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FC127" w14:textId="77777777" w:rsidR="0018635B" w:rsidRDefault="0018635B" w:rsidP="0020471F">
      <w:pPr>
        <w:pStyle w:val="Header"/>
        <w:jc w:val="center"/>
        <w:rPr>
          <w:rFonts w:ascii="Arial" w:hAnsi="Arial" w:cs="Arial"/>
          <w:b/>
          <w:sz w:val="24"/>
          <w:szCs w:val="24"/>
        </w:rPr>
      </w:pPr>
    </w:p>
    <w:p w14:paraId="06E1E497" w14:textId="77777777" w:rsidR="00AB3583" w:rsidRPr="00571CE1" w:rsidRDefault="00AB3583" w:rsidP="0020471F">
      <w:pPr>
        <w:pStyle w:val="Header"/>
        <w:jc w:val="center"/>
        <w:rPr>
          <w:rFonts w:ascii="Times New Roman" w:hAnsi="Times New Roman" w:cs="Times New Roman"/>
          <w:b/>
          <w:i/>
          <w:sz w:val="24"/>
          <w:szCs w:val="24"/>
        </w:rPr>
      </w:pPr>
      <w:r w:rsidRPr="00241089">
        <w:rPr>
          <w:noProof/>
          <w:sz w:val="24"/>
          <w:szCs w:val="24"/>
        </w:rPr>
        <w:drawing>
          <wp:anchor distT="0" distB="0" distL="114300" distR="114300" simplePos="0" relativeHeight="251658241" behindDoc="0" locked="0" layoutInCell="1" allowOverlap="1" wp14:anchorId="28E215DA" wp14:editId="046D26B6">
            <wp:simplePos x="0" y="0"/>
            <wp:positionH relativeFrom="column">
              <wp:posOffset>5314950</wp:posOffset>
            </wp:positionH>
            <wp:positionV relativeFrom="paragraph">
              <wp:posOffset>38574</wp:posOffset>
            </wp:positionV>
            <wp:extent cx="1228725" cy="1021080"/>
            <wp:effectExtent l="0" t="0" r="9525" b="7620"/>
            <wp:wrapNone/>
            <wp:docPr id="1" name="Картина 1" descr="Description: C:\Users\pdpanov\AppData\Local\Microsoft\Windows\INetCache\Content.Word\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pdpanov\AppData\Local\Microsoft\Windows\INetCache\Content.Word\Ми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BCC" w:rsidRPr="00571CE1">
        <w:rPr>
          <w:rFonts w:ascii="Arial" w:hAnsi="Arial" w:cs="Arial"/>
          <w:b/>
          <w:sz w:val="24"/>
          <w:szCs w:val="24"/>
        </w:rPr>
        <w:t xml:space="preserve">P R O G R A M </w:t>
      </w:r>
      <w:proofErr w:type="spellStart"/>
      <w:r w:rsidR="00E01BCC" w:rsidRPr="00571CE1">
        <w:rPr>
          <w:rFonts w:ascii="Arial" w:hAnsi="Arial" w:cs="Arial"/>
          <w:b/>
          <w:sz w:val="24"/>
          <w:szCs w:val="24"/>
        </w:rPr>
        <w:t>M</w:t>
      </w:r>
      <w:proofErr w:type="spellEnd"/>
      <w:r w:rsidR="00E01BCC" w:rsidRPr="00571CE1">
        <w:rPr>
          <w:rFonts w:ascii="Arial" w:hAnsi="Arial" w:cs="Arial"/>
          <w:b/>
          <w:sz w:val="24"/>
          <w:szCs w:val="24"/>
        </w:rPr>
        <w:t xml:space="preserve"> E</w:t>
      </w:r>
      <w:r w:rsidRPr="00571CE1">
        <w:rPr>
          <w:sz w:val="24"/>
          <w:szCs w:val="24"/>
          <w:lang w:eastAsia="bg-BG"/>
        </w:rPr>
        <w:t xml:space="preserve"> </w:t>
      </w:r>
      <w:r w:rsidRPr="00241089">
        <w:rPr>
          <w:noProof/>
          <w:sz w:val="24"/>
          <w:szCs w:val="24"/>
        </w:rPr>
        <w:drawing>
          <wp:anchor distT="0" distB="0" distL="114300" distR="114300" simplePos="0" relativeHeight="251658240" behindDoc="0" locked="0" layoutInCell="1" allowOverlap="1" wp14:anchorId="6A72D7C6" wp14:editId="52CCC7F5">
            <wp:simplePos x="0" y="0"/>
            <wp:positionH relativeFrom="column">
              <wp:posOffset>-756920</wp:posOffset>
            </wp:positionH>
            <wp:positionV relativeFrom="paragraph">
              <wp:posOffset>40005</wp:posOffset>
            </wp:positionV>
            <wp:extent cx="1223645"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4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645" cy="857250"/>
                    </a:xfrm>
                    <a:prstGeom prst="rect">
                      <a:avLst/>
                    </a:prstGeom>
                  </pic:spPr>
                </pic:pic>
              </a:graphicData>
            </a:graphic>
            <wp14:sizeRelH relativeFrom="page">
              <wp14:pctWidth>0</wp14:pctWidth>
            </wp14:sizeRelH>
            <wp14:sizeRelV relativeFrom="page">
              <wp14:pctHeight>0</wp14:pctHeight>
            </wp14:sizeRelV>
          </wp:anchor>
        </w:drawing>
      </w:r>
    </w:p>
    <w:p w14:paraId="230B2C3B" w14:textId="77777777" w:rsidR="00AB3583" w:rsidRPr="00571CE1" w:rsidRDefault="00AB3583" w:rsidP="0020471F">
      <w:pPr>
        <w:pStyle w:val="Header"/>
        <w:tabs>
          <w:tab w:val="clear" w:pos="9072"/>
        </w:tabs>
        <w:jc w:val="both"/>
        <w:rPr>
          <w:rFonts w:ascii="Times New Roman" w:hAnsi="Times New Roman" w:cs="Times New Roman"/>
          <w:b/>
          <w:i/>
          <w:sz w:val="24"/>
          <w:szCs w:val="24"/>
        </w:rPr>
      </w:pPr>
      <w:r w:rsidRPr="00571CE1">
        <w:rPr>
          <w:rFonts w:ascii="Times New Roman" w:hAnsi="Times New Roman" w:cs="Times New Roman"/>
          <w:b/>
          <w:i/>
          <w:sz w:val="24"/>
          <w:szCs w:val="24"/>
        </w:rPr>
        <w:tab/>
        <w:t>___________________________________________________________</w:t>
      </w:r>
    </w:p>
    <w:p w14:paraId="7EAC8FD3" w14:textId="77777777" w:rsidR="00AB3583" w:rsidRPr="00571CE1" w:rsidRDefault="00AB3583" w:rsidP="0020471F">
      <w:pPr>
        <w:pStyle w:val="Header"/>
        <w:jc w:val="center"/>
        <w:rPr>
          <w:rFonts w:ascii="Arial" w:hAnsi="Arial" w:cs="Arial"/>
          <w:b/>
        </w:rPr>
      </w:pPr>
      <w:r w:rsidRPr="00571CE1">
        <w:rPr>
          <w:rFonts w:ascii="Arial" w:hAnsi="Arial" w:cs="Arial"/>
          <w:b/>
        </w:rPr>
        <w:t>„</w:t>
      </w:r>
      <w:r w:rsidR="00E01BCC" w:rsidRPr="00571CE1">
        <w:rPr>
          <w:rFonts w:ascii="Arial" w:hAnsi="Arial" w:cs="Arial"/>
          <w:b/>
        </w:rPr>
        <w:t>CULTURAL</w:t>
      </w:r>
      <w:r w:rsidRPr="00571CE1">
        <w:rPr>
          <w:rFonts w:ascii="Arial" w:hAnsi="Arial" w:cs="Arial"/>
          <w:b/>
        </w:rPr>
        <w:t xml:space="preserve"> </w:t>
      </w:r>
      <w:r w:rsidR="00E01BCC" w:rsidRPr="00571CE1">
        <w:rPr>
          <w:rFonts w:ascii="Arial" w:hAnsi="Arial" w:cs="Arial"/>
          <w:b/>
        </w:rPr>
        <w:t>ENTREPRENEURSHIP</w:t>
      </w:r>
      <w:r w:rsidRPr="00571CE1">
        <w:rPr>
          <w:rFonts w:ascii="Arial" w:hAnsi="Arial" w:cs="Arial"/>
          <w:b/>
        </w:rPr>
        <w:t xml:space="preserve">, </w:t>
      </w:r>
      <w:r w:rsidR="00E01BCC" w:rsidRPr="00571CE1">
        <w:rPr>
          <w:rFonts w:ascii="Arial" w:hAnsi="Arial" w:cs="Arial"/>
          <w:b/>
        </w:rPr>
        <w:t>HERITAGE</w:t>
      </w:r>
      <w:r w:rsidRPr="00571CE1">
        <w:rPr>
          <w:rFonts w:ascii="Arial" w:hAnsi="Arial" w:cs="Arial"/>
          <w:b/>
        </w:rPr>
        <w:t xml:space="preserve">  </w:t>
      </w:r>
    </w:p>
    <w:p w14:paraId="3D167AED" w14:textId="77777777" w:rsidR="00AB3583" w:rsidRPr="00571CE1" w:rsidRDefault="00E01BCC" w:rsidP="0020471F">
      <w:pPr>
        <w:pStyle w:val="Header"/>
        <w:jc w:val="center"/>
        <w:rPr>
          <w:rFonts w:ascii="Arial" w:hAnsi="Arial" w:cs="Arial"/>
          <w:b/>
        </w:rPr>
      </w:pPr>
      <w:r w:rsidRPr="00571CE1">
        <w:rPr>
          <w:rFonts w:ascii="Arial" w:hAnsi="Arial" w:cs="Arial"/>
          <w:b/>
        </w:rPr>
        <w:t>AND</w:t>
      </w:r>
      <w:r w:rsidR="00AB3583" w:rsidRPr="00571CE1">
        <w:rPr>
          <w:rFonts w:ascii="Arial" w:hAnsi="Arial" w:cs="Arial"/>
          <w:b/>
        </w:rPr>
        <w:t xml:space="preserve"> </w:t>
      </w:r>
      <w:r w:rsidRPr="00571CE1">
        <w:rPr>
          <w:rFonts w:ascii="Arial" w:hAnsi="Arial" w:cs="Arial"/>
          <w:b/>
        </w:rPr>
        <w:t>COOPERATION</w:t>
      </w:r>
      <w:r w:rsidR="005F5BDA" w:rsidRPr="00571CE1">
        <w:rPr>
          <w:rFonts w:ascii="Arial" w:hAnsi="Arial" w:cs="Arial"/>
          <w:b/>
        </w:rPr>
        <w:t>”</w:t>
      </w:r>
    </w:p>
    <w:p w14:paraId="2276B7E2" w14:textId="77777777" w:rsidR="00AB3583" w:rsidRPr="00571CE1" w:rsidRDefault="00AB3583" w:rsidP="0020471F">
      <w:pPr>
        <w:pStyle w:val="Header"/>
        <w:jc w:val="center"/>
        <w:rPr>
          <w:rFonts w:ascii="Times New Roman" w:hAnsi="Times New Roman" w:cs="Times New Roman"/>
          <w:b/>
          <w:i/>
          <w:sz w:val="24"/>
          <w:szCs w:val="24"/>
        </w:rPr>
      </w:pPr>
    </w:p>
    <w:p w14:paraId="3F790E27" w14:textId="77777777" w:rsidR="00AB3583" w:rsidRPr="00571CE1" w:rsidRDefault="00AB3583" w:rsidP="0020471F">
      <w:pPr>
        <w:spacing w:line="240" w:lineRule="auto"/>
        <w:jc w:val="center"/>
        <w:rPr>
          <w:rFonts w:ascii="Times New Roman" w:hAnsi="Times New Roman" w:cs="Times New Roman"/>
          <w:b/>
          <w:sz w:val="24"/>
          <w:szCs w:val="24"/>
        </w:rPr>
      </w:pPr>
    </w:p>
    <w:p w14:paraId="2220B8B9" w14:textId="77777777" w:rsidR="00AB3583" w:rsidRPr="00571CE1" w:rsidRDefault="00AB3583" w:rsidP="0020471F">
      <w:pPr>
        <w:spacing w:line="240" w:lineRule="auto"/>
        <w:rPr>
          <w:rFonts w:ascii="Times New Roman" w:hAnsi="Times New Roman" w:cs="Times New Roman"/>
          <w:b/>
          <w:sz w:val="24"/>
          <w:szCs w:val="24"/>
        </w:rPr>
      </w:pPr>
    </w:p>
    <w:p w14:paraId="5C5B60C8" w14:textId="4C3C0267" w:rsidR="009B387B" w:rsidRPr="00571CE1" w:rsidRDefault="000B42B1" w:rsidP="0020471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EEA</w:t>
      </w:r>
      <w:r w:rsidR="00EE7B3B" w:rsidRPr="00571CE1">
        <w:rPr>
          <w:rFonts w:ascii="Times New Roman" w:hAnsi="Times New Roman" w:cs="Times New Roman"/>
          <w:b/>
          <w:sz w:val="24"/>
          <w:szCs w:val="24"/>
        </w:rPr>
        <w:t xml:space="preserve"> </w:t>
      </w:r>
      <w:r w:rsidR="00E01BCC" w:rsidRPr="00571CE1">
        <w:rPr>
          <w:rFonts w:ascii="Times New Roman" w:hAnsi="Times New Roman" w:cs="Times New Roman"/>
          <w:b/>
          <w:sz w:val="24"/>
          <w:szCs w:val="24"/>
        </w:rPr>
        <w:t>FINANCIAL</w:t>
      </w:r>
      <w:r w:rsidR="009B387B" w:rsidRPr="00571CE1">
        <w:rPr>
          <w:rFonts w:ascii="Times New Roman" w:hAnsi="Times New Roman" w:cs="Times New Roman"/>
          <w:b/>
          <w:sz w:val="24"/>
          <w:szCs w:val="24"/>
        </w:rPr>
        <w:t xml:space="preserve"> </w:t>
      </w:r>
      <w:r w:rsidR="00E01BCC" w:rsidRPr="00571CE1">
        <w:rPr>
          <w:rFonts w:ascii="Times New Roman" w:hAnsi="Times New Roman" w:cs="Times New Roman"/>
          <w:b/>
          <w:sz w:val="24"/>
          <w:szCs w:val="24"/>
        </w:rPr>
        <w:t xml:space="preserve">MECHANISM </w:t>
      </w:r>
      <w:r w:rsidR="009B387B" w:rsidRPr="00571CE1">
        <w:rPr>
          <w:rFonts w:ascii="Times New Roman" w:hAnsi="Times New Roman" w:cs="Times New Roman"/>
          <w:b/>
          <w:sz w:val="24"/>
          <w:szCs w:val="24"/>
        </w:rPr>
        <w:t>2014 – 2021</w:t>
      </w:r>
    </w:p>
    <w:p w14:paraId="389CAEC0" w14:textId="77777777" w:rsidR="009B387B" w:rsidRPr="00571CE1" w:rsidRDefault="009B387B" w:rsidP="0020471F">
      <w:pPr>
        <w:spacing w:line="240" w:lineRule="auto"/>
        <w:rPr>
          <w:rFonts w:ascii="Times New Roman" w:hAnsi="Times New Roman" w:cs="Times New Roman"/>
          <w:b/>
          <w:sz w:val="24"/>
          <w:szCs w:val="24"/>
        </w:rPr>
      </w:pPr>
    </w:p>
    <w:p w14:paraId="6DE8CA46" w14:textId="77777777" w:rsidR="009B387B" w:rsidRPr="00571CE1" w:rsidRDefault="00E01BCC" w:rsidP="0020471F">
      <w:pPr>
        <w:spacing w:line="240" w:lineRule="auto"/>
        <w:jc w:val="center"/>
        <w:rPr>
          <w:rFonts w:ascii="Times New Roman" w:hAnsi="Times New Roman" w:cs="Times New Roman"/>
          <w:b/>
          <w:sz w:val="24"/>
          <w:szCs w:val="24"/>
        </w:rPr>
      </w:pPr>
      <w:r w:rsidRPr="00571CE1">
        <w:rPr>
          <w:rFonts w:ascii="Times New Roman" w:hAnsi="Times New Roman" w:cs="Times New Roman"/>
          <w:b/>
          <w:sz w:val="24"/>
          <w:szCs w:val="24"/>
        </w:rPr>
        <w:t>APPLICATION GUIDELINES</w:t>
      </w:r>
    </w:p>
    <w:p w14:paraId="16A4C70F" w14:textId="77777777" w:rsidR="003D3C4C" w:rsidRPr="00571CE1" w:rsidRDefault="00E01BCC" w:rsidP="0020471F">
      <w:pPr>
        <w:spacing w:line="240" w:lineRule="auto"/>
        <w:jc w:val="center"/>
        <w:rPr>
          <w:rFonts w:ascii="Times New Roman" w:hAnsi="Times New Roman" w:cs="Times New Roman"/>
          <w:b/>
          <w:sz w:val="24"/>
          <w:szCs w:val="24"/>
        </w:rPr>
      </w:pPr>
      <w:r w:rsidRPr="00571CE1">
        <w:rPr>
          <w:rFonts w:ascii="Times New Roman" w:hAnsi="Times New Roman" w:cs="Times New Roman"/>
          <w:b/>
          <w:sz w:val="24"/>
          <w:szCs w:val="24"/>
        </w:rPr>
        <w:t>UNDER</w:t>
      </w:r>
      <w:r w:rsidR="003D3C4C" w:rsidRPr="00571CE1">
        <w:rPr>
          <w:rFonts w:ascii="Times New Roman" w:hAnsi="Times New Roman" w:cs="Times New Roman"/>
          <w:b/>
          <w:sz w:val="24"/>
          <w:szCs w:val="24"/>
        </w:rPr>
        <w:t xml:space="preserve"> </w:t>
      </w:r>
      <w:r w:rsidRPr="00571CE1">
        <w:rPr>
          <w:rFonts w:ascii="Times New Roman" w:hAnsi="Times New Roman" w:cs="Times New Roman"/>
          <w:b/>
          <w:sz w:val="24"/>
          <w:szCs w:val="24"/>
        </w:rPr>
        <w:t>THE FIRST CALL FOR PROJECT PROPOSAL</w:t>
      </w:r>
      <w:r w:rsidR="00302914" w:rsidRPr="00571CE1">
        <w:rPr>
          <w:rFonts w:ascii="Times New Roman" w:hAnsi="Times New Roman" w:cs="Times New Roman"/>
          <w:b/>
          <w:sz w:val="24"/>
          <w:szCs w:val="24"/>
        </w:rPr>
        <w:t>S</w:t>
      </w:r>
    </w:p>
    <w:p w14:paraId="4A754604" w14:textId="77777777" w:rsidR="003D3C4C" w:rsidRPr="00571CE1" w:rsidRDefault="00E01BCC" w:rsidP="0020471F">
      <w:pPr>
        <w:spacing w:line="240" w:lineRule="auto"/>
        <w:jc w:val="center"/>
        <w:rPr>
          <w:rFonts w:ascii="Times New Roman" w:hAnsi="Times New Roman" w:cs="Times New Roman"/>
          <w:b/>
          <w:sz w:val="24"/>
          <w:szCs w:val="24"/>
        </w:rPr>
      </w:pPr>
      <w:r w:rsidRPr="00571CE1">
        <w:rPr>
          <w:rFonts w:ascii="Times New Roman" w:hAnsi="Times New Roman" w:cs="Times New Roman"/>
          <w:b/>
          <w:sz w:val="24"/>
          <w:szCs w:val="24"/>
        </w:rPr>
        <w:t>UNDER</w:t>
      </w:r>
      <w:r w:rsidR="003D3C4C" w:rsidRPr="00571CE1">
        <w:rPr>
          <w:rFonts w:ascii="Times New Roman" w:hAnsi="Times New Roman" w:cs="Times New Roman"/>
          <w:b/>
          <w:sz w:val="24"/>
          <w:szCs w:val="24"/>
        </w:rPr>
        <w:t xml:space="preserve"> </w:t>
      </w:r>
      <w:r w:rsidRPr="00571CE1">
        <w:rPr>
          <w:rFonts w:ascii="Times New Roman" w:hAnsi="Times New Roman" w:cs="Times New Roman"/>
          <w:b/>
          <w:sz w:val="24"/>
          <w:szCs w:val="24"/>
        </w:rPr>
        <w:t>OUTCOME</w:t>
      </w:r>
      <w:r w:rsidR="003C53AD" w:rsidRPr="00571CE1">
        <w:rPr>
          <w:rFonts w:ascii="Times New Roman" w:hAnsi="Times New Roman" w:cs="Times New Roman"/>
          <w:b/>
          <w:sz w:val="24"/>
          <w:szCs w:val="24"/>
        </w:rPr>
        <w:t xml:space="preserve"> 1</w:t>
      </w:r>
      <w:r w:rsidR="003D3C4C" w:rsidRPr="00571CE1">
        <w:rPr>
          <w:rFonts w:ascii="Times New Roman" w:hAnsi="Times New Roman" w:cs="Times New Roman"/>
          <w:b/>
          <w:sz w:val="24"/>
          <w:szCs w:val="24"/>
        </w:rPr>
        <w:t xml:space="preserve"> </w:t>
      </w:r>
      <w:r w:rsidR="00B57A2D" w:rsidRPr="00571CE1">
        <w:rPr>
          <w:rFonts w:ascii="Times New Roman" w:hAnsi="Times New Roman" w:cs="Times New Roman"/>
          <w:b/>
          <w:sz w:val="24"/>
          <w:szCs w:val="24"/>
        </w:rPr>
        <w:t>“</w:t>
      </w:r>
      <w:r w:rsidR="003C53AD" w:rsidRPr="00571CE1">
        <w:rPr>
          <w:rFonts w:ascii="Times New Roman" w:hAnsi="Times New Roman" w:cs="Times New Roman"/>
          <w:b/>
          <w:sz w:val="24"/>
          <w:szCs w:val="24"/>
        </w:rPr>
        <w:t>CULTURAL HERITAGE MANAGEMENT ENHANCED</w:t>
      </w:r>
      <w:r w:rsidR="005F5BDA" w:rsidRPr="00571CE1">
        <w:rPr>
          <w:rFonts w:ascii="Times New Roman" w:hAnsi="Times New Roman" w:cs="Times New Roman"/>
          <w:b/>
          <w:sz w:val="24"/>
          <w:szCs w:val="24"/>
        </w:rPr>
        <w:t>”</w:t>
      </w:r>
      <w:r w:rsidR="003C53AD" w:rsidRPr="00571CE1">
        <w:rPr>
          <w:rFonts w:ascii="Times New Roman" w:hAnsi="Times New Roman" w:cs="Times New Roman"/>
          <w:b/>
          <w:sz w:val="24"/>
          <w:szCs w:val="24"/>
        </w:rPr>
        <w:t xml:space="preserve">, OUTPUT 1.2 </w:t>
      </w:r>
      <w:r w:rsidR="005F5BDA" w:rsidRPr="00571CE1">
        <w:rPr>
          <w:rFonts w:ascii="Times New Roman" w:hAnsi="Times New Roman" w:cs="Times New Roman"/>
          <w:b/>
          <w:sz w:val="24"/>
          <w:szCs w:val="24"/>
        </w:rPr>
        <w:t>“</w:t>
      </w:r>
      <w:r w:rsidR="003C53AD" w:rsidRPr="00571CE1">
        <w:rPr>
          <w:rFonts w:ascii="Times New Roman" w:hAnsi="Times New Roman" w:cs="Times New Roman"/>
          <w:b/>
          <w:sz w:val="24"/>
          <w:szCs w:val="24"/>
        </w:rPr>
        <w:t xml:space="preserve">CULTURAL HERITAGE OBJECTS MADE </w:t>
      </w:r>
      <w:r w:rsidR="00C40B17">
        <w:rPr>
          <w:rFonts w:ascii="Times New Roman" w:hAnsi="Times New Roman" w:cs="Times New Roman"/>
          <w:b/>
          <w:sz w:val="24"/>
          <w:szCs w:val="24"/>
        </w:rPr>
        <w:t xml:space="preserve">DIGITALLY </w:t>
      </w:r>
      <w:r w:rsidR="003C53AD" w:rsidRPr="00571CE1">
        <w:rPr>
          <w:rFonts w:ascii="Times New Roman" w:hAnsi="Times New Roman" w:cs="Times New Roman"/>
          <w:b/>
          <w:sz w:val="24"/>
          <w:szCs w:val="24"/>
        </w:rPr>
        <w:t>ACCESSIBLE</w:t>
      </w:r>
      <w:r w:rsidR="005F5BDA" w:rsidRPr="00571CE1">
        <w:rPr>
          <w:rFonts w:ascii="Times New Roman" w:hAnsi="Times New Roman" w:cs="Times New Roman"/>
          <w:b/>
          <w:sz w:val="24"/>
          <w:szCs w:val="24"/>
        </w:rPr>
        <w:t>”</w:t>
      </w:r>
    </w:p>
    <w:p w14:paraId="100BF0CE" w14:textId="77777777" w:rsidR="003D3C4C" w:rsidRPr="00571CE1" w:rsidRDefault="003D3C4C" w:rsidP="0020471F">
      <w:pPr>
        <w:spacing w:line="240" w:lineRule="auto"/>
        <w:jc w:val="center"/>
        <w:rPr>
          <w:rFonts w:ascii="Times New Roman" w:hAnsi="Times New Roman" w:cs="Times New Roman"/>
          <w:b/>
          <w:sz w:val="24"/>
          <w:szCs w:val="24"/>
        </w:rPr>
      </w:pPr>
    </w:p>
    <w:p w14:paraId="6D616F20" w14:textId="77777777" w:rsidR="009B387B" w:rsidRPr="00571CE1" w:rsidRDefault="009B387B" w:rsidP="0020471F">
      <w:pPr>
        <w:spacing w:line="240" w:lineRule="auto"/>
        <w:jc w:val="center"/>
        <w:rPr>
          <w:rFonts w:ascii="Times New Roman" w:hAnsi="Times New Roman" w:cs="Times New Roman"/>
          <w:b/>
          <w:sz w:val="24"/>
          <w:szCs w:val="24"/>
        </w:rPr>
      </w:pPr>
    </w:p>
    <w:p w14:paraId="4DF1140A" w14:textId="77777777" w:rsidR="009B387B" w:rsidRDefault="00B57A2D" w:rsidP="0020471F">
      <w:pPr>
        <w:spacing w:line="240" w:lineRule="auto"/>
        <w:jc w:val="center"/>
        <w:rPr>
          <w:rFonts w:ascii="Times New Roman" w:hAnsi="Times New Roman" w:cs="Times New Roman"/>
          <w:b/>
          <w:sz w:val="24"/>
          <w:szCs w:val="24"/>
        </w:rPr>
      </w:pPr>
      <w:r w:rsidRPr="00571CE1">
        <w:rPr>
          <w:rFonts w:ascii="Times New Roman" w:hAnsi="Times New Roman" w:cs="Times New Roman"/>
          <w:b/>
          <w:sz w:val="24"/>
          <w:szCs w:val="24"/>
        </w:rPr>
        <w:t>“</w:t>
      </w:r>
      <w:r w:rsidR="00E01BCC" w:rsidRPr="00571CE1">
        <w:rPr>
          <w:rFonts w:ascii="Times New Roman" w:hAnsi="Times New Roman" w:cs="Times New Roman"/>
          <w:b/>
          <w:sz w:val="24"/>
          <w:szCs w:val="24"/>
        </w:rPr>
        <w:t>CULTU</w:t>
      </w:r>
      <w:r w:rsidR="00B74C13" w:rsidRPr="00571CE1">
        <w:rPr>
          <w:rFonts w:ascii="Times New Roman" w:hAnsi="Times New Roman" w:cs="Times New Roman"/>
          <w:b/>
          <w:sz w:val="24"/>
          <w:szCs w:val="24"/>
        </w:rPr>
        <w:t xml:space="preserve">RAL ENTREPRENEURSHIP, HERITAGE </w:t>
      </w:r>
      <w:r w:rsidR="00E01BCC" w:rsidRPr="00571CE1">
        <w:rPr>
          <w:rFonts w:ascii="Times New Roman" w:hAnsi="Times New Roman" w:cs="Times New Roman"/>
          <w:b/>
          <w:sz w:val="24"/>
          <w:szCs w:val="24"/>
        </w:rPr>
        <w:t>AND COOPERATION</w:t>
      </w:r>
      <w:r w:rsidR="005F5BDA" w:rsidRPr="00571CE1">
        <w:rPr>
          <w:rFonts w:ascii="Times New Roman" w:hAnsi="Times New Roman" w:cs="Times New Roman"/>
          <w:b/>
          <w:sz w:val="24"/>
          <w:szCs w:val="24"/>
        </w:rPr>
        <w:t>”</w:t>
      </w:r>
      <w:r w:rsidR="00E01BCC" w:rsidRPr="00571CE1">
        <w:rPr>
          <w:rFonts w:ascii="Times New Roman" w:hAnsi="Times New Roman" w:cs="Times New Roman"/>
          <w:b/>
          <w:sz w:val="24"/>
          <w:szCs w:val="24"/>
        </w:rPr>
        <w:t xml:space="preserve"> PROGRAMME</w:t>
      </w:r>
    </w:p>
    <w:p w14:paraId="21426D60" w14:textId="77777777" w:rsidR="000B3719" w:rsidRPr="00571CE1" w:rsidRDefault="000B3719" w:rsidP="0020471F">
      <w:pPr>
        <w:spacing w:line="240" w:lineRule="auto"/>
        <w:jc w:val="center"/>
        <w:rPr>
          <w:rFonts w:ascii="Times New Roman" w:hAnsi="Times New Roman" w:cs="Times New Roman"/>
          <w:b/>
          <w:sz w:val="24"/>
          <w:szCs w:val="24"/>
        </w:rPr>
      </w:pPr>
    </w:p>
    <w:p w14:paraId="3DE57C4E" w14:textId="77777777" w:rsidR="000B3719" w:rsidRDefault="00E01BCC" w:rsidP="000B3719">
      <w:pPr>
        <w:shd w:val="clear" w:color="auto" w:fill="9BBB59" w:themeFill="accent3"/>
        <w:spacing w:line="240" w:lineRule="auto"/>
        <w:ind w:firstLine="709"/>
        <w:jc w:val="center"/>
        <w:rPr>
          <w:rFonts w:ascii="Times New Roman" w:hAnsi="Times New Roman" w:cs="Times New Roman"/>
          <w:b/>
          <w:sz w:val="24"/>
          <w:szCs w:val="24"/>
        </w:rPr>
      </w:pPr>
      <w:r w:rsidRPr="00571CE1">
        <w:rPr>
          <w:rFonts w:ascii="Times New Roman" w:hAnsi="Times New Roman" w:cs="Times New Roman"/>
          <w:b/>
          <w:sz w:val="24"/>
          <w:szCs w:val="24"/>
        </w:rPr>
        <w:t>DEADLINE FOR SUBMISSION OF PROJECT PROPOSALS</w:t>
      </w:r>
      <w:r w:rsidR="00F10362" w:rsidRPr="00571CE1">
        <w:rPr>
          <w:rFonts w:ascii="Times New Roman" w:hAnsi="Times New Roman" w:cs="Times New Roman"/>
          <w:b/>
          <w:sz w:val="24"/>
          <w:szCs w:val="24"/>
        </w:rPr>
        <w:t>:</w:t>
      </w:r>
      <w:r w:rsidR="000B3719">
        <w:rPr>
          <w:rFonts w:ascii="Times New Roman" w:hAnsi="Times New Roman" w:cs="Times New Roman"/>
          <w:b/>
          <w:sz w:val="24"/>
          <w:szCs w:val="24"/>
          <w:lang w:val="bg-BG"/>
        </w:rPr>
        <w:t xml:space="preserve"> </w:t>
      </w:r>
    </w:p>
    <w:p w14:paraId="349A8F63" w14:textId="031FA438" w:rsidR="003C53AD" w:rsidRPr="000B3719" w:rsidRDefault="002E301A" w:rsidP="000B3719">
      <w:pPr>
        <w:shd w:val="clear" w:color="auto" w:fill="9BBB59" w:themeFill="accent3"/>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bg-BG"/>
        </w:rPr>
        <w:t>1</w:t>
      </w:r>
      <w:r w:rsidR="00D85768">
        <w:rPr>
          <w:rFonts w:ascii="Times New Roman" w:hAnsi="Times New Roman" w:cs="Times New Roman"/>
          <w:b/>
          <w:sz w:val="24"/>
          <w:szCs w:val="24"/>
        </w:rPr>
        <w:t>6</w:t>
      </w:r>
      <w:r w:rsidR="000B3719">
        <w:rPr>
          <w:rFonts w:ascii="Times New Roman" w:hAnsi="Times New Roman" w:cs="Times New Roman"/>
          <w:b/>
          <w:sz w:val="24"/>
          <w:szCs w:val="24"/>
          <w:lang w:val="bg-BG"/>
        </w:rPr>
        <w:t xml:space="preserve"> </w:t>
      </w:r>
      <w:r w:rsidR="000B3719">
        <w:rPr>
          <w:rFonts w:ascii="Times New Roman" w:hAnsi="Times New Roman" w:cs="Times New Roman"/>
          <w:b/>
          <w:sz w:val="24"/>
          <w:szCs w:val="24"/>
        </w:rPr>
        <w:t xml:space="preserve">June 2021, </w:t>
      </w:r>
      <w:r w:rsidR="00BC264B">
        <w:rPr>
          <w:rFonts w:ascii="Times New Roman" w:hAnsi="Times New Roman" w:cs="Times New Roman"/>
          <w:b/>
          <w:sz w:val="24"/>
          <w:szCs w:val="24"/>
        </w:rPr>
        <w:t>5</w:t>
      </w:r>
      <w:r w:rsidR="000B3719">
        <w:rPr>
          <w:rFonts w:ascii="Times New Roman" w:hAnsi="Times New Roman" w:cs="Times New Roman"/>
          <w:b/>
          <w:sz w:val="24"/>
          <w:szCs w:val="24"/>
        </w:rPr>
        <w:t xml:space="preserve">:30 </w:t>
      </w:r>
      <w:r w:rsidR="00BC264B">
        <w:rPr>
          <w:rFonts w:ascii="Times New Roman" w:hAnsi="Times New Roman" w:cs="Times New Roman"/>
          <w:b/>
          <w:sz w:val="24"/>
          <w:szCs w:val="24"/>
        </w:rPr>
        <w:t xml:space="preserve">PM </w:t>
      </w:r>
      <w:r w:rsidR="00FC6407">
        <w:rPr>
          <w:rFonts w:ascii="Times New Roman" w:hAnsi="Times New Roman" w:cs="Times New Roman"/>
          <w:b/>
          <w:sz w:val="24"/>
          <w:szCs w:val="24"/>
        </w:rPr>
        <w:t>(</w:t>
      </w:r>
      <w:r w:rsidR="00BC264B">
        <w:rPr>
          <w:rFonts w:ascii="Times New Roman" w:hAnsi="Times New Roman" w:cs="Times New Roman"/>
          <w:b/>
          <w:sz w:val="24"/>
          <w:szCs w:val="24"/>
        </w:rPr>
        <w:t>Bulgarian</w:t>
      </w:r>
      <w:r w:rsidR="000B3719">
        <w:rPr>
          <w:rFonts w:ascii="Times New Roman" w:hAnsi="Times New Roman" w:cs="Times New Roman"/>
          <w:b/>
          <w:sz w:val="24"/>
          <w:szCs w:val="24"/>
        </w:rPr>
        <w:t xml:space="preserve"> Time</w:t>
      </w:r>
      <w:r w:rsidR="00FC6407">
        <w:rPr>
          <w:rFonts w:ascii="Times New Roman" w:hAnsi="Times New Roman" w:cs="Times New Roman"/>
          <w:b/>
          <w:sz w:val="24"/>
          <w:szCs w:val="24"/>
        </w:rPr>
        <w:t xml:space="preserve"> - UTC+2)</w:t>
      </w:r>
      <w:bookmarkStart w:id="0" w:name="_GoBack"/>
      <w:bookmarkEnd w:id="0"/>
    </w:p>
    <w:p w14:paraId="287B94F2" w14:textId="77777777" w:rsidR="009B387B" w:rsidRPr="00571CE1" w:rsidRDefault="003C53AD" w:rsidP="0020471F">
      <w:pPr>
        <w:spacing w:line="240" w:lineRule="auto"/>
        <w:jc w:val="center"/>
        <w:rPr>
          <w:rFonts w:ascii="Times New Roman" w:hAnsi="Times New Roman" w:cs="Times New Roman"/>
          <w:b/>
          <w:sz w:val="24"/>
          <w:szCs w:val="24"/>
        </w:rPr>
      </w:pPr>
      <w:r w:rsidRPr="00241089">
        <w:rPr>
          <w:rFonts w:ascii="Times New Roman" w:hAnsi="Times New Roman" w:cs="Times New Roman"/>
          <w:b/>
          <w:noProof/>
          <w:sz w:val="24"/>
          <w:szCs w:val="24"/>
        </w:rPr>
        <w:drawing>
          <wp:inline distT="0" distB="0" distL="0" distR="0" wp14:anchorId="151FD39B" wp14:editId="01058D5F">
            <wp:extent cx="4407535" cy="2395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7535" cy="2395855"/>
                    </a:xfrm>
                    <a:prstGeom prst="rect">
                      <a:avLst/>
                    </a:prstGeom>
                    <a:noFill/>
                  </pic:spPr>
                </pic:pic>
              </a:graphicData>
            </a:graphic>
          </wp:inline>
        </w:drawing>
      </w:r>
    </w:p>
    <w:p w14:paraId="280DC26F" w14:textId="77777777" w:rsidR="003C53AD" w:rsidRPr="00571CE1" w:rsidRDefault="003C53AD" w:rsidP="0020471F">
      <w:pPr>
        <w:spacing w:after="0" w:line="240" w:lineRule="auto"/>
        <w:jc w:val="right"/>
        <w:rPr>
          <w:rFonts w:ascii="Palatino Linotype" w:hAnsi="Palatino Linotype" w:cs="Times New Roman"/>
          <w:i/>
          <w:sz w:val="18"/>
          <w:szCs w:val="18"/>
        </w:rPr>
      </w:pP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Palatino Linotype" w:hAnsi="Palatino Linotype" w:cs="Times New Roman"/>
          <w:i/>
          <w:sz w:val="18"/>
          <w:szCs w:val="18"/>
        </w:rPr>
        <w:t xml:space="preserve">* The </w:t>
      </w:r>
      <w:proofErr w:type="spellStart"/>
      <w:r w:rsidRPr="00571CE1">
        <w:rPr>
          <w:rFonts w:ascii="Palatino Linotype" w:hAnsi="Palatino Linotype" w:cs="Times New Roman"/>
          <w:i/>
          <w:sz w:val="18"/>
          <w:szCs w:val="18"/>
        </w:rPr>
        <w:t>Panagyurishte</w:t>
      </w:r>
      <w:proofErr w:type="spellEnd"/>
      <w:r w:rsidRPr="00571CE1">
        <w:rPr>
          <w:rFonts w:ascii="Palatino Linotype" w:hAnsi="Palatino Linotype" w:cs="Times New Roman"/>
          <w:i/>
          <w:sz w:val="18"/>
          <w:szCs w:val="18"/>
        </w:rPr>
        <w:t xml:space="preserve"> Treasure, RAM-Plovdiv</w:t>
      </w:r>
    </w:p>
    <w:p w14:paraId="32E8F0D8" w14:textId="77777777" w:rsidR="009B387B" w:rsidRPr="00571CE1" w:rsidRDefault="009B387B" w:rsidP="0020471F">
      <w:pPr>
        <w:spacing w:line="240" w:lineRule="auto"/>
        <w:jc w:val="center"/>
        <w:rPr>
          <w:rFonts w:ascii="Times New Roman" w:hAnsi="Times New Roman" w:cs="Times New Roman"/>
          <w:b/>
          <w:sz w:val="24"/>
          <w:szCs w:val="24"/>
        </w:rPr>
      </w:pPr>
    </w:p>
    <w:p w14:paraId="2D6C641D" w14:textId="77777777" w:rsidR="009B387B" w:rsidRPr="00571CE1" w:rsidRDefault="009B387B" w:rsidP="0020471F">
      <w:pPr>
        <w:spacing w:line="240" w:lineRule="auto"/>
        <w:jc w:val="center"/>
        <w:rPr>
          <w:rFonts w:ascii="Times New Roman" w:hAnsi="Times New Roman" w:cs="Times New Roman"/>
          <w:b/>
          <w:sz w:val="24"/>
          <w:szCs w:val="24"/>
        </w:rPr>
      </w:pPr>
    </w:p>
    <w:p w14:paraId="3249779D" w14:textId="77777777" w:rsidR="0020471F" w:rsidRPr="00571CE1" w:rsidRDefault="0020471F">
      <w:pPr>
        <w:rPr>
          <w:rFonts w:ascii="Times New Roman" w:hAnsi="Times New Roman" w:cs="Times New Roman"/>
          <w:b/>
          <w:sz w:val="24"/>
          <w:szCs w:val="24"/>
        </w:rPr>
      </w:pPr>
      <w:r w:rsidRPr="00571CE1">
        <w:rPr>
          <w:rFonts w:ascii="Times New Roman" w:hAnsi="Times New Roman" w:cs="Times New Roman"/>
          <w:b/>
          <w:sz w:val="24"/>
          <w:szCs w:val="24"/>
        </w:rPr>
        <w:br w:type="page"/>
      </w:r>
    </w:p>
    <w:sdt>
      <w:sdtPr>
        <w:rPr>
          <w:rFonts w:asciiTheme="minorHAnsi" w:hAnsiTheme="minorHAnsi" w:cstheme="minorBidi"/>
          <w:b w:val="0"/>
          <w:sz w:val="22"/>
          <w:szCs w:val="22"/>
          <w:lang w:eastAsia="en-US"/>
        </w:rPr>
        <w:id w:val="547497157"/>
        <w:docPartObj>
          <w:docPartGallery w:val="Table of Contents"/>
          <w:docPartUnique/>
        </w:docPartObj>
      </w:sdtPr>
      <w:sdtEndPr>
        <w:rPr>
          <w:rFonts w:ascii="Times New Roman" w:hAnsi="Times New Roman" w:cs="Times New Roman"/>
          <w:bCs/>
        </w:rPr>
      </w:sdtEndPr>
      <w:sdtContent>
        <w:p w14:paraId="477E9C06" w14:textId="77777777" w:rsidR="00B36CA6" w:rsidRPr="007764FA" w:rsidRDefault="00B36CA6" w:rsidP="007764FA">
          <w:pPr>
            <w:pStyle w:val="TOCHeading"/>
            <w:spacing w:after="0"/>
            <w:contextualSpacing/>
          </w:pPr>
          <w:r w:rsidRPr="007764FA">
            <w:t>Contents</w:t>
          </w:r>
        </w:p>
        <w:p w14:paraId="5F3471C9" w14:textId="77777777" w:rsidR="007764FA" w:rsidRPr="002E301A" w:rsidRDefault="00B36CA6" w:rsidP="007764FA">
          <w:pPr>
            <w:pStyle w:val="TOC1"/>
            <w:tabs>
              <w:tab w:val="right" w:leader="dot" w:pos="9062"/>
            </w:tabs>
            <w:spacing w:after="0" w:line="240" w:lineRule="auto"/>
            <w:contextualSpacing/>
            <w:rPr>
              <w:rFonts w:ascii="Times New Roman" w:eastAsiaTheme="minorEastAsia" w:hAnsi="Times New Roman" w:cs="Times New Roman"/>
              <w:noProof/>
            </w:rPr>
          </w:pPr>
          <w:r w:rsidRPr="002E301A">
            <w:rPr>
              <w:rFonts w:ascii="Times New Roman" w:hAnsi="Times New Roman" w:cs="Times New Roman"/>
            </w:rPr>
            <w:fldChar w:fldCharType="begin"/>
          </w:r>
          <w:r w:rsidRPr="002E301A">
            <w:rPr>
              <w:rFonts w:ascii="Times New Roman" w:hAnsi="Times New Roman" w:cs="Times New Roman"/>
            </w:rPr>
            <w:instrText xml:space="preserve"> TOC \o "1-3" \h \z \u </w:instrText>
          </w:r>
          <w:r w:rsidRPr="002E301A">
            <w:rPr>
              <w:rFonts w:ascii="Times New Roman" w:hAnsi="Times New Roman" w:cs="Times New Roman"/>
            </w:rPr>
            <w:fldChar w:fldCharType="separate"/>
          </w:r>
          <w:hyperlink w:anchor="_Toc62477626" w:history="1">
            <w:r w:rsidR="007764FA" w:rsidRPr="002E301A">
              <w:rPr>
                <w:rStyle w:val="Hyperlink"/>
                <w:rFonts w:ascii="Times New Roman" w:hAnsi="Times New Roman" w:cs="Times New Roman"/>
                <w:noProof/>
              </w:rPr>
              <w:t>USED ABBREVIATIONS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_Toc62477626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3</w:t>
            </w:r>
            <w:r w:rsidR="007764FA" w:rsidRPr="002E301A">
              <w:rPr>
                <w:rFonts w:ascii="Times New Roman" w:hAnsi="Times New Roman" w:cs="Times New Roman"/>
                <w:noProof/>
                <w:webHidden/>
              </w:rPr>
              <w:fldChar w:fldCharType="end"/>
            </w:r>
          </w:hyperlink>
        </w:p>
        <w:p w14:paraId="79FE2387" w14:textId="77777777" w:rsidR="007764FA" w:rsidRPr="002E301A" w:rsidRDefault="00710AE4" w:rsidP="007764FA">
          <w:pPr>
            <w:pStyle w:val="TOC1"/>
            <w:tabs>
              <w:tab w:val="right" w:leader="dot" w:pos="9062"/>
            </w:tabs>
            <w:spacing w:after="0" w:line="240" w:lineRule="auto"/>
            <w:contextualSpacing/>
            <w:rPr>
              <w:rFonts w:ascii="Times New Roman" w:eastAsiaTheme="minorEastAsia" w:hAnsi="Times New Roman" w:cs="Times New Roman"/>
              <w:noProof/>
            </w:rPr>
          </w:pPr>
          <w:hyperlink w:anchor="_Toc62477627" w:history="1">
            <w:r w:rsidR="007764FA" w:rsidRPr="002E301A">
              <w:rPr>
                <w:rStyle w:val="Hyperlink"/>
                <w:rFonts w:ascii="Times New Roman" w:hAnsi="Times New Roman" w:cs="Times New Roman"/>
                <w:noProof/>
              </w:rPr>
              <w:t>MAIN DEFINITIONS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_Toc62477627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w:t>
            </w:r>
            <w:r w:rsidR="007764FA" w:rsidRPr="002E301A">
              <w:rPr>
                <w:rFonts w:ascii="Times New Roman" w:hAnsi="Times New Roman" w:cs="Times New Roman"/>
                <w:noProof/>
                <w:webHidden/>
              </w:rPr>
              <w:fldChar w:fldCharType="end"/>
            </w:r>
          </w:hyperlink>
        </w:p>
        <w:p w14:paraId="25A5E762"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28" w:history="1">
            <w:r w:rsidR="007764FA" w:rsidRPr="002E301A">
              <w:rPr>
                <w:rStyle w:val="Hyperlink"/>
                <w:rFonts w:ascii="Times New Roman" w:hAnsi="Times New Roman" w:cs="Times New Roman"/>
                <w:noProof/>
              </w:rPr>
              <w:t>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Introduction</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_Toc62477628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8</w:t>
            </w:r>
            <w:r w:rsidR="007764FA" w:rsidRPr="002E301A">
              <w:rPr>
                <w:rFonts w:ascii="Times New Roman" w:hAnsi="Times New Roman" w:cs="Times New Roman"/>
                <w:noProof/>
                <w:webHidden/>
              </w:rPr>
              <w:fldChar w:fldCharType="end"/>
            </w:r>
          </w:hyperlink>
        </w:p>
        <w:p w14:paraId="68AA5F75"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29" w:history="1">
            <w:r w:rsidR="007764FA" w:rsidRPr="002E301A">
              <w:rPr>
                <w:rStyle w:val="Hyperlink"/>
                <w:rFonts w:ascii="Times New Roman" w:hAnsi="Times New Roman" w:cs="Times New Roman"/>
                <w:noProof/>
              </w:rPr>
              <w:t>1.1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Information on the EEA Financial</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_Toc62477629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8</w:t>
            </w:r>
            <w:r w:rsidR="007764FA" w:rsidRPr="002E301A">
              <w:rPr>
                <w:rFonts w:ascii="Times New Roman" w:hAnsi="Times New Roman" w:cs="Times New Roman"/>
                <w:noProof/>
                <w:webHidden/>
              </w:rPr>
              <w:fldChar w:fldCharType="end"/>
            </w:r>
          </w:hyperlink>
        </w:p>
        <w:p w14:paraId="6B1D08EE"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0" w:history="1">
            <w:r w:rsidR="007764FA" w:rsidRPr="002E301A">
              <w:rPr>
                <w:rStyle w:val="Hyperlink"/>
                <w:rFonts w:ascii="Times New Roman" w:hAnsi="Times New Roman" w:cs="Times New Roman"/>
                <w:noProof/>
              </w:rPr>
              <w:t>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About the “Cultural Entrepreneurship, Heritage and Cooperation” Programme</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_Toc62477630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9</w:t>
            </w:r>
            <w:r w:rsidR="007764FA" w:rsidRPr="002E301A">
              <w:rPr>
                <w:rFonts w:ascii="Times New Roman" w:hAnsi="Times New Roman" w:cs="Times New Roman"/>
                <w:noProof/>
                <w:webHidden/>
              </w:rPr>
              <w:fldChar w:fldCharType="end"/>
            </w:r>
          </w:hyperlink>
        </w:p>
        <w:p w14:paraId="53EC9536"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31" w:history="1">
            <w:r w:rsidR="007764FA" w:rsidRPr="002E301A">
              <w:rPr>
                <w:rStyle w:val="Hyperlink"/>
                <w:rFonts w:ascii="Times New Roman" w:hAnsi="Times New Roman" w:cs="Times New Roman"/>
                <w:noProof/>
              </w:rPr>
              <w:t>2.1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About Outcome 1 “Cultural heritage management enhanced”, Output 1.2 “Cultural heritage objects made digitally accessible”</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_Toc62477631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11</w:t>
            </w:r>
            <w:r w:rsidR="007764FA" w:rsidRPr="002E301A">
              <w:rPr>
                <w:rFonts w:ascii="Times New Roman" w:hAnsi="Times New Roman" w:cs="Times New Roman"/>
                <w:noProof/>
                <w:webHidden/>
              </w:rPr>
              <w:fldChar w:fldCharType="end"/>
            </w:r>
          </w:hyperlink>
        </w:p>
        <w:p w14:paraId="3625111C"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2" w:history="1">
            <w:r w:rsidR="007764FA" w:rsidRPr="002E301A">
              <w:rPr>
                <w:rStyle w:val="Hyperlink"/>
                <w:rFonts w:ascii="Times New Roman" w:hAnsi="Times New Roman" w:cs="Times New Roman"/>
                <w:noProof/>
              </w:rPr>
              <w:t>3.</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Indicators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_Toc62477632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13</w:t>
            </w:r>
            <w:r w:rsidR="007764FA" w:rsidRPr="002E301A">
              <w:rPr>
                <w:rFonts w:ascii="Times New Roman" w:hAnsi="Times New Roman" w:cs="Times New Roman"/>
                <w:noProof/>
                <w:webHidden/>
              </w:rPr>
              <w:fldChar w:fldCharType="end"/>
            </w:r>
          </w:hyperlink>
        </w:p>
        <w:p w14:paraId="470E2681"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3" w:history="1">
            <w:r w:rsidR="007764FA" w:rsidRPr="002E301A">
              <w:rPr>
                <w:rStyle w:val="Hyperlink"/>
                <w:rFonts w:ascii="Times New Roman" w:hAnsi="Times New Roman" w:cs="Times New Roman"/>
                <w:noProof/>
              </w:rPr>
              <w:t>4.</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Correspondence with the national and European legislation</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_Toc62477633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14</w:t>
            </w:r>
            <w:r w:rsidR="007764FA" w:rsidRPr="002E301A">
              <w:rPr>
                <w:rFonts w:ascii="Times New Roman" w:hAnsi="Times New Roman" w:cs="Times New Roman"/>
                <w:noProof/>
                <w:webHidden/>
              </w:rPr>
              <w:fldChar w:fldCharType="end"/>
            </w:r>
          </w:hyperlink>
        </w:p>
        <w:p w14:paraId="04E7F9B6"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4" w:history="1">
            <w:r w:rsidR="007764FA" w:rsidRPr="002E301A">
              <w:rPr>
                <w:rStyle w:val="Hyperlink"/>
                <w:rFonts w:ascii="Times New Roman" w:hAnsi="Times New Roman" w:cs="Times New Roman"/>
                <w:noProof/>
              </w:rPr>
              <w:t>5.</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Total amount of the grant</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_Toc62477634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15</w:t>
            </w:r>
            <w:r w:rsidR="007764FA" w:rsidRPr="002E301A">
              <w:rPr>
                <w:rFonts w:ascii="Times New Roman" w:hAnsi="Times New Roman" w:cs="Times New Roman"/>
                <w:noProof/>
                <w:webHidden/>
              </w:rPr>
              <w:fldChar w:fldCharType="end"/>
            </w:r>
          </w:hyperlink>
        </w:p>
        <w:p w14:paraId="52635C3C"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5" w:history="1">
            <w:r w:rsidR="007764FA" w:rsidRPr="002E301A">
              <w:rPr>
                <w:rStyle w:val="Hyperlink"/>
                <w:rFonts w:ascii="Times New Roman" w:hAnsi="Times New Roman" w:cs="Times New Roman"/>
                <w:noProof/>
              </w:rPr>
              <w:t>6.</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Minimum and maximum amount of grant for a specific project</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_Toc62477635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15</w:t>
            </w:r>
            <w:r w:rsidR="007764FA" w:rsidRPr="002E301A">
              <w:rPr>
                <w:rFonts w:ascii="Times New Roman" w:hAnsi="Times New Roman" w:cs="Times New Roman"/>
                <w:noProof/>
                <w:webHidden/>
              </w:rPr>
              <w:fldChar w:fldCharType="end"/>
            </w:r>
          </w:hyperlink>
        </w:p>
        <w:p w14:paraId="48D64E93"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6" w:history="1">
            <w:r w:rsidR="007764FA" w:rsidRPr="002E301A">
              <w:rPr>
                <w:rStyle w:val="Hyperlink"/>
                <w:rFonts w:ascii="Times New Roman" w:hAnsi="Times New Roman" w:cs="Times New Roman"/>
                <w:noProof/>
              </w:rPr>
              <w:t>7.</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Eligible applicants (project promoters)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_Toc62477636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15</w:t>
            </w:r>
            <w:r w:rsidR="007764FA" w:rsidRPr="002E301A">
              <w:rPr>
                <w:rFonts w:ascii="Times New Roman" w:hAnsi="Times New Roman" w:cs="Times New Roman"/>
                <w:noProof/>
                <w:webHidden/>
              </w:rPr>
              <w:fldChar w:fldCharType="end"/>
            </w:r>
          </w:hyperlink>
        </w:p>
        <w:p w14:paraId="60914301"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7" w:history="1">
            <w:r w:rsidR="007764FA" w:rsidRPr="002E301A">
              <w:rPr>
                <w:rStyle w:val="Hyperlink"/>
                <w:rFonts w:ascii="Times New Roman" w:hAnsi="Times New Roman" w:cs="Times New Roman"/>
                <w:noProof/>
              </w:rPr>
              <w:t>8.</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Eligible partners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_Toc62477637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16</w:t>
            </w:r>
            <w:r w:rsidR="007764FA" w:rsidRPr="002E301A">
              <w:rPr>
                <w:rFonts w:ascii="Times New Roman" w:hAnsi="Times New Roman" w:cs="Times New Roman"/>
                <w:noProof/>
                <w:webHidden/>
              </w:rPr>
              <w:fldChar w:fldCharType="end"/>
            </w:r>
          </w:hyperlink>
        </w:p>
        <w:p w14:paraId="3FC462E4" w14:textId="77777777" w:rsidR="007764FA" w:rsidRPr="002E301A" w:rsidRDefault="00710AE4" w:rsidP="007764FA">
          <w:pPr>
            <w:pStyle w:val="TOC2"/>
            <w:tabs>
              <w:tab w:val="left" w:pos="660"/>
              <w:tab w:val="right" w:leader="dot" w:pos="9062"/>
            </w:tabs>
            <w:spacing w:after="0" w:line="240" w:lineRule="auto"/>
            <w:contextualSpacing/>
            <w:rPr>
              <w:rFonts w:ascii="Times New Roman" w:eastAsiaTheme="minorEastAsia" w:hAnsi="Times New Roman" w:cs="Times New Roman"/>
              <w:noProof/>
            </w:rPr>
          </w:pPr>
          <w:hyperlink w:anchor="_Toc62477638" w:history="1">
            <w:r w:rsidR="007764FA" w:rsidRPr="002E301A">
              <w:rPr>
                <w:rStyle w:val="Hyperlink"/>
                <w:rFonts w:ascii="Times New Roman" w:hAnsi="Times New Roman" w:cs="Times New Roman"/>
                <w:noProof/>
              </w:rPr>
              <w:t>9.</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Mandatory requirements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_Toc62477638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17</w:t>
            </w:r>
            <w:r w:rsidR="007764FA" w:rsidRPr="002E301A">
              <w:rPr>
                <w:rFonts w:ascii="Times New Roman" w:hAnsi="Times New Roman" w:cs="Times New Roman"/>
                <w:noProof/>
                <w:webHidden/>
              </w:rPr>
              <w:fldChar w:fldCharType="end"/>
            </w:r>
          </w:hyperlink>
        </w:p>
        <w:p w14:paraId="6C12A363"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39" w:history="1">
            <w:r w:rsidR="007764FA" w:rsidRPr="002E301A">
              <w:rPr>
                <w:rStyle w:val="Hyperlink"/>
                <w:rFonts w:ascii="Times New Roman" w:hAnsi="Times New Roman" w:cs="Times New Roman"/>
                <w:noProof/>
              </w:rPr>
              <w:t>9.1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Examples of Eligible Activities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_Toc62477639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19</w:t>
            </w:r>
            <w:r w:rsidR="007764FA" w:rsidRPr="002E301A">
              <w:rPr>
                <w:rFonts w:ascii="Times New Roman" w:hAnsi="Times New Roman" w:cs="Times New Roman"/>
                <w:noProof/>
                <w:webHidden/>
              </w:rPr>
              <w:fldChar w:fldCharType="end"/>
            </w:r>
          </w:hyperlink>
        </w:p>
        <w:p w14:paraId="2212EFA6"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40" w:history="1">
            <w:r w:rsidR="007764FA" w:rsidRPr="002E301A">
              <w:rPr>
                <w:rStyle w:val="Hyperlink"/>
                <w:rFonts w:ascii="Times New Roman" w:hAnsi="Times New Roman" w:cs="Times New Roman"/>
                <w:noProof/>
              </w:rPr>
              <w:t>9.2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Ineligible activities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_Toc62477640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21</w:t>
            </w:r>
            <w:r w:rsidR="007764FA" w:rsidRPr="002E301A">
              <w:rPr>
                <w:rFonts w:ascii="Times New Roman" w:hAnsi="Times New Roman" w:cs="Times New Roman"/>
                <w:noProof/>
                <w:webHidden/>
              </w:rPr>
              <w:fldChar w:fldCharType="end"/>
            </w:r>
          </w:hyperlink>
        </w:p>
        <w:p w14:paraId="4B806F52"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41" w:history="1">
            <w:r w:rsidR="007764FA" w:rsidRPr="002E301A">
              <w:rPr>
                <w:rStyle w:val="Hyperlink"/>
                <w:rFonts w:ascii="Times New Roman" w:hAnsi="Times New Roman" w:cs="Times New Roman"/>
                <w:noProof/>
              </w:rPr>
              <w:t>10.</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Categories of eligible expenditures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_Toc62477641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21</w:t>
            </w:r>
            <w:r w:rsidR="007764FA" w:rsidRPr="002E301A">
              <w:rPr>
                <w:rFonts w:ascii="Times New Roman" w:hAnsi="Times New Roman" w:cs="Times New Roman"/>
                <w:noProof/>
                <w:webHidden/>
              </w:rPr>
              <w:fldChar w:fldCharType="end"/>
            </w:r>
          </w:hyperlink>
        </w:p>
        <w:p w14:paraId="193B8996"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42" w:history="1">
            <w:r w:rsidR="007764FA" w:rsidRPr="002E301A">
              <w:rPr>
                <w:rStyle w:val="Hyperlink"/>
                <w:rFonts w:ascii="Times New Roman" w:hAnsi="Times New Roman" w:cs="Times New Roman"/>
                <w:noProof/>
              </w:rPr>
              <w:t>10.1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Indirect project expenditures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_Toc62477642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23</w:t>
            </w:r>
            <w:r w:rsidR="007764FA" w:rsidRPr="002E301A">
              <w:rPr>
                <w:rFonts w:ascii="Times New Roman" w:hAnsi="Times New Roman" w:cs="Times New Roman"/>
                <w:noProof/>
                <w:webHidden/>
              </w:rPr>
              <w:fldChar w:fldCharType="end"/>
            </w:r>
          </w:hyperlink>
        </w:p>
        <w:p w14:paraId="1C1A0F71"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43" w:history="1">
            <w:r w:rsidR="007764FA" w:rsidRPr="002E301A">
              <w:rPr>
                <w:rStyle w:val="Hyperlink"/>
                <w:rFonts w:ascii="Times New Roman" w:hAnsi="Times New Roman" w:cs="Times New Roman"/>
                <w:noProof/>
              </w:rPr>
              <w:t>10.2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Ineligible expenditures (Excluded costs)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_Toc62477643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24</w:t>
            </w:r>
            <w:r w:rsidR="007764FA" w:rsidRPr="002E301A">
              <w:rPr>
                <w:rFonts w:ascii="Times New Roman" w:hAnsi="Times New Roman" w:cs="Times New Roman"/>
                <w:noProof/>
                <w:webHidden/>
              </w:rPr>
              <w:fldChar w:fldCharType="end"/>
            </w:r>
          </w:hyperlink>
        </w:p>
        <w:p w14:paraId="2ECF34A0"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44" w:history="1">
            <w:r w:rsidR="007764FA" w:rsidRPr="002E301A">
              <w:rPr>
                <w:rStyle w:val="Hyperlink"/>
                <w:rFonts w:ascii="Times New Roman" w:hAnsi="Times New Roman" w:cs="Times New Roman"/>
                <w:noProof/>
              </w:rPr>
              <w:t>10.3</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VAT</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_Toc62477644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25</w:t>
            </w:r>
            <w:r w:rsidR="007764FA" w:rsidRPr="002E301A">
              <w:rPr>
                <w:rFonts w:ascii="Times New Roman" w:hAnsi="Times New Roman" w:cs="Times New Roman"/>
                <w:noProof/>
                <w:webHidden/>
              </w:rPr>
              <w:fldChar w:fldCharType="end"/>
            </w:r>
          </w:hyperlink>
        </w:p>
        <w:p w14:paraId="5E22980B"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45" w:history="1">
            <w:r w:rsidR="007764FA" w:rsidRPr="002E301A">
              <w:rPr>
                <w:rStyle w:val="Hyperlink"/>
                <w:rFonts w:ascii="Times New Roman" w:hAnsi="Times New Roman" w:cs="Times New Roman"/>
                <w:noProof/>
              </w:rPr>
              <w:t>11.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Payments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_Toc62477645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26</w:t>
            </w:r>
            <w:r w:rsidR="007764FA" w:rsidRPr="002E301A">
              <w:rPr>
                <w:rFonts w:ascii="Times New Roman" w:hAnsi="Times New Roman" w:cs="Times New Roman"/>
                <w:noProof/>
                <w:webHidden/>
              </w:rPr>
              <w:fldChar w:fldCharType="end"/>
            </w:r>
          </w:hyperlink>
        </w:p>
        <w:p w14:paraId="702FC77E"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46" w:history="1">
            <w:r w:rsidR="007764FA" w:rsidRPr="002E301A">
              <w:rPr>
                <w:rStyle w:val="Hyperlink"/>
                <w:rFonts w:ascii="Times New Roman" w:hAnsi="Times New Roman" w:cs="Times New Roman"/>
                <w:noProof/>
              </w:rPr>
              <w:t>12.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Rules for evaluation of project proposals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_Toc62477646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26</w:t>
            </w:r>
            <w:r w:rsidR="007764FA" w:rsidRPr="002E301A">
              <w:rPr>
                <w:rFonts w:ascii="Times New Roman" w:hAnsi="Times New Roman" w:cs="Times New Roman"/>
                <w:noProof/>
                <w:webHidden/>
              </w:rPr>
              <w:fldChar w:fldCharType="end"/>
            </w:r>
          </w:hyperlink>
        </w:p>
        <w:p w14:paraId="74052362"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47" w:history="1">
            <w:r w:rsidR="007764FA" w:rsidRPr="002E301A">
              <w:rPr>
                <w:rStyle w:val="Hyperlink"/>
                <w:rFonts w:ascii="Times New Roman" w:hAnsi="Times New Roman" w:cs="Times New Roman"/>
                <w:noProof/>
              </w:rPr>
              <w:t>13.</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Rules for projects generating revenue</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_Toc62477647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29</w:t>
            </w:r>
            <w:r w:rsidR="007764FA" w:rsidRPr="002E301A">
              <w:rPr>
                <w:rFonts w:ascii="Times New Roman" w:hAnsi="Times New Roman" w:cs="Times New Roman"/>
                <w:noProof/>
                <w:webHidden/>
              </w:rPr>
              <w:fldChar w:fldCharType="end"/>
            </w:r>
          </w:hyperlink>
        </w:p>
        <w:p w14:paraId="042B5520"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48" w:history="1">
            <w:r w:rsidR="007764FA" w:rsidRPr="002E301A">
              <w:rPr>
                <w:rStyle w:val="Hyperlink"/>
                <w:rFonts w:ascii="Times New Roman" w:hAnsi="Times New Roman" w:cs="Times New Roman"/>
                <w:noProof/>
              </w:rPr>
              <w:t>14.</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State aid regime</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_Toc62477648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29</w:t>
            </w:r>
            <w:r w:rsidR="007764FA" w:rsidRPr="002E301A">
              <w:rPr>
                <w:rFonts w:ascii="Times New Roman" w:hAnsi="Times New Roman" w:cs="Times New Roman"/>
                <w:noProof/>
                <w:webHidden/>
              </w:rPr>
              <w:fldChar w:fldCharType="end"/>
            </w:r>
          </w:hyperlink>
        </w:p>
        <w:p w14:paraId="0D6D5D1B"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49" w:history="1">
            <w:r w:rsidR="007764FA" w:rsidRPr="002E301A">
              <w:rPr>
                <w:rStyle w:val="Hyperlink"/>
                <w:rFonts w:ascii="Times New Roman" w:hAnsi="Times New Roman" w:cs="Times New Roman"/>
                <w:noProof/>
              </w:rPr>
              <w:t>15.</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Sustainability of the project proposals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_Toc62477649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38</w:t>
            </w:r>
            <w:r w:rsidR="007764FA" w:rsidRPr="002E301A">
              <w:rPr>
                <w:rFonts w:ascii="Times New Roman" w:hAnsi="Times New Roman" w:cs="Times New Roman"/>
                <w:noProof/>
                <w:webHidden/>
              </w:rPr>
              <w:fldChar w:fldCharType="end"/>
            </w:r>
          </w:hyperlink>
        </w:p>
        <w:p w14:paraId="37999C4B"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50" w:history="1">
            <w:r w:rsidR="007764FA" w:rsidRPr="002E301A">
              <w:rPr>
                <w:rStyle w:val="Hyperlink"/>
                <w:rFonts w:ascii="Times New Roman" w:hAnsi="Times New Roman" w:cs="Times New Roman"/>
                <w:noProof/>
              </w:rPr>
              <w:t>16.</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Project partnerships under and Partnership Agreements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_Toc62477650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38</w:t>
            </w:r>
            <w:r w:rsidR="007764FA" w:rsidRPr="002E301A">
              <w:rPr>
                <w:rFonts w:ascii="Times New Roman" w:hAnsi="Times New Roman" w:cs="Times New Roman"/>
                <w:noProof/>
                <w:webHidden/>
              </w:rPr>
              <w:fldChar w:fldCharType="end"/>
            </w:r>
          </w:hyperlink>
        </w:p>
        <w:p w14:paraId="1B0DA7AA"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51" w:history="1">
            <w:r w:rsidR="007764FA" w:rsidRPr="002E301A">
              <w:rPr>
                <w:rStyle w:val="Hyperlink"/>
                <w:rFonts w:ascii="Times New Roman" w:hAnsi="Times New Roman" w:cs="Times New Roman"/>
                <w:noProof/>
              </w:rPr>
              <w:t>17.</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Contractors of the Project Promoter</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_Toc62477651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39</w:t>
            </w:r>
            <w:r w:rsidR="007764FA" w:rsidRPr="002E301A">
              <w:rPr>
                <w:rFonts w:ascii="Times New Roman" w:hAnsi="Times New Roman" w:cs="Times New Roman"/>
                <w:noProof/>
                <w:webHidden/>
              </w:rPr>
              <w:fldChar w:fldCharType="end"/>
            </w:r>
          </w:hyperlink>
        </w:p>
        <w:p w14:paraId="75E5E3FF"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52" w:history="1">
            <w:r w:rsidR="007764FA" w:rsidRPr="002E301A">
              <w:rPr>
                <w:rStyle w:val="Hyperlink"/>
                <w:rFonts w:ascii="Times New Roman" w:hAnsi="Times New Roman" w:cs="Times New Roman"/>
                <w:noProof/>
              </w:rPr>
              <w:t>18.</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Duration of the Projects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_Toc62477652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39</w:t>
            </w:r>
            <w:r w:rsidR="007764FA" w:rsidRPr="002E301A">
              <w:rPr>
                <w:rFonts w:ascii="Times New Roman" w:hAnsi="Times New Roman" w:cs="Times New Roman"/>
                <w:noProof/>
                <w:webHidden/>
              </w:rPr>
              <w:fldChar w:fldCharType="end"/>
            </w:r>
          </w:hyperlink>
        </w:p>
        <w:p w14:paraId="0F68932B"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53" w:history="1">
            <w:r w:rsidR="007764FA" w:rsidRPr="002E301A">
              <w:rPr>
                <w:rStyle w:val="Hyperlink"/>
                <w:rFonts w:ascii="Times New Roman" w:hAnsi="Times New Roman" w:cs="Times New Roman"/>
                <w:noProof/>
              </w:rPr>
              <w:t>19.</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Information and communication</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_Toc62477653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40</w:t>
            </w:r>
            <w:r w:rsidR="007764FA" w:rsidRPr="002E301A">
              <w:rPr>
                <w:rFonts w:ascii="Times New Roman" w:hAnsi="Times New Roman" w:cs="Times New Roman"/>
                <w:noProof/>
                <w:webHidden/>
              </w:rPr>
              <w:fldChar w:fldCharType="end"/>
            </w:r>
          </w:hyperlink>
        </w:p>
        <w:p w14:paraId="39E290E5"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54" w:history="1">
            <w:r w:rsidR="007764FA" w:rsidRPr="002E301A">
              <w:rPr>
                <w:rStyle w:val="Hyperlink"/>
                <w:rFonts w:ascii="Times New Roman" w:hAnsi="Times New Roman" w:cs="Times New Roman"/>
                <w:noProof/>
              </w:rPr>
              <w:t>20.</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Application method and procedure</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_Toc62477654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42</w:t>
            </w:r>
            <w:r w:rsidR="007764FA" w:rsidRPr="002E301A">
              <w:rPr>
                <w:rFonts w:ascii="Times New Roman" w:hAnsi="Times New Roman" w:cs="Times New Roman"/>
                <w:noProof/>
                <w:webHidden/>
              </w:rPr>
              <w:fldChar w:fldCharType="end"/>
            </w:r>
          </w:hyperlink>
        </w:p>
        <w:p w14:paraId="43DD647A"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55" w:history="1">
            <w:r w:rsidR="007764FA" w:rsidRPr="002E301A">
              <w:rPr>
                <w:rStyle w:val="Hyperlink"/>
                <w:rFonts w:ascii="Times New Roman" w:hAnsi="Times New Roman" w:cs="Times New Roman"/>
                <w:noProof/>
              </w:rPr>
              <w:t>20.1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General rules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_Toc62477655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42</w:t>
            </w:r>
            <w:r w:rsidR="007764FA" w:rsidRPr="002E301A">
              <w:rPr>
                <w:rFonts w:ascii="Times New Roman" w:hAnsi="Times New Roman" w:cs="Times New Roman"/>
                <w:noProof/>
                <w:webHidden/>
              </w:rPr>
              <w:fldChar w:fldCharType="end"/>
            </w:r>
          </w:hyperlink>
        </w:p>
        <w:p w14:paraId="1F647A82"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56" w:history="1">
            <w:r w:rsidR="007764FA" w:rsidRPr="002E301A">
              <w:rPr>
                <w:rStyle w:val="Hyperlink"/>
                <w:rFonts w:ascii="Times New Roman" w:hAnsi="Times New Roman" w:cs="Times New Roman"/>
                <w:noProof/>
              </w:rPr>
              <w:t>20.2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List of documents to be submitted at the application stage:</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_Toc62477656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43</w:t>
            </w:r>
            <w:r w:rsidR="007764FA" w:rsidRPr="002E301A">
              <w:rPr>
                <w:rFonts w:ascii="Times New Roman" w:hAnsi="Times New Roman" w:cs="Times New Roman"/>
                <w:noProof/>
                <w:webHidden/>
              </w:rPr>
              <w:fldChar w:fldCharType="end"/>
            </w:r>
          </w:hyperlink>
        </w:p>
        <w:p w14:paraId="6CBC8D10"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57" w:history="1">
            <w:r w:rsidR="007764FA" w:rsidRPr="002E301A">
              <w:rPr>
                <w:rStyle w:val="Hyperlink"/>
                <w:rFonts w:ascii="Times New Roman" w:hAnsi="Times New Roman" w:cs="Times New Roman"/>
                <w:noProof/>
              </w:rPr>
              <w:t>20.3</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Supporting documents to be submitted by the partner(s):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_Toc62477657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45</w:t>
            </w:r>
            <w:r w:rsidR="007764FA" w:rsidRPr="002E301A">
              <w:rPr>
                <w:rFonts w:ascii="Times New Roman" w:hAnsi="Times New Roman" w:cs="Times New Roman"/>
                <w:noProof/>
                <w:webHidden/>
              </w:rPr>
              <w:fldChar w:fldCharType="end"/>
            </w:r>
          </w:hyperlink>
        </w:p>
        <w:p w14:paraId="187C95BA"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58" w:history="1">
            <w:r w:rsidR="007764FA" w:rsidRPr="002E301A">
              <w:rPr>
                <w:rStyle w:val="Hyperlink"/>
                <w:rFonts w:ascii="Times New Roman" w:hAnsi="Times New Roman" w:cs="Times New Roman"/>
                <w:noProof/>
              </w:rPr>
              <w:t>20.4</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Deadline for submission of project proposals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_Toc62477658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46</w:t>
            </w:r>
            <w:r w:rsidR="007764FA" w:rsidRPr="002E301A">
              <w:rPr>
                <w:rFonts w:ascii="Times New Roman" w:hAnsi="Times New Roman" w:cs="Times New Roman"/>
                <w:noProof/>
                <w:webHidden/>
              </w:rPr>
              <w:fldChar w:fldCharType="end"/>
            </w:r>
          </w:hyperlink>
        </w:p>
        <w:p w14:paraId="7E88BE3C"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59" w:history="1">
            <w:r w:rsidR="007764FA" w:rsidRPr="002E301A">
              <w:rPr>
                <w:rStyle w:val="Hyperlink"/>
                <w:rFonts w:ascii="Times New Roman" w:hAnsi="Times New Roman" w:cs="Times New Roman"/>
                <w:noProof/>
              </w:rPr>
              <w:t>21.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Additional information</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_Toc62477659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46</w:t>
            </w:r>
            <w:r w:rsidR="007764FA" w:rsidRPr="002E301A">
              <w:rPr>
                <w:rFonts w:ascii="Times New Roman" w:hAnsi="Times New Roman" w:cs="Times New Roman"/>
                <w:noProof/>
                <w:webHidden/>
              </w:rPr>
              <w:fldChar w:fldCharType="end"/>
            </w:r>
          </w:hyperlink>
        </w:p>
        <w:p w14:paraId="5EF6F071" w14:textId="77777777" w:rsidR="007764FA" w:rsidRPr="002E301A" w:rsidRDefault="00710AE4" w:rsidP="007764FA">
          <w:pPr>
            <w:pStyle w:val="TOC2"/>
            <w:tabs>
              <w:tab w:val="left" w:pos="880"/>
              <w:tab w:val="right" w:leader="dot" w:pos="9062"/>
            </w:tabs>
            <w:spacing w:after="0" w:line="240" w:lineRule="auto"/>
            <w:contextualSpacing/>
            <w:rPr>
              <w:rFonts w:ascii="Times New Roman" w:eastAsiaTheme="minorEastAsia" w:hAnsi="Times New Roman" w:cs="Times New Roman"/>
              <w:noProof/>
            </w:rPr>
          </w:pPr>
          <w:hyperlink w:anchor="_Toc62477660" w:history="1">
            <w:r w:rsidR="007764FA" w:rsidRPr="002E301A">
              <w:rPr>
                <w:rStyle w:val="Hyperlink"/>
                <w:rFonts w:ascii="Times New Roman" w:hAnsi="Times New Roman" w:cs="Times New Roman"/>
                <w:noProof/>
              </w:rPr>
              <w:t>22.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Signing Project Contracts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_Toc62477660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46</w:t>
            </w:r>
            <w:r w:rsidR="007764FA" w:rsidRPr="002E301A">
              <w:rPr>
                <w:rFonts w:ascii="Times New Roman" w:hAnsi="Times New Roman" w:cs="Times New Roman"/>
                <w:noProof/>
                <w:webHidden/>
              </w:rPr>
              <w:fldChar w:fldCharType="end"/>
            </w:r>
          </w:hyperlink>
        </w:p>
        <w:p w14:paraId="42730793"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61" w:history="1">
            <w:r w:rsidR="007764FA" w:rsidRPr="002E301A">
              <w:rPr>
                <w:rStyle w:val="Hyperlink"/>
                <w:rFonts w:ascii="Times New Roman" w:hAnsi="Times New Roman" w:cs="Times New Roman"/>
                <w:noProof/>
              </w:rPr>
              <w:t>22.1</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Notification on the Decision of the PO</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_Toc62477661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46</w:t>
            </w:r>
            <w:r w:rsidR="007764FA" w:rsidRPr="002E301A">
              <w:rPr>
                <w:rFonts w:ascii="Times New Roman" w:hAnsi="Times New Roman" w:cs="Times New Roman"/>
                <w:noProof/>
                <w:webHidden/>
              </w:rPr>
              <w:fldChar w:fldCharType="end"/>
            </w:r>
          </w:hyperlink>
        </w:p>
        <w:p w14:paraId="51F67B27"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62" w:history="1">
            <w:r w:rsidR="007764FA" w:rsidRPr="002E301A">
              <w:rPr>
                <w:rStyle w:val="Hyperlink"/>
                <w:rFonts w:ascii="Times New Roman" w:hAnsi="Times New Roman" w:cs="Times New Roman"/>
                <w:caps/>
                <w:noProof/>
                <w:lang w:eastAsia="bg-BG"/>
              </w:rPr>
              <w:t>22.2</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lang w:eastAsia="bg-BG"/>
              </w:rPr>
              <w:t>Documents to be submitted before the signing of project contract</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_Toc62477662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47</w:t>
            </w:r>
            <w:r w:rsidR="007764FA" w:rsidRPr="002E301A">
              <w:rPr>
                <w:rFonts w:ascii="Times New Roman" w:hAnsi="Times New Roman" w:cs="Times New Roman"/>
                <w:noProof/>
                <w:webHidden/>
              </w:rPr>
              <w:fldChar w:fldCharType="end"/>
            </w:r>
          </w:hyperlink>
        </w:p>
        <w:p w14:paraId="77DF5E75"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63" w:history="1">
            <w:r w:rsidR="007764FA" w:rsidRPr="002E301A">
              <w:rPr>
                <w:rStyle w:val="Hyperlink"/>
                <w:rFonts w:ascii="Times New Roman" w:hAnsi="Times New Roman" w:cs="Times New Roman"/>
                <w:noProof/>
              </w:rPr>
              <w:t>22.3</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Project contracts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_Toc62477663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48</w:t>
            </w:r>
            <w:r w:rsidR="007764FA" w:rsidRPr="002E301A">
              <w:rPr>
                <w:rFonts w:ascii="Times New Roman" w:hAnsi="Times New Roman" w:cs="Times New Roman"/>
                <w:noProof/>
                <w:webHidden/>
              </w:rPr>
              <w:fldChar w:fldCharType="end"/>
            </w:r>
          </w:hyperlink>
        </w:p>
        <w:p w14:paraId="4F379FCB" w14:textId="77777777" w:rsidR="007764FA" w:rsidRPr="002E301A" w:rsidRDefault="00710AE4" w:rsidP="007764FA">
          <w:pPr>
            <w:pStyle w:val="TOC3"/>
            <w:tabs>
              <w:tab w:val="left" w:pos="1100"/>
              <w:tab w:val="right" w:leader="dot" w:pos="9062"/>
            </w:tabs>
            <w:spacing w:after="0" w:line="240" w:lineRule="auto"/>
            <w:contextualSpacing/>
            <w:rPr>
              <w:rFonts w:ascii="Times New Roman" w:eastAsiaTheme="minorEastAsia" w:hAnsi="Times New Roman" w:cs="Times New Roman"/>
              <w:noProof/>
            </w:rPr>
          </w:pPr>
          <w:hyperlink w:anchor="_Toc62477664" w:history="1">
            <w:r w:rsidR="007764FA" w:rsidRPr="002E301A">
              <w:rPr>
                <w:rStyle w:val="Hyperlink"/>
                <w:rFonts w:ascii="Times New Roman" w:hAnsi="Times New Roman" w:cs="Times New Roman"/>
                <w:noProof/>
              </w:rPr>
              <w:t>22.4</w:t>
            </w:r>
            <w:r w:rsidR="007764FA" w:rsidRPr="002E301A">
              <w:rPr>
                <w:rFonts w:ascii="Times New Roman" w:eastAsiaTheme="minorEastAsia" w:hAnsi="Times New Roman" w:cs="Times New Roman"/>
                <w:noProof/>
              </w:rPr>
              <w:tab/>
            </w:r>
            <w:r w:rsidR="007764FA" w:rsidRPr="002E301A">
              <w:rPr>
                <w:rStyle w:val="Hyperlink"/>
                <w:rFonts w:ascii="Times New Roman" w:hAnsi="Times New Roman" w:cs="Times New Roman"/>
                <w:noProof/>
              </w:rPr>
              <w:t>Technical and financial implementation of projects under signed project contracts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_Toc62477664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50</w:t>
            </w:r>
            <w:r w:rsidR="007764FA" w:rsidRPr="002E301A">
              <w:rPr>
                <w:rFonts w:ascii="Times New Roman" w:hAnsi="Times New Roman" w:cs="Times New Roman"/>
                <w:noProof/>
                <w:webHidden/>
              </w:rPr>
              <w:fldChar w:fldCharType="end"/>
            </w:r>
          </w:hyperlink>
        </w:p>
        <w:p w14:paraId="23FA212A" w14:textId="77777777" w:rsidR="007764FA" w:rsidRPr="002E301A" w:rsidRDefault="00710AE4" w:rsidP="007764FA">
          <w:pPr>
            <w:pStyle w:val="TOC1"/>
            <w:tabs>
              <w:tab w:val="right" w:leader="dot" w:pos="9062"/>
            </w:tabs>
            <w:spacing w:after="0" w:line="240" w:lineRule="auto"/>
            <w:contextualSpacing/>
            <w:rPr>
              <w:rFonts w:ascii="Times New Roman" w:eastAsiaTheme="minorEastAsia" w:hAnsi="Times New Roman" w:cs="Times New Roman"/>
              <w:noProof/>
            </w:rPr>
          </w:pPr>
          <w:hyperlink w:anchor="_Toc62477665" w:history="1">
            <w:r w:rsidR="007764FA" w:rsidRPr="002E301A">
              <w:rPr>
                <w:rStyle w:val="Hyperlink"/>
                <w:rFonts w:ascii="Times New Roman" w:hAnsi="Times New Roman" w:cs="Times New Roman"/>
                <w:noProof/>
                <w:lang w:eastAsia="bg-BG"/>
              </w:rPr>
              <w:t>ANNEXES TO THE APPLICATION GUIDELINES</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_Toc62477665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50</w:t>
            </w:r>
            <w:r w:rsidR="007764FA" w:rsidRPr="002E301A">
              <w:rPr>
                <w:rFonts w:ascii="Times New Roman" w:hAnsi="Times New Roman" w:cs="Times New Roman"/>
                <w:noProof/>
                <w:webHidden/>
              </w:rPr>
              <w:fldChar w:fldCharType="end"/>
            </w:r>
          </w:hyperlink>
        </w:p>
        <w:p w14:paraId="4DD709BF" w14:textId="77777777" w:rsidR="007764FA" w:rsidRPr="002E301A" w:rsidRDefault="00710AE4" w:rsidP="007764FA">
          <w:pPr>
            <w:pStyle w:val="TOC1"/>
            <w:tabs>
              <w:tab w:val="right" w:leader="dot" w:pos="9062"/>
            </w:tabs>
            <w:spacing w:after="0" w:line="240" w:lineRule="auto"/>
            <w:contextualSpacing/>
            <w:rPr>
              <w:rFonts w:ascii="Times New Roman" w:eastAsiaTheme="minorEastAsia" w:hAnsi="Times New Roman" w:cs="Times New Roman"/>
              <w:noProof/>
            </w:rPr>
          </w:pPr>
          <w:hyperlink w:anchor="_Toc62477666" w:history="1">
            <w:r w:rsidR="007764FA" w:rsidRPr="002E301A">
              <w:rPr>
                <w:rStyle w:val="Hyperlink"/>
                <w:rFonts w:ascii="Times New Roman" w:hAnsi="Times New Roman" w:cs="Times New Roman"/>
                <w:noProof/>
              </w:rPr>
              <w:t>I. DOCUMENTS FOR APPLICATION:</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_Toc62477666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50</w:t>
            </w:r>
            <w:r w:rsidR="007764FA" w:rsidRPr="002E301A">
              <w:rPr>
                <w:rFonts w:ascii="Times New Roman" w:hAnsi="Times New Roman" w:cs="Times New Roman"/>
                <w:noProof/>
                <w:webHidden/>
              </w:rPr>
              <w:fldChar w:fldCharType="end"/>
            </w:r>
          </w:hyperlink>
        </w:p>
        <w:p w14:paraId="4D9DB4C9" w14:textId="77777777" w:rsidR="007764FA" w:rsidRPr="002E301A" w:rsidRDefault="00710AE4" w:rsidP="007764FA">
          <w:pPr>
            <w:pStyle w:val="TOC1"/>
            <w:tabs>
              <w:tab w:val="right" w:leader="dot" w:pos="9062"/>
            </w:tabs>
            <w:spacing w:after="0" w:line="240" w:lineRule="auto"/>
            <w:contextualSpacing/>
            <w:rPr>
              <w:rFonts w:ascii="Times New Roman" w:eastAsiaTheme="minorEastAsia" w:hAnsi="Times New Roman" w:cs="Times New Roman"/>
              <w:noProof/>
            </w:rPr>
          </w:pPr>
          <w:hyperlink w:anchor="_Toc62477667" w:history="1">
            <w:r w:rsidR="007764FA" w:rsidRPr="002E301A">
              <w:rPr>
                <w:rStyle w:val="Hyperlink"/>
                <w:rFonts w:ascii="Times New Roman" w:hAnsi="Times New Roman" w:cs="Times New Roman"/>
                <w:noProof/>
              </w:rPr>
              <w:t>II. DOCUMENTS FOR INFORMATION:</w:t>
            </w:r>
            <w:r w:rsidR="007764FA" w:rsidRPr="002E301A">
              <w:rPr>
                <w:rFonts w:ascii="Times New Roman" w:hAnsi="Times New Roman" w:cs="Times New Roman"/>
                <w:noProof/>
                <w:webHidden/>
              </w:rPr>
              <w:tab/>
            </w:r>
            <w:r w:rsidR="007764FA" w:rsidRPr="002E301A">
              <w:rPr>
                <w:rFonts w:ascii="Times New Roman" w:hAnsi="Times New Roman" w:cs="Times New Roman"/>
                <w:noProof/>
                <w:webHidden/>
              </w:rPr>
              <w:fldChar w:fldCharType="begin"/>
            </w:r>
            <w:r w:rsidR="007764FA" w:rsidRPr="002E301A">
              <w:rPr>
                <w:rFonts w:ascii="Times New Roman" w:hAnsi="Times New Roman" w:cs="Times New Roman"/>
                <w:noProof/>
                <w:webHidden/>
              </w:rPr>
              <w:instrText xml:space="preserve"> PAGEREF _Toc62477667 \h </w:instrText>
            </w:r>
            <w:r w:rsidR="007764FA" w:rsidRPr="002E301A">
              <w:rPr>
                <w:rFonts w:ascii="Times New Roman" w:hAnsi="Times New Roman" w:cs="Times New Roman"/>
                <w:noProof/>
                <w:webHidden/>
              </w:rPr>
            </w:r>
            <w:r w:rsidR="007764FA" w:rsidRPr="002E301A">
              <w:rPr>
                <w:rFonts w:ascii="Times New Roman" w:hAnsi="Times New Roman" w:cs="Times New Roman"/>
                <w:noProof/>
                <w:webHidden/>
              </w:rPr>
              <w:fldChar w:fldCharType="separate"/>
            </w:r>
            <w:r w:rsidR="00F003CA" w:rsidRPr="002E301A">
              <w:rPr>
                <w:rFonts w:ascii="Times New Roman" w:hAnsi="Times New Roman" w:cs="Times New Roman"/>
                <w:noProof/>
                <w:webHidden/>
              </w:rPr>
              <w:t>52</w:t>
            </w:r>
            <w:r w:rsidR="007764FA" w:rsidRPr="002E301A">
              <w:rPr>
                <w:rFonts w:ascii="Times New Roman" w:hAnsi="Times New Roman" w:cs="Times New Roman"/>
                <w:noProof/>
                <w:webHidden/>
              </w:rPr>
              <w:fldChar w:fldCharType="end"/>
            </w:r>
          </w:hyperlink>
        </w:p>
        <w:p w14:paraId="362D590A" w14:textId="77777777" w:rsidR="00B36CA6" w:rsidRPr="002E301A" w:rsidRDefault="00B36CA6" w:rsidP="007764FA">
          <w:pPr>
            <w:spacing w:after="0" w:line="240" w:lineRule="auto"/>
            <w:contextualSpacing/>
            <w:rPr>
              <w:rFonts w:ascii="Times New Roman" w:hAnsi="Times New Roman" w:cs="Times New Roman"/>
            </w:rPr>
          </w:pPr>
          <w:r w:rsidRPr="002E301A">
            <w:rPr>
              <w:rFonts w:ascii="Times New Roman" w:hAnsi="Times New Roman" w:cs="Times New Roman"/>
              <w:b/>
              <w:bCs/>
            </w:rPr>
            <w:fldChar w:fldCharType="end"/>
          </w:r>
        </w:p>
      </w:sdtContent>
    </w:sdt>
    <w:p w14:paraId="04BD9C31" w14:textId="77777777" w:rsidR="00790D04" w:rsidRPr="00571CE1" w:rsidRDefault="00790D04" w:rsidP="0020471F">
      <w:pPr>
        <w:spacing w:line="240" w:lineRule="auto"/>
        <w:rPr>
          <w:rFonts w:ascii="Times New Roman" w:hAnsi="Times New Roman" w:cs="Times New Roman"/>
          <w:b/>
          <w:sz w:val="24"/>
          <w:szCs w:val="24"/>
        </w:rPr>
      </w:pPr>
    </w:p>
    <w:p w14:paraId="791DC92E" w14:textId="77777777" w:rsidR="007764FA" w:rsidRDefault="007764FA">
      <w:pPr>
        <w:rPr>
          <w:rFonts w:ascii="Times New Roman" w:hAnsi="Times New Roman" w:cs="Times New Roman"/>
          <w:b/>
          <w:sz w:val="24"/>
          <w:szCs w:val="24"/>
        </w:rPr>
      </w:pPr>
      <w:bookmarkStart w:id="1" w:name="_Toc62477626"/>
      <w:r>
        <w:br w:type="page"/>
      </w:r>
    </w:p>
    <w:p w14:paraId="06BBF18F" w14:textId="77777777" w:rsidR="00FC416C" w:rsidRPr="00571CE1" w:rsidRDefault="00790D04" w:rsidP="00790D04">
      <w:pPr>
        <w:pStyle w:val="Heading1"/>
      </w:pPr>
      <w:r w:rsidRPr="00571CE1">
        <w:lastRenderedPageBreak/>
        <w:t>USED ABBREVIATIONS</w:t>
      </w:r>
      <w:bookmarkEnd w:id="1"/>
    </w:p>
    <w:p w14:paraId="732EBA8F" w14:textId="77777777" w:rsidR="003038B6" w:rsidRPr="00571CE1" w:rsidRDefault="003038B6"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 xml:space="preserve">CC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 xml:space="preserve">Cooperation </w:t>
      </w:r>
      <w:r w:rsidR="00B57A2D" w:rsidRPr="00571CE1">
        <w:rPr>
          <w:rFonts w:ascii="Times New Roman" w:hAnsi="Times New Roman" w:cs="Times New Roman"/>
          <w:sz w:val="24"/>
          <w:szCs w:val="24"/>
        </w:rPr>
        <w:t>Committee</w:t>
      </w:r>
    </w:p>
    <w:p w14:paraId="62B80851" w14:textId="77777777" w:rsidR="003038B6" w:rsidRPr="00571CE1" w:rsidRDefault="001D7196" w:rsidP="0020471F">
      <w:pPr>
        <w:spacing w:line="240" w:lineRule="auto"/>
        <w:rPr>
          <w:rFonts w:ascii="Times New Roman" w:hAnsi="Times New Roman" w:cs="Times New Roman"/>
          <w:sz w:val="24"/>
          <w:szCs w:val="24"/>
        </w:rPr>
      </w:pPr>
      <w:proofErr w:type="spellStart"/>
      <w:r w:rsidRPr="00571CE1">
        <w:rPr>
          <w:rFonts w:ascii="Times New Roman" w:hAnsi="Times New Roman" w:cs="Times New Roman"/>
          <w:b/>
          <w:sz w:val="24"/>
          <w:szCs w:val="24"/>
        </w:rPr>
        <w:t>СoM</w:t>
      </w:r>
      <w:proofErr w:type="spellEnd"/>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Council of Ministers</w:t>
      </w:r>
    </w:p>
    <w:p w14:paraId="4923FBBE"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EEA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European Economic Area</w:t>
      </w:r>
    </w:p>
    <w:p w14:paraId="047D8C95"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EEA FM </w:t>
      </w:r>
      <w:r w:rsidRPr="00571CE1">
        <w:rPr>
          <w:rFonts w:ascii="Times New Roman" w:hAnsi="Times New Roman" w:cs="Times New Roman"/>
          <w:b/>
          <w:sz w:val="24"/>
          <w:szCs w:val="24"/>
        </w:rPr>
        <w:tab/>
      </w:r>
      <w:r w:rsidR="00AC5CA6" w:rsidRPr="00571CE1">
        <w:rPr>
          <w:rFonts w:ascii="Times New Roman" w:hAnsi="Times New Roman" w:cs="Times New Roman"/>
          <w:b/>
          <w:sz w:val="24"/>
          <w:szCs w:val="24"/>
        </w:rPr>
        <w:tab/>
      </w:r>
      <w:r w:rsidRPr="00571CE1">
        <w:rPr>
          <w:rFonts w:ascii="Times New Roman" w:hAnsi="Times New Roman" w:cs="Times New Roman"/>
          <w:sz w:val="24"/>
          <w:szCs w:val="24"/>
        </w:rPr>
        <w:t>Financial Mechanism of the European Economic Area</w:t>
      </w:r>
    </w:p>
    <w:p w14:paraId="5F86DA76"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EFTA</w:t>
      </w:r>
      <w:r w:rsidRPr="00571CE1">
        <w:rPr>
          <w:rFonts w:ascii="Times New Roman" w:hAnsi="Times New Roman" w:cs="Times New Roman"/>
          <w:b/>
          <w:sz w:val="24"/>
          <w:szCs w:val="24"/>
        </w:rPr>
        <w:tab/>
        <w:t xml:space="preserve"> </w:t>
      </w:r>
      <w:r w:rsidRPr="00571CE1">
        <w:rPr>
          <w:rFonts w:ascii="Times New Roman" w:hAnsi="Times New Roman" w:cs="Times New Roman"/>
          <w:b/>
          <w:sz w:val="24"/>
          <w:szCs w:val="24"/>
        </w:rPr>
        <w:tab/>
      </w:r>
      <w:r w:rsidRPr="00571CE1">
        <w:rPr>
          <w:rFonts w:ascii="Times New Roman" w:hAnsi="Times New Roman" w:cs="Times New Roman"/>
          <w:sz w:val="24"/>
          <w:szCs w:val="24"/>
        </w:rPr>
        <w:t>European Free Trade Association</w:t>
      </w:r>
    </w:p>
    <w:p w14:paraId="5377D2C2" w14:textId="77777777" w:rsidR="001D7196" w:rsidRPr="00571CE1" w:rsidRDefault="001D7196"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 xml:space="preserve">EU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European Union</w:t>
      </w:r>
    </w:p>
    <w:p w14:paraId="36DD39EA"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FMC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Financial Mechanism Committee</w:t>
      </w:r>
    </w:p>
    <w:p w14:paraId="60038CE3"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FMO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Financial Mechanism Office</w:t>
      </w:r>
    </w:p>
    <w:p w14:paraId="0340DA3A"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MC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Ministry of Culture</w:t>
      </w:r>
    </w:p>
    <w:p w14:paraId="6A009CEA"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MF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Ministry of Finance</w:t>
      </w:r>
    </w:p>
    <w:p w14:paraId="34909F8B" w14:textId="77777777" w:rsidR="001D7196" w:rsidRPr="00571CE1" w:rsidRDefault="001D7196" w:rsidP="00AC5CA6">
      <w:pPr>
        <w:spacing w:line="240" w:lineRule="auto"/>
        <w:ind w:left="2265" w:hanging="2265"/>
        <w:rPr>
          <w:rFonts w:ascii="Times New Roman" w:hAnsi="Times New Roman" w:cs="Times New Roman"/>
          <w:sz w:val="24"/>
          <w:szCs w:val="24"/>
        </w:rPr>
      </w:pPr>
      <w:proofErr w:type="spellStart"/>
      <w:r w:rsidRPr="00571CE1">
        <w:rPr>
          <w:rFonts w:ascii="Times New Roman" w:hAnsi="Times New Roman" w:cs="Times New Roman"/>
          <w:b/>
          <w:sz w:val="24"/>
          <w:szCs w:val="24"/>
        </w:rPr>
        <w:t>Mo</w:t>
      </w:r>
      <w:r w:rsidR="00707BDF" w:rsidRPr="00571CE1">
        <w:rPr>
          <w:rFonts w:ascii="Times New Roman" w:hAnsi="Times New Roman" w:cs="Times New Roman"/>
          <w:b/>
          <w:sz w:val="24"/>
          <w:szCs w:val="24"/>
        </w:rPr>
        <w:t>U</w:t>
      </w:r>
      <w:proofErr w:type="spellEnd"/>
      <w:r w:rsidR="00707BDF" w:rsidRPr="00571CE1">
        <w:rPr>
          <w:rFonts w:ascii="Times New Roman" w:hAnsi="Times New Roman" w:cs="Times New Roman"/>
          <w:b/>
          <w:sz w:val="24"/>
          <w:szCs w:val="24"/>
        </w:rPr>
        <w:t xml:space="preserve"> </w:t>
      </w:r>
      <w:r w:rsidR="00707BDF" w:rsidRPr="00571CE1">
        <w:rPr>
          <w:rFonts w:ascii="Times New Roman" w:hAnsi="Times New Roman" w:cs="Times New Roman"/>
          <w:b/>
          <w:sz w:val="24"/>
          <w:szCs w:val="24"/>
        </w:rPr>
        <w:tab/>
      </w:r>
      <w:r w:rsidR="00AC5CA6" w:rsidRPr="00571CE1">
        <w:rPr>
          <w:rFonts w:ascii="Times New Roman" w:hAnsi="Times New Roman" w:cs="Times New Roman"/>
          <w:b/>
          <w:sz w:val="24"/>
          <w:szCs w:val="24"/>
        </w:rPr>
        <w:tab/>
      </w:r>
      <w:r w:rsidRPr="00571CE1">
        <w:rPr>
          <w:rFonts w:ascii="Times New Roman" w:hAnsi="Times New Roman" w:cs="Times New Roman"/>
          <w:sz w:val="24"/>
          <w:szCs w:val="24"/>
        </w:rPr>
        <w:t>Memorandum of Understanding</w:t>
      </w:r>
      <w:r w:rsidR="00707BDF" w:rsidRPr="00571CE1">
        <w:rPr>
          <w:rFonts w:ascii="Times New Roman" w:hAnsi="Times New Roman" w:cs="Times New Roman"/>
          <w:sz w:val="24"/>
          <w:szCs w:val="24"/>
        </w:rPr>
        <w:t xml:space="preserve"> on the implementation of the EEA Financial Mechanism 2014-2021</w:t>
      </w:r>
    </w:p>
    <w:p w14:paraId="2B455C82" w14:textId="77777777" w:rsidR="00322A98" w:rsidRPr="00571CE1" w:rsidRDefault="00322A98" w:rsidP="0020471F">
      <w:pPr>
        <w:spacing w:line="240" w:lineRule="auto"/>
        <w:ind w:left="1418" w:hanging="1418"/>
        <w:rPr>
          <w:rFonts w:ascii="Times New Roman" w:hAnsi="Times New Roman" w:cs="Times New Roman"/>
          <w:sz w:val="24"/>
          <w:szCs w:val="24"/>
        </w:rPr>
      </w:pPr>
      <w:r w:rsidRPr="00571CE1">
        <w:rPr>
          <w:rFonts w:ascii="Times New Roman" w:hAnsi="Times New Roman" w:cs="Times New Roman"/>
          <w:b/>
          <w:sz w:val="24"/>
          <w:szCs w:val="24"/>
        </w:rPr>
        <w:t>NCLP</w:t>
      </w:r>
      <w:r w:rsidRPr="00571CE1">
        <w:rPr>
          <w:rFonts w:ascii="Times New Roman" w:hAnsi="Times New Roman" w:cs="Times New Roman"/>
          <w:b/>
          <w:sz w:val="24"/>
          <w:szCs w:val="24"/>
        </w:rPr>
        <w:tab/>
      </w:r>
      <w:r w:rsidR="00AC5CA6" w:rsidRPr="00571CE1">
        <w:rPr>
          <w:rFonts w:ascii="Times New Roman" w:hAnsi="Times New Roman" w:cs="Times New Roman"/>
          <w:b/>
          <w:sz w:val="24"/>
          <w:szCs w:val="24"/>
        </w:rPr>
        <w:tab/>
      </w:r>
      <w:r w:rsidRPr="00571CE1">
        <w:rPr>
          <w:rFonts w:ascii="Times New Roman" w:hAnsi="Times New Roman" w:cs="Times New Roman"/>
          <w:sz w:val="24"/>
          <w:szCs w:val="24"/>
        </w:rPr>
        <w:t>Non-commercial legal person</w:t>
      </w:r>
    </w:p>
    <w:p w14:paraId="1EFAA5DE" w14:textId="77777777" w:rsidR="001D7196" w:rsidRPr="00571CE1" w:rsidRDefault="001D7196"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NGO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Non-governmental organization</w:t>
      </w:r>
    </w:p>
    <w:p w14:paraId="10BA09CC" w14:textId="77777777" w:rsidR="001D7196" w:rsidRPr="00571CE1" w:rsidRDefault="001D7196"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NF</w:t>
      </w:r>
      <w:r w:rsidR="00707BDF" w:rsidRPr="00571CE1">
        <w:rPr>
          <w:rFonts w:ascii="Times New Roman" w:hAnsi="Times New Roman" w:cs="Times New Roman"/>
          <w:b/>
          <w:sz w:val="24"/>
          <w:szCs w:val="24"/>
        </w:rPr>
        <w:t>D</w:t>
      </w:r>
      <w:r w:rsidRPr="00571CE1">
        <w:rPr>
          <w:rFonts w:ascii="Times New Roman" w:hAnsi="Times New Roman" w:cs="Times New Roman"/>
          <w:b/>
          <w:sz w:val="24"/>
          <w:szCs w:val="24"/>
        </w:rPr>
        <w:t xml:space="preserve">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 xml:space="preserve">National Fund Directorate </w:t>
      </w:r>
    </w:p>
    <w:p w14:paraId="4C1689E9" w14:textId="77777777" w:rsidR="001D7196" w:rsidRPr="00571CE1" w:rsidRDefault="001D7196"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 xml:space="preserve">NFP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National Focal Point</w:t>
      </w:r>
    </w:p>
    <w:p w14:paraId="17B58F55" w14:textId="77777777" w:rsidR="0098241D" w:rsidRPr="00571CE1" w:rsidRDefault="0098241D"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PA</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 xml:space="preserve">Programme Agreement for the implementation of the Programme </w:t>
      </w:r>
    </w:p>
    <w:p w14:paraId="2B4861A2" w14:textId="77777777" w:rsidR="001D7196" w:rsidRPr="00571CE1" w:rsidRDefault="00927C3A"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PP</w:t>
      </w:r>
      <w:r w:rsidR="000F5F81" w:rsidRPr="00571CE1">
        <w:rPr>
          <w:rFonts w:ascii="Times New Roman" w:hAnsi="Times New Roman" w:cs="Times New Roman"/>
          <w:b/>
          <w:sz w:val="24"/>
          <w:szCs w:val="24"/>
        </w:rPr>
        <w:t>A</w:t>
      </w:r>
      <w:r w:rsidR="001D7196" w:rsidRPr="00571CE1">
        <w:rPr>
          <w:rFonts w:ascii="Times New Roman" w:hAnsi="Times New Roman" w:cs="Times New Roman"/>
          <w:b/>
          <w:sz w:val="24"/>
          <w:szCs w:val="24"/>
        </w:rPr>
        <w:t xml:space="preserve"> </w:t>
      </w:r>
      <w:r w:rsidR="001D7196" w:rsidRPr="00571CE1">
        <w:rPr>
          <w:rFonts w:ascii="Times New Roman" w:hAnsi="Times New Roman" w:cs="Times New Roman"/>
          <w:b/>
          <w:sz w:val="24"/>
          <w:szCs w:val="24"/>
        </w:rPr>
        <w:tab/>
      </w:r>
      <w:r w:rsidR="001D7196" w:rsidRPr="00571CE1">
        <w:rPr>
          <w:rFonts w:ascii="Times New Roman" w:hAnsi="Times New Roman" w:cs="Times New Roman"/>
          <w:b/>
          <w:sz w:val="24"/>
          <w:szCs w:val="24"/>
        </w:rPr>
        <w:tab/>
      </w:r>
      <w:r w:rsidRPr="00571CE1">
        <w:rPr>
          <w:rFonts w:ascii="Times New Roman" w:hAnsi="Times New Roman" w:cs="Times New Roman"/>
          <w:sz w:val="24"/>
          <w:szCs w:val="24"/>
        </w:rPr>
        <w:t xml:space="preserve">Public Procurement </w:t>
      </w:r>
      <w:r w:rsidR="000F5F81" w:rsidRPr="00571CE1">
        <w:rPr>
          <w:rFonts w:ascii="Times New Roman" w:hAnsi="Times New Roman" w:cs="Times New Roman"/>
          <w:sz w:val="24"/>
          <w:szCs w:val="24"/>
        </w:rPr>
        <w:t>Act</w:t>
      </w:r>
    </w:p>
    <w:p w14:paraId="12D64EB5" w14:textId="77777777" w:rsidR="00707BDF" w:rsidRPr="00571CE1" w:rsidRDefault="00707BDF"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PPA</w:t>
      </w:r>
      <w:r w:rsidRPr="00571CE1">
        <w:rPr>
          <w:rFonts w:ascii="Times New Roman" w:hAnsi="Times New Roman" w:cs="Times New Roman"/>
          <w:sz w:val="24"/>
          <w:szCs w:val="24"/>
        </w:rPr>
        <w:tab/>
      </w:r>
      <w:r w:rsidRPr="00571CE1">
        <w:rPr>
          <w:rFonts w:ascii="Times New Roman" w:hAnsi="Times New Roman" w:cs="Times New Roman"/>
          <w:sz w:val="24"/>
          <w:szCs w:val="24"/>
        </w:rPr>
        <w:tab/>
        <w:t>Public Procurement Agency</w:t>
      </w:r>
    </w:p>
    <w:p w14:paraId="42963AD7" w14:textId="77777777" w:rsidR="00707BDF" w:rsidRPr="00571CE1" w:rsidRDefault="001D7196" w:rsidP="0020471F">
      <w:pPr>
        <w:spacing w:line="240" w:lineRule="auto"/>
        <w:rPr>
          <w:rFonts w:ascii="Times New Roman" w:hAnsi="Times New Roman" w:cs="Times New Roman"/>
          <w:sz w:val="24"/>
          <w:szCs w:val="24"/>
        </w:rPr>
      </w:pPr>
      <w:r w:rsidRPr="00571CE1">
        <w:rPr>
          <w:rFonts w:ascii="Times New Roman" w:hAnsi="Times New Roman" w:cs="Times New Roman"/>
          <w:b/>
          <w:sz w:val="24"/>
          <w:szCs w:val="24"/>
        </w:rPr>
        <w:t xml:space="preserve">PO </w:t>
      </w:r>
      <w:r w:rsidRPr="00571CE1">
        <w:rPr>
          <w:rFonts w:ascii="Times New Roman" w:hAnsi="Times New Roman" w:cs="Times New Roman"/>
          <w:b/>
          <w:sz w:val="24"/>
          <w:szCs w:val="24"/>
        </w:rPr>
        <w:tab/>
      </w:r>
      <w:r w:rsidRPr="00571CE1">
        <w:rPr>
          <w:rFonts w:ascii="Times New Roman" w:hAnsi="Times New Roman" w:cs="Times New Roman"/>
          <w:b/>
          <w:sz w:val="24"/>
          <w:szCs w:val="24"/>
        </w:rPr>
        <w:tab/>
      </w:r>
      <w:r w:rsidRPr="00571CE1">
        <w:rPr>
          <w:rFonts w:ascii="Times New Roman" w:hAnsi="Times New Roman" w:cs="Times New Roman"/>
          <w:sz w:val="24"/>
          <w:szCs w:val="24"/>
        </w:rPr>
        <w:t>Programme operator</w:t>
      </w:r>
    </w:p>
    <w:p w14:paraId="185C0FB7" w14:textId="77777777" w:rsidR="00707BDF" w:rsidRPr="00F003CA" w:rsidRDefault="00707BDF" w:rsidP="00AC5CA6">
      <w:pPr>
        <w:spacing w:line="240" w:lineRule="auto"/>
        <w:ind w:left="2265" w:hanging="2265"/>
        <w:rPr>
          <w:rFonts w:ascii="Times New Roman" w:hAnsi="Times New Roman" w:cs="Times New Roman"/>
          <w:sz w:val="24"/>
          <w:szCs w:val="24"/>
        </w:rPr>
      </w:pPr>
      <w:r w:rsidRPr="00571CE1">
        <w:rPr>
          <w:rFonts w:ascii="Times New Roman" w:hAnsi="Times New Roman" w:cs="Times New Roman"/>
          <w:b/>
          <w:sz w:val="24"/>
          <w:szCs w:val="24"/>
        </w:rPr>
        <w:t>Regulation</w:t>
      </w:r>
      <w:r w:rsidRPr="00571CE1">
        <w:rPr>
          <w:rFonts w:ascii="Times New Roman" w:hAnsi="Times New Roman" w:cs="Times New Roman"/>
          <w:sz w:val="24"/>
          <w:szCs w:val="24"/>
        </w:rPr>
        <w:tab/>
      </w:r>
      <w:r w:rsidR="00AC5CA6" w:rsidRPr="00571CE1">
        <w:rPr>
          <w:rFonts w:ascii="Times New Roman" w:hAnsi="Times New Roman" w:cs="Times New Roman"/>
          <w:sz w:val="24"/>
          <w:szCs w:val="24"/>
        </w:rPr>
        <w:tab/>
      </w:r>
      <w:proofErr w:type="spellStart"/>
      <w:r w:rsidRPr="00F003CA">
        <w:rPr>
          <w:rFonts w:ascii="Times New Roman" w:hAnsi="Times New Roman" w:cs="Times New Roman"/>
          <w:sz w:val="24"/>
          <w:szCs w:val="24"/>
        </w:rPr>
        <w:t>Regulation</w:t>
      </w:r>
      <w:proofErr w:type="spellEnd"/>
      <w:r w:rsidRPr="00F003CA">
        <w:rPr>
          <w:rFonts w:ascii="Times New Roman" w:hAnsi="Times New Roman" w:cs="Times New Roman"/>
          <w:sz w:val="24"/>
          <w:szCs w:val="24"/>
        </w:rPr>
        <w:t xml:space="preserve"> on the implementation of the European Economic Area (EEA) Financial Mechanism 2014-2021</w:t>
      </w:r>
    </w:p>
    <w:p w14:paraId="1ED3AF82" w14:textId="77777777" w:rsidR="0098241D" w:rsidRPr="00F003CA" w:rsidRDefault="0098241D" w:rsidP="0020471F">
      <w:pPr>
        <w:spacing w:line="240" w:lineRule="auto"/>
        <w:rPr>
          <w:rFonts w:ascii="Times New Roman" w:hAnsi="Times New Roman" w:cs="Times New Roman"/>
          <w:sz w:val="24"/>
          <w:szCs w:val="24"/>
        </w:rPr>
      </w:pPr>
      <w:r w:rsidRPr="00F003CA">
        <w:rPr>
          <w:rFonts w:ascii="Times New Roman" w:hAnsi="Times New Roman" w:cs="Times New Roman"/>
          <w:b/>
          <w:sz w:val="24"/>
          <w:szCs w:val="24"/>
        </w:rPr>
        <w:t>SC</w:t>
      </w:r>
      <w:r w:rsidRPr="00F003CA">
        <w:rPr>
          <w:rFonts w:ascii="Times New Roman" w:hAnsi="Times New Roman" w:cs="Times New Roman"/>
          <w:sz w:val="24"/>
          <w:szCs w:val="24"/>
        </w:rPr>
        <w:t xml:space="preserve"> </w:t>
      </w:r>
      <w:r w:rsidRPr="00F003CA">
        <w:rPr>
          <w:rFonts w:ascii="Times New Roman" w:hAnsi="Times New Roman" w:cs="Times New Roman"/>
          <w:sz w:val="24"/>
          <w:szCs w:val="24"/>
        </w:rPr>
        <w:tab/>
      </w:r>
      <w:r w:rsidRPr="00F003CA">
        <w:rPr>
          <w:rFonts w:ascii="Times New Roman" w:hAnsi="Times New Roman" w:cs="Times New Roman"/>
          <w:sz w:val="24"/>
          <w:szCs w:val="24"/>
        </w:rPr>
        <w:tab/>
        <w:t xml:space="preserve">Selection </w:t>
      </w:r>
      <w:r w:rsidR="00B57A2D" w:rsidRPr="00F003CA">
        <w:rPr>
          <w:rFonts w:ascii="Times New Roman" w:hAnsi="Times New Roman" w:cs="Times New Roman"/>
          <w:sz w:val="24"/>
          <w:szCs w:val="24"/>
        </w:rPr>
        <w:t>Committee</w:t>
      </w:r>
    </w:p>
    <w:p w14:paraId="3A00C167" w14:textId="77777777" w:rsidR="00245DC9" w:rsidRPr="00F003CA" w:rsidRDefault="00245DC9" w:rsidP="0020471F">
      <w:pPr>
        <w:spacing w:line="240" w:lineRule="auto"/>
        <w:rPr>
          <w:rFonts w:ascii="Times New Roman" w:hAnsi="Times New Roman" w:cs="Times New Roman"/>
          <w:sz w:val="24"/>
          <w:szCs w:val="24"/>
        </w:rPr>
      </w:pPr>
      <w:r w:rsidRPr="00F003CA">
        <w:rPr>
          <w:rFonts w:ascii="Times New Roman" w:hAnsi="Times New Roman" w:cs="Times New Roman"/>
          <w:b/>
          <w:sz w:val="24"/>
          <w:szCs w:val="24"/>
        </w:rPr>
        <w:t>TFEU</w:t>
      </w:r>
      <w:r w:rsidRPr="00F003CA">
        <w:rPr>
          <w:rFonts w:ascii="Times New Roman" w:hAnsi="Times New Roman" w:cs="Times New Roman"/>
          <w:sz w:val="24"/>
          <w:szCs w:val="24"/>
        </w:rPr>
        <w:tab/>
      </w:r>
      <w:r w:rsidRPr="00F003CA">
        <w:rPr>
          <w:rFonts w:ascii="Times New Roman" w:hAnsi="Times New Roman" w:cs="Times New Roman"/>
          <w:sz w:val="24"/>
          <w:szCs w:val="24"/>
        </w:rPr>
        <w:tab/>
        <w:t>Treaty on the Functioning of the European Union</w:t>
      </w:r>
    </w:p>
    <w:p w14:paraId="4A086894" w14:textId="77777777" w:rsidR="00FC416C" w:rsidRPr="00571CE1" w:rsidRDefault="001D7196" w:rsidP="0020471F">
      <w:pPr>
        <w:spacing w:line="240" w:lineRule="auto"/>
        <w:rPr>
          <w:rFonts w:ascii="Times New Roman" w:hAnsi="Times New Roman" w:cs="Times New Roman"/>
          <w:b/>
          <w:sz w:val="24"/>
          <w:szCs w:val="24"/>
        </w:rPr>
      </w:pPr>
      <w:r w:rsidRPr="00F003CA">
        <w:rPr>
          <w:rFonts w:ascii="Times New Roman" w:hAnsi="Times New Roman" w:cs="Times New Roman"/>
          <w:b/>
          <w:sz w:val="24"/>
          <w:szCs w:val="24"/>
        </w:rPr>
        <w:t xml:space="preserve">VAT </w:t>
      </w:r>
      <w:r w:rsidRPr="00F003CA">
        <w:rPr>
          <w:rFonts w:ascii="Times New Roman" w:hAnsi="Times New Roman" w:cs="Times New Roman"/>
          <w:b/>
          <w:sz w:val="24"/>
          <w:szCs w:val="24"/>
        </w:rPr>
        <w:tab/>
      </w:r>
      <w:r w:rsidRPr="00F003CA">
        <w:rPr>
          <w:rFonts w:ascii="Times New Roman" w:hAnsi="Times New Roman" w:cs="Times New Roman"/>
          <w:b/>
          <w:sz w:val="24"/>
          <w:szCs w:val="24"/>
        </w:rPr>
        <w:tab/>
      </w:r>
      <w:r w:rsidR="00FC416C" w:rsidRPr="00F003CA">
        <w:rPr>
          <w:rFonts w:ascii="Times New Roman" w:hAnsi="Times New Roman" w:cs="Times New Roman"/>
          <w:sz w:val="24"/>
          <w:szCs w:val="24"/>
        </w:rPr>
        <w:t>Value Added Tax</w:t>
      </w:r>
      <w:r w:rsidR="00FC416C" w:rsidRPr="00571CE1">
        <w:rPr>
          <w:rFonts w:ascii="Times New Roman" w:hAnsi="Times New Roman" w:cs="Times New Roman"/>
          <w:b/>
          <w:sz w:val="24"/>
          <w:szCs w:val="24"/>
        </w:rPr>
        <w:t xml:space="preserve"> </w:t>
      </w:r>
    </w:p>
    <w:p w14:paraId="3FA0DFA4" w14:textId="77777777" w:rsidR="00FC416C" w:rsidRPr="00571CE1" w:rsidRDefault="00FC416C"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VATA </w:t>
      </w:r>
      <w:r w:rsidRPr="00571CE1">
        <w:rPr>
          <w:rFonts w:ascii="Times New Roman" w:hAnsi="Times New Roman" w:cs="Times New Roman"/>
          <w:b/>
          <w:sz w:val="24"/>
          <w:szCs w:val="24"/>
        </w:rPr>
        <w:tab/>
      </w:r>
      <w:r w:rsidR="00AC5CA6" w:rsidRPr="00571CE1">
        <w:rPr>
          <w:rFonts w:ascii="Times New Roman" w:hAnsi="Times New Roman" w:cs="Times New Roman"/>
          <w:b/>
          <w:sz w:val="24"/>
          <w:szCs w:val="24"/>
        </w:rPr>
        <w:tab/>
      </w:r>
      <w:r w:rsidRPr="00571CE1">
        <w:rPr>
          <w:rFonts w:ascii="Times New Roman" w:hAnsi="Times New Roman" w:cs="Times New Roman"/>
          <w:sz w:val="24"/>
          <w:szCs w:val="24"/>
        </w:rPr>
        <w:t>Value Added Tax Act</w:t>
      </w:r>
    </w:p>
    <w:p w14:paraId="19B0634F" w14:textId="77777777" w:rsidR="00F24783" w:rsidRPr="00571CE1" w:rsidRDefault="00F24783" w:rsidP="0020471F">
      <w:pPr>
        <w:spacing w:line="240" w:lineRule="auto"/>
        <w:rPr>
          <w:rFonts w:ascii="Times New Roman" w:hAnsi="Times New Roman" w:cs="Times New Roman"/>
          <w:sz w:val="24"/>
          <w:szCs w:val="24"/>
        </w:rPr>
      </w:pPr>
    </w:p>
    <w:p w14:paraId="1EDE812D" w14:textId="77777777" w:rsidR="00F24783" w:rsidRPr="00571CE1" w:rsidRDefault="00F24783" w:rsidP="0020471F">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br w:type="page"/>
      </w:r>
    </w:p>
    <w:p w14:paraId="590E6D05" w14:textId="77777777" w:rsidR="001A236E" w:rsidRPr="00571CE1" w:rsidRDefault="00FC416C" w:rsidP="00790D04">
      <w:pPr>
        <w:pStyle w:val="Heading1"/>
        <w:jc w:val="center"/>
      </w:pPr>
      <w:bookmarkStart w:id="2" w:name="_Toc62477627"/>
      <w:r w:rsidRPr="00571CE1">
        <w:lastRenderedPageBreak/>
        <w:t>MAIN DEFINITIONS</w:t>
      </w:r>
      <w:bookmarkEnd w:id="2"/>
    </w:p>
    <w:tbl>
      <w:tblPr>
        <w:tblStyle w:val="TableGrid"/>
        <w:tblW w:w="0" w:type="auto"/>
        <w:tblLook w:val="04A0" w:firstRow="1" w:lastRow="0" w:firstColumn="1" w:lastColumn="0" w:noHBand="0" w:noVBand="1"/>
      </w:tblPr>
      <w:tblGrid>
        <w:gridCol w:w="4338"/>
        <w:gridCol w:w="4874"/>
      </w:tblGrid>
      <w:tr w:rsidR="00D40DB8" w:rsidRPr="00571CE1" w14:paraId="4E14DF70" w14:textId="77777777" w:rsidTr="00B57A2D">
        <w:tc>
          <w:tcPr>
            <w:tcW w:w="4338" w:type="dxa"/>
          </w:tcPr>
          <w:p w14:paraId="19793235" w14:textId="77777777" w:rsidR="001A236E" w:rsidRPr="00571CE1" w:rsidRDefault="00EE7B3B" w:rsidP="00EE7B3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 xml:space="preserve">European Economic Area </w:t>
            </w:r>
            <w:r w:rsidR="00A347AF" w:rsidRPr="00571CE1">
              <w:rPr>
                <w:rFonts w:ascii="Times New Roman" w:hAnsi="Times New Roman" w:cs="Times New Roman"/>
                <w:b/>
                <w:sz w:val="24"/>
                <w:szCs w:val="24"/>
              </w:rPr>
              <w:t xml:space="preserve">Financial </w:t>
            </w:r>
            <w:r>
              <w:rPr>
                <w:rFonts w:ascii="Times New Roman" w:hAnsi="Times New Roman" w:cs="Times New Roman"/>
                <w:b/>
                <w:sz w:val="24"/>
                <w:szCs w:val="24"/>
              </w:rPr>
              <w:t>Mechanism</w:t>
            </w:r>
          </w:p>
        </w:tc>
        <w:tc>
          <w:tcPr>
            <w:tcW w:w="4874" w:type="dxa"/>
          </w:tcPr>
          <w:p w14:paraId="5987E97A" w14:textId="77777777" w:rsidR="001A236E" w:rsidRPr="00571CE1" w:rsidRDefault="00DD2664"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Protocol 38</w:t>
            </w:r>
            <w:r w:rsidR="001C7A67" w:rsidRPr="00571CE1">
              <w:rPr>
                <w:rFonts w:ascii="Times New Roman" w:hAnsi="Times New Roman" w:cs="Times New Roman"/>
                <w:sz w:val="24"/>
                <w:szCs w:val="24"/>
              </w:rPr>
              <w:t>c</w:t>
            </w:r>
            <w:r w:rsidRPr="00571CE1">
              <w:rPr>
                <w:rFonts w:ascii="Times New Roman" w:hAnsi="Times New Roman" w:cs="Times New Roman"/>
                <w:sz w:val="24"/>
                <w:szCs w:val="24"/>
              </w:rPr>
              <w:t xml:space="preserve"> </w:t>
            </w:r>
            <w:r w:rsidR="00573C8E" w:rsidRPr="00571CE1">
              <w:rPr>
                <w:rFonts w:ascii="Times New Roman" w:hAnsi="Times New Roman" w:cs="Times New Roman"/>
                <w:sz w:val="24"/>
                <w:szCs w:val="24"/>
              </w:rPr>
              <w:t xml:space="preserve">to the EEA Agreement on the EEA </w:t>
            </w:r>
            <w:r w:rsidR="00B87175" w:rsidRPr="00571CE1">
              <w:rPr>
                <w:rFonts w:ascii="Times New Roman" w:hAnsi="Times New Roman" w:cs="Times New Roman"/>
                <w:sz w:val="24"/>
                <w:szCs w:val="24"/>
              </w:rPr>
              <w:t xml:space="preserve">FM </w:t>
            </w:r>
            <w:r w:rsidR="00573C8E" w:rsidRPr="00571CE1">
              <w:rPr>
                <w:rFonts w:ascii="Times New Roman" w:hAnsi="Times New Roman" w:cs="Times New Roman"/>
                <w:sz w:val="24"/>
                <w:szCs w:val="24"/>
              </w:rPr>
              <w:t xml:space="preserve">2014-2021 </w:t>
            </w:r>
            <w:r w:rsidRPr="00571CE1">
              <w:rPr>
                <w:rFonts w:ascii="Times New Roman" w:hAnsi="Times New Roman" w:cs="Times New Roman"/>
                <w:sz w:val="24"/>
                <w:szCs w:val="24"/>
              </w:rPr>
              <w:t>establishes a mechanism through which the member states of the EFTA help to reduce economic and social disparities within the</w:t>
            </w:r>
            <w:r w:rsidR="00B87175" w:rsidRPr="00571CE1">
              <w:rPr>
                <w:rFonts w:ascii="Times New Roman" w:hAnsi="Times New Roman" w:cs="Times New Roman"/>
                <w:sz w:val="24"/>
                <w:szCs w:val="24"/>
              </w:rPr>
              <w:t xml:space="preserve"> EEA</w:t>
            </w:r>
            <w:r w:rsidRPr="00571CE1">
              <w:rPr>
                <w:rFonts w:ascii="Times New Roman" w:hAnsi="Times New Roman" w:cs="Times New Roman"/>
                <w:sz w:val="24"/>
                <w:szCs w:val="24"/>
              </w:rPr>
              <w:t xml:space="preserve">. The EEA </w:t>
            </w:r>
            <w:r w:rsidR="00B87175" w:rsidRPr="00571CE1">
              <w:rPr>
                <w:rFonts w:ascii="Times New Roman" w:hAnsi="Times New Roman" w:cs="Times New Roman"/>
                <w:sz w:val="24"/>
                <w:szCs w:val="24"/>
              </w:rPr>
              <w:t xml:space="preserve">FM </w:t>
            </w:r>
            <w:r w:rsidRPr="00571CE1">
              <w:rPr>
                <w:rFonts w:ascii="Times New Roman" w:hAnsi="Times New Roman" w:cs="Times New Roman"/>
                <w:sz w:val="24"/>
                <w:szCs w:val="24"/>
              </w:rPr>
              <w:t>aims to contribute to the reduction of economic and social disparities within the</w:t>
            </w:r>
            <w:r w:rsidR="00B87175" w:rsidRPr="00571CE1">
              <w:rPr>
                <w:rFonts w:ascii="Times New Roman" w:hAnsi="Times New Roman" w:cs="Times New Roman"/>
                <w:sz w:val="24"/>
                <w:szCs w:val="24"/>
              </w:rPr>
              <w:t xml:space="preserve"> EEA</w:t>
            </w:r>
            <w:r w:rsidRPr="00571CE1">
              <w:rPr>
                <w:rFonts w:ascii="Times New Roman" w:hAnsi="Times New Roman" w:cs="Times New Roman"/>
                <w:sz w:val="24"/>
                <w:szCs w:val="24"/>
              </w:rPr>
              <w:t>, as well as to deepen bilateral relations between the donor states – Norway, Iceland and Liechtenstein – and the states that are receiving support, Bulgaria being one of them.</w:t>
            </w:r>
          </w:p>
        </w:tc>
      </w:tr>
      <w:tr w:rsidR="0018787D" w:rsidRPr="00571CE1" w14:paraId="578DA919" w14:textId="77777777" w:rsidTr="00B57A2D">
        <w:tc>
          <w:tcPr>
            <w:tcW w:w="4338" w:type="dxa"/>
          </w:tcPr>
          <w:p w14:paraId="11CC97AB" w14:textId="77777777" w:rsidR="0018787D" w:rsidRDefault="0018787D" w:rsidP="0018787D">
            <w:pPr>
              <w:spacing w:before="120" w:after="120"/>
              <w:rPr>
                <w:rFonts w:ascii="Times New Roman" w:hAnsi="Times New Roman" w:cs="Times New Roman"/>
                <w:b/>
                <w:sz w:val="24"/>
                <w:szCs w:val="24"/>
              </w:rPr>
            </w:pPr>
            <w:r w:rsidRPr="0018787D">
              <w:rPr>
                <w:rFonts w:ascii="Times New Roman" w:hAnsi="Times New Roman" w:cs="Times New Roman"/>
                <w:b/>
                <w:sz w:val="24"/>
                <w:szCs w:val="24"/>
              </w:rPr>
              <w:t>Outcome</w:t>
            </w:r>
          </w:p>
        </w:tc>
        <w:tc>
          <w:tcPr>
            <w:tcW w:w="4874" w:type="dxa"/>
          </w:tcPr>
          <w:p w14:paraId="70E335A3" w14:textId="77777777" w:rsidR="0018787D" w:rsidRPr="0018787D" w:rsidRDefault="0018787D" w:rsidP="0018787D">
            <w:pPr>
              <w:spacing w:before="120" w:after="120"/>
              <w:jc w:val="both"/>
              <w:rPr>
                <w:rFonts w:ascii="Times New Roman" w:hAnsi="Times New Roman" w:cs="Times New Roman"/>
                <w:sz w:val="24"/>
                <w:szCs w:val="24"/>
              </w:rPr>
            </w:pPr>
            <w:r w:rsidRPr="00F003CA">
              <w:rPr>
                <w:rFonts w:ascii="Times New Roman" w:hAnsi="Times New Roman" w:cs="Times New Roman"/>
                <w:sz w:val="24"/>
                <w:szCs w:val="24"/>
              </w:rPr>
              <w:t>Outcomes are the (short and medium-term) effects of an intervention’s outputs on the intermediaries or end beneficiaries. Outcomes are rarely under the direct control of a programme/project.</w:t>
            </w:r>
          </w:p>
        </w:tc>
      </w:tr>
      <w:tr w:rsidR="0018787D" w:rsidRPr="00571CE1" w14:paraId="183BFD72" w14:textId="77777777" w:rsidTr="00B57A2D">
        <w:tc>
          <w:tcPr>
            <w:tcW w:w="4338" w:type="dxa"/>
          </w:tcPr>
          <w:p w14:paraId="709CF9B9" w14:textId="77777777" w:rsidR="0018787D" w:rsidRPr="00571CE1" w:rsidRDefault="0018787D" w:rsidP="000051FB">
            <w:pPr>
              <w:spacing w:before="120" w:after="120"/>
              <w:rPr>
                <w:rFonts w:ascii="Times New Roman" w:hAnsi="Times New Roman" w:cs="Times New Roman"/>
                <w:b/>
                <w:sz w:val="24"/>
                <w:szCs w:val="24"/>
              </w:rPr>
            </w:pPr>
            <w:r w:rsidRPr="00F003CA">
              <w:rPr>
                <w:rFonts w:ascii="Times New Roman" w:hAnsi="Times New Roman" w:cs="Times New Roman"/>
                <w:b/>
                <w:sz w:val="24"/>
                <w:szCs w:val="24"/>
              </w:rPr>
              <w:t>Output</w:t>
            </w:r>
          </w:p>
        </w:tc>
        <w:tc>
          <w:tcPr>
            <w:tcW w:w="4874" w:type="dxa"/>
          </w:tcPr>
          <w:p w14:paraId="51251FA6" w14:textId="77777777" w:rsidR="0018787D" w:rsidRPr="00571CE1" w:rsidRDefault="0018787D" w:rsidP="0018787D">
            <w:pPr>
              <w:spacing w:before="120" w:after="120"/>
              <w:jc w:val="both"/>
              <w:rPr>
                <w:rFonts w:ascii="Times New Roman" w:hAnsi="Times New Roman" w:cs="Times New Roman"/>
                <w:sz w:val="24"/>
                <w:szCs w:val="24"/>
              </w:rPr>
            </w:pPr>
            <w:r w:rsidRPr="0018787D">
              <w:rPr>
                <w:rFonts w:ascii="Times New Roman" w:hAnsi="Times New Roman" w:cs="Times New Roman"/>
                <w:sz w:val="24"/>
                <w:szCs w:val="24"/>
              </w:rPr>
              <w:t>Outputs are the products, capital goods and services delivered by a programme</w:t>
            </w:r>
            <w:r>
              <w:rPr>
                <w:rFonts w:ascii="Times New Roman" w:hAnsi="Times New Roman" w:cs="Times New Roman"/>
                <w:sz w:val="24"/>
                <w:szCs w:val="24"/>
              </w:rPr>
              <w:t xml:space="preserve"> </w:t>
            </w:r>
            <w:r w:rsidRPr="0018787D">
              <w:rPr>
                <w:rFonts w:ascii="Times New Roman" w:hAnsi="Times New Roman" w:cs="Times New Roman"/>
                <w:sz w:val="24"/>
                <w:szCs w:val="24"/>
              </w:rPr>
              <w:t>to the intermediaries. Outputs are easy to attribute directly to the resources used and the</w:t>
            </w:r>
            <w:r>
              <w:rPr>
                <w:rFonts w:ascii="Times New Roman" w:hAnsi="Times New Roman" w:cs="Times New Roman"/>
                <w:sz w:val="24"/>
                <w:szCs w:val="24"/>
              </w:rPr>
              <w:t xml:space="preserve"> </w:t>
            </w:r>
            <w:r w:rsidRPr="0018787D">
              <w:rPr>
                <w:rFonts w:ascii="Times New Roman" w:hAnsi="Times New Roman" w:cs="Times New Roman"/>
                <w:sz w:val="24"/>
                <w:szCs w:val="24"/>
              </w:rPr>
              <w:t>activities performed. They are usually within the greatest control of the implementing</w:t>
            </w:r>
            <w:r>
              <w:rPr>
                <w:rFonts w:ascii="Times New Roman" w:hAnsi="Times New Roman" w:cs="Times New Roman"/>
                <w:sz w:val="24"/>
                <w:szCs w:val="24"/>
              </w:rPr>
              <w:t xml:space="preserve"> organization.</w:t>
            </w:r>
          </w:p>
        </w:tc>
      </w:tr>
      <w:tr w:rsidR="0018787D" w:rsidRPr="00571CE1" w14:paraId="1BCE5623" w14:textId="77777777" w:rsidTr="00B57A2D">
        <w:tc>
          <w:tcPr>
            <w:tcW w:w="4338" w:type="dxa"/>
          </w:tcPr>
          <w:p w14:paraId="5076C598" w14:textId="77777777" w:rsidR="0018787D" w:rsidRDefault="0018787D" w:rsidP="000051FB">
            <w:pPr>
              <w:spacing w:before="120" w:after="120"/>
              <w:rPr>
                <w:rFonts w:ascii="Times New Roman" w:hAnsi="Times New Roman" w:cs="Times New Roman"/>
                <w:b/>
                <w:sz w:val="24"/>
                <w:szCs w:val="24"/>
              </w:rPr>
            </w:pPr>
            <w:r>
              <w:rPr>
                <w:rFonts w:ascii="Times New Roman" w:hAnsi="Times New Roman" w:cs="Times New Roman"/>
                <w:b/>
                <w:sz w:val="24"/>
                <w:szCs w:val="24"/>
              </w:rPr>
              <w:t>Indicator</w:t>
            </w:r>
          </w:p>
        </w:tc>
        <w:tc>
          <w:tcPr>
            <w:tcW w:w="4874" w:type="dxa"/>
          </w:tcPr>
          <w:p w14:paraId="7787477C" w14:textId="77777777" w:rsidR="0018787D" w:rsidRPr="0018787D" w:rsidRDefault="0018787D" w:rsidP="0018787D">
            <w:pPr>
              <w:spacing w:before="120" w:after="120"/>
              <w:jc w:val="both"/>
              <w:rPr>
                <w:rFonts w:ascii="Times New Roman" w:hAnsi="Times New Roman" w:cs="Times New Roman"/>
                <w:sz w:val="24"/>
                <w:szCs w:val="24"/>
              </w:rPr>
            </w:pPr>
            <w:r w:rsidRPr="0018787D">
              <w:rPr>
                <w:rFonts w:ascii="Times New Roman" w:hAnsi="Times New Roman" w:cs="Times New Roman"/>
                <w:sz w:val="24"/>
                <w:szCs w:val="24"/>
              </w:rPr>
              <w:t>A quantitative or qualitative variable that specifies what is to be measured</w:t>
            </w:r>
            <w:r>
              <w:rPr>
                <w:rFonts w:ascii="Times New Roman" w:hAnsi="Times New Roman" w:cs="Times New Roman"/>
                <w:sz w:val="24"/>
                <w:szCs w:val="24"/>
              </w:rPr>
              <w:t xml:space="preserve"> </w:t>
            </w:r>
            <w:r w:rsidRPr="0018787D">
              <w:rPr>
                <w:rFonts w:ascii="Times New Roman" w:hAnsi="Times New Roman" w:cs="Times New Roman"/>
                <w:sz w:val="24"/>
                <w:szCs w:val="24"/>
              </w:rPr>
              <w:t>along a scale or dimension. It should always be expressed in neutral terms: it should</w:t>
            </w:r>
            <w:r>
              <w:rPr>
                <w:rFonts w:ascii="Times New Roman" w:hAnsi="Times New Roman" w:cs="Times New Roman"/>
                <w:sz w:val="24"/>
                <w:szCs w:val="24"/>
              </w:rPr>
              <w:t xml:space="preserve"> </w:t>
            </w:r>
            <w:r w:rsidRPr="0018787D">
              <w:rPr>
                <w:rFonts w:ascii="Times New Roman" w:hAnsi="Times New Roman" w:cs="Times New Roman"/>
                <w:sz w:val="24"/>
                <w:szCs w:val="24"/>
              </w:rPr>
              <w:t>neither indicate the direction or change nor embed a target.</w:t>
            </w:r>
          </w:p>
        </w:tc>
      </w:tr>
      <w:tr w:rsidR="0018787D" w:rsidRPr="00571CE1" w14:paraId="05B91036" w14:textId="77777777" w:rsidTr="00B57A2D">
        <w:tc>
          <w:tcPr>
            <w:tcW w:w="4338" w:type="dxa"/>
          </w:tcPr>
          <w:p w14:paraId="55CB3A61" w14:textId="77777777" w:rsidR="0018787D" w:rsidRPr="00571CE1" w:rsidRDefault="0018787D" w:rsidP="000051F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Applicant (Project Promoter)</w:t>
            </w:r>
          </w:p>
        </w:tc>
        <w:tc>
          <w:tcPr>
            <w:tcW w:w="4874" w:type="dxa"/>
          </w:tcPr>
          <w:p w14:paraId="708B87E2" w14:textId="4B91A641"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 leading organization that develops a project proposal for the future implementation of the approved project. According to the rules of the Programme, applicants under the current Call can be </w:t>
            </w:r>
            <w:r w:rsidR="00245DC9" w:rsidRPr="00D703DD">
              <w:rPr>
                <w:rFonts w:ascii="Times New Roman" w:hAnsi="Times New Roman" w:cs="Times New Roman"/>
                <w:b/>
                <w:sz w:val="24"/>
                <w:szCs w:val="24"/>
              </w:rPr>
              <w:t>any budgetary organization</w:t>
            </w:r>
            <w:r w:rsidR="00245DC9">
              <w:rPr>
                <w:rFonts w:ascii="Times New Roman" w:hAnsi="Times New Roman" w:cs="Times New Roman"/>
                <w:b/>
                <w:sz w:val="24"/>
                <w:szCs w:val="24"/>
              </w:rPr>
              <w:t xml:space="preserve"> (non-commercial public entity)</w:t>
            </w:r>
            <w:r w:rsidRPr="00571CE1">
              <w:rPr>
                <w:rFonts w:ascii="Times New Roman" w:hAnsi="Times New Roman" w:cs="Times New Roman"/>
                <w:b/>
                <w:sz w:val="24"/>
                <w:szCs w:val="24"/>
              </w:rPr>
              <w:t>, as per Article 1, item 5 of the Additional Provisions of the Public Finance Act (of the Republic of Bulgaria) established as a legal person in Bulgaria, whose principal activity is in the cultural and creative sectors as defined in Regulation (EU) No 1295/2013 on the Creative Europe Programme, including municipalities and regional administrations</w:t>
            </w:r>
            <w:r w:rsidRPr="00571CE1">
              <w:rPr>
                <w:rFonts w:ascii="Times New Roman" w:hAnsi="Times New Roman" w:cs="Times New Roman"/>
                <w:sz w:val="24"/>
                <w:szCs w:val="24"/>
              </w:rPr>
              <w:t>.</w:t>
            </w:r>
          </w:p>
          <w:p w14:paraId="33E8D17A"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Natural persons are not eligible project </w:t>
            </w:r>
            <w:r w:rsidRPr="00571CE1">
              <w:rPr>
                <w:rFonts w:ascii="Times New Roman" w:hAnsi="Times New Roman" w:cs="Times New Roman"/>
                <w:sz w:val="24"/>
                <w:szCs w:val="24"/>
              </w:rPr>
              <w:lastRenderedPageBreak/>
              <w:t>promoters under these Application Guidelines.</w:t>
            </w:r>
          </w:p>
        </w:tc>
      </w:tr>
      <w:tr w:rsidR="0018787D" w:rsidRPr="00571CE1" w14:paraId="3D46C2A7" w14:textId="77777777" w:rsidTr="00B57A2D">
        <w:tc>
          <w:tcPr>
            <w:tcW w:w="4338" w:type="dxa"/>
          </w:tcPr>
          <w:p w14:paraId="27AFA7C2" w14:textId="77777777" w:rsidR="0018787D" w:rsidRPr="00571CE1" w:rsidRDefault="0018787D" w:rsidP="000051F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lastRenderedPageBreak/>
              <w:t>Project Partner</w:t>
            </w:r>
          </w:p>
        </w:tc>
        <w:tc>
          <w:tcPr>
            <w:tcW w:w="4874" w:type="dxa"/>
          </w:tcPr>
          <w:p w14:paraId="18C3838A"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An organization, actively participating or actively contributing to the implementation of a given project with which the Project Promoter has a letter for partnership intent in the application phase and a partnership agreement, approved by the PO, in the implementation phase.</w:t>
            </w:r>
          </w:p>
          <w:p w14:paraId="1F99F23E" w14:textId="77777777" w:rsidR="0018787D" w:rsidRPr="00571CE1" w:rsidRDefault="0018787D" w:rsidP="0020471F">
            <w:pPr>
              <w:spacing w:after="200" w:line="276"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According the Programme Agreement, under the current Call project partners can be </w:t>
            </w:r>
            <w:r w:rsidRPr="00571CE1">
              <w:rPr>
                <w:rFonts w:ascii="Times New Roman" w:hAnsi="Times New Roman" w:cs="Times New Roman"/>
                <w:b/>
                <w:sz w:val="24"/>
                <w:szCs w:val="24"/>
              </w:rPr>
              <w:t>any non-commercial, public entity, including non-governmental organizations, established as legal persons in the Republic of Bulgaria or in any of the Donor States under the Programme</w:t>
            </w:r>
            <w:r w:rsidRPr="00571CE1">
              <w:rPr>
                <w:rFonts w:ascii="Times New Roman" w:hAnsi="Times New Roman" w:cs="Times New Roman"/>
                <w:sz w:val="24"/>
                <w:szCs w:val="24"/>
              </w:rPr>
              <w:t xml:space="preserve"> (Norway, Iceland and Liechtenstein).</w:t>
            </w:r>
          </w:p>
          <w:p w14:paraId="6FEEF555"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Natural persons are not eligible project partners under these Application Guidelines.</w:t>
            </w:r>
          </w:p>
        </w:tc>
      </w:tr>
      <w:tr w:rsidR="0018787D" w:rsidRPr="00571CE1" w14:paraId="3D8D7661" w14:textId="77777777" w:rsidTr="00B57A2D">
        <w:tc>
          <w:tcPr>
            <w:tcW w:w="4338" w:type="dxa"/>
          </w:tcPr>
          <w:p w14:paraId="5EA65569" w14:textId="77777777" w:rsidR="0018787D" w:rsidRPr="00571CE1" w:rsidRDefault="0018787D" w:rsidP="000F5F81">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Application (Project Proposal)</w:t>
            </w:r>
          </w:p>
        </w:tc>
        <w:tc>
          <w:tcPr>
            <w:tcW w:w="4874" w:type="dxa"/>
          </w:tcPr>
          <w:p w14:paraId="2E2787B2"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A proposal submitted in the Information System for Management and Monitoring of the EU Funds in Bulgaria – EUMIS 2020 by an applicant for a grant for the implementation of a specific project, including an electronic application form and other accompanying documents.</w:t>
            </w:r>
          </w:p>
        </w:tc>
      </w:tr>
      <w:tr w:rsidR="0018787D" w:rsidRPr="00571CE1" w14:paraId="730771CA" w14:textId="77777777" w:rsidTr="00B57A2D">
        <w:tc>
          <w:tcPr>
            <w:tcW w:w="4338" w:type="dxa"/>
          </w:tcPr>
          <w:p w14:paraId="77034259" w14:textId="77777777" w:rsidR="0018787D" w:rsidRPr="00571CE1" w:rsidRDefault="0018787D" w:rsidP="000051F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Project</w:t>
            </w:r>
          </w:p>
        </w:tc>
        <w:tc>
          <w:tcPr>
            <w:tcW w:w="4874" w:type="dxa"/>
          </w:tcPr>
          <w:p w14:paraId="53154BBD"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A set of interrelated and complementary activities with a predefined target(s), necessary funds and a timetable for implementation, leading to the achievement of specific quantifiable results.</w:t>
            </w:r>
          </w:p>
        </w:tc>
      </w:tr>
      <w:tr w:rsidR="0018787D" w:rsidRPr="00571CE1" w14:paraId="10DE65F4" w14:textId="77777777" w:rsidTr="00B57A2D">
        <w:tc>
          <w:tcPr>
            <w:tcW w:w="4338" w:type="dxa"/>
          </w:tcPr>
          <w:p w14:paraId="7FA5544E" w14:textId="77777777" w:rsidR="0018787D" w:rsidRPr="00571CE1" w:rsidRDefault="0018787D" w:rsidP="000051F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Activity</w:t>
            </w:r>
          </w:p>
        </w:tc>
        <w:tc>
          <w:tcPr>
            <w:tcW w:w="4874" w:type="dxa"/>
          </w:tcPr>
          <w:p w14:paraId="04A03358"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A task or group of tasks (an action or group of actions) that have (result in) a concrete result (result/product) and through which the respective project is implemented.</w:t>
            </w:r>
          </w:p>
        </w:tc>
      </w:tr>
      <w:tr w:rsidR="0018787D" w:rsidRPr="00571CE1" w14:paraId="3BC193A9" w14:textId="77777777" w:rsidTr="00B57A2D">
        <w:tc>
          <w:tcPr>
            <w:tcW w:w="4338" w:type="dxa"/>
          </w:tcPr>
          <w:p w14:paraId="3EF9F0D9" w14:textId="77777777" w:rsidR="0018787D" w:rsidRPr="00571CE1" w:rsidRDefault="0018787D" w:rsidP="000051F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Grant</w:t>
            </w:r>
          </w:p>
        </w:tc>
        <w:tc>
          <w:tcPr>
            <w:tcW w:w="4874" w:type="dxa"/>
          </w:tcPr>
          <w:p w14:paraId="159978F2"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funding of the EEA FM including the respective national co-financing, provided through the PO with the aim of implementation of an approved project, directed towards the achievement of specific outcomes. </w:t>
            </w:r>
          </w:p>
        </w:tc>
      </w:tr>
      <w:tr w:rsidR="0018787D" w:rsidRPr="00571CE1" w14:paraId="688E4D39" w14:textId="77777777" w:rsidTr="00B57A2D">
        <w:tc>
          <w:tcPr>
            <w:tcW w:w="4338" w:type="dxa"/>
          </w:tcPr>
          <w:p w14:paraId="425B8F5F" w14:textId="77777777" w:rsidR="0018787D" w:rsidRPr="00571CE1" w:rsidRDefault="0018787D" w:rsidP="000051FB">
            <w:pPr>
              <w:spacing w:before="120" w:after="120" w:line="276" w:lineRule="auto"/>
              <w:jc w:val="both"/>
              <w:rPr>
                <w:rFonts w:ascii="Times New Roman" w:hAnsi="Times New Roman" w:cs="Times New Roman"/>
                <w:b/>
                <w:sz w:val="24"/>
                <w:szCs w:val="24"/>
              </w:rPr>
            </w:pPr>
            <w:r w:rsidRPr="00571CE1">
              <w:rPr>
                <w:rFonts w:ascii="Times New Roman" w:hAnsi="Times New Roman" w:cs="Times New Roman"/>
                <w:b/>
                <w:sz w:val="24"/>
                <w:szCs w:val="24"/>
              </w:rPr>
              <w:lastRenderedPageBreak/>
              <w:t>Contractor appointed by the Project Promoter</w:t>
            </w:r>
          </w:p>
        </w:tc>
        <w:tc>
          <w:tcPr>
            <w:tcW w:w="4874" w:type="dxa"/>
          </w:tcPr>
          <w:p w14:paraId="4D980A40"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Contractors of activities of a project appointed by the grant beneficiaries.</w:t>
            </w:r>
          </w:p>
          <w:p w14:paraId="5CCE11D0" w14:textId="77777777" w:rsidR="0018787D" w:rsidRPr="00571CE1" w:rsidRDefault="0018787D" w:rsidP="00D201B3">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The contractors from the side of the beneficiaries are not project partners and the conditions and the order of their appointment have been arranged in the Public Procurement Act of the Republic of Bulgaria and its implementation regulations, as well as in the Application Guidelines.</w:t>
            </w:r>
          </w:p>
        </w:tc>
      </w:tr>
      <w:tr w:rsidR="0018787D" w:rsidRPr="00571CE1" w14:paraId="73F1D833" w14:textId="77777777" w:rsidTr="00B57A2D">
        <w:tc>
          <w:tcPr>
            <w:tcW w:w="4338" w:type="dxa"/>
          </w:tcPr>
          <w:p w14:paraId="36357CCB" w14:textId="77777777" w:rsidR="0018787D" w:rsidRPr="00571CE1" w:rsidRDefault="0018787D" w:rsidP="0012484D">
            <w:pPr>
              <w:spacing w:before="120" w:after="120" w:line="276" w:lineRule="auto"/>
              <w:jc w:val="both"/>
              <w:rPr>
                <w:rFonts w:ascii="Times New Roman" w:hAnsi="Times New Roman" w:cs="Times New Roman"/>
                <w:b/>
                <w:sz w:val="24"/>
                <w:szCs w:val="24"/>
              </w:rPr>
            </w:pPr>
            <w:r w:rsidRPr="00571CE1">
              <w:rPr>
                <w:rFonts w:ascii="Times New Roman" w:hAnsi="Times New Roman" w:cs="Times New Roman"/>
                <w:b/>
                <w:sz w:val="24"/>
                <w:szCs w:val="24"/>
              </w:rPr>
              <w:t xml:space="preserve">Project contract </w:t>
            </w:r>
          </w:p>
        </w:tc>
        <w:tc>
          <w:tcPr>
            <w:tcW w:w="4874" w:type="dxa"/>
          </w:tcPr>
          <w:p w14:paraId="3D013F9A" w14:textId="77777777" w:rsidR="0018787D" w:rsidRPr="00571CE1" w:rsidRDefault="0018787D" w:rsidP="000051FB">
            <w:pPr>
              <w:spacing w:before="120" w:after="120" w:line="276"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 contract that has been concluded between the head of a PO or a person who has been authorized by him/her and a </w:t>
            </w:r>
            <w:r w:rsidRPr="00571CE1">
              <w:rPr>
                <w:rFonts w:ascii="Times New Roman" w:hAnsi="Times New Roman"/>
                <w:sz w:val="24"/>
                <w:szCs w:val="24"/>
              </w:rPr>
              <w:t>Project Promoter</w:t>
            </w:r>
            <w:r w:rsidRPr="00571CE1">
              <w:rPr>
                <w:rFonts w:ascii="Times New Roman" w:hAnsi="Times New Roman" w:cs="Times New Roman"/>
                <w:sz w:val="24"/>
                <w:szCs w:val="24"/>
              </w:rPr>
              <w:t xml:space="preserve"> for the provision and spending of a grant in order to implement an approved project.</w:t>
            </w:r>
          </w:p>
        </w:tc>
      </w:tr>
      <w:tr w:rsidR="0018787D" w:rsidRPr="00571CE1" w14:paraId="4D343B78" w14:textId="77777777" w:rsidTr="00B57A2D">
        <w:tc>
          <w:tcPr>
            <w:tcW w:w="4338" w:type="dxa"/>
          </w:tcPr>
          <w:p w14:paraId="200013E4" w14:textId="77777777" w:rsidR="0018787D" w:rsidRPr="00571CE1" w:rsidRDefault="0018787D" w:rsidP="000051FB">
            <w:pPr>
              <w:spacing w:before="120" w:after="120" w:line="276" w:lineRule="auto"/>
              <w:rPr>
                <w:rFonts w:ascii="Times New Roman" w:hAnsi="Times New Roman" w:cs="Times New Roman"/>
                <w:b/>
                <w:sz w:val="24"/>
                <w:szCs w:val="24"/>
              </w:rPr>
            </w:pPr>
            <w:r w:rsidRPr="00571CE1">
              <w:rPr>
                <w:rFonts w:ascii="Times New Roman" w:hAnsi="Times New Roman" w:cs="Times New Roman"/>
                <w:b/>
                <w:sz w:val="24"/>
                <w:szCs w:val="24"/>
              </w:rPr>
              <w:t xml:space="preserve">Irregularity </w:t>
            </w:r>
          </w:p>
        </w:tc>
        <w:tc>
          <w:tcPr>
            <w:tcW w:w="4874" w:type="dxa"/>
          </w:tcPr>
          <w:p w14:paraId="3E07D2F1" w14:textId="77777777" w:rsidR="0018787D" w:rsidRPr="00571CE1" w:rsidRDefault="0018787D" w:rsidP="005025F3">
            <w:pPr>
              <w:spacing w:before="120" w:after="240" w:line="276" w:lineRule="auto"/>
              <w:jc w:val="both"/>
              <w:rPr>
                <w:rFonts w:ascii="Times New Roman" w:hAnsi="Times New Roman" w:cs="Times New Roman"/>
                <w:sz w:val="24"/>
                <w:szCs w:val="24"/>
              </w:rPr>
            </w:pPr>
            <w:r w:rsidRPr="00571CE1">
              <w:rPr>
                <w:rFonts w:ascii="Times New Roman" w:hAnsi="Times New Roman" w:cs="Times New Roman"/>
                <w:sz w:val="24"/>
                <w:szCs w:val="24"/>
              </w:rPr>
              <w:t>An infringement of the legal framework of the EEA FM 2014-2021 referred to in Art. 1.5 of the Regulation, of any provision of European Union Law or any provision of the national law which affects or prejudices any stage of implementation of the EEA FM, in particular, but not limited to, the implementation and/or the budget of the programme/project or other activities funded by the EEA FM 2014-2021.</w:t>
            </w:r>
          </w:p>
        </w:tc>
      </w:tr>
      <w:tr w:rsidR="0018787D" w:rsidRPr="00571CE1" w14:paraId="3C27E289" w14:textId="77777777" w:rsidTr="00B57A2D">
        <w:tc>
          <w:tcPr>
            <w:tcW w:w="4338" w:type="dxa"/>
          </w:tcPr>
          <w:p w14:paraId="67DA5537" w14:textId="77777777" w:rsidR="0018787D" w:rsidRPr="00571CE1" w:rsidRDefault="0018787D" w:rsidP="000051FB">
            <w:pPr>
              <w:spacing w:before="120" w:after="120" w:line="276" w:lineRule="auto"/>
              <w:rPr>
                <w:rFonts w:ascii="Times New Roman" w:hAnsi="Times New Roman" w:cs="Times New Roman"/>
                <w:b/>
                <w:sz w:val="24"/>
                <w:szCs w:val="24"/>
                <w:highlight w:val="yellow"/>
              </w:rPr>
            </w:pPr>
            <w:r w:rsidRPr="00571CE1">
              <w:rPr>
                <w:rFonts w:ascii="Times New Roman" w:hAnsi="Times New Roman" w:cs="Times New Roman"/>
                <w:b/>
                <w:sz w:val="24"/>
                <w:szCs w:val="24"/>
              </w:rPr>
              <w:t>State aid</w:t>
            </w:r>
          </w:p>
        </w:tc>
        <w:tc>
          <w:tcPr>
            <w:tcW w:w="4874" w:type="dxa"/>
          </w:tcPr>
          <w:p w14:paraId="3E040B07" w14:textId="77777777" w:rsidR="0018787D" w:rsidRPr="00571CE1" w:rsidRDefault="0018787D" w:rsidP="00D231F9">
            <w:pPr>
              <w:spacing w:before="120" w:after="240" w:line="276" w:lineRule="auto"/>
              <w:jc w:val="both"/>
              <w:rPr>
                <w:rFonts w:ascii="Times New Roman" w:hAnsi="Times New Roman" w:cs="Times New Roman"/>
                <w:sz w:val="24"/>
                <w:szCs w:val="24"/>
                <w:highlight w:val="yellow"/>
              </w:rPr>
            </w:pPr>
            <w:r w:rsidRPr="00571CE1">
              <w:rPr>
                <w:rFonts w:ascii="Times New Roman" w:hAnsi="Times New Roman" w:cs="Times New Roman"/>
                <w:sz w:val="24"/>
                <w:szCs w:val="24"/>
              </w:rPr>
              <w:t>Any aid granted by the state or municipality or at the expense of state or municipal resources, directly or through other persons, in any form which distorts or threatens to distort free competition by favoring certain undertakings, production or trade of certain goods, or the provision of certain services, in so far as trade between Member States is affected.</w:t>
            </w:r>
          </w:p>
        </w:tc>
      </w:tr>
      <w:tr w:rsidR="004356E0" w:rsidRPr="00571CE1" w14:paraId="589B5ECF" w14:textId="77777777" w:rsidTr="00B57A2D">
        <w:tc>
          <w:tcPr>
            <w:tcW w:w="4338" w:type="dxa"/>
          </w:tcPr>
          <w:p w14:paraId="612A7730" w14:textId="77777777" w:rsidR="004356E0" w:rsidRPr="00571CE1" w:rsidRDefault="004356E0" w:rsidP="000051FB">
            <w:pPr>
              <w:spacing w:before="120" w:after="120"/>
              <w:rPr>
                <w:rFonts w:ascii="Times New Roman" w:hAnsi="Times New Roman" w:cs="Times New Roman"/>
                <w:b/>
                <w:sz w:val="24"/>
                <w:szCs w:val="24"/>
              </w:rPr>
            </w:pPr>
            <w:r>
              <w:rPr>
                <w:rFonts w:ascii="Times New Roman" w:hAnsi="Times New Roman" w:cs="Times New Roman"/>
                <w:b/>
                <w:sz w:val="24"/>
                <w:szCs w:val="24"/>
              </w:rPr>
              <w:t>De minimis aid</w:t>
            </w:r>
          </w:p>
        </w:tc>
        <w:tc>
          <w:tcPr>
            <w:tcW w:w="4874" w:type="dxa"/>
          </w:tcPr>
          <w:p w14:paraId="352B48FA" w14:textId="77777777" w:rsidR="004356E0" w:rsidRPr="00571CE1" w:rsidRDefault="004356E0" w:rsidP="00FD779C">
            <w:pPr>
              <w:spacing w:before="120" w:after="240"/>
              <w:jc w:val="both"/>
              <w:rPr>
                <w:rFonts w:ascii="Times New Roman" w:hAnsi="Times New Roman" w:cs="Times New Roman"/>
                <w:sz w:val="24"/>
                <w:szCs w:val="24"/>
              </w:rPr>
            </w:pPr>
            <w:r w:rsidRPr="004356E0">
              <w:rPr>
                <w:rFonts w:ascii="Times New Roman" w:hAnsi="Times New Roman" w:cs="Times New Roman"/>
                <w:sz w:val="24"/>
                <w:szCs w:val="24"/>
              </w:rPr>
              <w:t>Aid within the meaning of Commission Regulation (EU) № 1407/2013. Small aid which is not subject to notification to the Commission and which does not affect competition and trade in the EU internal market. According to Art. 3 (2) of Commission Regulation (EU) № 1407/2013, the total amount of de minimis aid granted in each Member State to the same undertaking shall not exceed EUR 200 000 for a period of three budget years.</w:t>
            </w:r>
          </w:p>
        </w:tc>
      </w:tr>
      <w:tr w:rsidR="004356E0" w:rsidRPr="00571CE1" w14:paraId="74ED88F2" w14:textId="77777777" w:rsidTr="00B57A2D">
        <w:tc>
          <w:tcPr>
            <w:tcW w:w="4338" w:type="dxa"/>
          </w:tcPr>
          <w:p w14:paraId="5B9109AF" w14:textId="77777777" w:rsidR="004356E0" w:rsidRPr="00571CE1" w:rsidRDefault="004356E0" w:rsidP="000051FB">
            <w:pPr>
              <w:spacing w:before="120" w:after="120" w:line="276" w:lineRule="auto"/>
              <w:rPr>
                <w:rFonts w:ascii="Times New Roman" w:hAnsi="Times New Roman" w:cs="Times New Roman"/>
                <w:b/>
                <w:sz w:val="24"/>
                <w:szCs w:val="24"/>
                <w:highlight w:val="yellow"/>
              </w:rPr>
            </w:pPr>
            <w:r w:rsidRPr="00571CE1">
              <w:rPr>
                <w:rFonts w:ascii="Times New Roman" w:hAnsi="Times New Roman" w:cs="Times New Roman"/>
                <w:b/>
                <w:sz w:val="24"/>
                <w:szCs w:val="24"/>
              </w:rPr>
              <w:lastRenderedPageBreak/>
              <w:t>Undertaking</w:t>
            </w:r>
          </w:p>
        </w:tc>
        <w:tc>
          <w:tcPr>
            <w:tcW w:w="4874" w:type="dxa"/>
          </w:tcPr>
          <w:p w14:paraId="662D5A49" w14:textId="77777777" w:rsidR="004356E0" w:rsidRPr="00571CE1" w:rsidRDefault="004356E0" w:rsidP="00FD779C">
            <w:pPr>
              <w:spacing w:before="120" w:after="240" w:line="276" w:lineRule="auto"/>
              <w:jc w:val="both"/>
              <w:rPr>
                <w:rFonts w:ascii="Times New Roman" w:hAnsi="Times New Roman" w:cs="Times New Roman"/>
                <w:sz w:val="24"/>
                <w:szCs w:val="24"/>
                <w:highlight w:val="yellow"/>
              </w:rPr>
            </w:pPr>
            <w:r w:rsidRPr="00571CE1">
              <w:rPr>
                <w:rFonts w:ascii="Times New Roman" w:hAnsi="Times New Roman" w:cs="Times New Roman"/>
                <w:sz w:val="24"/>
                <w:szCs w:val="24"/>
              </w:rPr>
              <w:t>Within the meaning of Article 107 of the Treaty on the Functioning of the EU – any structure engaged in economic activity, regardless of its legal status and method of financing. An entity that carries out both economic and non-economic activities should be considered as an undertaking only in relation to economic activities.</w:t>
            </w:r>
          </w:p>
        </w:tc>
      </w:tr>
    </w:tbl>
    <w:p w14:paraId="57AB915E" w14:textId="77777777" w:rsidR="00F24783" w:rsidRPr="00571CE1" w:rsidRDefault="00F24783" w:rsidP="0020471F">
      <w:pPr>
        <w:spacing w:line="240" w:lineRule="auto"/>
        <w:rPr>
          <w:b/>
        </w:rPr>
      </w:pPr>
      <w:r w:rsidRPr="00571CE1">
        <w:rPr>
          <w:b/>
        </w:rPr>
        <w:br w:type="page"/>
      </w:r>
    </w:p>
    <w:p w14:paraId="6BF49AE3" w14:textId="77777777" w:rsidR="001567C7" w:rsidRPr="00571CE1" w:rsidRDefault="00B36CA6" w:rsidP="00B36CA6">
      <w:pPr>
        <w:pStyle w:val="Heading2"/>
      </w:pPr>
      <w:bookmarkStart w:id="3" w:name="_Toc62477628"/>
      <w:r w:rsidRPr="00571CE1">
        <w:lastRenderedPageBreak/>
        <w:t>Introduction</w:t>
      </w:r>
      <w:bookmarkEnd w:id="3"/>
    </w:p>
    <w:p w14:paraId="21E6EB35" w14:textId="1945BBB3" w:rsidR="00C7650C" w:rsidRPr="00571CE1" w:rsidRDefault="00C7650C" w:rsidP="00653511">
      <w:p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 xml:space="preserve">The </w:t>
      </w:r>
      <w:r w:rsidR="00B87175" w:rsidRPr="00571CE1">
        <w:rPr>
          <w:rFonts w:ascii="Times New Roman" w:hAnsi="Times New Roman" w:cs="Times New Roman"/>
          <w:sz w:val="24"/>
          <w:szCs w:val="24"/>
        </w:rPr>
        <w:t>M</w:t>
      </w:r>
      <w:r w:rsidR="00974E64" w:rsidRPr="00571CE1">
        <w:rPr>
          <w:rFonts w:ascii="Times New Roman" w:hAnsi="Times New Roman" w:cs="Times New Roman"/>
          <w:sz w:val="24"/>
          <w:szCs w:val="24"/>
        </w:rPr>
        <w:t xml:space="preserve">inistry of </w:t>
      </w:r>
      <w:r w:rsidR="00B87175" w:rsidRPr="00571CE1">
        <w:rPr>
          <w:rFonts w:ascii="Times New Roman" w:hAnsi="Times New Roman" w:cs="Times New Roman"/>
          <w:sz w:val="24"/>
          <w:szCs w:val="24"/>
        </w:rPr>
        <w:t>C</w:t>
      </w:r>
      <w:r w:rsidR="00974E64" w:rsidRPr="00571CE1">
        <w:rPr>
          <w:rFonts w:ascii="Times New Roman" w:hAnsi="Times New Roman" w:cs="Times New Roman"/>
          <w:sz w:val="24"/>
          <w:szCs w:val="24"/>
        </w:rPr>
        <w:t>ulture (MC)</w:t>
      </w:r>
      <w:r w:rsidR="00B87175"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in its capacity as </w:t>
      </w:r>
      <w:r w:rsidR="00B87175" w:rsidRPr="00571CE1">
        <w:rPr>
          <w:rFonts w:ascii="Times New Roman" w:hAnsi="Times New Roman" w:cs="Times New Roman"/>
          <w:sz w:val="24"/>
          <w:szCs w:val="24"/>
        </w:rPr>
        <w:t>P</w:t>
      </w:r>
      <w:r w:rsidR="00974E64" w:rsidRPr="00571CE1">
        <w:rPr>
          <w:rFonts w:ascii="Times New Roman" w:hAnsi="Times New Roman" w:cs="Times New Roman"/>
          <w:sz w:val="24"/>
          <w:szCs w:val="24"/>
        </w:rPr>
        <w:t xml:space="preserve">rogramme </w:t>
      </w:r>
      <w:r w:rsidR="00B87175" w:rsidRPr="00571CE1">
        <w:rPr>
          <w:rFonts w:ascii="Times New Roman" w:hAnsi="Times New Roman" w:cs="Times New Roman"/>
          <w:sz w:val="24"/>
          <w:szCs w:val="24"/>
        </w:rPr>
        <w:t>O</w:t>
      </w:r>
      <w:r w:rsidR="00974E64" w:rsidRPr="00571CE1">
        <w:rPr>
          <w:rFonts w:ascii="Times New Roman" w:hAnsi="Times New Roman" w:cs="Times New Roman"/>
          <w:sz w:val="24"/>
          <w:szCs w:val="24"/>
        </w:rPr>
        <w:t>perator (PO)</w:t>
      </w:r>
      <w:r w:rsidR="00B87175"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of the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Cultural </w:t>
      </w:r>
      <w:r w:rsidR="0076611B" w:rsidRPr="00571CE1">
        <w:rPr>
          <w:rFonts w:ascii="Times New Roman" w:hAnsi="Times New Roman" w:cs="Times New Roman"/>
          <w:sz w:val="24"/>
          <w:szCs w:val="24"/>
        </w:rPr>
        <w:t>Entrepreneurship</w:t>
      </w:r>
      <w:r w:rsidRPr="00571CE1">
        <w:rPr>
          <w:rFonts w:ascii="Times New Roman" w:hAnsi="Times New Roman" w:cs="Times New Roman"/>
          <w:sz w:val="24"/>
          <w:szCs w:val="24"/>
        </w:rPr>
        <w:t>, Heritage and Cooperation</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Programme announces </w:t>
      </w:r>
      <w:r w:rsidR="00974E64" w:rsidRPr="00571CE1">
        <w:rPr>
          <w:rFonts w:ascii="Times New Roman" w:hAnsi="Times New Roman" w:cs="Times New Roman"/>
          <w:sz w:val="24"/>
          <w:szCs w:val="24"/>
        </w:rPr>
        <w:t xml:space="preserve">a </w:t>
      </w:r>
      <w:r w:rsidRPr="00571CE1">
        <w:rPr>
          <w:rFonts w:ascii="Times New Roman" w:hAnsi="Times New Roman" w:cs="Times New Roman"/>
          <w:b/>
          <w:sz w:val="24"/>
          <w:szCs w:val="24"/>
        </w:rPr>
        <w:t xml:space="preserve">Call for project proposals under </w:t>
      </w:r>
      <w:r w:rsidR="00B453A7" w:rsidRPr="00571CE1">
        <w:rPr>
          <w:rFonts w:ascii="Times New Roman" w:hAnsi="Times New Roman" w:cs="Times New Roman"/>
          <w:b/>
          <w:sz w:val="24"/>
          <w:szCs w:val="24"/>
        </w:rPr>
        <w:t xml:space="preserve">Outcome 1 </w:t>
      </w:r>
      <w:r w:rsidR="005F5BDA" w:rsidRPr="00571CE1">
        <w:rPr>
          <w:rFonts w:ascii="Times New Roman" w:hAnsi="Times New Roman" w:cs="Times New Roman"/>
          <w:b/>
          <w:sz w:val="24"/>
          <w:szCs w:val="24"/>
        </w:rPr>
        <w:t>“</w:t>
      </w:r>
      <w:r w:rsidR="00B453A7" w:rsidRPr="00571CE1">
        <w:rPr>
          <w:rFonts w:ascii="Times New Roman" w:hAnsi="Times New Roman" w:cs="Times New Roman"/>
          <w:b/>
          <w:sz w:val="24"/>
          <w:szCs w:val="24"/>
        </w:rPr>
        <w:t>Cultural heritage management enhanced</w:t>
      </w:r>
      <w:r w:rsidR="005F5BDA" w:rsidRPr="00571CE1">
        <w:rPr>
          <w:rFonts w:ascii="Times New Roman" w:hAnsi="Times New Roman" w:cs="Times New Roman"/>
          <w:b/>
          <w:sz w:val="24"/>
          <w:szCs w:val="24"/>
        </w:rPr>
        <w:t>”</w:t>
      </w:r>
      <w:r w:rsidR="00B453A7" w:rsidRPr="00571CE1">
        <w:rPr>
          <w:rFonts w:ascii="Times New Roman" w:hAnsi="Times New Roman" w:cs="Times New Roman"/>
          <w:b/>
          <w:sz w:val="24"/>
          <w:szCs w:val="24"/>
        </w:rPr>
        <w:t xml:space="preserve">, Output 1.2 </w:t>
      </w:r>
      <w:r w:rsidR="005F5BDA" w:rsidRPr="00571CE1">
        <w:rPr>
          <w:rFonts w:ascii="Times New Roman" w:hAnsi="Times New Roman" w:cs="Times New Roman"/>
          <w:b/>
          <w:sz w:val="24"/>
          <w:szCs w:val="24"/>
        </w:rPr>
        <w:t>“</w:t>
      </w:r>
      <w:r w:rsidR="00B453A7" w:rsidRPr="00571CE1">
        <w:rPr>
          <w:rFonts w:ascii="Times New Roman" w:hAnsi="Times New Roman" w:cs="Times New Roman"/>
          <w:b/>
          <w:sz w:val="24"/>
          <w:szCs w:val="24"/>
        </w:rPr>
        <w:t xml:space="preserve">Cultural heritage objects made </w:t>
      </w:r>
      <w:r w:rsidR="009B26F5">
        <w:rPr>
          <w:rFonts w:ascii="Times New Roman" w:hAnsi="Times New Roman" w:cs="Times New Roman"/>
          <w:b/>
          <w:sz w:val="24"/>
          <w:szCs w:val="24"/>
        </w:rPr>
        <w:t xml:space="preserve">digitally </w:t>
      </w:r>
      <w:r w:rsidR="00B453A7" w:rsidRPr="00571CE1">
        <w:rPr>
          <w:rFonts w:ascii="Times New Roman" w:hAnsi="Times New Roman" w:cs="Times New Roman"/>
          <w:b/>
          <w:sz w:val="24"/>
          <w:szCs w:val="24"/>
        </w:rPr>
        <w:t>accessible</w:t>
      </w:r>
      <w:r w:rsidR="005F5BDA" w:rsidRPr="00571CE1">
        <w:rPr>
          <w:rFonts w:ascii="Times New Roman" w:hAnsi="Times New Roman" w:cs="Times New Roman"/>
          <w:b/>
          <w:sz w:val="24"/>
          <w:szCs w:val="24"/>
        </w:rPr>
        <w:t>”</w:t>
      </w:r>
      <w:r w:rsidR="00B453A7" w:rsidRPr="00571CE1">
        <w:rPr>
          <w:rFonts w:ascii="Times New Roman" w:hAnsi="Times New Roman" w:cs="Times New Roman"/>
          <w:b/>
          <w:sz w:val="24"/>
          <w:szCs w:val="24"/>
        </w:rPr>
        <w:t>.</w:t>
      </w:r>
    </w:p>
    <w:p w14:paraId="32DA03BB" w14:textId="77777777" w:rsidR="00C7650C" w:rsidRPr="00571CE1" w:rsidRDefault="00C7650C" w:rsidP="00653511">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w:t>
      </w:r>
      <w:r w:rsidR="005E0D17" w:rsidRPr="00571CE1">
        <w:rPr>
          <w:rFonts w:ascii="Times New Roman" w:hAnsi="Times New Roman" w:cs="Times New Roman"/>
          <w:sz w:val="24"/>
          <w:szCs w:val="24"/>
        </w:rPr>
        <w:t xml:space="preserve">supported projects </w:t>
      </w:r>
      <w:r w:rsidRPr="00571CE1">
        <w:rPr>
          <w:rFonts w:ascii="Times New Roman" w:hAnsi="Times New Roman" w:cs="Times New Roman"/>
          <w:sz w:val="24"/>
          <w:szCs w:val="24"/>
        </w:rPr>
        <w:t xml:space="preserve">shall contribute to the achievement of the overall </w:t>
      </w:r>
      <w:r w:rsidR="00974E64" w:rsidRPr="00571CE1">
        <w:rPr>
          <w:rFonts w:ascii="Times New Roman" w:hAnsi="Times New Roman" w:cs="Times New Roman"/>
          <w:sz w:val="24"/>
          <w:szCs w:val="24"/>
        </w:rPr>
        <w:t xml:space="preserve">objectives </w:t>
      </w:r>
      <w:r w:rsidRPr="00571CE1">
        <w:rPr>
          <w:rFonts w:ascii="Times New Roman" w:hAnsi="Times New Roman" w:cs="Times New Roman"/>
          <w:sz w:val="24"/>
          <w:szCs w:val="24"/>
        </w:rPr>
        <w:t xml:space="preserve">of the </w:t>
      </w:r>
      <w:r w:rsidR="00974E64" w:rsidRPr="00571CE1">
        <w:rPr>
          <w:rFonts w:ascii="Times New Roman" w:hAnsi="Times New Roman" w:cs="Times New Roman"/>
          <w:sz w:val="24"/>
          <w:szCs w:val="24"/>
        </w:rPr>
        <w:t>Financial Mechanism of European Economic Area (</w:t>
      </w:r>
      <w:r w:rsidR="00B87175" w:rsidRPr="00571CE1">
        <w:rPr>
          <w:rFonts w:ascii="Times New Roman" w:hAnsi="Times New Roman" w:cs="Times New Roman"/>
          <w:sz w:val="24"/>
          <w:szCs w:val="24"/>
        </w:rPr>
        <w:t>EEA FM</w:t>
      </w:r>
      <w:r w:rsidR="00974E64" w:rsidRPr="00571CE1">
        <w:rPr>
          <w:rFonts w:ascii="Times New Roman" w:hAnsi="Times New Roman" w:cs="Times New Roman"/>
          <w:sz w:val="24"/>
          <w:szCs w:val="24"/>
        </w:rPr>
        <w:t>)</w:t>
      </w:r>
      <w:r w:rsidR="00B87175" w:rsidRPr="00571CE1">
        <w:rPr>
          <w:rFonts w:ascii="Times New Roman" w:hAnsi="Times New Roman" w:cs="Times New Roman"/>
          <w:sz w:val="24"/>
          <w:szCs w:val="24"/>
        </w:rPr>
        <w:t xml:space="preserve"> </w:t>
      </w:r>
      <w:r w:rsidRPr="00571CE1">
        <w:rPr>
          <w:rFonts w:ascii="Times New Roman" w:hAnsi="Times New Roman" w:cs="Times New Roman"/>
          <w:sz w:val="24"/>
          <w:szCs w:val="24"/>
        </w:rPr>
        <w:t>that are:</w:t>
      </w:r>
    </w:p>
    <w:p w14:paraId="70CDEE9A" w14:textId="77777777" w:rsidR="00C7650C" w:rsidRPr="00571CE1" w:rsidRDefault="00C7650C" w:rsidP="0020471F">
      <w:pPr>
        <w:pStyle w:val="ListParagraph"/>
        <w:numPr>
          <w:ilvl w:val="0"/>
          <w:numId w:val="36"/>
        </w:numPr>
        <w:spacing w:after="0" w:line="240" w:lineRule="auto"/>
        <w:ind w:left="709"/>
        <w:jc w:val="both"/>
        <w:rPr>
          <w:rFonts w:ascii="Times New Roman" w:hAnsi="Times New Roman" w:cs="Times New Roman"/>
          <w:sz w:val="24"/>
          <w:szCs w:val="24"/>
        </w:rPr>
      </w:pPr>
      <w:r w:rsidRPr="00571CE1">
        <w:rPr>
          <w:rFonts w:ascii="Times New Roman" w:hAnsi="Times New Roman" w:cs="Times New Roman"/>
          <w:sz w:val="24"/>
          <w:szCs w:val="24"/>
        </w:rPr>
        <w:t xml:space="preserve">To reduce economic and social disparities in </w:t>
      </w:r>
      <w:r w:rsidR="005E0D17" w:rsidRPr="00571CE1">
        <w:rPr>
          <w:rFonts w:ascii="Times New Roman" w:hAnsi="Times New Roman" w:cs="Times New Roman"/>
          <w:sz w:val="24"/>
          <w:szCs w:val="24"/>
        </w:rPr>
        <w:t xml:space="preserve">the </w:t>
      </w:r>
      <w:r w:rsidRPr="00571CE1">
        <w:rPr>
          <w:rFonts w:ascii="Times New Roman" w:hAnsi="Times New Roman" w:cs="Times New Roman"/>
          <w:sz w:val="24"/>
          <w:szCs w:val="24"/>
        </w:rPr>
        <w:t>Europe</w:t>
      </w:r>
      <w:r w:rsidR="005E0D17" w:rsidRPr="00571CE1">
        <w:rPr>
          <w:rFonts w:ascii="Times New Roman" w:hAnsi="Times New Roman" w:cs="Times New Roman"/>
          <w:sz w:val="24"/>
          <w:szCs w:val="24"/>
        </w:rPr>
        <w:t>an Economic Area</w:t>
      </w:r>
    </w:p>
    <w:p w14:paraId="274789B3" w14:textId="77777777" w:rsidR="00653511" w:rsidRPr="00571CE1" w:rsidRDefault="00653511" w:rsidP="00653511">
      <w:pPr>
        <w:pStyle w:val="ListParagraph"/>
        <w:spacing w:after="0" w:line="240" w:lineRule="auto"/>
        <w:ind w:left="709"/>
        <w:jc w:val="both"/>
        <w:rPr>
          <w:rFonts w:ascii="Times New Roman" w:hAnsi="Times New Roman" w:cs="Times New Roman"/>
          <w:sz w:val="24"/>
          <w:szCs w:val="24"/>
        </w:rPr>
      </w:pPr>
    </w:p>
    <w:p w14:paraId="7E7A6653" w14:textId="77777777" w:rsidR="00261A56" w:rsidRPr="00571CE1" w:rsidRDefault="00C7650C" w:rsidP="0020471F">
      <w:pPr>
        <w:spacing w:after="0" w:line="240" w:lineRule="auto"/>
        <w:jc w:val="both"/>
        <w:rPr>
          <w:rFonts w:ascii="Times New Roman" w:hAnsi="Times New Roman" w:cs="Times New Roman"/>
          <w:sz w:val="24"/>
          <w:szCs w:val="24"/>
        </w:rPr>
      </w:pPr>
      <w:r w:rsidRPr="00571CE1">
        <w:rPr>
          <w:rFonts w:ascii="Times New Roman" w:hAnsi="Times New Roman" w:cs="Times New Roman"/>
          <w:sz w:val="24"/>
          <w:szCs w:val="24"/>
        </w:rPr>
        <w:t>And</w:t>
      </w:r>
      <w:r w:rsidR="001567C7" w:rsidRPr="00571CE1">
        <w:rPr>
          <w:rFonts w:ascii="Times New Roman" w:hAnsi="Times New Roman" w:cs="Times New Roman"/>
          <w:sz w:val="24"/>
          <w:szCs w:val="24"/>
        </w:rPr>
        <w:t xml:space="preserve"> </w:t>
      </w:r>
    </w:p>
    <w:p w14:paraId="38B4773D" w14:textId="77777777" w:rsidR="00653511" w:rsidRPr="00571CE1" w:rsidRDefault="00653511" w:rsidP="0020471F">
      <w:pPr>
        <w:spacing w:after="0" w:line="240" w:lineRule="auto"/>
        <w:jc w:val="both"/>
        <w:rPr>
          <w:rFonts w:ascii="Times New Roman" w:hAnsi="Times New Roman" w:cs="Times New Roman"/>
          <w:sz w:val="24"/>
          <w:szCs w:val="24"/>
        </w:rPr>
      </w:pPr>
    </w:p>
    <w:p w14:paraId="7E4F2703" w14:textId="77777777" w:rsidR="001567C7" w:rsidRPr="00571CE1" w:rsidRDefault="00C7650C" w:rsidP="0020471F">
      <w:pPr>
        <w:pStyle w:val="ListParagraph"/>
        <w:numPr>
          <w:ilvl w:val="0"/>
          <w:numId w:val="36"/>
        </w:numPr>
        <w:spacing w:after="0" w:line="240" w:lineRule="auto"/>
        <w:ind w:left="709"/>
        <w:jc w:val="both"/>
        <w:rPr>
          <w:rFonts w:ascii="Times New Roman" w:hAnsi="Times New Roman" w:cs="Times New Roman"/>
          <w:sz w:val="24"/>
          <w:szCs w:val="24"/>
        </w:rPr>
      </w:pPr>
      <w:r w:rsidRPr="00571CE1">
        <w:rPr>
          <w:rFonts w:ascii="Times New Roman" w:hAnsi="Times New Roman" w:cs="Times New Roman"/>
          <w:sz w:val="24"/>
          <w:szCs w:val="24"/>
        </w:rPr>
        <w:t xml:space="preserve">To strengthen the relations between the Donor States </w:t>
      </w:r>
      <w:r w:rsidR="00B87175" w:rsidRPr="00571CE1">
        <w:rPr>
          <w:rFonts w:ascii="Times New Roman" w:hAnsi="Times New Roman" w:cs="Times New Roman"/>
          <w:sz w:val="24"/>
          <w:szCs w:val="24"/>
        </w:rPr>
        <w:t xml:space="preserve">– </w:t>
      </w:r>
      <w:r w:rsidRPr="00571CE1">
        <w:rPr>
          <w:rFonts w:ascii="Times New Roman" w:hAnsi="Times New Roman" w:cs="Times New Roman"/>
          <w:sz w:val="24"/>
          <w:szCs w:val="24"/>
        </w:rPr>
        <w:t>Norway, Iceland and Lichtenstein and</w:t>
      </w:r>
      <w:r w:rsidR="00B87175" w:rsidRPr="00571CE1">
        <w:rPr>
          <w:rFonts w:ascii="Times New Roman" w:hAnsi="Times New Roman" w:cs="Times New Roman"/>
          <w:sz w:val="24"/>
          <w:szCs w:val="24"/>
        </w:rPr>
        <w:t xml:space="preserve"> </w:t>
      </w:r>
      <w:r w:rsidR="005E0D17" w:rsidRPr="00571CE1">
        <w:rPr>
          <w:rFonts w:ascii="Times New Roman" w:hAnsi="Times New Roman" w:cs="Times New Roman"/>
          <w:sz w:val="24"/>
          <w:szCs w:val="24"/>
        </w:rPr>
        <w:t xml:space="preserve">the </w:t>
      </w:r>
      <w:r w:rsidR="00B87175" w:rsidRPr="00571CE1">
        <w:rPr>
          <w:rFonts w:ascii="Times New Roman" w:hAnsi="Times New Roman" w:cs="Times New Roman"/>
          <w:sz w:val="24"/>
          <w:szCs w:val="24"/>
        </w:rPr>
        <w:t>Republic of Bulgaria</w:t>
      </w:r>
      <w:r w:rsidRPr="00571CE1">
        <w:rPr>
          <w:rFonts w:ascii="Times New Roman" w:hAnsi="Times New Roman" w:cs="Times New Roman"/>
          <w:sz w:val="24"/>
          <w:szCs w:val="24"/>
        </w:rPr>
        <w:t>.</w:t>
      </w:r>
      <w:r w:rsidR="001567C7" w:rsidRPr="00571CE1">
        <w:rPr>
          <w:rFonts w:ascii="Times New Roman" w:hAnsi="Times New Roman" w:cs="Times New Roman"/>
          <w:sz w:val="24"/>
          <w:szCs w:val="24"/>
        </w:rPr>
        <w:t xml:space="preserve"> </w:t>
      </w:r>
    </w:p>
    <w:p w14:paraId="3D98A5B6" w14:textId="77777777" w:rsidR="003B5305" w:rsidRPr="00571CE1" w:rsidRDefault="003B5305" w:rsidP="0020471F">
      <w:pPr>
        <w:pStyle w:val="ListParagraph"/>
        <w:spacing w:line="240" w:lineRule="auto"/>
        <w:jc w:val="both"/>
        <w:rPr>
          <w:rFonts w:ascii="Times New Roman" w:hAnsi="Times New Roman" w:cs="Times New Roman"/>
          <w:sz w:val="24"/>
          <w:szCs w:val="24"/>
        </w:rPr>
      </w:pPr>
    </w:p>
    <w:p w14:paraId="241A0844" w14:textId="77777777" w:rsidR="006C5015" w:rsidRPr="00571CE1" w:rsidRDefault="00AB5DA4" w:rsidP="0020471F">
      <w:pPr>
        <w:pStyle w:val="ListParagraph"/>
        <w:numPr>
          <w:ilvl w:val="1"/>
          <w:numId w:val="1"/>
        </w:numPr>
        <w:pBdr>
          <w:bottom w:val="double" w:sz="4" w:space="1" w:color="auto"/>
        </w:pBdr>
        <w:tabs>
          <w:tab w:val="left" w:pos="426"/>
          <w:tab w:val="left" w:pos="993"/>
        </w:tabs>
        <w:spacing w:line="240" w:lineRule="auto"/>
        <w:ind w:left="0" w:firstLine="0"/>
        <w:jc w:val="both"/>
        <w:rPr>
          <w:rFonts w:ascii="Times New Roman" w:hAnsi="Times New Roman" w:cs="Times New Roman"/>
          <w:b/>
          <w:color w:val="943634" w:themeColor="accent2" w:themeShade="BF"/>
          <w:sz w:val="24"/>
          <w:szCs w:val="24"/>
        </w:rPr>
      </w:pPr>
      <w:bookmarkStart w:id="4" w:name="_Toc62477629"/>
      <w:r w:rsidRPr="00571CE1">
        <w:rPr>
          <w:rStyle w:val="Heading3Char"/>
        </w:rPr>
        <w:t xml:space="preserve">Information on the </w:t>
      </w:r>
      <w:r w:rsidR="00EE7B3B">
        <w:rPr>
          <w:rStyle w:val="Heading3Char"/>
        </w:rPr>
        <w:t xml:space="preserve">EEA </w:t>
      </w:r>
      <w:r w:rsidRPr="00571CE1">
        <w:rPr>
          <w:rStyle w:val="Heading3Char"/>
        </w:rPr>
        <w:t>Financial</w:t>
      </w:r>
      <w:bookmarkEnd w:id="4"/>
      <w:r w:rsidR="00EE7B3B">
        <w:rPr>
          <w:rFonts w:ascii="Times New Roman" w:hAnsi="Times New Roman" w:cs="Times New Roman"/>
          <w:b/>
          <w:color w:val="943634" w:themeColor="accent2" w:themeShade="BF"/>
          <w:sz w:val="24"/>
          <w:szCs w:val="24"/>
        </w:rPr>
        <w:t xml:space="preserve"> Mechanism</w:t>
      </w:r>
    </w:p>
    <w:p w14:paraId="15BBE7AE" w14:textId="77777777" w:rsidR="00AB5DA4" w:rsidRPr="00571CE1" w:rsidRDefault="00AB5DA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On 09.12.2016 the </w:t>
      </w:r>
      <w:proofErr w:type="spellStart"/>
      <w:r w:rsidRPr="00571CE1">
        <w:rPr>
          <w:rFonts w:ascii="Times New Roman" w:hAnsi="Times New Roman" w:cs="Times New Roman"/>
          <w:sz w:val="24"/>
          <w:szCs w:val="24"/>
        </w:rPr>
        <w:t>MoU</w:t>
      </w:r>
      <w:proofErr w:type="spellEnd"/>
      <w:r w:rsidRPr="00571CE1">
        <w:rPr>
          <w:rFonts w:ascii="Times New Roman" w:hAnsi="Times New Roman" w:cs="Times New Roman"/>
          <w:sz w:val="24"/>
          <w:szCs w:val="24"/>
        </w:rPr>
        <w:t xml:space="preserve"> on the Implementation of the EEA FM 2014-2021 between the Republic of Bulgaria and Iceland, the Principality of Liechtenstein and the Kingdom of Norway was signed.</w:t>
      </w:r>
    </w:p>
    <w:p w14:paraId="64B3C2EB" w14:textId="77777777" w:rsidR="00AB5DA4" w:rsidRPr="00571CE1" w:rsidRDefault="00AB5DA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EEA </w:t>
      </w:r>
      <w:r w:rsidR="001501B2" w:rsidRPr="00571CE1">
        <w:rPr>
          <w:rFonts w:ascii="Times New Roman" w:hAnsi="Times New Roman" w:cs="Times New Roman"/>
          <w:sz w:val="24"/>
          <w:szCs w:val="24"/>
        </w:rPr>
        <w:t xml:space="preserve">FM </w:t>
      </w:r>
      <w:r w:rsidRPr="00571CE1">
        <w:rPr>
          <w:rFonts w:ascii="Times New Roman" w:hAnsi="Times New Roman" w:cs="Times New Roman"/>
          <w:sz w:val="24"/>
          <w:szCs w:val="24"/>
        </w:rPr>
        <w:t xml:space="preserve">aims to establish broad cooperation between </w:t>
      </w:r>
      <w:r w:rsidR="000051FB" w:rsidRPr="00571CE1">
        <w:rPr>
          <w:rFonts w:ascii="Times New Roman" w:hAnsi="Times New Roman" w:cs="Times New Roman"/>
          <w:sz w:val="24"/>
          <w:szCs w:val="24"/>
        </w:rPr>
        <w:t>D</w:t>
      </w:r>
      <w:r w:rsidRPr="00571CE1">
        <w:rPr>
          <w:rFonts w:ascii="Times New Roman" w:hAnsi="Times New Roman" w:cs="Times New Roman"/>
          <w:sz w:val="24"/>
          <w:szCs w:val="24"/>
        </w:rPr>
        <w:t xml:space="preserve">onor and </w:t>
      </w:r>
      <w:r w:rsidR="000051FB" w:rsidRPr="00571CE1">
        <w:rPr>
          <w:rFonts w:ascii="Times New Roman" w:hAnsi="Times New Roman" w:cs="Times New Roman"/>
          <w:sz w:val="24"/>
          <w:szCs w:val="24"/>
        </w:rPr>
        <w:t>B</w:t>
      </w:r>
      <w:r w:rsidRPr="00571CE1">
        <w:rPr>
          <w:rFonts w:ascii="Times New Roman" w:hAnsi="Times New Roman" w:cs="Times New Roman"/>
          <w:sz w:val="24"/>
          <w:szCs w:val="24"/>
        </w:rPr>
        <w:t xml:space="preserve">eneficiary state organizations and individuals to reduce economic and social disparities in Europe. As a result, the EEA </w:t>
      </w:r>
      <w:r w:rsidR="00600257" w:rsidRPr="00571CE1">
        <w:rPr>
          <w:rFonts w:ascii="Times New Roman" w:hAnsi="Times New Roman" w:cs="Times New Roman"/>
          <w:sz w:val="24"/>
          <w:szCs w:val="24"/>
        </w:rPr>
        <w:t xml:space="preserve">FM </w:t>
      </w:r>
      <w:r w:rsidRPr="00571CE1">
        <w:rPr>
          <w:rFonts w:ascii="Times New Roman" w:hAnsi="Times New Roman" w:cs="Times New Roman"/>
          <w:sz w:val="24"/>
          <w:szCs w:val="24"/>
        </w:rPr>
        <w:t>aims to contribute to a green, competitive, and inclusive Europe, as is the slogan of the mechanism for the new programme period. In recognition of the growing importance of enhanced transnational cooperation in Europe, the Donor States have increased their funding for the EEA FM for the period  2014-2021, namely to promote such cooperation.</w:t>
      </w:r>
    </w:p>
    <w:p w14:paraId="5F49A0DD" w14:textId="77777777" w:rsidR="00AB5DA4" w:rsidRPr="00571CE1" w:rsidRDefault="00AB5DA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Republic of Bulgaria is a Beneficiary State of the EEA FM 2014-2021. All projects that are approved for funding must comply with </w:t>
      </w:r>
      <w:r w:rsidR="003F0E89" w:rsidRPr="00571CE1">
        <w:rPr>
          <w:rFonts w:ascii="Times New Roman" w:hAnsi="Times New Roman" w:cs="Times New Roman"/>
          <w:sz w:val="24"/>
          <w:szCs w:val="24"/>
        </w:rPr>
        <w:t>Bulgaria’s</w:t>
      </w:r>
      <w:r w:rsidRPr="00571CE1">
        <w:rPr>
          <w:rFonts w:ascii="Times New Roman" w:hAnsi="Times New Roman" w:cs="Times New Roman"/>
          <w:sz w:val="24"/>
          <w:szCs w:val="24"/>
        </w:rPr>
        <w:t xml:space="preserve"> national priorities, strategies, and policies in the respective priority sectors as well as the agreements with the EEA and the EU.</w:t>
      </w:r>
    </w:p>
    <w:p w14:paraId="26AD22EA" w14:textId="77777777" w:rsidR="00AB5DA4" w:rsidRPr="00571CE1" w:rsidRDefault="008C4CB6"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According</w:t>
      </w:r>
      <w:r w:rsidR="00AB5DA4" w:rsidRPr="00571CE1">
        <w:rPr>
          <w:rFonts w:ascii="Times New Roman" w:hAnsi="Times New Roman" w:cs="Times New Roman"/>
          <w:sz w:val="24"/>
          <w:szCs w:val="24"/>
        </w:rPr>
        <w:t xml:space="preserve"> to Art</w:t>
      </w:r>
      <w:r w:rsidR="008109A9" w:rsidRPr="00571CE1">
        <w:rPr>
          <w:rFonts w:ascii="Times New Roman" w:hAnsi="Times New Roman" w:cs="Times New Roman"/>
          <w:sz w:val="24"/>
          <w:szCs w:val="24"/>
        </w:rPr>
        <w:t>icle</w:t>
      </w:r>
      <w:r w:rsidR="00AB5DA4" w:rsidRPr="00571CE1">
        <w:rPr>
          <w:rFonts w:ascii="Times New Roman" w:hAnsi="Times New Roman" w:cs="Times New Roman"/>
          <w:sz w:val="24"/>
          <w:szCs w:val="24"/>
        </w:rPr>
        <w:t xml:space="preserve"> 1, </w:t>
      </w:r>
      <w:r w:rsidR="008109A9" w:rsidRPr="00571CE1">
        <w:rPr>
          <w:rFonts w:ascii="Times New Roman" w:hAnsi="Times New Roman" w:cs="Times New Roman"/>
          <w:sz w:val="24"/>
          <w:szCs w:val="24"/>
        </w:rPr>
        <w:t>paragraph</w:t>
      </w:r>
      <w:r w:rsidR="00AB5DA4" w:rsidRPr="00571CE1">
        <w:rPr>
          <w:rFonts w:ascii="Times New Roman" w:hAnsi="Times New Roman" w:cs="Times New Roman"/>
          <w:sz w:val="24"/>
          <w:szCs w:val="24"/>
        </w:rPr>
        <w:t xml:space="preserve"> 2 of the </w:t>
      </w:r>
      <w:proofErr w:type="spellStart"/>
      <w:r w:rsidR="00AB5DA4" w:rsidRPr="00571CE1">
        <w:rPr>
          <w:rFonts w:ascii="Times New Roman" w:hAnsi="Times New Roman" w:cs="Times New Roman"/>
          <w:sz w:val="24"/>
          <w:szCs w:val="24"/>
        </w:rPr>
        <w:t>MoU</w:t>
      </w:r>
      <w:proofErr w:type="spellEnd"/>
      <w:r w:rsidR="00AB5DA4" w:rsidRPr="00571CE1">
        <w:rPr>
          <w:rFonts w:ascii="Times New Roman" w:hAnsi="Times New Roman" w:cs="Times New Roman"/>
          <w:sz w:val="24"/>
          <w:szCs w:val="24"/>
        </w:rPr>
        <w:t xml:space="preserve">, the priority sectors for which cooperation between </w:t>
      </w:r>
      <w:r w:rsidR="003F0E89" w:rsidRPr="00571CE1">
        <w:rPr>
          <w:rFonts w:ascii="Times New Roman" w:hAnsi="Times New Roman" w:cs="Times New Roman"/>
          <w:sz w:val="24"/>
          <w:szCs w:val="24"/>
        </w:rPr>
        <w:t xml:space="preserve">organizations from </w:t>
      </w:r>
      <w:r w:rsidR="00AB5DA4" w:rsidRPr="00571CE1">
        <w:rPr>
          <w:rFonts w:ascii="Times New Roman" w:hAnsi="Times New Roman" w:cs="Times New Roman"/>
          <w:sz w:val="24"/>
          <w:szCs w:val="24"/>
        </w:rPr>
        <w:t>Donor and Beneficiary State</w:t>
      </w:r>
      <w:r w:rsidR="003F0E89" w:rsidRPr="00571CE1">
        <w:rPr>
          <w:rFonts w:ascii="Times New Roman" w:hAnsi="Times New Roman" w:cs="Times New Roman"/>
          <w:sz w:val="24"/>
          <w:szCs w:val="24"/>
        </w:rPr>
        <w:t>s</w:t>
      </w:r>
      <w:r w:rsidR="00AB5DA4" w:rsidRPr="00571CE1">
        <w:rPr>
          <w:rFonts w:ascii="Times New Roman" w:hAnsi="Times New Roman" w:cs="Times New Roman"/>
          <w:sz w:val="24"/>
          <w:szCs w:val="24"/>
        </w:rPr>
        <w:t xml:space="preserve"> will be encouraged and, respectively, projects will be funded, are the following:</w:t>
      </w:r>
    </w:p>
    <w:p w14:paraId="5B2142AC" w14:textId="77777777" w:rsidR="008D2EBF" w:rsidRPr="00571CE1" w:rsidRDefault="00AB5DA4" w:rsidP="003F0E89">
      <w:pPr>
        <w:pStyle w:val="ListParagraph"/>
        <w:numPr>
          <w:ilvl w:val="0"/>
          <w:numId w:val="8"/>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Innovation, resea</w:t>
      </w:r>
      <w:r w:rsidR="008D2EBF" w:rsidRPr="00571CE1">
        <w:rPr>
          <w:rFonts w:ascii="Times New Roman" w:hAnsi="Times New Roman" w:cs="Times New Roman"/>
          <w:sz w:val="24"/>
          <w:szCs w:val="24"/>
        </w:rPr>
        <w:t xml:space="preserve">rch, education, and </w:t>
      </w:r>
      <w:r w:rsidR="003F0E89" w:rsidRPr="00571CE1">
        <w:rPr>
          <w:rFonts w:ascii="Times New Roman" w:hAnsi="Times New Roman" w:cs="Times New Roman"/>
          <w:sz w:val="24"/>
          <w:szCs w:val="24"/>
        </w:rPr>
        <w:t>competitiveness</w:t>
      </w:r>
      <w:r w:rsidR="008D2EBF" w:rsidRPr="00571CE1">
        <w:rPr>
          <w:rFonts w:ascii="Times New Roman" w:hAnsi="Times New Roman" w:cs="Times New Roman"/>
          <w:sz w:val="24"/>
          <w:szCs w:val="24"/>
        </w:rPr>
        <w:t>;</w:t>
      </w:r>
    </w:p>
    <w:p w14:paraId="2607AE42" w14:textId="77777777" w:rsidR="008D2EBF" w:rsidRPr="00571CE1" w:rsidRDefault="00AB5DA4" w:rsidP="0020471F">
      <w:pPr>
        <w:pStyle w:val="ListParagraph"/>
        <w:numPr>
          <w:ilvl w:val="0"/>
          <w:numId w:val="8"/>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Social inclusion, youth employment, and poverty reduction;</w:t>
      </w:r>
    </w:p>
    <w:p w14:paraId="0FB4D16D" w14:textId="77777777" w:rsidR="008D2EBF" w:rsidRPr="00571CE1" w:rsidRDefault="00AB5DA4" w:rsidP="0020471F">
      <w:pPr>
        <w:pStyle w:val="ListParagraph"/>
        <w:numPr>
          <w:ilvl w:val="0"/>
          <w:numId w:val="8"/>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Environment, energy, climate change, and low-carbon economy;</w:t>
      </w:r>
    </w:p>
    <w:p w14:paraId="26D305F6" w14:textId="77777777" w:rsidR="008D2EBF" w:rsidRPr="00571CE1" w:rsidRDefault="00AB5DA4" w:rsidP="0020471F">
      <w:pPr>
        <w:pStyle w:val="ListParagraph"/>
        <w:numPr>
          <w:ilvl w:val="0"/>
          <w:numId w:val="8"/>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b/>
          <w:i/>
          <w:sz w:val="24"/>
          <w:szCs w:val="24"/>
          <w:u w:val="single"/>
        </w:rPr>
        <w:t>Culture</w:t>
      </w:r>
      <w:r w:rsidRPr="00571CE1">
        <w:rPr>
          <w:rFonts w:ascii="Times New Roman" w:hAnsi="Times New Roman" w:cs="Times New Roman"/>
          <w:sz w:val="24"/>
          <w:szCs w:val="24"/>
        </w:rPr>
        <w:t xml:space="preserve">, civil society, good </w:t>
      </w:r>
      <w:r w:rsidR="002F36ED" w:rsidRPr="00571CE1">
        <w:rPr>
          <w:rFonts w:ascii="Times New Roman" w:hAnsi="Times New Roman" w:cs="Times New Roman"/>
          <w:sz w:val="24"/>
          <w:szCs w:val="24"/>
        </w:rPr>
        <w:t>governance</w:t>
      </w:r>
      <w:r w:rsidRPr="00571CE1">
        <w:rPr>
          <w:rFonts w:ascii="Times New Roman" w:hAnsi="Times New Roman" w:cs="Times New Roman"/>
          <w:sz w:val="24"/>
          <w:szCs w:val="24"/>
        </w:rPr>
        <w:t>, fundamental rights and freedoms;</w:t>
      </w:r>
    </w:p>
    <w:p w14:paraId="08986D29" w14:textId="77777777" w:rsidR="00AB5DA4" w:rsidRPr="00571CE1" w:rsidRDefault="00AB5DA4" w:rsidP="0020471F">
      <w:pPr>
        <w:pStyle w:val="ListParagraph"/>
        <w:numPr>
          <w:ilvl w:val="0"/>
          <w:numId w:val="8"/>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Justice and </w:t>
      </w:r>
      <w:r w:rsidR="002F36ED" w:rsidRPr="00571CE1">
        <w:rPr>
          <w:rFonts w:ascii="Times New Roman" w:hAnsi="Times New Roman" w:cs="Times New Roman"/>
          <w:sz w:val="24"/>
          <w:szCs w:val="24"/>
        </w:rPr>
        <w:t>home affairs</w:t>
      </w:r>
      <w:r w:rsidRPr="00571CE1">
        <w:rPr>
          <w:rFonts w:ascii="Times New Roman" w:hAnsi="Times New Roman" w:cs="Times New Roman"/>
          <w:sz w:val="24"/>
          <w:szCs w:val="24"/>
        </w:rPr>
        <w:t>.</w:t>
      </w:r>
    </w:p>
    <w:p w14:paraId="5AA0799C" w14:textId="77777777" w:rsidR="00AB5DA4" w:rsidRPr="00571CE1" w:rsidRDefault="00AB5DA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With the signing of the </w:t>
      </w:r>
      <w:proofErr w:type="spellStart"/>
      <w:r w:rsidRPr="00571CE1">
        <w:rPr>
          <w:rFonts w:ascii="Times New Roman" w:hAnsi="Times New Roman" w:cs="Times New Roman"/>
          <w:sz w:val="24"/>
          <w:szCs w:val="24"/>
        </w:rPr>
        <w:t>MoU</w:t>
      </w:r>
      <w:proofErr w:type="spellEnd"/>
      <w:r w:rsidRPr="00571CE1">
        <w:rPr>
          <w:rFonts w:ascii="Times New Roman" w:hAnsi="Times New Roman" w:cs="Times New Roman"/>
          <w:sz w:val="24"/>
          <w:szCs w:val="24"/>
        </w:rPr>
        <w:t xml:space="preserve">, the MC was officially designated as PO of the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Cultural Entrepreneurship, Heritage and Cooperation</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Programme during the programme period 2014-2021.</w:t>
      </w:r>
    </w:p>
    <w:p w14:paraId="59664CF5" w14:textId="77777777" w:rsidR="008D2EBF" w:rsidRPr="00571CE1" w:rsidRDefault="00AB5DA4" w:rsidP="0020471F">
      <w:pPr>
        <w:tabs>
          <w:tab w:val="left" w:pos="993"/>
        </w:tabs>
        <w:spacing w:line="240" w:lineRule="auto"/>
        <w:ind w:firstLine="709"/>
        <w:jc w:val="both"/>
        <w:rPr>
          <w:rFonts w:ascii="Times New Roman" w:hAnsi="Times New Roman" w:cs="Times New Roman"/>
          <w:sz w:val="24"/>
          <w:szCs w:val="24"/>
        </w:rPr>
      </w:pPr>
      <w:r w:rsidRPr="00571CE1">
        <w:rPr>
          <w:rFonts w:ascii="Times New Roman" w:hAnsi="Times New Roman" w:cs="Times New Roman"/>
          <w:sz w:val="24"/>
          <w:szCs w:val="24"/>
        </w:rPr>
        <w:t xml:space="preserve">The following documents are the legal framework of the </w:t>
      </w:r>
      <w:r w:rsidR="00974E64" w:rsidRPr="00571CE1">
        <w:rPr>
          <w:rFonts w:ascii="Times New Roman" w:hAnsi="Times New Roman" w:cs="Times New Roman"/>
          <w:sz w:val="24"/>
          <w:szCs w:val="24"/>
        </w:rPr>
        <w:t>Financial Mechanism of European Economic Area</w:t>
      </w:r>
      <w:r w:rsidRPr="00571CE1">
        <w:rPr>
          <w:rFonts w:ascii="Times New Roman" w:hAnsi="Times New Roman" w:cs="Times New Roman"/>
          <w:sz w:val="24"/>
          <w:szCs w:val="24"/>
        </w:rPr>
        <w:t>:</w:t>
      </w:r>
    </w:p>
    <w:p w14:paraId="44A33370" w14:textId="77777777" w:rsidR="008D2EBF" w:rsidRPr="00571CE1" w:rsidRDefault="00AB5DA4" w:rsidP="0020471F">
      <w:pPr>
        <w:pStyle w:val="ListParagraph"/>
        <w:numPr>
          <w:ilvl w:val="0"/>
          <w:numId w:val="9"/>
        </w:numPr>
        <w:tabs>
          <w:tab w:val="left" w:pos="993"/>
        </w:tabs>
        <w:spacing w:line="240" w:lineRule="auto"/>
        <w:ind w:left="990"/>
        <w:jc w:val="both"/>
        <w:rPr>
          <w:rFonts w:ascii="Times New Roman" w:hAnsi="Times New Roman" w:cs="Times New Roman"/>
          <w:sz w:val="24"/>
          <w:szCs w:val="24"/>
        </w:rPr>
      </w:pPr>
      <w:r w:rsidRPr="00571CE1">
        <w:rPr>
          <w:rFonts w:ascii="Times New Roman" w:hAnsi="Times New Roman" w:cs="Times New Roman"/>
          <w:sz w:val="24"/>
          <w:szCs w:val="24"/>
        </w:rPr>
        <w:t xml:space="preserve">Regulation </w:t>
      </w:r>
      <w:r w:rsidR="00EE7B3B" w:rsidRPr="00571CE1">
        <w:rPr>
          <w:rFonts w:ascii="Times New Roman" w:hAnsi="Times New Roman" w:cs="Times New Roman"/>
          <w:sz w:val="24"/>
          <w:szCs w:val="24"/>
        </w:rPr>
        <w:t xml:space="preserve">on the Implementation of the </w:t>
      </w:r>
      <w:r w:rsidR="00A20EF8" w:rsidRPr="00571CE1">
        <w:rPr>
          <w:rFonts w:ascii="Times New Roman" w:hAnsi="Times New Roman" w:cs="Times New Roman"/>
          <w:sz w:val="24"/>
          <w:szCs w:val="24"/>
        </w:rPr>
        <w:t xml:space="preserve">EEA FM 2014-2021 </w:t>
      </w:r>
      <w:r w:rsidRPr="00571CE1">
        <w:rPr>
          <w:rFonts w:ascii="Times New Roman" w:hAnsi="Times New Roman" w:cs="Times New Roman"/>
          <w:sz w:val="24"/>
          <w:szCs w:val="24"/>
        </w:rPr>
        <w:t>and its annexes;</w:t>
      </w:r>
    </w:p>
    <w:p w14:paraId="43F920C3" w14:textId="77777777" w:rsidR="00B87175" w:rsidRPr="00571CE1" w:rsidRDefault="00B87175" w:rsidP="0020471F">
      <w:pPr>
        <w:pStyle w:val="ListParagraph"/>
        <w:numPr>
          <w:ilvl w:val="0"/>
          <w:numId w:val="9"/>
        </w:numPr>
        <w:tabs>
          <w:tab w:val="left" w:pos="993"/>
        </w:tabs>
        <w:spacing w:line="240" w:lineRule="auto"/>
        <w:ind w:left="990"/>
        <w:jc w:val="both"/>
        <w:rPr>
          <w:rFonts w:ascii="Times New Roman" w:hAnsi="Times New Roman" w:cs="Times New Roman"/>
          <w:sz w:val="24"/>
          <w:szCs w:val="24"/>
        </w:rPr>
      </w:pPr>
      <w:proofErr w:type="spellStart"/>
      <w:r w:rsidRPr="00571CE1">
        <w:rPr>
          <w:rFonts w:ascii="Times New Roman" w:hAnsi="Times New Roman" w:cs="Times New Roman"/>
          <w:sz w:val="24"/>
          <w:szCs w:val="24"/>
        </w:rPr>
        <w:t>MoU</w:t>
      </w:r>
      <w:proofErr w:type="spellEnd"/>
      <w:r w:rsidRPr="00571CE1">
        <w:rPr>
          <w:rFonts w:ascii="Times New Roman" w:hAnsi="Times New Roman" w:cs="Times New Roman"/>
          <w:sz w:val="24"/>
          <w:szCs w:val="24"/>
        </w:rPr>
        <w:t xml:space="preserve"> on the Implementation of the FM of the EEA 2014-2021;</w:t>
      </w:r>
    </w:p>
    <w:p w14:paraId="476AA0D9" w14:textId="77777777" w:rsidR="008D2EBF" w:rsidRPr="00571CE1" w:rsidRDefault="00B453A7" w:rsidP="0020471F">
      <w:pPr>
        <w:pStyle w:val="ListParagraph"/>
        <w:numPr>
          <w:ilvl w:val="0"/>
          <w:numId w:val="9"/>
        </w:numPr>
        <w:tabs>
          <w:tab w:val="left" w:pos="993"/>
        </w:tabs>
        <w:spacing w:line="240" w:lineRule="auto"/>
        <w:ind w:left="990"/>
        <w:jc w:val="both"/>
        <w:rPr>
          <w:rFonts w:ascii="Times New Roman" w:hAnsi="Times New Roman" w:cs="Times New Roman"/>
          <w:sz w:val="24"/>
          <w:szCs w:val="24"/>
        </w:rPr>
      </w:pPr>
      <w:r w:rsidRPr="00571CE1">
        <w:rPr>
          <w:rFonts w:ascii="Times New Roman" w:hAnsi="Times New Roman" w:cs="Times New Roman"/>
          <w:sz w:val="24"/>
          <w:szCs w:val="24"/>
        </w:rPr>
        <w:t xml:space="preserve">Financial </w:t>
      </w:r>
      <w:r w:rsidR="00BE7094" w:rsidRPr="00571CE1">
        <w:rPr>
          <w:rFonts w:ascii="Times New Roman" w:hAnsi="Times New Roman" w:cs="Times New Roman"/>
          <w:sz w:val="24"/>
          <w:szCs w:val="24"/>
        </w:rPr>
        <w:t>Guidelines</w:t>
      </w:r>
      <w:r w:rsidRPr="00571CE1">
        <w:rPr>
          <w:rFonts w:ascii="Times New Roman" w:hAnsi="Times New Roman" w:cs="Times New Roman"/>
          <w:sz w:val="24"/>
          <w:szCs w:val="24"/>
        </w:rPr>
        <w:t>;</w:t>
      </w:r>
    </w:p>
    <w:p w14:paraId="60A96DA9" w14:textId="77777777" w:rsidR="00B87175" w:rsidRPr="00571CE1" w:rsidRDefault="00B453A7" w:rsidP="0020471F">
      <w:pPr>
        <w:pStyle w:val="ListParagraph"/>
        <w:numPr>
          <w:ilvl w:val="0"/>
          <w:numId w:val="9"/>
        </w:numPr>
        <w:tabs>
          <w:tab w:val="left" w:pos="993"/>
        </w:tabs>
        <w:spacing w:line="240" w:lineRule="auto"/>
        <w:ind w:left="990"/>
        <w:jc w:val="both"/>
        <w:rPr>
          <w:rFonts w:ascii="Times New Roman" w:hAnsi="Times New Roman" w:cs="Times New Roman"/>
          <w:sz w:val="24"/>
          <w:szCs w:val="24"/>
        </w:rPr>
      </w:pPr>
      <w:r w:rsidRPr="00571CE1">
        <w:rPr>
          <w:rFonts w:ascii="Times New Roman" w:hAnsi="Times New Roman" w:cs="Times New Roman"/>
          <w:sz w:val="24"/>
          <w:szCs w:val="24"/>
        </w:rPr>
        <w:lastRenderedPageBreak/>
        <w:t xml:space="preserve">Guidelines for </w:t>
      </w:r>
      <w:r w:rsidR="00BE7094" w:rsidRPr="00571CE1">
        <w:rPr>
          <w:rFonts w:ascii="Times New Roman" w:hAnsi="Times New Roman" w:cs="Times New Roman"/>
          <w:sz w:val="24"/>
          <w:szCs w:val="24"/>
        </w:rPr>
        <w:t>Bilateral Relations</w:t>
      </w:r>
    </w:p>
    <w:p w14:paraId="5EE0DB83" w14:textId="77777777" w:rsidR="00B453A7" w:rsidRPr="00571CE1" w:rsidRDefault="00B87175" w:rsidP="0020471F">
      <w:pPr>
        <w:pStyle w:val="ListParagraph"/>
        <w:numPr>
          <w:ilvl w:val="0"/>
          <w:numId w:val="9"/>
        </w:numPr>
        <w:tabs>
          <w:tab w:val="left" w:pos="993"/>
        </w:tabs>
        <w:spacing w:line="240" w:lineRule="auto"/>
        <w:ind w:left="990"/>
        <w:jc w:val="both"/>
        <w:rPr>
          <w:rFonts w:ascii="Times New Roman" w:hAnsi="Times New Roman" w:cs="Times New Roman"/>
          <w:sz w:val="24"/>
          <w:szCs w:val="24"/>
        </w:rPr>
      </w:pPr>
      <w:r w:rsidRPr="00571CE1">
        <w:rPr>
          <w:rFonts w:ascii="Times New Roman" w:hAnsi="Times New Roman" w:cs="Times New Roman"/>
          <w:sz w:val="24"/>
          <w:szCs w:val="24"/>
        </w:rPr>
        <w:t>Communication and Design Manual</w:t>
      </w:r>
      <w:r w:rsidR="00B453A7" w:rsidRPr="00571CE1">
        <w:rPr>
          <w:rFonts w:ascii="Times New Roman" w:hAnsi="Times New Roman" w:cs="Times New Roman"/>
          <w:sz w:val="24"/>
          <w:szCs w:val="24"/>
        </w:rPr>
        <w:t>.</w:t>
      </w:r>
    </w:p>
    <w:p w14:paraId="735218BD" w14:textId="77777777" w:rsidR="00B57A2D" w:rsidRPr="00571CE1" w:rsidRDefault="00AB5DA4" w:rsidP="00653511">
      <w:pPr>
        <w:tabs>
          <w:tab w:val="left" w:pos="993"/>
        </w:tabs>
        <w:spacing w:line="240" w:lineRule="auto"/>
        <w:jc w:val="both"/>
        <w:rPr>
          <w:rFonts w:ascii="Times New Roman" w:hAnsi="Times New Roman" w:cs="Times New Roman"/>
          <w:color w:val="0000FF" w:themeColor="hyperlink"/>
          <w:sz w:val="24"/>
          <w:szCs w:val="24"/>
          <w:u w:val="single"/>
        </w:rPr>
      </w:pPr>
      <w:r w:rsidRPr="00571CE1">
        <w:rPr>
          <w:rFonts w:ascii="Times New Roman" w:hAnsi="Times New Roman" w:cs="Times New Roman"/>
          <w:sz w:val="24"/>
          <w:szCs w:val="24"/>
        </w:rPr>
        <w:t>The above-described documents are accessible on the</w:t>
      </w:r>
      <w:r w:rsidR="00C34085" w:rsidRPr="00571CE1">
        <w:rPr>
          <w:rFonts w:ascii="Times New Roman" w:hAnsi="Times New Roman" w:cs="Times New Roman"/>
          <w:sz w:val="24"/>
          <w:szCs w:val="24"/>
        </w:rPr>
        <w:t xml:space="preserve"> unified</w:t>
      </w:r>
      <w:r w:rsidRPr="00571CE1">
        <w:rPr>
          <w:rFonts w:ascii="Times New Roman" w:hAnsi="Times New Roman" w:cs="Times New Roman"/>
          <w:sz w:val="24"/>
          <w:szCs w:val="24"/>
        </w:rPr>
        <w:t xml:space="preserve"> </w:t>
      </w:r>
      <w:r w:rsidR="00396BA9" w:rsidRPr="00571CE1">
        <w:rPr>
          <w:rFonts w:ascii="Times New Roman" w:hAnsi="Times New Roman" w:cs="Times New Roman"/>
          <w:sz w:val="24"/>
          <w:szCs w:val="24"/>
        </w:rPr>
        <w:t xml:space="preserve">web </w:t>
      </w:r>
      <w:r w:rsidR="00C34085" w:rsidRPr="00571CE1">
        <w:rPr>
          <w:rFonts w:ascii="Times New Roman" w:hAnsi="Times New Roman" w:cs="Times New Roman"/>
          <w:sz w:val="24"/>
          <w:szCs w:val="24"/>
        </w:rPr>
        <w:t>portal</w:t>
      </w:r>
      <w:r w:rsidRPr="00571CE1">
        <w:rPr>
          <w:rFonts w:ascii="Times New Roman" w:hAnsi="Times New Roman" w:cs="Times New Roman"/>
          <w:sz w:val="24"/>
          <w:szCs w:val="24"/>
        </w:rPr>
        <w:t xml:space="preserve"> of the </w:t>
      </w:r>
      <w:r w:rsidR="008B0C90" w:rsidRPr="00571CE1">
        <w:rPr>
          <w:rFonts w:ascii="Times New Roman" w:hAnsi="Times New Roman" w:cs="Times New Roman"/>
          <w:sz w:val="24"/>
          <w:szCs w:val="24"/>
        </w:rPr>
        <w:t xml:space="preserve">EEA </w:t>
      </w:r>
      <w:r w:rsidRPr="00571CE1">
        <w:rPr>
          <w:rFonts w:ascii="Times New Roman" w:hAnsi="Times New Roman" w:cs="Times New Roman"/>
          <w:sz w:val="24"/>
          <w:szCs w:val="24"/>
        </w:rPr>
        <w:t xml:space="preserve">FM </w:t>
      </w:r>
      <w:r w:rsidR="00C34085" w:rsidRPr="00571CE1">
        <w:rPr>
          <w:rFonts w:ascii="Times New Roman" w:hAnsi="Times New Roman" w:cs="Times New Roman"/>
          <w:sz w:val="24"/>
          <w:szCs w:val="24"/>
        </w:rPr>
        <w:t>in Bulgaria</w:t>
      </w:r>
      <w:r w:rsidRPr="00571CE1">
        <w:rPr>
          <w:rFonts w:ascii="Times New Roman" w:hAnsi="Times New Roman" w:cs="Times New Roman"/>
          <w:sz w:val="24"/>
          <w:szCs w:val="24"/>
        </w:rPr>
        <w:t xml:space="preserve">: </w:t>
      </w:r>
      <w:r w:rsidRPr="00571CE1">
        <w:rPr>
          <w:rStyle w:val="Hyperlink"/>
          <w:rFonts w:ascii="Times New Roman" w:hAnsi="Times New Roman" w:cs="Times New Roman"/>
          <w:sz w:val="24"/>
          <w:szCs w:val="24"/>
        </w:rPr>
        <w:t>http://</w:t>
      </w:r>
      <w:hyperlink r:id="rId15" w:history="1">
        <w:r w:rsidRPr="00571CE1">
          <w:rPr>
            <w:rStyle w:val="Hyperlink"/>
            <w:rFonts w:ascii="Times New Roman" w:hAnsi="Times New Roman" w:cs="Times New Roman"/>
            <w:sz w:val="24"/>
            <w:szCs w:val="24"/>
          </w:rPr>
          <w:t>www.eeagrants.bg</w:t>
        </w:r>
      </w:hyperlink>
    </w:p>
    <w:p w14:paraId="2F8BF6EF" w14:textId="77777777" w:rsidR="008D2EBF" w:rsidRPr="00571CE1" w:rsidRDefault="00AB5DA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All projects and activities that are f</w:t>
      </w:r>
      <w:r w:rsidR="00C34085" w:rsidRPr="00571CE1">
        <w:rPr>
          <w:rFonts w:ascii="Times New Roman" w:hAnsi="Times New Roman" w:cs="Times New Roman"/>
          <w:sz w:val="24"/>
          <w:szCs w:val="24"/>
        </w:rPr>
        <w:t>unded</w:t>
      </w:r>
      <w:r w:rsidRPr="00571CE1">
        <w:rPr>
          <w:rFonts w:ascii="Times New Roman" w:hAnsi="Times New Roman" w:cs="Times New Roman"/>
          <w:sz w:val="24"/>
          <w:szCs w:val="24"/>
        </w:rPr>
        <w:t xml:space="preserve"> by the EEA </w:t>
      </w:r>
      <w:r w:rsidR="008B0C90" w:rsidRPr="00571CE1">
        <w:rPr>
          <w:rFonts w:ascii="Times New Roman" w:hAnsi="Times New Roman" w:cs="Times New Roman"/>
          <w:sz w:val="24"/>
          <w:szCs w:val="24"/>
        </w:rPr>
        <w:t xml:space="preserve">FM </w:t>
      </w:r>
      <w:r w:rsidRPr="00571CE1">
        <w:rPr>
          <w:rFonts w:ascii="Times New Roman" w:hAnsi="Times New Roman" w:cs="Times New Roman"/>
          <w:sz w:val="24"/>
          <w:szCs w:val="24"/>
        </w:rPr>
        <w:t>are based on the general values for:</w:t>
      </w:r>
    </w:p>
    <w:p w14:paraId="278CF46F" w14:textId="77777777" w:rsidR="008D2EBF" w:rsidRPr="00571CE1" w:rsidRDefault="00AB5DA4" w:rsidP="0020471F">
      <w:pPr>
        <w:pStyle w:val="ListParagraph"/>
        <w:numPr>
          <w:ilvl w:val="0"/>
          <w:numId w:val="10"/>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Preservation of human dignity; </w:t>
      </w:r>
    </w:p>
    <w:p w14:paraId="658A1658" w14:textId="77777777" w:rsidR="008D2EBF" w:rsidRPr="00571CE1" w:rsidRDefault="00AB5DA4" w:rsidP="0020471F">
      <w:pPr>
        <w:pStyle w:val="ListParagraph"/>
        <w:numPr>
          <w:ilvl w:val="0"/>
          <w:numId w:val="10"/>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Freedom; </w:t>
      </w:r>
    </w:p>
    <w:p w14:paraId="7D882DDE" w14:textId="77777777" w:rsidR="008D2EBF" w:rsidRPr="00571CE1" w:rsidRDefault="00AB5DA4" w:rsidP="0020471F">
      <w:pPr>
        <w:pStyle w:val="ListParagraph"/>
        <w:numPr>
          <w:ilvl w:val="0"/>
          <w:numId w:val="10"/>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Democracy; </w:t>
      </w:r>
    </w:p>
    <w:p w14:paraId="6C54A02C" w14:textId="77777777" w:rsidR="008D2EBF" w:rsidRPr="00571CE1" w:rsidRDefault="00AB5DA4" w:rsidP="0020471F">
      <w:pPr>
        <w:pStyle w:val="ListParagraph"/>
        <w:numPr>
          <w:ilvl w:val="0"/>
          <w:numId w:val="10"/>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Equality; </w:t>
      </w:r>
    </w:p>
    <w:p w14:paraId="0591A203" w14:textId="77777777" w:rsidR="008D2EBF" w:rsidRPr="00571CE1" w:rsidRDefault="00AB5DA4" w:rsidP="0020471F">
      <w:pPr>
        <w:pStyle w:val="ListParagraph"/>
        <w:numPr>
          <w:ilvl w:val="0"/>
          <w:numId w:val="10"/>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The rule of law;</w:t>
      </w:r>
    </w:p>
    <w:p w14:paraId="3F010177" w14:textId="77777777" w:rsidR="00AB5DA4" w:rsidRPr="00571CE1" w:rsidRDefault="00AB5DA4" w:rsidP="0020471F">
      <w:pPr>
        <w:pStyle w:val="ListParagraph"/>
        <w:numPr>
          <w:ilvl w:val="0"/>
          <w:numId w:val="10"/>
        </w:num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Recognition of human rights, incl. human rights of minorities.</w:t>
      </w:r>
    </w:p>
    <w:p w14:paraId="24A20ACC" w14:textId="77777777" w:rsidR="001129F3" w:rsidRPr="00571CE1" w:rsidRDefault="00AB5DA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All projects and activities follow the principles of good governance. They must be inclusive, accountable, transparent, responsive, effective, and efficient. All projects and activities must be consistent with the principles of sustainable development, long-term economic growth, social cohesion and environmental protection.</w:t>
      </w:r>
    </w:p>
    <w:p w14:paraId="77850268" w14:textId="77777777" w:rsidR="00EC77C2" w:rsidRPr="00571CE1" w:rsidRDefault="00C34085" w:rsidP="00790D04">
      <w:pPr>
        <w:pStyle w:val="Heading2"/>
      </w:pPr>
      <w:bookmarkStart w:id="5" w:name="_Toc62477630"/>
      <w:r w:rsidRPr="00571CE1">
        <w:t xml:space="preserve">About the </w:t>
      </w:r>
      <w:r w:rsidR="00B57A2D" w:rsidRPr="00571CE1">
        <w:t>“</w:t>
      </w:r>
      <w:r w:rsidRPr="00571CE1">
        <w:t>Cultural Entrepreneurship</w:t>
      </w:r>
      <w:r w:rsidR="007C2CE7" w:rsidRPr="00571CE1">
        <w:t xml:space="preserve">, </w:t>
      </w:r>
      <w:r w:rsidRPr="00571CE1">
        <w:t>Heritage and</w:t>
      </w:r>
      <w:r w:rsidR="007C2CE7" w:rsidRPr="00571CE1">
        <w:t xml:space="preserve"> </w:t>
      </w:r>
      <w:r w:rsidRPr="00571CE1">
        <w:t>Cooperation</w:t>
      </w:r>
      <w:r w:rsidR="005F5BDA" w:rsidRPr="00571CE1">
        <w:t>”</w:t>
      </w:r>
      <w:r w:rsidRPr="00571CE1">
        <w:t xml:space="preserve"> Programme</w:t>
      </w:r>
      <w:bookmarkEnd w:id="5"/>
    </w:p>
    <w:p w14:paraId="44BA48DE" w14:textId="77777777" w:rsidR="008D2EBF" w:rsidRPr="00571CE1" w:rsidRDefault="00C34085" w:rsidP="00653511">
      <w:pPr>
        <w:tabs>
          <w:tab w:val="left" w:pos="993"/>
        </w:tabs>
        <w:spacing w:line="240" w:lineRule="auto"/>
        <w:jc w:val="both"/>
        <w:rPr>
          <w:rFonts w:ascii="Times New Roman" w:hAnsi="Times New Roman"/>
          <w:iCs/>
          <w:sz w:val="24"/>
          <w:szCs w:val="24"/>
        </w:rPr>
      </w:pPr>
      <w:r w:rsidRPr="00571CE1">
        <w:rPr>
          <w:rFonts w:ascii="Times New Roman" w:hAnsi="Times New Roman"/>
          <w:iCs/>
          <w:sz w:val="24"/>
          <w:szCs w:val="24"/>
        </w:rPr>
        <w:t xml:space="preserve">The Programme focuses on the role that culture and movable cultural heritage play as an engine for local and regional development by putting an accent on employment, social inclusion and </w:t>
      </w:r>
      <w:r w:rsidR="0076611B" w:rsidRPr="00571CE1">
        <w:rPr>
          <w:rFonts w:ascii="Times New Roman" w:hAnsi="Times New Roman"/>
          <w:iCs/>
          <w:sz w:val="24"/>
          <w:szCs w:val="24"/>
        </w:rPr>
        <w:t>entrepreneurship</w:t>
      </w:r>
      <w:r w:rsidR="00974E64" w:rsidRPr="00571CE1">
        <w:rPr>
          <w:rFonts w:ascii="Times New Roman" w:hAnsi="Times New Roman"/>
          <w:iCs/>
          <w:sz w:val="24"/>
          <w:szCs w:val="24"/>
        </w:rPr>
        <w:t xml:space="preserve"> in the culture sector</w:t>
      </w:r>
      <w:r w:rsidRPr="00571CE1">
        <w:rPr>
          <w:rFonts w:ascii="Times New Roman" w:hAnsi="Times New Roman"/>
          <w:iCs/>
          <w:sz w:val="24"/>
          <w:szCs w:val="24"/>
        </w:rPr>
        <w:t xml:space="preserve">. During the preparation of the Programme, the PO together with the FMO and the Donor States </w:t>
      </w:r>
      <w:r w:rsidR="00974E64" w:rsidRPr="00571CE1">
        <w:rPr>
          <w:rFonts w:ascii="Times New Roman" w:hAnsi="Times New Roman"/>
          <w:iCs/>
          <w:sz w:val="24"/>
          <w:szCs w:val="24"/>
        </w:rPr>
        <w:t xml:space="preserve">held </w:t>
      </w:r>
      <w:r w:rsidRPr="00571CE1">
        <w:rPr>
          <w:rFonts w:ascii="Times New Roman" w:hAnsi="Times New Roman"/>
          <w:iCs/>
          <w:sz w:val="24"/>
          <w:szCs w:val="24"/>
        </w:rPr>
        <w:t xml:space="preserve">open consultations with stakeholders from the cultural sector. On the basis of the conducted meetings and the expressed </w:t>
      </w:r>
      <w:r w:rsidR="00F60F03" w:rsidRPr="00571CE1">
        <w:rPr>
          <w:rFonts w:ascii="Times New Roman" w:hAnsi="Times New Roman"/>
          <w:iCs/>
          <w:sz w:val="24"/>
          <w:szCs w:val="24"/>
        </w:rPr>
        <w:t xml:space="preserve">specific </w:t>
      </w:r>
      <w:r w:rsidRPr="00571CE1">
        <w:rPr>
          <w:rFonts w:ascii="Times New Roman" w:hAnsi="Times New Roman"/>
          <w:iCs/>
          <w:sz w:val="24"/>
          <w:szCs w:val="24"/>
        </w:rPr>
        <w:t xml:space="preserve">opinions, recommendations and ideas on the priorities and the activities, the content of the Programme was formed. Therefore, the Programme </w:t>
      </w:r>
      <w:r w:rsidR="0076611B" w:rsidRPr="00571CE1">
        <w:rPr>
          <w:rFonts w:ascii="Times New Roman" w:hAnsi="Times New Roman"/>
          <w:iCs/>
          <w:sz w:val="24"/>
          <w:szCs w:val="24"/>
        </w:rPr>
        <w:t>emphasizes on the improvement of the conditions and the quality of representation of the rich cultural heritage</w:t>
      </w:r>
      <w:r w:rsidR="00C26759" w:rsidRPr="00571CE1">
        <w:rPr>
          <w:rFonts w:ascii="Times New Roman" w:hAnsi="Times New Roman"/>
          <w:iCs/>
          <w:sz w:val="24"/>
          <w:szCs w:val="24"/>
        </w:rPr>
        <w:t xml:space="preserve"> that is </w:t>
      </w:r>
      <w:r w:rsidR="0076611B" w:rsidRPr="00571CE1">
        <w:rPr>
          <w:rFonts w:ascii="Times New Roman" w:hAnsi="Times New Roman"/>
          <w:iCs/>
          <w:sz w:val="24"/>
          <w:szCs w:val="24"/>
        </w:rPr>
        <w:t xml:space="preserve">part of the repositories of museums, galleries, libraries and </w:t>
      </w:r>
      <w:proofErr w:type="spellStart"/>
      <w:r w:rsidR="0076611B" w:rsidRPr="00571CE1">
        <w:rPr>
          <w:rFonts w:ascii="Times New Roman" w:hAnsi="Times New Roman"/>
          <w:i/>
          <w:iCs/>
          <w:sz w:val="24"/>
          <w:szCs w:val="24"/>
        </w:rPr>
        <w:t>chitalishta</w:t>
      </w:r>
      <w:proofErr w:type="spellEnd"/>
      <w:r w:rsidR="0076611B" w:rsidRPr="00571CE1">
        <w:rPr>
          <w:rFonts w:ascii="Times New Roman" w:hAnsi="Times New Roman"/>
          <w:i/>
          <w:iCs/>
          <w:sz w:val="24"/>
          <w:szCs w:val="24"/>
        </w:rPr>
        <w:t xml:space="preserve"> </w:t>
      </w:r>
      <w:r w:rsidR="0076611B" w:rsidRPr="00571CE1">
        <w:rPr>
          <w:rFonts w:ascii="Times New Roman" w:hAnsi="Times New Roman"/>
          <w:iCs/>
          <w:sz w:val="24"/>
          <w:szCs w:val="24"/>
        </w:rPr>
        <w:t xml:space="preserve">(cultural community </w:t>
      </w:r>
      <w:r w:rsidR="00291D65" w:rsidRPr="00571CE1">
        <w:rPr>
          <w:rFonts w:ascii="Times New Roman" w:hAnsi="Times New Roman"/>
          <w:iCs/>
          <w:sz w:val="24"/>
          <w:szCs w:val="24"/>
        </w:rPr>
        <w:t>centers</w:t>
      </w:r>
      <w:r w:rsidR="0076611B" w:rsidRPr="00571CE1">
        <w:rPr>
          <w:rFonts w:ascii="Times New Roman" w:hAnsi="Times New Roman"/>
          <w:iCs/>
          <w:sz w:val="24"/>
          <w:szCs w:val="24"/>
        </w:rPr>
        <w:t xml:space="preserve">) through the introduction of interactive methods and through the generation of </w:t>
      </w:r>
      <w:r w:rsidR="00615CF0" w:rsidRPr="00571CE1">
        <w:rPr>
          <w:rFonts w:ascii="Times New Roman" w:hAnsi="Times New Roman"/>
          <w:iCs/>
          <w:sz w:val="24"/>
          <w:szCs w:val="24"/>
        </w:rPr>
        <w:t>entrepreneurial ideas</w:t>
      </w:r>
      <w:r w:rsidR="0076611B" w:rsidRPr="00571CE1">
        <w:rPr>
          <w:rFonts w:ascii="Times New Roman" w:hAnsi="Times New Roman"/>
          <w:iCs/>
          <w:sz w:val="24"/>
          <w:szCs w:val="24"/>
        </w:rPr>
        <w:t>;</w:t>
      </w:r>
      <w:r w:rsidR="00615CF0" w:rsidRPr="00571CE1">
        <w:rPr>
          <w:rFonts w:ascii="Times New Roman" w:hAnsi="Times New Roman"/>
          <w:iCs/>
          <w:sz w:val="24"/>
          <w:szCs w:val="24"/>
        </w:rPr>
        <w:t xml:space="preserve"> such methods and ideas that will help the cultural operators to create a wider interest towards the heritage and to generate profit. The Programme </w:t>
      </w:r>
      <w:r w:rsidR="00C26759" w:rsidRPr="00571CE1">
        <w:rPr>
          <w:rFonts w:ascii="Times New Roman" w:hAnsi="Times New Roman"/>
          <w:iCs/>
          <w:sz w:val="24"/>
          <w:szCs w:val="24"/>
        </w:rPr>
        <w:t>also recognizes the need to</w:t>
      </w:r>
      <w:r w:rsidR="00D851D1" w:rsidRPr="00571CE1" w:rsidDel="00D851D1">
        <w:rPr>
          <w:rFonts w:ascii="Times New Roman" w:hAnsi="Times New Roman"/>
          <w:iCs/>
          <w:sz w:val="24"/>
          <w:szCs w:val="24"/>
        </w:rPr>
        <w:t xml:space="preserve"> </w:t>
      </w:r>
      <w:r w:rsidR="00C26759" w:rsidRPr="00571CE1">
        <w:rPr>
          <w:rFonts w:ascii="Times New Roman" w:hAnsi="Times New Roman"/>
          <w:iCs/>
          <w:sz w:val="24"/>
          <w:szCs w:val="24"/>
        </w:rPr>
        <w:t xml:space="preserve">promote cultural and artistic diversity within Europe's cultural heritage </w:t>
      </w:r>
      <w:r w:rsidR="00615CF0" w:rsidRPr="00571CE1">
        <w:rPr>
          <w:rFonts w:ascii="Times New Roman" w:hAnsi="Times New Roman"/>
          <w:iCs/>
          <w:sz w:val="24"/>
          <w:szCs w:val="24"/>
        </w:rPr>
        <w:t>as</w:t>
      </w:r>
      <w:r w:rsidR="00D851D1" w:rsidRPr="00571CE1">
        <w:rPr>
          <w:rFonts w:ascii="Times New Roman" w:hAnsi="Times New Roman"/>
          <w:iCs/>
          <w:sz w:val="24"/>
          <w:szCs w:val="24"/>
        </w:rPr>
        <w:t xml:space="preserve"> well as</w:t>
      </w:r>
      <w:r w:rsidR="00615CF0" w:rsidRPr="00571CE1">
        <w:rPr>
          <w:rFonts w:ascii="Times New Roman" w:hAnsi="Times New Roman"/>
          <w:iCs/>
          <w:sz w:val="24"/>
          <w:szCs w:val="24"/>
        </w:rPr>
        <w:t xml:space="preserve"> </w:t>
      </w:r>
      <w:r w:rsidR="00D851D1" w:rsidRPr="00571CE1">
        <w:rPr>
          <w:rFonts w:ascii="Times New Roman" w:hAnsi="Times New Roman"/>
          <w:iCs/>
          <w:sz w:val="24"/>
          <w:szCs w:val="24"/>
        </w:rPr>
        <w:t xml:space="preserve">the need </w:t>
      </w:r>
      <w:r w:rsidR="00C26759" w:rsidRPr="00571CE1">
        <w:rPr>
          <w:rFonts w:ascii="Times New Roman" w:hAnsi="Times New Roman"/>
          <w:iCs/>
          <w:sz w:val="24"/>
          <w:szCs w:val="24"/>
        </w:rPr>
        <w:t>of preserving heritage for future generations</w:t>
      </w:r>
      <w:r w:rsidR="00615CF0" w:rsidRPr="00571CE1">
        <w:rPr>
          <w:rFonts w:ascii="Times New Roman" w:hAnsi="Times New Roman"/>
          <w:iCs/>
          <w:sz w:val="24"/>
          <w:szCs w:val="24"/>
        </w:rPr>
        <w:t xml:space="preserve">. In addition, a special focus is </w:t>
      </w:r>
      <w:r w:rsidR="00D851D1" w:rsidRPr="00571CE1">
        <w:rPr>
          <w:rFonts w:ascii="Times New Roman" w:hAnsi="Times New Roman"/>
          <w:iCs/>
          <w:sz w:val="24"/>
          <w:szCs w:val="24"/>
        </w:rPr>
        <w:t xml:space="preserve">placed </w:t>
      </w:r>
      <w:r w:rsidR="00615CF0" w:rsidRPr="00571CE1">
        <w:rPr>
          <w:rFonts w:ascii="Times New Roman" w:hAnsi="Times New Roman"/>
          <w:iCs/>
          <w:sz w:val="24"/>
          <w:szCs w:val="24"/>
        </w:rPr>
        <w:t>also on support</w:t>
      </w:r>
      <w:r w:rsidR="00D851D1" w:rsidRPr="00571CE1">
        <w:rPr>
          <w:rFonts w:ascii="Times New Roman" w:hAnsi="Times New Roman"/>
          <w:iCs/>
          <w:sz w:val="24"/>
          <w:szCs w:val="24"/>
        </w:rPr>
        <w:t>ing</w:t>
      </w:r>
      <w:r w:rsidR="00615CF0" w:rsidRPr="00571CE1">
        <w:rPr>
          <w:rFonts w:ascii="Times New Roman" w:hAnsi="Times New Roman"/>
          <w:iCs/>
          <w:sz w:val="24"/>
          <w:szCs w:val="24"/>
        </w:rPr>
        <w:t xml:space="preserve"> activities and initiatives </w:t>
      </w:r>
      <w:r w:rsidR="00D851D1" w:rsidRPr="00571CE1">
        <w:rPr>
          <w:rFonts w:ascii="Times New Roman" w:hAnsi="Times New Roman"/>
          <w:iCs/>
          <w:sz w:val="24"/>
          <w:szCs w:val="24"/>
        </w:rPr>
        <w:t>to</w:t>
      </w:r>
      <w:r w:rsidR="00615CF0" w:rsidRPr="00571CE1">
        <w:rPr>
          <w:rFonts w:ascii="Times New Roman" w:hAnsi="Times New Roman"/>
          <w:iCs/>
          <w:sz w:val="24"/>
          <w:szCs w:val="24"/>
        </w:rPr>
        <w:t xml:space="preserve"> ensure </w:t>
      </w:r>
      <w:r w:rsidR="00D851D1" w:rsidRPr="00571CE1">
        <w:rPr>
          <w:rFonts w:ascii="Times New Roman" w:hAnsi="Times New Roman"/>
          <w:iCs/>
          <w:sz w:val="24"/>
          <w:szCs w:val="24"/>
        </w:rPr>
        <w:t xml:space="preserve">wide public access to </w:t>
      </w:r>
      <w:r w:rsidR="00615CF0" w:rsidRPr="00571CE1">
        <w:rPr>
          <w:rFonts w:ascii="Times New Roman" w:hAnsi="Times New Roman"/>
          <w:iCs/>
          <w:sz w:val="24"/>
          <w:szCs w:val="24"/>
        </w:rPr>
        <w:t>cultural content</w:t>
      </w:r>
      <w:r w:rsidR="00D851D1" w:rsidRPr="00571CE1">
        <w:rPr>
          <w:rFonts w:ascii="Times New Roman" w:hAnsi="Times New Roman"/>
          <w:iCs/>
          <w:sz w:val="24"/>
          <w:szCs w:val="24"/>
        </w:rPr>
        <w:t xml:space="preserve">, </w:t>
      </w:r>
      <w:r w:rsidR="00615CF0" w:rsidRPr="00571CE1">
        <w:rPr>
          <w:rFonts w:ascii="Times New Roman" w:hAnsi="Times New Roman"/>
          <w:iCs/>
          <w:sz w:val="24"/>
          <w:szCs w:val="24"/>
        </w:rPr>
        <w:t>which on the one hand underline</w:t>
      </w:r>
      <w:r w:rsidR="00D851D1" w:rsidRPr="00571CE1">
        <w:rPr>
          <w:rFonts w:ascii="Times New Roman" w:hAnsi="Times New Roman"/>
          <w:iCs/>
          <w:sz w:val="24"/>
          <w:szCs w:val="24"/>
        </w:rPr>
        <w:t>s</w:t>
      </w:r>
      <w:r w:rsidR="00615CF0" w:rsidRPr="00571CE1">
        <w:rPr>
          <w:rFonts w:ascii="Times New Roman" w:hAnsi="Times New Roman"/>
          <w:iCs/>
          <w:sz w:val="24"/>
          <w:szCs w:val="24"/>
        </w:rPr>
        <w:t xml:space="preserve"> the European identity and on the other –</w:t>
      </w:r>
      <w:r w:rsidR="00D851D1" w:rsidRPr="00571CE1">
        <w:rPr>
          <w:rFonts w:ascii="Times New Roman" w:hAnsi="Times New Roman"/>
          <w:iCs/>
          <w:sz w:val="24"/>
          <w:szCs w:val="24"/>
        </w:rPr>
        <w:t xml:space="preserve"> </w:t>
      </w:r>
      <w:r w:rsidR="00615CF0" w:rsidRPr="00571CE1">
        <w:rPr>
          <w:rFonts w:ascii="Times New Roman" w:hAnsi="Times New Roman"/>
          <w:iCs/>
          <w:sz w:val="24"/>
          <w:szCs w:val="24"/>
        </w:rPr>
        <w:t>encourage</w:t>
      </w:r>
      <w:r w:rsidR="00D851D1" w:rsidRPr="00571CE1">
        <w:rPr>
          <w:rFonts w:ascii="Times New Roman" w:hAnsi="Times New Roman"/>
          <w:iCs/>
          <w:sz w:val="24"/>
          <w:szCs w:val="24"/>
        </w:rPr>
        <w:t>s</w:t>
      </w:r>
      <w:r w:rsidR="00615CF0" w:rsidRPr="00571CE1">
        <w:rPr>
          <w:rFonts w:ascii="Times New Roman" w:hAnsi="Times New Roman"/>
          <w:iCs/>
          <w:sz w:val="24"/>
          <w:szCs w:val="24"/>
        </w:rPr>
        <w:t xml:space="preserve"> the cultural </w:t>
      </w:r>
      <w:r w:rsidR="00D851D1" w:rsidRPr="00571CE1">
        <w:rPr>
          <w:rFonts w:ascii="Times New Roman" w:hAnsi="Times New Roman"/>
          <w:iCs/>
          <w:sz w:val="24"/>
          <w:szCs w:val="24"/>
        </w:rPr>
        <w:t>diversity</w:t>
      </w:r>
      <w:r w:rsidR="00615CF0" w:rsidRPr="00571CE1">
        <w:rPr>
          <w:rFonts w:ascii="Times New Roman" w:hAnsi="Times New Roman"/>
          <w:iCs/>
          <w:sz w:val="24"/>
          <w:szCs w:val="24"/>
        </w:rPr>
        <w:t xml:space="preserve">. Respectively, the </w:t>
      </w:r>
      <w:r w:rsidR="005F5BDA" w:rsidRPr="00571CE1">
        <w:rPr>
          <w:rFonts w:ascii="Times New Roman" w:hAnsi="Times New Roman"/>
          <w:iCs/>
          <w:sz w:val="24"/>
          <w:szCs w:val="24"/>
        </w:rPr>
        <w:t>“</w:t>
      </w:r>
      <w:r w:rsidR="00615CF0" w:rsidRPr="00571CE1">
        <w:rPr>
          <w:rFonts w:ascii="Times New Roman" w:hAnsi="Times New Roman"/>
          <w:iCs/>
          <w:sz w:val="24"/>
          <w:szCs w:val="24"/>
        </w:rPr>
        <w:t xml:space="preserve">Cultural </w:t>
      </w:r>
      <w:r w:rsidR="00A43164" w:rsidRPr="00571CE1">
        <w:rPr>
          <w:rFonts w:ascii="Times New Roman" w:hAnsi="Times New Roman"/>
          <w:iCs/>
          <w:sz w:val="24"/>
          <w:szCs w:val="24"/>
        </w:rPr>
        <w:t>Entrepreneurship</w:t>
      </w:r>
      <w:r w:rsidR="00615CF0" w:rsidRPr="00571CE1">
        <w:rPr>
          <w:rFonts w:ascii="Times New Roman" w:hAnsi="Times New Roman"/>
          <w:iCs/>
          <w:sz w:val="24"/>
          <w:szCs w:val="24"/>
        </w:rPr>
        <w:t>, Heritage and Cooperation</w:t>
      </w:r>
      <w:r w:rsidR="005F5BDA" w:rsidRPr="00571CE1">
        <w:rPr>
          <w:rFonts w:ascii="Times New Roman" w:hAnsi="Times New Roman"/>
          <w:iCs/>
          <w:sz w:val="24"/>
          <w:szCs w:val="24"/>
        </w:rPr>
        <w:t>”</w:t>
      </w:r>
      <w:r w:rsidR="00615CF0" w:rsidRPr="00571CE1">
        <w:rPr>
          <w:rFonts w:ascii="Times New Roman" w:hAnsi="Times New Roman"/>
          <w:iCs/>
          <w:sz w:val="24"/>
          <w:szCs w:val="24"/>
        </w:rPr>
        <w:t xml:space="preserve"> Programme is the only instrument on the national level created by the cultural operators for the cultural operators in Bulgaria that positions the culture in the </w:t>
      </w:r>
      <w:r w:rsidR="00291D65" w:rsidRPr="00571CE1">
        <w:rPr>
          <w:rFonts w:ascii="Times New Roman" w:hAnsi="Times New Roman"/>
          <w:iCs/>
          <w:sz w:val="24"/>
          <w:szCs w:val="24"/>
        </w:rPr>
        <w:t>center</w:t>
      </w:r>
      <w:r w:rsidR="00615CF0" w:rsidRPr="00571CE1">
        <w:rPr>
          <w:rFonts w:ascii="Times New Roman" w:hAnsi="Times New Roman"/>
          <w:iCs/>
          <w:sz w:val="24"/>
          <w:szCs w:val="24"/>
        </w:rPr>
        <w:t xml:space="preserve"> of processes for sustainable development.</w:t>
      </w:r>
      <w:r w:rsidR="00A43164" w:rsidRPr="00571CE1">
        <w:rPr>
          <w:rFonts w:ascii="Times New Roman" w:hAnsi="Times New Roman"/>
          <w:iCs/>
          <w:sz w:val="24"/>
          <w:szCs w:val="24"/>
        </w:rPr>
        <w:t xml:space="preserve"> In that respect, the Programme will fund projects within the following identified programme areas</w:t>
      </w:r>
      <w:r w:rsidR="00D851D1" w:rsidRPr="00571CE1">
        <w:rPr>
          <w:rFonts w:ascii="Times New Roman" w:hAnsi="Times New Roman"/>
          <w:iCs/>
          <w:sz w:val="24"/>
          <w:szCs w:val="24"/>
        </w:rPr>
        <w:t>, and namely</w:t>
      </w:r>
      <w:r w:rsidR="00A43164" w:rsidRPr="00571CE1">
        <w:rPr>
          <w:rFonts w:ascii="Times New Roman" w:hAnsi="Times New Roman"/>
          <w:iCs/>
          <w:sz w:val="24"/>
          <w:szCs w:val="24"/>
        </w:rPr>
        <w:t>:</w:t>
      </w:r>
    </w:p>
    <w:p w14:paraId="398A3481" w14:textId="77777777" w:rsidR="008D2EBF" w:rsidRPr="00571CE1" w:rsidRDefault="00A43164" w:rsidP="0020471F">
      <w:pPr>
        <w:pStyle w:val="ListParagraph"/>
        <w:numPr>
          <w:ilvl w:val="0"/>
          <w:numId w:val="11"/>
        </w:numPr>
        <w:tabs>
          <w:tab w:val="left" w:pos="993"/>
        </w:tabs>
        <w:spacing w:line="240" w:lineRule="auto"/>
        <w:jc w:val="both"/>
        <w:rPr>
          <w:rFonts w:ascii="Times New Roman" w:hAnsi="Times New Roman"/>
          <w:iCs/>
          <w:sz w:val="24"/>
          <w:szCs w:val="24"/>
        </w:rPr>
      </w:pPr>
      <w:r w:rsidRPr="00571CE1">
        <w:rPr>
          <w:rFonts w:ascii="Times New Roman" w:hAnsi="Times New Roman"/>
          <w:iCs/>
          <w:sz w:val="24"/>
          <w:szCs w:val="24"/>
        </w:rPr>
        <w:t>Cultural heritage management, preservation and conservation related to national, regional and local development</w:t>
      </w:r>
      <w:r w:rsidR="008D2EBF" w:rsidRPr="00571CE1">
        <w:rPr>
          <w:rFonts w:ascii="Times New Roman" w:hAnsi="Times New Roman"/>
          <w:iCs/>
          <w:sz w:val="24"/>
          <w:szCs w:val="24"/>
        </w:rPr>
        <w:t>;</w:t>
      </w:r>
    </w:p>
    <w:p w14:paraId="060D1A20" w14:textId="77777777" w:rsidR="008D2EBF" w:rsidRPr="00571CE1" w:rsidRDefault="00A43164" w:rsidP="0020471F">
      <w:pPr>
        <w:pStyle w:val="ListParagraph"/>
        <w:numPr>
          <w:ilvl w:val="0"/>
          <w:numId w:val="11"/>
        </w:numPr>
        <w:tabs>
          <w:tab w:val="left" w:pos="993"/>
        </w:tabs>
        <w:spacing w:line="240" w:lineRule="auto"/>
        <w:jc w:val="both"/>
        <w:rPr>
          <w:rFonts w:ascii="Times New Roman" w:hAnsi="Times New Roman"/>
          <w:iCs/>
          <w:sz w:val="24"/>
          <w:szCs w:val="24"/>
        </w:rPr>
      </w:pPr>
      <w:r w:rsidRPr="00571CE1">
        <w:rPr>
          <w:rFonts w:ascii="Times New Roman" w:hAnsi="Times New Roman"/>
          <w:iCs/>
          <w:sz w:val="24"/>
          <w:szCs w:val="24"/>
        </w:rPr>
        <w:t>Documentation and accessibility of culture and cultural heritage</w:t>
      </w:r>
      <w:r w:rsidR="008D2EBF" w:rsidRPr="00571CE1">
        <w:rPr>
          <w:rFonts w:ascii="Times New Roman" w:hAnsi="Times New Roman"/>
          <w:iCs/>
          <w:sz w:val="24"/>
          <w:szCs w:val="24"/>
        </w:rPr>
        <w:t>;</w:t>
      </w:r>
    </w:p>
    <w:p w14:paraId="3FAFE842" w14:textId="77777777" w:rsidR="008D2EBF" w:rsidRPr="00571CE1" w:rsidRDefault="00A43164" w:rsidP="0020471F">
      <w:pPr>
        <w:pStyle w:val="ListParagraph"/>
        <w:numPr>
          <w:ilvl w:val="0"/>
          <w:numId w:val="11"/>
        </w:numPr>
        <w:tabs>
          <w:tab w:val="left" w:pos="993"/>
        </w:tabs>
        <w:spacing w:line="240" w:lineRule="auto"/>
        <w:jc w:val="both"/>
        <w:rPr>
          <w:rFonts w:ascii="Times New Roman" w:hAnsi="Times New Roman"/>
          <w:iCs/>
          <w:sz w:val="24"/>
          <w:szCs w:val="24"/>
        </w:rPr>
      </w:pPr>
      <w:r w:rsidRPr="00571CE1">
        <w:rPr>
          <w:rFonts w:ascii="Times New Roman" w:hAnsi="Times New Roman"/>
          <w:iCs/>
          <w:sz w:val="24"/>
          <w:szCs w:val="24"/>
        </w:rPr>
        <w:t>Cultural entrepreneurship</w:t>
      </w:r>
      <w:r w:rsidR="008D2EBF" w:rsidRPr="00571CE1">
        <w:rPr>
          <w:rFonts w:ascii="Times New Roman" w:hAnsi="Times New Roman"/>
          <w:iCs/>
          <w:sz w:val="24"/>
          <w:szCs w:val="24"/>
        </w:rPr>
        <w:t>;</w:t>
      </w:r>
      <w:r w:rsidRPr="00571CE1">
        <w:rPr>
          <w:rFonts w:ascii="Times New Roman" w:hAnsi="Times New Roman"/>
          <w:iCs/>
          <w:sz w:val="24"/>
          <w:szCs w:val="24"/>
        </w:rPr>
        <w:t xml:space="preserve"> </w:t>
      </w:r>
    </w:p>
    <w:p w14:paraId="5A6E1360" w14:textId="77777777" w:rsidR="008D2EBF" w:rsidRPr="00571CE1" w:rsidRDefault="00667DB9" w:rsidP="00667DB9">
      <w:pPr>
        <w:pStyle w:val="ListParagraph"/>
        <w:numPr>
          <w:ilvl w:val="0"/>
          <w:numId w:val="11"/>
        </w:numPr>
        <w:tabs>
          <w:tab w:val="left" w:pos="993"/>
        </w:tabs>
        <w:spacing w:line="240" w:lineRule="auto"/>
        <w:jc w:val="both"/>
        <w:rPr>
          <w:rFonts w:ascii="Times New Roman" w:hAnsi="Times New Roman"/>
          <w:iCs/>
          <w:sz w:val="24"/>
          <w:szCs w:val="24"/>
        </w:rPr>
      </w:pPr>
      <w:r w:rsidRPr="00571CE1">
        <w:rPr>
          <w:rFonts w:ascii="Times New Roman" w:hAnsi="Times New Roman"/>
          <w:iCs/>
          <w:sz w:val="24"/>
          <w:szCs w:val="24"/>
        </w:rPr>
        <w:t>Development of audiences, including the involvement of people in various cultural, informational and educational activities</w:t>
      </w:r>
      <w:r w:rsidR="008D2EBF" w:rsidRPr="00571CE1">
        <w:rPr>
          <w:rFonts w:ascii="Times New Roman" w:hAnsi="Times New Roman"/>
          <w:iCs/>
          <w:sz w:val="24"/>
          <w:szCs w:val="24"/>
        </w:rPr>
        <w:t>;</w:t>
      </w:r>
    </w:p>
    <w:p w14:paraId="4BEA3D30" w14:textId="77777777" w:rsidR="00A43164" w:rsidRPr="00571CE1" w:rsidRDefault="00A43164" w:rsidP="0020471F">
      <w:pPr>
        <w:pStyle w:val="ListParagraph"/>
        <w:numPr>
          <w:ilvl w:val="0"/>
          <w:numId w:val="11"/>
        </w:numPr>
        <w:tabs>
          <w:tab w:val="left" w:pos="993"/>
        </w:tabs>
        <w:spacing w:line="240" w:lineRule="auto"/>
        <w:jc w:val="both"/>
        <w:rPr>
          <w:rFonts w:ascii="Times New Roman" w:hAnsi="Times New Roman"/>
          <w:iCs/>
          <w:sz w:val="24"/>
          <w:szCs w:val="24"/>
        </w:rPr>
      </w:pPr>
      <w:r w:rsidRPr="00571CE1">
        <w:rPr>
          <w:rFonts w:ascii="Times New Roman" w:hAnsi="Times New Roman"/>
          <w:iCs/>
          <w:sz w:val="24"/>
          <w:szCs w:val="24"/>
        </w:rPr>
        <w:t>Networking and international cultur</w:t>
      </w:r>
      <w:r w:rsidR="00CC50B8" w:rsidRPr="00571CE1">
        <w:rPr>
          <w:rFonts w:ascii="Times New Roman" w:hAnsi="Times New Roman"/>
          <w:iCs/>
          <w:sz w:val="24"/>
          <w:szCs w:val="24"/>
        </w:rPr>
        <w:t>al</w:t>
      </w:r>
      <w:r w:rsidRPr="00571CE1">
        <w:rPr>
          <w:rFonts w:ascii="Times New Roman" w:hAnsi="Times New Roman"/>
          <w:iCs/>
          <w:sz w:val="24"/>
          <w:szCs w:val="24"/>
        </w:rPr>
        <w:t xml:space="preserve"> cooperation/exchange </w:t>
      </w:r>
    </w:p>
    <w:p w14:paraId="743A492E" w14:textId="77777777" w:rsidR="00730DFF" w:rsidRPr="00571CE1" w:rsidRDefault="00A43164" w:rsidP="00653511">
      <w:pPr>
        <w:tabs>
          <w:tab w:val="left" w:pos="993"/>
        </w:tabs>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lastRenderedPageBreak/>
        <w:t xml:space="preserve">The Programme will also take into account the challenges related to the instrumental value of culture and arts for social and economic development through the funding of bilateral projects </w:t>
      </w:r>
      <w:r w:rsidR="00E0480F" w:rsidRPr="00571CE1">
        <w:rPr>
          <w:rFonts w:ascii="Times New Roman" w:hAnsi="Times New Roman" w:cs="Times New Roman"/>
          <w:sz w:val="24"/>
          <w:szCs w:val="24"/>
        </w:rPr>
        <w:t>within the following developed Outcomes:</w:t>
      </w:r>
    </w:p>
    <w:p w14:paraId="7B165561" w14:textId="77777777" w:rsidR="00730DFF" w:rsidRPr="00571CE1" w:rsidRDefault="00A43164" w:rsidP="0020471F">
      <w:pPr>
        <w:pStyle w:val="Default"/>
        <w:numPr>
          <w:ilvl w:val="0"/>
          <w:numId w:val="2"/>
        </w:numPr>
        <w:tabs>
          <w:tab w:val="left" w:pos="993"/>
        </w:tabs>
        <w:ind w:left="0" w:firstLine="709"/>
        <w:jc w:val="both"/>
        <w:rPr>
          <w:lang w:val="en-US"/>
        </w:rPr>
      </w:pPr>
      <w:r w:rsidRPr="00571CE1">
        <w:rPr>
          <w:lang w:val="en-US"/>
        </w:rPr>
        <w:t>Cultural Heritage Management Enhanced</w:t>
      </w:r>
      <w:r w:rsidR="00730DFF" w:rsidRPr="00571CE1">
        <w:rPr>
          <w:lang w:val="en-US"/>
        </w:rPr>
        <w:t>;</w:t>
      </w:r>
    </w:p>
    <w:p w14:paraId="22D66B31" w14:textId="77777777" w:rsidR="00730DFF" w:rsidRPr="00571CE1" w:rsidRDefault="00A43164" w:rsidP="0020471F">
      <w:pPr>
        <w:pStyle w:val="Default"/>
        <w:numPr>
          <w:ilvl w:val="0"/>
          <w:numId w:val="2"/>
        </w:numPr>
        <w:tabs>
          <w:tab w:val="left" w:pos="993"/>
        </w:tabs>
        <w:ind w:left="0" w:firstLine="709"/>
        <w:jc w:val="both"/>
        <w:rPr>
          <w:lang w:val="en-US"/>
        </w:rPr>
      </w:pPr>
      <w:r w:rsidRPr="00571CE1">
        <w:rPr>
          <w:lang w:val="en-US"/>
        </w:rPr>
        <w:t>Access to Arts and Culture Improved</w:t>
      </w:r>
      <w:r w:rsidR="00730DFF" w:rsidRPr="00571CE1">
        <w:rPr>
          <w:lang w:val="en-US"/>
        </w:rPr>
        <w:t>;</w:t>
      </w:r>
    </w:p>
    <w:p w14:paraId="16DB0182" w14:textId="77777777" w:rsidR="00730DFF" w:rsidRPr="00571CE1" w:rsidRDefault="00A43164" w:rsidP="00653511">
      <w:pPr>
        <w:pStyle w:val="Default"/>
        <w:numPr>
          <w:ilvl w:val="0"/>
          <w:numId w:val="2"/>
        </w:numPr>
        <w:tabs>
          <w:tab w:val="left" w:pos="993"/>
        </w:tabs>
        <w:spacing w:after="120"/>
        <w:ind w:left="993" w:hanging="284"/>
        <w:jc w:val="both"/>
        <w:rPr>
          <w:lang w:val="en-US"/>
        </w:rPr>
      </w:pPr>
      <w:r w:rsidRPr="00571CE1">
        <w:rPr>
          <w:lang w:val="en-US"/>
        </w:rPr>
        <w:t>Awareness of Arts and Culture of Ethnic and Cultural Minorities Improved (Roma focus)</w:t>
      </w:r>
      <w:r w:rsidR="00730DFF" w:rsidRPr="00571CE1">
        <w:rPr>
          <w:lang w:val="en-US"/>
        </w:rPr>
        <w:t>;</w:t>
      </w:r>
    </w:p>
    <w:p w14:paraId="6AD58F5F" w14:textId="77777777" w:rsidR="00D746D4" w:rsidRPr="00571CE1" w:rsidRDefault="00C442F0" w:rsidP="00000867">
      <w:pPr>
        <w:pStyle w:val="Default"/>
        <w:tabs>
          <w:tab w:val="left" w:pos="993"/>
        </w:tabs>
        <w:spacing w:after="120"/>
        <w:jc w:val="both"/>
        <w:rPr>
          <w:lang w:val="en-US"/>
        </w:rPr>
      </w:pPr>
      <w:r w:rsidRPr="00571CE1">
        <w:rPr>
          <w:lang w:val="en-US"/>
        </w:rPr>
        <w:t>With the view of achieving the aims for enhanced exchange and cooperation between organizations from the Donor States and the Beneficiary State</w:t>
      </w:r>
      <w:r w:rsidR="00E0480F" w:rsidRPr="00571CE1">
        <w:rPr>
          <w:lang w:val="en-US"/>
        </w:rPr>
        <w:t>s</w:t>
      </w:r>
      <w:r w:rsidRPr="00571CE1">
        <w:rPr>
          <w:lang w:val="en-US"/>
        </w:rPr>
        <w:t>, the Ministry of Culture will implement the Programme together with</w:t>
      </w:r>
      <w:r w:rsidR="0032419E" w:rsidRPr="00571CE1">
        <w:rPr>
          <w:lang w:val="en-US"/>
        </w:rPr>
        <w:t xml:space="preserve"> a</w:t>
      </w:r>
      <w:r w:rsidRPr="00571CE1">
        <w:rPr>
          <w:lang w:val="en-US"/>
        </w:rPr>
        <w:t xml:space="preserve"> Donor Programme Partner – Arts Council Norway. </w:t>
      </w:r>
    </w:p>
    <w:p w14:paraId="1DEA23BA" w14:textId="3114462C" w:rsidR="00CB6ACD" w:rsidRPr="00571CE1" w:rsidRDefault="00E0480F" w:rsidP="00000867">
      <w:pPr>
        <w:pStyle w:val="Default"/>
        <w:tabs>
          <w:tab w:val="left" w:pos="993"/>
        </w:tabs>
        <w:spacing w:after="120"/>
        <w:jc w:val="both"/>
        <w:rPr>
          <w:lang w:val="en-US"/>
        </w:rPr>
      </w:pPr>
      <w:r w:rsidRPr="00571CE1">
        <w:rPr>
          <w:lang w:val="en-US"/>
        </w:rPr>
        <w:t xml:space="preserve">The Council is the leading government operator responsible for the development and implementation of Norwegian cultural policy. He is also responsible for maintaining a wide network of partners – museums, galleries, libraries, and the support of projects for the development of their capacity is among his main interests. </w:t>
      </w:r>
      <w:r w:rsidR="00C442F0" w:rsidRPr="00571CE1">
        <w:rPr>
          <w:lang w:val="en-US"/>
        </w:rPr>
        <w:t>Arts Council Norway provides funding for a variety of projects and activities</w:t>
      </w:r>
      <w:r w:rsidRPr="00571CE1">
        <w:rPr>
          <w:lang w:val="en-US"/>
        </w:rPr>
        <w:t xml:space="preserve"> in the field of arts</w:t>
      </w:r>
      <w:r w:rsidR="00C442F0" w:rsidRPr="00571CE1">
        <w:rPr>
          <w:lang w:val="en-US"/>
        </w:rPr>
        <w:t xml:space="preserve"> </w:t>
      </w:r>
      <w:r w:rsidRPr="00571CE1">
        <w:rPr>
          <w:lang w:val="en-US"/>
        </w:rPr>
        <w:t xml:space="preserve">– </w:t>
      </w:r>
      <w:r w:rsidR="00C442F0" w:rsidRPr="00571CE1">
        <w:rPr>
          <w:lang w:val="en-US"/>
        </w:rPr>
        <w:t xml:space="preserve">performing arts, music, literature, archives, museums and more. Arts Council Norway helps to ensure that art and culture are created, documented, preserved and </w:t>
      </w:r>
      <w:proofErr w:type="spellStart"/>
      <w:r w:rsidR="009B26F5" w:rsidRPr="00571CE1">
        <w:rPr>
          <w:i/>
          <w:color w:val="0000FF"/>
          <w:u w:val="single"/>
        </w:rPr>
        <w:t>made</w:t>
      </w:r>
      <w:proofErr w:type="spellEnd"/>
      <w:r w:rsidR="009B26F5" w:rsidRPr="00571CE1">
        <w:rPr>
          <w:i/>
          <w:color w:val="0000FF"/>
          <w:u w:val="single"/>
        </w:rPr>
        <w:t xml:space="preserve"> </w:t>
      </w:r>
      <w:proofErr w:type="spellStart"/>
      <w:r w:rsidR="009B26F5" w:rsidRPr="00571CE1">
        <w:rPr>
          <w:i/>
          <w:color w:val="0000FF"/>
          <w:u w:val="single"/>
        </w:rPr>
        <w:t>accessible</w:t>
      </w:r>
      <w:proofErr w:type="spellEnd"/>
      <w:r w:rsidR="00C442F0" w:rsidRPr="00571CE1">
        <w:rPr>
          <w:lang w:val="en-US"/>
        </w:rPr>
        <w:t xml:space="preserve"> to the broadest possible audience. The </w:t>
      </w:r>
      <w:r w:rsidRPr="00571CE1">
        <w:rPr>
          <w:lang w:val="en-US"/>
        </w:rPr>
        <w:t>objective</w:t>
      </w:r>
      <w:r w:rsidR="00C442F0" w:rsidRPr="00571CE1">
        <w:rPr>
          <w:lang w:val="en-US"/>
        </w:rPr>
        <w:t xml:space="preserve"> is to guarantee </w:t>
      </w:r>
      <w:r w:rsidRPr="00571CE1">
        <w:rPr>
          <w:lang w:val="en-US"/>
        </w:rPr>
        <w:t xml:space="preserve">that the </w:t>
      </w:r>
      <w:r w:rsidR="00C442F0" w:rsidRPr="00571CE1">
        <w:rPr>
          <w:lang w:val="en-US"/>
        </w:rPr>
        <w:t>arts and cultural sector in Norway is vibrant and diverse.</w:t>
      </w:r>
    </w:p>
    <w:p w14:paraId="3A6965EC" w14:textId="2DA3EF58" w:rsidR="0032419E" w:rsidRPr="00571CE1" w:rsidRDefault="00C442F0" w:rsidP="00000867">
      <w:pPr>
        <w:pStyle w:val="Default"/>
        <w:tabs>
          <w:tab w:val="left" w:pos="993"/>
        </w:tabs>
        <w:spacing w:after="120"/>
        <w:jc w:val="both"/>
        <w:rPr>
          <w:lang w:val="en-US"/>
        </w:rPr>
      </w:pPr>
      <w:r w:rsidRPr="00571CE1">
        <w:rPr>
          <w:lang w:val="en-US"/>
        </w:rPr>
        <w:t>Together with the Council</w:t>
      </w:r>
      <w:r w:rsidR="00580922" w:rsidRPr="00571CE1">
        <w:rPr>
          <w:lang w:val="en-US"/>
        </w:rPr>
        <w:t xml:space="preserve">, </w:t>
      </w:r>
      <w:r w:rsidRPr="00571CE1">
        <w:rPr>
          <w:lang w:val="en-US"/>
        </w:rPr>
        <w:t>the PO</w:t>
      </w:r>
      <w:r w:rsidR="00580922" w:rsidRPr="00571CE1">
        <w:rPr>
          <w:lang w:val="en-US"/>
        </w:rPr>
        <w:t xml:space="preserve"> </w:t>
      </w:r>
      <w:r w:rsidRPr="00571CE1">
        <w:rPr>
          <w:lang w:val="en-US"/>
        </w:rPr>
        <w:t>foresees that 50% of the</w:t>
      </w:r>
      <w:r w:rsidR="00580922" w:rsidRPr="00571CE1">
        <w:rPr>
          <w:lang w:val="en-US"/>
        </w:rPr>
        <w:t xml:space="preserve"> </w:t>
      </w:r>
      <w:r w:rsidR="00E0480F" w:rsidRPr="00571CE1">
        <w:rPr>
          <w:lang w:val="en-US"/>
        </w:rPr>
        <w:t xml:space="preserve">projects </w:t>
      </w:r>
      <w:r w:rsidRPr="00571CE1">
        <w:rPr>
          <w:lang w:val="en-US"/>
        </w:rPr>
        <w:t xml:space="preserve">approved under the Programme </w:t>
      </w:r>
      <w:r w:rsidR="00E0480F" w:rsidRPr="00571CE1">
        <w:rPr>
          <w:lang w:val="en-US"/>
        </w:rPr>
        <w:t>will</w:t>
      </w:r>
      <w:r w:rsidR="0032419E" w:rsidRPr="00571CE1">
        <w:rPr>
          <w:lang w:val="en-US"/>
        </w:rPr>
        <w:t xml:space="preserve"> be</w:t>
      </w:r>
      <w:r w:rsidR="00580922" w:rsidRPr="00571CE1">
        <w:rPr>
          <w:lang w:val="en-US"/>
        </w:rPr>
        <w:t xml:space="preserve"> </w:t>
      </w:r>
      <w:r w:rsidR="0032419E" w:rsidRPr="00571CE1">
        <w:rPr>
          <w:lang w:val="en-US"/>
        </w:rPr>
        <w:t>implemented with the participation of a partner from the Donor States</w:t>
      </w:r>
      <w:r w:rsidR="00580922" w:rsidRPr="00571CE1">
        <w:rPr>
          <w:lang w:val="en-US"/>
        </w:rPr>
        <w:t>.</w:t>
      </w:r>
      <w:r w:rsidR="00013A33" w:rsidRPr="00571CE1">
        <w:rPr>
          <w:lang w:val="en-US"/>
        </w:rPr>
        <w:t xml:space="preserve"> </w:t>
      </w:r>
      <w:r w:rsidR="001C491B" w:rsidRPr="00571CE1">
        <w:rPr>
          <w:lang w:val="en-US"/>
        </w:rPr>
        <w:t xml:space="preserve">This objective is fully in line with the priorities </w:t>
      </w:r>
      <w:r w:rsidR="0032419E" w:rsidRPr="00571CE1">
        <w:rPr>
          <w:lang w:val="en-US"/>
        </w:rPr>
        <w:t xml:space="preserve">of the EEA FM </w:t>
      </w:r>
      <w:r w:rsidR="001C491B" w:rsidRPr="00571CE1">
        <w:rPr>
          <w:lang w:val="en-US"/>
        </w:rPr>
        <w:t>for establishing and building broad transnational partnerships</w:t>
      </w:r>
      <w:r w:rsidR="0032419E" w:rsidRPr="00571CE1">
        <w:rPr>
          <w:lang w:val="en-US"/>
        </w:rPr>
        <w:t xml:space="preserve"> between organizations from the Donor States and the Beneficiary States.</w:t>
      </w:r>
      <w:r w:rsidR="00013A33" w:rsidRPr="00571CE1">
        <w:rPr>
          <w:lang w:val="en-US"/>
        </w:rPr>
        <w:t xml:space="preserve"> </w:t>
      </w:r>
      <w:r w:rsidR="0032419E" w:rsidRPr="00571CE1">
        <w:rPr>
          <w:lang w:val="en-US"/>
        </w:rPr>
        <w:t xml:space="preserve">The argument of the PO is that exactly through a wide international cooperation – the power of culture can contribute for the initiation of projects of high social significance which can lead to a variety of best practices. There is no doubt that through the positioning of cultural activity in a wider supranational context and through </w:t>
      </w:r>
      <w:r w:rsidR="001C491B" w:rsidRPr="00571CE1">
        <w:rPr>
          <w:lang w:val="en-US"/>
        </w:rPr>
        <w:t>connecting cultural operators, organizations and institutions the process of transformation of cities and societies is stronger</w:t>
      </w:r>
      <w:r w:rsidR="0032419E" w:rsidRPr="00571CE1">
        <w:rPr>
          <w:lang w:val="en-US"/>
        </w:rPr>
        <w:t xml:space="preserve">. In that respect, the </w:t>
      </w:r>
      <w:r w:rsidR="005F5BDA" w:rsidRPr="00571CE1">
        <w:rPr>
          <w:lang w:val="en-US"/>
        </w:rPr>
        <w:t>“</w:t>
      </w:r>
      <w:r w:rsidR="0032419E" w:rsidRPr="00571CE1">
        <w:rPr>
          <w:lang w:val="en-US"/>
        </w:rPr>
        <w:t>Cultural Entrepreneurship, Heritage and Cooperation</w:t>
      </w:r>
      <w:r w:rsidR="005F5BDA" w:rsidRPr="00571CE1">
        <w:rPr>
          <w:lang w:val="en-US"/>
        </w:rPr>
        <w:t>”</w:t>
      </w:r>
      <w:r w:rsidR="0032419E" w:rsidRPr="00571CE1">
        <w:rPr>
          <w:lang w:val="en-US"/>
        </w:rPr>
        <w:t xml:space="preserve"> Programme is a bilateral international programme and as such – the PO will encourage projects that are based on partnerships between applicants and partners from the Donor States.</w:t>
      </w:r>
    </w:p>
    <w:p w14:paraId="7877CFEB" w14:textId="77777777" w:rsidR="00CB6ACD" w:rsidRPr="00571CE1" w:rsidRDefault="00CB6ACD" w:rsidP="00000867">
      <w:pPr>
        <w:pStyle w:val="Default"/>
        <w:tabs>
          <w:tab w:val="left" w:pos="993"/>
        </w:tabs>
        <w:spacing w:after="120"/>
        <w:jc w:val="both"/>
        <w:rPr>
          <w:lang w:val="en-US"/>
        </w:rPr>
      </w:pPr>
      <w:r w:rsidRPr="00571CE1">
        <w:rPr>
          <w:lang w:val="en-US"/>
        </w:rPr>
        <w:t xml:space="preserve">The structure of the Programme is published in Annex 1 to the </w:t>
      </w:r>
      <w:r w:rsidRPr="00571CE1">
        <w:rPr>
          <w:i/>
          <w:lang w:val="en-US"/>
        </w:rPr>
        <w:t>PA between FMC and NFP</w:t>
      </w:r>
      <w:r w:rsidR="00AF4ABE" w:rsidRPr="00571CE1">
        <w:rPr>
          <w:i/>
          <w:lang w:val="en-US"/>
        </w:rPr>
        <w:t xml:space="preserve"> for the funding of the </w:t>
      </w:r>
      <w:r w:rsidR="005F5BDA" w:rsidRPr="00571CE1">
        <w:rPr>
          <w:i/>
          <w:lang w:val="en-US"/>
        </w:rPr>
        <w:t>“</w:t>
      </w:r>
      <w:r w:rsidR="00AF4ABE" w:rsidRPr="00571CE1">
        <w:rPr>
          <w:i/>
          <w:lang w:val="en-US"/>
        </w:rPr>
        <w:t>Cultural entrepreneurship, cultural heritage and cooperation</w:t>
      </w:r>
      <w:r w:rsidR="005F5BDA" w:rsidRPr="00571CE1">
        <w:rPr>
          <w:i/>
          <w:lang w:val="en-US"/>
        </w:rPr>
        <w:t>”</w:t>
      </w:r>
      <w:r w:rsidR="00AF4ABE" w:rsidRPr="00571CE1">
        <w:rPr>
          <w:i/>
          <w:lang w:val="en-US"/>
        </w:rPr>
        <w:t xml:space="preserve"> Programme</w:t>
      </w:r>
      <w:r w:rsidRPr="00571CE1">
        <w:rPr>
          <w:lang w:val="en-US"/>
        </w:rPr>
        <w:t>, signed on 23</w:t>
      </w:r>
      <w:r w:rsidRPr="00571CE1">
        <w:rPr>
          <w:vertAlign w:val="superscript"/>
          <w:lang w:val="en-US"/>
        </w:rPr>
        <w:t>rd</w:t>
      </w:r>
      <w:r w:rsidR="001C491B" w:rsidRPr="00571CE1">
        <w:rPr>
          <w:lang w:val="en-US"/>
        </w:rPr>
        <w:t xml:space="preserve"> May</w:t>
      </w:r>
      <w:r w:rsidRPr="00571CE1">
        <w:rPr>
          <w:lang w:val="en-US"/>
        </w:rPr>
        <w:t xml:space="preserve"> 2018, </w:t>
      </w:r>
      <w:r w:rsidR="00AF4ABE" w:rsidRPr="00571CE1">
        <w:rPr>
          <w:lang w:val="en-US"/>
        </w:rPr>
        <w:t xml:space="preserve">and it is </w:t>
      </w:r>
      <w:r w:rsidRPr="00571CE1">
        <w:rPr>
          <w:lang w:val="en-US"/>
        </w:rPr>
        <w:t>as follows:</w:t>
      </w:r>
    </w:p>
    <w:p w14:paraId="27706BA0" w14:textId="77777777" w:rsidR="00CB6ACD" w:rsidRPr="00571CE1" w:rsidRDefault="00B552AA" w:rsidP="00000867">
      <w:pPr>
        <w:pStyle w:val="Default"/>
        <w:tabs>
          <w:tab w:val="left" w:pos="993"/>
        </w:tabs>
        <w:spacing w:after="120"/>
        <w:ind w:firstLine="709"/>
        <w:jc w:val="right"/>
        <w:rPr>
          <w:i/>
          <w:lang w:val="en-US"/>
        </w:rPr>
      </w:pPr>
      <w:r w:rsidRPr="00571CE1">
        <w:rPr>
          <w:i/>
          <w:lang w:val="en-US"/>
        </w:rPr>
        <w:t>Table:</w:t>
      </w:r>
      <w:r w:rsidR="009F04AB" w:rsidRPr="00571CE1">
        <w:rPr>
          <w:i/>
          <w:lang w:val="en-US"/>
        </w:rPr>
        <w:t xml:space="preserve"> </w:t>
      </w:r>
      <w:r w:rsidR="009F04AB" w:rsidRPr="00571CE1">
        <w:rPr>
          <w:b/>
          <w:i/>
          <w:lang w:val="en-US"/>
        </w:rPr>
        <w:t xml:space="preserve">Structure </w:t>
      </w:r>
      <w:r w:rsidRPr="00571CE1">
        <w:rPr>
          <w:b/>
          <w:i/>
          <w:lang w:val="en-US"/>
        </w:rPr>
        <w:t>of the Programme</w:t>
      </w:r>
    </w:p>
    <w:tbl>
      <w:tblPr>
        <w:tblStyle w:val="TableGrid1"/>
        <w:tblW w:w="0" w:type="auto"/>
        <w:tblLayout w:type="fixed"/>
        <w:tblLook w:val="04A0" w:firstRow="1" w:lastRow="0" w:firstColumn="1" w:lastColumn="0" w:noHBand="0" w:noVBand="1"/>
      </w:tblPr>
      <w:tblGrid>
        <w:gridCol w:w="1668"/>
        <w:gridCol w:w="7618"/>
      </w:tblGrid>
      <w:tr w:rsidR="00B552AA" w:rsidRPr="00571CE1" w14:paraId="463DF533" w14:textId="77777777" w:rsidTr="008D2EBF">
        <w:tc>
          <w:tcPr>
            <w:tcW w:w="1668" w:type="dxa"/>
            <w:vAlign w:val="center"/>
          </w:tcPr>
          <w:p w14:paraId="1EDD9957"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i/>
                <w:color w:val="000000"/>
                <w:sz w:val="24"/>
                <w:szCs w:val="24"/>
              </w:rPr>
            </w:pPr>
            <w:r w:rsidRPr="00571CE1">
              <w:rPr>
                <w:rFonts w:ascii="Times New Roman" w:hAnsi="Times New Roman" w:cs="Times New Roman"/>
                <w:b/>
                <w:bCs/>
                <w:i/>
                <w:color w:val="000000"/>
                <w:sz w:val="24"/>
                <w:szCs w:val="24"/>
              </w:rPr>
              <w:t>Programme Objective</w:t>
            </w:r>
          </w:p>
        </w:tc>
        <w:tc>
          <w:tcPr>
            <w:tcW w:w="7618" w:type="dxa"/>
          </w:tcPr>
          <w:p w14:paraId="36506BA2" w14:textId="77777777" w:rsidR="00B552AA" w:rsidRPr="00571CE1" w:rsidRDefault="00B552AA" w:rsidP="0020471F">
            <w:pPr>
              <w:autoSpaceDE w:val="0"/>
              <w:autoSpaceDN w:val="0"/>
              <w:adjustRightInd w:val="0"/>
              <w:spacing w:before="120" w:after="120" w:line="276" w:lineRule="auto"/>
              <w:rPr>
                <w:rFonts w:ascii="Times New Roman" w:hAnsi="Times New Roman" w:cs="Times New Roman"/>
                <w:i/>
                <w:color w:val="000000"/>
                <w:sz w:val="24"/>
                <w:szCs w:val="24"/>
              </w:rPr>
            </w:pPr>
            <w:r w:rsidRPr="00571CE1">
              <w:rPr>
                <w:rFonts w:ascii="Times New Roman" w:hAnsi="Times New Roman" w:cs="Times New Roman"/>
                <w:i/>
                <w:color w:val="000000"/>
                <w:sz w:val="24"/>
                <w:szCs w:val="24"/>
              </w:rPr>
              <w:t>Social and economic development strengthened through cultural cooperation, cultural entrepreneurship and cultural heritage management</w:t>
            </w:r>
          </w:p>
        </w:tc>
      </w:tr>
      <w:tr w:rsidR="00B552AA" w:rsidRPr="00571CE1" w14:paraId="624CA5AB" w14:textId="77777777" w:rsidTr="008D2EBF">
        <w:tc>
          <w:tcPr>
            <w:tcW w:w="1668" w:type="dxa"/>
            <w:vAlign w:val="center"/>
          </w:tcPr>
          <w:p w14:paraId="51F48D14"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b/>
                <w:bCs/>
                <w:color w:val="0000FF"/>
                <w:sz w:val="24"/>
                <w:szCs w:val="24"/>
                <w:u w:val="single"/>
              </w:rPr>
            </w:pPr>
            <w:r w:rsidRPr="00571CE1">
              <w:rPr>
                <w:rFonts w:ascii="Times New Roman" w:hAnsi="Times New Roman" w:cs="Times New Roman"/>
                <w:b/>
                <w:bCs/>
                <w:color w:val="0000FF"/>
                <w:sz w:val="24"/>
                <w:szCs w:val="24"/>
                <w:u w:val="single"/>
              </w:rPr>
              <w:t>Outcome 1</w:t>
            </w:r>
          </w:p>
        </w:tc>
        <w:tc>
          <w:tcPr>
            <w:tcW w:w="7618" w:type="dxa"/>
            <w:vAlign w:val="center"/>
          </w:tcPr>
          <w:p w14:paraId="2DD51328" w14:textId="77777777" w:rsidR="00B552AA" w:rsidRPr="00571CE1" w:rsidRDefault="00B552AA" w:rsidP="0020471F">
            <w:pPr>
              <w:autoSpaceDE w:val="0"/>
              <w:autoSpaceDN w:val="0"/>
              <w:adjustRightInd w:val="0"/>
              <w:spacing w:before="120" w:after="120" w:line="276" w:lineRule="auto"/>
              <w:rPr>
                <w:rFonts w:ascii="Times New Roman" w:hAnsi="Times New Roman" w:cs="Times New Roman"/>
                <w:b/>
                <w:color w:val="0000FF"/>
                <w:sz w:val="24"/>
                <w:szCs w:val="24"/>
                <w:u w:val="single"/>
              </w:rPr>
            </w:pPr>
            <w:r w:rsidRPr="00571CE1">
              <w:rPr>
                <w:rFonts w:ascii="Times New Roman" w:hAnsi="Times New Roman" w:cs="Times New Roman"/>
                <w:b/>
                <w:color w:val="0000FF"/>
                <w:sz w:val="24"/>
                <w:szCs w:val="24"/>
                <w:u w:val="single"/>
              </w:rPr>
              <w:t>Cultural heritage management enhanced</w:t>
            </w:r>
          </w:p>
        </w:tc>
      </w:tr>
      <w:tr w:rsidR="00B552AA" w:rsidRPr="00571CE1" w14:paraId="7B3CBAE7" w14:textId="77777777" w:rsidTr="008D2EBF">
        <w:tc>
          <w:tcPr>
            <w:tcW w:w="1668" w:type="dxa"/>
            <w:vAlign w:val="center"/>
          </w:tcPr>
          <w:p w14:paraId="317C7D8B"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i/>
                <w:color w:val="000000"/>
                <w:sz w:val="24"/>
                <w:szCs w:val="24"/>
              </w:rPr>
            </w:pPr>
            <w:r w:rsidRPr="00571CE1">
              <w:rPr>
                <w:rFonts w:ascii="Times New Roman" w:hAnsi="Times New Roman" w:cs="Times New Roman"/>
                <w:bCs/>
                <w:i/>
                <w:color w:val="000000"/>
                <w:sz w:val="24"/>
                <w:szCs w:val="24"/>
              </w:rPr>
              <w:t>Output 1.1</w:t>
            </w:r>
          </w:p>
        </w:tc>
        <w:tc>
          <w:tcPr>
            <w:tcW w:w="7618" w:type="dxa"/>
            <w:vAlign w:val="center"/>
          </w:tcPr>
          <w:p w14:paraId="0FE910F8" w14:textId="77777777" w:rsidR="00B552AA" w:rsidRPr="00571CE1" w:rsidRDefault="00B552AA" w:rsidP="0012484D">
            <w:pPr>
              <w:autoSpaceDE w:val="0"/>
              <w:autoSpaceDN w:val="0"/>
              <w:adjustRightInd w:val="0"/>
              <w:spacing w:before="120" w:after="120" w:line="276" w:lineRule="auto"/>
              <w:rPr>
                <w:rFonts w:ascii="Times New Roman" w:hAnsi="Times New Roman" w:cs="Times New Roman"/>
                <w:i/>
                <w:color w:val="000000"/>
                <w:sz w:val="24"/>
                <w:szCs w:val="24"/>
              </w:rPr>
            </w:pPr>
            <w:r w:rsidRPr="00571CE1">
              <w:rPr>
                <w:rFonts w:ascii="Times New Roman" w:hAnsi="Times New Roman" w:cs="Times New Roman"/>
                <w:i/>
                <w:color w:val="000000"/>
                <w:sz w:val="24"/>
                <w:szCs w:val="24"/>
              </w:rPr>
              <w:t>Cultural heritage presented in revitalized, restored and renovated spaces</w:t>
            </w:r>
          </w:p>
        </w:tc>
      </w:tr>
      <w:tr w:rsidR="00B552AA" w:rsidRPr="00571CE1" w14:paraId="585C738B" w14:textId="77777777" w:rsidTr="008D2EBF">
        <w:tc>
          <w:tcPr>
            <w:tcW w:w="1668" w:type="dxa"/>
            <w:vAlign w:val="center"/>
          </w:tcPr>
          <w:p w14:paraId="63DB34B0"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i/>
                <w:color w:val="0000FF"/>
                <w:sz w:val="24"/>
                <w:szCs w:val="24"/>
                <w:u w:val="single"/>
              </w:rPr>
            </w:pPr>
            <w:r w:rsidRPr="00571CE1">
              <w:rPr>
                <w:rFonts w:ascii="Times New Roman" w:hAnsi="Times New Roman" w:cs="Times New Roman"/>
                <w:bCs/>
                <w:i/>
                <w:color w:val="0000FF"/>
                <w:sz w:val="24"/>
                <w:szCs w:val="24"/>
                <w:u w:val="single"/>
              </w:rPr>
              <w:t>Output 1.2</w:t>
            </w:r>
          </w:p>
        </w:tc>
        <w:tc>
          <w:tcPr>
            <w:tcW w:w="7618" w:type="dxa"/>
            <w:vAlign w:val="center"/>
          </w:tcPr>
          <w:p w14:paraId="6B813F0B" w14:textId="53059C30" w:rsidR="00B552AA" w:rsidRPr="00571CE1" w:rsidRDefault="00B552AA" w:rsidP="0020471F">
            <w:pPr>
              <w:autoSpaceDE w:val="0"/>
              <w:autoSpaceDN w:val="0"/>
              <w:adjustRightInd w:val="0"/>
              <w:spacing w:before="120" w:after="120" w:line="276" w:lineRule="auto"/>
              <w:rPr>
                <w:rFonts w:ascii="Times New Roman" w:hAnsi="Times New Roman" w:cs="Times New Roman"/>
                <w:i/>
                <w:color w:val="0000FF"/>
                <w:sz w:val="24"/>
                <w:szCs w:val="24"/>
                <w:u w:val="single"/>
              </w:rPr>
            </w:pPr>
            <w:r w:rsidRPr="00571CE1">
              <w:rPr>
                <w:rFonts w:ascii="Times New Roman" w:hAnsi="Times New Roman" w:cs="Times New Roman"/>
                <w:i/>
                <w:color w:val="0000FF"/>
                <w:sz w:val="24"/>
                <w:szCs w:val="24"/>
                <w:u w:val="single"/>
              </w:rPr>
              <w:t>Cultural heritage objects made</w:t>
            </w:r>
            <w:r w:rsidR="009B26F5">
              <w:rPr>
                <w:rFonts w:ascii="Times New Roman" w:hAnsi="Times New Roman" w:cs="Times New Roman"/>
                <w:i/>
                <w:color w:val="0000FF"/>
                <w:sz w:val="24"/>
                <w:szCs w:val="24"/>
                <w:u w:val="single"/>
              </w:rPr>
              <w:t xml:space="preserve"> digitally</w:t>
            </w:r>
            <w:r w:rsidRPr="00571CE1">
              <w:rPr>
                <w:rFonts w:ascii="Times New Roman" w:hAnsi="Times New Roman" w:cs="Times New Roman"/>
                <w:i/>
                <w:color w:val="0000FF"/>
                <w:sz w:val="24"/>
                <w:szCs w:val="24"/>
                <w:u w:val="single"/>
              </w:rPr>
              <w:t xml:space="preserve"> accessible</w:t>
            </w:r>
          </w:p>
        </w:tc>
      </w:tr>
      <w:tr w:rsidR="00B552AA" w:rsidRPr="00571CE1" w14:paraId="779B0AED" w14:textId="77777777" w:rsidTr="008D2EBF">
        <w:tc>
          <w:tcPr>
            <w:tcW w:w="1668" w:type="dxa"/>
            <w:vAlign w:val="center"/>
          </w:tcPr>
          <w:p w14:paraId="6DC980B9" w14:textId="77777777" w:rsidR="00B552AA" w:rsidRPr="00571CE1" w:rsidRDefault="00B552AA" w:rsidP="0020471F">
            <w:pPr>
              <w:tabs>
                <w:tab w:val="left" w:pos="3703"/>
              </w:tabs>
              <w:autoSpaceDE w:val="0"/>
              <w:autoSpaceDN w:val="0"/>
              <w:adjustRightInd w:val="0"/>
              <w:spacing w:before="120" w:after="120" w:line="276" w:lineRule="auto"/>
              <w:jc w:val="center"/>
              <w:rPr>
                <w:rFonts w:ascii="Times New Roman" w:hAnsi="Times New Roman" w:cs="Times New Roman"/>
                <w:color w:val="000000"/>
                <w:sz w:val="24"/>
                <w:szCs w:val="24"/>
              </w:rPr>
            </w:pPr>
            <w:r w:rsidRPr="00571CE1">
              <w:rPr>
                <w:rFonts w:ascii="Times New Roman" w:hAnsi="Times New Roman" w:cs="Times New Roman"/>
                <w:b/>
                <w:bCs/>
                <w:color w:val="000000"/>
                <w:sz w:val="24"/>
                <w:szCs w:val="24"/>
              </w:rPr>
              <w:t>Outcome 2</w:t>
            </w:r>
          </w:p>
        </w:tc>
        <w:tc>
          <w:tcPr>
            <w:tcW w:w="7618" w:type="dxa"/>
            <w:vAlign w:val="center"/>
          </w:tcPr>
          <w:p w14:paraId="665C2241" w14:textId="77777777" w:rsidR="00B552AA" w:rsidRPr="00571CE1" w:rsidRDefault="00B552AA" w:rsidP="0020471F">
            <w:pPr>
              <w:autoSpaceDE w:val="0"/>
              <w:autoSpaceDN w:val="0"/>
              <w:adjustRightInd w:val="0"/>
              <w:spacing w:before="120" w:after="120" w:line="276" w:lineRule="auto"/>
              <w:rPr>
                <w:rFonts w:ascii="Times New Roman" w:hAnsi="Times New Roman" w:cs="Times New Roman"/>
                <w:color w:val="000000"/>
                <w:sz w:val="24"/>
                <w:szCs w:val="24"/>
              </w:rPr>
            </w:pPr>
            <w:r w:rsidRPr="00571CE1">
              <w:rPr>
                <w:rFonts w:ascii="Times New Roman" w:hAnsi="Times New Roman" w:cs="Times New Roman"/>
                <w:b/>
                <w:color w:val="000000"/>
                <w:sz w:val="24"/>
                <w:szCs w:val="24"/>
              </w:rPr>
              <w:t>Access to arts and culture improved</w:t>
            </w:r>
          </w:p>
        </w:tc>
      </w:tr>
      <w:tr w:rsidR="00B552AA" w:rsidRPr="00571CE1" w14:paraId="0CD2D78D" w14:textId="77777777" w:rsidTr="008D2EBF">
        <w:tc>
          <w:tcPr>
            <w:tcW w:w="1668" w:type="dxa"/>
            <w:vAlign w:val="center"/>
          </w:tcPr>
          <w:p w14:paraId="11FF14D8"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i/>
                <w:color w:val="000000"/>
                <w:sz w:val="24"/>
                <w:szCs w:val="24"/>
              </w:rPr>
            </w:pPr>
            <w:r w:rsidRPr="00571CE1">
              <w:rPr>
                <w:rFonts w:ascii="Times New Roman" w:hAnsi="Times New Roman" w:cs="Times New Roman"/>
                <w:bCs/>
                <w:i/>
                <w:color w:val="000000"/>
                <w:sz w:val="24"/>
                <w:szCs w:val="24"/>
              </w:rPr>
              <w:lastRenderedPageBreak/>
              <w:t>Output 2.1</w:t>
            </w:r>
          </w:p>
        </w:tc>
        <w:tc>
          <w:tcPr>
            <w:tcW w:w="7618" w:type="dxa"/>
            <w:vAlign w:val="center"/>
          </w:tcPr>
          <w:p w14:paraId="01CF67EE" w14:textId="77777777" w:rsidR="00B552AA" w:rsidRPr="00571CE1" w:rsidRDefault="00B552AA" w:rsidP="0012484D">
            <w:pPr>
              <w:autoSpaceDE w:val="0"/>
              <w:autoSpaceDN w:val="0"/>
              <w:adjustRightInd w:val="0"/>
              <w:spacing w:before="120" w:after="120" w:line="276" w:lineRule="auto"/>
              <w:rPr>
                <w:rFonts w:ascii="Times New Roman" w:hAnsi="Times New Roman" w:cs="Times New Roman"/>
                <w:i/>
                <w:color w:val="000000"/>
                <w:sz w:val="24"/>
                <w:szCs w:val="24"/>
              </w:rPr>
            </w:pPr>
            <w:r w:rsidRPr="00571CE1">
              <w:rPr>
                <w:rFonts w:ascii="Times New Roman" w:hAnsi="Times New Roman" w:cs="Times New Roman"/>
                <w:i/>
                <w:color w:val="000000"/>
                <w:sz w:val="24"/>
                <w:szCs w:val="24"/>
              </w:rPr>
              <w:t xml:space="preserve">Audience development </w:t>
            </w:r>
            <w:r w:rsidR="0012484D" w:rsidRPr="00571CE1">
              <w:rPr>
                <w:rFonts w:ascii="Times New Roman" w:hAnsi="Times New Roman" w:cs="Times New Roman"/>
                <w:i/>
                <w:color w:val="000000"/>
                <w:sz w:val="24"/>
                <w:szCs w:val="24"/>
              </w:rPr>
              <w:t>supported</w:t>
            </w:r>
          </w:p>
        </w:tc>
      </w:tr>
      <w:tr w:rsidR="00B552AA" w:rsidRPr="00571CE1" w14:paraId="27A9DC27" w14:textId="77777777" w:rsidTr="008D2EBF">
        <w:tc>
          <w:tcPr>
            <w:tcW w:w="1668" w:type="dxa"/>
            <w:vAlign w:val="center"/>
          </w:tcPr>
          <w:p w14:paraId="0FA3F7A5" w14:textId="77777777" w:rsidR="00B552AA" w:rsidRPr="00571CE1" w:rsidRDefault="00B552AA" w:rsidP="0020471F">
            <w:pPr>
              <w:spacing w:before="120" w:after="120" w:line="276" w:lineRule="auto"/>
              <w:jc w:val="center"/>
              <w:rPr>
                <w:rFonts w:ascii="Times New Roman" w:eastAsia="Times New Roman" w:hAnsi="Times New Roman" w:cs="Times New Roman"/>
                <w:bCs/>
                <w:i/>
                <w:color w:val="000000"/>
                <w:sz w:val="24"/>
                <w:szCs w:val="24"/>
              </w:rPr>
            </w:pPr>
            <w:r w:rsidRPr="00571CE1">
              <w:rPr>
                <w:rFonts w:ascii="Times New Roman" w:hAnsi="Times New Roman" w:cs="Times New Roman"/>
                <w:bCs/>
                <w:i/>
                <w:color w:val="000000"/>
                <w:sz w:val="24"/>
                <w:szCs w:val="24"/>
              </w:rPr>
              <w:t>Output 2.2</w:t>
            </w:r>
          </w:p>
        </w:tc>
        <w:tc>
          <w:tcPr>
            <w:tcW w:w="7618" w:type="dxa"/>
            <w:vAlign w:val="center"/>
          </w:tcPr>
          <w:p w14:paraId="206040FD" w14:textId="77777777" w:rsidR="00B552AA" w:rsidRPr="00571CE1" w:rsidRDefault="001C491B" w:rsidP="0012484D">
            <w:pPr>
              <w:autoSpaceDE w:val="0"/>
              <w:autoSpaceDN w:val="0"/>
              <w:adjustRightInd w:val="0"/>
              <w:spacing w:before="120" w:after="120" w:line="276" w:lineRule="auto"/>
              <w:rPr>
                <w:rFonts w:ascii="Times New Roman" w:hAnsi="Times New Roman" w:cs="Times New Roman"/>
                <w:i/>
                <w:color w:val="000000"/>
                <w:sz w:val="24"/>
                <w:szCs w:val="24"/>
              </w:rPr>
            </w:pPr>
            <w:r w:rsidRPr="00571CE1">
              <w:rPr>
                <w:rFonts w:ascii="Times New Roman" w:hAnsi="Times New Roman" w:cs="Times New Roman"/>
                <w:i/>
                <w:color w:val="000000"/>
                <w:sz w:val="24"/>
                <w:szCs w:val="24"/>
              </w:rPr>
              <w:t xml:space="preserve">Cultural entrepreneurship </w:t>
            </w:r>
            <w:r w:rsidR="0012484D" w:rsidRPr="00571CE1">
              <w:rPr>
                <w:rFonts w:ascii="Times New Roman" w:hAnsi="Times New Roman" w:cs="Times New Roman"/>
                <w:i/>
                <w:color w:val="000000"/>
                <w:sz w:val="24"/>
                <w:szCs w:val="24"/>
              </w:rPr>
              <w:t>enhanced</w:t>
            </w:r>
          </w:p>
        </w:tc>
      </w:tr>
      <w:tr w:rsidR="00B552AA" w:rsidRPr="00571CE1" w14:paraId="77A1BB39" w14:textId="77777777" w:rsidTr="008D2EBF">
        <w:tc>
          <w:tcPr>
            <w:tcW w:w="1668" w:type="dxa"/>
            <w:vAlign w:val="center"/>
          </w:tcPr>
          <w:p w14:paraId="3A6F82C5"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color w:val="000000"/>
                <w:sz w:val="24"/>
                <w:szCs w:val="24"/>
              </w:rPr>
            </w:pPr>
            <w:r w:rsidRPr="00571CE1">
              <w:rPr>
                <w:rFonts w:ascii="Times New Roman" w:hAnsi="Times New Roman" w:cs="Times New Roman"/>
                <w:b/>
                <w:bCs/>
                <w:color w:val="000000"/>
                <w:sz w:val="24"/>
                <w:szCs w:val="24"/>
              </w:rPr>
              <w:t>Outcome 3</w:t>
            </w:r>
          </w:p>
        </w:tc>
        <w:tc>
          <w:tcPr>
            <w:tcW w:w="7618" w:type="dxa"/>
            <w:vAlign w:val="center"/>
          </w:tcPr>
          <w:p w14:paraId="62F8A368" w14:textId="77777777" w:rsidR="00B552AA" w:rsidRPr="00571CE1" w:rsidRDefault="00B552AA" w:rsidP="0020471F">
            <w:pPr>
              <w:autoSpaceDE w:val="0"/>
              <w:autoSpaceDN w:val="0"/>
              <w:adjustRightInd w:val="0"/>
              <w:spacing w:before="120" w:after="120" w:line="276" w:lineRule="auto"/>
              <w:rPr>
                <w:rFonts w:ascii="Times New Roman" w:hAnsi="Times New Roman" w:cs="Times New Roman"/>
                <w:color w:val="000000"/>
                <w:sz w:val="24"/>
                <w:szCs w:val="24"/>
              </w:rPr>
            </w:pPr>
            <w:r w:rsidRPr="00571CE1">
              <w:rPr>
                <w:rFonts w:ascii="Times New Roman" w:hAnsi="Times New Roman" w:cs="Times New Roman"/>
                <w:b/>
                <w:color w:val="000000"/>
                <w:sz w:val="24"/>
                <w:szCs w:val="24"/>
              </w:rPr>
              <w:t>Awareness of arts and culture of ethnic and cultural minorities improved (Roma focus)</w:t>
            </w:r>
          </w:p>
        </w:tc>
      </w:tr>
      <w:tr w:rsidR="00B552AA" w:rsidRPr="00571CE1" w14:paraId="4A8BBC56" w14:textId="77777777" w:rsidTr="008D2EBF">
        <w:tc>
          <w:tcPr>
            <w:tcW w:w="1668" w:type="dxa"/>
            <w:vAlign w:val="center"/>
          </w:tcPr>
          <w:p w14:paraId="12986FDF"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i/>
                <w:color w:val="000000"/>
                <w:sz w:val="24"/>
                <w:szCs w:val="24"/>
              </w:rPr>
            </w:pPr>
            <w:r w:rsidRPr="00571CE1">
              <w:rPr>
                <w:rFonts w:ascii="Times New Roman" w:hAnsi="Times New Roman" w:cs="Times New Roman"/>
                <w:bCs/>
                <w:i/>
                <w:color w:val="000000"/>
                <w:sz w:val="24"/>
                <w:szCs w:val="24"/>
              </w:rPr>
              <w:t>Output 3.1</w:t>
            </w:r>
          </w:p>
        </w:tc>
        <w:tc>
          <w:tcPr>
            <w:tcW w:w="7618" w:type="dxa"/>
            <w:vAlign w:val="center"/>
          </w:tcPr>
          <w:p w14:paraId="7D0882B8" w14:textId="77777777" w:rsidR="00B552AA" w:rsidRPr="00571CE1" w:rsidRDefault="00B552AA" w:rsidP="0012484D">
            <w:pPr>
              <w:autoSpaceDE w:val="0"/>
              <w:autoSpaceDN w:val="0"/>
              <w:adjustRightInd w:val="0"/>
              <w:spacing w:before="120" w:after="120" w:line="276" w:lineRule="auto"/>
              <w:rPr>
                <w:rFonts w:ascii="Times New Roman" w:hAnsi="Times New Roman" w:cs="Times New Roman"/>
                <w:i/>
                <w:color w:val="000000"/>
                <w:sz w:val="24"/>
                <w:szCs w:val="24"/>
              </w:rPr>
            </w:pPr>
            <w:r w:rsidRPr="00571CE1">
              <w:rPr>
                <w:rFonts w:ascii="Times New Roman" w:hAnsi="Times New Roman" w:cs="Times New Roman"/>
                <w:i/>
                <w:color w:val="000000"/>
                <w:sz w:val="24"/>
                <w:szCs w:val="24"/>
              </w:rPr>
              <w:t xml:space="preserve">Audience development </w:t>
            </w:r>
            <w:r w:rsidR="0012484D" w:rsidRPr="00571CE1">
              <w:rPr>
                <w:rFonts w:ascii="Times New Roman" w:hAnsi="Times New Roman" w:cs="Times New Roman"/>
                <w:i/>
                <w:color w:val="000000"/>
                <w:sz w:val="24"/>
                <w:szCs w:val="24"/>
              </w:rPr>
              <w:t>supported</w:t>
            </w:r>
          </w:p>
        </w:tc>
      </w:tr>
      <w:tr w:rsidR="00B552AA" w:rsidRPr="00571CE1" w14:paraId="3483BFC5" w14:textId="77777777" w:rsidTr="008D2EBF">
        <w:tc>
          <w:tcPr>
            <w:tcW w:w="1668" w:type="dxa"/>
            <w:vAlign w:val="center"/>
          </w:tcPr>
          <w:p w14:paraId="6DC513DE"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color w:val="000000"/>
                <w:sz w:val="24"/>
                <w:szCs w:val="24"/>
              </w:rPr>
            </w:pPr>
            <w:r w:rsidRPr="00571CE1">
              <w:rPr>
                <w:rFonts w:ascii="Times New Roman" w:hAnsi="Times New Roman" w:cs="Times New Roman"/>
                <w:b/>
                <w:bCs/>
                <w:color w:val="000000"/>
                <w:sz w:val="24"/>
                <w:szCs w:val="24"/>
              </w:rPr>
              <w:t>Bilateral outcome</w:t>
            </w:r>
          </w:p>
        </w:tc>
        <w:tc>
          <w:tcPr>
            <w:tcW w:w="7618" w:type="dxa"/>
            <w:vAlign w:val="center"/>
          </w:tcPr>
          <w:p w14:paraId="3C9829AE" w14:textId="77777777" w:rsidR="00B552AA" w:rsidRPr="00571CE1" w:rsidRDefault="00B552AA" w:rsidP="0020471F">
            <w:pPr>
              <w:autoSpaceDE w:val="0"/>
              <w:autoSpaceDN w:val="0"/>
              <w:adjustRightInd w:val="0"/>
              <w:spacing w:before="120" w:after="120" w:line="276" w:lineRule="auto"/>
              <w:rPr>
                <w:rFonts w:ascii="Times New Roman" w:hAnsi="Times New Roman" w:cs="Times New Roman"/>
                <w:color w:val="000000"/>
                <w:sz w:val="24"/>
                <w:szCs w:val="24"/>
              </w:rPr>
            </w:pPr>
            <w:r w:rsidRPr="00571CE1">
              <w:rPr>
                <w:rFonts w:ascii="Times New Roman" w:hAnsi="Times New Roman" w:cs="Times New Roman"/>
                <w:bCs/>
                <w:color w:val="000000"/>
                <w:sz w:val="24"/>
                <w:szCs w:val="24"/>
              </w:rPr>
              <w:t xml:space="preserve">Enhanced collaboration between Beneficiary and Donor State entities involved in the </w:t>
            </w:r>
            <w:r w:rsidR="006D0A07" w:rsidRPr="00571CE1">
              <w:rPr>
                <w:rFonts w:ascii="Times New Roman" w:hAnsi="Times New Roman" w:cs="Times New Roman"/>
                <w:bCs/>
                <w:color w:val="000000"/>
                <w:sz w:val="24"/>
                <w:szCs w:val="24"/>
              </w:rPr>
              <w:t>Programme</w:t>
            </w:r>
          </w:p>
        </w:tc>
      </w:tr>
      <w:tr w:rsidR="00B552AA" w:rsidRPr="00571CE1" w14:paraId="70D50C60" w14:textId="77777777" w:rsidTr="008D2EBF">
        <w:tc>
          <w:tcPr>
            <w:tcW w:w="1668" w:type="dxa"/>
            <w:vAlign w:val="center"/>
          </w:tcPr>
          <w:p w14:paraId="3D60ADF3" w14:textId="77777777" w:rsidR="00B552AA" w:rsidRPr="00571CE1" w:rsidRDefault="00B552AA" w:rsidP="0020471F">
            <w:pPr>
              <w:autoSpaceDE w:val="0"/>
              <w:autoSpaceDN w:val="0"/>
              <w:adjustRightInd w:val="0"/>
              <w:spacing w:before="120" w:after="120" w:line="276" w:lineRule="auto"/>
              <w:jc w:val="center"/>
              <w:rPr>
                <w:rFonts w:ascii="Times New Roman" w:hAnsi="Times New Roman" w:cs="Times New Roman"/>
                <w:b/>
                <w:bCs/>
                <w:color w:val="000000"/>
                <w:sz w:val="24"/>
                <w:szCs w:val="24"/>
              </w:rPr>
            </w:pPr>
            <w:r w:rsidRPr="00571CE1">
              <w:rPr>
                <w:rFonts w:ascii="Times New Roman" w:hAnsi="Times New Roman" w:cs="Times New Roman"/>
                <w:bCs/>
                <w:color w:val="000000"/>
                <w:sz w:val="24"/>
                <w:szCs w:val="24"/>
              </w:rPr>
              <w:t>Bilateral output 1</w:t>
            </w:r>
          </w:p>
        </w:tc>
        <w:tc>
          <w:tcPr>
            <w:tcW w:w="7618" w:type="dxa"/>
            <w:vAlign w:val="center"/>
          </w:tcPr>
          <w:p w14:paraId="40FE24C2" w14:textId="77777777" w:rsidR="00B552AA" w:rsidRPr="00571CE1" w:rsidRDefault="00B552AA" w:rsidP="0020471F">
            <w:pPr>
              <w:autoSpaceDE w:val="0"/>
              <w:autoSpaceDN w:val="0"/>
              <w:adjustRightInd w:val="0"/>
              <w:spacing w:before="120" w:after="120" w:line="276" w:lineRule="auto"/>
              <w:rPr>
                <w:rFonts w:ascii="Times New Roman" w:hAnsi="Times New Roman" w:cs="Times New Roman"/>
                <w:bCs/>
                <w:color w:val="000000"/>
                <w:sz w:val="24"/>
                <w:szCs w:val="24"/>
              </w:rPr>
            </w:pPr>
            <w:r w:rsidRPr="00571CE1">
              <w:rPr>
                <w:rFonts w:ascii="Times New Roman" w:hAnsi="Times New Roman" w:cs="Times New Roman"/>
                <w:bCs/>
                <w:color w:val="000000"/>
                <w:sz w:val="24"/>
                <w:szCs w:val="24"/>
              </w:rPr>
              <w:t>Bilateral cultural cooperation supported</w:t>
            </w:r>
          </w:p>
        </w:tc>
      </w:tr>
    </w:tbl>
    <w:p w14:paraId="3848C047" w14:textId="77777777" w:rsidR="00CB6ACD" w:rsidRPr="00571CE1" w:rsidRDefault="00CB6ACD" w:rsidP="0020471F">
      <w:pPr>
        <w:pStyle w:val="Default"/>
        <w:tabs>
          <w:tab w:val="left" w:pos="993"/>
        </w:tabs>
        <w:jc w:val="both"/>
        <w:rPr>
          <w:lang w:val="en-US"/>
        </w:rPr>
      </w:pPr>
    </w:p>
    <w:p w14:paraId="5A0531F1" w14:textId="0521D3BF" w:rsidR="004F5905" w:rsidRPr="00571CE1" w:rsidRDefault="004D2211" w:rsidP="00790D04">
      <w:pPr>
        <w:pStyle w:val="Heading3"/>
      </w:pPr>
      <w:r w:rsidRPr="00571CE1">
        <w:t xml:space="preserve"> </w:t>
      </w:r>
      <w:bookmarkStart w:id="6" w:name="_Toc62477631"/>
      <w:r w:rsidR="0032419E" w:rsidRPr="00571CE1">
        <w:t>About</w:t>
      </w:r>
      <w:r w:rsidR="00580922" w:rsidRPr="00571CE1">
        <w:t xml:space="preserve"> </w:t>
      </w:r>
      <w:r w:rsidR="00AF4ABE" w:rsidRPr="00571CE1">
        <w:t xml:space="preserve">Outcome 1 </w:t>
      </w:r>
      <w:r w:rsidR="005F5BDA" w:rsidRPr="00571CE1">
        <w:t>“</w:t>
      </w:r>
      <w:r w:rsidR="00AF4ABE" w:rsidRPr="00571CE1">
        <w:t>Cultural heritage management enhanced</w:t>
      </w:r>
      <w:r w:rsidR="005F5BDA" w:rsidRPr="00571CE1">
        <w:t>”</w:t>
      </w:r>
      <w:r w:rsidR="00AF4ABE" w:rsidRPr="00571CE1">
        <w:t xml:space="preserve">, Output 1.2 </w:t>
      </w:r>
      <w:r w:rsidR="005F5BDA" w:rsidRPr="00571CE1">
        <w:t>“</w:t>
      </w:r>
      <w:r w:rsidR="00AF4ABE" w:rsidRPr="00571CE1">
        <w:t xml:space="preserve">Cultural heritage objects made </w:t>
      </w:r>
      <w:r w:rsidR="00C40B17">
        <w:t>digitally accessible</w:t>
      </w:r>
      <w:r w:rsidR="005F5BDA" w:rsidRPr="00571CE1">
        <w:t>”</w:t>
      </w:r>
      <w:bookmarkEnd w:id="6"/>
    </w:p>
    <w:p w14:paraId="1459D5B4" w14:textId="07E35B1D" w:rsidR="009F04AB" w:rsidRPr="00571CE1" w:rsidRDefault="00AF4ABE" w:rsidP="00000867">
      <w:pPr>
        <w:pStyle w:val="Default"/>
        <w:tabs>
          <w:tab w:val="left" w:pos="993"/>
        </w:tabs>
        <w:spacing w:before="120" w:after="120"/>
        <w:jc w:val="both"/>
        <w:rPr>
          <w:b/>
          <w:lang w:val="en-US"/>
        </w:rPr>
      </w:pPr>
      <w:r w:rsidRPr="00571CE1">
        <w:rPr>
          <w:b/>
          <w:lang w:val="en-US"/>
        </w:rPr>
        <w:t xml:space="preserve">Outcome 1 </w:t>
      </w:r>
      <w:r w:rsidR="005F5BDA" w:rsidRPr="00571CE1">
        <w:rPr>
          <w:b/>
          <w:lang w:val="en-US"/>
        </w:rPr>
        <w:t>“</w:t>
      </w:r>
      <w:r w:rsidRPr="00571CE1">
        <w:rPr>
          <w:b/>
          <w:lang w:val="en-US"/>
        </w:rPr>
        <w:t>Cultural heritage management enhanced</w:t>
      </w:r>
      <w:r w:rsidR="005F5BDA" w:rsidRPr="00571CE1">
        <w:rPr>
          <w:b/>
          <w:lang w:val="en-US"/>
        </w:rPr>
        <w:t>”</w:t>
      </w:r>
      <w:r w:rsidRPr="00571CE1">
        <w:rPr>
          <w:b/>
          <w:lang w:val="en-US"/>
        </w:rPr>
        <w:t xml:space="preserve">, Output 1.2 </w:t>
      </w:r>
      <w:r w:rsidR="005F5BDA" w:rsidRPr="00571CE1">
        <w:rPr>
          <w:b/>
          <w:lang w:val="en-US"/>
        </w:rPr>
        <w:t>“</w:t>
      </w:r>
      <w:r w:rsidRPr="00571CE1">
        <w:rPr>
          <w:b/>
          <w:lang w:val="en-US"/>
        </w:rPr>
        <w:t xml:space="preserve">Cultural heritage objects made </w:t>
      </w:r>
      <w:r w:rsidR="00C40B17">
        <w:rPr>
          <w:b/>
          <w:lang w:val="en-US"/>
        </w:rPr>
        <w:t>digitally accessible</w:t>
      </w:r>
      <w:r w:rsidR="005F5BDA" w:rsidRPr="00571CE1">
        <w:rPr>
          <w:b/>
          <w:lang w:val="en-US"/>
        </w:rPr>
        <w:t>”</w:t>
      </w:r>
      <w:r w:rsidRPr="00571CE1">
        <w:rPr>
          <w:b/>
          <w:lang w:val="en-US"/>
        </w:rPr>
        <w:t xml:space="preserve"> </w:t>
      </w:r>
      <w:r w:rsidR="0074513A" w:rsidRPr="00571CE1">
        <w:rPr>
          <w:b/>
          <w:lang w:val="en-US"/>
        </w:rPr>
        <w:t xml:space="preserve">aims to enhance </w:t>
      </w:r>
      <w:r w:rsidR="009F04AB" w:rsidRPr="00571CE1">
        <w:rPr>
          <w:b/>
          <w:lang w:val="en-US"/>
        </w:rPr>
        <w:t xml:space="preserve">the conditions </w:t>
      </w:r>
      <w:r w:rsidR="003333F8">
        <w:rPr>
          <w:b/>
          <w:lang w:val="en-US"/>
        </w:rPr>
        <w:t>for</w:t>
      </w:r>
      <w:r w:rsidR="003333F8" w:rsidRPr="00571CE1">
        <w:rPr>
          <w:b/>
          <w:lang w:val="en-US"/>
        </w:rPr>
        <w:t xml:space="preserve"> </w:t>
      </w:r>
      <w:r w:rsidR="009F04AB" w:rsidRPr="00571CE1">
        <w:rPr>
          <w:b/>
          <w:lang w:val="en-US"/>
        </w:rPr>
        <w:t>access to</w:t>
      </w:r>
      <w:r w:rsidR="00F32BF2" w:rsidRPr="00571CE1">
        <w:rPr>
          <w:b/>
          <w:lang w:val="en-US"/>
        </w:rPr>
        <w:t xml:space="preserve"> cultural heritage by supporting projects that will document and digitize </w:t>
      </w:r>
      <w:r w:rsidR="009F04AB" w:rsidRPr="00571CE1">
        <w:rPr>
          <w:b/>
          <w:lang w:val="en-US"/>
        </w:rPr>
        <w:t>it for the first time with the purpose of</w:t>
      </w:r>
      <w:r w:rsidR="00F32BF2" w:rsidRPr="00571CE1">
        <w:rPr>
          <w:b/>
          <w:lang w:val="en-US"/>
        </w:rPr>
        <w:t xml:space="preserve"> promotion and preservation for future generations.</w:t>
      </w:r>
    </w:p>
    <w:p w14:paraId="55680420" w14:textId="382B110C" w:rsidR="009F04AB" w:rsidRPr="00571CE1" w:rsidRDefault="00F32BF2" w:rsidP="00000867">
      <w:pPr>
        <w:pStyle w:val="Default"/>
        <w:tabs>
          <w:tab w:val="left" w:pos="993"/>
        </w:tabs>
        <w:jc w:val="both"/>
        <w:rPr>
          <w:lang w:val="en-US"/>
        </w:rPr>
      </w:pPr>
      <w:r w:rsidRPr="00571CE1">
        <w:rPr>
          <w:lang w:val="en-US"/>
        </w:rPr>
        <w:t>In preparation for the Programme, the PO, in cooperation with the</w:t>
      </w:r>
      <w:r w:rsidR="00B87175" w:rsidRPr="00571CE1">
        <w:rPr>
          <w:lang w:val="en-US"/>
        </w:rPr>
        <w:t xml:space="preserve"> </w:t>
      </w:r>
      <w:r w:rsidRPr="00571CE1">
        <w:rPr>
          <w:lang w:val="en-US"/>
        </w:rPr>
        <w:t>FM</w:t>
      </w:r>
      <w:r w:rsidR="00B87175" w:rsidRPr="00571CE1">
        <w:rPr>
          <w:lang w:val="en-US"/>
        </w:rPr>
        <w:t>O</w:t>
      </w:r>
      <w:r w:rsidRPr="00571CE1">
        <w:rPr>
          <w:lang w:val="en-US"/>
        </w:rPr>
        <w:t xml:space="preserve"> and the</w:t>
      </w:r>
      <w:r w:rsidR="00720704" w:rsidRPr="00571CE1">
        <w:rPr>
          <w:lang w:val="en-US"/>
        </w:rPr>
        <w:t xml:space="preserve"> Donors</w:t>
      </w:r>
      <w:r w:rsidRPr="00571CE1">
        <w:rPr>
          <w:lang w:val="en-US"/>
        </w:rPr>
        <w:t>, has held open consultations with stakeholders in the cultural sector. Based on the meetings held and the specific opinions, recommendations and ideas expressed on the priorities and activities of the Program</w:t>
      </w:r>
      <w:r w:rsidR="002C1AD6" w:rsidRPr="00571CE1">
        <w:rPr>
          <w:lang w:val="en-US"/>
        </w:rPr>
        <w:t>me</w:t>
      </w:r>
      <w:r w:rsidRPr="00571CE1">
        <w:rPr>
          <w:lang w:val="en-US"/>
        </w:rPr>
        <w:t>, its content was formed. During the meetings, the topic</w:t>
      </w:r>
      <w:r w:rsidR="002C1AD6" w:rsidRPr="00571CE1">
        <w:rPr>
          <w:lang w:val="en-US"/>
        </w:rPr>
        <w:t>s</w:t>
      </w:r>
      <w:r w:rsidRPr="00571CE1">
        <w:rPr>
          <w:lang w:val="en-US"/>
        </w:rPr>
        <w:t xml:space="preserve"> of rich heritage and</w:t>
      </w:r>
      <w:r w:rsidR="002C1AD6" w:rsidRPr="00571CE1">
        <w:rPr>
          <w:lang w:val="en-US"/>
        </w:rPr>
        <w:t xml:space="preserve"> the</w:t>
      </w:r>
      <w:r w:rsidRPr="00571CE1">
        <w:rPr>
          <w:lang w:val="en-US"/>
        </w:rPr>
        <w:t xml:space="preserve"> suboptimal conditions for its presentation were raised, as well as the lack of sufficient capacity for its management, promotion and marketing, both at national a</w:t>
      </w:r>
      <w:r w:rsidR="00D2432C" w:rsidRPr="00571CE1">
        <w:rPr>
          <w:lang w:val="en-US"/>
        </w:rPr>
        <w:t xml:space="preserve">nd European level. That is why </w:t>
      </w:r>
      <w:r w:rsidR="002C1AD6" w:rsidRPr="00571CE1">
        <w:rPr>
          <w:lang w:val="en-US"/>
        </w:rPr>
        <w:t xml:space="preserve">Outcome </w:t>
      </w:r>
      <w:r w:rsidRPr="00571CE1">
        <w:rPr>
          <w:lang w:val="en-US"/>
        </w:rPr>
        <w:t xml:space="preserve">1 </w:t>
      </w:r>
      <w:r w:rsidR="005F5BDA" w:rsidRPr="00571CE1">
        <w:rPr>
          <w:lang w:val="en-US"/>
        </w:rPr>
        <w:t>“</w:t>
      </w:r>
      <w:r w:rsidR="00D2432C" w:rsidRPr="00571CE1">
        <w:rPr>
          <w:lang w:val="en-US"/>
        </w:rPr>
        <w:t>Cultural heritage management enhanced</w:t>
      </w:r>
      <w:r w:rsidR="005F5BDA" w:rsidRPr="00571CE1">
        <w:rPr>
          <w:lang w:val="en-US"/>
        </w:rPr>
        <w:t>”</w:t>
      </w:r>
      <w:r w:rsidRPr="00571CE1">
        <w:rPr>
          <w:lang w:val="en-US"/>
        </w:rPr>
        <w:t xml:space="preserve">, </w:t>
      </w:r>
      <w:r w:rsidR="002C1AD6" w:rsidRPr="00571CE1">
        <w:rPr>
          <w:lang w:val="en-US"/>
        </w:rPr>
        <w:t xml:space="preserve">Output </w:t>
      </w:r>
      <w:r w:rsidRPr="00571CE1">
        <w:rPr>
          <w:lang w:val="en-US"/>
        </w:rPr>
        <w:t xml:space="preserve">1.2 </w:t>
      </w:r>
      <w:r w:rsidR="005F5BDA" w:rsidRPr="00571CE1">
        <w:rPr>
          <w:lang w:val="en-US"/>
        </w:rPr>
        <w:t>“</w:t>
      </w:r>
      <w:r w:rsidR="00D2432C" w:rsidRPr="00571CE1">
        <w:rPr>
          <w:lang w:val="en-US"/>
        </w:rPr>
        <w:t xml:space="preserve">Cultural heritage objects made </w:t>
      </w:r>
      <w:r w:rsidR="00C40B17">
        <w:rPr>
          <w:lang w:val="en-US"/>
        </w:rPr>
        <w:t>digitally accessible</w:t>
      </w:r>
      <w:r w:rsidR="005F5BDA" w:rsidRPr="00571CE1">
        <w:rPr>
          <w:lang w:val="en-US"/>
        </w:rPr>
        <w:t>”</w:t>
      </w:r>
      <w:r w:rsidRPr="00571CE1">
        <w:rPr>
          <w:lang w:val="en-US"/>
        </w:rPr>
        <w:t xml:space="preserve"> was developed</w:t>
      </w:r>
      <w:r w:rsidR="00D2432C" w:rsidRPr="00571CE1">
        <w:rPr>
          <w:lang w:val="en-US"/>
        </w:rPr>
        <w:t xml:space="preserve"> since it</w:t>
      </w:r>
      <w:r w:rsidRPr="00571CE1">
        <w:rPr>
          <w:lang w:val="en-US"/>
        </w:rPr>
        <w:t xml:space="preserve"> will primarily support</w:t>
      </w:r>
      <w:r w:rsidR="009F04AB" w:rsidRPr="00571CE1">
        <w:rPr>
          <w:lang w:val="en-US"/>
        </w:rPr>
        <w:t>:</w:t>
      </w:r>
    </w:p>
    <w:p w14:paraId="12732023" w14:textId="77777777" w:rsidR="009F04AB" w:rsidRPr="00571CE1" w:rsidRDefault="0027278C" w:rsidP="00B57A2D">
      <w:pPr>
        <w:pStyle w:val="Default"/>
        <w:numPr>
          <w:ilvl w:val="0"/>
          <w:numId w:val="12"/>
        </w:numPr>
        <w:tabs>
          <w:tab w:val="left" w:pos="993"/>
        </w:tabs>
        <w:ind w:left="540" w:hanging="270"/>
        <w:jc w:val="both"/>
        <w:rPr>
          <w:lang w:val="en-US"/>
        </w:rPr>
      </w:pPr>
      <w:r w:rsidRPr="00571CE1">
        <w:rPr>
          <w:lang w:val="en-US"/>
        </w:rPr>
        <w:t>funding of</w:t>
      </w:r>
      <w:r w:rsidR="002C1AD6" w:rsidRPr="00571CE1">
        <w:rPr>
          <w:lang w:val="en-US"/>
        </w:rPr>
        <w:t xml:space="preserve"> projects </w:t>
      </w:r>
      <w:r w:rsidRPr="00571CE1">
        <w:rPr>
          <w:lang w:val="en-US"/>
        </w:rPr>
        <w:t>that would provide the</w:t>
      </w:r>
      <w:r w:rsidR="002C1AD6" w:rsidRPr="00571CE1">
        <w:rPr>
          <w:lang w:val="en-US"/>
        </w:rPr>
        <w:t xml:space="preserve"> cultural operators</w:t>
      </w:r>
      <w:r w:rsidRPr="00571CE1">
        <w:rPr>
          <w:lang w:val="en-US"/>
        </w:rPr>
        <w:t xml:space="preserve"> with the</w:t>
      </w:r>
      <w:r w:rsidR="002C1AD6" w:rsidRPr="00571CE1">
        <w:rPr>
          <w:lang w:val="en-US"/>
        </w:rPr>
        <w:t xml:space="preserve"> necessary material and technical base, such as equipment, device</w:t>
      </w:r>
      <w:r w:rsidRPr="00571CE1">
        <w:rPr>
          <w:lang w:val="en-US"/>
        </w:rPr>
        <w:t>s</w:t>
      </w:r>
      <w:r w:rsidR="002C1AD6" w:rsidRPr="00571CE1">
        <w:rPr>
          <w:lang w:val="en-US"/>
        </w:rPr>
        <w:t>, adaptati</w:t>
      </w:r>
      <w:r w:rsidRPr="00571CE1">
        <w:rPr>
          <w:lang w:val="en-US"/>
        </w:rPr>
        <w:t>on of spaces, software</w:t>
      </w:r>
      <w:r w:rsidR="000A490C" w:rsidRPr="00571CE1">
        <w:rPr>
          <w:lang w:val="en-US"/>
        </w:rPr>
        <w:t>, etc.</w:t>
      </w:r>
    </w:p>
    <w:p w14:paraId="65A49064" w14:textId="77777777" w:rsidR="009F04AB" w:rsidRPr="00571CE1" w:rsidRDefault="00F32BF2" w:rsidP="002C1AD6">
      <w:pPr>
        <w:pStyle w:val="Default"/>
        <w:numPr>
          <w:ilvl w:val="0"/>
          <w:numId w:val="12"/>
        </w:numPr>
        <w:tabs>
          <w:tab w:val="left" w:pos="993"/>
        </w:tabs>
        <w:ind w:left="540" w:hanging="270"/>
        <w:jc w:val="both"/>
        <w:rPr>
          <w:lang w:val="en-US"/>
        </w:rPr>
      </w:pPr>
      <w:r w:rsidRPr="00571CE1">
        <w:rPr>
          <w:lang w:val="en-US"/>
        </w:rPr>
        <w:t>adapt</w:t>
      </w:r>
      <w:r w:rsidR="0027278C" w:rsidRPr="00571CE1">
        <w:rPr>
          <w:lang w:val="en-US"/>
        </w:rPr>
        <w:t>ing</w:t>
      </w:r>
      <w:r w:rsidRPr="00571CE1">
        <w:rPr>
          <w:lang w:val="en-US"/>
        </w:rPr>
        <w:t xml:space="preserve"> spaces for the construction of digital laboratories and for the implementation of complete programs for the digitization of the movable </w:t>
      </w:r>
      <w:r w:rsidR="00D2432C" w:rsidRPr="00571CE1">
        <w:rPr>
          <w:lang w:val="en-US"/>
        </w:rPr>
        <w:t xml:space="preserve">cultural heritage. </w:t>
      </w:r>
    </w:p>
    <w:p w14:paraId="75443693" w14:textId="77777777" w:rsidR="002D5E3F" w:rsidRPr="00571CE1" w:rsidRDefault="00D2432C" w:rsidP="00000867">
      <w:pPr>
        <w:pStyle w:val="Default"/>
        <w:tabs>
          <w:tab w:val="left" w:pos="993"/>
        </w:tabs>
        <w:spacing w:before="120"/>
        <w:jc w:val="both"/>
        <w:rPr>
          <w:lang w:val="en-US"/>
        </w:rPr>
      </w:pPr>
      <w:r w:rsidRPr="00571CE1">
        <w:rPr>
          <w:lang w:val="en-US"/>
        </w:rPr>
        <w:t>Ou</w:t>
      </w:r>
      <w:r w:rsidR="00F32BF2" w:rsidRPr="00571CE1">
        <w:rPr>
          <w:lang w:val="en-US"/>
        </w:rPr>
        <w:t>t</w:t>
      </w:r>
      <w:r w:rsidRPr="00571CE1">
        <w:rPr>
          <w:lang w:val="en-US"/>
        </w:rPr>
        <w:t>put 1.2 under Outcome</w:t>
      </w:r>
      <w:r w:rsidR="00F32BF2" w:rsidRPr="00571CE1">
        <w:rPr>
          <w:lang w:val="en-US"/>
        </w:rPr>
        <w:t xml:space="preserve"> 1 also emphasizes the </w:t>
      </w:r>
      <w:r w:rsidR="00551DE3" w:rsidRPr="00571CE1">
        <w:rPr>
          <w:lang w:val="en-US"/>
        </w:rPr>
        <w:t>need to</w:t>
      </w:r>
      <w:r w:rsidR="00F32BF2" w:rsidRPr="00571CE1">
        <w:rPr>
          <w:lang w:val="en-US"/>
        </w:rPr>
        <w:t xml:space="preserve"> digitize </w:t>
      </w:r>
      <w:r w:rsidR="00551DE3" w:rsidRPr="00571CE1">
        <w:rPr>
          <w:lang w:val="en-US"/>
        </w:rPr>
        <w:t xml:space="preserve">cultural </w:t>
      </w:r>
      <w:r w:rsidR="00C52135" w:rsidRPr="00571CE1">
        <w:rPr>
          <w:lang w:val="en-US"/>
        </w:rPr>
        <w:t xml:space="preserve">goods </w:t>
      </w:r>
      <w:r w:rsidR="00551DE3" w:rsidRPr="00571CE1">
        <w:rPr>
          <w:lang w:val="en-US"/>
        </w:rPr>
        <w:t xml:space="preserve">by contributing to the achievement of greater participation of </w:t>
      </w:r>
      <w:r w:rsidR="00F32BF2" w:rsidRPr="00571CE1">
        <w:rPr>
          <w:lang w:val="en-US"/>
        </w:rPr>
        <w:t xml:space="preserve">the Bulgarian cultural heritage in the pan-European context of </w:t>
      </w:r>
      <w:r w:rsidR="00551DE3" w:rsidRPr="00571CE1">
        <w:rPr>
          <w:lang w:val="en-US"/>
        </w:rPr>
        <w:t xml:space="preserve">cultural exchange, as well as to its </w:t>
      </w:r>
      <w:r w:rsidR="00F32BF2" w:rsidRPr="00571CE1">
        <w:rPr>
          <w:lang w:val="en-US"/>
        </w:rPr>
        <w:t xml:space="preserve">protection and preservation for future generations. </w:t>
      </w:r>
    </w:p>
    <w:p w14:paraId="54EE94F8" w14:textId="77777777" w:rsidR="00F32BF2" w:rsidRPr="00F003CA" w:rsidRDefault="00F32BF2" w:rsidP="00000867">
      <w:pPr>
        <w:pStyle w:val="Default"/>
        <w:tabs>
          <w:tab w:val="left" w:pos="993"/>
        </w:tabs>
        <w:spacing w:before="120"/>
        <w:jc w:val="both"/>
      </w:pPr>
      <w:r w:rsidRPr="00571CE1">
        <w:rPr>
          <w:lang w:val="en-US"/>
        </w:rPr>
        <w:t>For the</w:t>
      </w:r>
      <w:r w:rsidR="00295DDC" w:rsidRPr="00571CE1">
        <w:rPr>
          <w:lang w:val="en-US"/>
        </w:rPr>
        <w:t xml:space="preserve"> PO</w:t>
      </w:r>
      <w:r w:rsidRPr="00571CE1">
        <w:rPr>
          <w:lang w:val="en-US"/>
        </w:rPr>
        <w:t xml:space="preserve">, the </w:t>
      </w:r>
      <w:r w:rsidR="002F4CC8" w:rsidRPr="00571CE1">
        <w:rPr>
          <w:lang w:val="en-US"/>
        </w:rPr>
        <w:t xml:space="preserve">activities </w:t>
      </w:r>
      <w:r w:rsidRPr="00571CE1">
        <w:rPr>
          <w:lang w:val="en-US"/>
        </w:rPr>
        <w:t xml:space="preserve">of </w:t>
      </w:r>
      <w:r w:rsidR="00C52135" w:rsidRPr="00571CE1">
        <w:rPr>
          <w:lang w:val="en-US"/>
        </w:rPr>
        <w:t xml:space="preserve">digitization </w:t>
      </w:r>
      <w:r w:rsidRPr="00571CE1">
        <w:rPr>
          <w:lang w:val="en-US"/>
        </w:rPr>
        <w:t xml:space="preserve">and its accompanying new technologies </w:t>
      </w:r>
      <w:r w:rsidR="002D5E3F" w:rsidRPr="00571CE1">
        <w:rPr>
          <w:lang w:val="en-US"/>
        </w:rPr>
        <w:t xml:space="preserve">breathe new life </w:t>
      </w:r>
      <w:r w:rsidR="002D5E3F" w:rsidRPr="00F003CA">
        <w:rPr>
          <w:lang w:val="en-US"/>
        </w:rPr>
        <w:t xml:space="preserve">into the </w:t>
      </w:r>
      <w:r w:rsidRPr="00F003CA">
        <w:rPr>
          <w:lang w:val="en-US"/>
        </w:rPr>
        <w:t xml:space="preserve">cultural heritage and allow the general public to </w:t>
      </w:r>
      <w:r w:rsidR="00011372" w:rsidRPr="00F003CA">
        <w:rPr>
          <w:lang w:val="en-US"/>
        </w:rPr>
        <w:t xml:space="preserve">become acquainted with </w:t>
      </w:r>
      <w:r w:rsidRPr="00F003CA">
        <w:rPr>
          <w:lang w:val="en-US"/>
        </w:rPr>
        <w:t xml:space="preserve">cultural heritage sites </w:t>
      </w:r>
      <w:r w:rsidR="00011372" w:rsidRPr="00F003CA">
        <w:rPr>
          <w:lang w:val="en-US"/>
        </w:rPr>
        <w:t xml:space="preserve">located in physically remote </w:t>
      </w:r>
      <w:r w:rsidRPr="00F003CA">
        <w:rPr>
          <w:lang w:val="en-US"/>
        </w:rPr>
        <w:t>places</w:t>
      </w:r>
      <w:r w:rsidR="00011372" w:rsidRPr="00F003CA">
        <w:rPr>
          <w:lang w:val="en-US"/>
        </w:rPr>
        <w:t xml:space="preserve"> or are not </w:t>
      </w:r>
      <w:r w:rsidR="002D5E3F" w:rsidRPr="00F003CA">
        <w:rPr>
          <w:lang w:val="en-US"/>
        </w:rPr>
        <w:t xml:space="preserve">exposed </w:t>
      </w:r>
      <w:r w:rsidR="00011372" w:rsidRPr="00F003CA">
        <w:rPr>
          <w:lang w:val="en-US"/>
        </w:rPr>
        <w:t>to the general public</w:t>
      </w:r>
      <w:r w:rsidRPr="00F003CA">
        <w:rPr>
          <w:lang w:val="en-US"/>
        </w:rPr>
        <w:t>.</w:t>
      </w:r>
    </w:p>
    <w:p w14:paraId="46B3539D" w14:textId="63EE669C" w:rsidR="00BB0553" w:rsidRPr="00F003CA" w:rsidRDefault="00BB0553" w:rsidP="00BB0553">
      <w:pPr>
        <w:pStyle w:val="Default"/>
        <w:tabs>
          <w:tab w:val="left" w:pos="993"/>
        </w:tabs>
        <w:spacing w:before="120"/>
        <w:jc w:val="both"/>
      </w:pPr>
      <w:proofErr w:type="spellStart"/>
      <w:r w:rsidRPr="00F003CA">
        <w:t>Output</w:t>
      </w:r>
      <w:proofErr w:type="spellEnd"/>
      <w:r w:rsidRPr="00F003CA">
        <w:t xml:space="preserve"> 1.2 </w:t>
      </w:r>
      <w:proofErr w:type="spellStart"/>
      <w:r w:rsidRPr="00F003CA">
        <w:t>shall</w:t>
      </w:r>
      <w:proofErr w:type="spellEnd"/>
      <w:r w:rsidRPr="00F003CA">
        <w:t xml:space="preserve"> </w:t>
      </w:r>
      <w:r w:rsidRPr="00F003CA">
        <w:rPr>
          <w:lang w:val="en-US"/>
        </w:rPr>
        <w:t xml:space="preserve">also </w:t>
      </w:r>
      <w:proofErr w:type="spellStart"/>
      <w:r w:rsidRPr="00F003CA">
        <w:t>support</w:t>
      </w:r>
      <w:proofErr w:type="spellEnd"/>
      <w:r w:rsidRPr="00F003CA">
        <w:t xml:space="preserve"> </w:t>
      </w:r>
      <w:proofErr w:type="spellStart"/>
      <w:r w:rsidRPr="00F003CA">
        <w:t>projects</w:t>
      </w:r>
      <w:proofErr w:type="spellEnd"/>
      <w:r w:rsidRPr="00F003CA">
        <w:t xml:space="preserve"> </w:t>
      </w:r>
      <w:proofErr w:type="spellStart"/>
      <w:r w:rsidRPr="00F003CA">
        <w:t>that</w:t>
      </w:r>
      <w:proofErr w:type="spellEnd"/>
      <w:r w:rsidRPr="00F003CA">
        <w:t xml:space="preserve"> </w:t>
      </w:r>
      <w:proofErr w:type="spellStart"/>
      <w:r w:rsidRPr="00F003CA">
        <w:t>relate</w:t>
      </w:r>
      <w:proofErr w:type="spellEnd"/>
      <w:r w:rsidRPr="00F003CA">
        <w:t xml:space="preserve"> to </w:t>
      </w:r>
      <w:proofErr w:type="spellStart"/>
      <w:r w:rsidRPr="00F003CA">
        <w:t>document</w:t>
      </w:r>
      <w:r w:rsidR="00660C8B" w:rsidRPr="00F003CA">
        <w:rPr>
          <w:lang w:val="en-US"/>
        </w:rPr>
        <w:t>ing</w:t>
      </w:r>
      <w:proofErr w:type="spellEnd"/>
      <w:r w:rsidRPr="00F003CA">
        <w:t xml:space="preserve"> </w:t>
      </w:r>
      <w:proofErr w:type="spellStart"/>
      <w:r w:rsidRPr="00F003CA">
        <w:t>the</w:t>
      </w:r>
      <w:proofErr w:type="spellEnd"/>
      <w:r w:rsidRPr="00F003CA">
        <w:t xml:space="preserve"> </w:t>
      </w:r>
      <w:proofErr w:type="spellStart"/>
      <w:r w:rsidRPr="00F003CA">
        <w:t>cultural</w:t>
      </w:r>
      <w:proofErr w:type="spellEnd"/>
      <w:r w:rsidRPr="00F003CA">
        <w:t xml:space="preserve"> </w:t>
      </w:r>
      <w:proofErr w:type="spellStart"/>
      <w:r w:rsidRPr="00F003CA">
        <w:t>history</w:t>
      </w:r>
      <w:proofErr w:type="spellEnd"/>
      <w:r w:rsidRPr="00F003CA">
        <w:t xml:space="preserve"> of </w:t>
      </w:r>
      <w:proofErr w:type="spellStart"/>
      <w:r w:rsidRPr="00F003CA">
        <w:t>social</w:t>
      </w:r>
      <w:proofErr w:type="spellEnd"/>
      <w:r w:rsidRPr="00F003CA">
        <w:t xml:space="preserve">, </w:t>
      </w:r>
      <w:proofErr w:type="spellStart"/>
      <w:r w:rsidRPr="00F003CA">
        <w:t>ethnic</w:t>
      </w:r>
      <w:proofErr w:type="spellEnd"/>
      <w:r w:rsidRPr="00F003CA">
        <w:t xml:space="preserve"> </w:t>
      </w:r>
      <w:proofErr w:type="spellStart"/>
      <w:r w:rsidRPr="00F003CA">
        <w:t>and</w:t>
      </w:r>
      <w:proofErr w:type="spellEnd"/>
      <w:r w:rsidRPr="00F003CA">
        <w:t xml:space="preserve"> </w:t>
      </w:r>
      <w:proofErr w:type="spellStart"/>
      <w:r w:rsidRPr="00F003CA">
        <w:t>cultural</w:t>
      </w:r>
      <w:proofErr w:type="spellEnd"/>
      <w:r w:rsidRPr="00F003CA">
        <w:t xml:space="preserve"> </w:t>
      </w:r>
      <w:proofErr w:type="spellStart"/>
      <w:r w:rsidRPr="00F003CA">
        <w:t>minorities</w:t>
      </w:r>
      <w:proofErr w:type="spellEnd"/>
      <w:r w:rsidRPr="00F003CA">
        <w:t xml:space="preserve"> </w:t>
      </w:r>
      <w:proofErr w:type="spellStart"/>
      <w:r w:rsidRPr="00F003CA">
        <w:t>and</w:t>
      </w:r>
      <w:proofErr w:type="spellEnd"/>
      <w:r w:rsidRPr="00F003CA">
        <w:t xml:space="preserve"> </w:t>
      </w:r>
      <w:proofErr w:type="spellStart"/>
      <w:r w:rsidRPr="00F003CA">
        <w:t>groups</w:t>
      </w:r>
      <w:proofErr w:type="spellEnd"/>
      <w:r w:rsidRPr="00F003CA">
        <w:rPr>
          <w:lang w:val="en-US"/>
        </w:rPr>
        <w:t xml:space="preserve"> and </w:t>
      </w:r>
      <w:r w:rsidR="00660C8B" w:rsidRPr="00F003CA">
        <w:rPr>
          <w:lang w:val="en-US"/>
        </w:rPr>
        <w:t xml:space="preserve">their </w:t>
      </w:r>
      <w:proofErr w:type="spellStart"/>
      <w:r w:rsidRPr="00F003CA">
        <w:t>involv</w:t>
      </w:r>
      <w:r w:rsidRPr="00F003CA">
        <w:rPr>
          <w:lang w:val="en-US"/>
        </w:rPr>
        <w:t>e</w:t>
      </w:r>
      <w:r w:rsidR="00660C8B" w:rsidRPr="00F003CA">
        <w:rPr>
          <w:lang w:val="en-US"/>
        </w:rPr>
        <w:t>ment</w:t>
      </w:r>
      <w:proofErr w:type="spellEnd"/>
      <w:r w:rsidRPr="00F003CA">
        <w:t xml:space="preserve"> </w:t>
      </w:r>
      <w:proofErr w:type="spellStart"/>
      <w:r w:rsidRPr="00F003CA">
        <w:t>in</w:t>
      </w:r>
      <w:proofErr w:type="spellEnd"/>
      <w:r w:rsidRPr="00F003CA">
        <w:t xml:space="preserve"> </w:t>
      </w:r>
      <w:proofErr w:type="spellStart"/>
      <w:r w:rsidRPr="00F003CA">
        <w:t>cultural</w:t>
      </w:r>
      <w:proofErr w:type="spellEnd"/>
      <w:r w:rsidRPr="00F003CA">
        <w:t xml:space="preserve"> </w:t>
      </w:r>
      <w:proofErr w:type="spellStart"/>
      <w:r w:rsidRPr="00F003CA">
        <w:t>projects</w:t>
      </w:r>
      <w:proofErr w:type="spellEnd"/>
      <w:r w:rsidRPr="00F003CA">
        <w:t xml:space="preserve"> </w:t>
      </w:r>
      <w:proofErr w:type="spellStart"/>
      <w:r w:rsidRPr="00F003CA">
        <w:t>and</w:t>
      </w:r>
      <w:proofErr w:type="spellEnd"/>
      <w:r w:rsidRPr="00F003CA">
        <w:t xml:space="preserve"> </w:t>
      </w:r>
      <w:proofErr w:type="spellStart"/>
      <w:r w:rsidRPr="00F003CA">
        <w:t>access</w:t>
      </w:r>
      <w:proofErr w:type="spellEnd"/>
      <w:r w:rsidRPr="00F003CA">
        <w:t xml:space="preserve"> to </w:t>
      </w:r>
      <w:proofErr w:type="spellStart"/>
      <w:r w:rsidRPr="00F003CA">
        <w:t>culture</w:t>
      </w:r>
      <w:proofErr w:type="spellEnd"/>
      <w:r w:rsidRPr="00F003CA">
        <w:t>.</w:t>
      </w:r>
    </w:p>
    <w:p w14:paraId="5FD5D9C4" w14:textId="77777777" w:rsidR="0074513A" w:rsidRPr="00571CE1" w:rsidRDefault="00F32BF2" w:rsidP="00000867">
      <w:pPr>
        <w:pStyle w:val="Default"/>
        <w:tabs>
          <w:tab w:val="left" w:pos="993"/>
        </w:tabs>
        <w:spacing w:before="120"/>
        <w:jc w:val="both"/>
        <w:rPr>
          <w:lang w:val="en-US"/>
        </w:rPr>
      </w:pPr>
      <w:r w:rsidRPr="00571CE1">
        <w:rPr>
          <w:lang w:val="en-US"/>
        </w:rPr>
        <w:t xml:space="preserve">The development of Outcome 1, </w:t>
      </w:r>
      <w:r w:rsidR="002F4CC8" w:rsidRPr="00571CE1">
        <w:rPr>
          <w:lang w:val="en-US"/>
        </w:rPr>
        <w:t xml:space="preserve">Output </w:t>
      </w:r>
      <w:r w:rsidRPr="00571CE1">
        <w:rPr>
          <w:lang w:val="en-US"/>
        </w:rPr>
        <w:t>1.2 continues the tradition of successful projects under Program</w:t>
      </w:r>
      <w:r w:rsidR="00295DDC" w:rsidRPr="00571CE1">
        <w:rPr>
          <w:lang w:val="en-US"/>
        </w:rPr>
        <w:t>me</w:t>
      </w:r>
      <w:r w:rsidRPr="00571CE1">
        <w:rPr>
          <w:lang w:val="en-US"/>
        </w:rPr>
        <w:t xml:space="preserve"> BG08 </w:t>
      </w:r>
      <w:r w:rsidR="005F5BDA" w:rsidRPr="00571CE1">
        <w:rPr>
          <w:lang w:val="en-US"/>
        </w:rPr>
        <w:t>“</w:t>
      </w:r>
      <w:r w:rsidRPr="00571CE1">
        <w:rPr>
          <w:lang w:val="en-US"/>
        </w:rPr>
        <w:t>Cultural Heritage and Contemporary Arts</w:t>
      </w:r>
      <w:r w:rsidR="005F5BDA" w:rsidRPr="00571CE1">
        <w:rPr>
          <w:lang w:val="en-US"/>
        </w:rPr>
        <w:t>”</w:t>
      </w:r>
      <w:r w:rsidRPr="00571CE1">
        <w:rPr>
          <w:lang w:val="en-US"/>
        </w:rPr>
        <w:t xml:space="preserve"> funded by the EEA FM 2009-2014 and managed by the</w:t>
      </w:r>
      <w:r w:rsidR="00295DDC" w:rsidRPr="00571CE1">
        <w:rPr>
          <w:lang w:val="en-US"/>
        </w:rPr>
        <w:t xml:space="preserve"> MC</w:t>
      </w:r>
      <w:r w:rsidRPr="00571CE1">
        <w:rPr>
          <w:lang w:val="en-US"/>
        </w:rPr>
        <w:t xml:space="preserve">. Under measure 2 </w:t>
      </w:r>
      <w:r w:rsidR="005F5BDA" w:rsidRPr="00571CE1">
        <w:rPr>
          <w:lang w:val="en-US"/>
        </w:rPr>
        <w:t>“</w:t>
      </w:r>
      <w:r w:rsidRPr="00571CE1">
        <w:rPr>
          <w:lang w:val="en-US"/>
        </w:rPr>
        <w:t>Documenting the cultural history</w:t>
      </w:r>
      <w:r w:rsidR="005F5BDA" w:rsidRPr="00571CE1">
        <w:rPr>
          <w:lang w:val="en-US"/>
        </w:rPr>
        <w:t>“</w:t>
      </w:r>
      <w:r w:rsidRPr="00571CE1">
        <w:rPr>
          <w:lang w:val="en-US"/>
        </w:rPr>
        <w:t xml:space="preserve"> of </w:t>
      </w:r>
      <w:r w:rsidRPr="00571CE1">
        <w:rPr>
          <w:lang w:val="en-US"/>
        </w:rPr>
        <w:lastRenderedPageBreak/>
        <w:t>Program</w:t>
      </w:r>
      <w:r w:rsidR="00295DDC" w:rsidRPr="00571CE1">
        <w:rPr>
          <w:lang w:val="en-US"/>
        </w:rPr>
        <w:t>me</w:t>
      </w:r>
      <w:r w:rsidRPr="00571CE1">
        <w:rPr>
          <w:lang w:val="en-US"/>
        </w:rPr>
        <w:t xml:space="preserve"> BG08, 9 projects were funded with a total value of</w:t>
      </w:r>
      <w:r w:rsidR="002F4CC8" w:rsidRPr="00571CE1">
        <w:rPr>
          <w:lang w:val="en-US"/>
        </w:rPr>
        <w:t xml:space="preserve"> </w:t>
      </w:r>
      <w:r w:rsidR="002D5E3F" w:rsidRPr="00571CE1">
        <w:rPr>
          <w:lang w:val="en-US"/>
        </w:rPr>
        <w:t>EUR </w:t>
      </w:r>
      <w:r w:rsidRPr="00571CE1">
        <w:rPr>
          <w:lang w:val="en-US"/>
        </w:rPr>
        <w:t>2</w:t>
      </w:r>
      <w:r w:rsidR="002D5E3F" w:rsidRPr="00571CE1">
        <w:rPr>
          <w:lang w:val="en-US"/>
        </w:rPr>
        <w:t>,</w:t>
      </w:r>
      <w:r w:rsidRPr="00571CE1">
        <w:rPr>
          <w:lang w:val="en-US"/>
        </w:rPr>
        <w:t>839</w:t>
      </w:r>
      <w:r w:rsidR="002D5E3F" w:rsidRPr="00571CE1">
        <w:rPr>
          <w:lang w:val="en-US"/>
        </w:rPr>
        <w:t>,</w:t>
      </w:r>
      <w:r w:rsidRPr="00571CE1">
        <w:rPr>
          <w:lang w:val="en-US"/>
        </w:rPr>
        <w:t>352</w:t>
      </w:r>
      <w:r w:rsidR="002D5E3F" w:rsidRPr="00571CE1">
        <w:rPr>
          <w:lang w:val="en-US"/>
        </w:rPr>
        <w:t>.</w:t>
      </w:r>
      <w:r w:rsidR="002F4CC8" w:rsidRPr="00571CE1">
        <w:rPr>
          <w:lang w:val="en-US"/>
        </w:rPr>
        <w:t>11</w:t>
      </w:r>
      <w:r w:rsidRPr="00571CE1">
        <w:rPr>
          <w:lang w:val="en-US"/>
        </w:rPr>
        <w:t xml:space="preserve">. As a result of the funding under the measure, 18 digital </w:t>
      </w:r>
      <w:r w:rsidR="00291D65" w:rsidRPr="00571CE1">
        <w:rPr>
          <w:lang w:val="en-US"/>
        </w:rPr>
        <w:t>centers</w:t>
      </w:r>
      <w:r w:rsidRPr="00571CE1">
        <w:rPr>
          <w:lang w:val="en-US"/>
        </w:rPr>
        <w:t xml:space="preserve"> were built</w:t>
      </w:r>
      <w:r w:rsidR="002D5E3F" w:rsidRPr="00571CE1">
        <w:rPr>
          <w:lang w:val="en-US"/>
        </w:rPr>
        <w:t xml:space="preserve"> and nearly 300,000 movable and immovable cultural </w:t>
      </w:r>
      <w:proofErr w:type="spellStart"/>
      <w:r w:rsidR="002D5E3F" w:rsidRPr="00571CE1">
        <w:rPr>
          <w:lang w:val="en-US"/>
        </w:rPr>
        <w:t>artefacts</w:t>
      </w:r>
      <w:proofErr w:type="spellEnd"/>
      <w:r w:rsidR="002D5E3F" w:rsidRPr="00571CE1">
        <w:rPr>
          <w:lang w:val="en-US"/>
        </w:rPr>
        <w:t xml:space="preserve"> were digitized for the</w:t>
      </w:r>
      <w:r w:rsidRPr="00571CE1">
        <w:rPr>
          <w:lang w:val="en-US"/>
        </w:rPr>
        <w:t xml:space="preserve"> first</w:t>
      </w:r>
      <w:r w:rsidR="002D5E3F" w:rsidRPr="00571CE1">
        <w:rPr>
          <w:lang w:val="en-US"/>
        </w:rPr>
        <w:t xml:space="preserve"> time</w:t>
      </w:r>
      <w:r w:rsidRPr="00571CE1">
        <w:rPr>
          <w:lang w:val="en-US"/>
        </w:rPr>
        <w:t>. In this regard, and in order to build on the results achieved under Program</w:t>
      </w:r>
      <w:r w:rsidR="00295DDC" w:rsidRPr="00571CE1">
        <w:rPr>
          <w:lang w:val="en-US"/>
        </w:rPr>
        <w:t>me</w:t>
      </w:r>
      <w:r w:rsidRPr="00571CE1">
        <w:rPr>
          <w:lang w:val="en-US"/>
        </w:rPr>
        <w:t xml:space="preserve"> BG08, </w:t>
      </w:r>
      <w:r w:rsidR="002D5E3F" w:rsidRPr="00571CE1">
        <w:rPr>
          <w:lang w:val="en-US"/>
        </w:rPr>
        <w:t xml:space="preserve">the current call under </w:t>
      </w:r>
      <w:r w:rsidRPr="00571CE1">
        <w:rPr>
          <w:lang w:val="en-US"/>
        </w:rPr>
        <w:t xml:space="preserve">Outcome 1, </w:t>
      </w:r>
      <w:r w:rsidR="002F4CC8" w:rsidRPr="00571CE1">
        <w:rPr>
          <w:lang w:val="en-US"/>
        </w:rPr>
        <w:t xml:space="preserve">Output </w:t>
      </w:r>
      <w:r w:rsidRPr="00571CE1">
        <w:rPr>
          <w:lang w:val="en-US"/>
        </w:rPr>
        <w:t xml:space="preserve">1.2 </w:t>
      </w:r>
      <w:r w:rsidR="002D5E3F" w:rsidRPr="00571CE1">
        <w:rPr>
          <w:lang w:val="en-US"/>
        </w:rPr>
        <w:t>could</w:t>
      </w:r>
      <w:r w:rsidRPr="00571CE1">
        <w:rPr>
          <w:lang w:val="en-US"/>
        </w:rPr>
        <w:t xml:space="preserve"> support projects by cultural operators aiming to help existing digital </w:t>
      </w:r>
      <w:r w:rsidR="00291D65" w:rsidRPr="00571CE1">
        <w:rPr>
          <w:lang w:val="en-US"/>
        </w:rPr>
        <w:t>centers</w:t>
      </w:r>
      <w:r w:rsidRPr="00571CE1">
        <w:rPr>
          <w:lang w:val="en-US"/>
        </w:rPr>
        <w:t xml:space="preserve"> to expand their capacity and range of services and continue the process of </w:t>
      </w:r>
      <w:r w:rsidR="002F4CC8" w:rsidRPr="00571CE1">
        <w:rPr>
          <w:lang w:val="en-US"/>
        </w:rPr>
        <w:t>digitization</w:t>
      </w:r>
      <w:r w:rsidRPr="00571CE1">
        <w:rPr>
          <w:lang w:val="en-US"/>
        </w:rPr>
        <w:t xml:space="preserve"> with new activities </w:t>
      </w:r>
      <w:r w:rsidR="002B68E0" w:rsidRPr="00571CE1">
        <w:rPr>
          <w:lang w:val="en-US"/>
        </w:rPr>
        <w:t>aiming at</w:t>
      </w:r>
      <w:r w:rsidRPr="00571CE1">
        <w:rPr>
          <w:lang w:val="en-US"/>
        </w:rPr>
        <w:t xml:space="preserve"> wider audience.</w:t>
      </w:r>
    </w:p>
    <w:p w14:paraId="2A100EB8" w14:textId="77777777" w:rsidR="00011372" w:rsidRPr="00571CE1" w:rsidRDefault="00011372" w:rsidP="00000867">
      <w:pPr>
        <w:pStyle w:val="Default"/>
        <w:tabs>
          <w:tab w:val="left" w:pos="993"/>
        </w:tabs>
        <w:spacing w:before="120"/>
        <w:jc w:val="both"/>
        <w:rPr>
          <w:lang w:val="en-US"/>
        </w:rPr>
      </w:pPr>
      <w:r w:rsidRPr="00571CE1">
        <w:rPr>
          <w:lang w:val="en-US"/>
        </w:rPr>
        <w:t xml:space="preserve">A good practice observed in the implementation of projects under the Programme BG08 is </w:t>
      </w:r>
      <w:r w:rsidR="00570F80" w:rsidRPr="00571CE1">
        <w:rPr>
          <w:lang w:val="en-US"/>
        </w:rPr>
        <w:t xml:space="preserve">to </w:t>
      </w:r>
      <w:r w:rsidRPr="00571CE1">
        <w:rPr>
          <w:lang w:val="en-US"/>
        </w:rPr>
        <w:t>provi</w:t>
      </w:r>
      <w:r w:rsidR="00570F80" w:rsidRPr="00571CE1">
        <w:rPr>
          <w:lang w:val="en-US"/>
        </w:rPr>
        <w:t>de</w:t>
      </w:r>
      <w:r w:rsidRPr="00571CE1">
        <w:rPr>
          <w:lang w:val="en-US"/>
        </w:rPr>
        <w:t xml:space="preserve"> </w:t>
      </w:r>
      <w:r w:rsidR="00570F80" w:rsidRPr="00571CE1">
        <w:rPr>
          <w:lang w:val="en-US"/>
        </w:rPr>
        <w:t xml:space="preserve">an </w:t>
      </w:r>
      <w:r w:rsidRPr="00571CE1">
        <w:rPr>
          <w:lang w:val="en-US"/>
        </w:rPr>
        <w:t>opportunit</w:t>
      </w:r>
      <w:r w:rsidR="00570F80" w:rsidRPr="00571CE1">
        <w:rPr>
          <w:lang w:val="en-US"/>
        </w:rPr>
        <w:t>y</w:t>
      </w:r>
      <w:r w:rsidRPr="00571CE1">
        <w:rPr>
          <w:lang w:val="en-US"/>
        </w:rPr>
        <w:t xml:space="preserve"> for cultural operators with smaller collections to participate as project partners and to contribute for the overall implementation of the indicator for digitized objects which for the period of the </w:t>
      </w:r>
      <w:r w:rsidR="00570F80" w:rsidRPr="00571CE1">
        <w:rPr>
          <w:lang w:val="en-US"/>
        </w:rPr>
        <w:t xml:space="preserve">Programme </w:t>
      </w:r>
      <w:r w:rsidRPr="00571CE1">
        <w:rPr>
          <w:lang w:val="en-US"/>
        </w:rPr>
        <w:t xml:space="preserve">has reached 350 000 units. This achievement has contributed </w:t>
      </w:r>
      <w:r w:rsidR="00570F80" w:rsidRPr="00571CE1">
        <w:rPr>
          <w:lang w:val="en-US"/>
        </w:rPr>
        <w:t xml:space="preserve">to build a regional </w:t>
      </w:r>
      <w:r w:rsidRPr="00571CE1">
        <w:rPr>
          <w:lang w:val="en-US"/>
        </w:rPr>
        <w:t>capacity for digitalization and continues to serve the needs of the cultural operators in the whole region.</w:t>
      </w:r>
    </w:p>
    <w:p w14:paraId="45116C81" w14:textId="77777777" w:rsidR="004938D7" w:rsidRPr="00571CE1" w:rsidRDefault="004938D7" w:rsidP="0020471F">
      <w:pPr>
        <w:pStyle w:val="Default"/>
        <w:tabs>
          <w:tab w:val="left" w:pos="993"/>
        </w:tabs>
        <w:jc w:val="both"/>
        <w:rPr>
          <w:lang w:val="en-US"/>
        </w:rPr>
      </w:pPr>
    </w:p>
    <w:tbl>
      <w:tblPr>
        <w:tblStyle w:val="TableGrid"/>
        <w:tblW w:w="0" w:type="auto"/>
        <w:shd w:val="clear" w:color="auto" w:fill="FFC000"/>
        <w:tblLook w:val="04A0" w:firstRow="1" w:lastRow="0" w:firstColumn="1" w:lastColumn="0" w:noHBand="0" w:noVBand="1"/>
      </w:tblPr>
      <w:tblGrid>
        <w:gridCol w:w="9212"/>
      </w:tblGrid>
      <w:tr w:rsidR="004938D7" w:rsidRPr="00571CE1" w14:paraId="6835EBA3" w14:textId="77777777" w:rsidTr="00295DDC">
        <w:tc>
          <w:tcPr>
            <w:tcW w:w="9212" w:type="dxa"/>
            <w:shd w:val="clear" w:color="auto" w:fill="FFC000"/>
          </w:tcPr>
          <w:p w14:paraId="487C6B87" w14:textId="77777777" w:rsidR="004938D7" w:rsidRPr="00571CE1" w:rsidRDefault="00185F71" w:rsidP="004741C1">
            <w:pPr>
              <w:pStyle w:val="Default"/>
              <w:tabs>
                <w:tab w:val="left" w:pos="993"/>
              </w:tabs>
              <w:spacing w:before="120" w:after="120"/>
              <w:jc w:val="both"/>
              <w:rPr>
                <w:lang w:val="en-US"/>
              </w:rPr>
            </w:pPr>
            <w:r w:rsidRPr="00571CE1">
              <w:rPr>
                <w:rFonts w:eastAsia="Times New Roman"/>
                <w:b/>
                <w:bCs/>
                <w:snapToGrid w:val="0"/>
                <w:lang w:val="en-US"/>
              </w:rPr>
              <w:t>Important</w:t>
            </w:r>
            <w:r w:rsidR="004938D7" w:rsidRPr="00571CE1">
              <w:rPr>
                <w:rFonts w:eastAsia="Times New Roman"/>
                <w:b/>
                <w:bCs/>
                <w:snapToGrid w:val="0"/>
                <w:lang w:val="en-US"/>
              </w:rPr>
              <w:t xml:space="preserve">! </w:t>
            </w:r>
            <w:r w:rsidR="004741C1">
              <w:rPr>
                <w:rFonts w:eastAsia="Times New Roman"/>
                <w:bCs/>
                <w:snapToGrid w:val="0"/>
                <w:lang w:val="en-US"/>
              </w:rPr>
              <w:t>I</w:t>
            </w:r>
            <w:r w:rsidR="00F8145B" w:rsidRPr="00571CE1">
              <w:rPr>
                <w:rFonts w:eastAsia="Times New Roman"/>
                <w:bCs/>
                <w:snapToGrid w:val="0"/>
                <w:lang w:val="en-US"/>
              </w:rPr>
              <w:t xml:space="preserve">n Section 1 </w:t>
            </w:r>
            <w:r w:rsidR="005F5BDA" w:rsidRPr="00571CE1">
              <w:rPr>
                <w:rFonts w:eastAsia="Times New Roman"/>
                <w:bCs/>
                <w:snapToGrid w:val="0"/>
                <w:lang w:val="en-US"/>
              </w:rPr>
              <w:t>“</w:t>
            </w:r>
            <w:r w:rsidR="00F8145B" w:rsidRPr="00571CE1">
              <w:rPr>
                <w:rFonts w:eastAsia="Times New Roman"/>
                <w:bCs/>
                <w:snapToGrid w:val="0"/>
                <w:lang w:val="en-US"/>
              </w:rPr>
              <w:t>Main data</w:t>
            </w:r>
            <w:r w:rsidR="005F5BDA" w:rsidRPr="00571CE1">
              <w:rPr>
                <w:rFonts w:eastAsia="Times New Roman"/>
                <w:bCs/>
                <w:snapToGrid w:val="0"/>
                <w:lang w:val="en-US"/>
              </w:rPr>
              <w:t>”</w:t>
            </w:r>
            <w:r w:rsidR="004741C1">
              <w:rPr>
                <w:rFonts w:eastAsia="Times New Roman"/>
                <w:bCs/>
                <w:snapToGrid w:val="0"/>
                <w:lang w:val="en-US"/>
              </w:rPr>
              <w:t xml:space="preserve"> of</w:t>
            </w:r>
            <w:r w:rsidR="004741C1" w:rsidRPr="00571CE1">
              <w:rPr>
                <w:rFonts w:eastAsia="Times New Roman"/>
                <w:b/>
                <w:bCs/>
                <w:snapToGrid w:val="0"/>
                <w:lang w:val="en-US"/>
              </w:rPr>
              <w:t xml:space="preserve"> </w:t>
            </w:r>
            <w:r w:rsidR="004741C1">
              <w:rPr>
                <w:rFonts w:eastAsia="Times New Roman"/>
                <w:bCs/>
                <w:snapToGrid w:val="0"/>
                <w:lang w:val="en-US"/>
              </w:rPr>
              <w:t>the Application Form, in</w:t>
            </w:r>
            <w:r w:rsidR="00295DDC" w:rsidRPr="00571CE1">
              <w:rPr>
                <w:rFonts w:eastAsia="Times New Roman"/>
                <w:bCs/>
                <w:snapToGrid w:val="0"/>
                <w:lang w:val="en-US"/>
              </w:rPr>
              <w:t xml:space="preserve"> the </w:t>
            </w:r>
            <w:r w:rsidR="004741C1">
              <w:rPr>
                <w:rFonts w:eastAsia="Times New Roman"/>
                <w:bCs/>
                <w:snapToGrid w:val="0"/>
                <w:lang w:val="en-US"/>
              </w:rPr>
              <w:t>field</w:t>
            </w:r>
            <w:r w:rsidR="00295DDC" w:rsidRPr="00571CE1">
              <w:rPr>
                <w:rFonts w:eastAsia="Times New Roman"/>
                <w:bCs/>
                <w:snapToGrid w:val="0"/>
                <w:lang w:val="en-US"/>
              </w:rPr>
              <w:t xml:space="preserve"> </w:t>
            </w:r>
            <w:r w:rsidR="005F5BDA" w:rsidRPr="00571CE1">
              <w:rPr>
                <w:rFonts w:eastAsia="Times New Roman"/>
                <w:bCs/>
                <w:snapToGrid w:val="0"/>
                <w:lang w:val="en-US"/>
              </w:rPr>
              <w:t>“</w:t>
            </w:r>
            <w:r w:rsidR="00295DDC" w:rsidRPr="00571CE1">
              <w:rPr>
                <w:rFonts w:eastAsia="Times New Roman"/>
                <w:bCs/>
                <w:snapToGrid w:val="0"/>
                <w:lang w:val="en-US"/>
              </w:rPr>
              <w:t>Objective/s of the project proposal</w:t>
            </w:r>
            <w:r w:rsidR="005F5BDA" w:rsidRPr="00571CE1">
              <w:rPr>
                <w:rFonts w:eastAsia="Times New Roman"/>
                <w:bCs/>
                <w:snapToGrid w:val="0"/>
                <w:lang w:val="en-US"/>
              </w:rPr>
              <w:t>”</w:t>
            </w:r>
            <w:r w:rsidR="00F8145B" w:rsidRPr="00571CE1">
              <w:rPr>
                <w:rFonts w:eastAsia="Times New Roman"/>
                <w:bCs/>
                <w:snapToGrid w:val="0"/>
                <w:lang w:val="en-US"/>
              </w:rPr>
              <w:t xml:space="preserve">, </w:t>
            </w:r>
            <w:r w:rsidR="00A80638" w:rsidRPr="00571CE1">
              <w:rPr>
                <w:rFonts w:eastAsia="Times New Roman"/>
                <w:bCs/>
                <w:snapToGrid w:val="0"/>
                <w:lang w:val="en-US"/>
              </w:rPr>
              <w:t xml:space="preserve">each applicant </w:t>
            </w:r>
            <w:r w:rsidR="00570F80" w:rsidRPr="00571CE1">
              <w:rPr>
                <w:rFonts w:eastAsia="Times New Roman"/>
                <w:bCs/>
                <w:snapToGrid w:val="0"/>
                <w:lang w:val="en-US"/>
              </w:rPr>
              <w:t xml:space="preserve">should </w:t>
            </w:r>
            <w:r w:rsidR="00A80638" w:rsidRPr="00571CE1">
              <w:rPr>
                <w:rFonts w:eastAsia="Times New Roman"/>
                <w:bCs/>
                <w:snapToGrid w:val="0"/>
                <w:lang w:val="en-US"/>
              </w:rPr>
              <w:t xml:space="preserve">formulate an overall </w:t>
            </w:r>
            <w:r w:rsidR="00570F80" w:rsidRPr="00571CE1">
              <w:rPr>
                <w:rFonts w:eastAsia="Times New Roman"/>
                <w:bCs/>
                <w:snapToGrid w:val="0"/>
                <w:lang w:val="en-US"/>
              </w:rPr>
              <w:t xml:space="preserve">goal </w:t>
            </w:r>
            <w:r w:rsidR="00A80638" w:rsidRPr="00571CE1">
              <w:rPr>
                <w:rFonts w:eastAsia="Times New Roman"/>
                <w:bCs/>
                <w:snapToGrid w:val="0"/>
                <w:lang w:val="en-US"/>
              </w:rPr>
              <w:t xml:space="preserve">of the project in </w:t>
            </w:r>
            <w:r w:rsidR="00570F80" w:rsidRPr="00571CE1">
              <w:rPr>
                <w:rFonts w:eastAsia="Times New Roman"/>
                <w:bCs/>
                <w:snapToGrid w:val="0"/>
                <w:lang w:val="en-US"/>
              </w:rPr>
              <w:t xml:space="preserve">accordance </w:t>
            </w:r>
            <w:r w:rsidR="00A80638" w:rsidRPr="00571CE1">
              <w:rPr>
                <w:rFonts w:eastAsia="Times New Roman"/>
                <w:bCs/>
                <w:snapToGrid w:val="0"/>
                <w:lang w:val="en-US"/>
              </w:rPr>
              <w:t xml:space="preserve">with at </w:t>
            </w:r>
            <w:r w:rsidR="00570F80" w:rsidRPr="00571CE1">
              <w:rPr>
                <w:rFonts w:eastAsia="Times New Roman"/>
                <w:bCs/>
                <w:snapToGrid w:val="0"/>
                <w:lang w:val="en-US"/>
              </w:rPr>
              <w:t xml:space="preserve">least </w:t>
            </w:r>
            <w:r w:rsidR="00A80638" w:rsidRPr="00571CE1">
              <w:rPr>
                <w:rFonts w:eastAsia="Times New Roman"/>
                <w:bCs/>
                <w:snapToGrid w:val="0"/>
                <w:lang w:val="en-US"/>
              </w:rPr>
              <w:t xml:space="preserve">one of the </w:t>
            </w:r>
            <w:r w:rsidR="00570F80" w:rsidRPr="00571CE1">
              <w:rPr>
                <w:rFonts w:eastAsia="Times New Roman"/>
                <w:bCs/>
                <w:snapToGrid w:val="0"/>
                <w:lang w:val="en-US"/>
              </w:rPr>
              <w:t xml:space="preserve">objectives </w:t>
            </w:r>
            <w:r w:rsidR="00A80638" w:rsidRPr="00571CE1">
              <w:rPr>
                <w:rFonts w:eastAsia="Times New Roman"/>
                <w:bCs/>
                <w:snapToGrid w:val="0"/>
                <w:lang w:val="en-US"/>
              </w:rPr>
              <w:t xml:space="preserve">of the Outcome as well as a specific </w:t>
            </w:r>
            <w:r w:rsidR="00EF33E7" w:rsidRPr="00571CE1">
              <w:rPr>
                <w:rFonts w:eastAsia="Times New Roman"/>
                <w:bCs/>
                <w:snapToGrid w:val="0"/>
                <w:lang w:val="en-US"/>
              </w:rPr>
              <w:t>objective</w:t>
            </w:r>
            <w:r w:rsidR="004741C1">
              <w:rPr>
                <w:rFonts w:eastAsia="Times New Roman"/>
                <w:bCs/>
                <w:snapToGrid w:val="0"/>
                <w:lang w:val="en-US"/>
              </w:rPr>
              <w:t>(</w:t>
            </w:r>
            <w:r w:rsidR="00A80638" w:rsidRPr="00571CE1">
              <w:rPr>
                <w:rFonts w:eastAsia="Times New Roman"/>
                <w:bCs/>
                <w:snapToGrid w:val="0"/>
                <w:lang w:val="en-US"/>
              </w:rPr>
              <w:t>s</w:t>
            </w:r>
            <w:r w:rsidR="004741C1">
              <w:rPr>
                <w:rFonts w:eastAsia="Times New Roman"/>
                <w:bCs/>
                <w:snapToGrid w:val="0"/>
                <w:lang w:val="en-US"/>
              </w:rPr>
              <w:t>)</w:t>
            </w:r>
            <w:r w:rsidR="00A80638" w:rsidRPr="00571CE1">
              <w:rPr>
                <w:rFonts w:eastAsia="Times New Roman"/>
                <w:bCs/>
                <w:snapToGrid w:val="0"/>
                <w:lang w:val="en-US"/>
              </w:rPr>
              <w:t xml:space="preserve"> of the project which </w:t>
            </w:r>
            <w:r w:rsidR="00EF33E7" w:rsidRPr="00571CE1">
              <w:rPr>
                <w:rFonts w:eastAsia="Times New Roman"/>
                <w:bCs/>
                <w:snapToGrid w:val="0"/>
                <w:lang w:val="en-US"/>
              </w:rPr>
              <w:t>is</w:t>
            </w:r>
            <w:r w:rsidR="00A80638" w:rsidRPr="00571CE1">
              <w:rPr>
                <w:rFonts w:eastAsia="Times New Roman"/>
                <w:bCs/>
                <w:snapToGrid w:val="0"/>
                <w:lang w:val="en-US"/>
              </w:rPr>
              <w:t xml:space="preserve"> clearly defined and </w:t>
            </w:r>
            <w:r w:rsidR="00EF33E7" w:rsidRPr="00571CE1">
              <w:rPr>
                <w:rFonts w:eastAsia="Times New Roman"/>
                <w:bCs/>
                <w:snapToGrid w:val="0"/>
                <w:lang w:val="en-US"/>
              </w:rPr>
              <w:t>related</w:t>
            </w:r>
            <w:r w:rsidR="00A80638" w:rsidRPr="00571CE1">
              <w:rPr>
                <w:rFonts w:eastAsia="Times New Roman"/>
                <w:bCs/>
                <w:snapToGrid w:val="0"/>
                <w:lang w:val="en-US"/>
              </w:rPr>
              <w:t xml:space="preserve"> to the achievement of the overall </w:t>
            </w:r>
            <w:r w:rsidR="00EF33E7" w:rsidRPr="00571CE1">
              <w:rPr>
                <w:rFonts w:eastAsia="Times New Roman"/>
                <w:bCs/>
                <w:snapToGrid w:val="0"/>
                <w:lang w:val="en-US"/>
              </w:rPr>
              <w:t>goal</w:t>
            </w:r>
            <w:r w:rsidR="00A80638" w:rsidRPr="00571CE1">
              <w:rPr>
                <w:rFonts w:eastAsia="Times New Roman"/>
                <w:bCs/>
                <w:snapToGrid w:val="0"/>
                <w:lang w:val="en-US"/>
              </w:rPr>
              <w:t xml:space="preserve">. </w:t>
            </w:r>
          </w:p>
        </w:tc>
      </w:tr>
    </w:tbl>
    <w:p w14:paraId="779DC4FF" w14:textId="6739C4F6" w:rsidR="00D00CE0" w:rsidRPr="00571CE1" w:rsidRDefault="00125749" w:rsidP="00000867">
      <w:pPr>
        <w:pStyle w:val="Default"/>
        <w:tabs>
          <w:tab w:val="left" w:pos="993"/>
        </w:tabs>
        <w:spacing w:before="120"/>
        <w:jc w:val="both"/>
        <w:rPr>
          <w:b/>
          <w:lang w:val="en-US"/>
        </w:rPr>
      </w:pPr>
      <w:r w:rsidRPr="00571CE1">
        <w:rPr>
          <w:b/>
          <w:lang w:val="en-US"/>
        </w:rPr>
        <w:t xml:space="preserve">Outcome 1 </w:t>
      </w:r>
      <w:r w:rsidR="005F5BDA" w:rsidRPr="00571CE1">
        <w:rPr>
          <w:b/>
          <w:lang w:val="en-US"/>
        </w:rPr>
        <w:t>“</w:t>
      </w:r>
      <w:r w:rsidRPr="00571CE1">
        <w:rPr>
          <w:b/>
          <w:lang w:val="en-US"/>
        </w:rPr>
        <w:t>Cultural heritage management enhanced</w:t>
      </w:r>
      <w:r w:rsidR="005F5BDA" w:rsidRPr="00571CE1">
        <w:rPr>
          <w:b/>
          <w:lang w:val="en-US"/>
        </w:rPr>
        <w:t>”</w:t>
      </w:r>
      <w:r w:rsidRPr="00571CE1">
        <w:rPr>
          <w:b/>
          <w:lang w:val="en-US"/>
        </w:rPr>
        <w:t xml:space="preserve">, Output 1.2 </w:t>
      </w:r>
      <w:r w:rsidR="005F5BDA" w:rsidRPr="00571CE1">
        <w:rPr>
          <w:b/>
          <w:lang w:val="en-US"/>
        </w:rPr>
        <w:t>“</w:t>
      </w:r>
      <w:r w:rsidRPr="00571CE1">
        <w:rPr>
          <w:b/>
          <w:lang w:val="en-US"/>
        </w:rPr>
        <w:t xml:space="preserve">Cultural heritage objects made </w:t>
      </w:r>
      <w:r w:rsidR="00C40B17">
        <w:rPr>
          <w:b/>
          <w:lang w:val="en-US"/>
        </w:rPr>
        <w:t>digitally accessible</w:t>
      </w:r>
      <w:r w:rsidR="005F5BDA" w:rsidRPr="00571CE1">
        <w:rPr>
          <w:b/>
          <w:lang w:val="en-US"/>
        </w:rPr>
        <w:t>”</w:t>
      </w:r>
      <w:r w:rsidR="00D00CE0" w:rsidRPr="00571CE1">
        <w:rPr>
          <w:b/>
          <w:lang w:val="en-US"/>
        </w:rPr>
        <w:t xml:space="preserve"> </w:t>
      </w:r>
      <w:r w:rsidR="00A80638" w:rsidRPr="00571CE1">
        <w:rPr>
          <w:b/>
          <w:lang w:val="en-US"/>
        </w:rPr>
        <w:t>will support</w:t>
      </w:r>
      <w:r w:rsidR="00D00CE0" w:rsidRPr="00571CE1">
        <w:rPr>
          <w:b/>
          <w:lang w:val="en-US"/>
        </w:rPr>
        <w:t xml:space="preserve"> </w:t>
      </w:r>
      <w:r w:rsidR="00A80638" w:rsidRPr="00571CE1">
        <w:rPr>
          <w:b/>
          <w:lang w:val="en-US"/>
        </w:rPr>
        <w:t>the following thematic</w:t>
      </w:r>
      <w:r w:rsidR="006F6B14" w:rsidRPr="00571CE1">
        <w:rPr>
          <w:b/>
          <w:lang w:val="en-US"/>
        </w:rPr>
        <w:t xml:space="preserve"> </w:t>
      </w:r>
      <w:r w:rsidR="00A80638" w:rsidRPr="00571CE1">
        <w:rPr>
          <w:b/>
          <w:lang w:val="en-US"/>
        </w:rPr>
        <w:t>areas</w:t>
      </w:r>
      <w:r w:rsidR="00D00CE0" w:rsidRPr="00571CE1">
        <w:rPr>
          <w:b/>
          <w:lang w:val="en-US"/>
        </w:rPr>
        <w:t>:</w:t>
      </w:r>
    </w:p>
    <w:p w14:paraId="7A9B6358" w14:textId="77777777" w:rsidR="004938D7" w:rsidRPr="00571CE1" w:rsidRDefault="004938D7" w:rsidP="0020471F">
      <w:pPr>
        <w:pStyle w:val="Default"/>
        <w:tabs>
          <w:tab w:val="left" w:pos="993"/>
        </w:tabs>
        <w:ind w:firstLine="709"/>
        <w:jc w:val="both"/>
        <w:rPr>
          <w:b/>
          <w:lang w:val="en-US"/>
        </w:rPr>
      </w:pPr>
    </w:p>
    <w:p w14:paraId="363F18C9" w14:textId="2E45F5C6" w:rsidR="00A80638" w:rsidRPr="00571CE1" w:rsidRDefault="00125749" w:rsidP="0020471F">
      <w:pPr>
        <w:pStyle w:val="Default"/>
        <w:numPr>
          <w:ilvl w:val="0"/>
          <w:numId w:val="14"/>
        </w:numPr>
        <w:tabs>
          <w:tab w:val="left" w:pos="993"/>
        </w:tabs>
        <w:jc w:val="both"/>
        <w:rPr>
          <w:lang w:val="en-US"/>
        </w:rPr>
      </w:pPr>
      <w:r w:rsidRPr="00571CE1">
        <w:rPr>
          <w:lang w:val="en-US"/>
        </w:rPr>
        <w:t xml:space="preserve">Items of cultural heritage made </w:t>
      </w:r>
      <w:r w:rsidR="00C40B17">
        <w:rPr>
          <w:lang w:val="en-US"/>
        </w:rPr>
        <w:t>digitally accessible</w:t>
      </w:r>
      <w:r w:rsidRPr="00571CE1">
        <w:rPr>
          <w:lang w:val="en-US"/>
        </w:rPr>
        <w:t xml:space="preserve"> through digitization;</w:t>
      </w:r>
    </w:p>
    <w:p w14:paraId="2DA6AD90" w14:textId="77777777" w:rsidR="00125749" w:rsidRPr="00571CE1" w:rsidRDefault="00125749" w:rsidP="0020471F">
      <w:pPr>
        <w:pStyle w:val="Default"/>
        <w:numPr>
          <w:ilvl w:val="0"/>
          <w:numId w:val="14"/>
        </w:numPr>
        <w:tabs>
          <w:tab w:val="left" w:pos="993"/>
        </w:tabs>
        <w:jc w:val="both"/>
        <w:rPr>
          <w:lang w:val="en-US"/>
        </w:rPr>
      </w:pPr>
      <w:r w:rsidRPr="00571CE1">
        <w:rPr>
          <w:lang w:val="en-US"/>
        </w:rPr>
        <w:t>Formation of digital laboratories by cultural operators;</w:t>
      </w:r>
    </w:p>
    <w:p w14:paraId="6E5D3F48" w14:textId="77777777" w:rsidR="00125749" w:rsidRPr="00571CE1" w:rsidRDefault="00125749" w:rsidP="000F19AE">
      <w:pPr>
        <w:pStyle w:val="Default"/>
        <w:numPr>
          <w:ilvl w:val="0"/>
          <w:numId w:val="14"/>
        </w:numPr>
        <w:tabs>
          <w:tab w:val="left" w:pos="993"/>
        </w:tabs>
        <w:jc w:val="both"/>
        <w:rPr>
          <w:lang w:val="en-US"/>
        </w:rPr>
      </w:pPr>
      <w:r w:rsidRPr="00571CE1">
        <w:rPr>
          <w:lang w:val="en-US"/>
        </w:rPr>
        <w:t>Development of the capacity and expansion of the activities of already existing digital labs/</w:t>
      </w:r>
      <w:r w:rsidR="00291D65" w:rsidRPr="00571CE1">
        <w:rPr>
          <w:lang w:val="en-US"/>
        </w:rPr>
        <w:t>centers</w:t>
      </w:r>
      <w:r w:rsidR="00EF33E7" w:rsidRPr="00571CE1">
        <w:rPr>
          <w:lang w:val="en-US"/>
        </w:rPr>
        <w:t>, incl. those funded under</w:t>
      </w:r>
      <w:r w:rsidRPr="00571CE1">
        <w:rPr>
          <w:lang w:val="en-US"/>
        </w:rPr>
        <w:t xml:space="preserve"> Outcome 2 </w:t>
      </w:r>
      <w:r w:rsidR="005F5BDA" w:rsidRPr="00571CE1">
        <w:rPr>
          <w:lang w:val="en-US"/>
        </w:rPr>
        <w:t>“</w:t>
      </w:r>
      <w:r w:rsidRPr="00571CE1">
        <w:rPr>
          <w:lang w:val="en-US"/>
        </w:rPr>
        <w:t>Documenting the cultural history</w:t>
      </w:r>
      <w:r w:rsidR="005F5BDA" w:rsidRPr="00571CE1">
        <w:rPr>
          <w:lang w:val="en-US"/>
        </w:rPr>
        <w:t>”</w:t>
      </w:r>
      <w:r w:rsidR="000F19AE" w:rsidRPr="00571CE1">
        <w:rPr>
          <w:lang w:val="en-US"/>
        </w:rPr>
        <w:t xml:space="preserve"> </w:t>
      </w:r>
      <w:r w:rsidRPr="00571CE1">
        <w:rPr>
          <w:lang w:val="en-US"/>
        </w:rPr>
        <w:t>of Program</w:t>
      </w:r>
      <w:r w:rsidR="00295DDC" w:rsidRPr="00571CE1">
        <w:rPr>
          <w:lang w:val="en-US"/>
        </w:rPr>
        <w:t>me</w:t>
      </w:r>
      <w:r w:rsidRPr="00571CE1">
        <w:rPr>
          <w:lang w:val="en-US"/>
        </w:rPr>
        <w:t xml:space="preserve"> BG08 </w:t>
      </w:r>
      <w:r w:rsidR="005F5BDA" w:rsidRPr="00571CE1">
        <w:rPr>
          <w:lang w:val="en-US"/>
        </w:rPr>
        <w:t>“</w:t>
      </w:r>
      <w:r w:rsidRPr="00571CE1">
        <w:rPr>
          <w:lang w:val="en-US"/>
        </w:rPr>
        <w:t>Cultural Heritage and Contemporary Arts</w:t>
      </w:r>
      <w:r w:rsidR="005F5BDA" w:rsidRPr="00571CE1">
        <w:rPr>
          <w:lang w:val="en-US"/>
        </w:rPr>
        <w:t>“</w:t>
      </w:r>
      <w:r w:rsidR="000F19AE" w:rsidRPr="00571CE1">
        <w:rPr>
          <w:lang w:val="en-US"/>
        </w:rPr>
        <w:t xml:space="preserve">, </w:t>
      </w:r>
      <w:r w:rsidRPr="00571CE1">
        <w:rPr>
          <w:lang w:val="en-US"/>
        </w:rPr>
        <w:t>funded by the EEA FM 2009-2014</w:t>
      </w:r>
      <w:r w:rsidR="00EF33E7" w:rsidRPr="00571CE1">
        <w:rPr>
          <w:lang w:val="en-US"/>
        </w:rPr>
        <w:t>.</w:t>
      </w:r>
    </w:p>
    <w:p w14:paraId="0A51A26C" w14:textId="77777777" w:rsidR="00747EA2" w:rsidRPr="00571CE1" w:rsidRDefault="00747EA2" w:rsidP="0020471F">
      <w:pPr>
        <w:pStyle w:val="Default"/>
        <w:ind w:firstLine="360"/>
        <w:jc w:val="both"/>
        <w:rPr>
          <w:lang w:val="en-US"/>
        </w:rPr>
      </w:pPr>
    </w:p>
    <w:p w14:paraId="78D0C70C" w14:textId="77777777" w:rsidR="00747EA2" w:rsidRPr="00571CE1" w:rsidRDefault="00A80638" w:rsidP="00000867">
      <w:pPr>
        <w:pStyle w:val="Default"/>
        <w:jc w:val="both"/>
        <w:rPr>
          <w:lang w:val="en-US"/>
        </w:rPr>
      </w:pPr>
      <w:r w:rsidRPr="00571CE1">
        <w:rPr>
          <w:lang w:val="en-US"/>
        </w:rPr>
        <w:t xml:space="preserve">The project proposals can be focused on one or more of the thematic areas of the Outcome. </w:t>
      </w:r>
    </w:p>
    <w:p w14:paraId="7C7111F0" w14:textId="77777777" w:rsidR="00BB49F2" w:rsidRPr="00571CE1" w:rsidRDefault="00BB49F2" w:rsidP="00000867">
      <w:pPr>
        <w:pStyle w:val="Default"/>
        <w:spacing w:before="120" w:after="120"/>
        <w:jc w:val="both"/>
        <w:rPr>
          <w:lang w:val="en-US"/>
        </w:rPr>
      </w:pPr>
      <w:r w:rsidRPr="00571CE1">
        <w:rPr>
          <w:lang w:val="en-US"/>
        </w:rPr>
        <w:t xml:space="preserve">In pursuit of the objectives of the </w:t>
      </w:r>
      <w:proofErr w:type="spellStart"/>
      <w:r w:rsidR="00295DDC" w:rsidRPr="00571CE1">
        <w:rPr>
          <w:lang w:val="en-US"/>
        </w:rPr>
        <w:t>MoU</w:t>
      </w:r>
      <w:proofErr w:type="spellEnd"/>
      <w:r w:rsidR="00295DDC" w:rsidRPr="00571CE1">
        <w:rPr>
          <w:lang w:val="en-US"/>
        </w:rPr>
        <w:t xml:space="preserve"> </w:t>
      </w:r>
      <w:r w:rsidRPr="00571CE1">
        <w:rPr>
          <w:lang w:val="en-US"/>
        </w:rPr>
        <w:t>on the implementation of the EEA</w:t>
      </w:r>
      <w:r w:rsidR="00295DDC" w:rsidRPr="00571CE1">
        <w:rPr>
          <w:lang w:val="en-US"/>
        </w:rPr>
        <w:t xml:space="preserve"> FM</w:t>
      </w:r>
      <w:r w:rsidRPr="00571CE1">
        <w:rPr>
          <w:lang w:val="en-US"/>
        </w:rPr>
        <w:t xml:space="preserve">, the </w:t>
      </w:r>
      <w:r w:rsidR="00D40284" w:rsidRPr="00571CE1">
        <w:rPr>
          <w:lang w:val="en-US"/>
        </w:rPr>
        <w:t xml:space="preserve">activity </w:t>
      </w:r>
      <w:r w:rsidRPr="00571CE1">
        <w:rPr>
          <w:lang w:val="en-US"/>
        </w:rPr>
        <w:t xml:space="preserve">also seeks to strengthen </w:t>
      </w:r>
      <w:r w:rsidR="00D40284" w:rsidRPr="00571CE1">
        <w:rPr>
          <w:lang w:val="en-US"/>
        </w:rPr>
        <w:t xml:space="preserve">the </w:t>
      </w:r>
      <w:r w:rsidRPr="00571CE1">
        <w:rPr>
          <w:lang w:val="en-US"/>
        </w:rPr>
        <w:t xml:space="preserve">bilateral relations between Bulgaria and </w:t>
      </w:r>
      <w:r w:rsidR="00D40284" w:rsidRPr="00571CE1">
        <w:rPr>
          <w:lang w:val="en-US"/>
        </w:rPr>
        <w:t xml:space="preserve">the </w:t>
      </w:r>
      <w:r w:rsidR="00720704" w:rsidRPr="00571CE1">
        <w:rPr>
          <w:lang w:val="en-US"/>
        </w:rPr>
        <w:t xml:space="preserve">Donors </w:t>
      </w:r>
      <w:r w:rsidR="00D40284" w:rsidRPr="00571CE1">
        <w:rPr>
          <w:lang w:val="en-US"/>
        </w:rPr>
        <w:t xml:space="preserve">States </w:t>
      </w:r>
      <w:r w:rsidRPr="00571CE1">
        <w:rPr>
          <w:lang w:val="en-US"/>
        </w:rPr>
        <w:t>by promoting cooperation with program partners from these countries. Such cooperation could also be implemented with regard to the introduction of international standards for the better protection and socialization of cultural heritage (including the exchange of know-how and best practices) in the implementation of the activities under this Call.</w:t>
      </w:r>
    </w:p>
    <w:p w14:paraId="18CA2AB0" w14:textId="77777777" w:rsidR="00BB49F2" w:rsidRPr="00571CE1" w:rsidRDefault="00D40284" w:rsidP="00000867">
      <w:pPr>
        <w:pStyle w:val="Default"/>
        <w:jc w:val="both"/>
        <w:rPr>
          <w:lang w:val="en-US"/>
        </w:rPr>
      </w:pPr>
      <w:r w:rsidRPr="00571CE1">
        <w:rPr>
          <w:lang w:val="en-US"/>
        </w:rPr>
        <w:t xml:space="preserve">As far as </w:t>
      </w:r>
      <w:r w:rsidR="00BB49F2" w:rsidRPr="00571CE1">
        <w:rPr>
          <w:lang w:val="en-US"/>
        </w:rPr>
        <w:t xml:space="preserve">the activity </w:t>
      </w:r>
      <w:r w:rsidR="00D475CD">
        <w:rPr>
          <w:lang w:val="en-US"/>
        </w:rPr>
        <w:t>aims at</w:t>
      </w:r>
      <w:r w:rsidR="003C1769" w:rsidRPr="00571CE1">
        <w:rPr>
          <w:lang w:val="en-US"/>
        </w:rPr>
        <w:t xml:space="preserve"> achieving </w:t>
      </w:r>
      <w:r w:rsidR="00BB49F2" w:rsidRPr="00571CE1">
        <w:rPr>
          <w:lang w:val="en-US"/>
        </w:rPr>
        <w:t>resu</w:t>
      </w:r>
      <w:r w:rsidR="003C1769" w:rsidRPr="00571CE1">
        <w:rPr>
          <w:lang w:val="en-US"/>
        </w:rPr>
        <w:t>lts and develop</w:t>
      </w:r>
      <w:r w:rsidR="00D475CD">
        <w:rPr>
          <w:lang w:val="en-US"/>
        </w:rPr>
        <w:t xml:space="preserve">ing </w:t>
      </w:r>
      <w:r w:rsidR="003C1769" w:rsidRPr="00571CE1">
        <w:rPr>
          <w:lang w:val="en-US"/>
        </w:rPr>
        <w:t>competencies</w:t>
      </w:r>
      <w:r w:rsidR="00BB49F2" w:rsidRPr="00571CE1">
        <w:rPr>
          <w:lang w:val="en-US"/>
        </w:rPr>
        <w:t xml:space="preserve">, the implementation of the </w:t>
      </w:r>
      <w:r w:rsidRPr="00571CE1">
        <w:rPr>
          <w:lang w:val="en-US"/>
        </w:rPr>
        <w:t xml:space="preserve">Programme </w:t>
      </w:r>
      <w:r w:rsidR="00BB49F2" w:rsidRPr="00571CE1">
        <w:rPr>
          <w:lang w:val="en-US"/>
        </w:rPr>
        <w:t xml:space="preserve">indicator </w:t>
      </w:r>
      <w:r w:rsidRPr="00571CE1">
        <w:rPr>
          <w:lang w:val="en-US"/>
        </w:rPr>
        <w:t>regarding the</w:t>
      </w:r>
      <w:r w:rsidR="00BB49F2" w:rsidRPr="00571CE1">
        <w:rPr>
          <w:lang w:val="en-US"/>
        </w:rPr>
        <w:t xml:space="preserve"> number of </w:t>
      </w:r>
      <w:r w:rsidRPr="00571CE1">
        <w:rPr>
          <w:lang w:val="en-US"/>
        </w:rPr>
        <w:t xml:space="preserve">cultural heritage </w:t>
      </w:r>
      <w:r w:rsidR="00FF5766" w:rsidRPr="00571CE1">
        <w:rPr>
          <w:lang w:val="en-US"/>
        </w:rPr>
        <w:t xml:space="preserve">value </w:t>
      </w:r>
      <w:r w:rsidRPr="00571CE1">
        <w:rPr>
          <w:lang w:val="en-US"/>
        </w:rPr>
        <w:t xml:space="preserve">items </w:t>
      </w:r>
      <w:r w:rsidR="00BB49F2" w:rsidRPr="00571CE1">
        <w:rPr>
          <w:lang w:val="en-US"/>
        </w:rPr>
        <w:t xml:space="preserve">converted </w:t>
      </w:r>
      <w:r w:rsidR="003C1769" w:rsidRPr="00571CE1">
        <w:rPr>
          <w:lang w:val="en-US"/>
        </w:rPr>
        <w:t>into digital format</w:t>
      </w:r>
      <w:r w:rsidR="00BB49F2" w:rsidRPr="00571CE1">
        <w:rPr>
          <w:lang w:val="en-US"/>
        </w:rPr>
        <w:t xml:space="preserve"> would be most effective if it contributes to the creat</w:t>
      </w:r>
      <w:r w:rsidR="003C1769" w:rsidRPr="00571CE1">
        <w:rPr>
          <w:lang w:val="en-US"/>
        </w:rPr>
        <w:t>ion of an autonomous capacity for digitization of</w:t>
      </w:r>
      <w:r w:rsidR="00BB49F2" w:rsidRPr="00571CE1">
        <w:rPr>
          <w:lang w:val="en-US"/>
        </w:rPr>
        <w:t xml:space="preserve"> cultural heritage by the applicant organization.</w:t>
      </w:r>
    </w:p>
    <w:p w14:paraId="1ED45737" w14:textId="77777777" w:rsidR="00000867" w:rsidRPr="00571CE1" w:rsidRDefault="00000867" w:rsidP="0020471F">
      <w:pPr>
        <w:pStyle w:val="Default"/>
        <w:jc w:val="both"/>
        <w:rPr>
          <w:b/>
          <w:lang w:val="en-US"/>
        </w:rPr>
      </w:pPr>
    </w:p>
    <w:p w14:paraId="53229213" w14:textId="4CF26FB1" w:rsidR="004F5905" w:rsidRPr="00571CE1" w:rsidRDefault="00A80638" w:rsidP="0020471F">
      <w:pPr>
        <w:pStyle w:val="Default"/>
        <w:jc w:val="both"/>
        <w:rPr>
          <w:b/>
          <w:lang w:val="en-US"/>
        </w:rPr>
      </w:pPr>
      <w:r w:rsidRPr="00571CE1">
        <w:rPr>
          <w:b/>
          <w:lang w:val="en-US"/>
        </w:rPr>
        <w:t>Target Groups under</w:t>
      </w:r>
      <w:r w:rsidR="004F5905" w:rsidRPr="00571CE1">
        <w:rPr>
          <w:b/>
          <w:lang w:val="en-US"/>
        </w:rPr>
        <w:t xml:space="preserve"> </w:t>
      </w:r>
      <w:r w:rsidR="00BB49F2" w:rsidRPr="00571CE1">
        <w:rPr>
          <w:b/>
          <w:lang w:val="en-US"/>
        </w:rPr>
        <w:t xml:space="preserve">Outcome 1 </w:t>
      </w:r>
      <w:r w:rsidR="005F5BDA" w:rsidRPr="00571CE1">
        <w:rPr>
          <w:b/>
          <w:lang w:val="en-US"/>
        </w:rPr>
        <w:t>“</w:t>
      </w:r>
      <w:r w:rsidR="00BB49F2" w:rsidRPr="00571CE1">
        <w:rPr>
          <w:b/>
          <w:lang w:val="en-US"/>
        </w:rPr>
        <w:t>Cultural heritage management enhanced</w:t>
      </w:r>
      <w:r w:rsidR="005F5BDA" w:rsidRPr="00571CE1">
        <w:rPr>
          <w:b/>
          <w:lang w:val="en-US"/>
        </w:rPr>
        <w:t>”</w:t>
      </w:r>
      <w:r w:rsidR="00BB49F2" w:rsidRPr="00571CE1">
        <w:rPr>
          <w:b/>
          <w:lang w:val="en-US"/>
        </w:rPr>
        <w:t xml:space="preserve">, Output 1.2 </w:t>
      </w:r>
      <w:r w:rsidR="005F5BDA" w:rsidRPr="00571CE1">
        <w:rPr>
          <w:b/>
          <w:lang w:val="en-US"/>
        </w:rPr>
        <w:t>“</w:t>
      </w:r>
      <w:r w:rsidR="00BB49F2" w:rsidRPr="00571CE1">
        <w:rPr>
          <w:b/>
          <w:lang w:val="en-US"/>
        </w:rPr>
        <w:t xml:space="preserve">Cultural heritage objects made </w:t>
      </w:r>
      <w:r w:rsidR="00C40B17">
        <w:rPr>
          <w:b/>
          <w:lang w:val="en-US"/>
        </w:rPr>
        <w:t>digitally accessible</w:t>
      </w:r>
      <w:r w:rsidR="005F5BDA" w:rsidRPr="00571CE1">
        <w:rPr>
          <w:b/>
          <w:lang w:val="en-US"/>
        </w:rPr>
        <w:t>”</w:t>
      </w:r>
      <w:r w:rsidR="00BB49F2" w:rsidRPr="00571CE1">
        <w:rPr>
          <w:b/>
          <w:lang w:val="en-US"/>
        </w:rPr>
        <w:t xml:space="preserve"> are</w:t>
      </w:r>
      <w:r w:rsidR="008B334A" w:rsidRPr="00571CE1">
        <w:rPr>
          <w:b/>
          <w:lang w:val="en-US"/>
        </w:rPr>
        <w:t>:</w:t>
      </w:r>
    </w:p>
    <w:p w14:paraId="704ACC79" w14:textId="77777777" w:rsidR="00BB49F2" w:rsidRPr="00571CE1" w:rsidRDefault="00BB49F2" w:rsidP="0020471F">
      <w:pPr>
        <w:pStyle w:val="Default"/>
        <w:jc w:val="both"/>
        <w:rPr>
          <w:b/>
          <w:lang w:val="en-US"/>
        </w:rPr>
      </w:pPr>
    </w:p>
    <w:p w14:paraId="00933B8B" w14:textId="77777777" w:rsidR="00BB49F2" w:rsidRPr="00571CE1" w:rsidRDefault="00BB49F2" w:rsidP="0020471F">
      <w:pPr>
        <w:spacing w:line="240" w:lineRule="auto"/>
        <w:jc w:val="both"/>
        <w:rPr>
          <w:rFonts w:ascii="Times New Roman" w:hAnsi="Times New Roman" w:cs="Times New Roman"/>
          <w:color w:val="000000"/>
          <w:sz w:val="24"/>
          <w:szCs w:val="24"/>
        </w:rPr>
      </w:pPr>
      <w:r w:rsidRPr="00571CE1">
        <w:rPr>
          <w:rFonts w:ascii="Times New Roman" w:hAnsi="Times New Roman" w:cs="Times New Roman"/>
          <w:color w:val="000000"/>
          <w:sz w:val="24"/>
          <w:szCs w:val="24"/>
        </w:rPr>
        <w:t xml:space="preserve">- Civil society, incl. disadvantaged </w:t>
      </w:r>
      <w:r w:rsidR="00D40284" w:rsidRPr="00571CE1">
        <w:rPr>
          <w:rFonts w:ascii="Times New Roman" w:hAnsi="Times New Roman" w:cs="Times New Roman"/>
          <w:color w:val="000000"/>
          <w:sz w:val="24"/>
          <w:szCs w:val="24"/>
        </w:rPr>
        <w:t>people</w:t>
      </w:r>
      <w:r w:rsidRPr="00571CE1">
        <w:rPr>
          <w:rFonts w:ascii="Times New Roman" w:hAnsi="Times New Roman" w:cs="Times New Roman"/>
          <w:color w:val="000000"/>
          <w:sz w:val="24"/>
          <w:szCs w:val="24"/>
        </w:rPr>
        <w:t xml:space="preserve">, minorities, children, </w:t>
      </w:r>
      <w:r w:rsidR="00D40284" w:rsidRPr="00571CE1">
        <w:rPr>
          <w:rFonts w:ascii="Times New Roman" w:hAnsi="Times New Roman" w:cs="Times New Roman"/>
          <w:color w:val="000000"/>
          <w:sz w:val="24"/>
          <w:szCs w:val="24"/>
        </w:rPr>
        <w:t xml:space="preserve">people </w:t>
      </w:r>
      <w:r w:rsidRPr="00571CE1">
        <w:rPr>
          <w:rFonts w:ascii="Times New Roman" w:hAnsi="Times New Roman" w:cs="Times New Roman"/>
          <w:color w:val="000000"/>
          <w:sz w:val="24"/>
          <w:szCs w:val="24"/>
        </w:rPr>
        <w:t>interested in cultural heritage and with a desire to deepen bilateral and multilateral relations between representatives of Bulgarian culture and those of Iceland, Liechtenstein and Norway;</w:t>
      </w:r>
    </w:p>
    <w:p w14:paraId="2B5FE118" w14:textId="77777777" w:rsidR="00BB49F2" w:rsidRPr="00571CE1" w:rsidRDefault="00BB49F2" w:rsidP="0020471F">
      <w:pPr>
        <w:spacing w:line="240" w:lineRule="auto"/>
        <w:jc w:val="both"/>
        <w:rPr>
          <w:rFonts w:ascii="Times New Roman" w:hAnsi="Times New Roman" w:cs="Times New Roman"/>
          <w:color w:val="000000"/>
          <w:sz w:val="24"/>
          <w:szCs w:val="24"/>
        </w:rPr>
      </w:pPr>
      <w:r w:rsidRPr="00571CE1">
        <w:rPr>
          <w:rFonts w:ascii="Times New Roman" w:hAnsi="Times New Roman" w:cs="Times New Roman"/>
          <w:color w:val="000000"/>
          <w:sz w:val="24"/>
          <w:szCs w:val="24"/>
        </w:rPr>
        <w:lastRenderedPageBreak/>
        <w:t xml:space="preserve">- Researchers, students, lawyers, people seeking opportunities to further their knowledge in the field of </w:t>
      </w:r>
      <w:r w:rsidR="00C323B4" w:rsidRPr="00571CE1">
        <w:rPr>
          <w:rFonts w:ascii="Times New Roman" w:hAnsi="Times New Roman" w:cs="Times New Roman"/>
          <w:color w:val="000000"/>
          <w:sz w:val="24"/>
          <w:szCs w:val="24"/>
        </w:rPr>
        <w:t>cultural heritage, history, etc</w:t>
      </w:r>
      <w:r w:rsidRPr="00571CE1">
        <w:rPr>
          <w:rFonts w:ascii="Times New Roman" w:hAnsi="Times New Roman" w:cs="Times New Roman"/>
          <w:color w:val="000000"/>
          <w:sz w:val="24"/>
          <w:szCs w:val="24"/>
        </w:rPr>
        <w:t>.;</w:t>
      </w:r>
    </w:p>
    <w:p w14:paraId="184B25E5" w14:textId="77777777" w:rsidR="00307B63" w:rsidRPr="00F003CA" w:rsidRDefault="00BB49F2" w:rsidP="00000867">
      <w:pPr>
        <w:spacing w:line="240" w:lineRule="auto"/>
        <w:jc w:val="both"/>
        <w:rPr>
          <w:rFonts w:ascii="Times New Roman" w:hAnsi="Times New Roman" w:cs="Times New Roman"/>
          <w:color w:val="000000"/>
          <w:sz w:val="24"/>
          <w:szCs w:val="24"/>
          <w:lang w:val="fr-FR"/>
        </w:rPr>
      </w:pPr>
      <w:r w:rsidRPr="00F003CA">
        <w:rPr>
          <w:rFonts w:ascii="Times New Roman" w:hAnsi="Times New Roman" w:cs="Times New Roman"/>
          <w:color w:val="000000"/>
          <w:sz w:val="24"/>
          <w:szCs w:val="24"/>
          <w:lang w:val="fr-FR"/>
        </w:rPr>
        <w:t xml:space="preserve">- Cultural institutes, non-profit </w:t>
      </w:r>
      <w:proofErr w:type="spellStart"/>
      <w:r w:rsidR="00291D65" w:rsidRPr="00F003CA">
        <w:rPr>
          <w:rFonts w:ascii="Times New Roman" w:hAnsi="Times New Roman" w:cs="Times New Roman"/>
          <w:color w:val="000000"/>
          <w:sz w:val="24"/>
          <w:szCs w:val="24"/>
          <w:lang w:val="fr-FR"/>
        </w:rPr>
        <w:t>organizations</w:t>
      </w:r>
      <w:proofErr w:type="spellEnd"/>
      <w:r w:rsidRPr="00F003CA">
        <w:rPr>
          <w:rFonts w:ascii="Times New Roman" w:hAnsi="Times New Roman" w:cs="Times New Roman"/>
          <w:color w:val="000000"/>
          <w:sz w:val="24"/>
          <w:szCs w:val="24"/>
          <w:lang w:val="fr-FR"/>
        </w:rPr>
        <w:t>, etc.</w:t>
      </w:r>
    </w:p>
    <w:p w14:paraId="15F98ECF" w14:textId="77777777" w:rsidR="005863F5" w:rsidRPr="00571CE1" w:rsidRDefault="005863F5" w:rsidP="005863F5">
      <w:pPr>
        <w:spacing w:line="240" w:lineRule="auto"/>
        <w:jc w:val="both"/>
        <w:rPr>
          <w:rFonts w:ascii="Times New Roman" w:hAnsi="Times New Roman" w:cs="Times New Roman"/>
          <w:i/>
          <w:color w:val="000000"/>
          <w:sz w:val="24"/>
          <w:szCs w:val="24"/>
        </w:rPr>
      </w:pPr>
      <w:r w:rsidRPr="00571CE1">
        <w:rPr>
          <w:rFonts w:ascii="Times New Roman" w:hAnsi="Times New Roman" w:cs="Times New Roman"/>
          <w:i/>
          <w:color w:val="000000"/>
          <w:sz w:val="24"/>
          <w:szCs w:val="24"/>
        </w:rPr>
        <w:t xml:space="preserve">Information on the scope of the Target Groups of the project proposal under Output 1.2 should be filled in Section 11 </w:t>
      </w:r>
      <w:r w:rsidR="005F5BDA" w:rsidRPr="00571CE1">
        <w:rPr>
          <w:rFonts w:ascii="Times New Roman" w:hAnsi="Times New Roman" w:cs="Times New Roman"/>
          <w:i/>
          <w:color w:val="000000"/>
          <w:sz w:val="24"/>
          <w:szCs w:val="24"/>
        </w:rPr>
        <w:t>“</w:t>
      </w:r>
      <w:r w:rsidR="001608ED" w:rsidRPr="00571CE1">
        <w:rPr>
          <w:rFonts w:ascii="Times New Roman" w:hAnsi="Times New Roman" w:cs="Times New Roman"/>
          <w:i/>
          <w:color w:val="000000"/>
          <w:sz w:val="24"/>
          <w:szCs w:val="24"/>
        </w:rPr>
        <w:t>Additional information necessary to assess the project proposal</w:t>
      </w:r>
      <w:r w:rsidR="005F5BDA" w:rsidRPr="00571CE1">
        <w:rPr>
          <w:rFonts w:ascii="Times New Roman" w:hAnsi="Times New Roman" w:cs="Times New Roman"/>
          <w:i/>
          <w:color w:val="000000"/>
          <w:sz w:val="24"/>
          <w:szCs w:val="24"/>
        </w:rPr>
        <w:t>”</w:t>
      </w:r>
      <w:r w:rsidRPr="00571CE1">
        <w:rPr>
          <w:rFonts w:ascii="Times New Roman" w:hAnsi="Times New Roman" w:cs="Times New Roman"/>
          <w:i/>
          <w:color w:val="000000"/>
          <w:sz w:val="24"/>
          <w:szCs w:val="24"/>
        </w:rPr>
        <w:t xml:space="preserve"> of the Application Form.</w:t>
      </w:r>
    </w:p>
    <w:p w14:paraId="21E85768" w14:textId="77777777" w:rsidR="00B57A2D" w:rsidRPr="00571CE1" w:rsidRDefault="00B57A2D" w:rsidP="00B57A2D">
      <w:pPr>
        <w:spacing w:after="0" w:line="240" w:lineRule="auto"/>
        <w:jc w:val="both"/>
        <w:rPr>
          <w:rFonts w:ascii="Times New Roman" w:hAnsi="Times New Roman" w:cs="Times New Roman"/>
          <w:i/>
          <w:color w:val="000000"/>
          <w:sz w:val="24"/>
          <w:szCs w:val="24"/>
        </w:rPr>
      </w:pPr>
    </w:p>
    <w:p w14:paraId="696DF573" w14:textId="77777777" w:rsidR="004F5905" w:rsidRPr="00571CE1" w:rsidRDefault="00A80638" w:rsidP="00790D04">
      <w:pPr>
        <w:pStyle w:val="Heading2"/>
      </w:pPr>
      <w:bookmarkStart w:id="7" w:name="_Toc62477632"/>
      <w:r w:rsidRPr="00571CE1">
        <w:t>Indicators</w:t>
      </w:r>
      <w:bookmarkEnd w:id="7"/>
    </w:p>
    <w:p w14:paraId="3A6E3BF8" w14:textId="286411EA" w:rsidR="00307B63" w:rsidRPr="00571CE1" w:rsidRDefault="00B65214" w:rsidP="00F003CA">
      <w:pPr>
        <w:pStyle w:val="Default"/>
        <w:spacing w:before="200"/>
        <w:ind w:right="-18"/>
        <w:jc w:val="both"/>
        <w:rPr>
          <w:lang w:val="en-US"/>
        </w:rPr>
      </w:pPr>
      <w:r w:rsidRPr="00571CE1">
        <w:rPr>
          <w:lang w:val="en-US"/>
        </w:rPr>
        <w:t xml:space="preserve">The project activities </w:t>
      </w:r>
      <w:r w:rsidR="0096076C" w:rsidRPr="00571CE1">
        <w:rPr>
          <w:lang w:val="en-US"/>
        </w:rPr>
        <w:t xml:space="preserve">must </w:t>
      </w:r>
      <w:r w:rsidR="007E2D03">
        <w:rPr>
          <w:lang w:val="en-US"/>
        </w:rPr>
        <w:t xml:space="preserve">aim to achieve </w:t>
      </w:r>
      <w:r w:rsidRPr="00571CE1">
        <w:rPr>
          <w:lang w:val="en-US"/>
        </w:rPr>
        <w:t xml:space="preserve">the </w:t>
      </w:r>
      <w:r w:rsidR="0096076C" w:rsidRPr="00571CE1">
        <w:rPr>
          <w:lang w:val="en-US"/>
        </w:rPr>
        <w:t xml:space="preserve">objectives </w:t>
      </w:r>
      <w:r w:rsidRPr="00571CE1">
        <w:rPr>
          <w:lang w:val="en-US"/>
        </w:rPr>
        <w:t xml:space="preserve">of </w:t>
      </w:r>
      <w:r w:rsidR="00720704" w:rsidRPr="00571CE1">
        <w:rPr>
          <w:lang w:val="en-US"/>
        </w:rPr>
        <w:t xml:space="preserve">Outcome 1 </w:t>
      </w:r>
      <w:r w:rsidR="005F5BDA" w:rsidRPr="00571CE1">
        <w:rPr>
          <w:lang w:val="en-US"/>
        </w:rPr>
        <w:t>“</w:t>
      </w:r>
      <w:r w:rsidR="00720704" w:rsidRPr="00571CE1">
        <w:rPr>
          <w:lang w:val="en-US"/>
        </w:rPr>
        <w:t>Cultural heritage management enhanced</w:t>
      </w:r>
      <w:r w:rsidR="005F5BDA" w:rsidRPr="00571CE1">
        <w:rPr>
          <w:lang w:val="en-US"/>
        </w:rPr>
        <w:t>”</w:t>
      </w:r>
      <w:r w:rsidR="00720704" w:rsidRPr="00571CE1">
        <w:rPr>
          <w:lang w:val="en-US"/>
        </w:rPr>
        <w:t xml:space="preserve">, Output 1.2 </w:t>
      </w:r>
      <w:r w:rsidR="005F5BDA" w:rsidRPr="00571CE1">
        <w:rPr>
          <w:lang w:val="en-US"/>
        </w:rPr>
        <w:t>“</w:t>
      </w:r>
      <w:r w:rsidR="00720704" w:rsidRPr="00571CE1">
        <w:rPr>
          <w:lang w:val="en-US"/>
        </w:rPr>
        <w:t xml:space="preserve">Cultural heritage objects made </w:t>
      </w:r>
      <w:r w:rsidR="00C40B17">
        <w:rPr>
          <w:lang w:val="en-US"/>
        </w:rPr>
        <w:t>digitally accessible</w:t>
      </w:r>
      <w:r w:rsidR="005F5BDA" w:rsidRPr="00571CE1">
        <w:rPr>
          <w:lang w:val="en-US"/>
        </w:rPr>
        <w:t>”</w:t>
      </w:r>
      <w:r w:rsidRPr="00571CE1">
        <w:rPr>
          <w:lang w:val="en-US"/>
        </w:rPr>
        <w:t xml:space="preserve"> and of the </w:t>
      </w:r>
      <w:r w:rsidR="005F5BDA" w:rsidRPr="00571CE1">
        <w:rPr>
          <w:lang w:val="en-US"/>
        </w:rPr>
        <w:t>“</w:t>
      </w:r>
      <w:r w:rsidRPr="00571CE1">
        <w:rPr>
          <w:lang w:val="en-US"/>
        </w:rPr>
        <w:t>Cultural Entrepreneurship, Heritage and Cooperation</w:t>
      </w:r>
      <w:r w:rsidR="005F5BDA" w:rsidRPr="00571CE1">
        <w:rPr>
          <w:lang w:val="en-US"/>
        </w:rPr>
        <w:t>”</w:t>
      </w:r>
      <w:r w:rsidRPr="00571CE1">
        <w:rPr>
          <w:lang w:val="en-US"/>
        </w:rPr>
        <w:t xml:space="preserve"> Programme.</w:t>
      </w:r>
    </w:p>
    <w:p w14:paraId="31FF6C91" w14:textId="77777777" w:rsidR="00EB641D" w:rsidRPr="00571CE1" w:rsidRDefault="00B65214" w:rsidP="00F003CA">
      <w:pPr>
        <w:pStyle w:val="Default"/>
        <w:spacing w:before="120" w:after="120"/>
        <w:ind w:right="-18"/>
        <w:jc w:val="both"/>
        <w:rPr>
          <w:lang w:val="en-US"/>
        </w:rPr>
      </w:pPr>
      <w:r w:rsidRPr="00571CE1">
        <w:rPr>
          <w:lang w:val="en-US"/>
        </w:rPr>
        <w:t xml:space="preserve">The achievement of the </w:t>
      </w:r>
      <w:r w:rsidR="0096076C" w:rsidRPr="00571CE1">
        <w:rPr>
          <w:lang w:val="en-US"/>
        </w:rPr>
        <w:t xml:space="preserve">goals </w:t>
      </w:r>
      <w:r w:rsidRPr="00571CE1">
        <w:rPr>
          <w:lang w:val="en-US"/>
        </w:rPr>
        <w:t xml:space="preserve">of each project shall be based on the following objectively </w:t>
      </w:r>
      <w:r w:rsidR="0096076C" w:rsidRPr="00571CE1">
        <w:rPr>
          <w:lang w:val="en-US"/>
        </w:rPr>
        <w:t>measurable</w:t>
      </w:r>
      <w:r w:rsidR="0096076C" w:rsidRPr="00571CE1" w:rsidDel="0096076C">
        <w:rPr>
          <w:lang w:val="en-US"/>
        </w:rPr>
        <w:t xml:space="preserve"> </w:t>
      </w:r>
      <w:r w:rsidRPr="00571CE1">
        <w:rPr>
          <w:lang w:val="en-US"/>
        </w:rPr>
        <w:t>indicators:</w:t>
      </w:r>
    </w:p>
    <w:tbl>
      <w:tblPr>
        <w:tblpPr w:leftFromText="180" w:rightFromText="180" w:vertAnchor="text" w:tblpY="1"/>
        <w:tblOverlap w:val="neve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162"/>
        <w:gridCol w:w="1945"/>
        <w:gridCol w:w="3544"/>
        <w:gridCol w:w="1044"/>
        <w:gridCol w:w="1530"/>
      </w:tblGrid>
      <w:tr w:rsidR="00C80B3F" w:rsidRPr="00571CE1" w14:paraId="55B50E59" w14:textId="77777777" w:rsidTr="006B4E05">
        <w:trPr>
          <w:trHeight w:val="316"/>
          <w:tblHeader/>
        </w:trPr>
        <w:tc>
          <w:tcPr>
            <w:tcW w:w="629" w:type="pct"/>
            <w:shd w:val="clear" w:color="auto" w:fill="92D050"/>
            <w:noWrap/>
            <w:vAlign w:val="center"/>
            <w:hideMark/>
          </w:tcPr>
          <w:p w14:paraId="2EF4B77D" w14:textId="77777777" w:rsidR="00C80B3F" w:rsidRPr="00571CE1" w:rsidRDefault="00C80B3F" w:rsidP="0020471F">
            <w:pPr>
              <w:spacing w:after="0" w:line="240" w:lineRule="auto"/>
              <w:jc w:val="both"/>
              <w:rPr>
                <w:rFonts w:ascii="Times New Roman" w:eastAsia="Times New Roman" w:hAnsi="Times New Roman" w:cs="Times New Roman"/>
                <w:b/>
                <w:bCs/>
                <w:color w:val="000000"/>
                <w:sz w:val="20"/>
                <w:szCs w:val="20"/>
              </w:rPr>
            </w:pPr>
            <w:r w:rsidRPr="00571CE1">
              <w:rPr>
                <w:rFonts w:ascii="Times New Roman" w:hAnsi="Times New Roman"/>
                <w:b/>
                <w:bCs/>
                <w:color w:val="000000"/>
                <w:sz w:val="20"/>
                <w:szCs w:val="20"/>
              </w:rPr>
              <w:t> </w:t>
            </w:r>
          </w:p>
        </w:tc>
        <w:tc>
          <w:tcPr>
            <w:tcW w:w="1054" w:type="pct"/>
            <w:shd w:val="clear" w:color="auto" w:fill="92D050"/>
            <w:noWrap/>
            <w:vAlign w:val="center"/>
            <w:hideMark/>
          </w:tcPr>
          <w:p w14:paraId="7D3014D1" w14:textId="77777777" w:rsidR="00C80B3F" w:rsidRPr="00571CE1" w:rsidRDefault="009D6EC6" w:rsidP="00000867">
            <w:pPr>
              <w:spacing w:after="0" w:line="240" w:lineRule="auto"/>
              <w:jc w:val="center"/>
              <w:rPr>
                <w:rFonts w:ascii="Times New Roman" w:eastAsia="Times New Roman" w:hAnsi="Times New Roman" w:cs="Times New Roman"/>
                <w:bCs/>
                <w:i/>
                <w:color w:val="000000"/>
                <w:sz w:val="20"/>
                <w:szCs w:val="20"/>
              </w:rPr>
            </w:pPr>
            <w:r w:rsidRPr="00571CE1">
              <w:rPr>
                <w:rFonts w:ascii="Times New Roman" w:hAnsi="Times New Roman"/>
                <w:bCs/>
                <w:i/>
                <w:color w:val="000000"/>
                <w:sz w:val="20"/>
                <w:szCs w:val="20"/>
              </w:rPr>
              <w:t>Expected Programme Results</w:t>
            </w:r>
          </w:p>
        </w:tc>
        <w:tc>
          <w:tcPr>
            <w:tcW w:w="1921" w:type="pct"/>
            <w:shd w:val="clear" w:color="auto" w:fill="92D050"/>
            <w:noWrap/>
            <w:vAlign w:val="center"/>
            <w:hideMark/>
          </w:tcPr>
          <w:p w14:paraId="389B9109" w14:textId="77777777" w:rsidR="00C80B3F" w:rsidRPr="00571CE1" w:rsidRDefault="009D6EC6" w:rsidP="00000867">
            <w:pPr>
              <w:spacing w:after="0" w:line="240" w:lineRule="auto"/>
              <w:jc w:val="center"/>
              <w:rPr>
                <w:rFonts w:ascii="Times New Roman" w:eastAsia="Times New Roman" w:hAnsi="Times New Roman" w:cs="Times New Roman"/>
                <w:bCs/>
                <w:i/>
                <w:color w:val="000000"/>
                <w:sz w:val="20"/>
                <w:szCs w:val="20"/>
              </w:rPr>
            </w:pPr>
            <w:r w:rsidRPr="00571CE1">
              <w:rPr>
                <w:rFonts w:ascii="Times New Roman" w:hAnsi="Times New Roman"/>
                <w:bCs/>
                <w:i/>
                <w:color w:val="000000"/>
                <w:sz w:val="20"/>
                <w:szCs w:val="20"/>
              </w:rPr>
              <w:t>Indicators</w:t>
            </w:r>
          </w:p>
        </w:tc>
        <w:tc>
          <w:tcPr>
            <w:tcW w:w="566" w:type="pct"/>
            <w:shd w:val="clear" w:color="auto" w:fill="92D050"/>
            <w:vAlign w:val="center"/>
            <w:hideMark/>
          </w:tcPr>
          <w:p w14:paraId="4317CA88" w14:textId="77777777" w:rsidR="00C80B3F" w:rsidRPr="00571CE1" w:rsidRDefault="009D6EC6" w:rsidP="00000867">
            <w:pPr>
              <w:spacing w:after="0" w:line="240" w:lineRule="auto"/>
              <w:jc w:val="center"/>
              <w:rPr>
                <w:rFonts w:ascii="Times New Roman" w:eastAsia="Times New Roman" w:hAnsi="Times New Roman" w:cs="Times New Roman"/>
                <w:bCs/>
                <w:i/>
                <w:color w:val="000000"/>
                <w:sz w:val="20"/>
                <w:szCs w:val="20"/>
              </w:rPr>
            </w:pPr>
            <w:r w:rsidRPr="00571CE1">
              <w:rPr>
                <w:rFonts w:ascii="Times New Roman" w:hAnsi="Times New Roman"/>
                <w:bCs/>
                <w:i/>
                <w:color w:val="000000"/>
                <w:sz w:val="20"/>
                <w:szCs w:val="20"/>
              </w:rPr>
              <w:t>Baseline</w:t>
            </w:r>
          </w:p>
        </w:tc>
        <w:tc>
          <w:tcPr>
            <w:tcW w:w="829" w:type="pct"/>
            <w:shd w:val="clear" w:color="auto" w:fill="92D050"/>
            <w:vAlign w:val="center"/>
            <w:hideMark/>
          </w:tcPr>
          <w:p w14:paraId="02C18918" w14:textId="77777777" w:rsidR="00C80B3F" w:rsidRPr="00571CE1" w:rsidRDefault="009D6EC6" w:rsidP="00000867">
            <w:pPr>
              <w:spacing w:after="0" w:line="240" w:lineRule="auto"/>
              <w:jc w:val="center"/>
              <w:rPr>
                <w:rFonts w:ascii="Times New Roman" w:eastAsia="Times New Roman" w:hAnsi="Times New Roman" w:cs="Times New Roman"/>
                <w:bCs/>
                <w:i/>
                <w:sz w:val="20"/>
                <w:szCs w:val="20"/>
              </w:rPr>
            </w:pPr>
            <w:r w:rsidRPr="00571CE1">
              <w:rPr>
                <w:rFonts w:ascii="Times New Roman" w:hAnsi="Times New Roman"/>
                <w:bCs/>
                <w:i/>
                <w:sz w:val="20"/>
                <w:szCs w:val="20"/>
              </w:rPr>
              <w:t>Target</w:t>
            </w:r>
            <w:r w:rsidR="0063272A">
              <w:rPr>
                <w:rFonts w:ascii="Times New Roman" w:hAnsi="Times New Roman"/>
                <w:bCs/>
                <w:i/>
                <w:sz w:val="20"/>
                <w:szCs w:val="20"/>
              </w:rPr>
              <w:t xml:space="preserve"> (for the Programme as a whole)</w:t>
            </w:r>
          </w:p>
        </w:tc>
      </w:tr>
      <w:tr w:rsidR="00C80B3F" w:rsidRPr="00571CE1" w14:paraId="027A322C" w14:textId="77777777" w:rsidTr="006B4E05">
        <w:trPr>
          <w:trHeight w:val="584"/>
        </w:trPr>
        <w:tc>
          <w:tcPr>
            <w:tcW w:w="629" w:type="pct"/>
            <w:shd w:val="clear" w:color="auto" w:fill="auto"/>
            <w:vAlign w:val="center"/>
            <w:hideMark/>
          </w:tcPr>
          <w:p w14:paraId="1DF441C1" w14:textId="77777777" w:rsidR="00C80B3F" w:rsidRPr="00571CE1" w:rsidRDefault="009D6EC6" w:rsidP="0020471F">
            <w:pPr>
              <w:spacing w:after="0" w:line="240" w:lineRule="auto"/>
              <w:jc w:val="both"/>
              <w:rPr>
                <w:rFonts w:ascii="Times New Roman" w:eastAsia="Times New Roman" w:hAnsi="Times New Roman" w:cs="Times New Roman"/>
                <w:b/>
                <w:bCs/>
                <w:color w:val="000000"/>
                <w:sz w:val="20"/>
                <w:szCs w:val="20"/>
              </w:rPr>
            </w:pPr>
            <w:r w:rsidRPr="00571CE1">
              <w:rPr>
                <w:rFonts w:ascii="Times New Roman" w:hAnsi="Times New Roman"/>
                <w:b/>
                <w:bCs/>
                <w:color w:val="000000"/>
                <w:sz w:val="20"/>
                <w:szCs w:val="20"/>
              </w:rPr>
              <w:t>Programme Objectives</w:t>
            </w:r>
          </w:p>
        </w:tc>
        <w:tc>
          <w:tcPr>
            <w:tcW w:w="4370" w:type="pct"/>
            <w:gridSpan w:val="4"/>
            <w:shd w:val="clear" w:color="auto" w:fill="auto"/>
            <w:vAlign w:val="center"/>
            <w:hideMark/>
          </w:tcPr>
          <w:p w14:paraId="3E8B564A" w14:textId="77777777" w:rsidR="00C80B3F" w:rsidRPr="00571CE1" w:rsidRDefault="009D6EC6" w:rsidP="0020471F">
            <w:pPr>
              <w:spacing w:after="0" w:line="240" w:lineRule="auto"/>
              <w:jc w:val="both"/>
              <w:rPr>
                <w:rFonts w:ascii="Times New Roman" w:eastAsia="Times New Roman" w:hAnsi="Times New Roman" w:cs="Times New Roman"/>
                <w:bCs/>
                <w:sz w:val="20"/>
                <w:szCs w:val="20"/>
              </w:rPr>
            </w:pPr>
            <w:r w:rsidRPr="00571CE1">
              <w:rPr>
                <w:rFonts w:ascii="Times New Roman" w:hAnsi="Times New Roman"/>
                <w:color w:val="000000"/>
                <w:sz w:val="20"/>
                <w:szCs w:val="20"/>
              </w:rPr>
              <w:t>Social and economic development strengthened through cultural cooperation, cultural entrepreneurship and cultural heritage management</w:t>
            </w:r>
          </w:p>
        </w:tc>
      </w:tr>
      <w:tr w:rsidR="00C44F7F" w:rsidRPr="00F003CA" w14:paraId="74139DAA" w14:textId="77777777" w:rsidTr="006B4E05">
        <w:trPr>
          <w:trHeight w:val="100"/>
        </w:trPr>
        <w:tc>
          <w:tcPr>
            <w:tcW w:w="629" w:type="pct"/>
            <w:vMerge w:val="restart"/>
            <w:shd w:val="clear" w:color="auto" w:fill="auto"/>
            <w:noWrap/>
            <w:vAlign w:val="center"/>
            <w:hideMark/>
          </w:tcPr>
          <w:p w14:paraId="24E37AEF" w14:textId="77777777" w:rsidR="00C44F7F" w:rsidRPr="00F003CA" w:rsidRDefault="00C44F7F" w:rsidP="0020471F">
            <w:pPr>
              <w:spacing w:after="0" w:line="240" w:lineRule="auto"/>
              <w:jc w:val="both"/>
              <w:rPr>
                <w:rFonts w:ascii="Times New Roman" w:eastAsia="Times New Roman" w:hAnsi="Times New Roman" w:cs="Times New Roman"/>
                <w:b/>
                <w:bCs/>
                <w:color w:val="000000"/>
                <w:sz w:val="20"/>
                <w:szCs w:val="20"/>
              </w:rPr>
            </w:pPr>
            <w:r w:rsidRPr="00F003CA">
              <w:rPr>
                <w:rFonts w:ascii="Times New Roman" w:hAnsi="Times New Roman"/>
                <w:b/>
                <w:bCs/>
                <w:color w:val="000000"/>
                <w:sz w:val="20"/>
                <w:szCs w:val="20"/>
              </w:rPr>
              <w:t>Output 1.2</w:t>
            </w:r>
          </w:p>
        </w:tc>
        <w:tc>
          <w:tcPr>
            <w:tcW w:w="1054" w:type="pct"/>
            <w:vMerge w:val="restart"/>
            <w:shd w:val="clear" w:color="auto" w:fill="auto"/>
            <w:vAlign w:val="center"/>
            <w:hideMark/>
          </w:tcPr>
          <w:p w14:paraId="45EFD81A" w14:textId="220FFA41" w:rsidR="00C44F7F" w:rsidRPr="00F003CA" w:rsidRDefault="00C44F7F" w:rsidP="0020471F">
            <w:pPr>
              <w:spacing w:after="0" w:line="240" w:lineRule="auto"/>
              <w:jc w:val="center"/>
              <w:rPr>
                <w:rFonts w:ascii="Times New Roman" w:eastAsia="Times New Roman" w:hAnsi="Times New Roman" w:cs="Times New Roman"/>
                <w:color w:val="000000"/>
                <w:sz w:val="20"/>
                <w:szCs w:val="20"/>
              </w:rPr>
            </w:pPr>
            <w:r w:rsidRPr="00F003CA">
              <w:rPr>
                <w:rFonts w:ascii="Times New Roman" w:hAnsi="Times New Roman"/>
                <w:color w:val="000000"/>
                <w:sz w:val="20"/>
                <w:szCs w:val="20"/>
              </w:rPr>
              <w:t xml:space="preserve">Cultural heritage objects made </w:t>
            </w:r>
            <w:r w:rsidR="00C40B17" w:rsidRPr="00F003CA">
              <w:rPr>
                <w:rFonts w:ascii="Times New Roman" w:hAnsi="Times New Roman"/>
                <w:color w:val="000000"/>
                <w:sz w:val="20"/>
                <w:szCs w:val="20"/>
              </w:rPr>
              <w:t>digitally accessible</w:t>
            </w:r>
          </w:p>
        </w:tc>
        <w:tc>
          <w:tcPr>
            <w:tcW w:w="1921" w:type="pct"/>
            <w:shd w:val="clear" w:color="auto" w:fill="auto"/>
            <w:vAlign w:val="center"/>
            <w:hideMark/>
          </w:tcPr>
          <w:p w14:paraId="1D422D8C" w14:textId="77777777" w:rsidR="00C44F7F" w:rsidRPr="00F003CA" w:rsidRDefault="00C44F7F" w:rsidP="0020471F">
            <w:pPr>
              <w:spacing w:after="0" w:line="240" w:lineRule="auto"/>
              <w:jc w:val="both"/>
              <w:rPr>
                <w:rFonts w:ascii="Times New Roman" w:eastAsia="Times New Roman" w:hAnsi="Times New Roman" w:cs="Times New Roman"/>
                <w:color w:val="000000"/>
                <w:sz w:val="20"/>
                <w:szCs w:val="20"/>
              </w:rPr>
            </w:pPr>
            <w:r w:rsidRPr="00F003CA">
              <w:rPr>
                <w:rFonts w:ascii="Times New Roman" w:hAnsi="Times New Roman"/>
                <w:bCs/>
                <w:color w:val="000000"/>
                <w:sz w:val="20"/>
                <w:szCs w:val="20"/>
              </w:rPr>
              <w:t>Number* of cultural heritage value items** converted into digital format for the first time***, including Roma cultural heritage</w:t>
            </w:r>
          </w:p>
        </w:tc>
        <w:tc>
          <w:tcPr>
            <w:tcW w:w="566" w:type="pct"/>
            <w:shd w:val="clear" w:color="auto" w:fill="auto"/>
            <w:vAlign w:val="center"/>
            <w:hideMark/>
          </w:tcPr>
          <w:p w14:paraId="0EDA0E02" w14:textId="77777777" w:rsidR="00C44F7F" w:rsidRPr="00F003CA" w:rsidRDefault="00C44F7F" w:rsidP="0020471F">
            <w:pPr>
              <w:spacing w:after="0" w:line="240" w:lineRule="auto"/>
              <w:jc w:val="center"/>
              <w:rPr>
                <w:rFonts w:ascii="Times New Roman" w:eastAsia="Times New Roman" w:hAnsi="Times New Roman" w:cs="Times New Roman"/>
                <w:sz w:val="20"/>
                <w:szCs w:val="20"/>
              </w:rPr>
            </w:pPr>
            <w:r w:rsidRPr="00F003CA">
              <w:rPr>
                <w:rFonts w:ascii="Times New Roman" w:hAnsi="Times New Roman"/>
                <w:sz w:val="20"/>
                <w:szCs w:val="20"/>
              </w:rPr>
              <w:t>0</w:t>
            </w:r>
          </w:p>
        </w:tc>
        <w:tc>
          <w:tcPr>
            <w:tcW w:w="829" w:type="pct"/>
            <w:shd w:val="clear" w:color="auto" w:fill="auto"/>
            <w:vAlign w:val="center"/>
            <w:hideMark/>
          </w:tcPr>
          <w:p w14:paraId="5E581467" w14:textId="5A004496" w:rsidR="00C44F7F" w:rsidRPr="00F003CA" w:rsidRDefault="00C44F7F" w:rsidP="0020471F">
            <w:pPr>
              <w:spacing w:after="0" w:line="240" w:lineRule="auto"/>
              <w:jc w:val="center"/>
              <w:rPr>
                <w:rFonts w:ascii="Times New Roman" w:eastAsia="Times New Roman" w:hAnsi="Times New Roman" w:cs="Times New Roman"/>
                <w:sz w:val="20"/>
                <w:szCs w:val="20"/>
              </w:rPr>
            </w:pPr>
            <w:r w:rsidRPr="00F003CA">
              <w:rPr>
                <w:rFonts w:ascii="Times New Roman" w:hAnsi="Times New Roman"/>
                <w:sz w:val="20"/>
                <w:szCs w:val="20"/>
              </w:rPr>
              <w:t>150,000</w:t>
            </w:r>
          </w:p>
        </w:tc>
      </w:tr>
      <w:tr w:rsidR="00C44F7F" w:rsidRPr="00F003CA" w14:paraId="312CACE3" w14:textId="77777777" w:rsidTr="006B4E05">
        <w:trPr>
          <w:trHeight w:val="600"/>
        </w:trPr>
        <w:tc>
          <w:tcPr>
            <w:tcW w:w="629" w:type="pct"/>
            <w:vMerge/>
            <w:shd w:val="clear" w:color="auto" w:fill="auto"/>
            <w:noWrap/>
            <w:vAlign w:val="center"/>
          </w:tcPr>
          <w:p w14:paraId="2F947254" w14:textId="77777777" w:rsidR="00C44F7F" w:rsidRPr="00F003CA" w:rsidRDefault="00C44F7F" w:rsidP="0020471F">
            <w:pPr>
              <w:spacing w:after="0" w:line="240" w:lineRule="auto"/>
              <w:jc w:val="both"/>
              <w:rPr>
                <w:rFonts w:ascii="Times New Roman" w:eastAsia="Times New Roman" w:hAnsi="Times New Roman" w:cs="Times New Roman"/>
                <w:b/>
                <w:bCs/>
                <w:color w:val="000000"/>
                <w:sz w:val="20"/>
                <w:szCs w:val="20"/>
              </w:rPr>
            </w:pPr>
          </w:p>
        </w:tc>
        <w:tc>
          <w:tcPr>
            <w:tcW w:w="1054" w:type="pct"/>
            <w:vMerge/>
            <w:shd w:val="clear" w:color="auto" w:fill="auto"/>
            <w:vAlign w:val="center"/>
          </w:tcPr>
          <w:p w14:paraId="6CF2C5D2" w14:textId="77777777" w:rsidR="00C44F7F" w:rsidRPr="00F003CA" w:rsidRDefault="00C44F7F" w:rsidP="0020471F">
            <w:pPr>
              <w:spacing w:after="0" w:line="240" w:lineRule="auto"/>
              <w:jc w:val="both"/>
              <w:rPr>
                <w:rFonts w:ascii="Times New Roman" w:eastAsia="Times New Roman" w:hAnsi="Times New Roman" w:cs="Times New Roman"/>
                <w:b/>
                <w:bCs/>
                <w:color w:val="000000"/>
                <w:sz w:val="20"/>
                <w:szCs w:val="20"/>
              </w:rPr>
            </w:pPr>
          </w:p>
        </w:tc>
        <w:tc>
          <w:tcPr>
            <w:tcW w:w="1921" w:type="pct"/>
            <w:shd w:val="clear" w:color="auto" w:fill="auto"/>
            <w:vAlign w:val="center"/>
          </w:tcPr>
          <w:p w14:paraId="389C0A2B" w14:textId="503A7ABF" w:rsidR="00C44F7F" w:rsidRPr="00F003CA" w:rsidDel="000851F5" w:rsidRDefault="00C44F7F" w:rsidP="002053B1">
            <w:pPr>
              <w:spacing w:after="0" w:line="240" w:lineRule="auto"/>
              <w:jc w:val="both"/>
              <w:rPr>
                <w:rFonts w:ascii="Times New Roman" w:eastAsia="Times New Roman" w:hAnsi="Times New Roman" w:cs="Times New Roman"/>
                <w:color w:val="000000"/>
                <w:sz w:val="20"/>
                <w:szCs w:val="20"/>
              </w:rPr>
            </w:pPr>
            <w:r w:rsidRPr="00F003CA">
              <w:rPr>
                <w:rFonts w:ascii="Times New Roman" w:hAnsi="Times New Roman"/>
                <w:color w:val="000000"/>
                <w:sz w:val="20"/>
                <w:szCs w:val="20"/>
              </w:rPr>
              <w:t>Number of digital exhibitions organized****</w:t>
            </w:r>
          </w:p>
        </w:tc>
        <w:tc>
          <w:tcPr>
            <w:tcW w:w="566" w:type="pct"/>
            <w:shd w:val="clear" w:color="auto" w:fill="auto"/>
            <w:vAlign w:val="center"/>
          </w:tcPr>
          <w:p w14:paraId="553ED748" w14:textId="77777777" w:rsidR="00C44F7F" w:rsidRPr="00F003CA" w:rsidRDefault="00C44F7F" w:rsidP="0020471F">
            <w:pPr>
              <w:spacing w:after="0" w:line="240" w:lineRule="auto"/>
              <w:jc w:val="center"/>
              <w:rPr>
                <w:rFonts w:ascii="Times New Roman" w:eastAsia="Times New Roman" w:hAnsi="Times New Roman" w:cs="Times New Roman"/>
                <w:sz w:val="20"/>
                <w:szCs w:val="20"/>
              </w:rPr>
            </w:pPr>
            <w:r w:rsidRPr="00F003CA">
              <w:rPr>
                <w:rFonts w:ascii="Times New Roman" w:hAnsi="Times New Roman"/>
                <w:sz w:val="20"/>
                <w:szCs w:val="20"/>
              </w:rPr>
              <w:t>0</w:t>
            </w:r>
          </w:p>
        </w:tc>
        <w:tc>
          <w:tcPr>
            <w:tcW w:w="829" w:type="pct"/>
            <w:shd w:val="clear" w:color="auto" w:fill="auto"/>
            <w:vAlign w:val="center"/>
          </w:tcPr>
          <w:p w14:paraId="66D5BFD1" w14:textId="77777777" w:rsidR="00C44F7F" w:rsidRPr="00F003CA" w:rsidRDefault="00C44F7F" w:rsidP="0020471F">
            <w:pPr>
              <w:spacing w:after="0" w:line="240" w:lineRule="auto"/>
              <w:jc w:val="center"/>
              <w:rPr>
                <w:rFonts w:ascii="Times New Roman" w:eastAsia="Times New Roman" w:hAnsi="Times New Roman" w:cs="Times New Roman"/>
                <w:sz w:val="20"/>
                <w:szCs w:val="20"/>
              </w:rPr>
            </w:pPr>
            <w:r w:rsidRPr="00F003CA">
              <w:rPr>
                <w:rFonts w:ascii="Times New Roman" w:hAnsi="Times New Roman"/>
                <w:sz w:val="20"/>
                <w:szCs w:val="20"/>
              </w:rPr>
              <w:t>5</w:t>
            </w:r>
          </w:p>
        </w:tc>
      </w:tr>
      <w:tr w:rsidR="00C44F7F" w:rsidRPr="00F003CA" w14:paraId="4F95F77A" w14:textId="77777777" w:rsidTr="006B4E05">
        <w:trPr>
          <w:trHeight w:val="600"/>
        </w:trPr>
        <w:tc>
          <w:tcPr>
            <w:tcW w:w="629" w:type="pct"/>
            <w:vMerge/>
            <w:shd w:val="clear" w:color="auto" w:fill="auto"/>
            <w:noWrap/>
            <w:vAlign w:val="center"/>
          </w:tcPr>
          <w:p w14:paraId="19F152E3" w14:textId="77777777" w:rsidR="00C44F7F" w:rsidRPr="00F003CA" w:rsidRDefault="00C44F7F" w:rsidP="0020471F">
            <w:pPr>
              <w:spacing w:after="0" w:line="240" w:lineRule="auto"/>
              <w:jc w:val="both"/>
              <w:rPr>
                <w:rFonts w:ascii="Times New Roman" w:eastAsia="Times New Roman" w:hAnsi="Times New Roman" w:cs="Times New Roman"/>
                <w:b/>
                <w:bCs/>
                <w:color w:val="000000"/>
                <w:sz w:val="20"/>
                <w:szCs w:val="20"/>
              </w:rPr>
            </w:pPr>
          </w:p>
        </w:tc>
        <w:tc>
          <w:tcPr>
            <w:tcW w:w="1054" w:type="pct"/>
            <w:vMerge/>
            <w:shd w:val="clear" w:color="auto" w:fill="auto"/>
            <w:vAlign w:val="center"/>
          </w:tcPr>
          <w:p w14:paraId="5A05A0CF" w14:textId="77777777" w:rsidR="00C44F7F" w:rsidRPr="00F003CA" w:rsidRDefault="00C44F7F" w:rsidP="0020471F">
            <w:pPr>
              <w:spacing w:after="0" w:line="240" w:lineRule="auto"/>
              <w:jc w:val="both"/>
              <w:rPr>
                <w:rFonts w:ascii="Times New Roman" w:eastAsia="Times New Roman" w:hAnsi="Times New Roman" w:cs="Times New Roman"/>
                <w:b/>
                <w:bCs/>
                <w:color w:val="000000"/>
                <w:sz w:val="20"/>
                <w:szCs w:val="20"/>
              </w:rPr>
            </w:pPr>
          </w:p>
        </w:tc>
        <w:tc>
          <w:tcPr>
            <w:tcW w:w="1921" w:type="pct"/>
            <w:shd w:val="clear" w:color="auto" w:fill="auto"/>
            <w:vAlign w:val="center"/>
          </w:tcPr>
          <w:p w14:paraId="24F716F1" w14:textId="77777777" w:rsidR="00C44F7F" w:rsidRPr="00F003CA" w:rsidRDefault="00C44F7F" w:rsidP="00C44F7F">
            <w:pPr>
              <w:spacing w:after="0" w:line="240" w:lineRule="auto"/>
              <w:jc w:val="both"/>
              <w:rPr>
                <w:rFonts w:ascii="Times New Roman" w:hAnsi="Times New Roman"/>
                <w:color w:val="000000"/>
                <w:sz w:val="20"/>
                <w:szCs w:val="20"/>
              </w:rPr>
            </w:pPr>
            <w:r w:rsidRPr="00F003CA">
              <w:rPr>
                <w:rFonts w:ascii="Times New Roman" w:hAnsi="Times New Roman"/>
                <w:color w:val="000000"/>
                <w:sz w:val="20"/>
                <w:szCs w:val="20"/>
              </w:rPr>
              <w:t>Number of visits to the digital exhibitions</w:t>
            </w:r>
          </w:p>
        </w:tc>
        <w:tc>
          <w:tcPr>
            <w:tcW w:w="566" w:type="pct"/>
            <w:shd w:val="clear" w:color="auto" w:fill="auto"/>
            <w:vAlign w:val="center"/>
          </w:tcPr>
          <w:p w14:paraId="3637EB0D" w14:textId="77777777" w:rsidR="00C44F7F" w:rsidRPr="00F003CA" w:rsidRDefault="00C44F7F" w:rsidP="0020471F">
            <w:pPr>
              <w:spacing w:after="0" w:line="240" w:lineRule="auto"/>
              <w:jc w:val="center"/>
              <w:rPr>
                <w:rFonts w:ascii="Times New Roman" w:hAnsi="Times New Roman"/>
                <w:sz w:val="20"/>
                <w:szCs w:val="20"/>
              </w:rPr>
            </w:pPr>
            <w:r w:rsidRPr="00F003CA">
              <w:rPr>
                <w:rFonts w:ascii="Times New Roman" w:hAnsi="Times New Roman"/>
                <w:sz w:val="20"/>
                <w:szCs w:val="20"/>
              </w:rPr>
              <w:t>0</w:t>
            </w:r>
          </w:p>
        </w:tc>
        <w:tc>
          <w:tcPr>
            <w:tcW w:w="829" w:type="pct"/>
            <w:shd w:val="clear" w:color="auto" w:fill="auto"/>
            <w:vAlign w:val="center"/>
          </w:tcPr>
          <w:p w14:paraId="1A4120D9" w14:textId="77777777" w:rsidR="00C44F7F" w:rsidRPr="00F003CA" w:rsidRDefault="00C44F7F" w:rsidP="0020471F">
            <w:pPr>
              <w:spacing w:after="0" w:line="240" w:lineRule="auto"/>
              <w:jc w:val="center"/>
              <w:rPr>
                <w:rFonts w:ascii="Times New Roman" w:hAnsi="Times New Roman"/>
                <w:sz w:val="20"/>
                <w:szCs w:val="20"/>
              </w:rPr>
            </w:pPr>
            <w:r w:rsidRPr="00F003CA">
              <w:rPr>
                <w:rFonts w:ascii="Times New Roman" w:hAnsi="Times New Roman"/>
                <w:sz w:val="20"/>
                <w:szCs w:val="20"/>
              </w:rPr>
              <w:t>1,000,000</w:t>
            </w:r>
          </w:p>
        </w:tc>
      </w:tr>
    </w:tbl>
    <w:p w14:paraId="4743EA92" w14:textId="77777777" w:rsidR="00261A1D" w:rsidRPr="00F003CA" w:rsidRDefault="00261A1D" w:rsidP="0020471F">
      <w:pPr>
        <w:pStyle w:val="Default"/>
        <w:ind w:right="-426" w:firstLine="709"/>
        <w:jc w:val="both"/>
        <w:rPr>
          <w:lang w:val="en-US"/>
        </w:rPr>
      </w:pPr>
    </w:p>
    <w:p w14:paraId="138AC86C" w14:textId="77777777" w:rsidR="000074E0" w:rsidRPr="00F003CA" w:rsidRDefault="00285A55" w:rsidP="0020471F">
      <w:pPr>
        <w:pStyle w:val="Default"/>
        <w:ind w:firstLine="360"/>
        <w:jc w:val="both"/>
        <w:rPr>
          <w:lang w:val="en-US"/>
        </w:rPr>
      </w:pPr>
      <w:r w:rsidRPr="00F003CA">
        <w:rPr>
          <w:lang w:val="en-US"/>
        </w:rPr>
        <w:t xml:space="preserve">* </w:t>
      </w:r>
      <w:r w:rsidR="000074E0" w:rsidRPr="00F003CA">
        <w:rPr>
          <w:lang w:val="en-US"/>
        </w:rPr>
        <w:t>Quantitative indicators (</w:t>
      </w:r>
      <w:r w:rsidR="000074E0" w:rsidRPr="00F003CA">
        <w:rPr>
          <w:b/>
          <w:u w:val="single"/>
          <w:lang w:val="en-US"/>
        </w:rPr>
        <w:t>minimum 30,000 units</w:t>
      </w:r>
      <w:r w:rsidR="0063272A" w:rsidRPr="00F003CA">
        <w:rPr>
          <w:b/>
          <w:u w:val="single"/>
          <w:lang w:val="en-US"/>
        </w:rPr>
        <w:t xml:space="preserve"> per project</w:t>
      </w:r>
      <w:r w:rsidR="000074E0" w:rsidRPr="00F003CA">
        <w:rPr>
          <w:lang w:val="en-US"/>
        </w:rPr>
        <w:t xml:space="preserve">), including the number of individual objects </w:t>
      </w:r>
      <w:r w:rsidR="00166204" w:rsidRPr="00F003CA">
        <w:rPr>
          <w:lang w:val="en-US"/>
        </w:rPr>
        <w:t xml:space="preserve">– </w:t>
      </w:r>
      <w:r w:rsidR="000074E0" w:rsidRPr="00F003CA">
        <w:rPr>
          <w:lang w:val="en-US"/>
        </w:rPr>
        <w:t>book, sound rec</w:t>
      </w:r>
      <w:r w:rsidR="00A97C0B" w:rsidRPr="00F003CA">
        <w:rPr>
          <w:lang w:val="en-US"/>
        </w:rPr>
        <w:t>ording, movable cultural value item</w:t>
      </w:r>
      <w:r w:rsidR="000074E0" w:rsidRPr="00F003CA">
        <w:rPr>
          <w:lang w:val="en-US"/>
        </w:rPr>
        <w:t>, audio</w:t>
      </w:r>
      <w:r w:rsidR="004D721E" w:rsidRPr="00F003CA">
        <w:rPr>
          <w:lang w:val="en-US"/>
        </w:rPr>
        <w:t>-</w:t>
      </w:r>
      <w:r w:rsidR="000074E0" w:rsidRPr="00F003CA">
        <w:rPr>
          <w:lang w:val="en-US"/>
        </w:rPr>
        <w:t xml:space="preserve">visual work and others </w:t>
      </w:r>
      <w:r w:rsidR="00166204" w:rsidRPr="00F003CA">
        <w:rPr>
          <w:lang w:val="en-US"/>
        </w:rPr>
        <w:t xml:space="preserve">– </w:t>
      </w:r>
      <w:r w:rsidR="000074E0" w:rsidRPr="00F003CA">
        <w:rPr>
          <w:lang w:val="en-US"/>
        </w:rPr>
        <w:t xml:space="preserve">part of the </w:t>
      </w:r>
      <w:proofErr w:type="spellStart"/>
      <w:r w:rsidR="00B54926" w:rsidRPr="00F003CA">
        <w:rPr>
          <w:lang w:val="en-US"/>
        </w:rPr>
        <w:t>fonds</w:t>
      </w:r>
      <w:proofErr w:type="spellEnd"/>
      <w:r w:rsidR="00166204" w:rsidRPr="00F003CA">
        <w:rPr>
          <w:lang w:val="en-US"/>
        </w:rPr>
        <w:t xml:space="preserve"> </w:t>
      </w:r>
      <w:r w:rsidR="000074E0" w:rsidRPr="00F003CA">
        <w:rPr>
          <w:lang w:val="en-US"/>
        </w:rPr>
        <w:t>of the applicant and/or partner organization</w:t>
      </w:r>
      <w:r w:rsidR="00A97C0B" w:rsidRPr="00F003CA">
        <w:rPr>
          <w:lang w:val="en-US"/>
        </w:rPr>
        <w:t>/</w:t>
      </w:r>
      <w:r w:rsidR="000074E0" w:rsidRPr="00F003CA">
        <w:rPr>
          <w:lang w:val="en-US"/>
        </w:rPr>
        <w:t>s.</w:t>
      </w:r>
    </w:p>
    <w:p w14:paraId="4E37817E" w14:textId="77777777" w:rsidR="00285A55" w:rsidRPr="00F003CA" w:rsidRDefault="000074E0" w:rsidP="0020471F">
      <w:pPr>
        <w:pStyle w:val="Default"/>
        <w:ind w:firstLine="360"/>
        <w:jc w:val="both"/>
        <w:rPr>
          <w:lang w:val="en-US"/>
        </w:rPr>
      </w:pPr>
      <w:r w:rsidRPr="00F003CA">
        <w:rPr>
          <w:lang w:val="en-US"/>
        </w:rPr>
        <w:t>**</w:t>
      </w:r>
      <w:r w:rsidR="00166204" w:rsidRPr="00F003CA">
        <w:rPr>
          <w:lang w:val="en-US"/>
        </w:rPr>
        <w:t xml:space="preserve"> </w:t>
      </w:r>
      <w:r w:rsidR="00285A55" w:rsidRPr="00F003CA">
        <w:rPr>
          <w:lang w:val="en-US"/>
        </w:rPr>
        <w:t xml:space="preserve">Cultural heritage value items are objects defined as elements of cultural heritage in accordance with the Cultural Heritage </w:t>
      </w:r>
      <w:r w:rsidR="00411673" w:rsidRPr="00F003CA">
        <w:rPr>
          <w:lang w:val="en-US"/>
        </w:rPr>
        <w:t xml:space="preserve">Act </w:t>
      </w:r>
      <w:r w:rsidR="00285A55" w:rsidRPr="00F003CA">
        <w:rPr>
          <w:lang w:val="en-US"/>
        </w:rPr>
        <w:t xml:space="preserve">and, documentary heritage (archives) within the meaning of the </w:t>
      </w:r>
      <w:r w:rsidR="00411673" w:rsidRPr="00F003CA">
        <w:rPr>
          <w:lang w:val="en-US"/>
        </w:rPr>
        <w:t>Act</w:t>
      </w:r>
      <w:r w:rsidR="00B54926" w:rsidRPr="00F003CA">
        <w:rPr>
          <w:lang w:val="en-US"/>
        </w:rPr>
        <w:t xml:space="preserve"> on the </w:t>
      </w:r>
      <w:r w:rsidR="00285A55" w:rsidRPr="00F003CA">
        <w:rPr>
          <w:lang w:val="en-US"/>
        </w:rPr>
        <w:t xml:space="preserve">National Archival </w:t>
      </w:r>
      <w:proofErr w:type="spellStart"/>
      <w:r w:rsidR="00B54926" w:rsidRPr="00F003CA">
        <w:rPr>
          <w:lang w:val="en-US"/>
        </w:rPr>
        <w:t>Fonds</w:t>
      </w:r>
      <w:proofErr w:type="spellEnd"/>
      <w:r w:rsidR="00285A55" w:rsidRPr="00F003CA">
        <w:rPr>
          <w:lang w:val="en-US"/>
        </w:rPr>
        <w:t>.</w:t>
      </w:r>
    </w:p>
    <w:p w14:paraId="426FA9B2" w14:textId="77777777" w:rsidR="00285A55" w:rsidRPr="00F003CA" w:rsidRDefault="00285A55" w:rsidP="0020471F">
      <w:pPr>
        <w:pStyle w:val="Default"/>
        <w:ind w:firstLine="360"/>
        <w:jc w:val="both"/>
        <w:rPr>
          <w:lang w:val="en-US"/>
        </w:rPr>
      </w:pPr>
      <w:r w:rsidRPr="00F003CA">
        <w:rPr>
          <w:lang w:val="en-US"/>
        </w:rPr>
        <w:t>**</w:t>
      </w:r>
      <w:r w:rsidR="000074E0" w:rsidRPr="00F003CA">
        <w:rPr>
          <w:lang w:val="en-US"/>
        </w:rPr>
        <w:t>*</w:t>
      </w:r>
      <w:r w:rsidRPr="00F003CA">
        <w:rPr>
          <w:lang w:val="en-US"/>
        </w:rPr>
        <w:t xml:space="preserve"> The requirement </w:t>
      </w:r>
      <w:r w:rsidR="00FF5766" w:rsidRPr="00F003CA">
        <w:rPr>
          <w:lang w:val="en-US"/>
        </w:rPr>
        <w:t xml:space="preserve">for </w:t>
      </w:r>
      <w:r w:rsidRPr="00F003CA">
        <w:rPr>
          <w:lang w:val="en-US"/>
        </w:rPr>
        <w:t>cultural heritage</w:t>
      </w:r>
      <w:r w:rsidR="00066902" w:rsidRPr="00F003CA">
        <w:rPr>
          <w:lang w:val="en-US"/>
        </w:rPr>
        <w:t xml:space="preserve"> value</w:t>
      </w:r>
      <w:r w:rsidRPr="00F003CA">
        <w:rPr>
          <w:lang w:val="en-US"/>
        </w:rPr>
        <w:t xml:space="preserve"> items </w:t>
      </w:r>
      <w:r w:rsidR="00FF5766" w:rsidRPr="00F003CA">
        <w:rPr>
          <w:lang w:val="en-US"/>
        </w:rPr>
        <w:t xml:space="preserve">to </w:t>
      </w:r>
      <w:r w:rsidRPr="00F003CA">
        <w:rPr>
          <w:lang w:val="en-US"/>
        </w:rPr>
        <w:t xml:space="preserve">be </w:t>
      </w:r>
      <w:r w:rsidR="005F5BDA" w:rsidRPr="00F003CA">
        <w:rPr>
          <w:b/>
          <w:lang w:val="en-US"/>
        </w:rPr>
        <w:t>“</w:t>
      </w:r>
      <w:r w:rsidR="00066902" w:rsidRPr="00F003CA">
        <w:rPr>
          <w:b/>
          <w:lang w:val="en-US"/>
        </w:rPr>
        <w:t>converted into digital format for the first time</w:t>
      </w:r>
      <w:r w:rsidR="005F5BDA" w:rsidRPr="00F003CA">
        <w:rPr>
          <w:b/>
          <w:lang w:val="en-US"/>
        </w:rPr>
        <w:t>”</w:t>
      </w:r>
      <w:r w:rsidRPr="00F003CA">
        <w:rPr>
          <w:lang w:val="en-US"/>
        </w:rPr>
        <w:t xml:space="preserve"> implies that </w:t>
      </w:r>
      <w:r w:rsidR="00FF5766" w:rsidRPr="00F003CA">
        <w:rPr>
          <w:lang w:val="en-US"/>
        </w:rPr>
        <w:t>the latter</w:t>
      </w:r>
      <w:r w:rsidR="00066902" w:rsidRPr="00F003CA">
        <w:rPr>
          <w:lang w:val="en-US"/>
        </w:rPr>
        <w:t xml:space="preserve"> do not exist in electronic/</w:t>
      </w:r>
      <w:r w:rsidRPr="00F003CA">
        <w:rPr>
          <w:lang w:val="en-US"/>
        </w:rPr>
        <w:t>digital format at the time of submission of the project proposal. Digitization should be carried out as a project activity.</w:t>
      </w:r>
    </w:p>
    <w:p w14:paraId="66F44CE5" w14:textId="65FAC2C2" w:rsidR="00B975A0" w:rsidRPr="00F003CA" w:rsidRDefault="00285A55" w:rsidP="00B975A0">
      <w:pPr>
        <w:pStyle w:val="Default"/>
        <w:spacing w:before="120"/>
        <w:jc w:val="both"/>
      </w:pPr>
      <w:r w:rsidRPr="00F003CA">
        <w:rPr>
          <w:lang w:val="en-US"/>
        </w:rPr>
        <w:t>***</w:t>
      </w:r>
      <w:r w:rsidR="000074E0" w:rsidRPr="00F003CA">
        <w:rPr>
          <w:lang w:val="en-US"/>
        </w:rPr>
        <w:t>*</w:t>
      </w:r>
      <w:r w:rsidRPr="00F003CA">
        <w:rPr>
          <w:lang w:val="en-US"/>
        </w:rPr>
        <w:t xml:space="preserve"> </w:t>
      </w:r>
      <w:r w:rsidR="00A61A3B" w:rsidRPr="00F003CA">
        <w:t>“</w:t>
      </w:r>
      <w:proofErr w:type="spellStart"/>
      <w:r w:rsidR="00C44F7F" w:rsidRPr="00F003CA">
        <w:t>Digital</w:t>
      </w:r>
      <w:proofErr w:type="spellEnd"/>
      <w:r w:rsidR="00C44F7F" w:rsidRPr="00F003CA">
        <w:t xml:space="preserve"> </w:t>
      </w:r>
      <w:proofErr w:type="spellStart"/>
      <w:r w:rsidR="00066902" w:rsidRPr="00F003CA">
        <w:t>exhibition</w:t>
      </w:r>
      <w:proofErr w:type="spellEnd"/>
      <w:r w:rsidR="00A61A3B" w:rsidRPr="00F003CA">
        <w:t>”</w:t>
      </w:r>
      <w:r w:rsidRPr="00F003CA">
        <w:t xml:space="preserve"> </w:t>
      </w:r>
      <w:proofErr w:type="spellStart"/>
      <w:r w:rsidR="00A61A3B" w:rsidRPr="00F003CA">
        <w:t>is</w:t>
      </w:r>
      <w:proofErr w:type="spellEnd"/>
      <w:r w:rsidR="00A61A3B" w:rsidRPr="00F003CA">
        <w:t xml:space="preserve"> a </w:t>
      </w:r>
      <w:proofErr w:type="spellStart"/>
      <w:r w:rsidR="00A61A3B" w:rsidRPr="00F003CA">
        <w:t>digital</w:t>
      </w:r>
      <w:proofErr w:type="spellEnd"/>
      <w:r w:rsidR="00A61A3B" w:rsidRPr="00F003CA">
        <w:t xml:space="preserve"> </w:t>
      </w:r>
      <w:proofErr w:type="spellStart"/>
      <w:r w:rsidRPr="00F003CA">
        <w:t>presentation</w:t>
      </w:r>
      <w:proofErr w:type="spellEnd"/>
      <w:r w:rsidRPr="00F003CA">
        <w:t xml:space="preserve"> </w:t>
      </w:r>
      <w:r w:rsidR="00A61A3B" w:rsidRPr="00F003CA">
        <w:t>(</w:t>
      </w:r>
      <w:proofErr w:type="spellStart"/>
      <w:r w:rsidR="00A61A3B" w:rsidRPr="00F003CA">
        <w:t>including</w:t>
      </w:r>
      <w:proofErr w:type="spellEnd"/>
      <w:r w:rsidR="00A61A3B" w:rsidRPr="00F003CA">
        <w:t xml:space="preserve"> </w:t>
      </w:r>
      <w:proofErr w:type="spellStart"/>
      <w:r w:rsidR="00A61A3B" w:rsidRPr="00F003CA">
        <w:t>online</w:t>
      </w:r>
      <w:proofErr w:type="spellEnd"/>
      <w:r w:rsidR="00A61A3B" w:rsidRPr="00F003CA">
        <w:t xml:space="preserve"> </w:t>
      </w:r>
      <w:proofErr w:type="spellStart"/>
      <w:r w:rsidR="00A61A3B" w:rsidRPr="00F003CA">
        <w:t>event</w:t>
      </w:r>
      <w:proofErr w:type="spellEnd"/>
      <w:r w:rsidR="00A61A3B" w:rsidRPr="00F003CA">
        <w:t xml:space="preserve">, </w:t>
      </w:r>
      <w:proofErr w:type="spellStart"/>
      <w:r w:rsidR="00A61A3B" w:rsidRPr="00F003CA">
        <w:t>online</w:t>
      </w:r>
      <w:proofErr w:type="spellEnd"/>
      <w:r w:rsidR="00A61A3B" w:rsidRPr="00F003CA">
        <w:t xml:space="preserve"> </w:t>
      </w:r>
      <w:proofErr w:type="spellStart"/>
      <w:r w:rsidR="00A61A3B" w:rsidRPr="00F003CA">
        <w:t>exhibition</w:t>
      </w:r>
      <w:proofErr w:type="spellEnd"/>
      <w:r w:rsidR="00A61A3B" w:rsidRPr="00F003CA">
        <w:t xml:space="preserve">, </w:t>
      </w:r>
      <w:proofErr w:type="spellStart"/>
      <w:r w:rsidR="00A61A3B" w:rsidRPr="00F003CA">
        <w:t>etc</w:t>
      </w:r>
      <w:proofErr w:type="spellEnd"/>
      <w:r w:rsidR="00A61A3B" w:rsidRPr="00F003CA">
        <w:t xml:space="preserve">.) </w:t>
      </w:r>
      <w:r w:rsidRPr="00F003CA">
        <w:t xml:space="preserve">of </w:t>
      </w:r>
      <w:proofErr w:type="spellStart"/>
      <w:r w:rsidR="00A61A3B" w:rsidRPr="00F003CA">
        <w:t>the</w:t>
      </w:r>
      <w:proofErr w:type="spellEnd"/>
      <w:r w:rsidR="00A61A3B" w:rsidRPr="00F003CA">
        <w:t xml:space="preserve"> </w:t>
      </w:r>
      <w:proofErr w:type="spellStart"/>
      <w:r w:rsidRPr="00F003CA">
        <w:t>activities</w:t>
      </w:r>
      <w:proofErr w:type="spellEnd"/>
      <w:r w:rsidRPr="00F003CA">
        <w:t xml:space="preserve"> </w:t>
      </w:r>
      <w:proofErr w:type="spellStart"/>
      <w:r w:rsidRPr="00F003CA">
        <w:t>and</w:t>
      </w:r>
      <w:proofErr w:type="spellEnd"/>
      <w:r w:rsidR="00450439" w:rsidRPr="00F003CA">
        <w:t>/</w:t>
      </w:r>
      <w:r w:rsidR="00450439" w:rsidRPr="00F003CA">
        <w:rPr>
          <w:lang w:val="en-US"/>
        </w:rPr>
        <w:t>or</w:t>
      </w:r>
      <w:r w:rsidRPr="00F003CA">
        <w:t xml:space="preserve"> </w:t>
      </w:r>
      <w:proofErr w:type="spellStart"/>
      <w:r w:rsidRPr="00F003CA">
        <w:t>results</w:t>
      </w:r>
      <w:proofErr w:type="spellEnd"/>
      <w:r w:rsidR="00FF5766" w:rsidRPr="00F003CA">
        <w:t xml:space="preserve"> </w:t>
      </w:r>
      <w:proofErr w:type="spellStart"/>
      <w:r w:rsidR="00FF5766" w:rsidRPr="00F003CA">
        <w:t>related</w:t>
      </w:r>
      <w:proofErr w:type="spellEnd"/>
      <w:r w:rsidR="00FF5766" w:rsidRPr="00F003CA">
        <w:t xml:space="preserve"> to </w:t>
      </w:r>
      <w:proofErr w:type="spellStart"/>
      <w:r w:rsidR="00FF5766" w:rsidRPr="00F003CA">
        <w:t>digitization</w:t>
      </w:r>
      <w:proofErr w:type="spellEnd"/>
      <w:r w:rsidRPr="00F003CA">
        <w:t xml:space="preserve"> </w:t>
      </w:r>
      <w:proofErr w:type="spellStart"/>
      <w:r w:rsidRPr="00F003CA">
        <w:t>realized</w:t>
      </w:r>
      <w:proofErr w:type="spellEnd"/>
      <w:r w:rsidRPr="00F003CA">
        <w:t xml:space="preserve"> </w:t>
      </w:r>
      <w:proofErr w:type="spellStart"/>
      <w:r w:rsidR="00FF5766" w:rsidRPr="00F003CA">
        <w:t>within</w:t>
      </w:r>
      <w:proofErr w:type="spellEnd"/>
      <w:r w:rsidRPr="00F003CA">
        <w:t xml:space="preserve"> </w:t>
      </w:r>
      <w:proofErr w:type="spellStart"/>
      <w:r w:rsidRPr="00F003CA">
        <w:t>the</w:t>
      </w:r>
      <w:proofErr w:type="spellEnd"/>
      <w:r w:rsidRPr="00F003CA">
        <w:t xml:space="preserve"> </w:t>
      </w:r>
      <w:proofErr w:type="spellStart"/>
      <w:r w:rsidRPr="00F003CA">
        <w:t>implementation</w:t>
      </w:r>
      <w:proofErr w:type="spellEnd"/>
      <w:r w:rsidRPr="00F003CA">
        <w:t xml:space="preserve"> of </w:t>
      </w:r>
      <w:proofErr w:type="spellStart"/>
      <w:r w:rsidR="00FF5766" w:rsidRPr="00F003CA">
        <w:t>the</w:t>
      </w:r>
      <w:proofErr w:type="spellEnd"/>
      <w:r w:rsidR="00FF5766" w:rsidRPr="00F003CA">
        <w:t xml:space="preserve"> </w:t>
      </w:r>
      <w:proofErr w:type="spellStart"/>
      <w:r w:rsidRPr="00F003CA">
        <w:t>project</w:t>
      </w:r>
      <w:proofErr w:type="spellEnd"/>
      <w:r w:rsidRPr="00F003CA">
        <w:t xml:space="preserve"> </w:t>
      </w:r>
      <w:proofErr w:type="spellStart"/>
      <w:r w:rsidRPr="00F003CA">
        <w:t>proposal</w:t>
      </w:r>
      <w:proofErr w:type="spellEnd"/>
      <w:r w:rsidR="00450439" w:rsidRPr="00F003CA">
        <w:rPr>
          <w:lang w:val="en-US"/>
        </w:rPr>
        <w:t>,</w:t>
      </w:r>
      <w:r w:rsidR="00867DE4" w:rsidRPr="00F003CA">
        <w:rPr>
          <w:lang w:val="en-US"/>
        </w:rPr>
        <w:t xml:space="preserve"> </w:t>
      </w:r>
      <w:r w:rsidR="00757808" w:rsidRPr="00F003CA">
        <w:rPr>
          <w:lang w:val="en-US"/>
        </w:rPr>
        <w:t>where</w:t>
      </w:r>
      <w:r w:rsidR="00867DE4" w:rsidRPr="00F003CA">
        <w:rPr>
          <w:lang w:val="en-US"/>
        </w:rPr>
        <w:t xml:space="preserve"> </w:t>
      </w:r>
      <w:r w:rsidR="00757808" w:rsidRPr="00F003CA">
        <w:rPr>
          <w:lang w:val="en-US"/>
        </w:rPr>
        <w:t>it</w:t>
      </w:r>
      <w:r w:rsidR="00450439" w:rsidRPr="00F003CA">
        <w:rPr>
          <w:lang w:val="en-US"/>
        </w:rPr>
        <w:t xml:space="preserve"> can</w:t>
      </w:r>
      <w:r w:rsidR="00757808" w:rsidRPr="00F003CA">
        <w:rPr>
          <w:lang w:val="en-US"/>
        </w:rPr>
        <w:t xml:space="preserve"> </w:t>
      </w:r>
      <w:r w:rsidR="00450439" w:rsidRPr="00F003CA">
        <w:rPr>
          <w:lang w:val="en-US"/>
        </w:rPr>
        <w:t xml:space="preserve">include </w:t>
      </w:r>
      <w:r w:rsidR="00867DE4" w:rsidRPr="00F003CA">
        <w:rPr>
          <w:lang w:val="en-US"/>
        </w:rPr>
        <w:t>other digitized objects</w:t>
      </w:r>
      <w:r w:rsidR="00D4607C" w:rsidRPr="00F003CA">
        <w:t>.</w:t>
      </w:r>
      <w:r w:rsidR="00CD4201" w:rsidRPr="00F003CA">
        <w:rPr>
          <w:lang w:val="en-US"/>
        </w:rPr>
        <w:t xml:space="preserve"> </w:t>
      </w:r>
      <w:r w:rsidR="00B975A0" w:rsidRPr="00F003CA">
        <w:rPr>
          <w:b/>
          <w:lang w:val="en-US"/>
        </w:rPr>
        <w:t>The minimum target value for the indicator “digital exhibitions” for each project is one (1).</w:t>
      </w:r>
    </w:p>
    <w:p w14:paraId="4536E201" w14:textId="77777777" w:rsidR="005409DF" w:rsidRPr="00F003CA" w:rsidRDefault="005409DF" w:rsidP="00F003CA">
      <w:pPr>
        <w:pStyle w:val="Default"/>
        <w:jc w:val="both"/>
        <w:rPr>
          <w:b/>
        </w:rPr>
      </w:pPr>
    </w:p>
    <w:p w14:paraId="65892105" w14:textId="0FB95D65" w:rsidR="00285A55" w:rsidRPr="00F003CA" w:rsidRDefault="00285A55" w:rsidP="00F003CA">
      <w:pPr>
        <w:pStyle w:val="Default"/>
        <w:jc w:val="both"/>
        <w:rPr>
          <w:b/>
          <w:lang w:val="en-US"/>
        </w:rPr>
      </w:pPr>
      <w:r w:rsidRPr="00F003CA">
        <w:rPr>
          <w:b/>
          <w:lang w:val="en-US"/>
        </w:rPr>
        <w:t xml:space="preserve">IMPORTANT! It is imperative </w:t>
      </w:r>
      <w:r w:rsidR="00D65F2F" w:rsidRPr="00F003CA">
        <w:rPr>
          <w:b/>
          <w:lang w:val="en-US"/>
        </w:rPr>
        <w:t xml:space="preserve">for </w:t>
      </w:r>
      <w:r w:rsidRPr="00F003CA">
        <w:rPr>
          <w:b/>
          <w:lang w:val="en-US"/>
        </w:rPr>
        <w:t xml:space="preserve">each </w:t>
      </w:r>
      <w:r w:rsidR="001934E2" w:rsidRPr="00F003CA">
        <w:rPr>
          <w:b/>
          <w:lang w:val="en-US"/>
        </w:rPr>
        <w:t>applicant</w:t>
      </w:r>
      <w:r w:rsidR="00CE08A4" w:rsidRPr="00F003CA">
        <w:rPr>
          <w:b/>
          <w:lang w:val="en-US"/>
        </w:rPr>
        <w:t xml:space="preserve"> </w:t>
      </w:r>
      <w:r w:rsidR="00D65F2F" w:rsidRPr="00F003CA">
        <w:rPr>
          <w:b/>
          <w:lang w:val="en-US"/>
        </w:rPr>
        <w:t xml:space="preserve">to </w:t>
      </w:r>
      <w:r w:rsidR="001934E2" w:rsidRPr="00F003CA">
        <w:rPr>
          <w:b/>
          <w:lang w:val="en-US"/>
        </w:rPr>
        <w:t xml:space="preserve">commit to </w:t>
      </w:r>
      <w:r w:rsidR="00CE08A4" w:rsidRPr="00F003CA">
        <w:rPr>
          <w:b/>
          <w:lang w:val="en-US"/>
        </w:rPr>
        <w:t>target</w:t>
      </w:r>
      <w:r w:rsidR="00D65F2F" w:rsidRPr="00F003CA">
        <w:rPr>
          <w:b/>
          <w:lang w:val="en-US"/>
        </w:rPr>
        <w:t>s</w:t>
      </w:r>
      <w:r w:rsidR="00CE08A4" w:rsidRPr="00F003CA">
        <w:rPr>
          <w:b/>
          <w:lang w:val="en-US"/>
        </w:rPr>
        <w:t xml:space="preserve"> </w:t>
      </w:r>
      <w:r w:rsidR="003333F8" w:rsidRPr="00F003CA">
        <w:rPr>
          <w:b/>
          <w:lang w:val="en-US"/>
        </w:rPr>
        <w:t xml:space="preserve">on </w:t>
      </w:r>
      <w:r w:rsidR="00A61A3B" w:rsidRPr="00F003CA">
        <w:rPr>
          <w:b/>
          <w:lang w:val="en-US"/>
        </w:rPr>
        <w:t>all three</w:t>
      </w:r>
      <w:r w:rsidR="00D65F2F" w:rsidRPr="00F003CA">
        <w:rPr>
          <w:b/>
          <w:lang w:val="en-US"/>
        </w:rPr>
        <w:t xml:space="preserve"> indicators</w:t>
      </w:r>
      <w:r w:rsidR="004F746B" w:rsidRPr="00F003CA">
        <w:rPr>
          <w:b/>
          <w:lang w:val="en-US"/>
        </w:rPr>
        <w:t xml:space="preserve"> set above</w:t>
      </w:r>
      <w:r w:rsidR="00D65F2F" w:rsidRPr="00F003CA">
        <w:rPr>
          <w:b/>
          <w:lang w:val="en-US"/>
        </w:rPr>
        <w:t>.</w:t>
      </w:r>
    </w:p>
    <w:p w14:paraId="58C4A2CB" w14:textId="77777777" w:rsidR="00A61A3B" w:rsidRPr="00F003CA" w:rsidRDefault="00A61A3B" w:rsidP="00F003CA">
      <w:pPr>
        <w:pStyle w:val="Default"/>
        <w:jc w:val="both"/>
        <w:rPr>
          <w:b/>
        </w:rPr>
      </w:pPr>
    </w:p>
    <w:p w14:paraId="0AA627C2" w14:textId="77777777" w:rsidR="007C61DA" w:rsidRPr="00F003CA" w:rsidRDefault="007C61DA" w:rsidP="00F003CA">
      <w:pPr>
        <w:pStyle w:val="Default"/>
        <w:jc w:val="both"/>
      </w:pPr>
      <w:proofErr w:type="spellStart"/>
      <w:r w:rsidRPr="00F003CA">
        <w:t>The</w:t>
      </w:r>
      <w:proofErr w:type="spellEnd"/>
      <w:r w:rsidRPr="00F003CA">
        <w:t xml:space="preserve"> </w:t>
      </w:r>
      <w:proofErr w:type="spellStart"/>
      <w:r w:rsidRPr="00F003CA">
        <w:t>individual</w:t>
      </w:r>
      <w:proofErr w:type="spellEnd"/>
      <w:r w:rsidRPr="00F003CA">
        <w:t xml:space="preserve"> </w:t>
      </w:r>
      <w:proofErr w:type="spellStart"/>
      <w:r w:rsidRPr="00F003CA">
        <w:t>contribution</w:t>
      </w:r>
      <w:proofErr w:type="spellEnd"/>
      <w:r w:rsidRPr="00F003CA">
        <w:t xml:space="preserve"> of </w:t>
      </w:r>
      <w:proofErr w:type="spellStart"/>
      <w:r w:rsidRPr="00F003CA">
        <w:t>the</w:t>
      </w:r>
      <w:proofErr w:type="spellEnd"/>
      <w:r w:rsidRPr="00F003CA">
        <w:t xml:space="preserve"> </w:t>
      </w:r>
      <w:proofErr w:type="spellStart"/>
      <w:r w:rsidRPr="00F003CA">
        <w:t>implemented</w:t>
      </w:r>
      <w:proofErr w:type="spellEnd"/>
      <w:r w:rsidRPr="00F003CA">
        <w:t xml:space="preserve"> </w:t>
      </w:r>
      <w:proofErr w:type="spellStart"/>
      <w:r w:rsidRPr="00F003CA">
        <w:t>project</w:t>
      </w:r>
      <w:proofErr w:type="spellEnd"/>
      <w:r w:rsidRPr="00F003CA">
        <w:t xml:space="preserve"> </w:t>
      </w:r>
      <w:proofErr w:type="spellStart"/>
      <w:r w:rsidRPr="00F003CA">
        <w:t>in</w:t>
      </w:r>
      <w:proofErr w:type="spellEnd"/>
      <w:r w:rsidRPr="00F003CA">
        <w:t xml:space="preserve"> </w:t>
      </w:r>
      <w:proofErr w:type="spellStart"/>
      <w:r w:rsidRPr="00F003CA">
        <w:t>achieving</w:t>
      </w:r>
      <w:proofErr w:type="spellEnd"/>
      <w:r w:rsidRPr="00F003CA">
        <w:t xml:space="preserve"> </w:t>
      </w:r>
      <w:proofErr w:type="spellStart"/>
      <w:r w:rsidRPr="00F003CA">
        <w:t>the</w:t>
      </w:r>
      <w:proofErr w:type="spellEnd"/>
      <w:r w:rsidRPr="00F003CA">
        <w:t xml:space="preserve"> </w:t>
      </w:r>
      <w:proofErr w:type="spellStart"/>
      <w:r w:rsidRPr="00F003CA">
        <w:t>indicator</w:t>
      </w:r>
      <w:proofErr w:type="spellEnd"/>
      <w:r w:rsidRPr="00F003CA">
        <w:t xml:space="preserve"> "</w:t>
      </w:r>
      <w:proofErr w:type="spellStart"/>
      <w:r w:rsidRPr="00F003CA">
        <w:t>Number</w:t>
      </w:r>
      <w:proofErr w:type="spellEnd"/>
      <w:r w:rsidRPr="00F003CA">
        <w:t xml:space="preserve"> of </w:t>
      </w:r>
      <w:proofErr w:type="spellStart"/>
      <w:r w:rsidRPr="00F003CA">
        <w:t>visits</w:t>
      </w:r>
      <w:proofErr w:type="spellEnd"/>
      <w:r w:rsidRPr="00F003CA">
        <w:t xml:space="preserve"> to </w:t>
      </w:r>
      <w:proofErr w:type="spellStart"/>
      <w:r w:rsidRPr="00F003CA">
        <w:t>digital</w:t>
      </w:r>
      <w:proofErr w:type="spellEnd"/>
      <w:r w:rsidRPr="00F003CA">
        <w:t xml:space="preserve"> </w:t>
      </w:r>
      <w:proofErr w:type="spellStart"/>
      <w:r w:rsidRPr="00F003CA">
        <w:t>exhibitions</w:t>
      </w:r>
      <w:proofErr w:type="spellEnd"/>
      <w:r w:rsidRPr="00F003CA">
        <w:t xml:space="preserve">" </w:t>
      </w:r>
      <w:proofErr w:type="spellStart"/>
      <w:r w:rsidRPr="00F003CA">
        <w:t>should</w:t>
      </w:r>
      <w:proofErr w:type="spellEnd"/>
      <w:r w:rsidRPr="00F003CA">
        <w:t xml:space="preserve"> </w:t>
      </w:r>
      <w:proofErr w:type="spellStart"/>
      <w:r w:rsidRPr="00F003CA">
        <w:t>be</w:t>
      </w:r>
      <w:proofErr w:type="spellEnd"/>
      <w:r w:rsidRPr="00F003CA">
        <w:t xml:space="preserve"> </w:t>
      </w:r>
      <w:proofErr w:type="spellStart"/>
      <w:r w:rsidRPr="00F003CA">
        <w:t>embedded</w:t>
      </w:r>
      <w:proofErr w:type="spellEnd"/>
      <w:r w:rsidRPr="00F003CA">
        <w:t xml:space="preserve"> </w:t>
      </w:r>
      <w:proofErr w:type="spellStart"/>
      <w:r w:rsidRPr="00F003CA">
        <w:t>in</w:t>
      </w:r>
      <w:proofErr w:type="spellEnd"/>
      <w:r w:rsidRPr="00F003CA">
        <w:t xml:space="preserve"> </w:t>
      </w:r>
      <w:proofErr w:type="spellStart"/>
      <w:r w:rsidRPr="00F003CA">
        <w:t>the</w:t>
      </w:r>
      <w:proofErr w:type="spellEnd"/>
      <w:r w:rsidRPr="00F003CA">
        <w:t xml:space="preserve"> </w:t>
      </w:r>
      <w:proofErr w:type="spellStart"/>
      <w:r w:rsidRPr="00F003CA">
        <w:t>concept</w:t>
      </w:r>
      <w:proofErr w:type="spellEnd"/>
      <w:r w:rsidRPr="00F003CA">
        <w:t xml:space="preserve"> of </w:t>
      </w:r>
      <w:proofErr w:type="spellStart"/>
      <w:r w:rsidRPr="00F003CA">
        <w:t>the</w:t>
      </w:r>
      <w:proofErr w:type="spellEnd"/>
      <w:r w:rsidRPr="00F003CA">
        <w:t xml:space="preserve"> </w:t>
      </w:r>
      <w:r w:rsidRPr="00F003CA">
        <w:rPr>
          <w:lang w:val="en-US"/>
        </w:rPr>
        <w:t>applicant</w:t>
      </w:r>
      <w:r w:rsidRPr="00F003CA">
        <w:t xml:space="preserve"> </w:t>
      </w:r>
      <w:proofErr w:type="spellStart"/>
      <w:r w:rsidRPr="00F003CA">
        <w:t>for</w:t>
      </w:r>
      <w:proofErr w:type="spellEnd"/>
      <w:r w:rsidRPr="00F003CA">
        <w:t xml:space="preserve"> </w:t>
      </w:r>
      <w:proofErr w:type="spellStart"/>
      <w:r w:rsidRPr="00F003CA">
        <w:t>effective</w:t>
      </w:r>
      <w:proofErr w:type="spellEnd"/>
      <w:r w:rsidRPr="00F003CA">
        <w:t xml:space="preserve"> </w:t>
      </w:r>
      <w:proofErr w:type="spellStart"/>
      <w:r w:rsidRPr="00F003CA">
        <w:t>audience</w:t>
      </w:r>
      <w:proofErr w:type="spellEnd"/>
      <w:r w:rsidRPr="00F003CA">
        <w:rPr>
          <w:lang w:val="en-US"/>
        </w:rPr>
        <w:t xml:space="preserve"> reach</w:t>
      </w:r>
      <w:r w:rsidRPr="00F003CA">
        <w:t>.</w:t>
      </w:r>
    </w:p>
    <w:p w14:paraId="234FE112" w14:textId="77777777" w:rsidR="007C61DA" w:rsidRPr="00F003CA" w:rsidRDefault="007C61DA" w:rsidP="00F003CA">
      <w:pPr>
        <w:pStyle w:val="Default"/>
        <w:jc w:val="both"/>
        <w:rPr>
          <w:b/>
        </w:rPr>
      </w:pPr>
    </w:p>
    <w:p w14:paraId="4A7A2DBB" w14:textId="77777777" w:rsidR="007C61DA" w:rsidRPr="00F003CA" w:rsidRDefault="00285A55" w:rsidP="00B57A2D">
      <w:pPr>
        <w:pStyle w:val="Default"/>
        <w:spacing w:before="120"/>
        <w:jc w:val="both"/>
      </w:pPr>
      <w:r w:rsidRPr="00F003CA">
        <w:rPr>
          <w:lang w:val="en-US"/>
        </w:rPr>
        <w:t xml:space="preserve">The </w:t>
      </w:r>
      <w:r w:rsidR="00A45935" w:rsidRPr="00F003CA">
        <w:rPr>
          <w:lang w:val="en-US"/>
        </w:rPr>
        <w:t xml:space="preserve">implementation </w:t>
      </w:r>
      <w:r w:rsidRPr="00F003CA">
        <w:rPr>
          <w:lang w:val="en-US"/>
        </w:rPr>
        <w:t xml:space="preserve">of the </w:t>
      </w:r>
      <w:r w:rsidR="00CE08A4" w:rsidRPr="00F003CA">
        <w:rPr>
          <w:lang w:val="en-US"/>
        </w:rPr>
        <w:t xml:space="preserve">target values </w:t>
      </w:r>
      <w:r w:rsidRPr="00F003CA">
        <w:rPr>
          <w:lang w:val="en-US"/>
        </w:rPr>
        <w:t>related to the achievement of the</w:t>
      </w:r>
      <w:r w:rsidR="00CE08A4" w:rsidRPr="00F003CA">
        <w:rPr>
          <w:lang w:val="en-US"/>
        </w:rPr>
        <w:t xml:space="preserve"> program indicators is to be measured in quantity</w:t>
      </w:r>
      <w:r w:rsidRPr="00F003CA">
        <w:rPr>
          <w:lang w:val="en-US"/>
        </w:rPr>
        <w:t xml:space="preserve">. </w:t>
      </w:r>
    </w:p>
    <w:p w14:paraId="19D7D7AD" w14:textId="77777777" w:rsidR="00A61A3B" w:rsidRPr="00F003CA" w:rsidRDefault="00A61A3B" w:rsidP="00B57A2D">
      <w:pPr>
        <w:pStyle w:val="Default"/>
        <w:spacing w:before="120"/>
        <w:jc w:val="both"/>
        <w:rPr>
          <w:lang w:val="en-US"/>
        </w:rPr>
      </w:pPr>
      <w:r w:rsidRPr="00F003CA">
        <w:rPr>
          <w:lang w:val="en-US"/>
        </w:rPr>
        <w:t xml:space="preserve">For projects realized in partnership with partners from the donor countries (entities from Iceland, Norway or Liechtenstein), a survey will be administered to the project promoters by the FMO (Financial Mechanism Office – Secretariat of the EEA and Norway Grants). The survey will measure the level of satisfaction with the partnership, the level of trust between cooperating entities in Bulgaria and the donor </w:t>
      </w:r>
      <w:proofErr w:type="spellStart"/>
      <w:r w:rsidRPr="00F003CA">
        <w:rPr>
          <w:lang w:val="en-US"/>
        </w:rPr>
        <w:t>countires</w:t>
      </w:r>
      <w:proofErr w:type="spellEnd"/>
      <w:r w:rsidRPr="00F003CA">
        <w:rPr>
          <w:lang w:val="en-US"/>
        </w:rPr>
        <w:t xml:space="preserve">, and the share of cooperating </w:t>
      </w:r>
      <w:proofErr w:type="spellStart"/>
      <w:r w:rsidRPr="00F003CA">
        <w:rPr>
          <w:lang w:val="en-US"/>
        </w:rPr>
        <w:t>organisations</w:t>
      </w:r>
      <w:proofErr w:type="spellEnd"/>
      <w:r w:rsidRPr="00F003CA">
        <w:rPr>
          <w:lang w:val="en-US"/>
        </w:rPr>
        <w:t xml:space="preserve"> that apply the knowledge acquired from bilateral partnership.</w:t>
      </w:r>
    </w:p>
    <w:p w14:paraId="43FCAF54" w14:textId="77777777" w:rsidR="0063272A" w:rsidRPr="00571CE1" w:rsidRDefault="0063272A" w:rsidP="00B57A2D">
      <w:pPr>
        <w:pStyle w:val="Default"/>
        <w:spacing w:before="120"/>
        <w:jc w:val="both"/>
        <w:rPr>
          <w:lang w:val="en-US"/>
        </w:rPr>
      </w:pPr>
    </w:p>
    <w:p w14:paraId="4FDF09B9" w14:textId="77777777" w:rsidR="00B31E15" w:rsidRPr="00571CE1" w:rsidRDefault="00612241" w:rsidP="00790D04">
      <w:pPr>
        <w:pStyle w:val="Heading2"/>
      </w:pPr>
      <w:bookmarkStart w:id="8" w:name="_Toc62477633"/>
      <w:r w:rsidRPr="00571CE1">
        <w:t>Correspondence with the</w:t>
      </w:r>
      <w:r w:rsidR="00B31E15" w:rsidRPr="00571CE1">
        <w:t xml:space="preserve"> </w:t>
      </w:r>
      <w:r w:rsidRPr="00571CE1">
        <w:t>national and European legislation</w:t>
      </w:r>
      <w:bookmarkEnd w:id="8"/>
    </w:p>
    <w:p w14:paraId="3A84E0BD" w14:textId="70272FC6" w:rsidR="00720704" w:rsidRPr="00571CE1" w:rsidRDefault="00612241" w:rsidP="00A72C40">
      <w:pPr>
        <w:pStyle w:val="Default"/>
        <w:spacing w:before="200" w:after="120"/>
        <w:jc w:val="both"/>
        <w:rPr>
          <w:lang w:val="en-US"/>
        </w:rPr>
      </w:pPr>
      <w:r w:rsidRPr="00571CE1">
        <w:rPr>
          <w:lang w:val="en-US"/>
        </w:rPr>
        <w:t xml:space="preserve">The current Call under </w:t>
      </w:r>
      <w:r w:rsidR="00720704" w:rsidRPr="00571CE1">
        <w:rPr>
          <w:lang w:val="en-US"/>
        </w:rPr>
        <w:t xml:space="preserve">Outcome 1 </w:t>
      </w:r>
      <w:r w:rsidR="005F5BDA" w:rsidRPr="00571CE1">
        <w:rPr>
          <w:lang w:val="en-US"/>
        </w:rPr>
        <w:t>“</w:t>
      </w:r>
      <w:r w:rsidR="00720704" w:rsidRPr="00571CE1">
        <w:rPr>
          <w:lang w:val="en-US"/>
        </w:rPr>
        <w:t>Cultural heritage management enhanced</w:t>
      </w:r>
      <w:r w:rsidR="005F5BDA" w:rsidRPr="00571CE1">
        <w:rPr>
          <w:lang w:val="en-US"/>
        </w:rPr>
        <w:t>”</w:t>
      </w:r>
      <w:r w:rsidR="00720704" w:rsidRPr="00571CE1">
        <w:rPr>
          <w:lang w:val="en-US"/>
        </w:rPr>
        <w:t xml:space="preserve">, Output 1.2 </w:t>
      </w:r>
      <w:r w:rsidR="005F5BDA" w:rsidRPr="00571CE1">
        <w:rPr>
          <w:lang w:val="en-US"/>
        </w:rPr>
        <w:t>“</w:t>
      </w:r>
      <w:r w:rsidR="00720704" w:rsidRPr="00571CE1">
        <w:rPr>
          <w:lang w:val="en-US"/>
        </w:rPr>
        <w:t xml:space="preserve">Cultural heritage objects made </w:t>
      </w:r>
      <w:r w:rsidR="00C40B17">
        <w:rPr>
          <w:lang w:val="en-US"/>
        </w:rPr>
        <w:t>digitally accessible</w:t>
      </w:r>
      <w:r w:rsidR="005F5BDA" w:rsidRPr="00571CE1">
        <w:rPr>
          <w:lang w:val="en-US"/>
        </w:rPr>
        <w:t>”</w:t>
      </w:r>
      <w:r w:rsidRPr="00571CE1">
        <w:rPr>
          <w:lang w:val="en-US"/>
        </w:rPr>
        <w:t xml:space="preserve"> has been prepared in </w:t>
      </w:r>
      <w:r w:rsidR="00000F58" w:rsidRPr="00571CE1">
        <w:rPr>
          <w:lang w:val="en-US"/>
        </w:rPr>
        <w:t xml:space="preserve">accordance </w:t>
      </w:r>
      <w:r w:rsidRPr="00571CE1">
        <w:rPr>
          <w:lang w:val="en-US"/>
        </w:rPr>
        <w:t xml:space="preserve">with the applicable national and European legislation in the </w:t>
      </w:r>
      <w:r w:rsidR="00000F58" w:rsidRPr="00571CE1">
        <w:rPr>
          <w:lang w:val="en-US"/>
        </w:rPr>
        <w:t xml:space="preserve">field </w:t>
      </w:r>
      <w:r w:rsidRPr="00571CE1">
        <w:rPr>
          <w:lang w:val="en-US"/>
        </w:rPr>
        <w:t>of culture, including but not limited to:</w:t>
      </w:r>
    </w:p>
    <w:p w14:paraId="16AE8708" w14:textId="77777777" w:rsidR="00720704" w:rsidRPr="00571CE1" w:rsidRDefault="00612241" w:rsidP="0020471F">
      <w:pPr>
        <w:pStyle w:val="Default"/>
        <w:numPr>
          <w:ilvl w:val="0"/>
          <w:numId w:val="12"/>
        </w:numPr>
        <w:ind w:left="810"/>
        <w:jc w:val="both"/>
        <w:rPr>
          <w:lang w:val="en-US"/>
        </w:rPr>
      </w:pPr>
      <w:r w:rsidRPr="00571CE1">
        <w:rPr>
          <w:rFonts w:eastAsia="Times New Roman"/>
          <w:lang w:val="en-US" w:eastAsia="bg-BG"/>
        </w:rPr>
        <w:t>Regulation on the Implementation of the EEA</w:t>
      </w:r>
      <w:r w:rsidR="0034045A" w:rsidRPr="00571CE1">
        <w:rPr>
          <w:rFonts w:eastAsia="Times New Roman"/>
          <w:lang w:val="en-US" w:eastAsia="bg-BG"/>
        </w:rPr>
        <w:t xml:space="preserve"> FM</w:t>
      </w:r>
      <w:r w:rsidRPr="00571CE1">
        <w:rPr>
          <w:rFonts w:eastAsia="Times New Roman"/>
          <w:lang w:val="en-US" w:eastAsia="bg-BG"/>
        </w:rPr>
        <w:t xml:space="preserve"> 2014-2021;</w:t>
      </w:r>
    </w:p>
    <w:p w14:paraId="407F059D" w14:textId="77777777" w:rsidR="00720704" w:rsidRPr="00571CE1" w:rsidRDefault="0034045A" w:rsidP="0020471F">
      <w:pPr>
        <w:pStyle w:val="Default"/>
        <w:numPr>
          <w:ilvl w:val="0"/>
          <w:numId w:val="12"/>
        </w:numPr>
        <w:ind w:left="810"/>
        <w:jc w:val="both"/>
        <w:rPr>
          <w:lang w:val="en-US"/>
        </w:rPr>
      </w:pPr>
      <w:proofErr w:type="spellStart"/>
      <w:r w:rsidRPr="00571CE1">
        <w:rPr>
          <w:rFonts w:eastAsia="Times New Roman"/>
          <w:lang w:val="en-US" w:eastAsia="bg-BG"/>
        </w:rPr>
        <w:t>MoU</w:t>
      </w:r>
      <w:proofErr w:type="spellEnd"/>
      <w:r w:rsidRPr="00571CE1">
        <w:rPr>
          <w:rFonts w:eastAsia="Times New Roman"/>
          <w:lang w:val="en-US" w:eastAsia="bg-BG"/>
        </w:rPr>
        <w:t xml:space="preserve"> </w:t>
      </w:r>
      <w:r w:rsidR="0004766C" w:rsidRPr="00571CE1">
        <w:rPr>
          <w:rFonts w:eastAsia="Times New Roman"/>
          <w:lang w:val="en-US" w:eastAsia="bg-BG"/>
        </w:rPr>
        <w:t xml:space="preserve">on the Implementation of the </w:t>
      </w:r>
      <w:r w:rsidRPr="00571CE1">
        <w:rPr>
          <w:rFonts w:eastAsia="Times New Roman"/>
          <w:lang w:val="en-US" w:eastAsia="bg-BG"/>
        </w:rPr>
        <w:t xml:space="preserve">EEA FM </w:t>
      </w:r>
      <w:r w:rsidR="0004766C" w:rsidRPr="00571CE1">
        <w:rPr>
          <w:rFonts w:eastAsia="Times New Roman"/>
          <w:lang w:val="en-US" w:eastAsia="bg-BG"/>
        </w:rPr>
        <w:t>2014-2021</w:t>
      </w:r>
      <w:r w:rsidR="00CD40FC" w:rsidRPr="00571CE1">
        <w:rPr>
          <w:rFonts w:eastAsia="Times New Roman"/>
          <w:lang w:val="en-US" w:eastAsia="bg-BG"/>
        </w:rPr>
        <w:t>;</w:t>
      </w:r>
    </w:p>
    <w:p w14:paraId="64072B5B" w14:textId="77777777" w:rsidR="00720704" w:rsidRPr="00571CE1" w:rsidRDefault="0004766C" w:rsidP="0020471F">
      <w:pPr>
        <w:pStyle w:val="Default"/>
        <w:numPr>
          <w:ilvl w:val="0"/>
          <w:numId w:val="12"/>
        </w:numPr>
        <w:ind w:left="810"/>
        <w:jc w:val="both"/>
        <w:rPr>
          <w:lang w:val="en-US"/>
        </w:rPr>
      </w:pPr>
      <w:r w:rsidRPr="00571CE1">
        <w:rPr>
          <w:rFonts w:eastAsia="Times New Roman"/>
          <w:lang w:val="en-US" w:eastAsia="bg-BG"/>
        </w:rPr>
        <w:t>Programme Agreement</w:t>
      </w:r>
      <w:r w:rsidR="00D45119" w:rsidRPr="00571CE1">
        <w:rPr>
          <w:rFonts w:eastAsia="Times New Roman"/>
          <w:lang w:val="en-US" w:eastAsia="bg-BG"/>
        </w:rPr>
        <w:t xml:space="preserve"> </w:t>
      </w:r>
      <w:r w:rsidRPr="00571CE1">
        <w:rPr>
          <w:rFonts w:eastAsia="Times New Roman"/>
          <w:lang w:val="en-US" w:eastAsia="bg-BG"/>
        </w:rPr>
        <w:t>for the Financing of the „Cultural Entrepreneurship, Heritage and Cooperation</w:t>
      </w:r>
      <w:r w:rsidR="005F5BDA" w:rsidRPr="00571CE1">
        <w:rPr>
          <w:rFonts w:eastAsia="Times New Roman"/>
          <w:lang w:val="en-US" w:eastAsia="bg-BG"/>
        </w:rPr>
        <w:t>”</w:t>
      </w:r>
      <w:r w:rsidRPr="00571CE1">
        <w:rPr>
          <w:rFonts w:eastAsia="Times New Roman"/>
          <w:lang w:val="en-US" w:eastAsia="bg-BG"/>
        </w:rPr>
        <w:t xml:space="preserve"> Programme</w:t>
      </w:r>
      <w:r w:rsidR="00D45119" w:rsidRPr="00571CE1">
        <w:rPr>
          <w:rFonts w:eastAsia="Times New Roman"/>
          <w:lang w:val="en-US" w:eastAsia="bg-BG"/>
        </w:rPr>
        <w:t xml:space="preserve">, </w:t>
      </w:r>
      <w:r w:rsidRPr="00571CE1">
        <w:rPr>
          <w:rFonts w:eastAsia="Times New Roman"/>
          <w:lang w:val="en-US" w:eastAsia="bg-BG"/>
        </w:rPr>
        <w:t>signed on 23.05.201</w:t>
      </w:r>
      <w:r w:rsidR="000C6A4A" w:rsidRPr="00571CE1">
        <w:rPr>
          <w:rFonts w:eastAsia="Times New Roman"/>
          <w:lang w:val="en-US" w:eastAsia="bg-BG"/>
        </w:rPr>
        <w:t>8</w:t>
      </w:r>
      <w:r w:rsidR="00D45119" w:rsidRPr="00571CE1">
        <w:rPr>
          <w:rFonts w:eastAsia="Times New Roman"/>
          <w:lang w:val="en-US" w:eastAsia="bg-BG"/>
        </w:rPr>
        <w:t>;</w:t>
      </w:r>
    </w:p>
    <w:p w14:paraId="02171B4D" w14:textId="77777777" w:rsidR="00720704" w:rsidRPr="00571CE1" w:rsidRDefault="003A7C8C" w:rsidP="0020471F">
      <w:pPr>
        <w:pStyle w:val="Default"/>
        <w:numPr>
          <w:ilvl w:val="0"/>
          <w:numId w:val="12"/>
        </w:numPr>
        <w:ind w:left="810"/>
        <w:jc w:val="both"/>
        <w:rPr>
          <w:lang w:val="en-US"/>
        </w:rPr>
      </w:pPr>
      <w:r w:rsidRPr="00571CE1">
        <w:rPr>
          <w:rFonts w:eastAsia="Times New Roman"/>
          <w:lang w:val="en-US" w:eastAsia="bg-BG"/>
        </w:rPr>
        <w:t xml:space="preserve">Agreement </w:t>
      </w:r>
      <w:r w:rsidR="00715AEC" w:rsidRPr="00571CE1">
        <w:rPr>
          <w:rFonts w:eastAsia="Times New Roman"/>
          <w:lang w:val="en-US" w:eastAsia="bg-BG"/>
        </w:rPr>
        <w:t xml:space="preserve">on the Implementation of the </w:t>
      </w:r>
      <w:r w:rsidR="005F5BDA" w:rsidRPr="00571CE1">
        <w:rPr>
          <w:rFonts w:eastAsia="Times New Roman"/>
          <w:lang w:val="en-US" w:eastAsia="bg-BG"/>
        </w:rPr>
        <w:t>“</w:t>
      </w:r>
      <w:r w:rsidR="00715AEC" w:rsidRPr="00571CE1">
        <w:rPr>
          <w:rFonts w:eastAsia="Times New Roman"/>
          <w:lang w:val="en-US" w:eastAsia="bg-BG"/>
        </w:rPr>
        <w:t>Cultural Entrepreneurship, Heritage and Cooperation</w:t>
      </w:r>
      <w:r w:rsidR="005F5BDA" w:rsidRPr="00571CE1">
        <w:rPr>
          <w:rFonts w:eastAsia="Times New Roman"/>
          <w:lang w:val="en-US" w:eastAsia="bg-BG"/>
        </w:rPr>
        <w:t>”</w:t>
      </w:r>
      <w:r w:rsidR="00715AEC" w:rsidRPr="00571CE1">
        <w:rPr>
          <w:rFonts w:eastAsia="Times New Roman"/>
          <w:lang w:val="en-US" w:eastAsia="bg-BG"/>
        </w:rPr>
        <w:t xml:space="preserve"> Programme, signed on 1.08.2018</w:t>
      </w:r>
      <w:r w:rsidR="00D45119" w:rsidRPr="00571CE1">
        <w:rPr>
          <w:rFonts w:eastAsia="Times New Roman"/>
          <w:lang w:val="en-US" w:eastAsia="bg-BG"/>
        </w:rPr>
        <w:t>;</w:t>
      </w:r>
    </w:p>
    <w:p w14:paraId="4B7F1943" w14:textId="77777777" w:rsidR="00720704" w:rsidRPr="00571CE1" w:rsidRDefault="00715AEC" w:rsidP="0020471F">
      <w:pPr>
        <w:pStyle w:val="Default"/>
        <w:numPr>
          <w:ilvl w:val="0"/>
          <w:numId w:val="12"/>
        </w:numPr>
        <w:ind w:left="810"/>
        <w:jc w:val="both"/>
        <w:rPr>
          <w:lang w:val="en-US"/>
        </w:rPr>
      </w:pPr>
      <w:r w:rsidRPr="00571CE1">
        <w:rPr>
          <w:rFonts w:eastAsia="Times New Roman"/>
          <w:lang w:val="en-US" w:eastAsia="bg-BG"/>
        </w:rPr>
        <w:t>Agreement on the</w:t>
      </w:r>
      <w:r w:rsidR="00960276" w:rsidRPr="00571CE1">
        <w:rPr>
          <w:rFonts w:eastAsia="Times New Roman"/>
          <w:lang w:val="en-US" w:eastAsia="bg-BG"/>
        </w:rPr>
        <w:t xml:space="preserve"> implementation of the</w:t>
      </w:r>
      <w:r w:rsidRPr="00571CE1">
        <w:rPr>
          <w:rFonts w:eastAsia="Times New Roman"/>
          <w:lang w:val="en-US" w:eastAsia="bg-BG"/>
        </w:rPr>
        <w:t xml:space="preserve"> Fund for Bilateral Relations and the</w:t>
      </w:r>
      <w:r w:rsidR="00D45119" w:rsidRPr="00571CE1">
        <w:rPr>
          <w:rFonts w:eastAsia="Times New Roman"/>
          <w:lang w:val="en-US" w:eastAsia="bg-BG"/>
        </w:rPr>
        <w:t xml:space="preserve"> </w:t>
      </w:r>
      <w:r w:rsidR="00C61946" w:rsidRPr="00571CE1">
        <w:rPr>
          <w:rFonts w:eastAsia="Times New Roman"/>
          <w:lang w:val="en-US" w:eastAsia="bg-BG"/>
        </w:rPr>
        <w:t xml:space="preserve">Bilateral </w:t>
      </w:r>
      <w:r w:rsidRPr="00571CE1">
        <w:rPr>
          <w:rFonts w:eastAsia="Times New Roman"/>
          <w:lang w:val="en-US" w:eastAsia="bg-BG"/>
        </w:rPr>
        <w:t xml:space="preserve">Guideline </w:t>
      </w:r>
      <w:r w:rsidR="00C61946" w:rsidRPr="00571CE1">
        <w:rPr>
          <w:rFonts w:eastAsia="Times New Roman"/>
          <w:lang w:val="en-US" w:eastAsia="bg-BG"/>
        </w:rPr>
        <w:t xml:space="preserve">adopted by </w:t>
      </w:r>
      <w:r w:rsidRPr="00571CE1">
        <w:rPr>
          <w:rFonts w:eastAsia="Times New Roman"/>
          <w:lang w:val="en-US" w:eastAsia="bg-BG"/>
        </w:rPr>
        <w:t>the FM</w:t>
      </w:r>
      <w:r w:rsidR="00C61946" w:rsidRPr="00571CE1">
        <w:rPr>
          <w:rFonts w:eastAsia="Times New Roman"/>
          <w:lang w:val="en-US" w:eastAsia="bg-BG"/>
        </w:rPr>
        <w:t>C</w:t>
      </w:r>
      <w:r w:rsidR="00D45119" w:rsidRPr="00571CE1">
        <w:rPr>
          <w:rFonts w:eastAsia="Times New Roman"/>
          <w:lang w:val="en-US" w:eastAsia="bg-BG"/>
        </w:rPr>
        <w:t xml:space="preserve">; </w:t>
      </w:r>
    </w:p>
    <w:p w14:paraId="65F8F356" w14:textId="481177D1" w:rsidR="00720704" w:rsidRPr="009B26F5" w:rsidRDefault="00423720" w:rsidP="0020471F">
      <w:pPr>
        <w:pStyle w:val="Default"/>
        <w:numPr>
          <w:ilvl w:val="0"/>
          <w:numId w:val="12"/>
        </w:numPr>
        <w:ind w:left="810"/>
        <w:jc w:val="both"/>
        <w:rPr>
          <w:lang w:val="en-US"/>
        </w:rPr>
      </w:pPr>
      <w:r w:rsidRPr="00423720">
        <w:rPr>
          <w:rFonts w:eastAsia="Times New Roman"/>
          <w:lang w:val="en-US" w:eastAsia="bg-BG"/>
        </w:rPr>
        <w:t>Financial Guidance, Bilateral Guideline and the C</w:t>
      </w:r>
      <w:r w:rsidRPr="00406A09">
        <w:rPr>
          <w:rFonts w:eastAsia="Times New Roman"/>
          <w:lang w:val="en-US" w:eastAsia="bg-BG"/>
        </w:rPr>
        <w:t>ommunication and Design Manual EEA and Norway Grants 2014-2021</w:t>
      </w:r>
      <w:r w:rsidR="00715AEC" w:rsidRPr="00406A09">
        <w:rPr>
          <w:rFonts w:eastAsia="Times New Roman"/>
          <w:lang w:val="en-US" w:eastAsia="bg-BG"/>
        </w:rPr>
        <w:t xml:space="preserve"> </w:t>
      </w:r>
      <w:r w:rsidR="00715AEC" w:rsidRPr="00423720">
        <w:rPr>
          <w:rFonts w:eastAsia="Times New Roman"/>
          <w:lang w:val="en-US" w:eastAsia="bg-BG"/>
        </w:rPr>
        <w:t>published on the offi</w:t>
      </w:r>
      <w:r w:rsidR="00720704" w:rsidRPr="00423720">
        <w:rPr>
          <w:rFonts w:eastAsia="Times New Roman"/>
          <w:lang w:val="en-US" w:eastAsia="bg-BG"/>
        </w:rPr>
        <w:t>cial portal of the EEA Grants,</w:t>
      </w:r>
      <w:r w:rsidR="00715AEC" w:rsidRPr="00423720">
        <w:rPr>
          <w:rFonts w:eastAsia="Times New Roman"/>
          <w:lang w:val="en-US" w:eastAsia="bg-BG"/>
        </w:rPr>
        <w:t xml:space="preserve"> </w:t>
      </w:r>
      <w:hyperlink r:id="rId16" w:history="1">
        <w:r w:rsidRPr="00423720">
          <w:rPr>
            <w:rStyle w:val="Hyperlink"/>
            <w:rFonts w:eastAsia="Times New Roman"/>
            <w:lang w:val="en-US" w:eastAsia="bg-BG"/>
          </w:rPr>
          <w:t>www.eeagrants.bg</w:t>
        </w:r>
      </w:hyperlink>
      <w:r w:rsidR="00720704" w:rsidRPr="00423720">
        <w:rPr>
          <w:rFonts w:eastAsia="Times New Roman"/>
          <w:lang w:val="en-US" w:eastAsia="bg-BG"/>
        </w:rPr>
        <w:t>.</w:t>
      </w:r>
    </w:p>
    <w:p w14:paraId="3E52315E" w14:textId="50C515D6" w:rsidR="009B26F5" w:rsidRPr="00423720" w:rsidRDefault="009B26F5" w:rsidP="0020471F">
      <w:pPr>
        <w:pStyle w:val="Default"/>
        <w:numPr>
          <w:ilvl w:val="0"/>
          <w:numId w:val="12"/>
        </w:numPr>
        <w:ind w:left="810"/>
        <w:jc w:val="both"/>
        <w:rPr>
          <w:lang w:val="en-US"/>
        </w:rPr>
      </w:pPr>
      <w:r w:rsidRPr="006620B0">
        <w:rPr>
          <w:rFonts w:eastAsia="Times New Roman"/>
          <w:bCs/>
          <w:lang w:val="en-US" w:eastAsia="bg-BG"/>
        </w:rPr>
        <w:t xml:space="preserve">Commission Regulation (EU) No 1407/2013 </w:t>
      </w:r>
      <w:r w:rsidRPr="006620B0">
        <w:rPr>
          <w:rFonts w:eastAsia="Times New Roman"/>
          <w:lang w:val="en-US" w:eastAsia="bg-BG"/>
        </w:rPr>
        <w:t>and</w:t>
      </w:r>
      <w:r w:rsidRPr="006620B0">
        <w:rPr>
          <w:rFonts w:eastAsia="Times New Roman"/>
          <w:lang w:eastAsia="bg-BG"/>
        </w:rPr>
        <w:t xml:space="preserve"> </w:t>
      </w:r>
      <w:r w:rsidRPr="006620B0">
        <w:rPr>
          <w:rFonts w:eastAsia="Times New Roman"/>
          <w:lang w:val="en-US" w:eastAsia="bg-BG"/>
        </w:rPr>
        <w:t>Commission Regulation</w:t>
      </w:r>
      <w:r w:rsidRPr="006620B0">
        <w:rPr>
          <w:rFonts w:eastAsia="Times New Roman"/>
          <w:lang w:eastAsia="bg-BG"/>
        </w:rPr>
        <w:t xml:space="preserve"> (</w:t>
      </w:r>
      <w:r w:rsidRPr="006620B0">
        <w:rPr>
          <w:rFonts w:eastAsia="Times New Roman"/>
          <w:lang w:val="en-US" w:eastAsia="bg-BG"/>
        </w:rPr>
        <w:t>EU</w:t>
      </w:r>
      <w:r w:rsidRPr="006620B0">
        <w:rPr>
          <w:rFonts w:eastAsia="Times New Roman"/>
          <w:lang w:eastAsia="bg-BG"/>
        </w:rPr>
        <w:t>)</w:t>
      </w:r>
      <w:r w:rsidRPr="006620B0">
        <w:rPr>
          <w:rFonts w:eastAsia="Times New Roman"/>
          <w:lang w:val="en-US" w:eastAsia="bg-BG"/>
        </w:rPr>
        <w:t xml:space="preserve"> </w:t>
      </w:r>
      <w:r w:rsidRPr="006620B0">
        <w:rPr>
          <w:rFonts w:eastAsia="Times New Roman"/>
          <w:lang w:eastAsia="bg-BG"/>
        </w:rPr>
        <w:t>2020/972</w:t>
      </w:r>
      <w:r>
        <w:rPr>
          <w:rFonts w:eastAsia="Times New Roman"/>
          <w:lang w:eastAsia="bg-BG"/>
        </w:rPr>
        <w:t>.</w:t>
      </w:r>
    </w:p>
    <w:p w14:paraId="1A9C0C7A" w14:textId="77777777" w:rsidR="00FF6FE6" w:rsidRPr="00571CE1" w:rsidRDefault="00720704" w:rsidP="00A72C40">
      <w:pPr>
        <w:pStyle w:val="Default"/>
        <w:spacing w:before="120" w:after="120"/>
        <w:jc w:val="both"/>
        <w:rPr>
          <w:rFonts w:eastAsia="Times New Roman"/>
          <w:lang w:val="en-US" w:eastAsia="bg-BG"/>
        </w:rPr>
      </w:pPr>
      <w:r w:rsidRPr="00571CE1">
        <w:rPr>
          <w:rFonts w:eastAsia="Times New Roman"/>
          <w:lang w:val="en-US" w:eastAsia="bg-BG"/>
        </w:rPr>
        <w:t xml:space="preserve">The planning and implementation of the project proposals under the Call has to correspond with the national legislation of the </w:t>
      </w:r>
      <w:r w:rsidR="00A20CD8" w:rsidRPr="00571CE1">
        <w:rPr>
          <w:rFonts w:eastAsia="Times New Roman"/>
          <w:lang w:val="en-US" w:eastAsia="bg-BG"/>
        </w:rPr>
        <w:t>R</w:t>
      </w:r>
      <w:r w:rsidRPr="00571CE1">
        <w:rPr>
          <w:rFonts w:eastAsia="Times New Roman"/>
          <w:lang w:val="en-US" w:eastAsia="bg-BG"/>
        </w:rPr>
        <w:t xml:space="preserve">epublic of Bulgaria in the </w:t>
      </w:r>
      <w:r w:rsidR="00A20CD8" w:rsidRPr="00571CE1">
        <w:rPr>
          <w:rFonts w:eastAsia="Times New Roman"/>
          <w:lang w:val="en-US" w:eastAsia="bg-BG"/>
        </w:rPr>
        <w:t xml:space="preserve">field </w:t>
      </w:r>
      <w:r w:rsidRPr="00571CE1">
        <w:rPr>
          <w:rFonts w:eastAsia="Times New Roman"/>
          <w:lang w:val="en-US" w:eastAsia="bg-BG"/>
        </w:rPr>
        <w:t xml:space="preserve">of public finances, </w:t>
      </w:r>
      <w:r w:rsidR="00A20CD8" w:rsidRPr="00571CE1">
        <w:rPr>
          <w:rFonts w:eastAsia="Times New Roman"/>
          <w:lang w:val="en-US" w:eastAsia="bg-BG"/>
        </w:rPr>
        <w:t>public procurements, contractual relations, property, settlement of civil disputes, accounting and other specific rules</w:t>
      </w:r>
      <w:r w:rsidR="00237BEE" w:rsidRPr="00571CE1">
        <w:rPr>
          <w:rFonts w:eastAsia="Times New Roman"/>
          <w:lang w:val="en-US" w:eastAsia="bg-BG"/>
        </w:rPr>
        <w:t xml:space="preserve"> laid down in,</w:t>
      </w:r>
      <w:r w:rsidR="00A20CD8" w:rsidRPr="00571CE1">
        <w:rPr>
          <w:rFonts w:eastAsia="Times New Roman"/>
          <w:lang w:val="en-US" w:eastAsia="bg-BG"/>
        </w:rPr>
        <w:t xml:space="preserve"> including</w:t>
      </w:r>
      <w:r w:rsidR="00237BEE" w:rsidRPr="00571CE1">
        <w:rPr>
          <w:rFonts w:eastAsia="Times New Roman"/>
          <w:lang w:val="en-US" w:eastAsia="bg-BG"/>
        </w:rPr>
        <w:t>,</w:t>
      </w:r>
      <w:r w:rsidR="00A20CD8" w:rsidRPr="00571CE1">
        <w:rPr>
          <w:rFonts w:eastAsia="Times New Roman"/>
          <w:lang w:val="en-US" w:eastAsia="bg-BG"/>
        </w:rPr>
        <w:t xml:space="preserve"> but not limited to: </w:t>
      </w:r>
    </w:p>
    <w:p w14:paraId="6F975CD0" w14:textId="77777777" w:rsidR="00FF6FE6" w:rsidRPr="00571CE1" w:rsidRDefault="00C02367" w:rsidP="00A72C40">
      <w:pPr>
        <w:pStyle w:val="Default"/>
        <w:numPr>
          <w:ilvl w:val="0"/>
          <w:numId w:val="15"/>
        </w:numPr>
        <w:spacing w:line="276" w:lineRule="auto"/>
        <w:jc w:val="both"/>
        <w:rPr>
          <w:lang w:val="en-US"/>
        </w:rPr>
      </w:pPr>
      <w:r w:rsidRPr="00571CE1">
        <w:rPr>
          <w:rFonts w:eastAsia="Times New Roman"/>
          <w:lang w:val="en-US" w:eastAsia="bg-BG"/>
        </w:rPr>
        <w:t xml:space="preserve">the </w:t>
      </w:r>
      <w:r w:rsidR="00715AEC" w:rsidRPr="00571CE1">
        <w:rPr>
          <w:rFonts w:eastAsia="Times New Roman"/>
          <w:lang w:val="en-US" w:eastAsia="bg-BG"/>
        </w:rPr>
        <w:t>Administration Act (AA);</w:t>
      </w:r>
      <w:r w:rsidR="00A20CD8" w:rsidRPr="00571CE1">
        <w:rPr>
          <w:rFonts w:eastAsia="Times New Roman"/>
          <w:lang w:val="en-US" w:eastAsia="bg-BG"/>
        </w:rPr>
        <w:t xml:space="preserve"> </w:t>
      </w:r>
    </w:p>
    <w:p w14:paraId="1CD0961E" w14:textId="77777777" w:rsidR="00C02367" w:rsidRPr="00571CE1" w:rsidRDefault="00C02367" w:rsidP="00C02367">
      <w:pPr>
        <w:pStyle w:val="Default"/>
        <w:numPr>
          <w:ilvl w:val="0"/>
          <w:numId w:val="15"/>
        </w:numPr>
        <w:spacing w:line="276" w:lineRule="auto"/>
        <w:jc w:val="both"/>
        <w:rPr>
          <w:lang w:val="en-US"/>
        </w:rPr>
      </w:pPr>
      <w:r w:rsidRPr="00571CE1">
        <w:rPr>
          <w:lang w:val="en-US"/>
        </w:rPr>
        <w:t>the Public Finance Act;</w:t>
      </w:r>
    </w:p>
    <w:p w14:paraId="091BCECC" w14:textId="77777777" w:rsidR="00C02367" w:rsidRPr="00571CE1" w:rsidRDefault="00C02367" w:rsidP="00C02367">
      <w:pPr>
        <w:pStyle w:val="Default"/>
        <w:numPr>
          <w:ilvl w:val="0"/>
          <w:numId w:val="15"/>
        </w:numPr>
        <w:spacing w:line="276" w:lineRule="auto"/>
        <w:jc w:val="both"/>
        <w:rPr>
          <w:lang w:val="en-US"/>
        </w:rPr>
      </w:pPr>
      <w:r w:rsidRPr="00571CE1">
        <w:rPr>
          <w:rFonts w:eastAsia="Times New Roman"/>
          <w:lang w:val="en-US" w:eastAsia="bg-BG"/>
        </w:rPr>
        <w:t xml:space="preserve">the Accountancy Act; </w:t>
      </w:r>
    </w:p>
    <w:p w14:paraId="0AD9300B" w14:textId="7438874F" w:rsidR="00C02367" w:rsidRPr="006620B0" w:rsidRDefault="00715AEC" w:rsidP="00796913">
      <w:pPr>
        <w:pStyle w:val="Default"/>
        <w:numPr>
          <w:ilvl w:val="0"/>
          <w:numId w:val="15"/>
        </w:numPr>
        <w:spacing w:line="276" w:lineRule="auto"/>
        <w:jc w:val="both"/>
        <w:rPr>
          <w:lang w:val="en-US"/>
        </w:rPr>
      </w:pPr>
      <w:r w:rsidRPr="006620B0">
        <w:rPr>
          <w:rFonts w:eastAsia="Times New Roman"/>
          <w:lang w:val="en-US" w:eastAsia="bg-BG"/>
        </w:rPr>
        <w:t xml:space="preserve">The State Aid Act and the </w:t>
      </w:r>
      <w:r w:rsidR="00E25EDD" w:rsidRPr="006620B0">
        <w:rPr>
          <w:rFonts w:eastAsia="Times New Roman"/>
          <w:lang w:val="en-US" w:eastAsia="bg-BG"/>
        </w:rPr>
        <w:t xml:space="preserve">Regulations for the </w:t>
      </w:r>
      <w:r w:rsidR="00291D65" w:rsidRPr="006620B0">
        <w:rPr>
          <w:rFonts w:eastAsia="Times New Roman"/>
          <w:lang w:val="en-US" w:eastAsia="bg-BG"/>
        </w:rPr>
        <w:t>Implementation</w:t>
      </w:r>
      <w:r w:rsidR="009B26F5">
        <w:rPr>
          <w:rFonts w:eastAsia="Times New Roman"/>
          <w:lang w:val="en-US" w:eastAsia="bg-BG"/>
        </w:rPr>
        <w:t xml:space="preserve"> of the State Aid Act</w:t>
      </w:r>
      <w:r w:rsidR="00796913" w:rsidRPr="006620B0">
        <w:rPr>
          <w:rFonts w:eastAsia="Times New Roman"/>
          <w:bCs/>
          <w:lang w:eastAsia="bg-BG"/>
        </w:rPr>
        <w:t>;</w:t>
      </w:r>
    </w:p>
    <w:p w14:paraId="4914D7DC" w14:textId="77777777" w:rsidR="00411673" w:rsidRPr="00571CE1" w:rsidRDefault="00C02367" w:rsidP="00E25EDD">
      <w:pPr>
        <w:pStyle w:val="Default"/>
        <w:numPr>
          <w:ilvl w:val="0"/>
          <w:numId w:val="15"/>
        </w:numPr>
        <w:spacing w:line="276" w:lineRule="auto"/>
        <w:jc w:val="both"/>
        <w:rPr>
          <w:lang w:val="en-US"/>
        </w:rPr>
      </w:pPr>
      <w:r w:rsidRPr="00571CE1">
        <w:rPr>
          <w:rFonts w:eastAsia="Times New Roman"/>
          <w:bCs/>
          <w:lang w:val="en-US" w:eastAsia="bg-BG"/>
        </w:rPr>
        <w:t xml:space="preserve">the Value Added Tax Act and the </w:t>
      </w:r>
      <w:r w:rsidR="00E25EDD" w:rsidRPr="00571CE1">
        <w:rPr>
          <w:rFonts w:eastAsia="Times New Roman"/>
          <w:bCs/>
          <w:lang w:val="en-US" w:eastAsia="bg-BG"/>
        </w:rPr>
        <w:t xml:space="preserve">Regulations for the </w:t>
      </w:r>
      <w:r w:rsidR="00291D65" w:rsidRPr="00571CE1">
        <w:rPr>
          <w:rFonts w:eastAsia="Times New Roman"/>
          <w:bCs/>
          <w:lang w:val="en-US" w:eastAsia="bg-BG"/>
        </w:rPr>
        <w:t>Implementation</w:t>
      </w:r>
      <w:r w:rsidR="00E25EDD" w:rsidRPr="00571CE1">
        <w:rPr>
          <w:rFonts w:eastAsia="Times New Roman"/>
          <w:bCs/>
          <w:lang w:val="en-US" w:eastAsia="bg-BG"/>
        </w:rPr>
        <w:t xml:space="preserve"> </w:t>
      </w:r>
      <w:r w:rsidRPr="00571CE1">
        <w:rPr>
          <w:rFonts w:eastAsia="Times New Roman"/>
          <w:bCs/>
          <w:lang w:val="en-US" w:eastAsia="bg-BG"/>
        </w:rPr>
        <w:t>of the Value Added Tax Act;</w:t>
      </w:r>
    </w:p>
    <w:p w14:paraId="3FA9DFCC" w14:textId="77777777" w:rsidR="00C02367" w:rsidRPr="00571CE1" w:rsidRDefault="00411673" w:rsidP="00411673">
      <w:pPr>
        <w:pStyle w:val="Default"/>
        <w:numPr>
          <w:ilvl w:val="0"/>
          <w:numId w:val="15"/>
        </w:numPr>
        <w:spacing w:line="276" w:lineRule="auto"/>
        <w:jc w:val="both"/>
        <w:rPr>
          <w:lang w:val="en-US"/>
        </w:rPr>
      </w:pPr>
      <w:r w:rsidRPr="00571CE1">
        <w:rPr>
          <w:rFonts w:eastAsia="Times New Roman"/>
          <w:lang w:val="en-US" w:eastAsia="bg-BG"/>
        </w:rPr>
        <w:t xml:space="preserve">the Protection and Development of Culture Act; </w:t>
      </w:r>
    </w:p>
    <w:p w14:paraId="72FB7CE2" w14:textId="77777777" w:rsidR="00FF6FE6" w:rsidRPr="00571CE1" w:rsidRDefault="00FF6FE6" w:rsidP="00A72C40">
      <w:pPr>
        <w:pStyle w:val="Default"/>
        <w:numPr>
          <w:ilvl w:val="0"/>
          <w:numId w:val="15"/>
        </w:numPr>
        <w:spacing w:line="276" w:lineRule="auto"/>
        <w:jc w:val="both"/>
        <w:rPr>
          <w:lang w:val="en-US"/>
        </w:rPr>
      </w:pPr>
      <w:r w:rsidRPr="00571CE1">
        <w:rPr>
          <w:rFonts w:eastAsia="Times New Roman"/>
          <w:lang w:val="en-US" w:eastAsia="bg-BG"/>
        </w:rPr>
        <w:t>Th</w:t>
      </w:r>
      <w:r w:rsidR="00715AEC" w:rsidRPr="00571CE1">
        <w:rPr>
          <w:rFonts w:eastAsia="Times New Roman"/>
          <w:lang w:val="en-US" w:eastAsia="bg-BG"/>
        </w:rPr>
        <w:t xml:space="preserve">e Civil </w:t>
      </w:r>
      <w:r w:rsidR="00C02367" w:rsidRPr="00571CE1">
        <w:rPr>
          <w:rFonts w:eastAsia="Times New Roman"/>
          <w:lang w:val="en-US" w:eastAsia="bg-BG"/>
        </w:rPr>
        <w:t>Servants Act</w:t>
      </w:r>
      <w:r w:rsidR="00D45119" w:rsidRPr="00571CE1">
        <w:rPr>
          <w:rFonts w:eastAsia="Times New Roman"/>
          <w:lang w:val="en-US" w:eastAsia="bg-BG"/>
        </w:rPr>
        <w:t>;</w:t>
      </w:r>
      <w:r w:rsidR="00A20CD8" w:rsidRPr="00571CE1">
        <w:rPr>
          <w:rFonts w:eastAsia="Times New Roman"/>
          <w:lang w:val="en-US" w:eastAsia="bg-BG"/>
        </w:rPr>
        <w:t xml:space="preserve"> </w:t>
      </w:r>
    </w:p>
    <w:p w14:paraId="34F2D9E5" w14:textId="77777777" w:rsidR="00FF6FE6" w:rsidRPr="00571CE1" w:rsidRDefault="00FF6FE6" w:rsidP="00E25EDD">
      <w:pPr>
        <w:pStyle w:val="Default"/>
        <w:numPr>
          <w:ilvl w:val="0"/>
          <w:numId w:val="15"/>
        </w:numPr>
        <w:jc w:val="both"/>
        <w:rPr>
          <w:lang w:val="en-US"/>
        </w:rPr>
      </w:pPr>
      <w:r w:rsidRPr="00571CE1">
        <w:rPr>
          <w:rFonts w:eastAsia="Times New Roman"/>
          <w:lang w:val="en-US" w:eastAsia="bg-BG"/>
        </w:rPr>
        <w:t>T</w:t>
      </w:r>
      <w:r w:rsidR="00715AEC" w:rsidRPr="00571CE1">
        <w:rPr>
          <w:rFonts w:eastAsia="Times New Roman"/>
          <w:lang w:val="en-US" w:eastAsia="bg-BG"/>
        </w:rPr>
        <w:t xml:space="preserve">he </w:t>
      </w:r>
      <w:r w:rsidRPr="00571CE1">
        <w:rPr>
          <w:rFonts w:eastAsia="Times New Roman"/>
          <w:lang w:val="en-US" w:eastAsia="bg-BG"/>
        </w:rPr>
        <w:t xml:space="preserve">Public Procurement </w:t>
      </w:r>
      <w:r w:rsidR="000F5F81" w:rsidRPr="00571CE1">
        <w:rPr>
          <w:rFonts w:eastAsia="Times New Roman"/>
          <w:lang w:val="en-US" w:eastAsia="bg-BG"/>
        </w:rPr>
        <w:t xml:space="preserve">Act </w:t>
      </w:r>
      <w:r w:rsidR="00715AEC" w:rsidRPr="00571CE1">
        <w:rPr>
          <w:rFonts w:eastAsia="Times New Roman"/>
          <w:lang w:val="en-US" w:eastAsia="bg-BG"/>
        </w:rPr>
        <w:t xml:space="preserve">and the </w:t>
      </w:r>
      <w:r w:rsidR="00E25EDD" w:rsidRPr="00571CE1">
        <w:rPr>
          <w:rFonts w:eastAsia="Times New Roman"/>
          <w:lang w:val="en-US" w:eastAsia="bg-BG"/>
        </w:rPr>
        <w:t xml:space="preserve">Regulations for the </w:t>
      </w:r>
      <w:r w:rsidR="00291D65" w:rsidRPr="00571CE1">
        <w:rPr>
          <w:rFonts w:eastAsia="Times New Roman"/>
          <w:lang w:val="en-US" w:eastAsia="bg-BG"/>
        </w:rPr>
        <w:t>Implementation</w:t>
      </w:r>
      <w:r w:rsidR="00E25EDD" w:rsidRPr="00571CE1">
        <w:rPr>
          <w:rFonts w:eastAsia="Times New Roman"/>
          <w:lang w:val="en-US" w:eastAsia="bg-BG"/>
        </w:rPr>
        <w:t xml:space="preserve"> </w:t>
      </w:r>
      <w:r w:rsidRPr="00571CE1">
        <w:rPr>
          <w:rFonts w:eastAsia="Times New Roman"/>
          <w:lang w:val="en-US" w:eastAsia="bg-BG"/>
        </w:rPr>
        <w:t xml:space="preserve">of the Public Procurement </w:t>
      </w:r>
      <w:r w:rsidR="000F5F81" w:rsidRPr="00571CE1">
        <w:rPr>
          <w:rFonts w:eastAsia="Times New Roman"/>
          <w:lang w:val="en-US" w:eastAsia="bg-BG"/>
        </w:rPr>
        <w:t>Act</w:t>
      </w:r>
      <w:r w:rsidR="00D45119" w:rsidRPr="00571CE1">
        <w:rPr>
          <w:rFonts w:eastAsia="Times New Roman"/>
          <w:lang w:val="en-US" w:eastAsia="bg-BG"/>
        </w:rPr>
        <w:t>;</w:t>
      </w:r>
      <w:r w:rsidR="00A20CD8" w:rsidRPr="00571CE1">
        <w:rPr>
          <w:rFonts w:eastAsia="Times New Roman"/>
          <w:lang w:val="en-US" w:eastAsia="bg-BG"/>
        </w:rPr>
        <w:t xml:space="preserve"> </w:t>
      </w:r>
    </w:p>
    <w:p w14:paraId="639E0054" w14:textId="77777777" w:rsidR="00FF6FE6" w:rsidRPr="00571CE1" w:rsidRDefault="00411673" w:rsidP="00411673">
      <w:pPr>
        <w:pStyle w:val="Default"/>
        <w:numPr>
          <w:ilvl w:val="0"/>
          <w:numId w:val="15"/>
        </w:numPr>
        <w:spacing w:line="276" w:lineRule="auto"/>
        <w:jc w:val="both"/>
        <w:rPr>
          <w:rFonts w:eastAsia="Times New Roman"/>
          <w:lang w:val="en-US" w:eastAsia="bg-BG"/>
        </w:rPr>
      </w:pPr>
      <w:r w:rsidRPr="00571CE1">
        <w:rPr>
          <w:rFonts w:eastAsia="Times New Roman"/>
          <w:lang w:val="en-US" w:eastAsia="bg-BG"/>
        </w:rPr>
        <w:t>t</w:t>
      </w:r>
      <w:r w:rsidR="00715AEC" w:rsidRPr="00571CE1">
        <w:rPr>
          <w:rFonts w:eastAsia="Times New Roman"/>
          <w:lang w:val="en-US" w:eastAsia="bg-BG"/>
        </w:rPr>
        <w:t xml:space="preserve">he </w:t>
      </w:r>
      <w:r w:rsidRPr="00571CE1">
        <w:rPr>
          <w:rFonts w:eastAsia="Times New Roman"/>
          <w:lang w:val="en-US" w:eastAsia="bg-BG"/>
        </w:rPr>
        <w:t>Act on Counteracting Corruption and on Seizure of Illegally Acquired Property</w:t>
      </w:r>
      <w:r w:rsidR="00D45119" w:rsidRPr="00571CE1">
        <w:rPr>
          <w:rFonts w:eastAsia="Times New Roman"/>
          <w:lang w:val="en-US" w:eastAsia="bg-BG"/>
        </w:rPr>
        <w:t>;</w:t>
      </w:r>
      <w:r w:rsidR="00A20CD8" w:rsidRPr="00571CE1">
        <w:rPr>
          <w:rFonts w:eastAsia="Times New Roman"/>
          <w:lang w:val="en-US" w:eastAsia="bg-BG"/>
        </w:rPr>
        <w:t xml:space="preserve"> </w:t>
      </w:r>
    </w:p>
    <w:p w14:paraId="3F7F8410" w14:textId="77777777" w:rsidR="00FF6FE6" w:rsidRPr="00571CE1" w:rsidRDefault="00411673" w:rsidP="00A72C40">
      <w:pPr>
        <w:pStyle w:val="Default"/>
        <w:numPr>
          <w:ilvl w:val="0"/>
          <w:numId w:val="15"/>
        </w:numPr>
        <w:spacing w:line="276" w:lineRule="auto"/>
        <w:jc w:val="both"/>
        <w:rPr>
          <w:lang w:val="en-US"/>
        </w:rPr>
      </w:pPr>
      <w:r w:rsidRPr="00571CE1">
        <w:rPr>
          <w:rFonts w:eastAsia="Times New Roman"/>
          <w:lang w:val="en-US" w:eastAsia="bg-BG"/>
        </w:rPr>
        <w:t xml:space="preserve">the </w:t>
      </w:r>
      <w:r w:rsidR="00261A1D" w:rsidRPr="00571CE1">
        <w:rPr>
          <w:rFonts w:eastAsia="Times New Roman"/>
          <w:lang w:val="en-US" w:eastAsia="bg-BG"/>
        </w:rPr>
        <w:t>Cultural Heritage Act</w:t>
      </w:r>
      <w:r w:rsidR="00D45119" w:rsidRPr="00571CE1">
        <w:rPr>
          <w:rFonts w:eastAsia="Times New Roman"/>
          <w:lang w:val="en-US" w:eastAsia="bg-BG"/>
        </w:rPr>
        <w:t>;</w:t>
      </w:r>
      <w:r w:rsidR="00A20CD8" w:rsidRPr="00571CE1">
        <w:rPr>
          <w:rFonts w:eastAsia="Times New Roman"/>
          <w:lang w:val="en-US" w:eastAsia="bg-BG"/>
        </w:rPr>
        <w:t xml:space="preserve"> </w:t>
      </w:r>
    </w:p>
    <w:p w14:paraId="19FA22B8" w14:textId="77777777" w:rsidR="00FF6FE6" w:rsidRPr="00571CE1" w:rsidRDefault="00411673" w:rsidP="00A72C40">
      <w:pPr>
        <w:pStyle w:val="Default"/>
        <w:numPr>
          <w:ilvl w:val="0"/>
          <w:numId w:val="15"/>
        </w:numPr>
        <w:spacing w:line="276" w:lineRule="auto"/>
        <w:jc w:val="both"/>
        <w:rPr>
          <w:lang w:val="en-US"/>
        </w:rPr>
      </w:pPr>
      <w:r w:rsidRPr="00571CE1">
        <w:rPr>
          <w:lang w:val="en-US"/>
        </w:rPr>
        <w:t xml:space="preserve">the Act on the </w:t>
      </w:r>
      <w:r w:rsidR="00FF6FE6" w:rsidRPr="00571CE1">
        <w:rPr>
          <w:lang w:val="en-US"/>
        </w:rPr>
        <w:t xml:space="preserve">National Archival </w:t>
      </w:r>
      <w:proofErr w:type="spellStart"/>
      <w:r w:rsidRPr="00571CE1">
        <w:rPr>
          <w:lang w:val="en-US"/>
        </w:rPr>
        <w:t>Fonds</w:t>
      </w:r>
      <w:proofErr w:type="spellEnd"/>
      <w:r w:rsidR="00FF6FE6" w:rsidRPr="00571CE1">
        <w:rPr>
          <w:lang w:val="en-US"/>
        </w:rPr>
        <w:t>;</w:t>
      </w:r>
      <w:r w:rsidR="00571CE1" w:rsidRPr="00571CE1">
        <w:rPr>
          <w:lang w:val="en-US"/>
        </w:rPr>
        <w:t xml:space="preserve"> </w:t>
      </w:r>
      <w:r w:rsidR="00E4271D" w:rsidRPr="00571CE1">
        <w:rPr>
          <w:rFonts w:eastAsia="Times New Roman"/>
          <w:lang w:val="en-US" w:eastAsia="bg-BG"/>
        </w:rPr>
        <w:t xml:space="preserve">the </w:t>
      </w:r>
      <w:r w:rsidR="00261A1D" w:rsidRPr="00571CE1">
        <w:rPr>
          <w:rFonts w:eastAsia="Times New Roman"/>
          <w:lang w:val="en-US" w:eastAsia="bg-BG"/>
        </w:rPr>
        <w:t>Public Libraries Act</w:t>
      </w:r>
      <w:r w:rsidR="00D61EC4" w:rsidRPr="00571CE1">
        <w:rPr>
          <w:rFonts w:eastAsia="Times New Roman"/>
          <w:lang w:val="en-US" w:eastAsia="bg-BG"/>
        </w:rPr>
        <w:t>;</w:t>
      </w:r>
      <w:r w:rsidR="00A20CD8" w:rsidRPr="00571CE1">
        <w:rPr>
          <w:rFonts w:eastAsia="Times New Roman"/>
          <w:lang w:val="en-US" w:eastAsia="bg-BG"/>
        </w:rPr>
        <w:t xml:space="preserve"> </w:t>
      </w:r>
    </w:p>
    <w:p w14:paraId="2C12BC92" w14:textId="77777777" w:rsidR="00FF6FE6" w:rsidRPr="00571CE1" w:rsidRDefault="00E4271D" w:rsidP="00A72C40">
      <w:pPr>
        <w:pStyle w:val="Default"/>
        <w:numPr>
          <w:ilvl w:val="0"/>
          <w:numId w:val="15"/>
        </w:numPr>
        <w:spacing w:line="276" w:lineRule="auto"/>
        <w:jc w:val="both"/>
        <w:rPr>
          <w:lang w:val="en-US"/>
        </w:rPr>
      </w:pPr>
      <w:r w:rsidRPr="00571CE1">
        <w:rPr>
          <w:rFonts w:eastAsia="Times New Roman"/>
          <w:lang w:val="en-US" w:eastAsia="bg-BG"/>
        </w:rPr>
        <w:t xml:space="preserve">the </w:t>
      </w:r>
      <w:r w:rsidR="00261A1D" w:rsidRPr="00571CE1">
        <w:rPr>
          <w:rFonts w:eastAsia="Times New Roman"/>
          <w:lang w:val="en-US" w:eastAsia="bg-BG"/>
        </w:rPr>
        <w:t>Copyright and Related Rights Act</w:t>
      </w:r>
      <w:r w:rsidR="00185975" w:rsidRPr="00571CE1">
        <w:rPr>
          <w:rFonts w:eastAsia="Times New Roman"/>
          <w:lang w:val="en-US" w:eastAsia="bg-BG"/>
        </w:rPr>
        <w:t>;</w:t>
      </w:r>
    </w:p>
    <w:p w14:paraId="65D8EAB4" w14:textId="77777777" w:rsidR="00FF6FE6" w:rsidRPr="00571CE1" w:rsidRDefault="00E4271D" w:rsidP="00A72C40">
      <w:pPr>
        <w:pStyle w:val="Default"/>
        <w:numPr>
          <w:ilvl w:val="0"/>
          <w:numId w:val="15"/>
        </w:numPr>
        <w:spacing w:line="276" w:lineRule="auto"/>
        <w:jc w:val="both"/>
        <w:rPr>
          <w:lang w:val="en-US"/>
        </w:rPr>
      </w:pPr>
      <w:r w:rsidRPr="00571CE1">
        <w:rPr>
          <w:rFonts w:eastAsia="Times New Roman"/>
          <w:lang w:val="en-US" w:eastAsia="bg-BG"/>
        </w:rPr>
        <w:lastRenderedPageBreak/>
        <w:t xml:space="preserve">the </w:t>
      </w:r>
      <w:r w:rsidR="00261A1D" w:rsidRPr="00571CE1">
        <w:rPr>
          <w:rFonts w:eastAsia="Times New Roman"/>
          <w:lang w:val="en-US" w:eastAsia="bg-BG"/>
        </w:rPr>
        <w:t>Film Industry Act</w:t>
      </w:r>
      <w:r w:rsidR="00D61EC4" w:rsidRPr="00571CE1">
        <w:rPr>
          <w:rFonts w:eastAsia="Times New Roman"/>
          <w:lang w:val="en-US" w:eastAsia="bg-BG"/>
        </w:rPr>
        <w:t xml:space="preserve">; </w:t>
      </w:r>
    </w:p>
    <w:p w14:paraId="4DB0E809" w14:textId="77777777" w:rsidR="00FF6FE6" w:rsidRPr="00571CE1" w:rsidRDefault="00E4271D" w:rsidP="00A72C40">
      <w:pPr>
        <w:pStyle w:val="Default"/>
        <w:numPr>
          <w:ilvl w:val="0"/>
          <w:numId w:val="15"/>
        </w:numPr>
        <w:spacing w:line="276" w:lineRule="auto"/>
        <w:jc w:val="both"/>
        <w:rPr>
          <w:lang w:val="en-US"/>
        </w:rPr>
      </w:pPr>
      <w:r w:rsidRPr="00571CE1">
        <w:rPr>
          <w:rFonts w:eastAsia="Times New Roman"/>
          <w:lang w:val="en-US" w:eastAsia="bg-BG"/>
        </w:rPr>
        <w:t xml:space="preserve">the </w:t>
      </w:r>
      <w:r w:rsidR="00261A1D" w:rsidRPr="00571CE1">
        <w:rPr>
          <w:rFonts w:eastAsia="Times New Roman"/>
          <w:lang w:val="en-US" w:eastAsia="bg-BG"/>
        </w:rPr>
        <w:t>Radio and Television Act</w:t>
      </w:r>
      <w:r w:rsidR="00D61EC4" w:rsidRPr="00571CE1">
        <w:rPr>
          <w:rFonts w:eastAsia="Times New Roman"/>
          <w:lang w:val="en-US" w:eastAsia="bg-BG"/>
        </w:rPr>
        <w:t>;</w:t>
      </w:r>
      <w:r w:rsidR="00A20CD8" w:rsidRPr="00571CE1">
        <w:rPr>
          <w:rFonts w:eastAsia="Times New Roman"/>
          <w:lang w:val="en-US" w:eastAsia="bg-BG"/>
        </w:rPr>
        <w:t xml:space="preserve"> </w:t>
      </w:r>
    </w:p>
    <w:p w14:paraId="16C289A6" w14:textId="77777777" w:rsidR="00E4650C" w:rsidRPr="00571CE1" w:rsidRDefault="007A7C29" w:rsidP="007A7C29">
      <w:pPr>
        <w:pStyle w:val="Default"/>
        <w:numPr>
          <w:ilvl w:val="0"/>
          <w:numId w:val="15"/>
        </w:numPr>
        <w:spacing w:after="200"/>
        <w:jc w:val="both"/>
        <w:rPr>
          <w:lang w:val="en-US"/>
        </w:rPr>
      </w:pPr>
      <w:r w:rsidRPr="00571CE1">
        <w:rPr>
          <w:lang w:val="en-US"/>
        </w:rPr>
        <w:t xml:space="preserve">the </w:t>
      </w:r>
      <w:r w:rsidR="00E4271D" w:rsidRPr="00571CE1">
        <w:rPr>
          <w:lang w:val="en-US"/>
        </w:rPr>
        <w:t xml:space="preserve">Ordinance </w:t>
      </w:r>
      <w:r w:rsidRPr="00571CE1">
        <w:rPr>
          <w:lang w:val="en-US"/>
        </w:rPr>
        <w:t xml:space="preserve">determining </w:t>
      </w:r>
      <w:r w:rsidR="00261A1D" w:rsidRPr="00571CE1">
        <w:rPr>
          <w:lang w:val="en-US"/>
        </w:rPr>
        <w:t xml:space="preserve">the conditions, the order and the mechanism for functioning of the </w:t>
      </w:r>
      <w:r w:rsidR="00A20CD8" w:rsidRPr="00571CE1">
        <w:rPr>
          <w:lang w:val="en-US"/>
        </w:rPr>
        <w:t xml:space="preserve">Information System for Management and Monitoring of </w:t>
      </w:r>
      <w:r w:rsidRPr="00571CE1">
        <w:rPr>
          <w:lang w:val="en-US"/>
        </w:rPr>
        <w:t>the European Structural and Investment Funds (</w:t>
      </w:r>
      <w:r w:rsidR="00C8139B" w:rsidRPr="00571CE1">
        <w:rPr>
          <w:lang w:val="en-US"/>
        </w:rPr>
        <w:t>E</w:t>
      </w:r>
      <w:r w:rsidRPr="00571CE1">
        <w:rPr>
          <w:lang w:val="en-US"/>
        </w:rPr>
        <w:t>UMIS</w:t>
      </w:r>
      <w:r w:rsidR="00E87BB7" w:rsidRPr="00571CE1">
        <w:rPr>
          <w:lang w:val="en-US"/>
        </w:rPr>
        <w:t xml:space="preserve"> 2020</w:t>
      </w:r>
      <w:r w:rsidRPr="00571CE1">
        <w:rPr>
          <w:lang w:val="en-US"/>
        </w:rPr>
        <w:t>) and for conducting proceedings before the managing authorities through</w:t>
      </w:r>
      <w:r w:rsidRPr="00571CE1" w:rsidDel="007A7C29">
        <w:rPr>
          <w:lang w:val="en-US"/>
        </w:rPr>
        <w:t xml:space="preserve"> </w:t>
      </w:r>
      <w:r w:rsidR="00C8139B" w:rsidRPr="00571CE1">
        <w:rPr>
          <w:lang w:val="en-US"/>
        </w:rPr>
        <w:t>E</w:t>
      </w:r>
      <w:r w:rsidRPr="00571CE1">
        <w:rPr>
          <w:lang w:val="en-US"/>
        </w:rPr>
        <w:t>UMIS</w:t>
      </w:r>
      <w:r w:rsidR="00E87BB7" w:rsidRPr="00571CE1">
        <w:rPr>
          <w:lang w:val="en-US"/>
        </w:rPr>
        <w:t xml:space="preserve"> 2020</w:t>
      </w:r>
      <w:r w:rsidR="006506DC" w:rsidRPr="00571CE1">
        <w:rPr>
          <w:lang w:val="en-US"/>
        </w:rPr>
        <w:t>.</w:t>
      </w:r>
    </w:p>
    <w:p w14:paraId="402759C1" w14:textId="77777777" w:rsidR="00B57A2D" w:rsidRPr="00571CE1" w:rsidRDefault="00B57A2D" w:rsidP="00B57A2D">
      <w:pPr>
        <w:pStyle w:val="Default"/>
        <w:ind w:left="720"/>
        <w:jc w:val="both"/>
        <w:rPr>
          <w:lang w:val="en-US"/>
        </w:rPr>
      </w:pPr>
    </w:p>
    <w:p w14:paraId="40AB20A6" w14:textId="77777777" w:rsidR="00E4650C" w:rsidRPr="00571CE1" w:rsidRDefault="006506DC" w:rsidP="00790D04">
      <w:pPr>
        <w:pStyle w:val="Heading2"/>
      </w:pPr>
      <w:bookmarkStart w:id="9" w:name="_Toc62477634"/>
      <w:r w:rsidRPr="00571CE1">
        <w:t xml:space="preserve">Total </w:t>
      </w:r>
      <w:r w:rsidR="007A7C29" w:rsidRPr="00571CE1">
        <w:t>amount of the grant</w:t>
      </w:r>
      <w:bookmarkEnd w:id="9"/>
    </w:p>
    <w:p w14:paraId="00104A7D" w14:textId="5EC348F3" w:rsidR="00A72C40" w:rsidRPr="00571CE1" w:rsidRDefault="006506DC" w:rsidP="00A72C40">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According to the Programme Agreement, the total amount of funds for </w:t>
      </w:r>
      <w:r w:rsidR="00FF6FE6" w:rsidRPr="00571CE1">
        <w:rPr>
          <w:rFonts w:ascii="Times New Roman" w:hAnsi="Times New Roman" w:cs="Times New Roman"/>
          <w:sz w:val="24"/>
          <w:szCs w:val="24"/>
        </w:rPr>
        <w:t>projects under Outcome 1, Output 1.2</w:t>
      </w:r>
      <w:r w:rsidRPr="00571CE1">
        <w:rPr>
          <w:rFonts w:ascii="Times New Roman" w:hAnsi="Times New Roman" w:cs="Times New Roman"/>
          <w:sz w:val="24"/>
          <w:szCs w:val="24"/>
        </w:rPr>
        <w:t xml:space="preserve"> is </w:t>
      </w:r>
      <w:r w:rsidRPr="00571CE1">
        <w:rPr>
          <w:rFonts w:ascii="Times New Roman" w:hAnsi="Times New Roman" w:cs="Times New Roman"/>
          <w:b/>
          <w:sz w:val="24"/>
          <w:szCs w:val="24"/>
        </w:rPr>
        <w:t>€</w:t>
      </w:r>
      <w:r w:rsidR="007A7C29" w:rsidRPr="00571CE1">
        <w:rPr>
          <w:rFonts w:ascii="Times New Roman" w:hAnsi="Times New Roman" w:cs="Times New Roman"/>
          <w:b/>
          <w:sz w:val="24"/>
          <w:szCs w:val="24"/>
        </w:rPr>
        <w:t> 1,000,</w:t>
      </w:r>
      <w:r w:rsidR="00FF6FE6" w:rsidRPr="00571CE1">
        <w:rPr>
          <w:rFonts w:ascii="Times New Roman" w:hAnsi="Times New Roman" w:cs="Times New Roman"/>
          <w:b/>
          <w:sz w:val="24"/>
          <w:szCs w:val="24"/>
        </w:rPr>
        <w:t>000</w:t>
      </w:r>
      <w:r w:rsidRPr="00571CE1">
        <w:rPr>
          <w:rFonts w:ascii="Times New Roman" w:hAnsi="Times New Roman" w:cs="Times New Roman"/>
          <w:sz w:val="24"/>
          <w:szCs w:val="24"/>
        </w:rPr>
        <w:t xml:space="preserve"> (</w:t>
      </w:r>
      <w:r w:rsidR="00FF6FE6" w:rsidRPr="00571CE1">
        <w:rPr>
          <w:rFonts w:ascii="Times New Roman" w:hAnsi="Times New Roman" w:cs="Times New Roman"/>
          <w:sz w:val="24"/>
          <w:szCs w:val="24"/>
        </w:rPr>
        <w:t xml:space="preserve">one </w:t>
      </w:r>
      <w:r w:rsidRPr="00571CE1">
        <w:rPr>
          <w:rFonts w:ascii="Times New Roman" w:hAnsi="Times New Roman" w:cs="Times New Roman"/>
          <w:sz w:val="24"/>
          <w:szCs w:val="24"/>
        </w:rPr>
        <w:t>million</w:t>
      </w:r>
      <w:r w:rsidR="00FF6FE6" w:rsidRPr="00571CE1">
        <w:rPr>
          <w:rFonts w:ascii="Times New Roman" w:hAnsi="Times New Roman" w:cs="Times New Roman"/>
          <w:sz w:val="24"/>
          <w:szCs w:val="24"/>
        </w:rPr>
        <w:t xml:space="preserve"> euros</w:t>
      </w:r>
      <w:r w:rsidRPr="00571CE1">
        <w:rPr>
          <w:rFonts w:ascii="Times New Roman" w:hAnsi="Times New Roman" w:cs="Times New Roman"/>
          <w:sz w:val="24"/>
          <w:szCs w:val="24"/>
        </w:rPr>
        <w:t>). Out of these funds, the E</w:t>
      </w:r>
      <w:r w:rsidR="00FF6FE6" w:rsidRPr="00571CE1">
        <w:rPr>
          <w:rFonts w:ascii="Times New Roman" w:hAnsi="Times New Roman" w:cs="Times New Roman"/>
          <w:sz w:val="24"/>
          <w:szCs w:val="24"/>
        </w:rPr>
        <w:t xml:space="preserve">EA </w:t>
      </w:r>
      <w:r w:rsidR="007A7C29" w:rsidRPr="00571CE1">
        <w:rPr>
          <w:rFonts w:ascii="Times New Roman" w:hAnsi="Times New Roman" w:cs="Times New Roman"/>
          <w:sz w:val="24"/>
          <w:szCs w:val="24"/>
        </w:rPr>
        <w:t xml:space="preserve">FM </w:t>
      </w:r>
      <w:r w:rsidR="00FF6FE6" w:rsidRPr="00571CE1">
        <w:rPr>
          <w:rFonts w:ascii="Times New Roman" w:hAnsi="Times New Roman" w:cs="Times New Roman"/>
          <w:sz w:val="24"/>
          <w:szCs w:val="24"/>
        </w:rPr>
        <w:t xml:space="preserve">contribution is 85% – </w:t>
      </w:r>
      <w:r w:rsidR="007A7C29" w:rsidRPr="00571CE1">
        <w:rPr>
          <w:rFonts w:ascii="Times New Roman" w:hAnsi="Times New Roman" w:cs="Times New Roman"/>
          <w:b/>
          <w:sz w:val="24"/>
          <w:szCs w:val="24"/>
        </w:rPr>
        <w:t>€ </w:t>
      </w:r>
      <w:r w:rsidR="00FF6FE6" w:rsidRPr="00571CE1">
        <w:rPr>
          <w:rFonts w:ascii="Times New Roman" w:hAnsi="Times New Roman" w:cs="Times New Roman"/>
          <w:b/>
          <w:sz w:val="24"/>
          <w:szCs w:val="24"/>
        </w:rPr>
        <w:t>850</w:t>
      </w:r>
      <w:r w:rsidR="007A7C29" w:rsidRPr="00571CE1">
        <w:rPr>
          <w:rFonts w:ascii="Times New Roman" w:hAnsi="Times New Roman" w:cs="Times New Roman"/>
          <w:b/>
          <w:sz w:val="24"/>
          <w:szCs w:val="24"/>
        </w:rPr>
        <w:t>,</w:t>
      </w:r>
      <w:r w:rsidR="00FF6FE6" w:rsidRPr="00571CE1">
        <w:rPr>
          <w:rFonts w:ascii="Times New Roman" w:hAnsi="Times New Roman" w:cs="Times New Roman"/>
          <w:b/>
          <w:sz w:val="24"/>
          <w:szCs w:val="24"/>
        </w:rPr>
        <w:t>000</w:t>
      </w:r>
      <w:r w:rsidRPr="00571CE1">
        <w:rPr>
          <w:rFonts w:ascii="Times New Roman" w:hAnsi="Times New Roman" w:cs="Times New Roman"/>
          <w:sz w:val="24"/>
          <w:szCs w:val="24"/>
        </w:rPr>
        <w:t xml:space="preserve"> (</w:t>
      </w:r>
      <w:r w:rsidR="00FF6FE6" w:rsidRPr="00571CE1">
        <w:rPr>
          <w:rFonts w:ascii="Times New Roman" w:hAnsi="Times New Roman" w:cs="Times New Roman"/>
          <w:sz w:val="24"/>
          <w:szCs w:val="24"/>
        </w:rPr>
        <w:t>eight hundred and fifty</w:t>
      </w:r>
      <w:r w:rsidRPr="00571CE1">
        <w:rPr>
          <w:rFonts w:ascii="Times New Roman" w:hAnsi="Times New Roman" w:cs="Times New Roman"/>
          <w:sz w:val="24"/>
          <w:szCs w:val="24"/>
        </w:rPr>
        <w:t xml:space="preserve"> thousand</w:t>
      </w:r>
      <w:r w:rsidR="00FF6FE6" w:rsidRPr="00571CE1">
        <w:rPr>
          <w:rFonts w:ascii="Times New Roman" w:hAnsi="Times New Roman" w:cs="Times New Roman"/>
          <w:sz w:val="24"/>
          <w:szCs w:val="24"/>
        </w:rPr>
        <w:t xml:space="preserve"> euros</w:t>
      </w:r>
      <w:r w:rsidRPr="00571CE1">
        <w:rPr>
          <w:rFonts w:ascii="Times New Roman" w:hAnsi="Times New Roman" w:cs="Times New Roman"/>
          <w:sz w:val="24"/>
          <w:szCs w:val="24"/>
        </w:rPr>
        <w:t>) whereas the</w:t>
      </w:r>
      <w:r w:rsidR="00FF6FE6" w:rsidRPr="00571CE1">
        <w:rPr>
          <w:rFonts w:ascii="Times New Roman" w:hAnsi="Times New Roman" w:cs="Times New Roman"/>
          <w:sz w:val="24"/>
          <w:szCs w:val="24"/>
        </w:rPr>
        <w:t xml:space="preserve"> national co-financing is 15% – </w:t>
      </w:r>
      <w:r w:rsidR="007A7C29" w:rsidRPr="00571CE1">
        <w:rPr>
          <w:rFonts w:ascii="Times New Roman" w:hAnsi="Times New Roman" w:cs="Times New Roman"/>
          <w:b/>
          <w:sz w:val="24"/>
          <w:szCs w:val="24"/>
        </w:rPr>
        <w:t>€ 150,</w:t>
      </w:r>
      <w:r w:rsidR="00FF6FE6" w:rsidRPr="00571CE1">
        <w:rPr>
          <w:rFonts w:ascii="Times New Roman" w:hAnsi="Times New Roman" w:cs="Times New Roman"/>
          <w:b/>
          <w:sz w:val="24"/>
          <w:szCs w:val="24"/>
        </w:rPr>
        <w:t>000</w:t>
      </w:r>
      <w:r w:rsidRPr="00571CE1">
        <w:rPr>
          <w:rFonts w:ascii="Times New Roman" w:hAnsi="Times New Roman" w:cs="Times New Roman"/>
          <w:b/>
          <w:sz w:val="24"/>
          <w:szCs w:val="24"/>
        </w:rPr>
        <w:t xml:space="preserve"> </w:t>
      </w:r>
      <w:r w:rsidRPr="00571CE1">
        <w:rPr>
          <w:rFonts w:ascii="Times New Roman" w:hAnsi="Times New Roman" w:cs="Times New Roman"/>
          <w:sz w:val="24"/>
          <w:szCs w:val="24"/>
        </w:rPr>
        <w:t>(</w:t>
      </w:r>
      <w:r w:rsidR="00FF6FE6" w:rsidRPr="00571CE1">
        <w:rPr>
          <w:rFonts w:ascii="Times New Roman" w:hAnsi="Times New Roman" w:cs="Times New Roman"/>
          <w:sz w:val="24"/>
          <w:szCs w:val="24"/>
        </w:rPr>
        <w:t xml:space="preserve">one </w:t>
      </w:r>
      <w:r w:rsidRPr="00571CE1">
        <w:rPr>
          <w:rFonts w:ascii="Times New Roman" w:hAnsi="Times New Roman" w:cs="Times New Roman"/>
          <w:sz w:val="24"/>
          <w:szCs w:val="24"/>
        </w:rPr>
        <w:t>hundred</w:t>
      </w:r>
      <w:r w:rsidR="00FF6FE6" w:rsidRPr="00571CE1">
        <w:rPr>
          <w:rFonts w:ascii="Times New Roman" w:hAnsi="Times New Roman" w:cs="Times New Roman"/>
          <w:sz w:val="24"/>
          <w:szCs w:val="24"/>
        </w:rPr>
        <w:t xml:space="preserve"> and fifty</w:t>
      </w:r>
      <w:r w:rsidRPr="00571CE1">
        <w:rPr>
          <w:rFonts w:ascii="Times New Roman" w:hAnsi="Times New Roman" w:cs="Times New Roman"/>
          <w:sz w:val="24"/>
          <w:szCs w:val="24"/>
        </w:rPr>
        <w:t xml:space="preserve"> thousand</w:t>
      </w:r>
      <w:r w:rsidR="00FF6FE6" w:rsidRPr="00571CE1">
        <w:rPr>
          <w:rFonts w:ascii="Times New Roman" w:hAnsi="Times New Roman" w:cs="Times New Roman"/>
          <w:sz w:val="24"/>
          <w:szCs w:val="24"/>
        </w:rPr>
        <w:t xml:space="preserve"> euros).</w:t>
      </w:r>
    </w:p>
    <w:p w14:paraId="0C064A25" w14:textId="77777777" w:rsidR="004A60DC" w:rsidRPr="00571CE1" w:rsidRDefault="006506DC" w:rsidP="00A72C40">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w:t>
      </w:r>
      <w:r w:rsidR="0034045A" w:rsidRPr="00571CE1">
        <w:rPr>
          <w:rFonts w:ascii="Times New Roman" w:hAnsi="Times New Roman" w:cs="Times New Roman"/>
          <w:sz w:val="24"/>
          <w:szCs w:val="24"/>
        </w:rPr>
        <w:t xml:space="preserve">PO </w:t>
      </w:r>
      <w:r w:rsidRPr="00571CE1">
        <w:rPr>
          <w:rFonts w:ascii="Times New Roman" w:hAnsi="Times New Roman" w:cs="Times New Roman"/>
          <w:sz w:val="24"/>
          <w:szCs w:val="24"/>
        </w:rPr>
        <w:t>shall reserve the right not to provide the above-presented amount in full in case of insufficient amount of quality project proposals that meet the requirements, as well as to publish th</w:t>
      </w:r>
      <w:r w:rsidR="00460232" w:rsidRPr="00571CE1">
        <w:rPr>
          <w:rFonts w:ascii="Times New Roman" w:hAnsi="Times New Roman" w:cs="Times New Roman"/>
          <w:sz w:val="24"/>
          <w:szCs w:val="24"/>
        </w:rPr>
        <w:t xml:space="preserve">is Call </w:t>
      </w:r>
      <w:r w:rsidRPr="00571CE1">
        <w:rPr>
          <w:rFonts w:ascii="Times New Roman" w:hAnsi="Times New Roman" w:cs="Times New Roman"/>
          <w:sz w:val="24"/>
          <w:szCs w:val="24"/>
        </w:rPr>
        <w:t>again or to redistribute the funds for subsequent calls</w:t>
      </w:r>
      <w:r w:rsidR="00551DE3"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p>
    <w:p w14:paraId="685731C6" w14:textId="77777777" w:rsidR="006506DC" w:rsidRPr="00571CE1" w:rsidRDefault="006506DC" w:rsidP="00790D04">
      <w:pPr>
        <w:pStyle w:val="Heading2"/>
      </w:pPr>
      <w:bookmarkStart w:id="10" w:name="_Toc62477635"/>
      <w:r w:rsidRPr="00571CE1">
        <w:t xml:space="preserve">Minimum and </w:t>
      </w:r>
      <w:r w:rsidR="007A7C29" w:rsidRPr="00571CE1">
        <w:t xml:space="preserve">maximum amount of grant for a </w:t>
      </w:r>
      <w:r w:rsidR="00460232" w:rsidRPr="00571CE1">
        <w:t xml:space="preserve">specific </w:t>
      </w:r>
      <w:r w:rsidR="007A7C29" w:rsidRPr="00571CE1">
        <w:t>project</w:t>
      </w:r>
      <w:bookmarkEnd w:id="10"/>
    </w:p>
    <w:p w14:paraId="741D7999" w14:textId="77777777" w:rsidR="009927DD" w:rsidRPr="00571CE1" w:rsidRDefault="009455DD" w:rsidP="009927DD">
      <w:pPr>
        <w:spacing w:before="20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According to Annex II of the Programme Agreement for the </w:t>
      </w:r>
      <w:r w:rsidR="00460232" w:rsidRPr="00571CE1">
        <w:rPr>
          <w:rFonts w:ascii="Times New Roman" w:hAnsi="Times New Roman" w:cs="Times New Roman"/>
          <w:sz w:val="24"/>
          <w:szCs w:val="24"/>
        </w:rPr>
        <w:t xml:space="preserve">financing </w:t>
      </w:r>
      <w:r w:rsidRPr="00571CE1">
        <w:rPr>
          <w:rFonts w:ascii="Times New Roman" w:hAnsi="Times New Roman" w:cs="Times New Roman"/>
          <w:sz w:val="24"/>
          <w:szCs w:val="24"/>
        </w:rPr>
        <w:t xml:space="preserve">of </w:t>
      </w:r>
      <w:r w:rsidR="00460232" w:rsidRPr="00571CE1">
        <w:rPr>
          <w:rFonts w:ascii="Times New Roman" w:hAnsi="Times New Roman" w:cs="Times New Roman"/>
          <w:sz w:val="24"/>
          <w:szCs w:val="24"/>
        </w:rPr>
        <w:t xml:space="preserve">the Programme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Cultural Entrepreneurship, Heritage and Cooperation</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the amount of </w:t>
      </w:r>
      <w:r w:rsidR="009927DD" w:rsidRPr="00571CE1">
        <w:rPr>
          <w:rFonts w:ascii="Times New Roman" w:hAnsi="Times New Roman" w:cs="Times New Roman"/>
          <w:sz w:val="24"/>
          <w:szCs w:val="24"/>
        </w:rPr>
        <w:t xml:space="preserve">the </w:t>
      </w:r>
      <w:r w:rsidRPr="00571CE1">
        <w:rPr>
          <w:rFonts w:ascii="Times New Roman" w:hAnsi="Times New Roman" w:cs="Times New Roman"/>
          <w:sz w:val="24"/>
          <w:szCs w:val="24"/>
        </w:rPr>
        <w:t xml:space="preserve">grant </w:t>
      </w:r>
      <w:r w:rsidR="009927DD" w:rsidRPr="00571CE1">
        <w:rPr>
          <w:rFonts w:ascii="Times New Roman" w:hAnsi="Times New Roman" w:cs="Times New Roman"/>
          <w:sz w:val="24"/>
          <w:szCs w:val="24"/>
        </w:rPr>
        <w:t>that can be applied for under a</w:t>
      </w:r>
      <w:r w:rsidRPr="00571CE1">
        <w:rPr>
          <w:rFonts w:ascii="Times New Roman" w:hAnsi="Times New Roman" w:cs="Times New Roman"/>
          <w:sz w:val="24"/>
          <w:szCs w:val="24"/>
        </w:rPr>
        <w:t xml:space="preserve"> project under Output 1.2, has </w:t>
      </w:r>
      <w:r w:rsidR="009927DD" w:rsidRPr="00571CE1">
        <w:rPr>
          <w:rFonts w:ascii="Times New Roman" w:hAnsi="Times New Roman" w:cs="Times New Roman"/>
          <w:sz w:val="24"/>
          <w:szCs w:val="24"/>
        </w:rPr>
        <w:t>a predetermined maximum and minimum value with the</w:t>
      </w:r>
      <w:r w:rsidRPr="00571CE1">
        <w:rPr>
          <w:rFonts w:ascii="Times New Roman" w:hAnsi="Times New Roman" w:cs="Times New Roman"/>
          <w:sz w:val="24"/>
          <w:szCs w:val="24"/>
        </w:rPr>
        <w:t xml:space="preserve"> following</w:t>
      </w:r>
      <w:r w:rsidR="009927DD" w:rsidRPr="00571CE1">
        <w:rPr>
          <w:rFonts w:ascii="Times New Roman" w:hAnsi="Times New Roman" w:cs="Times New Roman"/>
          <w:sz w:val="24"/>
          <w:szCs w:val="24"/>
        </w:rPr>
        <w:t xml:space="preserve"> parameters</w:t>
      </w:r>
      <w:r w:rsidRPr="00571CE1">
        <w:rPr>
          <w:rFonts w:ascii="Times New Roman" w:hAnsi="Times New Roman" w:cs="Times New Roman"/>
          <w:sz w:val="24"/>
          <w:szCs w:val="24"/>
        </w:rPr>
        <w:t>:</w:t>
      </w:r>
      <w:r w:rsidR="009927DD" w:rsidRPr="00571CE1">
        <w:rPr>
          <w:rFonts w:ascii="Times New Roman" w:hAnsi="Times New Roman" w:cs="Times New Roman"/>
          <w:sz w:val="24"/>
          <w:szCs w:val="24"/>
        </w:rPr>
        <w:t xml:space="preserve"> </w:t>
      </w:r>
    </w:p>
    <w:p w14:paraId="29CED633" w14:textId="77777777" w:rsidR="003919B6" w:rsidRPr="00571CE1" w:rsidRDefault="009455DD" w:rsidP="0020471F">
      <w:pPr>
        <w:spacing w:line="240" w:lineRule="auto"/>
        <w:ind w:firstLine="709"/>
        <w:jc w:val="right"/>
        <w:rPr>
          <w:rFonts w:ascii="Times New Roman" w:hAnsi="Times New Roman" w:cs="Times New Roman"/>
          <w:b/>
          <w:i/>
          <w:sz w:val="24"/>
          <w:szCs w:val="24"/>
        </w:rPr>
      </w:pPr>
      <w:r w:rsidRPr="00571CE1">
        <w:rPr>
          <w:rFonts w:ascii="Times New Roman" w:hAnsi="Times New Roman" w:cs="Times New Roman"/>
          <w:i/>
          <w:sz w:val="24"/>
          <w:szCs w:val="24"/>
        </w:rPr>
        <w:t>Table</w:t>
      </w:r>
      <w:r w:rsidRPr="00571CE1">
        <w:rPr>
          <w:rFonts w:ascii="Times New Roman" w:hAnsi="Times New Roman" w:cs="Times New Roman"/>
          <w:b/>
          <w:i/>
          <w:sz w:val="24"/>
          <w:szCs w:val="24"/>
        </w:rPr>
        <w:t xml:space="preserve">: </w:t>
      </w:r>
      <w:r w:rsidR="006506DC" w:rsidRPr="00571CE1">
        <w:rPr>
          <w:rFonts w:ascii="Times New Roman" w:hAnsi="Times New Roman" w:cs="Times New Roman"/>
          <w:b/>
          <w:i/>
          <w:sz w:val="24"/>
          <w:szCs w:val="24"/>
        </w:rPr>
        <w:t xml:space="preserve">Size of the grant </w:t>
      </w:r>
      <w:r w:rsidRPr="00571CE1">
        <w:rPr>
          <w:rFonts w:ascii="Times New Roman" w:hAnsi="Times New Roman" w:cs="Times New Roman"/>
          <w:b/>
          <w:i/>
          <w:sz w:val="24"/>
          <w:szCs w:val="24"/>
        </w:rPr>
        <w:t xml:space="preserve">for </w:t>
      </w:r>
      <w:r w:rsidR="009927DD" w:rsidRPr="00571CE1">
        <w:rPr>
          <w:rFonts w:ascii="Times New Roman" w:hAnsi="Times New Roman" w:cs="Times New Roman"/>
          <w:b/>
          <w:i/>
          <w:sz w:val="24"/>
          <w:szCs w:val="24"/>
        </w:rPr>
        <w:t xml:space="preserve">the individual </w:t>
      </w:r>
      <w:r w:rsidRPr="00571CE1">
        <w:rPr>
          <w:rFonts w:ascii="Times New Roman" w:hAnsi="Times New Roman" w:cs="Times New Roman"/>
          <w:b/>
          <w:i/>
          <w:sz w:val="24"/>
          <w:szCs w:val="24"/>
        </w:rPr>
        <w:t xml:space="preserve">project </w:t>
      </w:r>
      <w:r w:rsidR="009927DD" w:rsidRPr="00571CE1">
        <w:rPr>
          <w:rFonts w:ascii="Times New Roman" w:hAnsi="Times New Roman" w:cs="Times New Roman"/>
          <w:b/>
          <w:i/>
          <w:sz w:val="24"/>
          <w:szCs w:val="24"/>
        </w:rPr>
        <w:t xml:space="preserve">proposals </w:t>
      </w:r>
      <w:r w:rsidRPr="00571CE1">
        <w:rPr>
          <w:rFonts w:ascii="Times New Roman" w:hAnsi="Times New Roman" w:cs="Times New Roman"/>
          <w:b/>
          <w:i/>
          <w:sz w:val="24"/>
          <w:szCs w:val="24"/>
        </w:rPr>
        <w:t>(in euros)</w:t>
      </w:r>
    </w:p>
    <w:tbl>
      <w:tblPr>
        <w:tblStyle w:val="2"/>
        <w:tblW w:w="0" w:type="auto"/>
        <w:jc w:val="center"/>
        <w:tblLook w:val="04A0" w:firstRow="1" w:lastRow="0" w:firstColumn="1" w:lastColumn="0" w:noHBand="0" w:noVBand="1"/>
      </w:tblPr>
      <w:tblGrid>
        <w:gridCol w:w="4643"/>
        <w:gridCol w:w="4643"/>
      </w:tblGrid>
      <w:tr w:rsidR="009455DD" w:rsidRPr="00571CE1" w14:paraId="64417980" w14:textId="77777777" w:rsidTr="00427719">
        <w:trPr>
          <w:jc w:val="center"/>
        </w:trPr>
        <w:tc>
          <w:tcPr>
            <w:tcW w:w="4643" w:type="dxa"/>
            <w:vAlign w:val="center"/>
          </w:tcPr>
          <w:p w14:paraId="7EFC207D" w14:textId="77777777" w:rsidR="009455DD" w:rsidRPr="00571CE1" w:rsidRDefault="009455DD" w:rsidP="0020471F">
            <w:pPr>
              <w:spacing w:before="120" w:after="120" w:line="276" w:lineRule="auto"/>
              <w:rPr>
                <w:rFonts w:ascii="Times New Roman" w:hAnsi="Times New Roman" w:cs="Times New Roman"/>
                <w:sz w:val="24"/>
                <w:szCs w:val="24"/>
              </w:rPr>
            </w:pPr>
            <w:r w:rsidRPr="00571CE1">
              <w:rPr>
                <w:rFonts w:ascii="Times New Roman" w:hAnsi="Times New Roman" w:cs="Times New Roman"/>
                <w:b/>
                <w:sz w:val="24"/>
                <w:szCs w:val="24"/>
              </w:rPr>
              <w:t>Maximum amount</w:t>
            </w:r>
            <w:r w:rsidRPr="00571CE1">
              <w:rPr>
                <w:rFonts w:ascii="Times New Roman" w:hAnsi="Times New Roman" w:cs="Times New Roman"/>
                <w:sz w:val="24"/>
                <w:szCs w:val="24"/>
              </w:rPr>
              <w:t xml:space="preserve"> of the grant</w:t>
            </w:r>
          </w:p>
        </w:tc>
        <w:tc>
          <w:tcPr>
            <w:tcW w:w="4643" w:type="dxa"/>
            <w:vAlign w:val="center"/>
          </w:tcPr>
          <w:p w14:paraId="297763EE" w14:textId="77777777" w:rsidR="009455DD" w:rsidRPr="00571CE1" w:rsidRDefault="004C67FB" w:rsidP="004C67FB">
            <w:pPr>
              <w:spacing w:before="120" w:after="120" w:line="276" w:lineRule="auto"/>
              <w:jc w:val="center"/>
              <w:rPr>
                <w:rFonts w:ascii="Times New Roman" w:hAnsi="Times New Roman" w:cs="Times New Roman"/>
                <w:sz w:val="24"/>
                <w:szCs w:val="24"/>
              </w:rPr>
            </w:pPr>
            <w:r w:rsidRPr="00571CE1">
              <w:rPr>
                <w:rFonts w:ascii="Times New Roman" w:hAnsi="Times New Roman" w:cs="Times New Roman"/>
                <w:b/>
                <w:sz w:val="24"/>
                <w:szCs w:val="24"/>
              </w:rPr>
              <w:t>€ </w:t>
            </w:r>
            <w:r w:rsidR="009455DD" w:rsidRPr="00571CE1">
              <w:rPr>
                <w:rFonts w:ascii="Times New Roman" w:hAnsi="Times New Roman" w:cs="Times New Roman"/>
                <w:b/>
                <w:sz w:val="24"/>
                <w:szCs w:val="24"/>
              </w:rPr>
              <w:t>350</w:t>
            </w:r>
            <w:r w:rsidRPr="00571CE1">
              <w:rPr>
                <w:rFonts w:ascii="Times New Roman" w:hAnsi="Times New Roman" w:cs="Times New Roman"/>
                <w:b/>
                <w:sz w:val="24"/>
                <w:szCs w:val="24"/>
              </w:rPr>
              <w:t>,</w:t>
            </w:r>
            <w:r w:rsidR="009455DD" w:rsidRPr="00571CE1">
              <w:rPr>
                <w:rFonts w:ascii="Times New Roman" w:hAnsi="Times New Roman" w:cs="Times New Roman"/>
                <w:b/>
                <w:sz w:val="24"/>
                <w:szCs w:val="24"/>
              </w:rPr>
              <w:t>000</w:t>
            </w:r>
          </w:p>
        </w:tc>
      </w:tr>
      <w:tr w:rsidR="009455DD" w:rsidRPr="00571CE1" w14:paraId="6118473C" w14:textId="77777777" w:rsidTr="00427719">
        <w:trPr>
          <w:jc w:val="center"/>
        </w:trPr>
        <w:tc>
          <w:tcPr>
            <w:tcW w:w="4643" w:type="dxa"/>
            <w:vAlign w:val="center"/>
          </w:tcPr>
          <w:p w14:paraId="3EDF0DC0" w14:textId="77777777" w:rsidR="009455DD" w:rsidRPr="00571CE1" w:rsidRDefault="009455DD" w:rsidP="0020471F">
            <w:pPr>
              <w:spacing w:before="120" w:after="120" w:line="276" w:lineRule="auto"/>
              <w:rPr>
                <w:rFonts w:ascii="Times New Roman" w:hAnsi="Times New Roman" w:cs="Times New Roman"/>
                <w:sz w:val="24"/>
                <w:szCs w:val="24"/>
              </w:rPr>
            </w:pPr>
            <w:r w:rsidRPr="00571CE1">
              <w:rPr>
                <w:rFonts w:ascii="Times New Roman" w:hAnsi="Times New Roman" w:cs="Times New Roman"/>
                <w:b/>
                <w:sz w:val="24"/>
                <w:szCs w:val="24"/>
              </w:rPr>
              <w:t>Minimum amount</w:t>
            </w:r>
            <w:r w:rsidRPr="00571CE1">
              <w:rPr>
                <w:rFonts w:ascii="Times New Roman" w:hAnsi="Times New Roman" w:cs="Times New Roman"/>
                <w:sz w:val="24"/>
                <w:szCs w:val="24"/>
              </w:rPr>
              <w:t xml:space="preserve"> of the grant</w:t>
            </w:r>
          </w:p>
        </w:tc>
        <w:tc>
          <w:tcPr>
            <w:tcW w:w="4643" w:type="dxa"/>
            <w:vAlign w:val="center"/>
          </w:tcPr>
          <w:p w14:paraId="0E1F47F5" w14:textId="77777777" w:rsidR="009455DD" w:rsidRPr="00571CE1" w:rsidRDefault="004C67FB" w:rsidP="004C67FB">
            <w:pPr>
              <w:spacing w:before="120" w:after="120" w:line="276" w:lineRule="auto"/>
              <w:jc w:val="center"/>
              <w:rPr>
                <w:rFonts w:ascii="Times New Roman" w:hAnsi="Times New Roman" w:cs="Times New Roman"/>
                <w:sz w:val="24"/>
                <w:szCs w:val="24"/>
              </w:rPr>
            </w:pPr>
            <w:r w:rsidRPr="00571CE1">
              <w:rPr>
                <w:rFonts w:ascii="Times New Roman" w:hAnsi="Times New Roman" w:cs="Times New Roman"/>
                <w:b/>
                <w:sz w:val="24"/>
                <w:szCs w:val="24"/>
              </w:rPr>
              <w:t>€ </w:t>
            </w:r>
            <w:r w:rsidR="009455DD" w:rsidRPr="00571CE1">
              <w:rPr>
                <w:rFonts w:ascii="Times New Roman" w:hAnsi="Times New Roman" w:cs="Times New Roman"/>
                <w:b/>
                <w:sz w:val="24"/>
                <w:szCs w:val="24"/>
              </w:rPr>
              <w:t>150</w:t>
            </w:r>
            <w:r w:rsidRPr="00571CE1">
              <w:rPr>
                <w:rFonts w:ascii="Times New Roman" w:hAnsi="Times New Roman" w:cs="Times New Roman"/>
                <w:b/>
                <w:sz w:val="24"/>
                <w:szCs w:val="24"/>
              </w:rPr>
              <w:t>,</w:t>
            </w:r>
            <w:r w:rsidR="009455DD" w:rsidRPr="00571CE1">
              <w:rPr>
                <w:rFonts w:ascii="Times New Roman" w:hAnsi="Times New Roman" w:cs="Times New Roman"/>
                <w:b/>
                <w:sz w:val="24"/>
                <w:szCs w:val="24"/>
              </w:rPr>
              <w:t>000</w:t>
            </w:r>
          </w:p>
        </w:tc>
      </w:tr>
    </w:tbl>
    <w:p w14:paraId="7B71C2B4" w14:textId="0550B9B4" w:rsidR="00D07BF1" w:rsidRPr="00571CE1" w:rsidRDefault="00D07BF1" w:rsidP="00D07BF1">
      <w:pPr>
        <w:spacing w:before="120" w:after="120" w:line="240" w:lineRule="auto"/>
        <w:jc w:val="both"/>
        <w:rPr>
          <w:rFonts w:ascii="Times New Roman" w:hAnsi="Times New Roman" w:cs="Times New Roman"/>
          <w:sz w:val="24"/>
          <w:szCs w:val="24"/>
        </w:rPr>
      </w:pPr>
      <w:r w:rsidRPr="00571CE1">
        <w:rPr>
          <w:rFonts w:ascii="Times New Roman" w:hAnsi="Times New Roman"/>
          <w:sz w:val="24"/>
          <w:szCs w:val="24"/>
          <w:u w:val="single"/>
        </w:rPr>
        <w:t xml:space="preserve">Maximum </w:t>
      </w:r>
      <w:r>
        <w:rPr>
          <w:rFonts w:ascii="Times New Roman" w:hAnsi="Times New Roman"/>
          <w:sz w:val="24"/>
          <w:szCs w:val="24"/>
          <w:u w:val="single"/>
        </w:rPr>
        <w:t>project</w:t>
      </w:r>
      <w:r w:rsidRPr="00571CE1">
        <w:rPr>
          <w:rFonts w:ascii="Times New Roman" w:hAnsi="Times New Roman"/>
          <w:sz w:val="24"/>
          <w:szCs w:val="24"/>
          <w:u w:val="single"/>
        </w:rPr>
        <w:t xml:space="preserve"> grant</w:t>
      </w:r>
      <w:r>
        <w:rPr>
          <w:rFonts w:ascii="Times New Roman" w:hAnsi="Times New Roman"/>
          <w:sz w:val="24"/>
          <w:szCs w:val="24"/>
          <w:u w:val="single"/>
        </w:rPr>
        <w:t xml:space="preserve"> rate</w:t>
      </w:r>
      <w:r w:rsidRPr="00571CE1">
        <w:rPr>
          <w:rFonts w:ascii="Times New Roman" w:hAnsi="Times New Roman"/>
          <w:sz w:val="24"/>
          <w:szCs w:val="24"/>
          <w:u w:val="single"/>
        </w:rPr>
        <w:t xml:space="preserve"> for  the current Call is</w:t>
      </w:r>
      <w:r w:rsidRPr="00571CE1">
        <w:rPr>
          <w:rFonts w:ascii="Times New Roman" w:hAnsi="Times New Roman" w:cs="Times New Roman"/>
          <w:sz w:val="24"/>
          <w:szCs w:val="24"/>
          <w:u w:val="single"/>
        </w:rPr>
        <w:t xml:space="preserve"> </w:t>
      </w:r>
      <w:r w:rsidRPr="00571CE1">
        <w:rPr>
          <w:rFonts w:ascii="Times New Roman" w:hAnsi="Times New Roman" w:cs="Times New Roman"/>
          <w:b/>
          <w:sz w:val="24"/>
          <w:szCs w:val="24"/>
          <w:u w:val="single"/>
        </w:rPr>
        <w:t>100%</w:t>
      </w:r>
      <w:r w:rsidRPr="00571CE1">
        <w:rPr>
          <w:rFonts w:ascii="Times New Roman" w:hAnsi="Times New Roman" w:cs="Times New Roman"/>
          <w:sz w:val="24"/>
          <w:szCs w:val="24"/>
          <w:u w:val="single"/>
        </w:rPr>
        <w:t xml:space="preserve"> of the total eligible expenditures of the project</w:t>
      </w:r>
      <w:r w:rsidRPr="00571CE1">
        <w:rPr>
          <w:rFonts w:ascii="Times New Roman" w:hAnsi="Times New Roman" w:cs="Times New Roman"/>
          <w:sz w:val="24"/>
          <w:szCs w:val="24"/>
        </w:rPr>
        <w:t xml:space="preserve">. </w:t>
      </w:r>
    </w:p>
    <w:p w14:paraId="56476189" w14:textId="7663B544" w:rsidR="00D07BF1" w:rsidRPr="00571CE1" w:rsidRDefault="00D07BF1" w:rsidP="00D07BF1">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size of the funding under the Programme should comply </w:t>
      </w:r>
      <w:r w:rsidRPr="006B4E05">
        <w:rPr>
          <w:rFonts w:ascii="Times New Roman" w:hAnsi="Times New Roman" w:cs="Times New Roman"/>
          <w:sz w:val="24"/>
          <w:szCs w:val="24"/>
        </w:rPr>
        <w:t>with the EU rules on state</w:t>
      </w:r>
      <w:r w:rsidR="00453E04" w:rsidRPr="006B4E05">
        <w:rPr>
          <w:rFonts w:ascii="Times New Roman" w:hAnsi="Times New Roman" w:cs="Times New Roman"/>
          <w:sz w:val="24"/>
          <w:szCs w:val="24"/>
          <w:lang w:val="bg-BG"/>
        </w:rPr>
        <w:t>/</w:t>
      </w:r>
      <w:r w:rsidRPr="006B4E05">
        <w:rPr>
          <w:rFonts w:ascii="Times New Roman" w:hAnsi="Times New Roman" w:cs="Times New Roman"/>
          <w:sz w:val="24"/>
          <w:szCs w:val="24"/>
        </w:rPr>
        <w:t>de minimis aid.</w:t>
      </w:r>
      <w:r w:rsidRPr="00571CE1">
        <w:rPr>
          <w:rFonts w:ascii="Times New Roman" w:hAnsi="Times New Roman" w:cs="Times New Roman"/>
          <w:sz w:val="24"/>
          <w:szCs w:val="24"/>
        </w:rPr>
        <w:t xml:space="preserve"> </w:t>
      </w:r>
    </w:p>
    <w:p w14:paraId="0B759F36" w14:textId="2290B58B" w:rsidR="00A72C40" w:rsidRPr="00571CE1" w:rsidRDefault="00962D74" w:rsidP="00A72C40">
      <w:pPr>
        <w:spacing w:before="120" w:line="240" w:lineRule="auto"/>
        <w:jc w:val="both"/>
        <w:rPr>
          <w:rFonts w:ascii="Times New Roman" w:hAnsi="Times New Roman" w:cs="Times New Roman"/>
          <w:sz w:val="24"/>
          <w:szCs w:val="24"/>
        </w:rPr>
      </w:pPr>
      <w:r w:rsidRPr="00571CE1">
        <w:rPr>
          <w:rFonts w:ascii="Times New Roman" w:hAnsi="Times New Roman" w:cs="Times New Roman"/>
          <w:i/>
          <w:sz w:val="24"/>
          <w:szCs w:val="24"/>
          <w:u w:val="single"/>
        </w:rPr>
        <w:t xml:space="preserve">The Evaluation </w:t>
      </w:r>
      <w:r w:rsidR="004A3160" w:rsidRPr="00571CE1">
        <w:rPr>
          <w:rFonts w:ascii="Times New Roman" w:hAnsi="Times New Roman" w:cs="Times New Roman"/>
          <w:i/>
          <w:sz w:val="24"/>
          <w:szCs w:val="24"/>
          <w:u w:val="single"/>
        </w:rPr>
        <w:t xml:space="preserve">Commission </w:t>
      </w:r>
      <w:r w:rsidR="00EA5090">
        <w:rPr>
          <w:rFonts w:ascii="Times New Roman" w:hAnsi="Times New Roman" w:cs="Times New Roman"/>
          <w:i/>
          <w:sz w:val="24"/>
          <w:szCs w:val="24"/>
          <w:u w:val="single"/>
        </w:rPr>
        <w:t>may</w:t>
      </w:r>
      <w:r w:rsidRPr="00571CE1">
        <w:rPr>
          <w:rFonts w:ascii="Times New Roman" w:hAnsi="Times New Roman" w:cs="Times New Roman"/>
          <w:i/>
          <w:sz w:val="24"/>
          <w:szCs w:val="24"/>
          <w:u w:val="single"/>
        </w:rPr>
        <w:t xml:space="preserve"> recommend a reduction </w:t>
      </w:r>
      <w:r w:rsidR="000831AC">
        <w:rPr>
          <w:rFonts w:ascii="Times New Roman" w:hAnsi="Times New Roman" w:cs="Times New Roman"/>
          <w:i/>
          <w:sz w:val="24"/>
          <w:szCs w:val="24"/>
          <w:u w:val="single"/>
        </w:rPr>
        <w:t>of the</w:t>
      </w:r>
      <w:r w:rsidR="000A065F">
        <w:rPr>
          <w:rFonts w:ascii="Times New Roman" w:hAnsi="Times New Roman" w:cs="Times New Roman"/>
          <w:i/>
          <w:sz w:val="24"/>
          <w:szCs w:val="24"/>
          <w:u w:val="single"/>
        </w:rPr>
        <w:t xml:space="preserve"> </w:t>
      </w:r>
      <w:r w:rsidR="000831AC">
        <w:rPr>
          <w:rFonts w:ascii="Times New Roman" w:hAnsi="Times New Roman" w:cs="Times New Roman"/>
          <w:i/>
          <w:sz w:val="24"/>
          <w:szCs w:val="24"/>
          <w:u w:val="single"/>
        </w:rPr>
        <w:t>eligible expenditure</w:t>
      </w:r>
      <w:r w:rsidRPr="00571CE1">
        <w:rPr>
          <w:rFonts w:ascii="Times New Roman" w:hAnsi="Times New Roman" w:cs="Times New Roman"/>
          <w:i/>
          <w:sz w:val="24"/>
          <w:szCs w:val="24"/>
          <w:u w:val="single"/>
        </w:rPr>
        <w:t xml:space="preserve"> if costs are </w:t>
      </w:r>
      <w:r w:rsidR="00EA5090" w:rsidRPr="00571CE1">
        <w:rPr>
          <w:rFonts w:ascii="Times New Roman" w:hAnsi="Times New Roman" w:cs="Times New Roman"/>
          <w:i/>
          <w:sz w:val="24"/>
          <w:szCs w:val="24"/>
          <w:u w:val="single"/>
        </w:rPr>
        <w:t xml:space="preserve">considered </w:t>
      </w:r>
      <w:r w:rsidRPr="00571CE1">
        <w:rPr>
          <w:rFonts w:ascii="Times New Roman" w:hAnsi="Times New Roman" w:cs="Times New Roman"/>
          <w:i/>
          <w:sz w:val="24"/>
          <w:szCs w:val="24"/>
          <w:u w:val="single"/>
        </w:rPr>
        <w:t>unreasonable and</w:t>
      </w:r>
      <w:r w:rsidR="00EA5090">
        <w:rPr>
          <w:rFonts w:ascii="Times New Roman" w:hAnsi="Times New Roman" w:cs="Times New Roman"/>
          <w:i/>
          <w:sz w:val="24"/>
          <w:szCs w:val="24"/>
          <w:u w:val="single"/>
        </w:rPr>
        <w:t>/or</w:t>
      </w:r>
      <w:r w:rsidRPr="00571CE1">
        <w:rPr>
          <w:rFonts w:ascii="Times New Roman" w:hAnsi="Times New Roman" w:cs="Times New Roman"/>
          <w:i/>
          <w:sz w:val="24"/>
          <w:szCs w:val="24"/>
          <w:u w:val="single"/>
        </w:rPr>
        <w:t xml:space="preserve"> excessive</w:t>
      </w:r>
      <w:r w:rsidRPr="00571CE1">
        <w:rPr>
          <w:rFonts w:ascii="Times New Roman" w:hAnsi="Times New Roman" w:cs="Times New Roman"/>
          <w:sz w:val="24"/>
          <w:szCs w:val="24"/>
        </w:rPr>
        <w:t>.</w:t>
      </w:r>
    </w:p>
    <w:p w14:paraId="3A69974F" w14:textId="77777777" w:rsidR="00B57A2D" w:rsidRPr="00571CE1" w:rsidRDefault="00B57A2D" w:rsidP="00B57A2D">
      <w:pPr>
        <w:spacing w:after="0" w:line="240" w:lineRule="auto"/>
        <w:jc w:val="both"/>
        <w:rPr>
          <w:rFonts w:ascii="Times New Roman" w:hAnsi="Times New Roman" w:cs="Times New Roman"/>
          <w:sz w:val="24"/>
          <w:szCs w:val="24"/>
        </w:rPr>
      </w:pPr>
    </w:p>
    <w:p w14:paraId="7FDE907B" w14:textId="77777777" w:rsidR="00A82327" w:rsidRPr="00571CE1" w:rsidRDefault="00F6348D" w:rsidP="00790D04">
      <w:pPr>
        <w:pStyle w:val="Heading2"/>
      </w:pPr>
      <w:bookmarkStart w:id="11" w:name="_Toc62477636"/>
      <w:r w:rsidRPr="00571CE1">
        <w:t xml:space="preserve">Eligible </w:t>
      </w:r>
      <w:r w:rsidR="004A3160" w:rsidRPr="00571CE1">
        <w:t xml:space="preserve">applicants </w:t>
      </w:r>
      <w:r w:rsidR="004C67FB" w:rsidRPr="00571CE1">
        <w:t>(</w:t>
      </w:r>
      <w:r w:rsidR="00D475CD" w:rsidRPr="00571CE1">
        <w:t>project promoters</w:t>
      </w:r>
      <w:r w:rsidR="004C67FB" w:rsidRPr="00571CE1">
        <w:t>)</w:t>
      </w:r>
      <w:bookmarkEnd w:id="11"/>
    </w:p>
    <w:p w14:paraId="1859B646" w14:textId="77777777" w:rsidR="00A72C40" w:rsidRPr="00571CE1" w:rsidRDefault="00962D74" w:rsidP="00A72C40">
      <w:pPr>
        <w:spacing w:line="240" w:lineRule="auto"/>
        <w:jc w:val="both"/>
        <w:rPr>
          <w:rFonts w:ascii="Times New Roman" w:eastAsia="Times New Roman" w:hAnsi="Times New Roman" w:cs="Times New Roman"/>
          <w:bCs/>
          <w:sz w:val="24"/>
          <w:szCs w:val="24"/>
          <w:lang w:eastAsia="bg-BG"/>
        </w:rPr>
      </w:pPr>
      <w:r w:rsidRPr="00571CE1">
        <w:rPr>
          <w:rFonts w:ascii="Times New Roman" w:hAnsi="Times New Roman" w:cs="Times New Roman"/>
          <w:sz w:val="24"/>
          <w:szCs w:val="24"/>
        </w:rPr>
        <w:t xml:space="preserve">According to Annex II </w:t>
      </w:r>
      <w:r w:rsidR="00417F9A" w:rsidRPr="00571CE1">
        <w:rPr>
          <w:rFonts w:ascii="Times New Roman" w:hAnsi="Times New Roman" w:cs="Times New Roman"/>
          <w:sz w:val="24"/>
          <w:szCs w:val="24"/>
        </w:rPr>
        <w:t xml:space="preserve">to </w:t>
      </w:r>
      <w:r w:rsidRPr="00571CE1">
        <w:rPr>
          <w:rFonts w:ascii="Times New Roman" w:hAnsi="Times New Roman" w:cs="Times New Roman"/>
          <w:sz w:val="24"/>
          <w:szCs w:val="24"/>
        </w:rPr>
        <w:t xml:space="preserve">the Programme Agreement the applicants </w:t>
      </w:r>
      <w:r w:rsidR="004C67FB" w:rsidRPr="00571CE1">
        <w:rPr>
          <w:rFonts w:ascii="Times New Roman" w:hAnsi="Times New Roman" w:cs="Times New Roman"/>
          <w:sz w:val="24"/>
          <w:szCs w:val="24"/>
        </w:rPr>
        <w:t xml:space="preserve">(project promoters) </w:t>
      </w:r>
      <w:r w:rsidRPr="00571CE1">
        <w:rPr>
          <w:rFonts w:ascii="Times New Roman" w:hAnsi="Times New Roman" w:cs="Times New Roman"/>
          <w:sz w:val="24"/>
          <w:szCs w:val="24"/>
        </w:rPr>
        <w:t>under the</w:t>
      </w:r>
      <w:r w:rsidR="00A10D1E" w:rsidRPr="00571CE1">
        <w:rPr>
          <w:rFonts w:ascii="Times New Roman" w:hAnsi="Times New Roman" w:cs="Times New Roman"/>
          <w:sz w:val="24"/>
          <w:szCs w:val="24"/>
        </w:rPr>
        <w:t xml:space="preserve">se Guidelines </w:t>
      </w:r>
      <w:r w:rsidRPr="00571CE1">
        <w:rPr>
          <w:rFonts w:ascii="Times New Roman" w:hAnsi="Times New Roman" w:cs="Times New Roman"/>
          <w:sz w:val="24"/>
          <w:szCs w:val="24"/>
        </w:rPr>
        <w:t xml:space="preserve">can be exclusively </w:t>
      </w:r>
      <w:r w:rsidR="00FC1F00" w:rsidRPr="00FC1F00">
        <w:rPr>
          <w:rFonts w:ascii="Times New Roman" w:hAnsi="Times New Roman" w:cs="Times New Roman"/>
          <w:b/>
          <w:sz w:val="24"/>
          <w:szCs w:val="24"/>
        </w:rPr>
        <w:t xml:space="preserve">budgetary organizations </w:t>
      </w:r>
      <w:r w:rsidR="00DC5EA1" w:rsidRPr="00571CE1">
        <w:rPr>
          <w:rFonts w:ascii="Times New Roman" w:hAnsi="Times New Roman" w:cs="Times New Roman"/>
          <w:b/>
          <w:sz w:val="24"/>
          <w:szCs w:val="24"/>
        </w:rPr>
        <w:t xml:space="preserve">within </w:t>
      </w:r>
      <w:r w:rsidRPr="00571CE1">
        <w:rPr>
          <w:rFonts w:ascii="Times New Roman" w:hAnsi="Times New Roman" w:cs="Times New Roman"/>
          <w:b/>
          <w:sz w:val="24"/>
          <w:szCs w:val="24"/>
        </w:rPr>
        <w:t>the meaning of §1</w:t>
      </w:r>
      <w:r w:rsidR="00DC5EA1" w:rsidRPr="00571CE1">
        <w:rPr>
          <w:rFonts w:ascii="Times New Roman" w:hAnsi="Times New Roman" w:cs="Times New Roman"/>
          <w:b/>
          <w:sz w:val="24"/>
          <w:szCs w:val="24"/>
        </w:rPr>
        <w:t xml:space="preserve">, </w:t>
      </w:r>
      <w:r w:rsidRPr="00571CE1">
        <w:rPr>
          <w:rFonts w:ascii="Times New Roman" w:hAnsi="Times New Roman" w:cs="Times New Roman"/>
          <w:b/>
          <w:sz w:val="24"/>
          <w:szCs w:val="24"/>
        </w:rPr>
        <w:t>it</w:t>
      </w:r>
      <w:r w:rsidR="00DC5EA1" w:rsidRPr="00571CE1">
        <w:rPr>
          <w:rFonts w:ascii="Times New Roman" w:hAnsi="Times New Roman" w:cs="Times New Roman"/>
          <w:b/>
          <w:sz w:val="24"/>
          <w:szCs w:val="24"/>
        </w:rPr>
        <w:t xml:space="preserve">em </w:t>
      </w:r>
      <w:r w:rsidRPr="00571CE1">
        <w:rPr>
          <w:rFonts w:ascii="Times New Roman" w:hAnsi="Times New Roman" w:cs="Times New Roman"/>
          <w:b/>
          <w:sz w:val="24"/>
          <w:szCs w:val="24"/>
        </w:rPr>
        <w:t xml:space="preserve">5 of the Additional </w:t>
      </w:r>
      <w:r w:rsidR="00DC5EA1" w:rsidRPr="00571CE1">
        <w:rPr>
          <w:rFonts w:ascii="Times New Roman" w:hAnsi="Times New Roman" w:cs="Times New Roman"/>
          <w:b/>
          <w:sz w:val="24"/>
          <w:szCs w:val="24"/>
        </w:rPr>
        <w:t xml:space="preserve">Provisions </w:t>
      </w:r>
      <w:r w:rsidRPr="00571CE1">
        <w:rPr>
          <w:rFonts w:ascii="Times New Roman" w:hAnsi="Times New Roman" w:cs="Times New Roman"/>
          <w:b/>
          <w:sz w:val="24"/>
          <w:szCs w:val="24"/>
        </w:rPr>
        <w:t>of the Public Finance Act,</w:t>
      </w:r>
      <w:r w:rsidR="00592A99" w:rsidRPr="00571CE1">
        <w:rPr>
          <w:rFonts w:ascii="Times New Roman" w:hAnsi="Times New Roman" w:cs="Times New Roman"/>
          <w:b/>
          <w:sz w:val="24"/>
          <w:szCs w:val="24"/>
        </w:rPr>
        <w:t xml:space="preserve"> established as legal person</w:t>
      </w:r>
      <w:r w:rsidR="00DC5EA1" w:rsidRPr="00571CE1">
        <w:rPr>
          <w:rFonts w:ascii="Times New Roman" w:hAnsi="Times New Roman" w:cs="Times New Roman"/>
          <w:b/>
          <w:sz w:val="24"/>
          <w:szCs w:val="24"/>
        </w:rPr>
        <w:t>s</w:t>
      </w:r>
      <w:r w:rsidR="00592A99" w:rsidRPr="00571CE1">
        <w:rPr>
          <w:rFonts w:ascii="Times New Roman" w:hAnsi="Times New Roman" w:cs="Times New Roman"/>
          <w:b/>
          <w:sz w:val="24"/>
          <w:szCs w:val="24"/>
        </w:rPr>
        <w:t xml:space="preserve"> </w:t>
      </w:r>
      <w:r w:rsidR="00DC5EA1" w:rsidRPr="00571CE1">
        <w:rPr>
          <w:rFonts w:ascii="Times New Roman" w:hAnsi="Times New Roman" w:cs="Times New Roman"/>
          <w:b/>
          <w:sz w:val="24"/>
          <w:szCs w:val="24"/>
        </w:rPr>
        <w:t xml:space="preserve">on the territory of the Republic of </w:t>
      </w:r>
      <w:r w:rsidR="00592A99" w:rsidRPr="00571CE1">
        <w:rPr>
          <w:rFonts w:ascii="Times New Roman" w:hAnsi="Times New Roman" w:cs="Times New Roman"/>
          <w:b/>
          <w:sz w:val="24"/>
          <w:szCs w:val="24"/>
        </w:rPr>
        <w:t>Bulgaria</w:t>
      </w:r>
      <w:r w:rsidR="00DC5EA1" w:rsidRPr="00571CE1">
        <w:rPr>
          <w:rFonts w:ascii="Times New Roman" w:hAnsi="Times New Roman" w:cs="Times New Roman"/>
          <w:b/>
          <w:sz w:val="24"/>
          <w:szCs w:val="24"/>
        </w:rPr>
        <w:t xml:space="preserve"> and</w:t>
      </w:r>
      <w:r w:rsidR="00592A99" w:rsidRPr="00571CE1">
        <w:rPr>
          <w:rFonts w:ascii="Times New Roman" w:hAnsi="Times New Roman" w:cs="Times New Roman"/>
          <w:b/>
          <w:sz w:val="24"/>
          <w:szCs w:val="24"/>
        </w:rPr>
        <w:t xml:space="preserve"> whose principal activity is in the cultural and creative sectors </w:t>
      </w:r>
      <w:r w:rsidR="008123BB" w:rsidRPr="00571CE1">
        <w:rPr>
          <w:rFonts w:ascii="Times New Roman" w:hAnsi="Times New Roman" w:cs="Times New Roman"/>
          <w:b/>
          <w:sz w:val="24"/>
          <w:szCs w:val="24"/>
        </w:rPr>
        <w:t>(</w:t>
      </w:r>
      <w:r w:rsidR="00592A99" w:rsidRPr="00571CE1">
        <w:rPr>
          <w:rFonts w:ascii="Times New Roman" w:hAnsi="Times New Roman" w:cs="Times New Roman"/>
          <w:b/>
          <w:sz w:val="24"/>
          <w:szCs w:val="24"/>
        </w:rPr>
        <w:t>as defined in Regulation (EU) No 1295/2013</w:t>
      </w:r>
      <w:r w:rsidR="00D02702" w:rsidRPr="00571CE1">
        <w:rPr>
          <w:rFonts w:ascii="Times New Roman" w:hAnsi="Times New Roman" w:cs="Times New Roman"/>
          <w:b/>
          <w:sz w:val="24"/>
          <w:szCs w:val="24"/>
        </w:rPr>
        <w:t xml:space="preserve"> establishing </w:t>
      </w:r>
      <w:r w:rsidR="00592A99" w:rsidRPr="00571CE1">
        <w:rPr>
          <w:rFonts w:ascii="Times New Roman" w:hAnsi="Times New Roman" w:cs="Times New Roman"/>
          <w:b/>
          <w:sz w:val="24"/>
          <w:szCs w:val="24"/>
        </w:rPr>
        <w:t>the Creative Europe Programme</w:t>
      </w:r>
      <w:r w:rsidR="008123BB" w:rsidRPr="00571CE1">
        <w:rPr>
          <w:rFonts w:ascii="Times New Roman" w:hAnsi="Times New Roman" w:cs="Times New Roman"/>
          <w:b/>
          <w:sz w:val="24"/>
          <w:szCs w:val="24"/>
        </w:rPr>
        <w:t>)</w:t>
      </w:r>
      <w:r w:rsidR="00592A99" w:rsidRPr="00571CE1">
        <w:rPr>
          <w:rFonts w:ascii="Times New Roman" w:hAnsi="Times New Roman" w:cs="Times New Roman"/>
          <w:b/>
          <w:sz w:val="24"/>
          <w:szCs w:val="24"/>
        </w:rPr>
        <w:t xml:space="preserve"> including municipalities</w:t>
      </w:r>
      <w:r w:rsidR="00D02702" w:rsidRPr="00571CE1">
        <w:rPr>
          <w:rFonts w:ascii="Times New Roman" w:hAnsi="Times New Roman" w:cs="Times New Roman"/>
          <w:b/>
          <w:sz w:val="24"/>
          <w:szCs w:val="24"/>
        </w:rPr>
        <w:t xml:space="preserve"> and regional administrations</w:t>
      </w:r>
      <w:r w:rsidR="00592A99" w:rsidRPr="00571CE1">
        <w:rPr>
          <w:rFonts w:ascii="Times New Roman" w:hAnsi="Times New Roman" w:cs="Times New Roman"/>
          <w:b/>
          <w:sz w:val="24"/>
          <w:szCs w:val="24"/>
        </w:rPr>
        <w:t>.</w:t>
      </w:r>
      <w:r w:rsidRPr="00571CE1">
        <w:rPr>
          <w:rFonts w:ascii="Times New Roman" w:eastAsia="Times New Roman" w:hAnsi="Times New Roman" w:cs="Times New Roman"/>
          <w:bCs/>
          <w:sz w:val="24"/>
          <w:szCs w:val="24"/>
          <w:lang w:eastAsia="bg-BG"/>
        </w:rPr>
        <w:t xml:space="preserve"> </w:t>
      </w:r>
    </w:p>
    <w:p w14:paraId="44B24B02" w14:textId="77777777" w:rsidR="00A72C40" w:rsidRPr="00571CE1" w:rsidRDefault="00962D74" w:rsidP="00A72C40">
      <w:pPr>
        <w:spacing w:line="240" w:lineRule="auto"/>
        <w:jc w:val="both"/>
        <w:rPr>
          <w:rFonts w:ascii="Times New Roman" w:eastAsia="Times New Roman" w:hAnsi="Times New Roman" w:cs="Times New Roman"/>
          <w:bCs/>
          <w:sz w:val="24"/>
          <w:szCs w:val="24"/>
          <w:lang w:eastAsia="bg-BG"/>
        </w:rPr>
      </w:pPr>
      <w:r w:rsidRPr="00571CE1">
        <w:rPr>
          <w:rFonts w:ascii="Times New Roman" w:eastAsia="Times New Roman" w:hAnsi="Times New Roman" w:cs="Times New Roman"/>
          <w:bCs/>
          <w:sz w:val="24"/>
          <w:szCs w:val="24"/>
          <w:lang w:eastAsia="bg-BG"/>
        </w:rPr>
        <w:t xml:space="preserve">The </w:t>
      </w:r>
      <w:r w:rsidR="008123BB" w:rsidRPr="00571CE1">
        <w:rPr>
          <w:rFonts w:ascii="Times New Roman" w:eastAsia="Times New Roman" w:hAnsi="Times New Roman" w:cs="Times New Roman"/>
          <w:bCs/>
          <w:sz w:val="24"/>
          <w:szCs w:val="24"/>
          <w:lang w:eastAsia="bg-BG"/>
        </w:rPr>
        <w:t>applicant should have the administrative, financial and operational capacity to implement the project</w:t>
      </w:r>
      <w:r w:rsidRPr="00571CE1">
        <w:rPr>
          <w:rFonts w:ascii="Times New Roman" w:eastAsia="Times New Roman" w:hAnsi="Times New Roman" w:cs="Times New Roman"/>
          <w:bCs/>
          <w:sz w:val="24"/>
          <w:szCs w:val="24"/>
          <w:lang w:eastAsia="bg-BG"/>
        </w:rPr>
        <w:t>.</w:t>
      </w:r>
    </w:p>
    <w:p w14:paraId="06F472AF" w14:textId="77777777" w:rsidR="00962D74" w:rsidRPr="00571CE1" w:rsidRDefault="008123BB" w:rsidP="00A72C40">
      <w:pPr>
        <w:spacing w:line="240" w:lineRule="auto"/>
        <w:jc w:val="both"/>
        <w:rPr>
          <w:rFonts w:ascii="Times New Roman" w:eastAsia="Times New Roman" w:hAnsi="Times New Roman" w:cs="Times New Roman"/>
          <w:bCs/>
          <w:sz w:val="24"/>
          <w:szCs w:val="24"/>
          <w:lang w:eastAsia="bg-BG"/>
        </w:rPr>
      </w:pPr>
      <w:r w:rsidRPr="00571CE1">
        <w:rPr>
          <w:rFonts w:ascii="Times New Roman" w:eastAsia="Times New Roman" w:hAnsi="Times New Roman" w:cs="Times New Roman"/>
          <w:bCs/>
          <w:i/>
          <w:sz w:val="24"/>
          <w:szCs w:val="24"/>
          <w:lang w:eastAsia="en-GB"/>
        </w:rPr>
        <w:lastRenderedPageBreak/>
        <w:t xml:space="preserve">In the Application Form in </w:t>
      </w:r>
      <w:r w:rsidR="0025651D" w:rsidRPr="00571CE1">
        <w:rPr>
          <w:rFonts w:ascii="Times New Roman" w:eastAsia="Times New Roman" w:hAnsi="Times New Roman" w:cs="Times New Roman"/>
          <w:bCs/>
          <w:i/>
          <w:sz w:val="24"/>
          <w:szCs w:val="24"/>
          <w:lang w:eastAsia="en-GB"/>
        </w:rPr>
        <w:t xml:space="preserve">Section 11 </w:t>
      </w:r>
      <w:r w:rsidR="005F5BDA" w:rsidRPr="00571CE1">
        <w:rPr>
          <w:rFonts w:ascii="Times New Roman" w:eastAsia="Times New Roman" w:hAnsi="Times New Roman" w:cs="Times New Roman"/>
          <w:bCs/>
          <w:i/>
          <w:sz w:val="24"/>
          <w:szCs w:val="24"/>
          <w:lang w:eastAsia="en-GB"/>
        </w:rPr>
        <w:t>“</w:t>
      </w:r>
      <w:r w:rsidR="0025651D" w:rsidRPr="00571CE1">
        <w:rPr>
          <w:rFonts w:ascii="Times New Roman" w:eastAsia="Times New Roman" w:hAnsi="Times New Roman" w:cs="Times New Roman"/>
          <w:bCs/>
          <w:i/>
          <w:sz w:val="24"/>
          <w:szCs w:val="24"/>
          <w:lang w:eastAsia="en-GB"/>
        </w:rPr>
        <w:t xml:space="preserve">Additional information necessary </w:t>
      </w:r>
      <w:r w:rsidR="001608ED" w:rsidRPr="00571CE1">
        <w:rPr>
          <w:rFonts w:ascii="Times New Roman" w:eastAsia="Times New Roman" w:hAnsi="Times New Roman" w:cs="Times New Roman"/>
          <w:bCs/>
          <w:i/>
          <w:sz w:val="24"/>
          <w:szCs w:val="24"/>
          <w:lang w:eastAsia="en-GB"/>
        </w:rPr>
        <w:t>to</w:t>
      </w:r>
      <w:r w:rsidR="0025651D" w:rsidRPr="00571CE1">
        <w:rPr>
          <w:rFonts w:ascii="Times New Roman" w:eastAsia="Times New Roman" w:hAnsi="Times New Roman" w:cs="Times New Roman"/>
          <w:bCs/>
          <w:i/>
          <w:sz w:val="24"/>
          <w:szCs w:val="24"/>
          <w:lang w:eastAsia="en-GB"/>
        </w:rPr>
        <w:t xml:space="preserve"> assess the project proposal</w:t>
      </w:r>
      <w:r w:rsidR="005F5BDA" w:rsidRPr="00571CE1">
        <w:rPr>
          <w:rFonts w:ascii="Times New Roman" w:eastAsia="Times New Roman" w:hAnsi="Times New Roman" w:cs="Times New Roman"/>
          <w:bCs/>
          <w:i/>
          <w:sz w:val="24"/>
          <w:szCs w:val="24"/>
          <w:lang w:eastAsia="en-GB"/>
        </w:rPr>
        <w:t>”</w:t>
      </w:r>
      <w:r w:rsidR="0025651D" w:rsidRPr="00571CE1">
        <w:rPr>
          <w:rFonts w:ascii="Times New Roman" w:eastAsia="Times New Roman" w:hAnsi="Times New Roman" w:cs="Times New Roman"/>
          <w:bCs/>
          <w:i/>
          <w:sz w:val="24"/>
          <w:szCs w:val="24"/>
          <w:lang w:eastAsia="en-GB"/>
        </w:rPr>
        <w:t xml:space="preserve">, field </w:t>
      </w:r>
      <w:r w:rsidR="005F5BDA" w:rsidRPr="00571CE1">
        <w:rPr>
          <w:rFonts w:ascii="Times New Roman" w:eastAsia="Times New Roman" w:hAnsi="Times New Roman" w:cs="Times New Roman"/>
          <w:bCs/>
          <w:i/>
          <w:sz w:val="24"/>
          <w:szCs w:val="24"/>
          <w:lang w:eastAsia="en-GB"/>
        </w:rPr>
        <w:t>“</w:t>
      </w:r>
      <w:r w:rsidR="0025651D" w:rsidRPr="00571CE1">
        <w:rPr>
          <w:rFonts w:ascii="Times New Roman" w:eastAsia="Times New Roman" w:hAnsi="Times New Roman" w:cs="Times New Roman"/>
          <w:bCs/>
          <w:i/>
          <w:sz w:val="24"/>
          <w:szCs w:val="24"/>
          <w:lang w:eastAsia="en-GB"/>
        </w:rPr>
        <w:t>Operational capacity and upgrade of the achieved results</w:t>
      </w:r>
      <w:r w:rsidR="005F5BDA" w:rsidRPr="00571CE1">
        <w:rPr>
          <w:rFonts w:ascii="Times New Roman" w:eastAsia="Times New Roman" w:hAnsi="Times New Roman" w:cs="Times New Roman"/>
          <w:bCs/>
          <w:i/>
          <w:sz w:val="24"/>
          <w:szCs w:val="24"/>
          <w:lang w:eastAsia="en-GB"/>
        </w:rPr>
        <w:t>”</w:t>
      </w:r>
      <w:r w:rsidR="0025651D" w:rsidRPr="00571CE1">
        <w:rPr>
          <w:rFonts w:ascii="Times New Roman" w:eastAsia="Times New Roman" w:hAnsi="Times New Roman" w:cs="Times New Roman"/>
          <w:bCs/>
          <w:i/>
          <w:sz w:val="24"/>
          <w:szCs w:val="24"/>
          <w:lang w:eastAsia="en-GB"/>
        </w:rPr>
        <w:t>, the following information</w:t>
      </w:r>
      <w:r w:rsidRPr="00571CE1">
        <w:rPr>
          <w:rFonts w:ascii="Times New Roman" w:eastAsia="Times New Roman" w:hAnsi="Times New Roman" w:cs="Times New Roman"/>
          <w:bCs/>
          <w:i/>
          <w:sz w:val="24"/>
          <w:szCs w:val="24"/>
          <w:lang w:eastAsia="en-GB"/>
        </w:rPr>
        <w:t xml:space="preserve"> should be provided</w:t>
      </w:r>
      <w:r w:rsidR="0025651D" w:rsidRPr="00571CE1">
        <w:rPr>
          <w:rFonts w:ascii="Times New Roman" w:eastAsia="Times New Roman" w:hAnsi="Times New Roman" w:cs="Times New Roman"/>
          <w:bCs/>
          <w:i/>
          <w:sz w:val="24"/>
          <w:szCs w:val="24"/>
          <w:lang w:eastAsia="en-GB"/>
        </w:rPr>
        <w:t xml:space="preserve">: </w:t>
      </w:r>
    </w:p>
    <w:p w14:paraId="6AE046B7" w14:textId="77777777" w:rsidR="002F4858" w:rsidRPr="00571CE1" w:rsidRDefault="0025651D" w:rsidP="0020471F">
      <w:pPr>
        <w:pStyle w:val="ListParagraph"/>
        <w:numPr>
          <w:ilvl w:val="0"/>
          <w:numId w:val="16"/>
        </w:numPr>
        <w:spacing w:after="120" w:line="240" w:lineRule="auto"/>
        <w:jc w:val="both"/>
        <w:rPr>
          <w:rFonts w:ascii="Times New Roman" w:eastAsia="Times New Roman" w:hAnsi="Times New Roman" w:cs="Times New Roman"/>
          <w:bCs/>
          <w:i/>
          <w:sz w:val="24"/>
          <w:szCs w:val="24"/>
          <w:lang w:eastAsia="en-GB"/>
        </w:rPr>
      </w:pPr>
      <w:r w:rsidRPr="00571CE1">
        <w:rPr>
          <w:rFonts w:ascii="Times New Roman" w:eastAsia="Times New Roman" w:hAnsi="Times New Roman" w:cs="Times New Roman"/>
          <w:bCs/>
          <w:i/>
          <w:sz w:val="24"/>
          <w:szCs w:val="24"/>
          <w:lang w:eastAsia="en-GB"/>
        </w:rPr>
        <w:t xml:space="preserve">Information for successfully implemented projects by the </w:t>
      </w:r>
      <w:r w:rsidR="00B018C5" w:rsidRPr="00571CE1">
        <w:rPr>
          <w:rFonts w:ascii="Times New Roman" w:eastAsia="Times New Roman" w:hAnsi="Times New Roman" w:cs="Times New Roman"/>
          <w:bCs/>
          <w:i/>
          <w:sz w:val="24"/>
          <w:szCs w:val="24"/>
          <w:lang w:eastAsia="en-GB"/>
        </w:rPr>
        <w:t xml:space="preserve">applicant </w:t>
      </w:r>
      <w:r w:rsidR="00B647EB" w:rsidRPr="00571CE1">
        <w:rPr>
          <w:rFonts w:ascii="Times New Roman" w:eastAsia="Times New Roman" w:hAnsi="Times New Roman" w:cs="Times New Roman"/>
          <w:bCs/>
          <w:i/>
          <w:sz w:val="24"/>
          <w:szCs w:val="24"/>
          <w:lang w:eastAsia="en-GB"/>
        </w:rPr>
        <w:t xml:space="preserve">that were </w:t>
      </w:r>
      <w:r w:rsidRPr="00571CE1">
        <w:rPr>
          <w:rFonts w:ascii="Times New Roman" w:eastAsia="Times New Roman" w:hAnsi="Times New Roman" w:cs="Times New Roman"/>
          <w:bCs/>
          <w:i/>
          <w:sz w:val="24"/>
          <w:szCs w:val="24"/>
          <w:lang w:eastAsia="en-GB"/>
        </w:rPr>
        <w:t>funded by th</w:t>
      </w:r>
      <w:r w:rsidR="002F4858" w:rsidRPr="00571CE1">
        <w:rPr>
          <w:rFonts w:ascii="Times New Roman" w:eastAsia="Times New Roman" w:hAnsi="Times New Roman" w:cs="Times New Roman"/>
          <w:bCs/>
          <w:i/>
          <w:sz w:val="24"/>
          <w:szCs w:val="24"/>
          <w:lang w:eastAsia="en-GB"/>
        </w:rPr>
        <w:t>e EU and/other donors (incl. registration</w:t>
      </w:r>
      <w:r w:rsidRPr="00571CE1">
        <w:rPr>
          <w:rFonts w:ascii="Times New Roman" w:eastAsia="Times New Roman" w:hAnsi="Times New Roman" w:cs="Times New Roman"/>
          <w:bCs/>
          <w:i/>
          <w:sz w:val="24"/>
          <w:szCs w:val="24"/>
          <w:lang w:eastAsia="en-GB"/>
        </w:rPr>
        <w:t xml:space="preserve"> number of the contract, </w:t>
      </w:r>
      <w:r w:rsidR="00B647EB" w:rsidRPr="00571CE1">
        <w:rPr>
          <w:rFonts w:ascii="Times New Roman" w:eastAsia="Times New Roman" w:hAnsi="Times New Roman" w:cs="Times New Roman"/>
          <w:bCs/>
          <w:i/>
          <w:sz w:val="24"/>
          <w:szCs w:val="24"/>
          <w:lang w:eastAsia="en-GB"/>
        </w:rPr>
        <w:t xml:space="preserve">name </w:t>
      </w:r>
      <w:r w:rsidRPr="00571CE1">
        <w:rPr>
          <w:rFonts w:ascii="Times New Roman" w:eastAsia="Times New Roman" w:hAnsi="Times New Roman" w:cs="Times New Roman"/>
          <w:bCs/>
          <w:i/>
          <w:sz w:val="24"/>
          <w:szCs w:val="24"/>
          <w:lang w:eastAsia="en-GB"/>
        </w:rPr>
        <w:t xml:space="preserve">of the project, period of implementation, </w:t>
      </w:r>
      <w:r w:rsidR="00B647EB" w:rsidRPr="00571CE1">
        <w:rPr>
          <w:rFonts w:ascii="Times New Roman" w:eastAsia="Times New Roman" w:hAnsi="Times New Roman" w:cs="Times New Roman"/>
          <w:bCs/>
          <w:i/>
          <w:sz w:val="24"/>
          <w:szCs w:val="24"/>
          <w:lang w:eastAsia="en-GB"/>
        </w:rPr>
        <w:t xml:space="preserve">value, </w:t>
      </w:r>
      <w:r w:rsidRPr="00571CE1">
        <w:rPr>
          <w:rFonts w:ascii="Times New Roman" w:eastAsia="Times New Roman" w:hAnsi="Times New Roman" w:cs="Times New Roman"/>
          <w:bCs/>
          <w:i/>
          <w:sz w:val="24"/>
          <w:szCs w:val="24"/>
          <w:lang w:eastAsia="en-GB"/>
        </w:rPr>
        <w:t>achieved results);</w:t>
      </w:r>
    </w:p>
    <w:p w14:paraId="3905BB97" w14:textId="77777777" w:rsidR="002F4858" w:rsidRPr="00571CE1" w:rsidRDefault="00DD7D7B" w:rsidP="0020471F">
      <w:pPr>
        <w:pStyle w:val="ListParagraph"/>
        <w:numPr>
          <w:ilvl w:val="0"/>
          <w:numId w:val="16"/>
        </w:numPr>
        <w:spacing w:after="120" w:line="240" w:lineRule="auto"/>
        <w:jc w:val="both"/>
        <w:rPr>
          <w:rFonts w:ascii="Times New Roman" w:eastAsia="Times New Roman" w:hAnsi="Times New Roman" w:cs="Times New Roman"/>
          <w:bCs/>
          <w:i/>
          <w:sz w:val="24"/>
          <w:szCs w:val="24"/>
          <w:lang w:eastAsia="en-GB"/>
        </w:rPr>
      </w:pPr>
      <w:r w:rsidRPr="00571CE1">
        <w:rPr>
          <w:rFonts w:ascii="Times New Roman" w:eastAsia="Times New Roman" w:hAnsi="Times New Roman" w:cs="Times New Roman"/>
          <w:bCs/>
          <w:i/>
          <w:sz w:val="24"/>
          <w:szCs w:val="24"/>
          <w:lang w:eastAsia="en-GB"/>
        </w:rPr>
        <w:t xml:space="preserve">Information for successfully implemented activities similar to </w:t>
      </w:r>
      <w:r w:rsidR="00B647EB" w:rsidRPr="00571CE1">
        <w:rPr>
          <w:rFonts w:ascii="Times New Roman" w:eastAsia="Times New Roman" w:hAnsi="Times New Roman" w:cs="Times New Roman"/>
          <w:bCs/>
          <w:i/>
          <w:sz w:val="24"/>
          <w:szCs w:val="24"/>
          <w:lang w:eastAsia="en-GB"/>
        </w:rPr>
        <w:t xml:space="preserve">those provided </w:t>
      </w:r>
      <w:r w:rsidRPr="00571CE1">
        <w:rPr>
          <w:rFonts w:ascii="Times New Roman" w:eastAsia="Times New Roman" w:hAnsi="Times New Roman" w:cs="Times New Roman"/>
          <w:bCs/>
          <w:i/>
          <w:sz w:val="24"/>
          <w:szCs w:val="24"/>
          <w:lang w:eastAsia="en-GB"/>
        </w:rPr>
        <w:t xml:space="preserve">in the project proposal </w:t>
      </w:r>
      <w:r w:rsidR="002F4858" w:rsidRPr="00571CE1">
        <w:rPr>
          <w:rFonts w:ascii="Times New Roman" w:eastAsia="Times New Roman" w:hAnsi="Times New Roman" w:cs="Times New Roman"/>
          <w:bCs/>
          <w:i/>
          <w:sz w:val="24"/>
          <w:szCs w:val="24"/>
          <w:lang w:eastAsia="en-GB"/>
        </w:rPr>
        <w:t>(</w:t>
      </w:r>
      <w:r w:rsidRPr="00571CE1">
        <w:rPr>
          <w:rFonts w:ascii="Times New Roman" w:eastAsia="Times New Roman" w:hAnsi="Times New Roman" w:cs="Times New Roman"/>
          <w:bCs/>
          <w:i/>
          <w:sz w:val="24"/>
          <w:szCs w:val="24"/>
          <w:lang w:eastAsia="en-GB"/>
        </w:rPr>
        <w:t>incl. period of implementation, description of the activity and achieved results</w:t>
      </w:r>
      <w:r w:rsidR="002F4858" w:rsidRPr="00571CE1">
        <w:rPr>
          <w:rFonts w:ascii="Times New Roman" w:eastAsia="Times New Roman" w:hAnsi="Times New Roman" w:cs="Times New Roman"/>
          <w:bCs/>
          <w:i/>
          <w:sz w:val="24"/>
          <w:szCs w:val="24"/>
          <w:lang w:eastAsia="en-GB"/>
        </w:rPr>
        <w:t>);</w:t>
      </w:r>
    </w:p>
    <w:p w14:paraId="2BFA52EB" w14:textId="77777777" w:rsidR="002F4858" w:rsidRPr="00571CE1" w:rsidRDefault="00DD7D7B" w:rsidP="0020471F">
      <w:pPr>
        <w:pStyle w:val="ListParagraph"/>
        <w:numPr>
          <w:ilvl w:val="0"/>
          <w:numId w:val="16"/>
        </w:numPr>
        <w:spacing w:after="120" w:line="240" w:lineRule="auto"/>
        <w:jc w:val="both"/>
        <w:rPr>
          <w:rFonts w:ascii="Times New Roman" w:eastAsia="Times New Roman" w:hAnsi="Times New Roman" w:cs="Times New Roman"/>
          <w:bCs/>
          <w:i/>
          <w:sz w:val="24"/>
          <w:szCs w:val="24"/>
          <w:lang w:eastAsia="en-GB"/>
        </w:rPr>
      </w:pPr>
      <w:r w:rsidRPr="00571CE1">
        <w:rPr>
          <w:rFonts w:ascii="Times New Roman" w:eastAsia="Times New Roman" w:hAnsi="Times New Roman" w:cs="Times New Roman"/>
          <w:bCs/>
          <w:i/>
          <w:sz w:val="24"/>
          <w:szCs w:val="24"/>
          <w:lang w:eastAsia="en-GB"/>
        </w:rPr>
        <w:t>Experience of the project management team in the management of project</w:t>
      </w:r>
      <w:r w:rsidR="00B647EB" w:rsidRPr="00571CE1">
        <w:rPr>
          <w:rFonts w:ascii="Times New Roman" w:eastAsia="Times New Roman" w:hAnsi="Times New Roman" w:cs="Times New Roman"/>
          <w:bCs/>
          <w:i/>
          <w:sz w:val="24"/>
          <w:szCs w:val="24"/>
          <w:lang w:eastAsia="en-GB"/>
        </w:rPr>
        <w:t>s</w:t>
      </w:r>
      <w:r w:rsidRPr="00571CE1">
        <w:rPr>
          <w:rFonts w:ascii="Times New Roman" w:eastAsia="Times New Roman" w:hAnsi="Times New Roman" w:cs="Times New Roman"/>
          <w:bCs/>
          <w:i/>
          <w:sz w:val="24"/>
          <w:szCs w:val="24"/>
          <w:lang w:eastAsia="en-GB"/>
        </w:rPr>
        <w:t xml:space="preserve"> and/or similar type of activities;</w:t>
      </w:r>
    </w:p>
    <w:tbl>
      <w:tblPr>
        <w:tblStyle w:val="1"/>
        <w:tblW w:w="0" w:type="auto"/>
        <w:tblInd w:w="108" w:type="dxa"/>
        <w:shd w:val="clear" w:color="auto" w:fill="FFC000"/>
        <w:tblLook w:val="04A0" w:firstRow="1" w:lastRow="0" w:firstColumn="1" w:lastColumn="0" w:noHBand="0" w:noVBand="1"/>
      </w:tblPr>
      <w:tblGrid>
        <w:gridCol w:w="9180"/>
      </w:tblGrid>
      <w:tr w:rsidR="00E30087" w:rsidRPr="00571CE1" w14:paraId="1FAA34DF" w14:textId="77777777" w:rsidTr="00A53F0E">
        <w:tc>
          <w:tcPr>
            <w:tcW w:w="9180" w:type="dxa"/>
            <w:shd w:val="clear" w:color="auto" w:fill="FFC000"/>
            <w:vAlign w:val="center"/>
          </w:tcPr>
          <w:p w14:paraId="3D4BCAA7" w14:textId="77777777" w:rsidR="00A53F0E" w:rsidRPr="00571CE1" w:rsidRDefault="00A53F0E" w:rsidP="00F003CA">
            <w:pPr>
              <w:spacing w:before="120" w:after="120" w:line="276"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
                <w:bCs/>
                <w:sz w:val="24"/>
                <w:szCs w:val="24"/>
                <w:lang w:eastAsia="en-GB"/>
              </w:rPr>
              <w:t>IMPORTANT!</w:t>
            </w:r>
            <w:r w:rsidR="00110146" w:rsidRPr="00571CE1">
              <w:rPr>
                <w:rFonts w:ascii="Times New Roman" w:eastAsia="Times New Roman" w:hAnsi="Times New Roman" w:cs="Times New Roman"/>
                <w:b/>
                <w:bCs/>
                <w:sz w:val="24"/>
                <w:szCs w:val="24"/>
                <w:lang w:eastAsia="en-GB"/>
              </w:rPr>
              <w:t xml:space="preserve"> </w:t>
            </w:r>
            <w:r w:rsidR="00B647EB" w:rsidRPr="00571CE1">
              <w:rPr>
                <w:rFonts w:ascii="Times New Roman" w:eastAsia="Times New Roman" w:hAnsi="Times New Roman" w:cs="Times New Roman"/>
                <w:bCs/>
                <w:sz w:val="24"/>
                <w:szCs w:val="24"/>
                <w:lang w:eastAsia="en-GB"/>
              </w:rPr>
              <w:t>Each applicant may submit only one project proposal under this Call. In case an applicant has submitted more than one project proposal, only the last project proposal submitted within the deadline will be admitted for evaluation. All previous project proposals will be considered withdrawn</w:t>
            </w:r>
            <w:r w:rsidR="0034045A" w:rsidRPr="00571CE1">
              <w:rPr>
                <w:rFonts w:ascii="Times New Roman" w:eastAsia="Times New Roman" w:hAnsi="Times New Roman" w:cs="Times New Roman"/>
                <w:bCs/>
                <w:sz w:val="24"/>
                <w:szCs w:val="24"/>
                <w:lang w:eastAsia="en-GB"/>
              </w:rPr>
              <w:t>.</w:t>
            </w:r>
          </w:p>
        </w:tc>
      </w:tr>
    </w:tbl>
    <w:p w14:paraId="5FBB1E6F" w14:textId="77777777" w:rsidR="00DD7D7B" w:rsidRPr="00571CE1" w:rsidRDefault="00DD7D7B" w:rsidP="00A72C40">
      <w:pPr>
        <w:spacing w:before="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According to </w:t>
      </w:r>
      <w:r w:rsidR="00B647EB" w:rsidRPr="00571CE1">
        <w:rPr>
          <w:rFonts w:ascii="Times New Roman" w:hAnsi="Times New Roman" w:cs="Times New Roman"/>
          <w:sz w:val="24"/>
          <w:szCs w:val="24"/>
        </w:rPr>
        <w:t>Article</w:t>
      </w:r>
      <w:r w:rsidRPr="00571CE1">
        <w:rPr>
          <w:rFonts w:ascii="Times New Roman" w:hAnsi="Times New Roman" w:cs="Times New Roman"/>
          <w:sz w:val="24"/>
          <w:szCs w:val="24"/>
        </w:rPr>
        <w:t xml:space="preserve"> 7.3, </w:t>
      </w:r>
      <w:r w:rsidR="00B647EB" w:rsidRPr="00571CE1">
        <w:rPr>
          <w:rFonts w:ascii="Times New Roman" w:hAnsi="Times New Roman" w:cs="Times New Roman"/>
          <w:sz w:val="24"/>
          <w:szCs w:val="24"/>
        </w:rPr>
        <w:t>paragraph</w:t>
      </w:r>
      <w:r w:rsidRPr="00571CE1">
        <w:rPr>
          <w:rFonts w:ascii="Times New Roman" w:hAnsi="Times New Roman" w:cs="Times New Roman"/>
          <w:sz w:val="24"/>
          <w:szCs w:val="24"/>
        </w:rPr>
        <w:t xml:space="preserve"> 2, </w:t>
      </w:r>
      <w:r w:rsidR="00663224" w:rsidRPr="00571CE1">
        <w:rPr>
          <w:rFonts w:ascii="Times New Roman" w:hAnsi="Times New Roman" w:cs="Times New Roman"/>
          <w:sz w:val="24"/>
          <w:szCs w:val="24"/>
        </w:rPr>
        <w:t>letter</w:t>
      </w:r>
      <w:r w:rsidRPr="00571CE1">
        <w:rPr>
          <w:rFonts w:ascii="Times New Roman" w:hAnsi="Times New Roman" w:cs="Times New Roman"/>
          <w:sz w:val="24"/>
          <w:szCs w:val="24"/>
        </w:rPr>
        <w:t xml:space="preserv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k</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of the Regulation, the </w:t>
      </w:r>
      <w:r w:rsidR="00FE1828" w:rsidRPr="00571CE1">
        <w:rPr>
          <w:rFonts w:ascii="Times New Roman" w:hAnsi="Times New Roman" w:cs="Times New Roman"/>
          <w:sz w:val="24"/>
          <w:szCs w:val="24"/>
        </w:rPr>
        <w:t xml:space="preserve">PO </w:t>
      </w:r>
      <w:r w:rsidRPr="00571CE1">
        <w:rPr>
          <w:rFonts w:ascii="Times New Roman" w:hAnsi="Times New Roman" w:cs="Times New Roman"/>
          <w:sz w:val="24"/>
          <w:szCs w:val="24"/>
        </w:rPr>
        <w:t xml:space="preserve">requires the disclosure of all consultants that have participated in the preparation and writing of the project proposal and the accompanying documentation. During the submission of the project proposal, the applicants fill in and submit </w:t>
      </w:r>
      <w:r w:rsidR="00B647EB" w:rsidRPr="00571CE1">
        <w:rPr>
          <w:rFonts w:ascii="Times New Roman" w:hAnsi="Times New Roman" w:cs="Times New Roman"/>
          <w:sz w:val="24"/>
          <w:szCs w:val="24"/>
        </w:rPr>
        <w:t xml:space="preserve">a </w:t>
      </w:r>
      <w:r w:rsidR="00F140DD" w:rsidRPr="00571CE1">
        <w:rPr>
          <w:rFonts w:ascii="Times New Roman" w:hAnsi="Times New Roman" w:cs="Times New Roman"/>
          <w:bCs/>
          <w:i/>
          <w:sz w:val="24"/>
          <w:szCs w:val="24"/>
        </w:rPr>
        <w:t xml:space="preserve">Declaration for Information on the Consultants Participating in the Preparation and Writing of the Project Proposal and the Accompanying Documentation </w:t>
      </w:r>
      <w:r w:rsidR="00A72C40" w:rsidRPr="00571CE1">
        <w:rPr>
          <w:rFonts w:ascii="Times New Roman" w:hAnsi="Times New Roman" w:cs="Times New Roman"/>
          <w:sz w:val="24"/>
          <w:szCs w:val="24"/>
        </w:rPr>
        <w:t>(</w:t>
      </w:r>
      <w:r w:rsidRPr="00571CE1">
        <w:rPr>
          <w:rFonts w:ascii="Times New Roman" w:hAnsi="Times New Roman" w:cs="Times New Roman"/>
          <w:b/>
          <w:i/>
          <w:sz w:val="24"/>
          <w:szCs w:val="24"/>
        </w:rPr>
        <w:t xml:space="preserve">Annex </w:t>
      </w:r>
      <w:r w:rsidR="001D29E8">
        <w:rPr>
          <w:rFonts w:ascii="Times New Roman" w:hAnsi="Times New Roman" w:cs="Times New Roman"/>
          <w:b/>
          <w:i/>
          <w:sz w:val="24"/>
          <w:szCs w:val="24"/>
          <w:lang w:val="bg-BG"/>
        </w:rPr>
        <w:t xml:space="preserve">№ </w:t>
      </w:r>
      <w:r w:rsidR="00390B94" w:rsidRPr="00571CE1">
        <w:rPr>
          <w:rFonts w:ascii="Times New Roman" w:hAnsi="Times New Roman" w:cs="Times New Roman"/>
          <w:b/>
          <w:i/>
          <w:sz w:val="24"/>
          <w:szCs w:val="24"/>
        </w:rPr>
        <w:t>7</w:t>
      </w:r>
      <w:r w:rsidR="00A72C40" w:rsidRPr="00571CE1">
        <w:rPr>
          <w:rFonts w:ascii="Times New Roman" w:hAnsi="Times New Roman" w:cs="Times New Roman"/>
          <w:sz w:val="24"/>
          <w:szCs w:val="24"/>
        </w:rPr>
        <w:t>).</w:t>
      </w:r>
    </w:p>
    <w:p w14:paraId="288B76D8" w14:textId="77777777" w:rsidR="004A60DC" w:rsidRPr="00571CE1" w:rsidRDefault="008A269B" w:rsidP="00790D04">
      <w:pPr>
        <w:pStyle w:val="Heading2"/>
      </w:pPr>
      <w:bookmarkStart w:id="12" w:name="_Toc62477637"/>
      <w:r w:rsidRPr="00571CE1">
        <w:t xml:space="preserve">Eligible </w:t>
      </w:r>
      <w:r w:rsidR="007E354C" w:rsidRPr="00571CE1">
        <w:t>partners</w:t>
      </w:r>
      <w:bookmarkEnd w:id="12"/>
    </w:p>
    <w:p w14:paraId="095B133D" w14:textId="77777777" w:rsidR="007A500B" w:rsidRPr="00571CE1" w:rsidRDefault="008A269B" w:rsidP="008817B0">
      <w:pPr>
        <w:spacing w:line="240" w:lineRule="auto"/>
        <w:jc w:val="both"/>
        <w:rPr>
          <w:rFonts w:ascii="Times New Roman" w:hAnsi="Times New Roman"/>
          <w:sz w:val="24"/>
          <w:szCs w:val="24"/>
        </w:rPr>
      </w:pPr>
      <w:r w:rsidRPr="00571CE1">
        <w:rPr>
          <w:rFonts w:ascii="Times New Roman" w:hAnsi="Times New Roman"/>
          <w:sz w:val="24"/>
          <w:szCs w:val="24"/>
        </w:rPr>
        <w:t>According to</w:t>
      </w:r>
      <w:r w:rsidR="00E24D71" w:rsidRPr="00571CE1">
        <w:rPr>
          <w:rFonts w:ascii="Times New Roman" w:hAnsi="Times New Roman"/>
          <w:sz w:val="24"/>
          <w:szCs w:val="24"/>
        </w:rPr>
        <w:t xml:space="preserve"> </w:t>
      </w:r>
      <w:r w:rsidR="007E354C" w:rsidRPr="00571CE1">
        <w:rPr>
          <w:rFonts w:ascii="Times New Roman" w:hAnsi="Times New Roman"/>
          <w:sz w:val="24"/>
          <w:szCs w:val="24"/>
        </w:rPr>
        <w:t xml:space="preserve">Article </w:t>
      </w:r>
      <w:r w:rsidRPr="00571CE1">
        <w:rPr>
          <w:rFonts w:ascii="Times New Roman" w:hAnsi="Times New Roman"/>
          <w:sz w:val="24"/>
          <w:szCs w:val="24"/>
        </w:rPr>
        <w:t xml:space="preserve">4.5 of the Regulation, projects can be prepared and implemented in cooperation with one or more organizations from the Donor States in order to contribute to the achievement of the overall </w:t>
      </w:r>
      <w:r w:rsidR="007E354C" w:rsidRPr="00571CE1">
        <w:rPr>
          <w:rFonts w:ascii="Times New Roman" w:hAnsi="Times New Roman"/>
          <w:sz w:val="24"/>
          <w:szCs w:val="24"/>
        </w:rPr>
        <w:t xml:space="preserve">objective </w:t>
      </w:r>
      <w:r w:rsidRPr="00571CE1">
        <w:rPr>
          <w:rFonts w:ascii="Times New Roman" w:hAnsi="Times New Roman"/>
          <w:sz w:val="24"/>
          <w:szCs w:val="24"/>
        </w:rPr>
        <w:t>for strengthening of the relations between the Donor States and the Beneficiary States (</w:t>
      </w:r>
      <w:r w:rsidR="007E354C" w:rsidRPr="00571CE1">
        <w:rPr>
          <w:rFonts w:ascii="Times New Roman" w:hAnsi="Times New Roman"/>
          <w:sz w:val="24"/>
          <w:szCs w:val="24"/>
        </w:rPr>
        <w:t xml:space="preserve">Article </w:t>
      </w:r>
      <w:r w:rsidRPr="00571CE1">
        <w:rPr>
          <w:rFonts w:ascii="Times New Roman" w:hAnsi="Times New Roman"/>
          <w:sz w:val="24"/>
          <w:szCs w:val="24"/>
        </w:rPr>
        <w:t>4.1</w:t>
      </w:r>
      <w:r w:rsidR="0034045A" w:rsidRPr="00571CE1">
        <w:rPr>
          <w:rFonts w:ascii="Times New Roman" w:hAnsi="Times New Roman"/>
          <w:sz w:val="24"/>
          <w:szCs w:val="24"/>
        </w:rPr>
        <w:t>, it</w:t>
      </w:r>
      <w:r w:rsidR="007E354C" w:rsidRPr="00571CE1">
        <w:rPr>
          <w:rFonts w:ascii="Times New Roman" w:hAnsi="Times New Roman"/>
          <w:sz w:val="24"/>
          <w:szCs w:val="24"/>
        </w:rPr>
        <w:t>em</w:t>
      </w:r>
      <w:r w:rsidR="0034045A" w:rsidRPr="00571CE1">
        <w:rPr>
          <w:rFonts w:ascii="Times New Roman" w:hAnsi="Times New Roman"/>
          <w:sz w:val="24"/>
          <w:szCs w:val="24"/>
        </w:rPr>
        <w:t xml:space="preserve"> </w:t>
      </w:r>
      <w:r w:rsidRPr="00571CE1">
        <w:rPr>
          <w:rFonts w:ascii="Times New Roman" w:hAnsi="Times New Roman"/>
          <w:sz w:val="24"/>
          <w:szCs w:val="24"/>
        </w:rPr>
        <w:t>1 of the Regulation).</w:t>
      </w:r>
    </w:p>
    <w:p w14:paraId="05FDCBAD" w14:textId="094DAFB8" w:rsidR="001D1573" w:rsidRPr="009B26F5" w:rsidRDefault="00E24D71" w:rsidP="00F140DD">
      <w:pPr>
        <w:spacing w:line="240" w:lineRule="auto"/>
        <w:jc w:val="both"/>
        <w:rPr>
          <w:rFonts w:ascii="Times New Roman" w:hAnsi="Times New Roman" w:cs="Times New Roman"/>
          <w:sz w:val="24"/>
          <w:szCs w:val="24"/>
          <w:lang w:val="bg-BG"/>
        </w:rPr>
      </w:pPr>
      <w:bookmarkStart w:id="13" w:name="_Hlk40090381"/>
      <w:r w:rsidRPr="00571CE1">
        <w:rPr>
          <w:rFonts w:ascii="Times New Roman" w:hAnsi="Times New Roman"/>
          <w:sz w:val="24"/>
          <w:szCs w:val="24"/>
        </w:rPr>
        <w:t xml:space="preserve">According to the requirements of the Programme Agreement </w:t>
      </w:r>
      <w:r w:rsidRPr="00571CE1">
        <w:rPr>
          <w:rFonts w:ascii="Times New Roman" w:hAnsi="Times New Roman"/>
          <w:b/>
          <w:sz w:val="24"/>
          <w:szCs w:val="24"/>
        </w:rPr>
        <w:t xml:space="preserve">eligible partners under the current Call are </w:t>
      </w:r>
      <w:r w:rsidR="004E16F1">
        <w:rPr>
          <w:rFonts w:ascii="Times New Roman" w:hAnsi="Times New Roman"/>
          <w:b/>
          <w:sz w:val="24"/>
          <w:szCs w:val="24"/>
        </w:rPr>
        <w:t>a</w:t>
      </w:r>
      <w:r w:rsidR="004E16F1" w:rsidRPr="004E16F1">
        <w:rPr>
          <w:rFonts w:ascii="Times New Roman" w:hAnsi="Times New Roman" w:cs="Times New Roman"/>
          <w:b/>
          <w:sz w:val="24"/>
          <w:szCs w:val="24"/>
        </w:rPr>
        <w:t xml:space="preserve">ny non-commercial, public or private entity and non-governmental </w:t>
      </w:r>
      <w:proofErr w:type="spellStart"/>
      <w:r w:rsidR="004E16F1" w:rsidRPr="004E16F1">
        <w:rPr>
          <w:rFonts w:ascii="Times New Roman" w:hAnsi="Times New Roman" w:cs="Times New Roman"/>
          <w:b/>
          <w:sz w:val="24"/>
          <w:szCs w:val="24"/>
        </w:rPr>
        <w:t>organisations</w:t>
      </w:r>
      <w:proofErr w:type="spellEnd"/>
      <w:r w:rsidR="004E16F1" w:rsidRPr="004E16F1">
        <w:rPr>
          <w:rFonts w:ascii="Times New Roman" w:hAnsi="Times New Roman" w:cs="Times New Roman"/>
          <w:b/>
          <w:sz w:val="24"/>
          <w:szCs w:val="24"/>
        </w:rPr>
        <w:t>, established as a legal person in Bulgaria or in the Donor States (Iceland, Liechtenstein and Norway</w:t>
      </w:r>
      <w:r w:rsidRPr="00571CE1">
        <w:rPr>
          <w:rFonts w:ascii="Times New Roman" w:hAnsi="Times New Roman" w:cs="Times New Roman"/>
          <w:sz w:val="24"/>
          <w:szCs w:val="24"/>
        </w:rPr>
        <w:t>.</w:t>
      </w:r>
      <w:r w:rsidR="001D1573">
        <w:rPr>
          <w:rFonts w:ascii="Times New Roman" w:hAnsi="Times New Roman" w:cs="Times New Roman"/>
          <w:sz w:val="24"/>
          <w:szCs w:val="24"/>
        </w:rPr>
        <w:t xml:space="preserve"> </w:t>
      </w:r>
      <w:r w:rsidR="009B26F5">
        <w:rPr>
          <w:rFonts w:ascii="Times New Roman" w:hAnsi="Times New Roman" w:cs="Times New Roman"/>
          <w:sz w:val="24"/>
          <w:szCs w:val="24"/>
        </w:rPr>
        <w:t>Natural persons are not eligible project partners.</w:t>
      </w:r>
    </w:p>
    <w:bookmarkEnd w:id="13"/>
    <w:p w14:paraId="3E468AD5" w14:textId="5FE6E6BE" w:rsidR="008A269B" w:rsidRPr="00571CE1" w:rsidRDefault="008A269B" w:rsidP="00F140DD">
      <w:pPr>
        <w:spacing w:line="240" w:lineRule="auto"/>
        <w:jc w:val="both"/>
        <w:rPr>
          <w:rFonts w:ascii="Times New Roman" w:hAnsi="Times New Roman"/>
          <w:b/>
          <w:sz w:val="24"/>
          <w:szCs w:val="24"/>
        </w:rPr>
      </w:pPr>
      <w:r w:rsidRPr="00571CE1">
        <w:rPr>
          <w:rFonts w:ascii="Times New Roman" w:hAnsi="Times New Roman"/>
          <w:b/>
          <w:sz w:val="24"/>
          <w:szCs w:val="24"/>
        </w:rPr>
        <w:t>Under th</w:t>
      </w:r>
      <w:r w:rsidR="007E354C" w:rsidRPr="00571CE1">
        <w:rPr>
          <w:rFonts w:ascii="Times New Roman" w:hAnsi="Times New Roman"/>
          <w:b/>
          <w:sz w:val="24"/>
          <w:szCs w:val="24"/>
        </w:rPr>
        <w:t xml:space="preserve">is </w:t>
      </w:r>
      <w:r w:rsidRPr="00571CE1">
        <w:rPr>
          <w:rFonts w:ascii="Times New Roman" w:hAnsi="Times New Roman"/>
          <w:b/>
          <w:sz w:val="24"/>
          <w:szCs w:val="24"/>
        </w:rPr>
        <w:t xml:space="preserve">Call, the partnership is desirable but not obligatory. </w:t>
      </w:r>
      <w:r w:rsidRPr="00571CE1">
        <w:rPr>
          <w:rFonts w:ascii="Times New Roman" w:hAnsi="Times New Roman"/>
          <w:sz w:val="24"/>
          <w:szCs w:val="24"/>
        </w:rPr>
        <w:t xml:space="preserve">The </w:t>
      </w:r>
      <w:r w:rsidR="0034045A" w:rsidRPr="00571CE1">
        <w:rPr>
          <w:rFonts w:ascii="Times New Roman" w:hAnsi="Times New Roman"/>
          <w:sz w:val="24"/>
          <w:szCs w:val="24"/>
        </w:rPr>
        <w:t xml:space="preserve">PO </w:t>
      </w:r>
      <w:r w:rsidRPr="00571CE1">
        <w:rPr>
          <w:rFonts w:ascii="Times New Roman" w:hAnsi="Times New Roman"/>
          <w:sz w:val="24"/>
          <w:szCs w:val="24"/>
        </w:rPr>
        <w:t>will encourage projects which are based on partnership</w:t>
      </w:r>
      <w:r w:rsidR="007E354C" w:rsidRPr="00571CE1">
        <w:rPr>
          <w:rFonts w:ascii="Times New Roman" w:hAnsi="Times New Roman"/>
          <w:sz w:val="24"/>
          <w:szCs w:val="24"/>
        </w:rPr>
        <w:t>s</w:t>
      </w:r>
      <w:r w:rsidRPr="00571CE1">
        <w:rPr>
          <w:rFonts w:ascii="Times New Roman" w:hAnsi="Times New Roman"/>
          <w:sz w:val="24"/>
          <w:szCs w:val="24"/>
        </w:rPr>
        <w:t xml:space="preserve"> between the applicants and partners from the Donor States.</w:t>
      </w:r>
    </w:p>
    <w:tbl>
      <w:tblPr>
        <w:tblStyle w:val="TableGrid"/>
        <w:tblW w:w="0" w:type="auto"/>
        <w:shd w:val="clear" w:color="auto" w:fill="FFC000"/>
        <w:tblLook w:val="04A0" w:firstRow="1" w:lastRow="0" w:firstColumn="1" w:lastColumn="0" w:noHBand="0" w:noVBand="1"/>
      </w:tblPr>
      <w:tblGrid>
        <w:gridCol w:w="9212"/>
      </w:tblGrid>
      <w:tr w:rsidR="00760532" w:rsidRPr="00571CE1" w14:paraId="0B65C8DA" w14:textId="77777777" w:rsidTr="00EA5649">
        <w:tc>
          <w:tcPr>
            <w:tcW w:w="9212" w:type="dxa"/>
            <w:shd w:val="clear" w:color="auto" w:fill="FFC000"/>
          </w:tcPr>
          <w:p w14:paraId="3348D024" w14:textId="77777777" w:rsidR="00760532" w:rsidRPr="00571CE1" w:rsidRDefault="008A269B" w:rsidP="00F140DD">
            <w:pPr>
              <w:spacing w:before="120" w:after="120" w:line="276" w:lineRule="auto"/>
              <w:jc w:val="both"/>
              <w:rPr>
                <w:rFonts w:ascii="Times New Roman" w:hAnsi="Times New Roman"/>
                <w:sz w:val="24"/>
                <w:szCs w:val="24"/>
              </w:rPr>
            </w:pPr>
            <w:r w:rsidRPr="00571CE1">
              <w:rPr>
                <w:rFonts w:ascii="Times New Roman" w:hAnsi="Times New Roman"/>
                <w:b/>
                <w:sz w:val="24"/>
                <w:szCs w:val="24"/>
              </w:rPr>
              <w:t>IMPORTANT</w:t>
            </w:r>
            <w:r w:rsidR="00015DCF" w:rsidRPr="00571CE1">
              <w:rPr>
                <w:rFonts w:ascii="Times New Roman" w:hAnsi="Times New Roman"/>
                <w:b/>
                <w:sz w:val="24"/>
                <w:szCs w:val="24"/>
              </w:rPr>
              <w:t>!</w:t>
            </w:r>
            <w:r w:rsidRPr="00571CE1">
              <w:rPr>
                <w:rFonts w:ascii="Times New Roman" w:hAnsi="Times New Roman"/>
                <w:sz w:val="24"/>
                <w:szCs w:val="24"/>
              </w:rPr>
              <w:t xml:space="preserve"> Projects which envisage the implementation of activities together with partners from the Donor State will receive additional points during the assessment of the project proposals.</w:t>
            </w:r>
          </w:p>
        </w:tc>
      </w:tr>
    </w:tbl>
    <w:p w14:paraId="5AD70984" w14:textId="77777777" w:rsidR="008A269B" w:rsidRPr="00571CE1" w:rsidRDefault="008A269B" w:rsidP="00F140DD">
      <w:pPr>
        <w:spacing w:before="120" w:after="120" w:line="240" w:lineRule="auto"/>
        <w:jc w:val="both"/>
        <w:rPr>
          <w:rFonts w:ascii="Times New Roman" w:hAnsi="Times New Roman"/>
          <w:b/>
          <w:sz w:val="24"/>
          <w:szCs w:val="24"/>
        </w:rPr>
      </w:pPr>
      <w:r w:rsidRPr="00571CE1">
        <w:rPr>
          <w:rFonts w:ascii="Times New Roman" w:hAnsi="Times New Roman"/>
          <w:b/>
          <w:sz w:val="24"/>
          <w:szCs w:val="24"/>
        </w:rPr>
        <w:t>One partner can participate in more than one project proposal.</w:t>
      </w:r>
    </w:p>
    <w:p w14:paraId="0695013F" w14:textId="77777777" w:rsidR="00EA5649" w:rsidRPr="00571CE1" w:rsidRDefault="00EA5649" w:rsidP="00F140DD">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partner </w:t>
      </w:r>
      <w:r w:rsidR="00396E95" w:rsidRPr="00571CE1">
        <w:rPr>
          <w:rFonts w:ascii="Times New Roman" w:hAnsi="Times New Roman" w:cs="Times New Roman"/>
          <w:sz w:val="24"/>
          <w:szCs w:val="24"/>
        </w:rPr>
        <w:t>should actively contribute to the implementation of a project</w:t>
      </w:r>
      <w:r w:rsidRPr="00571CE1">
        <w:rPr>
          <w:rFonts w:ascii="Times New Roman" w:hAnsi="Times New Roman" w:cs="Times New Roman"/>
          <w:sz w:val="24"/>
          <w:szCs w:val="24"/>
        </w:rPr>
        <w:t xml:space="preserve">. The </w:t>
      </w:r>
      <w:r w:rsidR="00794C5D" w:rsidRPr="00571CE1">
        <w:rPr>
          <w:rFonts w:ascii="Times New Roman" w:hAnsi="Times New Roman" w:cs="Times New Roman"/>
          <w:sz w:val="24"/>
          <w:szCs w:val="24"/>
        </w:rPr>
        <w:t xml:space="preserve">partner </w:t>
      </w:r>
      <w:r w:rsidR="00396E95" w:rsidRPr="00571CE1">
        <w:rPr>
          <w:rFonts w:ascii="Times New Roman" w:hAnsi="Times New Roman" w:cs="Times New Roman"/>
          <w:sz w:val="24"/>
          <w:szCs w:val="24"/>
        </w:rPr>
        <w:t>should be involved and contribute effectively to the implementation of the project with a specific and clearly defined role</w:t>
      </w:r>
      <w:r w:rsidRPr="00571CE1">
        <w:rPr>
          <w:rFonts w:ascii="Times New Roman" w:hAnsi="Times New Roman" w:cs="Times New Roman"/>
          <w:sz w:val="24"/>
          <w:szCs w:val="24"/>
        </w:rPr>
        <w:t>.</w:t>
      </w:r>
      <w:r w:rsidR="00F140DD" w:rsidRPr="00571CE1">
        <w:rPr>
          <w:rFonts w:ascii="Times New Roman" w:hAnsi="Times New Roman" w:cs="Times New Roman"/>
          <w:sz w:val="24"/>
          <w:szCs w:val="24"/>
        </w:rPr>
        <w:t xml:space="preserve"> </w:t>
      </w:r>
      <w:r w:rsidR="008A269B" w:rsidRPr="00571CE1">
        <w:rPr>
          <w:rFonts w:ascii="Times New Roman" w:hAnsi="Times New Roman"/>
          <w:bCs/>
          <w:sz w:val="24"/>
          <w:szCs w:val="24"/>
        </w:rPr>
        <w:t xml:space="preserve">Project partners can be included if their capacity, experience and competences are necessary for the achievement of the </w:t>
      </w:r>
      <w:r w:rsidR="00396E95" w:rsidRPr="00571CE1">
        <w:rPr>
          <w:rFonts w:ascii="Times New Roman" w:hAnsi="Times New Roman"/>
          <w:bCs/>
          <w:sz w:val="24"/>
          <w:szCs w:val="24"/>
        </w:rPr>
        <w:t xml:space="preserve">project goals </w:t>
      </w:r>
      <w:r w:rsidR="008A269B" w:rsidRPr="00571CE1">
        <w:rPr>
          <w:rFonts w:ascii="Times New Roman" w:hAnsi="Times New Roman"/>
          <w:bCs/>
          <w:sz w:val="24"/>
          <w:szCs w:val="24"/>
        </w:rPr>
        <w:t xml:space="preserve">and if they would contribute for the sustainability of the results. The inclusion of partners needs to be justified </w:t>
      </w:r>
      <w:r w:rsidR="008A269B" w:rsidRPr="00571CE1">
        <w:rPr>
          <w:rFonts w:ascii="Times New Roman" w:hAnsi="Times New Roman"/>
          <w:bCs/>
          <w:sz w:val="24"/>
          <w:szCs w:val="24"/>
        </w:rPr>
        <w:lastRenderedPageBreak/>
        <w:t xml:space="preserve">and meticulously </w:t>
      </w:r>
      <w:r w:rsidR="00396E95" w:rsidRPr="00571CE1">
        <w:rPr>
          <w:rFonts w:ascii="Times New Roman" w:hAnsi="Times New Roman"/>
          <w:bCs/>
          <w:sz w:val="24"/>
          <w:szCs w:val="24"/>
        </w:rPr>
        <w:t xml:space="preserve">described </w:t>
      </w:r>
      <w:r w:rsidR="008A269B" w:rsidRPr="00571CE1">
        <w:rPr>
          <w:rFonts w:ascii="Times New Roman" w:hAnsi="Times New Roman"/>
          <w:bCs/>
          <w:sz w:val="24"/>
          <w:szCs w:val="24"/>
        </w:rPr>
        <w:t xml:space="preserve">in Section 7 </w:t>
      </w:r>
      <w:r w:rsidR="005F5BDA" w:rsidRPr="00571CE1">
        <w:rPr>
          <w:rFonts w:ascii="Times New Roman" w:hAnsi="Times New Roman"/>
          <w:bCs/>
          <w:sz w:val="24"/>
          <w:szCs w:val="24"/>
        </w:rPr>
        <w:t>“</w:t>
      </w:r>
      <w:r w:rsidR="008A269B" w:rsidRPr="00571CE1">
        <w:rPr>
          <w:rFonts w:ascii="Times New Roman" w:hAnsi="Times New Roman"/>
          <w:bCs/>
          <w:sz w:val="24"/>
          <w:szCs w:val="24"/>
        </w:rPr>
        <w:t>Plan for implementation/</w:t>
      </w:r>
      <w:r w:rsidR="007E2E6E" w:rsidRPr="00571CE1">
        <w:rPr>
          <w:rFonts w:ascii="Times New Roman" w:hAnsi="Times New Roman"/>
          <w:bCs/>
          <w:sz w:val="24"/>
          <w:szCs w:val="24"/>
        </w:rPr>
        <w:t>Project activities</w:t>
      </w:r>
      <w:r w:rsidR="005F5BDA" w:rsidRPr="00571CE1">
        <w:rPr>
          <w:rFonts w:ascii="Times New Roman" w:hAnsi="Times New Roman"/>
          <w:bCs/>
          <w:sz w:val="24"/>
          <w:szCs w:val="24"/>
        </w:rPr>
        <w:t>”</w:t>
      </w:r>
      <w:r w:rsidR="008A269B" w:rsidRPr="00571CE1">
        <w:rPr>
          <w:rFonts w:ascii="Times New Roman" w:hAnsi="Times New Roman"/>
          <w:bCs/>
          <w:sz w:val="24"/>
          <w:szCs w:val="24"/>
        </w:rPr>
        <w:t xml:space="preserve">, </w:t>
      </w:r>
      <w:r w:rsidR="00396E95" w:rsidRPr="00571CE1">
        <w:rPr>
          <w:rFonts w:ascii="Times New Roman" w:hAnsi="Times New Roman"/>
          <w:bCs/>
          <w:sz w:val="24"/>
          <w:szCs w:val="24"/>
        </w:rPr>
        <w:t>in</w:t>
      </w:r>
      <w:r w:rsidR="008A269B" w:rsidRPr="00571CE1">
        <w:rPr>
          <w:rFonts w:ascii="Times New Roman" w:hAnsi="Times New Roman"/>
          <w:bCs/>
          <w:sz w:val="24"/>
          <w:szCs w:val="24"/>
        </w:rPr>
        <w:t xml:space="preserve"> the Application Form.</w:t>
      </w:r>
    </w:p>
    <w:p w14:paraId="1D5D7DC5" w14:textId="77777777" w:rsidR="007E4750" w:rsidRDefault="008A269B" w:rsidP="00327B9D">
      <w:pPr>
        <w:spacing w:line="240"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The partnership must be balanced as the activities need to be actively implemented by all </w:t>
      </w:r>
      <w:r w:rsidR="00396E95" w:rsidRPr="00571CE1">
        <w:rPr>
          <w:rFonts w:ascii="Times New Roman" w:eastAsia="Calibri" w:hAnsi="Times New Roman" w:cs="Times New Roman"/>
          <w:sz w:val="24"/>
          <w:szCs w:val="24"/>
        </w:rPr>
        <w:t xml:space="preserve">parties </w:t>
      </w:r>
      <w:r w:rsidRPr="00571CE1">
        <w:rPr>
          <w:rFonts w:ascii="Times New Roman" w:eastAsia="Calibri" w:hAnsi="Times New Roman" w:cs="Times New Roman"/>
          <w:sz w:val="24"/>
          <w:szCs w:val="24"/>
        </w:rPr>
        <w:t xml:space="preserve">in the partnership including </w:t>
      </w:r>
      <w:r w:rsidR="00396E95" w:rsidRPr="00571CE1">
        <w:rPr>
          <w:rFonts w:ascii="Times New Roman" w:eastAsia="Calibri" w:hAnsi="Times New Roman" w:cs="Times New Roman"/>
          <w:sz w:val="24"/>
          <w:szCs w:val="24"/>
        </w:rPr>
        <w:t>when spending</w:t>
      </w:r>
      <w:r w:rsidRPr="00571CE1">
        <w:rPr>
          <w:rFonts w:ascii="Times New Roman" w:eastAsia="Calibri" w:hAnsi="Times New Roman" w:cs="Times New Roman"/>
          <w:sz w:val="24"/>
          <w:szCs w:val="24"/>
        </w:rPr>
        <w:t xml:space="preserve"> funds. </w:t>
      </w:r>
      <w:r w:rsidR="00396E95" w:rsidRPr="00571CE1">
        <w:rPr>
          <w:rFonts w:ascii="Times New Roman" w:eastAsia="Calibri" w:hAnsi="Times New Roman" w:cs="Times New Roman"/>
          <w:sz w:val="24"/>
          <w:szCs w:val="24"/>
        </w:rPr>
        <w:t xml:space="preserve">In order to </w:t>
      </w:r>
      <w:r w:rsidRPr="00571CE1">
        <w:rPr>
          <w:rFonts w:ascii="Times New Roman" w:eastAsia="Calibri" w:hAnsi="Times New Roman" w:cs="Times New Roman"/>
          <w:sz w:val="24"/>
          <w:szCs w:val="24"/>
        </w:rPr>
        <w:t>achiev</w:t>
      </w:r>
      <w:r w:rsidR="00396E95" w:rsidRPr="00571CE1">
        <w:rPr>
          <w:rFonts w:ascii="Times New Roman" w:eastAsia="Calibri" w:hAnsi="Times New Roman" w:cs="Times New Roman"/>
          <w:sz w:val="24"/>
          <w:szCs w:val="24"/>
        </w:rPr>
        <w:t>e</w:t>
      </w:r>
      <w:r w:rsidRPr="00571CE1">
        <w:rPr>
          <w:rFonts w:ascii="Times New Roman" w:eastAsia="Calibri" w:hAnsi="Times New Roman" w:cs="Times New Roman"/>
          <w:sz w:val="24"/>
          <w:szCs w:val="24"/>
        </w:rPr>
        <w:t xml:space="preserve"> balance and </w:t>
      </w:r>
      <w:r w:rsidR="00396E95" w:rsidRPr="00571CE1">
        <w:rPr>
          <w:rFonts w:ascii="Times New Roman" w:eastAsia="Calibri" w:hAnsi="Times New Roman" w:cs="Times New Roman"/>
          <w:sz w:val="24"/>
          <w:szCs w:val="24"/>
        </w:rPr>
        <w:t>efficiency in</w:t>
      </w:r>
      <w:r w:rsidRPr="00571CE1">
        <w:rPr>
          <w:rFonts w:ascii="Times New Roman" w:eastAsia="Calibri" w:hAnsi="Times New Roman" w:cs="Times New Roman"/>
          <w:sz w:val="24"/>
          <w:szCs w:val="24"/>
        </w:rPr>
        <w:t xml:space="preserve"> the implementation of the project activities, </w:t>
      </w:r>
      <w:r w:rsidR="00396E95" w:rsidRPr="00571CE1">
        <w:rPr>
          <w:rFonts w:ascii="Times New Roman" w:eastAsia="Calibri" w:hAnsi="Times New Roman" w:cs="Times New Roman"/>
          <w:sz w:val="24"/>
          <w:szCs w:val="24"/>
        </w:rPr>
        <w:t xml:space="preserve">funding must be provided for </w:t>
      </w:r>
      <w:r w:rsidRPr="00571CE1">
        <w:rPr>
          <w:rFonts w:ascii="Times New Roman" w:eastAsia="Calibri" w:hAnsi="Times New Roman" w:cs="Times New Roman"/>
          <w:sz w:val="24"/>
          <w:szCs w:val="24"/>
        </w:rPr>
        <w:t>a project partner</w:t>
      </w:r>
      <w:r w:rsidR="00396E95" w:rsidRPr="00571CE1">
        <w:rPr>
          <w:rFonts w:ascii="Times New Roman" w:eastAsia="Calibri" w:hAnsi="Times New Roman" w:cs="Times New Roman"/>
          <w:sz w:val="24"/>
          <w:szCs w:val="24"/>
        </w:rPr>
        <w:t xml:space="preserve">, and this must be detailed in item 5 </w:t>
      </w:r>
      <w:r w:rsidR="005F5BDA" w:rsidRPr="00571CE1">
        <w:rPr>
          <w:rFonts w:ascii="Times New Roman" w:eastAsia="Calibri" w:hAnsi="Times New Roman" w:cs="Times New Roman"/>
          <w:sz w:val="24"/>
          <w:szCs w:val="24"/>
        </w:rPr>
        <w:t>“</w:t>
      </w:r>
      <w:r w:rsidR="00396E95" w:rsidRPr="00571CE1">
        <w:rPr>
          <w:rFonts w:ascii="Times New Roman" w:eastAsia="Calibri" w:hAnsi="Times New Roman" w:cs="Times New Roman"/>
          <w:sz w:val="24"/>
          <w:szCs w:val="24"/>
        </w:rPr>
        <w:t>Budget</w:t>
      </w:r>
      <w:r w:rsidR="005F5BDA" w:rsidRPr="00571CE1">
        <w:rPr>
          <w:rFonts w:ascii="Times New Roman" w:eastAsia="Calibri" w:hAnsi="Times New Roman" w:cs="Times New Roman"/>
          <w:sz w:val="24"/>
          <w:szCs w:val="24"/>
        </w:rPr>
        <w:t>”</w:t>
      </w:r>
      <w:r w:rsidR="00396E95" w:rsidRPr="00571CE1">
        <w:rPr>
          <w:rFonts w:ascii="Times New Roman" w:eastAsia="Calibri" w:hAnsi="Times New Roman" w:cs="Times New Roman"/>
          <w:sz w:val="24"/>
          <w:szCs w:val="24"/>
        </w:rPr>
        <w:t xml:space="preserve"> in </w:t>
      </w:r>
      <w:r w:rsidR="00620DA1">
        <w:rPr>
          <w:rFonts w:ascii="Times New Roman" w:eastAsia="Calibri" w:hAnsi="Times New Roman" w:cs="Times New Roman"/>
          <w:sz w:val="24"/>
          <w:szCs w:val="24"/>
        </w:rPr>
        <w:t>the Application Form</w:t>
      </w:r>
      <w:r w:rsidRPr="00571CE1">
        <w:rPr>
          <w:rFonts w:ascii="Times New Roman" w:eastAsia="Calibri" w:hAnsi="Times New Roman" w:cs="Times New Roman"/>
          <w:sz w:val="24"/>
          <w:szCs w:val="24"/>
        </w:rPr>
        <w:t>.</w:t>
      </w:r>
    </w:p>
    <w:p w14:paraId="2E552799" w14:textId="6F6B576B" w:rsidR="00415690" w:rsidRPr="006B4E05" w:rsidRDefault="00415690" w:rsidP="00327B9D">
      <w:pPr>
        <w:spacing w:line="240" w:lineRule="auto"/>
        <w:jc w:val="both"/>
        <w:rPr>
          <w:rFonts w:ascii="Times New Roman" w:hAnsi="Times New Roman"/>
          <w:i/>
          <w:color w:val="000000"/>
          <w:sz w:val="24"/>
          <w:szCs w:val="24"/>
        </w:rPr>
      </w:pPr>
      <w:r w:rsidRPr="006B4E05">
        <w:rPr>
          <w:rFonts w:ascii="Times New Roman" w:hAnsi="Times New Roman"/>
          <w:i/>
          <w:color w:val="000000"/>
          <w:sz w:val="24"/>
          <w:szCs w:val="24"/>
        </w:rPr>
        <w:t>In Section 11 "Additional information needed to evaluate the project proposal" of the Application Form, each applicant should provide a justification for the selection of partner(s).</w:t>
      </w:r>
    </w:p>
    <w:p w14:paraId="26AEA4AB" w14:textId="77777777" w:rsidR="008A269B" w:rsidRPr="00571CE1" w:rsidRDefault="008A269B" w:rsidP="00F140DD">
      <w:pPr>
        <w:spacing w:line="240" w:lineRule="auto"/>
        <w:jc w:val="both"/>
        <w:rPr>
          <w:rFonts w:ascii="Times New Roman" w:hAnsi="Times New Roman"/>
          <w:bCs/>
          <w:sz w:val="24"/>
          <w:szCs w:val="24"/>
        </w:rPr>
      </w:pPr>
      <w:r w:rsidRPr="00571CE1">
        <w:rPr>
          <w:rFonts w:ascii="Times New Roman" w:hAnsi="Times New Roman"/>
          <w:bCs/>
          <w:sz w:val="24"/>
          <w:szCs w:val="24"/>
        </w:rPr>
        <w:t xml:space="preserve">During the submission of the project proposal, the applicant provides a signed </w:t>
      </w:r>
      <w:r w:rsidRPr="00571CE1">
        <w:rPr>
          <w:rFonts w:ascii="Times New Roman" w:hAnsi="Times New Roman"/>
          <w:bCs/>
          <w:i/>
          <w:sz w:val="24"/>
          <w:szCs w:val="24"/>
        </w:rPr>
        <w:t>Letter of Partnership Intent</w:t>
      </w:r>
      <w:r w:rsidRPr="00571CE1">
        <w:rPr>
          <w:rFonts w:ascii="Times New Roman" w:hAnsi="Times New Roman"/>
          <w:bCs/>
          <w:sz w:val="24"/>
          <w:szCs w:val="24"/>
        </w:rPr>
        <w:t xml:space="preserve"> </w:t>
      </w:r>
      <w:r w:rsidRPr="00571CE1">
        <w:rPr>
          <w:rFonts w:ascii="Times New Roman" w:hAnsi="Times New Roman"/>
          <w:b/>
          <w:bCs/>
          <w:sz w:val="24"/>
          <w:szCs w:val="24"/>
        </w:rPr>
        <w:t>(</w:t>
      </w:r>
      <w:r w:rsidRPr="00571CE1">
        <w:rPr>
          <w:rFonts w:ascii="Times New Roman" w:hAnsi="Times New Roman"/>
          <w:b/>
          <w:bCs/>
          <w:i/>
          <w:sz w:val="24"/>
          <w:szCs w:val="24"/>
        </w:rPr>
        <w:t xml:space="preserve">Annex </w:t>
      </w:r>
      <w:r w:rsidR="001D29E8">
        <w:rPr>
          <w:rFonts w:ascii="Times New Roman" w:hAnsi="Times New Roman"/>
          <w:b/>
          <w:bCs/>
          <w:i/>
          <w:sz w:val="24"/>
          <w:szCs w:val="24"/>
          <w:lang w:val="bg-BG"/>
        </w:rPr>
        <w:t xml:space="preserve">№ </w:t>
      </w:r>
      <w:r w:rsidR="00F140DD" w:rsidRPr="00571CE1">
        <w:rPr>
          <w:rFonts w:ascii="Times New Roman" w:hAnsi="Times New Roman"/>
          <w:b/>
          <w:bCs/>
          <w:i/>
          <w:sz w:val="24"/>
          <w:szCs w:val="24"/>
        </w:rPr>
        <w:t>5</w:t>
      </w:r>
      <w:r w:rsidRPr="00571CE1">
        <w:rPr>
          <w:rFonts w:ascii="Times New Roman" w:hAnsi="Times New Roman"/>
          <w:b/>
          <w:bCs/>
          <w:sz w:val="24"/>
          <w:szCs w:val="24"/>
        </w:rPr>
        <w:t>)</w:t>
      </w:r>
      <w:r w:rsidR="00794C5D" w:rsidRPr="00571CE1">
        <w:rPr>
          <w:rFonts w:ascii="Times New Roman" w:hAnsi="Times New Roman"/>
          <w:b/>
          <w:bCs/>
          <w:sz w:val="24"/>
          <w:szCs w:val="24"/>
        </w:rPr>
        <w:t xml:space="preserve"> </w:t>
      </w:r>
      <w:r w:rsidR="00794C5D" w:rsidRPr="00571CE1">
        <w:rPr>
          <w:rFonts w:ascii="Times New Roman" w:hAnsi="Times New Roman"/>
          <w:sz w:val="24"/>
          <w:szCs w:val="24"/>
        </w:rPr>
        <w:t>from each project partner</w:t>
      </w:r>
      <w:r w:rsidRPr="00571CE1">
        <w:rPr>
          <w:rFonts w:ascii="Times New Roman" w:hAnsi="Times New Roman"/>
          <w:bCs/>
          <w:sz w:val="24"/>
          <w:szCs w:val="24"/>
        </w:rPr>
        <w:t xml:space="preserve">. </w:t>
      </w:r>
      <w:r w:rsidR="001644CF" w:rsidRPr="00571CE1">
        <w:rPr>
          <w:rFonts w:ascii="Times New Roman" w:hAnsi="Times New Roman"/>
          <w:bCs/>
          <w:sz w:val="24"/>
          <w:szCs w:val="24"/>
        </w:rPr>
        <w:t xml:space="preserve">In case of approval of the project, the partner/partners sign a </w:t>
      </w:r>
      <w:r w:rsidR="001644CF" w:rsidRPr="00571CE1">
        <w:rPr>
          <w:rFonts w:ascii="Times New Roman" w:hAnsi="Times New Roman"/>
          <w:bCs/>
          <w:i/>
          <w:sz w:val="24"/>
          <w:szCs w:val="24"/>
        </w:rPr>
        <w:t>Partnership Agreement</w:t>
      </w:r>
      <w:r w:rsidR="001644CF" w:rsidRPr="00571CE1">
        <w:rPr>
          <w:rFonts w:ascii="Times New Roman" w:hAnsi="Times New Roman"/>
          <w:bCs/>
          <w:sz w:val="24"/>
          <w:szCs w:val="24"/>
        </w:rPr>
        <w:t xml:space="preserve"> (</w:t>
      </w:r>
      <w:r w:rsidR="001644CF" w:rsidRPr="00571CE1">
        <w:rPr>
          <w:rFonts w:ascii="Times New Roman" w:hAnsi="Times New Roman"/>
          <w:b/>
          <w:bCs/>
          <w:i/>
          <w:sz w:val="24"/>
          <w:szCs w:val="24"/>
        </w:rPr>
        <w:t xml:space="preserve">Annex </w:t>
      </w:r>
      <w:r w:rsidR="001D29E8">
        <w:rPr>
          <w:rFonts w:ascii="Times New Roman" w:hAnsi="Times New Roman"/>
          <w:b/>
          <w:bCs/>
          <w:i/>
          <w:sz w:val="24"/>
          <w:szCs w:val="24"/>
          <w:lang w:val="bg-BG"/>
        </w:rPr>
        <w:t xml:space="preserve">№ </w:t>
      </w:r>
      <w:r w:rsidR="001644CF" w:rsidRPr="00571CE1">
        <w:rPr>
          <w:rFonts w:ascii="Times New Roman" w:hAnsi="Times New Roman"/>
          <w:b/>
          <w:bCs/>
          <w:i/>
          <w:sz w:val="24"/>
          <w:szCs w:val="24"/>
        </w:rPr>
        <w:t>1</w:t>
      </w:r>
      <w:r w:rsidR="001E2F68" w:rsidRPr="00571CE1">
        <w:rPr>
          <w:rFonts w:ascii="Times New Roman" w:hAnsi="Times New Roman"/>
          <w:b/>
          <w:bCs/>
          <w:i/>
          <w:sz w:val="24"/>
          <w:szCs w:val="24"/>
        </w:rPr>
        <w:t>5</w:t>
      </w:r>
      <w:r w:rsidR="001644CF" w:rsidRPr="00571CE1">
        <w:rPr>
          <w:rFonts w:ascii="Times New Roman" w:hAnsi="Times New Roman"/>
          <w:b/>
          <w:bCs/>
          <w:sz w:val="24"/>
          <w:szCs w:val="24"/>
        </w:rPr>
        <w:t xml:space="preserve">) </w:t>
      </w:r>
      <w:r w:rsidR="001644CF" w:rsidRPr="00571CE1">
        <w:rPr>
          <w:rFonts w:ascii="Times New Roman" w:hAnsi="Times New Roman"/>
          <w:bCs/>
          <w:sz w:val="24"/>
          <w:szCs w:val="24"/>
        </w:rPr>
        <w:t>with the applicant. The signed agreement is one of the obligatory documents which</w:t>
      </w:r>
      <w:r w:rsidR="00EA5649" w:rsidRPr="00571CE1">
        <w:rPr>
          <w:rFonts w:ascii="Times New Roman" w:hAnsi="Times New Roman"/>
          <w:bCs/>
          <w:sz w:val="24"/>
          <w:szCs w:val="24"/>
        </w:rPr>
        <w:t xml:space="preserve"> need</w:t>
      </w:r>
      <w:r w:rsidR="001644CF" w:rsidRPr="00571CE1">
        <w:rPr>
          <w:rFonts w:ascii="Times New Roman" w:hAnsi="Times New Roman"/>
          <w:bCs/>
          <w:sz w:val="24"/>
          <w:szCs w:val="24"/>
        </w:rPr>
        <w:t xml:space="preserve"> to be submitted before the sign</w:t>
      </w:r>
      <w:r w:rsidR="009D5259" w:rsidRPr="00571CE1">
        <w:rPr>
          <w:rFonts w:ascii="Times New Roman" w:hAnsi="Times New Roman"/>
          <w:bCs/>
          <w:sz w:val="24"/>
          <w:szCs w:val="24"/>
        </w:rPr>
        <w:t>ing</w:t>
      </w:r>
      <w:r w:rsidR="001644CF" w:rsidRPr="00571CE1">
        <w:rPr>
          <w:rFonts w:ascii="Times New Roman" w:hAnsi="Times New Roman"/>
          <w:bCs/>
          <w:sz w:val="24"/>
          <w:szCs w:val="24"/>
        </w:rPr>
        <w:t xml:space="preserve"> of the project contract</w:t>
      </w:r>
      <w:r w:rsidR="0081429A" w:rsidRPr="00571CE1">
        <w:rPr>
          <w:rFonts w:ascii="Times New Roman" w:hAnsi="Times New Roman"/>
          <w:bCs/>
          <w:sz w:val="24"/>
          <w:szCs w:val="24"/>
        </w:rPr>
        <w:t>, and not at the application stage</w:t>
      </w:r>
      <w:r w:rsidR="001644CF" w:rsidRPr="00571CE1">
        <w:rPr>
          <w:rFonts w:ascii="Times New Roman" w:hAnsi="Times New Roman"/>
          <w:bCs/>
          <w:sz w:val="24"/>
          <w:szCs w:val="24"/>
        </w:rPr>
        <w:t>.</w:t>
      </w:r>
    </w:p>
    <w:p w14:paraId="14EFED25" w14:textId="77777777" w:rsidR="00B22776" w:rsidRPr="00571CE1" w:rsidRDefault="009C6CE0" w:rsidP="00790D04">
      <w:pPr>
        <w:pStyle w:val="Heading2"/>
      </w:pPr>
      <w:bookmarkStart w:id="14" w:name="_Toc62477638"/>
      <w:r w:rsidRPr="00571CE1">
        <w:t>Mandatory requirements</w:t>
      </w:r>
      <w:bookmarkEnd w:id="14"/>
    </w:p>
    <w:p w14:paraId="536960AF" w14:textId="382EF8D7" w:rsidR="00F140DD" w:rsidRPr="00571CE1" w:rsidRDefault="0057080A" w:rsidP="00F140DD">
      <w:pPr>
        <w:spacing w:line="240" w:lineRule="auto"/>
        <w:jc w:val="both"/>
        <w:rPr>
          <w:rFonts w:ascii="Times New Roman" w:hAnsi="Times New Roman"/>
          <w:sz w:val="24"/>
          <w:szCs w:val="24"/>
        </w:rPr>
      </w:pPr>
      <w:r w:rsidRPr="00571CE1">
        <w:rPr>
          <w:rFonts w:ascii="Times New Roman" w:hAnsi="Times New Roman"/>
          <w:sz w:val="24"/>
          <w:szCs w:val="24"/>
        </w:rPr>
        <w:t xml:space="preserve">The projects under </w:t>
      </w:r>
      <w:r w:rsidR="00EA5649" w:rsidRPr="00571CE1">
        <w:rPr>
          <w:rFonts w:ascii="Times New Roman" w:hAnsi="Times New Roman"/>
          <w:sz w:val="24"/>
          <w:szCs w:val="24"/>
        </w:rPr>
        <w:t xml:space="preserve">Output 1.2 </w:t>
      </w:r>
      <w:r w:rsidR="005F5BDA" w:rsidRPr="00571CE1">
        <w:rPr>
          <w:rFonts w:ascii="Times New Roman" w:hAnsi="Times New Roman"/>
          <w:sz w:val="24"/>
          <w:szCs w:val="24"/>
        </w:rPr>
        <w:t>“</w:t>
      </w:r>
      <w:r w:rsidR="00EA5649" w:rsidRPr="00571CE1">
        <w:rPr>
          <w:rFonts w:ascii="Times New Roman" w:hAnsi="Times New Roman"/>
          <w:sz w:val="24"/>
          <w:szCs w:val="24"/>
        </w:rPr>
        <w:t xml:space="preserve">Cultural heritage objects made </w:t>
      </w:r>
      <w:r w:rsidR="00C40B17">
        <w:rPr>
          <w:rFonts w:ascii="Times New Roman" w:hAnsi="Times New Roman"/>
          <w:sz w:val="24"/>
          <w:szCs w:val="24"/>
        </w:rPr>
        <w:t>digitally accessible</w:t>
      </w:r>
      <w:r w:rsidR="005F5BDA" w:rsidRPr="00571CE1">
        <w:rPr>
          <w:rFonts w:ascii="Times New Roman" w:hAnsi="Times New Roman"/>
          <w:sz w:val="24"/>
          <w:szCs w:val="24"/>
        </w:rPr>
        <w:t>”</w:t>
      </w:r>
      <w:r w:rsidR="00EA5649" w:rsidRPr="00571CE1">
        <w:rPr>
          <w:rFonts w:ascii="Times New Roman" w:hAnsi="Times New Roman"/>
          <w:sz w:val="24"/>
          <w:szCs w:val="24"/>
        </w:rPr>
        <w:t xml:space="preserve"> </w:t>
      </w:r>
      <w:r w:rsidR="001775C0" w:rsidRPr="00571CE1">
        <w:rPr>
          <w:rFonts w:ascii="Times New Roman" w:hAnsi="Times New Roman"/>
          <w:sz w:val="24"/>
          <w:szCs w:val="24"/>
        </w:rPr>
        <w:t xml:space="preserve">of </w:t>
      </w:r>
      <w:r w:rsidR="00EA5649" w:rsidRPr="00571CE1">
        <w:rPr>
          <w:rFonts w:ascii="Times New Roman" w:hAnsi="Times New Roman"/>
          <w:sz w:val="24"/>
          <w:szCs w:val="24"/>
        </w:rPr>
        <w:t xml:space="preserve">Outcome 1 </w:t>
      </w:r>
      <w:r w:rsidR="005F5BDA" w:rsidRPr="00571CE1">
        <w:rPr>
          <w:rFonts w:ascii="Times New Roman" w:hAnsi="Times New Roman"/>
          <w:b/>
          <w:sz w:val="24"/>
          <w:szCs w:val="24"/>
        </w:rPr>
        <w:t>“</w:t>
      </w:r>
      <w:r w:rsidR="00EA5649" w:rsidRPr="00571CE1">
        <w:rPr>
          <w:rFonts w:ascii="Times New Roman" w:hAnsi="Times New Roman"/>
          <w:b/>
          <w:sz w:val="24"/>
          <w:szCs w:val="24"/>
        </w:rPr>
        <w:t>Cultural heritage management enhanced</w:t>
      </w:r>
      <w:r w:rsidR="005F5BDA" w:rsidRPr="00571CE1">
        <w:rPr>
          <w:rFonts w:ascii="Times New Roman" w:hAnsi="Times New Roman"/>
          <w:sz w:val="24"/>
          <w:szCs w:val="24"/>
        </w:rPr>
        <w:t>”</w:t>
      </w:r>
      <w:r w:rsidR="00EA5649" w:rsidRPr="00571CE1">
        <w:rPr>
          <w:rFonts w:ascii="Times New Roman" w:hAnsi="Times New Roman"/>
          <w:sz w:val="24"/>
          <w:szCs w:val="24"/>
        </w:rPr>
        <w:t xml:space="preserve"> </w:t>
      </w:r>
      <w:r w:rsidR="00EA5649" w:rsidRPr="00571CE1">
        <w:rPr>
          <w:rFonts w:ascii="Times New Roman" w:hAnsi="Times New Roman"/>
          <w:b/>
          <w:sz w:val="24"/>
          <w:szCs w:val="24"/>
          <w:u w:val="single"/>
        </w:rPr>
        <w:t>must</w:t>
      </w:r>
      <w:r w:rsidRPr="00571CE1">
        <w:rPr>
          <w:rFonts w:ascii="Times New Roman" w:hAnsi="Times New Roman"/>
          <w:b/>
          <w:sz w:val="24"/>
          <w:szCs w:val="24"/>
          <w:u w:val="single"/>
        </w:rPr>
        <w:t xml:space="preserve"> correspond to the following </w:t>
      </w:r>
      <w:r w:rsidR="009C6CE0" w:rsidRPr="00571CE1">
        <w:rPr>
          <w:rFonts w:ascii="Times New Roman" w:hAnsi="Times New Roman"/>
          <w:b/>
          <w:sz w:val="24"/>
          <w:szCs w:val="24"/>
          <w:u w:val="single"/>
        </w:rPr>
        <w:t>mandatory</w:t>
      </w:r>
      <w:r w:rsidR="00C0129E" w:rsidRPr="00571CE1">
        <w:rPr>
          <w:rFonts w:ascii="Times New Roman" w:hAnsi="Times New Roman"/>
          <w:b/>
          <w:sz w:val="24"/>
          <w:szCs w:val="24"/>
          <w:u w:val="single"/>
        </w:rPr>
        <w:t xml:space="preserve"> </w:t>
      </w:r>
      <w:r w:rsidR="009C6CE0" w:rsidRPr="00571CE1">
        <w:rPr>
          <w:rFonts w:ascii="Times New Roman" w:hAnsi="Times New Roman"/>
          <w:b/>
          <w:sz w:val="24"/>
          <w:szCs w:val="24"/>
          <w:u w:val="single"/>
        </w:rPr>
        <w:t xml:space="preserve">requirements </w:t>
      </w:r>
      <w:r w:rsidRPr="00571CE1">
        <w:rPr>
          <w:rFonts w:ascii="Times New Roman" w:hAnsi="Times New Roman"/>
          <w:b/>
          <w:sz w:val="24"/>
          <w:szCs w:val="24"/>
          <w:u w:val="single"/>
        </w:rPr>
        <w:t>of eligibility</w:t>
      </w:r>
      <w:r w:rsidRPr="00571CE1">
        <w:rPr>
          <w:rFonts w:ascii="Times New Roman" w:hAnsi="Times New Roman"/>
          <w:sz w:val="24"/>
          <w:szCs w:val="24"/>
        </w:rPr>
        <w:t>:</w:t>
      </w:r>
      <w:r w:rsidR="00F140DD" w:rsidRPr="00571CE1">
        <w:rPr>
          <w:rFonts w:ascii="Times New Roman" w:hAnsi="Times New Roman"/>
          <w:sz w:val="24"/>
          <w:szCs w:val="24"/>
        </w:rPr>
        <w:t xml:space="preserve"> </w:t>
      </w:r>
    </w:p>
    <w:p w14:paraId="0CAEF4EA" w14:textId="77777777" w:rsidR="00F140DD" w:rsidRPr="00571CE1" w:rsidRDefault="0057080A" w:rsidP="00B57A2D">
      <w:pPr>
        <w:pStyle w:val="ListParagraph"/>
        <w:numPr>
          <w:ilvl w:val="0"/>
          <w:numId w:val="37"/>
        </w:numPr>
        <w:spacing w:before="120" w:line="240" w:lineRule="auto"/>
        <w:ind w:left="714" w:hanging="357"/>
        <w:jc w:val="both"/>
        <w:rPr>
          <w:rFonts w:ascii="Times New Roman" w:hAnsi="Times New Roman"/>
          <w:b/>
          <w:sz w:val="24"/>
          <w:szCs w:val="24"/>
        </w:rPr>
      </w:pPr>
      <w:r w:rsidRPr="00571CE1">
        <w:rPr>
          <w:rFonts w:ascii="Times New Roman" w:hAnsi="Times New Roman"/>
          <w:sz w:val="24"/>
          <w:szCs w:val="24"/>
        </w:rPr>
        <w:t>The activities</w:t>
      </w:r>
      <w:r w:rsidR="00085A2F" w:rsidRPr="00571CE1">
        <w:rPr>
          <w:rFonts w:ascii="Times New Roman" w:hAnsi="Times New Roman"/>
          <w:sz w:val="24"/>
          <w:szCs w:val="24"/>
        </w:rPr>
        <w:t xml:space="preserve"> provided for in the project proposals </w:t>
      </w:r>
      <w:r w:rsidRPr="00571CE1">
        <w:rPr>
          <w:rFonts w:ascii="Times New Roman" w:hAnsi="Times New Roman"/>
          <w:sz w:val="24"/>
          <w:szCs w:val="24"/>
        </w:rPr>
        <w:t xml:space="preserve">can be implemented </w:t>
      </w:r>
      <w:r w:rsidRPr="00571CE1">
        <w:rPr>
          <w:rFonts w:ascii="Times New Roman" w:hAnsi="Times New Roman"/>
          <w:b/>
          <w:sz w:val="24"/>
          <w:szCs w:val="24"/>
        </w:rPr>
        <w:t xml:space="preserve">on the territory of </w:t>
      </w:r>
      <w:r w:rsidR="00085A2F" w:rsidRPr="00571CE1">
        <w:rPr>
          <w:rFonts w:ascii="Times New Roman" w:hAnsi="Times New Roman"/>
          <w:b/>
          <w:sz w:val="24"/>
          <w:szCs w:val="24"/>
        </w:rPr>
        <w:t xml:space="preserve">the </w:t>
      </w:r>
      <w:r w:rsidRPr="00571CE1">
        <w:rPr>
          <w:rFonts w:ascii="Times New Roman" w:hAnsi="Times New Roman"/>
          <w:b/>
          <w:sz w:val="24"/>
          <w:szCs w:val="24"/>
        </w:rPr>
        <w:t>Republic of Bulgaria</w:t>
      </w:r>
      <w:r w:rsidRPr="00571CE1">
        <w:rPr>
          <w:rFonts w:ascii="Times New Roman" w:hAnsi="Times New Roman"/>
          <w:sz w:val="24"/>
          <w:szCs w:val="24"/>
        </w:rPr>
        <w:t xml:space="preserve"> and in the case of a partnership – </w:t>
      </w:r>
      <w:r w:rsidRPr="00571CE1">
        <w:rPr>
          <w:rFonts w:ascii="Times New Roman" w:hAnsi="Times New Roman"/>
          <w:b/>
          <w:sz w:val="24"/>
          <w:szCs w:val="24"/>
        </w:rPr>
        <w:t>on the territory of the partner</w:t>
      </w:r>
      <w:r w:rsidR="00085A2F" w:rsidRPr="00571CE1">
        <w:rPr>
          <w:rFonts w:ascii="Times New Roman" w:hAnsi="Times New Roman"/>
          <w:b/>
          <w:sz w:val="24"/>
          <w:szCs w:val="24"/>
        </w:rPr>
        <w:t>(s)</w:t>
      </w:r>
      <w:r w:rsidRPr="00571CE1">
        <w:rPr>
          <w:rFonts w:ascii="Times New Roman" w:hAnsi="Times New Roman"/>
          <w:b/>
          <w:sz w:val="24"/>
          <w:szCs w:val="24"/>
        </w:rPr>
        <w:t xml:space="preserve"> from the Donor State</w:t>
      </w:r>
      <w:r w:rsidR="00085A2F" w:rsidRPr="00571CE1">
        <w:rPr>
          <w:rFonts w:ascii="Times New Roman" w:hAnsi="Times New Roman"/>
          <w:b/>
          <w:sz w:val="24"/>
          <w:szCs w:val="24"/>
        </w:rPr>
        <w:t>s</w:t>
      </w:r>
      <w:r w:rsidRPr="00571CE1">
        <w:rPr>
          <w:rFonts w:ascii="Times New Roman" w:hAnsi="Times New Roman"/>
          <w:b/>
          <w:sz w:val="24"/>
          <w:szCs w:val="24"/>
        </w:rPr>
        <w:t>.</w:t>
      </w:r>
      <w:r w:rsidR="009149BB" w:rsidRPr="00571CE1">
        <w:rPr>
          <w:rFonts w:ascii="Times New Roman" w:hAnsi="Times New Roman"/>
          <w:sz w:val="24"/>
          <w:szCs w:val="24"/>
        </w:rPr>
        <w:t xml:space="preserve"> </w:t>
      </w:r>
    </w:p>
    <w:p w14:paraId="2EF67898" w14:textId="77777777" w:rsidR="007F7AD3" w:rsidRPr="00571CE1" w:rsidRDefault="007F7AD3" w:rsidP="007F7AD3">
      <w:pPr>
        <w:pStyle w:val="ListParagraph"/>
        <w:spacing w:before="120" w:line="240" w:lineRule="auto"/>
        <w:ind w:left="714"/>
        <w:jc w:val="both"/>
        <w:rPr>
          <w:rFonts w:ascii="Times New Roman" w:hAnsi="Times New Roman"/>
          <w:sz w:val="24"/>
          <w:szCs w:val="24"/>
        </w:rPr>
      </w:pPr>
    </w:p>
    <w:p w14:paraId="407D32EA" w14:textId="0867CF4F" w:rsidR="00365A01" w:rsidRPr="006B4E05" w:rsidRDefault="0057080A" w:rsidP="00F003CA">
      <w:pPr>
        <w:pStyle w:val="ListParagraph"/>
        <w:numPr>
          <w:ilvl w:val="0"/>
          <w:numId w:val="37"/>
        </w:numPr>
        <w:shd w:val="clear" w:color="auto" w:fill="FFFFFF" w:themeFill="background1"/>
        <w:spacing w:before="120" w:after="0" w:line="240" w:lineRule="auto"/>
        <w:contextualSpacing w:val="0"/>
        <w:jc w:val="both"/>
        <w:rPr>
          <w:rFonts w:ascii="Times New Roman" w:hAnsi="Times New Roman"/>
          <w:i/>
          <w:sz w:val="24"/>
          <w:szCs w:val="24"/>
        </w:rPr>
      </w:pPr>
      <w:r w:rsidRPr="00571CE1">
        <w:rPr>
          <w:rFonts w:ascii="Times New Roman" w:hAnsi="Times New Roman"/>
          <w:sz w:val="24"/>
          <w:szCs w:val="24"/>
        </w:rPr>
        <w:t xml:space="preserve">It is obligatory for the </w:t>
      </w:r>
      <w:r w:rsidRPr="006B4E05">
        <w:rPr>
          <w:rFonts w:ascii="Times New Roman" w:hAnsi="Times New Roman"/>
          <w:sz w:val="24"/>
          <w:szCs w:val="24"/>
        </w:rPr>
        <w:t xml:space="preserve">project proposals to </w:t>
      </w:r>
      <w:r w:rsidR="001806ED" w:rsidRPr="006B4E05">
        <w:rPr>
          <w:rFonts w:ascii="Times New Roman" w:hAnsi="Times New Roman"/>
          <w:sz w:val="24"/>
          <w:szCs w:val="24"/>
        </w:rPr>
        <w:t xml:space="preserve">simultaneously </w:t>
      </w:r>
      <w:r w:rsidRPr="006B4E05">
        <w:rPr>
          <w:rFonts w:ascii="Times New Roman" w:hAnsi="Times New Roman"/>
          <w:sz w:val="24"/>
          <w:szCs w:val="24"/>
        </w:rPr>
        <w:t xml:space="preserve">include activities </w:t>
      </w:r>
      <w:r w:rsidR="001806ED" w:rsidRPr="006B4E05">
        <w:rPr>
          <w:rFonts w:ascii="Times New Roman" w:hAnsi="Times New Roman"/>
          <w:sz w:val="24"/>
          <w:szCs w:val="24"/>
        </w:rPr>
        <w:t xml:space="preserve">related to </w:t>
      </w:r>
      <w:r w:rsidRPr="006B4E05">
        <w:rPr>
          <w:rFonts w:ascii="Times New Roman" w:hAnsi="Times New Roman"/>
          <w:sz w:val="24"/>
          <w:szCs w:val="24"/>
        </w:rPr>
        <w:t>the</w:t>
      </w:r>
      <w:r w:rsidR="00EA5649" w:rsidRPr="006B4E05">
        <w:rPr>
          <w:rFonts w:ascii="Times New Roman" w:hAnsi="Times New Roman"/>
          <w:sz w:val="24"/>
          <w:szCs w:val="24"/>
        </w:rPr>
        <w:t xml:space="preserve"> </w:t>
      </w:r>
      <w:r w:rsidR="00172411" w:rsidRPr="006B4E05">
        <w:rPr>
          <w:rFonts w:ascii="Times New Roman" w:hAnsi="Times New Roman"/>
          <w:sz w:val="24"/>
          <w:szCs w:val="24"/>
        </w:rPr>
        <w:t xml:space="preserve">conversion </w:t>
      </w:r>
      <w:r w:rsidR="001806ED" w:rsidRPr="006B4E05">
        <w:rPr>
          <w:rFonts w:ascii="Times New Roman" w:hAnsi="Times New Roman"/>
          <w:sz w:val="24"/>
          <w:szCs w:val="24"/>
        </w:rPr>
        <w:t>of</w:t>
      </w:r>
      <w:r w:rsidR="00465B88" w:rsidRPr="006B4E05">
        <w:rPr>
          <w:rFonts w:ascii="Times New Roman" w:hAnsi="Times New Roman"/>
          <w:sz w:val="24"/>
          <w:szCs w:val="24"/>
        </w:rPr>
        <w:t xml:space="preserve"> minimum 30</w:t>
      </w:r>
      <w:r w:rsidR="00A67639" w:rsidRPr="006B4E05">
        <w:rPr>
          <w:rFonts w:ascii="Times New Roman" w:hAnsi="Times New Roman"/>
          <w:sz w:val="24"/>
          <w:szCs w:val="24"/>
        </w:rPr>
        <w:t>,</w:t>
      </w:r>
      <w:r w:rsidR="00465B88" w:rsidRPr="006B4E05">
        <w:rPr>
          <w:rFonts w:ascii="Times New Roman" w:hAnsi="Times New Roman"/>
          <w:sz w:val="24"/>
          <w:szCs w:val="24"/>
        </w:rPr>
        <w:t xml:space="preserve">000 </w:t>
      </w:r>
      <w:proofErr w:type="gramStart"/>
      <w:r w:rsidR="00AA358E" w:rsidRPr="006B4E05">
        <w:rPr>
          <w:rFonts w:ascii="Times New Roman" w:hAnsi="Times New Roman"/>
          <w:sz w:val="24"/>
          <w:szCs w:val="24"/>
        </w:rPr>
        <w:t>units</w:t>
      </w:r>
      <w:proofErr w:type="gramEnd"/>
      <w:r w:rsidR="001806ED" w:rsidRPr="006B4E05">
        <w:rPr>
          <w:rFonts w:ascii="Times New Roman" w:hAnsi="Times New Roman"/>
          <w:sz w:val="24"/>
          <w:szCs w:val="24"/>
        </w:rPr>
        <w:t xml:space="preserve"> cultural heritage value items </w:t>
      </w:r>
      <w:r w:rsidR="00172411" w:rsidRPr="006B4E05">
        <w:rPr>
          <w:rFonts w:ascii="Times New Roman" w:hAnsi="Times New Roman"/>
          <w:sz w:val="24"/>
          <w:szCs w:val="24"/>
        </w:rPr>
        <w:t xml:space="preserve">in digital </w:t>
      </w:r>
      <w:r w:rsidR="001806ED" w:rsidRPr="006B4E05">
        <w:rPr>
          <w:rFonts w:ascii="Times New Roman" w:hAnsi="Times New Roman"/>
          <w:sz w:val="24"/>
          <w:szCs w:val="24"/>
        </w:rPr>
        <w:t xml:space="preserve">format for the first time, and activities related to the realization of </w:t>
      </w:r>
      <w:r w:rsidR="00AA358E" w:rsidRPr="006B4E05">
        <w:rPr>
          <w:rFonts w:ascii="Times New Roman" w:hAnsi="Times New Roman"/>
          <w:sz w:val="24"/>
          <w:szCs w:val="24"/>
        </w:rPr>
        <w:t xml:space="preserve">minimum </w:t>
      </w:r>
      <w:r w:rsidR="007D7740" w:rsidRPr="006B4E05">
        <w:rPr>
          <w:rFonts w:ascii="Times New Roman" w:hAnsi="Times New Roman"/>
          <w:sz w:val="24"/>
          <w:szCs w:val="24"/>
        </w:rPr>
        <w:t>1</w:t>
      </w:r>
      <w:r w:rsidR="00AA358E" w:rsidRPr="006B4E05">
        <w:rPr>
          <w:rFonts w:ascii="Times New Roman" w:hAnsi="Times New Roman"/>
          <w:sz w:val="24"/>
          <w:szCs w:val="24"/>
        </w:rPr>
        <w:t xml:space="preserve"> </w:t>
      </w:r>
      <w:r w:rsidR="007D7740" w:rsidRPr="006B4E05">
        <w:rPr>
          <w:rFonts w:ascii="Times New Roman" w:hAnsi="Times New Roman"/>
          <w:sz w:val="24"/>
          <w:szCs w:val="24"/>
        </w:rPr>
        <w:t xml:space="preserve">digital </w:t>
      </w:r>
      <w:r w:rsidR="001806ED" w:rsidRPr="006B4E05">
        <w:rPr>
          <w:rFonts w:ascii="Times New Roman" w:hAnsi="Times New Roman"/>
          <w:sz w:val="24"/>
          <w:szCs w:val="24"/>
        </w:rPr>
        <w:t>exhibition.</w:t>
      </w:r>
    </w:p>
    <w:p w14:paraId="75E9819D" w14:textId="77777777" w:rsidR="007F7AD3" w:rsidRPr="00571CE1" w:rsidRDefault="007F7AD3" w:rsidP="007F7AD3">
      <w:pPr>
        <w:pStyle w:val="ListParagraph"/>
        <w:spacing w:after="120" w:line="240" w:lineRule="auto"/>
        <w:ind w:left="714"/>
        <w:jc w:val="both"/>
        <w:rPr>
          <w:rFonts w:ascii="Times New Roman" w:hAnsi="Times New Roman"/>
          <w:sz w:val="24"/>
          <w:szCs w:val="24"/>
        </w:rPr>
      </w:pPr>
    </w:p>
    <w:p w14:paraId="1A1E6045" w14:textId="77777777" w:rsidR="007F7AD3" w:rsidRPr="00571CE1" w:rsidRDefault="00AA74CF" w:rsidP="007F7AD3">
      <w:pPr>
        <w:pStyle w:val="ListParagraph"/>
        <w:numPr>
          <w:ilvl w:val="0"/>
          <w:numId w:val="37"/>
        </w:numPr>
        <w:spacing w:line="240" w:lineRule="auto"/>
        <w:jc w:val="both"/>
        <w:rPr>
          <w:rFonts w:ascii="Times New Roman" w:hAnsi="Times New Roman"/>
          <w:sz w:val="24"/>
          <w:szCs w:val="24"/>
        </w:rPr>
      </w:pPr>
      <w:r w:rsidRPr="00571CE1">
        <w:rPr>
          <w:rFonts w:ascii="Times New Roman" w:hAnsi="Times New Roman"/>
          <w:sz w:val="24"/>
          <w:szCs w:val="24"/>
        </w:rPr>
        <w:t xml:space="preserve">When conversion in digital format concerns elements of copyright which are still protected by the law and in case that the latter do not fall in the field of </w:t>
      </w:r>
      <w:r w:rsidR="005F5BDA" w:rsidRPr="00571CE1">
        <w:rPr>
          <w:rFonts w:ascii="Times New Roman" w:hAnsi="Times New Roman"/>
          <w:sz w:val="24"/>
          <w:szCs w:val="24"/>
        </w:rPr>
        <w:t>“</w:t>
      </w:r>
      <w:r w:rsidRPr="00571CE1">
        <w:rPr>
          <w:rFonts w:ascii="Times New Roman" w:hAnsi="Times New Roman"/>
          <w:sz w:val="24"/>
          <w:szCs w:val="24"/>
        </w:rPr>
        <w:t>free use</w:t>
      </w:r>
      <w:r w:rsidR="005F5BDA" w:rsidRPr="00571CE1">
        <w:rPr>
          <w:rFonts w:ascii="Times New Roman" w:hAnsi="Times New Roman"/>
          <w:sz w:val="24"/>
          <w:szCs w:val="24"/>
        </w:rPr>
        <w:t>”</w:t>
      </w:r>
      <w:r w:rsidRPr="00571CE1">
        <w:rPr>
          <w:rFonts w:ascii="Times New Roman" w:hAnsi="Times New Roman"/>
          <w:sz w:val="24"/>
          <w:szCs w:val="24"/>
        </w:rPr>
        <w:t xml:space="preserve"> </w:t>
      </w:r>
      <w:r w:rsidR="00185975" w:rsidRPr="00571CE1">
        <w:rPr>
          <w:rFonts w:ascii="Times New Roman" w:hAnsi="Times New Roman"/>
          <w:sz w:val="24"/>
          <w:szCs w:val="24"/>
        </w:rPr>
        <w:t xml:space="preserve">as defined under the Copyright and Its Related Rights Act, as well as in the case where presenting </w:t>
      </w:r>
      <w:r w:rsidR="005609E4" w:rsidRPr="00571CE1">
        <w:rPr>
          <w:rFonts w:ascii="Times New Roman" w:hAnsi="Times New Roman"/>
          <w:sz w:val="24"/>
          <w:szCs w:val="24"/>
        </w:rPr>
        <w:t xml:space="preserve">the digitalized elements of cultural heritage foresees the settlement of copyrights, the applicant organization must acquire the relevant authorization. The settlement of the relevant copyrights is not an eligible cost. </w:t>
      </w:r>
      <w:r w:rsidR="005609E4" w:rsidRPr="00571CE1">
        <w:rPr>
          <w:rFonts w:ascii="Times New Roman" w:hAnsi="Times New Roman"/>
          <w:b/>
          <w:sz w:val="24"/>
          <w:szCs w:val="24"/>
        </w:rPr>
        <w:t xml:space="preserve">The </w:t>
      </w:r>
      <w:r w:rsidR="00C5376C" w:rsidRPr="00571CE1">
        <w:rPr>
          <w:rFonts w:ascii="Times New Roman" w:hAnsi="Times New Roman"/>
          <w:b/>
          <w:sz w:val="24"/>
          <w:szCs w:val="24"/>
        </w:rPr>
        <w:t>settlement of the relevant copyrights</w:t>
      </w:r>
      <w:r w:rsidR="005609E4" w:rsidRPr="00571CE1">
        <w:rPr>
          <w:rFonts w:ascii="Times New Roman" w:hAnsi="Times New Roman"/>
          <w:b/>
          <w:sz w:val="24"/>
          <w:szCs w:val="24"/>
        </w:rPr>
        <w:t xml:space="preserve"> is not required to be </w:t>
      </w:r>
      <w:r w:rsidR="00C5376C" w:rsidRPr="00571CE1">
        <w:rPr>
          <w:rFonts w:ascii="Times New Roman" w:hAnsi="Times New Roman"/>
          <w:b/>
          <w:sz w:val="24"/>
          <w:szCs w:val="24"/>
        </w:rPr>
        <w:t>ready and acquired by</w:t>
      </w:r>
      <w:r w:rsidR="005609E4" w:rsidRPr="00571CE1">
        <w:rPr>
          <w:rFonts w:ascii="Times New Roman" w:hAnsi="Times New Roman"/>
          <w:b/>
          <w:sz w:val="24"/>
          <w:szCs w:val="24"/>
        </w:rPr>
        <w:t xml:space="preserve"> the date of</w:t>
      </w:r>
      <w:r w:rsidR="00C5376C" w:rsidRPr="00571CE1">
        <w:rPr>
          <w:rFonts w:ascii="Times New Roman" w:hAnsi="Times New Roman"/>
          <w:b/>
          <w:sz w:val="24"/>
          <w:szCs w:val="24"/>
        </w:rPr>
        <w:t xml:space="preserve"> the</w:t>
      </w:r>
      <w:r w:rsidR="005609E4" w:rsidRPr="00571CE1">
        <w:rPr>
          <w:rFonts w:ascii="Times New Roman" w:hAnsi="Times New Roman"/>
          <w:b/>
          <w:sz w:val="24"/>
          <w:szCs w:val="24"/>
        </w:rPr>
        <w:t xml:space="preserve"> submission of the project proposal</w:t>
      </w:r>
      <w:r w:rsidR="007F7AD3" w:rsidRPr="00571CE1">
        <w:rPr>
          <w:rFonts w:ascii="Times New Roman" w:hAnsi="Times New Roman"/>
          <w:b/>
          <w:sz w:val="24"/>
          <w:szCs w:val="24"/>
        </w:rPr>
        <w:t>.</w:t>
      </w:r>
    </w:p>
    <w:p w14:paraId="1A5FF0D7" w14:textId="77777777" w:rsidR="007F7AD3" w:rsidRPr="00571CE1" w:rsidRDefault="007F7AD3" w:rsidP="007F7AD3">
      <w:pPr>
        <w:pStyle w:val="ListParagraph"/>
        <w:spacing w:line="240" w:lineRule="auto"/>
        <w:jc w:val="both"/>
        <w:rPr>
          <w:rFonts w:ascii="Times New Roman" w:hAnsi="Times New Roman"/>
          <w:sz w:val="24"/>
          <w:szCs w:val="24"/>
        </w:rPr>
      </w:pPr>
    </w:p>
    <w:p w14:paraId="6DA71D4D" w14:textId="77777777" w:rsidR="007F7AD3" w:rsidRPr="00571CE1" w:rsidRDefault="005609E4" w:rsidP="007F7AD3">
      <w:pPr>
        <w:pStyle w:val="ListParagraph"/>
        <w:numPr>
          <w:ilvl w:val="0"/>
          <w:numId w:val="37"/>
        </w:numPr>
        <w:spacing w:line="240" w:lineRule="auto"/>
        <w:jc w:val="both"/>
        <w:rPr>
          <w:rFonts w:ascii="Times New Roman" w:hAnsi="Times New Roman"/>
          <w:sz w:val="24"/>
          <w:szCs w:val="24"/>
        </w:rPr>
      </w:pPr>
      <w:r w:rsidRPr="00571CE1">
        <w:rPr>
          <w:rFonts w:ascii="Times New Roman" w:hAnsi="Times New Roman"/>
          <w:sz w:val="24"/>
          <w:szCs w:val="24"/>
        </w:rPr>
        <w:t>When converting to digital format affects a documentary archive, t</w:t>
      </w:r>
      <w:r w:rsidR="00C5376C" w:rsidRPr="00571CE1">
        <w:rPr>
          <w:rFonts w:ascii="Times New Roman" w:hAnsi="Times New Roman"/>
          <w:sz w:val="24"/>
          <w:szCs w:val="24"/>
        </w:rPr>
        <w:t>he admissible file formats must</w:t>
      </w:r>
      <w:r w:rsidRPr="00571CE1">
        <w:rPr>
          <w:rFonts w:ascii="Times New Roman" w:hAnsi="Times New Roman"/>
          <w:sz w:val="24"/>
          <w:szCs w:val="24"/>
        </w:rPr>
        <w:t xml:space="preserve"> meet the eligibility requirements for file formats applicable to the type of site concerne</w:t>
      </w:r>
      <w:r w:rsidR="00427719" w:rsidRPr="00571CE1">
        <w:rPr>
          <w:rFonts w:ascii="Times New Roman" w:hAnsi="Times New Roman"/>
          <w:sz w:val="24"/>
          <w:szCs w:val="24"/>
        </w:rPr>
        <w:t xml:space="preserve">d, according to the </w:t>
      </w:r>
      <w:r w:rsidR="005F5BDA" w:rsidRPr="00571CE1">
        <w:rPr>
          <w:rFonts w:ascii="Times New Roman" w:hAnsi="Times New Roman"/>
          <w:sz w:val="24"/>
          <w:szCs w:val="24"/>
        </w:rPr>
        <w:t>“</w:t>
      </w:r>
      <w:r w:rsidR="00427719" w:rsidRPr="00571CE1">
        <w:rPr>
          <w:rFonts w:ascii="Times New Roman" w:hAnsi="Times New Roman"/>
          <w:sz w:val="24"/>
          <w:szCs w:val="24"/>
        </w:rPr>
        <w:t>Practical guidelines for the long-term s</w:t>
      </w:r>
      <w:r w:rsidRPr="00571CE1">
        <w:rPr>
          <w:rFonts w:ascii="Times New Roman" w:hAnsi="Times New Roman"/>
          <w:sz w:val="24"/>
          <w:szCs w:val="24"/>
        </w:rPr>
        <w:t>t</w:t>
      </w:r>
      <w:r w:rsidR="00427719" w:rsidRPr="00571CE1">
        <w:rPr>
          <w:rFonts w:ascii="Times New Roman" w:hAnsi="Times New Roman"/>
          <w:sz w:val="24"/>
          <w:szCs w:val="24"/>
        </w:rPr>
        <w:t>orage of electronic d</w:t>
      </w:r>
      <w:r w:rsidR="00C5376C" w:rsidRPr="00571CE1">
        <w:rPr>
          <w:rFonts w:ascii="Times New Roman" w:hAnsi="Times New Roman"/>
          <w:sz w:val="24"/>
          <w:szCs w:val="24"/>
        </w:rPr>
        <w:t>ocuments by</w:t>
      </w:r>
      <w:r w:rsidRPr="00571CE1">
        <w:rPr>
          <w:rFonts w:ascii="Times New Roman" w:hAnsi="Times New Roman"/>
          <w:sz w:val="24"/>
          <w:szCs w:val="24"/>
        </w:rPr>
        <w:t xml:space="preserve"> </w:t>
      </w:r>
      <w:r w:rsidR="00427719" w:rsidRPr="00571CE1">
        <w:rPr>
          <w:rFonts w:ascii="Times New Roman" w:hAnsi="Times New Roman"/>
          <w:sz w:val="24"/>
          <w:szCs w:val="24"/>
        </w:rPr>
        <w:t>administrative authorities</w:t>
      </w:r>
      <w:r w:rsidR="005F5BDA" w:rsidRPr="00571CE1">
        <w:rPr>
          <w:rFonts w:ascii="Times New Roman" w:hAnsi="Times New Roman"/>
          <w:sz w:val="24"/>
          <w:szCs w:val="24"/>
        </w:rPr>
        <w:t>”</w:t>
      </w:r>
      <w:r w:rsidRPr="00571CE1">
        <w:rPr>
          <w:rFonts w:ascii="Times New Roman" w:hAnsi="Times New Roman"/>
          <w:sz w:val="24"/>
          <w:szCs w:val="24"/>
        </w:rPr>
        <w:t xml:space="preserve"> pre</w:t>
      </w:r>
      <w:r w:rsidR="00C5376C" w:rsidRPr="00571CE1">
        <w:rPr>
          <w:rFonts w:ascii="Times New Roman" w:hAnsi="Times New Roman"/>
          <w:sz w:val="24"/>
          <w:szCs w:val="24"/>
        </w:rPr>
        <w:t xml:space="preserve">pared by the </w:t>
      </w:r>
      <w:r w:rsidR="003614D2" w:rsidRPr="00571CE1">
        <w:rPr>
          <w:rFonts w:ascii="Times New Roman" w:hAnsi="Times New Roman"/>
          <w:sz w:val="24"/>
          <w:szCs w:val="24"/>
        </w:rPr>
        <w:t xml:space="preserve">Bulgarian </w:t>
      </w:r>
      <w:r w:rsidR="00C5376C" w:rsidRPr="00571CE1">
        <w:rPr>
          <w:rFonts w:ascii="Times New Roman" w:hAnsi="Times New Roman"/>
          <w:sz w:val="24"/>
          <w:szCs w:val="24"/>
        </w:rPr>
        <w:t>State e-Govern</w:t>
      </w:r>
      <w:r w:rsidR="003614D2" w:rsidRPr="00571CE1">
        <w:rPr>
          <w:rFonts w:ascii="Times New Roman" w:hAnsi="Times New Roman"/>
          <w:sz w:val="24"/>
          <w:szCs w:val="24"/>
        </w:rPr>
        <w:t>ment</w:t>
      </w:r>
      <w:r w:rsidR="00C5376C" w:rsidRPr="00571CE1">
        <w:rPr>
          <w:rFonts w:ascii="Times New Roman" w:hAnsi="Times New Roman"/>
          <w:sz w:val="24"/>
          <w:szCs w:val="24"/>
        </w:rPr>
        <w:t xml:space="preserve"> Agency.</w:t>
      </w:r>
    </w:p>
    <w:p w14:paraId="3F1C11D4" w14:textId="77777777" w:rsidR="007F7AD3" w:rsidRPr="00571CE1" w:rsidRDefault="007F7AD3" w:rsidP="007F7AD3">
      <w:pPr>
        <w:pStyle w:val="ListParagraph"/>
        <w:spacing w:line="240" w:lineRule="auto"/>
        <w:jc w:val="both"/>
        <w:rPr>
          <w:rFonts w:ascii="Times New Roman" w:hAnsi="Times New Roman"/>
          <w:sz w:val="24"/>
          <w:szCs w:val="24"/>
        </w:rPr>
      </w:pPr>
    </w:p>
    <w:p w14:paraId="32E4B96C" w14:textId="77777777" w:rsidR="007F7AD3" w:rsidRPr="00571CE1" w:rsidRDefault="0057080A" w:rsidP="007F7AD3">
      <w:pPr>
        <w:pStyle w:val="ListParagraph"/>
        <w:numPr>
          <w:ilvl w:val="0"/>
          <w:numId w:val="37"/>
        </w:numPr>
        <w:spacing w:line="240" w:lineRule="auto"/>
        <w:jc w:val="both"/>
        <w:rPr>
          <w:rFonts w:ascii="Times New Roman" w:hAnsi="Times New Roman"/>
          <w:sz w:val="24"/>
          <w:szCs w:val="24"/>
        </w:rPr>
      </w:pPr>
      <w:r w:rsidRPr="00571CE1">
        <w:rPr>
          <w:rFonts w:ascii="Times New Roman" w:hAnsi="Times New Roman" w:cs="Times New Roman"/>
          <w:sz w:val="24"/>
          <w:szCs w:val="24"/>
        </w:rPr>
        <w:t xml:space="preserve">The project proposals must </w:t>
      </w:r>
      <w:r w:rsidR="007319BB" w:rsidRPr="00571CE1">
        <w:rPr>
          <w:rFonts w:ascii="Times New Roman" w:hAnsi="Times New Roman" w:cs="Times New Roman"/>
          <w:sz w:val="24"/>
          <w:szCs w:val="24"/>
        </w:rPr>
        <w:t xml:space="preserve">provide </w:t>
      </w:r>
      <w:r w:rsidRPr="00571CE1">
        <w:rPr>
          <w:rFonts w:ascii="Times New Roman" w:hAnsi="Times New Roman" w:cs="Times New Roman"/>
          <w:sz w:val="24"/>
          <w:szCs w:val="24"/>
        </w:rPr>
        <w:t xml:space="preserve">an activity for </w:t>
      </w:r>
      <w:r w:rsidRPr="00571CE1">
        <w:rPr>
          <w:rFonts w:ascii="Times New Roman" w:hAnsi="Times New Roman" w:cs="Times New Roman"/>
          <w:b/>
          <w:sz w:val="24"/>
          <w:szCs w:val="24"/>
        </w:rPr>
        <w:t xml:space="preserve">training of the expert personnel of the </w:t>
      </w:r>
      <w:r w:rsidR="000051FB" w:rsidRPr="00571CE1">
        <w:rPr>
          <w:rFonts w:ascii="Times New Roman" w:hAnsi="Times New Roman" w:cs="Times New Roman"/>
          <w:b/>
          <w:sz w:val="24"/>
          <w:szCs w:val="24"/>
        </w:rPr>
        <w:t>Project Promoter</w:t>
      </w:r>
      <w:r w:rsidR="003614D2" w:rsidRPr="00571CE1">
        <w:rPr>
          <w:rFonts w:ascii="Times New Roman" w:hAnsi="Times New Roman" w:cs="Times New Roman"/>
          <w:b/>
          <w:sz w:val="24"/>
          <w:szCs w:val="24"/>
        </w:rPr>
        <w:t xml:space="preserve"> involved in the digitalization process</w:t>
      </w:r>
      <w:r w:rsidR="003614D2" w:rsidRPr="00571CE1">
        <w:rPr>
          <w:rFonts w:ascii="Times New Roman" w:hAnsi="Times New Roman" w:cs="Times New Roman"/>
          <w:sz w:val="24"/>
          <w:szCs w:val="24"/>
        </w:rPr>
        <w:t xml:space="preserve"> </w:t>
      </w:r>
      <w:r w:rsidRPr="00571CE1">
        <w:rPr>
          <w:rFonts w:ascii="Times New Roman" w:hAnsi="Times New Roman" w:cs="Times New Roman"/>
          <w:sz w:val="24"/>
          <w:szCs w:val="24"/>
        </w:rPr>
        <w:t>in view of enhancing their professional competences and skills, in</w:t>
      </w:r>
      <w:r w:rsidR="00427719" w:rsidRPr="00571CE1">
        <w:rPr>
          <w:rFonts w:ascii="Times New Roman" w:hAnsi="Times New Roman" w:cs="Times New Roman"/>
          <w:sz w:val="24"/>
          <w:szCs w:val="24"/>
        </w:rPr>
        <w:t xml:space="preserve"> particular in</w:t>
      </w:r>
      <w:r w:rsidRPr="00571CE1">
        <w:rPr>
          <w:rFonts w:ascii="Times New Roman" w:hAnsi="Times New Roman" w:cs="Times New Roman"/>
          <w:sz w:val="24"/>
          <w:szCs w:val="24"/>
        </w:rPr>
        <w:t xml:space="preserve"> relation to</w:t>
      </w:r>
      <w:r w:rsidR="00427719" w:rsidRPr="00571CE1">
        <w:rPr>
          <w:rFonts w:ascii="Times New Roman" w:hAnsi="Times New Roman" w:cs="Times New Roman"/>
          <w:sz w:val="24"/>
          <w:szCs w:val="24"/>
        </w:rPr>
        <w:t xml:space="preserve"> the implementation of one or more of the following activities:</w:t>
      </w:r>
    </w:p>
    <w:p w14:paraId="0BAA420C" w14:textId="77777777" w:rsidR="00427719" w:rsidRPr="00571CE1" w:rsidRDefault="00427719" w:rsidP="0020471F">
      <w:pPr>
        <w:pStyle w:val="ListParagraph"/>
        <w:numPr>
          <w:ilvl w:val="0"/>
          <w:numId w:val="13"/>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lastRenderedPageBreak/>
        <w:t>effective process of digitalization and management of the digitalized elements of cultural heritage;</w:t>
      </w:r>
    </w:p>
    <w:p w14:paraId="1DB489B9" w14:textId="77777777" w:rsidR="00427719" w:rsidRPr="00571CE1" w:rsidRDefault="00427719" w:rsidP="0020471F">
      <w:pPr>
        <w:pStyle w:val="ListParagraph"/>
        <w:numPr>
          <w:ilvl w:val="0"/>
          <w:numId w:val="13"/>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effective process of prepa</w:t>
      </w:r>
      <w:r w:rsidR="003B62E7" w:rsidRPr="00571CE1">
        <w:rPr>
          <w:rFonts w:ascii="Times New Roman" w:hAnsi="Times New Roman" w:cs="Times New Roman"/>
          <w:sz w:val="24"/>
          <w:szCs w:val="24"/>
        </w:rPr>
        <w:t>ration, creation, metadata management</w:t>
      </w:r>
      <w:r w:rsidRPr="00571CE1">
        <w:rPr>
          <w:rFonts w:ascii="Times New Roman" w:hAnsi="Times New Roman" w:cs="Times New Roman"/>
          <w:sz w:val="24"/>
          <w:szCs w:val="24"/>
        </w:rPr>
        <w:t xml:space="preserve"> with the information of the digitalized items;</w:t>
      </w:r>
    </w:p>
    <w:p w14:paraId="32143D00" w14:textId="77777777" w:rsidR="003B62E7" w:rsidRPr="00571CE1" w:rsidRDefault="00203825" w:rsidP="0020471F">
      <w:pPr>
        <w:pStyle w:val="ListParagraph"/>
        <w:numPr>
          <w:ilvl w:val="0"/>
          <w:numId w:val="13"/>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 xml:space="preserve">effective migration process of the metadata </w:t>
      </w:r>
      <w:r w:rsidR="003614D2" w:rsidRPr="00571CE1">
        <w:rPr>
          <w:rFonts w:ascii="Times New Roman" w:hAnsi="Times New Roman" w:cs="Times New Roman"/>
          <w:sz w:val="24"/>
          <w:szCs w:val="24"/>
        </w:rPr>
        <w:t xml:space="preserve">that is </w:t>
      </w:r>
      <w:r w:rsidRPr="00571CE1">
        <w:rPr>
          <w:rFonts w:ascii="Times New Roman" w:hAnsi="Times New Roman" w:cs="Times New Roman"/>
          <w:sz w:val="24"/>
          <w:szCs w:val="24"/>
        </w:rPr>
        <w:t>part of the applicant's existing registers (applicable to applicants who have existing cultural heritage value items registers) in digital format;</w:t>
      </w:r>
    </w:p>
    <w:p w14:paraId="4D74E4B8" w14:textId="77777777" w:rsidR="00427719" w:rsidRPr="00571CE1" w:rsidRDefault="00203825" w:rsidP="0020471F">
      <w:pPr>
        <w:pStyle w:val="ListParagraph"/>
        <w:numPr>
          <w:ilvl w:val="0"/>
          <w:numId w:val="13"/>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storage of digitalized items of cultural heritage;</w:t>
      </w:r>
    </w:p>
    <w:p w14:paraId="187737C5" w14:textId="46AB8F10" w:rsidR="00F140DD" w:rsidRPr="00F003CA" w:rsidRDefault="00203825" w:rsidP="00F140DD">
      <w:pPr>
        <w:pStyle w:val="ListParagraph"/>
        <w:numPr>
          <w:ilvl w:val="0"/>
          <w:numId w:val="13"/>
        </w:numPr>
        <w:spacing w:after="120" w:line="240" w:lineRule="auto"/>
        <w:ind w:left="1497" w:hanging="357"/>
        <w:jc w:val="both"/>
        <w:rPr>
          <w:rFonts w:ascii="Times New Roman" w:hAnsi="Times New Roman" w:cs="Times New Roman"/>
          <w:b/>
          <w:sz w:val="24"/>
          <w:szCs w:val="24"/>
        </w:rPr>
      </w:pPr>
      <w:r w:rsidRPr="00571CE1">
        <w:rPr>
          <w:rFonts w:ascii="Times New Roman" w:hAnsi="Times New Roman" w:cs="Times New Roman"/>
          <w:sz w:val="24"/>
          <w:szCs w:val="24"/>
        </w:rPr>
        <w:t>effective popularization of the digitalized items</w:t>
      </w:r>
      <w:r w:rsidR="007F7AD3" w:rsidRPr="00571CE1">
        <w:rPr>
          <w:rFonts w:ascii="Times New Roman" w:hAnsi="Times New Roman" w:cs="Times New Roman"/>
          <w:sz w:val="24"/>
          <w:szCs w:val="24"/>
        </w:rPr>
        <w:t>.</w:t>
      </w:r>
    </w:p>
    <w:p w14:paraId="2BDBB5ED" w14:textId="51749AE9" w:rsidR="00415690" w:rsidRPr="006B4E05" w:rsidRDefault="00415690" w:rsidP="00F003CA">
      <w:pPr>
        <w:spacing w:after="120" w:line="240" w:lineRule="auto"/>
        <w:ind w:left="720"/>
        <w:jc w:val="both"/>
        <w:rPr>
          <w:rFonts w:ascii="Times New Roman" w:hAnsi="Times New Roman" w:cs="Times New Roman"/>
          <w:i/>
          <w:sz w:val="24"/>
          <w:szCs w:val="24"/>
        </w:rPr>
      </w:pPr>
      <w:r w:rsidRPr="006B4E05">
        <w:rPr>
          <w:rFonts w:ascii="Times New Roman" w:hAnsi="Times New Roman" w:cs="Times New Roman"/>
          <w:i/>
          <w:sz w:val="24"/>
          <w:szCs w:val="24"/>
        </w:rPr>
        <w:t>In Section 11 “Additional information needed to evaluate the project proposal” of the Application Form the applicant should provide information on the number of staff (</w:t>
      </w:r>
      <w:proofErr w:type="spellStart"/>
      <w:r w:rsidRPr="006B4E05">
        <w:rPr>
          <w:rFonts w:ascii="Times New Roman" w:hAnsi="Times New Roman" w:cs="Times New Roman"/>
          <w:i/>
          <w:sz w:val="24"/>
          <w:szCs w:val="24"/>
        </w:rPr>
        <w:t>disagregated</w:t>
      </w:r>
      <w:proofErr w:type="spellEnd"/>
      <w:r w:rsidRPr="006B4E05">
        <w:rPr>
          <w:rFonts w:ascii="Times New Roman" w:hAnsi="Times New Roman" w:cs="Times New Roman"/>
          <w:i/>
          <w:sz w:val="24"/>
          <w:szCs w:val="24"/>
        </w:rPr>
        <w:t xml:space="preserve"> by gender) for whom training is planned.</w:t>
      </w:r>
    </w:p>
    <w:p w14:paraId="30A33AA3" w14:textId="77777777" w:rsidR="009244E1" w:rsidRPr="006B4E05" w:rsidRDefault="009244E1" w:rsidP="00F003CA">
      <w:pPr>
        <w:pStyle w:val="ListParagraph"/>
        <w:spacing w:after="120" w:line="240" w:lineRule="auto"/>
        <w:ind w:left="1497"/>
        <w:jc w:val="both"/>
        <w:rPr>
          <w:rFonts w:ascii="Times New Roman" w:hAnsi="Times New Roman" w:cs="Times New Roman"/>
          <w:sz w:val="24"/>
          <w:szCs w:val="24"/>
        </w:rPr>
      </w:pPr>
    </w:p>
    <w:p w14:paraId="010D504B" w14:textId="77777777" w:rsidR="009244E1" w:rsidRPr="006B4E05" w:rsidRDefault="009244E1" w:rsidP="00F003CA">
      <w:pPr>
        <w:pStyle w:val="ListParagraph"/>
        <w:numPr>
          <w:ilvl w:val="0"/>
          <w:numId w:val="37"/>
        </w:numPr>
        <w:spacing w:line="240" w:lineRule="auto"/>
        <w:jc w:val="both"/>
        <w:rPr>
          <w:rFonts w:ascii="Times New Roman" w:hAnsi="Times New Roman" w:cs="Times New Roman"/>
          <w:b/>
          <w:sz w:val="24"/>
          <w:szCs w:val="24"/>
        </w:rPr>
      </w:pPr>
      <w:r w:rsidRPr="006B4E05">
        <w:rPr>
          <w:rFonts w:ascii="Times New Roman" w:hAnsi="Times New Roman" w:cs="Times New Roman"/>
          <w:sz w:val="24"/>
          <w:szCs w:val="24"/>
        </w:rPr>
        <w:t>The project must include activities ensuring access to the relevant digitalized content.</w:t>
      </w:r>
    </w:p>
    <w:p w14:paraId="76CDEEE3" w14:textId="77777777" w:rsidR="00886E89" w:rsidRPr="006B4E05" w:rsidRDefault="00886E89" w:rsidP="00F003CA">
      <w:pPr>
        <w:pStyle w:val="ListParagraph"/>
        <w:spacing w:line="240" w:lineRule="auto"/>
        <w:jc w:val="both"/>
        <w:rPr>
          <w:rFonts w:ascii="Times New Roman" w:hAnsi="Times New Roman" w:cs="Times New Roman"/>
          <w:b/>
          <w:sz w:val="24"/>
          <w:szCs w:val="24"/>
        </w:rPr>
      </w:pPr>
    </w:p>
    <w:p w14:paraId="555269A9" w14:textId="77777777" w:rsidR="00886E89" w:rsidRPr="006B4E05" w:rsidRDefault="002877AA" w:rsidP="00F003CA">
      <w:pPr>
        <w:pStyle w:val="ListParagraph"/>
        <w:numPr>
          <w:ilvl w:val="0"/>
          <w:numId w:val="37"/>
        </w:numPr>
        <w:spacing w:line="240" w:lineRule="auto"/>
        <w:jc w:val="both"/>
        <w:rPr>
          <w:rFonts w:ascii="Times New Roman" w:hAnsi="Times New Roman" w:cs="Times New Roman"/>
          <w:sz w:val="24"/>
          <w:szCs w:val="24"/>
        </w:rPr>
      </w:pPr>
      <w:r w:rsidRPr="006B4E05">
        <w:rPr>
          <w:rFonts w:ascii="Times New Roman" w:hAnsi="Times New Roman" w:cs="Times New Roman"/>
          <w:sz w:val="24"/>
          <w:szCs w:val="24"/>
        </w:rPr>
        <w:t>The project proposals must provide a c</w:t>
      </w:r>
      <w:r w:rsidR="00886E89" w:rsidRPr="006B4E05">
        <w:rPr>
          <w:rFonts w:ascii="Times New Roman" w:hAnsi="Times New Roman" w:cs="Times New Roman"/>
          <w:sz w:val="24"/>
          <w:szCs w:val="24"/>
        </w:rPr>
        <w:t xml:space="preserve">oncept of effective </w:t>
      </w:r>
      <w:r w:rsidR="007C61DA" w:rsidRPr="006B4E05">
        <w:rPr>
          <w:rFonts w:ascii="Times New Roman" w:hAnsi="Times New Roman" w:cs="Times New Roman"/>
          <w:sz w:val="24"/>
          <w:szCs w:val="24"/>
        </w:rPr>
        <w:t xml:space="preserve">audience </w:t>
      </w:r>
      <w:r w:rsidR="00886E89" w:rsidRPr="006B4E05">
        <w:rPr>
          <w:rFonts w:ascii="Times New Roman" w:hAnsi="Times New Roman" w:cs="Times New Roman"/>
          <w:sz w:val="24"/>
          <w:szCs w:val="24"/>
        </w:rPr>
        <w:t>reach</w:t>
      </w:r>
      <w:r w:rsidR="00A922A5" w:rsidRPr="006B4E05">
        <w:rPr>
          <w:rFonts w:ascii="Times New Roman" w:hAnsi="Times New Roman" w:cs="Times New Roman"/>
          <w:sz w:val="24"/>
          <w:szCs w:val="24"/>
          <w:lang w:val="bg-BG"/>
        </w:rPr>
        <w:t xml:space="preserve"> </w:t>
      </w:r>
      <w:r w:rsidR="00886E89" w:rsidRPr="006B4E05">
        <w:rPr>
          <w:rFonts w:ascii="Times New Roman" w:hAnsi="Times New Roman" w:cs="Times New Roman"/>
          <w:sz w:val="24"/>
          <w:szCs w:val="24"/>
        </w:rPr>
        <w:t>during the realization of a digital exhibition (cooperation with educational institutions and</w:t>
      </w:r>
      <w:r w:rsidR="00A922A5" w:rsidRPr="006B4E05">
        <w:rPr>
          <w:rFonts w:ascii="Times New Roman" w:hAnsi="Times New Roman" w:cs="Times New Roman"/>
          <w:sz w:val="24"/>
          <w:szCs w:val="24"/>
        </w:rPr>
        <w:t>/</w:t>
      </w:r>
      <w:r w:rsidR="00886E89" w:rsidRPr="006B4E05">
        <w:rPr>
          <w:rFonts w:ascii="Times New Roman" w:hAnsi="Times New Roman" w:cs="Times New Roman"/>
          <w:sz w:val="24"/>
          <w:szCs w:val="24"/>
        </w:rPr>
        <w:t>or other initiatives).</w:t>
      </w:r>
    </w:p>
    <w:p w14:paraId="55AC4CB0" w14:textId="77777777" w:rsidR="007F7AD3" w:rsidRPr="00571CE1" w:rsidRDefault="007F7AD3" w:rsidP="007F7AD3">
      <w:pPr>
        <w:pStyle w:val="ListParagraph"/>
        <w:spacing w:after="120" w:line="240" w:lineRule="auto"/>
        <w:ind w:left="1497"/>
        <w:jc w:val="both"/>
        <w:rPr>
          <w:rFonts w:ascii="Times New Roman" w:hAnsi="Times New Roman" w:cs="Times New Roman"/>
          <w:b/>
          <w:sz w:val="24"/>
          <w:szCs w:val="24"/>
        </w:rPr>
      </w:pPr>
    </w:p>
    <w:p w14:paraId="4E06E30A" w14:textId="77777777" w:rsidR="00F140DD" w:rsidRPr="00571CE1" w:rsidRDefault="003614D2" w:rsidP="00F140DD">
      <w:pPr>
        <w:pStyle w:val="ListParagraph"/>
        <w:numPr>
          <w:ilvl w:val="0"/>
          <w:numId w:val="37"/>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 xml:space="preserve">Any </w:t>
      </w:r>
      <w:r w:rsidR="00203825" w:rsidRPr="00571CE1">
        <w:rPr>
          <w:rFonts w:ascii="Times New Roman" w:hAnsi="Times New Roman" w:cs="Times New Roman"/>
          <w:sz w:val="24"/>
          <w:szCs w:val="24"/>
        </w:rPr>
        <w:t xml:space="preserve">project proposal </w:t>
      </w:r>
      <w:r w:rsidRPr="00571CE1">
        <w:rPr>
          <w:rFonts w:ascii="Times New Roman" w:hAnsi="Times New Roman" w:cs="Times New Roman"/>
          <w:sz w:val="24"/>
          <w:szCs w:val="24"/>
        </w:rPr>
        <w:t xml:space="preserve">that provides for </w:t>
      </w:r>
      <w:r w:rsidR="00203825" w:rsidRPr="00571CE1">
        <w:rPr>
          <w:rFonts w:ascii="Times New Roman" w:hAnsi="Times New Roman" w:cs="Times New Roman"/>
          <w:sz w:val="24"/>
          <w:szCs w:val="24"/>
        </w:rPr>
        <w:t xml:space="preserve">an investment in the purchase of </w:t>
      </w:r>
      <w:r w:rsidR="002D67DD" w:rsidRPr="00571CE1">
        <w:rPr>
          <w:rFonts w:ascii="Times New Roman" w:hAnsi="Times New Roman" w:cs="Times New Roman"/>
          <w:sz w:val="24"/>
          <w:szCs w:val="24"/>
        </w:rPr>
        <w:t xml:space="preserve">fixed assets </w:t>
      </w:r>
      <w:r w:rsidRPr="00571CE1">
        <w:rPr>
          <w:rFonts w:ascii="Times New Roman" w:hAnsi="Times New Roman" w:cs="Times New Roman"/>
          <w:sz w:val="24"/>
          <w:szCs w:val="24"/>
        </w:rPr>
        <w:t xml:space="preserve">should </w:t>
      </w:r>
      <w:r w:rsidR="002D67DD" w:rsidRPr="00571CE1">
        <w:rPr>
          <w:rFonts w:ascii="Times New Roman" w:hAnsi="Times New Roman" w:cs="Times New Roman"/>
          <w:sz w:val="24"/>
          <w:szCs w:val="24"/>
        </w:rPr>
        <w:t>include a</w:t>
      </w:r>
      <w:r w:rsidR="00DE3ABE" w:rsidRPr="00571CE1">
        <w:rPr>
          <w:rFonts w:ascii="Times New Roman" w:hAnsi="Times New Roman" w:cs="Times New Roman"/>
          <w:sz w:val="24"/>
          <w:szCs w:val="24"/>
        </w:rPr>
        <w:t xml:space="preserve"> project investment sustainability plan which will have </w:t>
      </w:r>
      <w:r w:rsidR="00DE3ABE" w:rsidRPr="00571CE1">
        <w:rPr>
          <w:rFonts w:ascii="Times New Roman" w:hAnsi="Times New Roman" w:cs="Times New Roman"/>
          <w:b/>
          <w:sz w:val="24"/>
          <w:szCs w:val="24"/>
        </w:rPr>
        <w:t xml:space="preserve">a continuation period of the activities under the indicator </w:t>
      </w:r>
      <w:r w:rsidR="005F5BDA" w:rsidRPr="00571CE1">
        <w:rPr>
          <w:rFonts w:ascii="Times New Roman" w:hAnsi="Times New Roman" w:cs="Times New Roman"/>
          <w:b/>
          <w:i/>
          <w:sz w:val="24"/>
          <w:szCs w:val="24"/>
        </w:rPr>
        <w:t>“</w:t>
      </w:r>
      <w:r w:rsidR="00DE3ABE" w:rsidRPr="00571CE1">
        <w:rPr>
          <w:rFonts w:ascii="Times New Roman" w:hAnsi="Times New Roman" w:cs="Times New Roman"/>
          <w:b/>
          <w:i/>
          <w:sz w:val="24"/>
          <w:szCs w:val="24"/>
        </w:rPr>
        <w:t>number of cultural heritage value items converted into digital format for the first time</w:t>
      </w:r>
      <w:r w:rsidR="005F5BDA" w:rsidRPr="00571CE1">
        <w:rPr>
          <w:rFonts w:ascii="Times New Roman" w:hAnsi="Times New Roman" w:cs="Times New Roman"/>
          <w:b/>
          <w:i/>
          <w:sz w:val="24"/>
          <w:szCs w:val="24"/>
        </w:rPr>
        <w:t>”</w:t>
      </w:r>
      <w:r w:rsidR="00DE3ABE" w:rsidRPr="00571CE1">
        <w:rPr>
          <w:rFonts w:ascii="Times New Roman" w:hAnsi="Times New Roman" w:cs="Times New Roman"/>
          <w:b/>
          <w:sz w:val="24"/>
          <w:szCs w:val="24"/>
        </w:rPr>
        <w:t xml:space="preserve"> of at least 5 years after the end of the project contract</w:t>
      </w:r>
      <w:r w:rsidR="00DE3ABE"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and </w:t>
      </w:r>
      <w:r w:rsidR="00DE3ABE" w:rsidRPr="00571CE1">
        <w:rPr>
          <w:rFonts w:ascii="Times New Roman" w:hAnsi="Times New Roman" w:cs="Times New Roman"/>
          <w:sz w:val="24"/>
          <w:szCs w:val="24"/>
        </w:rPr>
        <w:t xml:space="preserve">the applicant </w:t>
      </w:r>
      <w:r w:rsidRPr="00571CE1">
        <w:rPr>
          <w:rFonts w:ascii="Times New Roman" w:hAnsi="Times New Roman" w:cs="Times New Roman"/>
          <w:sz w:val="24"/>
          <w:szCs w:val="24"/>
        </w:rPr>
        <w:t>should provide</w:t>
      </w:r>
      <w:r w:rsidR="00DE3ABE" w:rsidRPr="00571CE1">
        <w:rPr>
          <w:rFonts w:ascii="Times New Roman" w:hAnsi="Times New Roman" w:cs="Times New Roman"/>
          <w:sz w:val="24"/>
          <w:szCs w:val="24"/>
        </w:rPr>
        <w:t xml:space="preserve"> sufficient resources to maintain the asset and its on</w:t>
      </w:r>
      <w:r w:rsidR="007326A9" w:rsidRPr="00571CE1">
        <w:rPr>
          <w:rFonts w:ascii="Times New Roman" w:hAnsi="Times New Roman" w:cs="Times New Roman"/>
          <w:sz w:val="24"/>
          <w:szCs w:val="24"/>
        </w:rPr>
        <w:t>-</w:t>
      </w:r>
      <w:r w:rsidR="00DE3ABE" w:rsidRPr="00571CE1">
        <w:rPr>
          <w:rFonts w:ascii="Times New Roman" w:hAnsi="Times New Roman" w:cs="Times New Roman"/>
          <w:sz w:val="24"/>
          <w:szCs w:val="24"/>
        </w:rPr>
        <w:t>going work (</w:t>
      </w:r>
      <w:r w:rsidR="005F5BDA" w:rsidRPr="00571CE1">
        <w:rPr>
          <w:rFonts w:ascii="Times New Roman" w:hAnsi="Times New Roman" w:cs="Times New Roman"/>
          <w:sz w:val="24"/>
          <w:szCs w:val="24"/>
        </w:rPr>
        <w:t>“</w:t>
      </w:r>
      <w:r w:rsidR="00DE3ABE" w:rsidRPr="00571CE1">
        <w:rPr>
          <w:rFonts w:ascii="Times New Roman" w:hAnsi="Times New Roman" w:cs="Times New Roman"/>
          <w:sz w:val="24"/>
          <w:szCs w:val="24"/>
        </w:rPr>
        <w:t>sustainability requirement</w:t>
      </w:r>
      <w:r w:rsidR="005F5BDA" w:rsidRPr="00571CE1">
        <w:rPr>
          <w:rFonts w:ascii="Times New Roman" w:hAnsi="Times New Roman" w:cs="Times New Roman"/>
          <w:sz w:val="24"/>
          <w:szCs w:val="24"/>
        </w:rPr>
        <w:t>”</w:t>
      </w:r>
      <w:r w:rsidR="00DE3ABE" w:rsidRPr="00571CE1">
        <w:rPr>
          <w:rFonts w:ascii="Times New Roman" w:hAnsi="Times New Roman" w:cs="Times New Roman"/>
          <w:sz w:val="24"/>
          <w:szCs w:val="24"/>
        </w:rPr>
        <w:t xml:space="preserve"> – </w:t>
      </w:r>
      <w:r w:rsidR="00DE3ABE" w:rsidRPr="00571CE1">
        <w:rPr>
          <w:rFonts w:ascii="Times New Roman" w:hAnsi="Times New Roman" w:cs="Times New Roman"/>
          <w:i/>
          <w:sz w:val="24"/>
          <w:szCs w:val="24"/>
        </w:rPr>
        <w:t>see more information in Section 15 Sustainability of projects proposals</w:t>
      </w:r>
      <w:r w:rsidR="00DE3ABE" w:rsidRPr="00571CE1">
        <w:rPr>
          <w:rFonts w:ascii="Times New Roman" w:hAnsi="Times New Roman" w:cs="Times New Roman"/>
          <w:sz w:val="24"/>
          <w:szCs w:val="24"/>
        </w:rPr>
        <w:t>).</w:t>
      </w:r>
    </w:p>
    <w:p w14:paraId="7940CE12" w14:textId="77777777" w:rsidR="007F7AD3" w:rsidRPr="00571CE1" w:rsidRDefault="007F7AD3" w:rsidP="007F7AD3">
      <w:pPr>
        <w:pStyle w:val="ListParagraph"/>
        <w:spacing w:line="240" w:lineRule="auto"/>
        <w:jc w:val="both"/>
        <w:rPr>
          <w:rFonts w:ascii="Times New Roman" w:hAnsi="Times New Roman" w:cs="Times New Roman"/>
          <w:b/>
          <w:sz w:val="24"/>
          <w:szCs w:val="24"/>
        </w:rPr>
      </w:pPr>
    </w:p>
    <w:p w14:paraId="462E87C4" w14:textId="77777777" w:rsidR="007F7AD3" w:rsidRPr="00571CE1" w:rsidRDefault="0057080A" w:rsidP="007F7AD3">
      <w:pPr>
        <w:pStyle w:val="ListParagraph"/>
        <w:numPr>
          <w:ilvl w:val="0"/>
          <w:numId w:val="37"/>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Each project proposal must include an</w:t>
      </w:r>
      <w:r w:rsidRPr="00571CE1">
        <w:rPr>
          <w:rFonts w:ascii="Times New Roman" w:hAnsi="Times New Roman" w:cs="Times New Roman"/>
          <w:b/>
          <w:sz w:val="24"/>
          <w:szCs w:val="24"/>
        </w:rPr>
        <w:t xml:space="preserve"> activity for the formation of a project management team</w:t>
      </w:r>
      <w:r w:rsidR="004E272E" w:rsidRPr="00571CE1">
        <w:rPr>
          <w:rFonts w:ascii="Times New Roman" w:hAnsi="Times New Roman" w:cs="Times New Roman"/>
          <w:sz w:val="24"/>
          <w:szCs w:val="24"/>
        </w:rPr>
        <w:t>, and</w:t>
      </w:r>
      <w:r w:rsidR="004E272E" w:rsidRPr="00571CE1">
        <w:rPr>
          <w:rFonts w:ascii="Times New Roman" w:hAnsi="Times New Roman" w:cs="Times New Roman"/>
          <w:b/>
          <w:sz w:val="24"/>
          <w:szCs w:val="24"/>
        </w:rPr>
        <w:t xml:space="preserve"> </w:t>
      </w:r>
      <w:r w:rsidRPr="00571CE1">
        <w:rPr>
          <w:rFonts w:ascii="Times New Roman" w:hAnsi="Times New Roman" w:cs="Times New Roman"/>
          <w:sz w:val="24"/>
          <w:szCs w:val="24"/>
        </w:rPr>
        <w:t xml:space="preserve">each </w:t>
      </w:r>
      <w:r w:rsidR="000051FB" w:rsidRPr="00571CE1">
        <w:rPr>
          <w:rFonts w:ascii="Times New Roman" w:hAnsi="Times New Roman"/>
          <w:sz w:val="24"/>
          <w:szCs w:val="24"/>
        </w:rPr>
        <w:t>Project Promoter</w:t>
      </w:r>
      <w:r w:rsidRPr="00571CE1">
        <w:rPr>
          <w:rFonts w:ascii="Times New Roman" w:hAnsi="Times New Roman" w:cs="Times New Roman"/>
          <w:sz w:val="24"/>
          <w:szCs w:val="24"/>
        </w:rPr>
        <w:t xml:space="preserve"> is directly responsible for the management of the project and </w:t>
      </w:r>
      <w:r w:rsidR="003614D2" w:rsidRPr="00571CE1">
        <w:rPr>
          <w:rFonts w:ascii="Times New Roman" w:hAnsi="Times New Roman" w:cs="Times New Roman"/>
          <w:sz w:val="24"/>
          <w:szCs w:val="24"/>
        </w:rPr>
        <w:t xml:space="preserve">for </w:t>
      </w:r>
      <w:r w:rsidR="00831C2C" w:rsidRPr="00571CE1">
        <w:rPr>
          <w:rFonts w:ascii="Times New Roman" w:hAnsi="Times New Roman" w:cs="Times New Roman"/>
          <w:sz w:val="24"/>
          <w:szCs w:val="24"/>
        </w:rPr>
        <w:t>achieving qualit</w:t>
      </w:r>
      <w:r w:rsidR="003614D2" w:rsidRPr="00571CE1">
        <w:rPr>
          <w:rFonts w:ascii="Times New Roman" w:hAnsi="Times New Roman" w:cs="Times New Roman"/>
          <w:sz w:val="24"/>
          <w:szCs w:val="24"/>
        </w:rPr>
        <w:t>y</w:t>
      </w:r>
      <w:r w:rsidR="00831C2C" w:rsidRPr="00571CE1">
        <w:rPr>
          <w:rFonts w:ascii="Times New Roman" w:hAnsi="Times New Roman" w:cs="Times New Roman"/>
          <w:sz w:val="24"/>
          <w:szCs w:val="24"/>
        </w:rPr>
        <w:t xml:space="preserve"> implementation of the </w:t>
      </w:r>
      <w:r w:rsidR="003614D2" w:rsidRPr="00571CE1">
        <w:rPr>
          <w:rFonts w:ascii="Times New Roman" w:hAnsi="Times New Roman" w:cs="Times New Roman"/>
          <w:sz w:val="24"/>
          <w:szCs w:val="24"/>
        </w:rPr>
        <w:t xml:space="preserve">proposed </w:t>
      </w:r>
      <w:r w:rsidR="00831C2C" w:rsidRPr="00571CE1">
        <w:rPr>
          <w:rFonts w:ascii="Times New Roman" w:hAnsi="Times New Roman" w:cs="Times New Roman"/>
          <w:sz w:val="24"/>
          <w:szCs w:val="24"/>
        </w:rPr>
        <w:t xml:space="preserve">activities. The applicant </w:t>
      </w:r>
      <w:r w:rsidR="003614D2" w:rsidRPr="00571CE1">
        <w:rPr>
          <w:rFonts w:ascii="Times New Roman" w:hAnsi="Times New Roman" w:cs="Times New Roman"/>
          <w:sz w:val="24"/>
          <w:szCs w:val="24"/>
        </w:rPr>
        <w:t>should set</w:t>
      </w:r>
      <w:r w:rsidR="00831C2C" w:rsidRPr="00571CE1">
        <w:rPr>
          <w:rFonts w:ascii="Times New Roman" w:hAnsi="Times New Roman" w:cs="Times New Roman"/>
          <w:sz w:val="24"/>
          <w:szCs w:val="24"/>
        </w:rPr>
        <w:t xml:space="preserve"> enough mechanisms for internal control and assessment,</w:t>
      </w:r>
      <w:r w:rsidR="00FC2895" w:rsidRPr="00571CE1">
        <w:rPr>
          <w:rFonts w:ascii="Times New Roman" w:hAnsi="Times New Roman" w:cs="Times New Roman"/>
          <w:sz w:val="24"/>
          <w:szCs w:val="24"/>
        </w:rPr>
        <w:t xml:space="preserve"> as well as</w:t>
      </w:r>
      <w:r w:rsidR="00831C2C" w:rsidRPr="00571CE1">
        <w:rPr>
          <w:rFonts w:ascii="Times New Roman" w:hAnsi="Times New Roman" w:cs="Times New Roman"/>
          <w:sz w:val="24"/>
          <w:szCs w:val="24"/>
        </w:rPr>
        <w:t xml:space="preserve"> for monitoring</w:t>
      </w:r>
      <w:r w:rsidR="00FC2895" w:rsidRPr="00571CE1">
        <w:rPr>
          <w:rFonts w:ascii="Times New Roman" w:hAnsi="Times New Roman" w:cs="Times New Roman"/>
          <w:sz w:val="24"/>
          <w:szCs w:val="24"/>
        </w:rPr>
        <w:t xml:space="preserve"> of</w:t>
      </w:r>
      <w:r w:rsidR="00831C2C" w:rsidRPr="00571CE1">
        <w:rPr>
          <w:rFonts w:ascii="Times New Roman" w:hAnsi="Times New Roman" w:cs="Times New Roman"/>
          <w:sz w:val="24"/>
          <w:szCs w:val="24"/>
        </w:rPr>
        <w:t xml:space="preserve"> </w:t>
      </w:r>
      <w:r w:rsidR="003614D2" w:rsidRPr="00571CE1">
        <w:rPr>
          <w:rFonts w:ascii="Times New Roman" w:hAnsi="Times New Roman" w:cs="Times New Roman"/>
          <w:sz w:val="24"/>
          <w:szCs w:val="24"/>
        </w:rPr>
        <w:t xml:space="preserve">the project’s </w:t>
      </w:r>
      <w:r w:rsidR="00831C2C" w:rsidRPr="00571CE1">
        <w:rPr>
          <w:rFonts w:ascii="Times New Roman" w:hAnsi="Times New Roman" w:cs="Times New Roman"/>
          <w:sz w:val="24"/>
          <w:szCs w:val="24"/>
        </w:rPr>
        <w:t>progress and for preventative measures</w:t>
      </w:r>
      <w:r w:rsidR="00FC2895" w:rsidRPr="00571CE1">
        <w:rPr>
          <w:rFonts w:ascii="Times New Roman" w:hAnsi="Times New Roman" w:cs="Times New Roman"/>
          <w:sz w:val="24"/>
          <w:szCs w:val="24"/>
        </w:rPr>
        <w:t>, if necessary</w:t>
      </w:r>
      <w:r w:rsidR="00C268FB" w:rsidRPr="00571CE1">
        <w:rPr>
          <w:rFonts w:ascii="Times New Roman" w:hAnsi="Times New Roman" w:cs="Times New Roman"/>
          <w:sz w:val="24"/>
          <w:szCs w:val="24"/>
        </w:rPr>
        <w:t xml:space="preserve">. All of the above shall be </w:t>
      </w:r>
      <w:r w:rsidR="00FC2895" w:rsidRPr="00571CE1">
        <w:rPr>
          <w:rFonts w:ascii="Times New Roman" w:hAnsi="Times New Roman" w:cs="Times New Roman"/>
          <w:sz w:val="24"/>
          <w:szCs w:val="24"/>
        </w:rPr>
        <w:t>detailed in</w:t>
      </w:r>
      <w:r w:rsidR="00C268FB" w:rsidRPr="00571CE1">
        <w:rPr>
          <w:rFonts w:ascii="Times New Roman" w:hAnsi="Times New Roman" w:cs="Times New Roman"/>
          <w:sz w:val="24"/>
          <w:szCs w:val="24"/>
        </w:rPr>
        <w:t xml:space="preserve"> the qualification </w:t>
      </w:r>
      <w:r w:rsidR="00FC2895" w:rsidRPr="00571CE1">
        <w:rPr>
          <w:rFonts w:ascii="Times New Roman" w:hAnsi="Times New Roman" w:cs="Times New Roman"/>
          <w:sz w:val="24"/>
          <w:szCs w:val="24"/>
        </w:rPr>
        <w:t xml:space="preserve">and the responsibilities </w:t>
      </w:r>
      <w:r w:rsidR="00C268FB" w:rsidRPr="00571CE1">
        <w:rPr>
          <w:rFonts w:ascii="Times New Roman" w:hAnsi="Times New Roman" w:cs="Times New Roman"/>
          <w:sz w:val="24"/>
          <w:szCs w:val="24"/>
        </w:rPr>
        <w:t xml:space="preserve">of the </w:t>
      </w:r>
      <w:r w:rsidR="00FC2895" w:rsidRPr="00571CE1">
        <w:rPr>
          <w:rFonts w:ascii="Times New Roman" w:hAnsi="Times New Roman" w:cs="Times New Roman"/>
          <w:sz w:val="24"/>
          <w:szCs w:val="24"/>
        </w:rPr>
        <w:t xml:space="preserve">individual </w:t>
      </w:r>
      <w:r w:rsidR="00C268FB" w:rsidRPr="00571CE1">
        <w:rPr>
          <w:rFonts w:ascii="Times New Roman" w:hAnsi="Times New Roman" w:cs="Times New Roman"/>
          <w:sz w:val="24"/>
          <w:szCs w:val="24"/>
        </w:rPr>
        <w:t>team members</w:t>
      </w:r>
      <w:r w:rsidR="007F7AD3" w:rsidRPr="00571CE1">
        <w:rPr>
          <w:rFonts w:ascii="Times New Roman" w:hAnsi="Times New Roman" w:cs="Times New Roman"/>
          <w:sz w:val="24"/>
          <w:szCs w:val="24"/>
        </w:rPr>
        <w:t>.</w:t>
      </w:r>
    </w:p>
    <w:p w14:paraId="021B5488" w14:textId="77777777" w:rsidR="00FC2895" w:rsidRPr="00571CE1" w:rsidRDefault="00FC2895" w:rsidP="00B57A2D">
      <w:pPr>
        <w:pStyle w:val="ListParagraph"/>
        <w:rPr>
          <w:rFonts w:ascii="Times New Roman" w:hAnsi="Times New Roman" w:cs="Times New Roman"/>
          <w:b/>
          <w:sz w:val="24"/>
          <w:szCs w:val="24"/>
        </w:rPr>
      </w:pPr>
    </w:p>
    <w:p w14:paraId="6D868F37" w14:textId="77777777" w:rsidR="007F7AD3" w:rsidRDefault="00C268FB" w:rsidP="007F7AD3">
      <w:pPr>
        <w:pStyle w:val="ListParagraph"/>
        <w:spacing w:before="200" w:line="240" w:lineRule="auto"/>
        <w:ind w:left="714"/>
        <w:jc w:val="both"/>
        <w:rPr>
          <w:rFonts w:ascii="Times New Roman" w:hAnsi="Times New Roman" w:cs="Times New Roman"/>
          <w:bCs/>
          <w:sz w:val="24"/>
          <w:szCs w:val="24"/>
          <w:lang w:val="bg-BG"/>
        </w:rPr>
      </w:pPr>
      <w:r w:rsidRPr="00571CE1">
        <w:rPr>
          <w:rFonts w:ascii="Times New Roman" w:hAnsi="Times New Roman" w:cs="Times New Roman"/>
          <w:sz w:val="24"/>
          <w:szCs w:val="24"/>
        </w:rPr>
        <w:t xml:space="preserve">The applicants shall present the structure of </w:t>
      </w:r>
      <w:r w:rsidR="00505562" w:rsidRPr="00571CE1">
        <w:rPr>
          <w:rFonts w:ascii="Times New Roman" w:hAnsi="Times New Roman" w:cs="Times New Roman"/>
          <w:sz w:val="24"/>
          <w:szCs w:val="24"/>
        </w:rPr>
        <w:t xml:space="preserve">organization and </w:t>
      </w:r>
      <w:r w:rsidRPr="00571CE1">
        <w:rPr>
          <w:rFonts w:ascii="Times New Roman" w:hAnsi="Times New Roman" w:cs="Times New Roman"/>
          <w:sz w:val="24"/>
          <w:szCs w:val="24"/>
        </w:rPr>
        <w:t xml:space="preserve">management </w:t>
      </w:r>
      <w:r w:rsidR="00505562" w:rsidRPr="00571CE1">
        <w:rPr>
          <w:rFonts w:ascii="Times New Roman" w:hAnsi="Times New Roman" w:cs="Times New Roman"/>
          <w:sz w:val="24"/>
          <w:szCs w:val="24"/>
        </w:rPr>
        <w:t>regarding the implementation of their</w:t>
      </w:r>
      <w:r w:rsidRPr="00571CE1">
        <w:rPr>
          <w:rFonts w:ascii="Times New Roman" w:hAnsi="Times New Roman" w:cs="Times New Roman"/>
          <w:sz w:val="24"/>
          <w:szCs w:val="24"/>
        </w:rPr>
        <w:t xml:space="preserve"> project</w:t>
      </w:r>
      <w:r w:rsidR="00505562" w:rsidRPr="00571CE1">
        <w:rPr>
          <w:rFonts w:ascii="Times New Roman" w:hAnsi="Times New Roman" w:cs="Times New Roman"/>
          <w:sz w:val="24"/>
          <w:szCs w:val="24"/>
        </w:rPr>
        <w:t>s</w:t>
      </w:r>
      <w:r w:rsidR="004E272E" w:rsidRPr="00571CE1">
        <w:rPr>
          <w:rFonts w:ascii="Times New Roman" w:hAnsi="Times New Roman" w:cs="Times New Roman"/>
          <w:sz w:val="24"/>
          <w:szCs w:val="24"/>
        </w:rPr>
        <w:t xml:space="preserve"> in their project proposals</w:t>
      </w:r>
      <w:r w:rsidRPr="00571CE1">
        <w:rPr>
          <w:rFonts w:ascii="Times New Roman" w:hAnsi="Times New Roman" w:cs="Times New Roman"/>
          <w:sz w:val="24"/>
          <w:szCs w:val="24"/>
        </w:rPr>
        <w:t xml:space="preserve">. In the structure, the applicants shall describe the relevant qualification and the responsibilities of each member </w:t>
      </w:r>
      <w:r w:rsidR="00505562" w:rsidRPr="00571CE1">
        <w:rPr>
          <w:rFonts w:ascii="Times New Roman" w:hAnsi="Times New Roman" w:cs="Times New Roman"/>
          <w:sz w:val="24"/>
          <w:szCs w:val="24"/>
        </w:rPr>
        <w:t xml:space="preserve">of the project management team </w:t>
      </w:r>
      <w:r w:rsidRPr="00571CE1">
        <w:rPr>
          <w:rFonts w:ascii="Times New Roman" w:hAnsi="Times New Roman" w:cs="Times New Roman"/>
          <w:sz w:val="24"/>
          <w:szCs w:val="24"/>
        </w:rPr>
        <w:t xml:space="preserve">– personnel of the </w:t>
      </w:r>
      <w:r w:rsidR="000051FB" w:rsidRPr="00571CE1">
        <w:rPr>
          <w:rFonts w:ascii="Times New Roman" w:hAnsi="Times New Roman"/>
          <w:sz w:val="24"/>
          <w:szCs w:val="24"/>
        </w:rPr>
        <w:t>Project Promoter</w:t>
      </w:r>
      <w:r w:rsidR="000051FB"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and/or external experts </w:t>
      </w:r>
      <w:r w:rsidR="00960A45" w:rsidRPr="00571CE1">
        <w:rPr>
          <w:rFonts w:ascii="Times New Roman" w:hAnsi="Times New Roman" w:cs="Times New Roman"/>
          <w:sz w:val="24"/>
          <w:szCs w:val="24"/>
        </w:rPr>
        <w:t>–</w:t>
      </w:r>
      <w:r w:rsidR="00917AB5" w:rsidRPr="00571CE1">
        <w:rPr>
          <w:rFonts w:ascii="Times New Roman" w:hAnsi="Times New Roman" w:cs="Times New Roman"/>
          <w:sz w:val="24"/>
          <w:szCs w:val="24"/>
        </w:rPr>
        <w:t xml:space="preserve"> and the relations</w:t>
      </w:r>
      <w:r w:rsidR="00AF080E" w:rsidRPr="00571CE1">
        <w:rPr>
          <w:rFonts w:ascii="Times New Roman" w:hAnsi="Times New Roman" w:cs="Times New Roman"/>
          <w:sz w:val="24"/>
          <w:szCs w:val="24"/>
        </w:rPr>
        <w:t>hip</w:t>
      </w:r>
      <w:r w:rsidR="00917AB5" w:rsidRPr="00571CE1">
        <w:rPr>
          <w:rFonts w:ascii="Times New Roman" w:hAnsi="Times New Roman" w:cs="Times New Roman"/>
          <w:sz w:val="24"/>
          <w:szCs w:val="24"/>
        </w:rPr>
        <w:t xml:space="preserve"> between them </w:t>
      </w:r>
      <w:r w:rsidR="00AF080E" w:rsidRPr="00571CE1">
        <w:rPr>
          <w:rFonts w:ascii="Times New Roman" w:hAnsi="Times New Roman" w:cs="Times New Roman"/>
          <w:sz w:val="24"/>
          <w:szCs w:val="24"/>
        </w:rPr>
        <w:t>related to</w:t>
      </w:r>
      <w:r w:rsidR="00917AB5" w:rsidRPr="00571CE1">
        <w:rPr>
          <w:rFonts w:ascii="Times New Roman" w:hAnsi="Times New Roman" w:cs="Times New Roman"/>
          <w:sz w:val="24"/>
          <w:szCs w:val="24"/>
        </w:rPr>
        <w:t xml:space="preserve"> the achievement of the project objectives</w:t>
      </w:r>
      <w:r w:rsidRPr="00571CE1">
        <w:rPr>
          <w:rFonts w:ascii="Times New Roman" w:hAnsi="Times New Roman" w:cs="Times New Roman"/>
          <w:sz w:val="24"/>
          <w:szCs w:val="24"/>
        </w:rPr>
        <w:t xml:space="preserve">. </w:t>
      </w:r>
      <w:proofErr w:type="gramStart"/>
      <w:r w:rsidR="00AF080E" w:rsidRPr="00571CE1">
        <w:rPr>
          <w:rFonts w:ascii="Times New Roman" w:hAnsi="Times New Roman" w:cs="Times New Roman"/>
          <w:sz w:val="24"/>
          <w:szCs w:val="24"/>
        </w:rPr>
        <w:t>Laid</w:t>
      </w:r>
      <w:proofErr w:type="gramEnd"/>
      <w:r w:rsidR="00AF080E" w:rsidRPr="00571CE1">
        <w:rPr>
          <w:rFonts w:ascii="Times New Roman" w:hAnsi="Times New Roman" w:cs="Times New Roman"/>
          <w:sz w:val="24"/>
          <w:szCs w:val="24"/>
        </w:rPr>
        <w:t xml:space="preserve"> down i</w:t>
      </w:r>
      <w:r w:rsidRPr="00571CE1">
        <w:rPr>
          <w:rFonts w:ascii="Times New Roman" w:hAnsi="Times New Roman" w:cs="Times New Roman"/>
          <w:sz w:val="24"/>
          <w:szCs w:val="24"/>
        </w:rPr>
        <w:t xml:space="preserve">n that way the organizational structure for </w:t>
      </w:r>
      <w:r w:rsidR="00AF080E" w:rsidRPr="00571CE1">
        <w:rPr>
          <w:rFonts w:ascii="Times New Roman" w:hAnsi="Times New Roman" w:cs="Times New Roman"/>
          <w:sz w:val="24"/>
          <w:szCs w:val="24"/>
        </w:rPr>
        <w:t xml:space="preserve">project </w:t>
      </w:r>
      <w:r w:rsidRPr="00571CE1">
        <w:rPr>
          <w:rFonts w:ascii="Times New Roman" w:hAnsi="Times New Roman" w:cs="Times New Roman"/>
          <w:sz w:val="24"/>
          <w:szCs w:val="24"/>
        </w:rPr>
        <w:t xml:space="preserve">management will demonstrate </w:t>
      </w:r>
      <w:r w:rsidR="00B505D0" w:rsidRPr="00571CE1">
        <w:rPr>
          <w:rFonts w:ascii="Times New Roman" w:hAnsi="Times New Roman" w:cs="Times New Roman"/>
          <w:sz w:val="24"/>
          <w:szCs w:val="24"/>
        </w:rPr>
        <w:t>the availab</w:t>
      </w:r>
      <w:r w:rsidR="00AF080E" w:rsidRPr="00571CE1">
        <w:rPr>
          <w:rFonts w:ascii="Times New Roman" w:hAnsi="Times New Roman" w:cs="Times New Roman"/>
          <w:sz w:val="24"/>
          <w:szCs w:val="24"/>
        </w:rPr>
        <w:t>le</w:t>
      </w:r>
      <w:r w:rsidR="00B505D0" w:rsidRPr="00571CE1">
        <w:rPr>
          <w:rFonts w:ascii="Times New Roman" w:hAnsi="Times New Roman" w:cs="Times New Roman"/>
          <w:sz w:val="24"/>
          <w:szCs w:val="24"/>
        </w:rPr>
        <w:t xml:space="preserve"> administrative capacity for the implementation of </w:t>
      </w:r>
      <w:r w:rsidR="00AF080E" w:rsidRPr="00571CE1">
        <w:rPr>
          <w:rFonts w:ascii="Times New Roman" w:hAnsi="Times New Roman" w:cs="Times New Roman"/>
          <w:sz w:val="24"/>
          <w:szCs w:val="24"/>
        </w:rPr>
        <w:t xml:space="preserve">such </w:t>
      </w:r>
      <w:r w:rsidR="00B505D0" w:rsidRPr="00571CE1">
        <w:rPr>
          <w:rFonts w:ascii="Times New Roman" w:hAnsi="Times New Roman" w:cs="Times New Roman"/>
          <w:sz w:val="24"/>
          <w:szCs w:val="24"/>
        </w:rPr>
        <w:t xml:space="preserve">a project and </w:t>
      </w:r>
      <w:r w:rsidRPr="00571CE1">
        <w:rPr>
          <w:rFonts w:ascii="Times New Roman" w:hAnsi="Times New Roman" w:cs="Times New Roman"/>
          <w:sz w:val="24"/>
          <w:szCs w:val="24"/>
        </w:rPr>
        <w:t>a clear distribution of the functions</w:t>
      </w:r>
      <w:r w:rsidR="00B505D0" w:rsidRPr="00571CE1">
        <w:rPr>
          <w:rFonts w:ascii="Times New Roman" w:hAnsi="Times New Roman" w:cs="Times New Roman"/>
          <w:sz w:val="24"/>
          <w:szCs w:val="24"/>
        </w:rPr>
        <w:t xml:space="preserve"> among the </w:t>
      </w:r>
      <w:r w:rsidR="00AF080E" w:rsidRPr="00571CE1">
        <w:rPr>
          <w:rFonts w:ascii="Times New Roman" w:hAnsi="Times New Roman" w:cs="Times New Roman"/>
          <w:sz w:val="24"/>
          <w:szCs w:val="24"/>
        </w:rPr>
        <w:t xml:space="preserve">individual </w:t>
      </w:r>
      <w:r w:rsidR="00B505D0" w:rsidRPr="00571CE1">
        <w:rPr>
          <w:rFonts w:ascii="Times New Roman" w:hAnsi="Times New Roman" w:cs="Times New Roman"/>
          <w:sz w:val="24"/>
          <w:szCs w:val="24"/>
        </w:rPr>
        <w:t>members of the team</w:t>
      </w:r>
      <w:r w:rsidRPr="00571CE1">
        <w:rPr>
          <w:rFonts w:ascii="Times New Roman" w:hAnsi="Times New Roman" w:cs="Times New Roman"/>
          <w:sz w:val="24"/>
          <w:szCs w:val="24"/>
        </w:rPr>
        <w:t xml:space="preserve">. </w:t>
      </w:r>
      <w:r w:rsidR="003347DE" w:rsidRPr="00571CE1">
        <w:rPr>
          <w:rFonts w:ascii="Times New Roman" w:hAnsi="Times New Roman" w:cs="Times New Roman"/>
          <w:sz w:val="24"/>
          <w:szCs w:val="24"/>
        </w:rPr>
        <w:t>The manager of the</w:t>
      </w:r>
      <w:r w:rsidR="00AF080E" w:rsidRPr="00571CE1">
        <w:rPr>
          <w:rFonts w:ascii="Times New Roman" w:hAnsi="Times New Roman" w:cs="Times New Roman"/>
          <w:sz w:val="24"/>
          <w:szCs w:val="24"/>
        </w:rPr>
        <w:t xml:space="preserve"> </w:t>
      </w:r>
      <w:r w:rsidR="00092C45" w:rsidRPr="00571CE1">
        <w:rPr>
          <w:rFonts w:ascii="Times New Roman" w:hAnsi="Times New Roman" w:cs="Times New Roman"/>
          <w:sz w:val="24"/>
          <w:szCs w:val="24"/>
        </w:rPr>
        <w:t>organization</w:t>
      </w:r>
      <w:r w:rsidR="00AF080E" w:rsidRPr="00571CE1">
        <w:rPr>
          <w:rFonts w:ascii="Times New Roman" w:hAnsi="Times New Roman" w:cs="Times New Roman"/>
          <w:sz w:val="24"/>
          <w:szCs w:val="24"/>
        </w:rPr>
        <w:t xml:space="preserve"> receiving the grant</w:t>
      </w:r>
      <w:r w:rsidR="00092C45" w:rsidRPr="00571CE1">
        <w:rPr>
          <w:rFonts w:ascii="Times New Roman" w:hAnsi="Times New Roman" w:cs="Times New Roman"/>
          <w:sz w:val="24"/>
          <w:szCs w:val="24"/>
        </w:rPr>
        <w:t xml:space="preserve"> </w:t>
      </w:r>
      <w:r w:rsidR="004E272E" w:rsidRPr="00571CE1">
        <w:rPr>
          <w:rFonts w:ascii="Times New Roman" w:hAnsi="Times New Roman" w:cs="Times New Roman"/>
          <w:sz w:val="24"/>
          <w:szCs w:val="24"/>
        </w:rPr>
        <w:t xml:space="preserve">(Project Promoter) </w:t>
      </w:r>
      <w:r w:rsidR="00092C45" w:rsidRPr="00571CE1">
        <w:rPr>
          <w:rFonts w:ascii="Times New Roman" w:hAnsi="Times New Roman" w:cs="Times New Roman"/>
          <w:sz w:val="24"/>
          <w:szCs w:val="24"/>
        </w:rPr>
        <w:t xml:space="preserve">cannot be manager of the </w:t>
      </w:r>
      <w:r w:rsidR="003347DE" w:rsidRPr="00571CE1">
        <w:rPr>
          <w:rFonts w:ascii="Times New Roman" w:hAnsi="Times New Roman" w:cs="Times New Roman"/>
          <w:sz w:val="24"/>
          <w:szCs w:val="24"/>
        </w:rPr>
        <w:t>project</w:t>
      </w:r>
      <w:r w:rsidR="0048102F" w:rsidRPr="00571CE1">
        <w:rPr>
          <w:rFonts w:ascii="Times New Roman" w:hAnsi="Times New Roman" w:cs="Times New Roman"/>
          <w:sz w:val="24"/>
          <w:szCs w:val="24"/>
        </w:rPr>
        <w:t>, or a member of the project management team</w:t>
      </w:r>
      <w:r w:rsidR="00092C45" w:rsidRPr="00571CE1">
        <w:rPr>
          <w:rFonts w:ascii="Times New Roman" w:hAnsi="Times New Roman" w:cs="Times New Roman"/>
          <w:sz w:val="24"/>
          <w:szCs w:val="24"/>
        </w:rPr>
        <w:t xml:space="preserve">. </w:t>
      </w:r>
      <w:r w:rsidR="001E24C8" w:rsidRPr="00571CE1">
        <w:rPr>
          <w:rFonts w:ascii="Times New Roman" w:hAnsi="Times New Roman" w:cs="Times New Roman"/>
          <w:sz w:val="24"/>
          <w:szCs w:val="24"/>
        </w:rPr>
        <w:t xml:space="preserve">The project manager should be a person employed by the organization </w:t>
      </w:r>
      <w:r w:rsidR="004E272E" w:rsidRPr="00571CE1">
        <w:rPr>
          <w:rFonts w:ascii="Times New Roman" w:hAnsi="Times New Roman" w:cs="Times New Roman"/>
          <w:sz w:val="24"/>
          <w:szCs w:val="24"/>
        </w:rPr>
        <w:t xml:space="preserve">receiving the grant (Project Promoter) </w:t>
      </w:r>
      <w:r w:rsidR="001E24C8" w:rsidRPr="00571CE1">
        <w:rPr>
          <w:rFonts w:ascii="Times New Roman" w:hAnsi="Times New Roman" w:cs="Times New Roman"/>
          <w:sz w:val="24"/>
          <w:szCs w:val="24"/>
        </w:rPr>
        <w:t>with an employment contract, a civil service contract or a civil-law contract</w:t>
      </w:r>
      <w:r w:rsidR="00024D44" w:rsidRPr="00571CE1">
        <w:rPr>
          <w:rFonts w:ascii="Times New Roman" w:hAnsi="Times New Roman" w:cs="Times New Roman"/>
          <w:bCs/>
          <w:sz w:val="24"/>
          <w:szCs w:val="24"/>
        </w:rPr>
        <w:t>.</w:t>
      </w:r>
    </w:p>
    <w:p w14:paraId="72085BB7" w14:textId="77777777" w:rsidR="00EF357F" w:rsidRPr="00F003CA" w:rsidRDefault="00EF357F" w:rsidP="007F7AD3">
      <w:pPr>
        <w:pStyle w:val="ListParagraph"/>
        <w:spacing w:before="200" w:line="240" w:lineRule="auto"/>
        <w:ind w:left="714"/>
        <w:jc w:val="both"/>
        <w:rPr>
          <w:rFonts w:ascii="Times New Roman" w:hAnsi="Times New Roman" w:cs="Times New Roman"/>
          <w:b/>
          <w:sz w:val="24"/>
          <w:szCs w:val="24"/>
          <w:lang w:val="bg-BG"/>
        </w:rPr>
      </w:pPr>
    </w:p>
    <w:p w14:paraId="5E311875" w14:textId="77777777" w:rsidR="00B22776" w:rsidRPr="00F003CA" w:rsidRDefault="003C7DB5" w:rsidP="00F140DD">
      <w:pPr>
        <w:pStyle w:val="ListParagraph"/>
        <w:numPr>
          <w:ilvl w:val="0"/>
          <w:numId w:val="37"/>
        </w:numPr>
        <w:spacing w:line="240" w:lineRule="auto"/>
        <w:jc w:val="both"/>
        <w:rPr>
          <w:rFonts w:ascii="Times New Roman" w:hAnsi="Times New Roman" w:cs="Times New Roman"/>
          <w:b/>
          <w:sz w:val="24"/>
          <w:szCs w:val="24"/>
        </w:rPr>
      </w:pPr>
      <w:r w:rsidRPr="00571CE1">
        <w:rPr>
          <w:rFonts w:ascii="Times New Roman" w:hAnsi="Times New Roman"/>
          <w:sz w:val="24"/>
          <w:szCs w:val="24"/>
        </w:rPr>
        <w:lastRenderedPageBreak/>
        <w:t xml:space="preserve">Each project proposals </w:t>
      </w:r>
      <w:r w:rsidRPr="00571CE1">
        <w:rPr>
          <w:rFonts w:ascii="Times New Roman" w:hAnsi="Times New Roman"/>
          <w:b/>
          <w:sz w:val="24"/>
          <w:szCs w:val="24"/>
        </w:rPr>
        <w:t xml:space="preserve">must include an activity for publicity and information on the </w:t>
      </w:r>
      <w:r w:rsidR="001E24C8" w:rsidRPr="00571CE1">
        <w:rPr>
          <w:rFonts w:ascii="Times New Roman" w:hAnsi="Times New Roman"/>
          <w:b/>
          <w:sz w:val="24"/>
          <w:szCs w:val="24"/>
        </w:rPr>
        <w:t xml:space="preserve">objectives </w:t>
      </w:r>
      <w:r w:rsidRPr="00571CE1">
        <w:rPr>
          <w:rFonts w:ascii="Times New Roman" w:hAnsi="Times New Roman"/>
          <w:b/>
          <w:sz w:val="24"/>
          <w:szCs w:val="24"/>
        </w:rPr>
        <w:t>and the activities of the project as well as on the financial contribution of the EEA Grants</w:t>
      </w:r>
      <w:r w:rsidR="00092C45" w:rsidRPr="00571CE1">
        <w:rPr>
          <w:rFonts w:ascii="Times New Roman" w:hAnsi="Times New Roman"/>
          <w:b/>
          <w:sz w:val="24"/>
          <w:szCs w:val="24"/>
        </w:rPr>
        <w:t xml:space="preserve">, including the development of a bilingual (in Bulgarian and </w:t>
      </w:r>
      <w:r w:rsidR="00C643DE" w:rsidRPr="00571CE1">
        <w:rPr>
          <w:rFonts w:ascii="Times New Roman" w:hAnsi="Times New Roman"/>
          <w:b/>
          <w:sz w:val="24"/>
          <w:szCs w:val="24"/>
        </w:rPr>
        <w:t xml:space="preserve">in </w:t>
      </w:r>
      <w:r w:rsidR="00092C45" w:rsidRPr="00571CE1">
        <w:rPr>
          <w:rFonts w:ascii="Times New Roman" w:hAnsi="Times New Roman"/>
          <w:b/>
          <w:sz w:val="24"/>
          <w:szCs w:val="24"/>
        </w:rPr>
        <w:t>English)</w:t>
      </w:r>
      <w:r w:rsidR="00092C45" w:rsidRPr="00571CE1">
        <w:rPr>
          <w:rFonts w:ascii="Times New Roman" w:hAnsi="Times New Roman"/>
          <w:sz w:val="24"/>
          <w:szCs w:val="24"/>
        </w:rPr>
        <w:t xml:space="preserve"> </w:t>
      </w:r>
      <w:r w:rsidR="00092C45" w:rsidRPr="00571CE1">
        <w:rPr>
          <w:rFonts w:ascii="Times New Roman" w:hAnsi="Times New Roman"/>
          <w:b/>
          <w:sz w:val="24"/>
          <w:szCs w:val="24"/>
        </w:rPr>
        <w:t xml:space="preserve">web-page for the relevant project. </w:t>
      </w:r>
      <w:r w:rsidRPr="00571CE1">
        <w:rPr>
          <w:rFonts w:ascii="Times New Roman" w:hAnsi="Times New Roman"/>
          <w:sz w:val="24"/>
          <w:szCs w:val="24"/>
        </w:rPr>
        <w:t xml:space="preserve">The activity shall correspond to the criteria described in the Communication and Design Manual </w:t>
      </w:r>
      <w:r w:rsidR="0047716C" w:rsidRPr="00571CE1">
        <w:rPr>
          <w:rFonts w:ascii="Times New Roman" w:hAnsi="Times New Roman"/>
          <w:sz w:val="24"/>
          <w:szCs w:val="24"/>
        </w:rPr>
        <w:t xml:space="preserve">of the EEA and </w:t>
      </w:r>
      <w:r w:rsidR="007F7AD3" w:rsidRPr="00571CE1">
        <w:rPr>
          <w:rFonts w:ascii="Times New Roman" w:hAnsi="Times New Roman"/>
          <w:sz w:val="24"/>
          <w:szCs w:val="24"/>
        </w:rPr>
        <w:t>Norw</w:t>
      </w:r>
      <w:r w:rsidR="0047716C" w:rsidRPr="00571CE1">
        <w:rPr>
          <w:rFonts w:ascii="Times New Roman" w:hAnsi="Times New Roman"/>
          <w:sz w:val="24"/>
          <w:szCs w:val="24"/>
        </w:rPr>
        <w:t>ay Grants</w:t>
      </w:r>
      <w:r w:rsidR="007F7AD3" w:rsidRPr="00571CE1">
        <w:rPr>
          <w:rFonts w:ascii="Times New Roman" w:hAnsi="Times New Roman"/>
          <w:sz w:val="24"/>
          <w:szCs w:val="24"/>
        </w:rPr>
        <w:t xml:space="preserve"> </w:t>
      </w:r>
      <w:r w:rsidR="0047716C" w:rsidRPr="00571CE1">
        <w:rPr>
          <w:rFonts w:ascii="Times New Roman" w:hAnsi="Times New Roman"/>
          <w:sz w:val="24"/>
          <w:szCs w:val="24"/>
        </w:rPr>
        <w:t xml:space="preserve">2014-2021 </w:t>
      </w:r>
      <w:r w:rsidR="007F7AD3" w:rsidRPr="00571CE1">
        <w:rPr>
          <w:rFonts w:ascii="Times New Roman" w:hAnsi="Times New Roman"/>
          <w:sz w:val="24"/>
          <w:szCs w:val="24"/>
        </w:rPr>
        <w:t>and</w:t>
      </w:r>
      <w:r w:rsidRPr="00571CE1">
        <w:rPr>
          <w:rFonts w:ascii="Times New Roman" w:hAnsi="Times New Roman"/>
          <w:sz w:val="24"/>
          <w:szCs w:val="24"/>
        </w:rPr>
        <w:t xml:space="preserve"> to the </w:t>
      </w:r>
      <w:r w:rsidR="007F7AD3" w:rsidRPr="00571CE1">
        <w:rPr>
          <w:rFonts w:ascii="Times New Roman" w:hAnsi="Times New Roman"/>
          <w:sz w:val="24"/>
          <w:szCs w:val="24"/>
        </w:rPr>
        <w:t xml:space="preserve">ones set by the </w:t>
      </w:r>
      <w:r w:rsidRPr="00571CE1">
        <w:rPr>
          <w:rFonts w:ascii="Times New Roman" w:hAnsi="Times New Roman"/>
          <w:sz w:val="24"/>
          <w:szCs w:val="24"/>
        </w:rPr>
        <w:t>Regulation on the Implementation of the EEA FM 2014-2021.</w:t>
      </w:r>
    </w:p>
    <w:p w14:paraId="1C842B6E" w14:textId="77777777" w:rsidR="00F73382" w:rsidRPr="00F003CA" w:rsidRDefault="00F73382" w:rsidP="00F003CA">
      <w:pPr>
        <w:pStyle w:val="ListParagraph"/>
        <w:spacing w:line="240" w:lineRule="auto"/>
        <w:jc w:val="both"/>
        <w:rPr>
          <w:rFonts w:ascii="Times New Roman" w:hAnsi="Times New Roman" w:cs="Times New Roman"/>
          <w:b/>
          <w:sz w:val="24"/>
          <w:szCs w:val="24"/>
        </w:rPr>
      </w:pPr>
    </w:p>
    <w:p w14:paraId="1582D628" w14:textId="77777777" w:rsidR="00F73382" w:rsidRPr="00F003CA" w:rsidRDefault="00E6474F" w:rsidP="00F003CA">
      <w:pPr>
        <w:pStyle w:val="ListParagraph"/>
        <w:numPr>
          <w:ilvl w:val="0"/>
          <w:numId w:val="37"/>
        </w:numPr>
        <w:spacing w:after="0" w:line="240" w:lineRule="auto"/>
        <w:contextualSpacing w:val="0"/>
        <w:jc w:val="both"/>
      </w:pPr>
      <w:r w:rsidRPr="00F003CA">
        <w:rPr>
          <w:rFonts w:ascii="Times New Roman" w:hAnsi="Times New Roman" w:cs="Times New Roman"/>
          <w:sz w:val="24"/>
          <w:szCs w:val="24"/>
        </w:rPr>
        <w:t xml:space="preserve">Each project proposal must include a risk analysis. </w:t>
      </w:r>
      <w:r w:rsidR="005F5F3F" w:rsidRPr="00F003CA">
        <w:rPr>
          <w:rFonts w:ascii="Times New Roman" w:hAnsi="Times New Roman" w:cs="Times New Roman"/>
          <w:sz w:val="24"/>
          <w:szCs w:val="24"/>
        </w:rPr>
        <w:t xml:space="preserve">In </w:t>
      </w:r>
      <w:r w:rsidRPr="00F003CA">
        <w:rPr>
          <w:rFonts w:ascii="Times New Roman" w:hAnsi="Times New Roman" w:cs="Times New Roman"/>
          <w:sz w:val="24"/>
          <w:szCs w:val="24"/>
        </w:rPr>
        <w:t xml:space="preserve">the Application Form, </w:t>
      </w:r>
      <w:r w:rsidR="005F5F3F" w:rsidRPr="00F003CA">
        <w:rPr>
          <w:rFonts w:ascii="Times New Roman" w:hAnsi="Times New Roman" w:cs="Times New Roman"/>
          <w:sz w:val="24"/>
          <w:szCs w:val="24"/>
        </w:rPr>
        <w:t xml:space="preserve">Section </w:t>
      </w:r>
      <w:r w:rsidRPr="00F003CA">
        <w:rPr>
          <w:rFonts w:ascii="Times New Roman" w:hAnsi="Times New Roman" w:cs="Times New Roman"/>
          <w:sz w:val="24"/>
          <w:szCs w:val="24"/>
        </w:rPr>
        <w:t xml:space="preserve">11 “Additional information necessary to assess the project proposal”, </w:t>
      </w:r>
      <w:r w:rsidR="005F5F3F" w:rsidRPr="003A6FCB">
        <w:rPr>
          <w:rFonts w:ascii="Times New Roman" w:hAnsi="Times New Roman" w:cs="Times New Roman"/>
          <w:sz w:val="24"/>
          <w:szCs w:val="24"/>
        </w:rPr>
        <w:t xml:space="preserve">the applicant is required </w:t>
      </w:r>
      <w:r w:rsidRPr="00F003CA">
        <w:rPr>
          <w:rFonts w:ascii="Times New Roman" w:hAnsi="Times New Roman" w:cs="Times New Roman"/>
          <w:sz w:val="24"/>
          <w:szCs w:val="24"/>
        </w:rPr>
        <w:t>to submit a risk analysis for the project</w:t>
      </w:r>
      <w:r w:rsidR="005F5F3F">
        <w:rPr>
          <w:rFonts w:ascii="Times New Roman" w:hAnsi="Times New Roman" w:cs="Times New Roman"/>
          <w:sz w:val="24"/>
          <w:szCs w:val="24"/>
        </w:rPr>
        <w:t xml:space="preserve"> containing</w:t>
      </w:r>
      <w:r w:rsidRPr="00F003CA">
        <w:rPr>
          <w:rFonts w:ascii="Times New Roman" w:hAnsi="Times New Roman" w:cs="Times New Roman"/>
          <w:sz w:val="24"/>
          <w:szCs w:val="24"/>
        </w:rPr>
        <w:t>:</w:t>
      </w:r>
      <w:r w:rsidRPr="00F003CA">
        <w:rPr>
          <w:rFonts w:ascii="Times New Roman" w:hAnsi="Times New Roman" w:cs="Times New Roman"/>
          <w:sz w:val="24"/>
          <w:szCs w:val="24"/>
          <w:lang w:val="bg-BG"/>
        </w:rPr>
        <w:t xml:space="preserve"> </w:t>
      </w:r>
    </w:p>
    <w:p w14:paraId="575E830A" w14:textId="77777777" w:rsidR="005F5F3F" w:rsidRPr="005F5F3F" w:rsidRDefault="005F5F3F" w:rsidP="00F003CA">
      <w:pPr>
        <w:spacing w:after="0" w:line="240" w:lineRule="auto"/>
        <w:ind w:left="1260" w:hanging="180"/>
        <w:jc w:val="both"/>
        <w:rPr>
          <w:rFonts w:ascii="Times New Roman" w:hAnsi="Times New Roman" w:cs="Times New Roman"/>
          <w:sz w:val="24"/>
          <w:szCs w:val="24"/>
        </w:rPr>
      </w:pPr>
      <w:r w:rsidRPr="00F003CA">
        <w:rPr>
          <w:rFonts w:ascii="Times New Roman" w:hAnsi="Times New Roman" w:cs="Times New Roman"/>
          <w:sz w:val="24"/>
          <w:szCs w:val="24"/>
        </w:rPr>
        <w:t xml:space="preserve">- </w:t>
      </w:r>
      <w:r w:rsidRPr="005F5F3F">
        <w:rPr>
          <w:rFonts w:ascii="Times New Roman" w:hAnsi="Times New Roman" w:cs="Times New Roman"/>
          <w:sz w:val="24"/>
          <w:szCs w:val="24"/>
        </w:rPr>
        <w:t xml:space="preserve">the </w:t>
      </w:r>
      <w:r w:rsidRPr="00F003CA">
        <w:rPr>
          <w:rFonts w:ascii="Times New Roman" w:hAnsi="Times New Roman" w:cs="Times New Roman"/>
          <w:sz w:val="24"/>
          <w:szCs w:val="24"/>
        </w:rPr>
        <w:t>main financial, human, material, technological and information resources needed to implement the project activities and to ensure the sustainability of its results</w:t>
      </w:r>
      <w:r w:rsidR="00F73382" w:rsidRPr="00F003CA">
        <w:rPr>
          <w:rFonts w:ascii="Times New Roman" w:hAnsi="Times New Roman" w:cs="Times New Roman"/>
          <w:sz w:val="24"/>
          <w:szCs w:val="24"/>
        </w:rPr>
        <w:t>;</w:t>
      </w:r>
    </w:p>
    <w:p w14:paraId="5FD5ED8C" w14:textId="77777777" w:rsidR="005F5F3F" w:rsidRPr="005F5F3F" w:rsidRDefault="005F5F3F" w:rsidP="00F003CA">
      <w:pPr>
        <w:spacing w:after="0" w:line="240" w:lineRule="auto"/>
        <w:ind w:left="1260" w:hanging="180"/>
        <w:jc w:val="both"/>
        <w:rPr>
          <w:rFonts w:ascii="Times New Roman" w:hAnsi="Times New Roman" w:cs="Times New Roman"/>
          <w:sz w:val="24"/>
          <w:szCs w:val="24"/>
        </w:rPr>
      </w:pPr>
      <w:r w:rsidRPr="005F5F3F">
        <w:rPr>
          <w:rFonts w:ascii="Times New Roman" w:hAnsi="Times New Roman" w:cs="Times New Roman"/>
          <w:sz w:val="24"/>
          <w:szCs w:val="24"/>
        </w:rPr>
        <w:t>- the possible risks, the probability of their occurrence and the impact they would have on the achievement of the project results;</w:t>
      </w:r>
    </w:p>
    <w:p w14:paraId="2D0708AD" w14:textId="77777777" w:rsidR="00F73382" w:rsidRPr="00F003CA" w:rsidRDefault="005F5F3F" w:rsidP="00F003CA">
      <w:pPr>
        <w:spacing w:after="0" w:line="240" w:lineRule="auto"/>
        <w:ind w:left="1260" w:hanging="180"/>
        <w:jc w:val="both"/>
        <w:rPr>
          <w:rFonts w:ascii="Times New Roman" w:hAnsi="Times New Roman" w:cs="Times New Roman"/>
          <w:sz w:val="24"/>
          <w:szCs w:val="24"/>
        </w:rPr>
      </w:pPr>
      <w:r w:rsidRPr="005F5F3F">
        <w:rPr>
          <w:rFonts w:ascii="Times New Roman" w:hAnsi="Times New Roman" w:cs="Times New Roman"/>
          <w:sz w:val="24"/>
          <w:szCs w:val="24"/>
        </w:rPr>
        <w:t xml:space="preserve">- </w:t>
      </w:r>
      <w:proofErr w:type="gramStart"/>
      <w:r w:rsidRPr="005F5F3F">
        <w:rPr>
          <w:rFonts w:ascii="Times New Roman" w:hAnsi="Times New Roman" w:cs="Times New Roman"/>
          <w:sz w:val="24"/>
          <w:szCs w:val="24"/>
        </w:rPr>
        <w:t>the</w:t>
      </w:r>
      <w:proofErr w:type="gramEnd"/>
      <w:r w:rsidRPr="005F5F3F">
        <w:rPr>
          <w:rFonts w:ascii="Times New Roman" w:hAnsi="Times New Roman" w:cs="Times New Roman"/>
          <w:sz w:val="24"/>
          <w:szCs w:val="24"/>
        </w:rPr>
        <w:t xml:space="preserve"> measures envisaged by the applicant to provide the necessary resources and to prevent, mitigate, transfer or accept and manage the identified risks</w:t>
      </w:r>
      <w:r w:rsidR="00F73382" w:rsidRPr="00F003CA">
        <w:rPr>
          <w:rFonts w:ascii="Times New Roman" w:hAnsi="Times New Roman" w:cs="Times New Roman"/>
          <w:sz w:val="24"/>
          <w:szCs w:val="24"/>
        </w:rPr>
        <w:t>.</w:t>
      </w:r>
    </w:p>
    <w:p w14:paraId="01E48F25" w14:textId="77777777" w:rsidR="005F5F3F" w:rsidRDefault="005F5F3F" w:rsidP="00F003CA">
      <w:pPr>
        <w:pStyle w:val="ListParagraph"/>
        <w:spacing w:after="0" w:line="240" w:lineRule="auto"/>
        <w:contextualSpacing w:val="0"/>
        <w:jc w:val="both"/>
        <w:rPr>
          <w:rFonts w:ascii="Times New Roman" w:hAnsi="Times New Roman" w:cs="Times New Roman"/>
          <w:sz w:val="24"/>
          <w:szCs w:val="24"/>
        </w:rPr>
      </w:pPr>
      <w:r w:rsidRPr="005F5F3F">
        <w:rPr>
          <w:rFonts w:ascii="Times New Roman" w:hAnsi="Times New Roman" w:cs="Times New Roman"/>
          <w:sz w:val="24"/>
          <w:szCs w:val="24"/>
        </w:rPr>
        <w:t>When completing the Application Form, the applicant does not need to present all possible risks, but should focus on the main institutional, operational and financial risks in order to ensure the achievement and long-term sustainability of the project results.</w:t>
      </w:r>
    </w:p>
    <w:p w14:paraId="38543E0E" w14:textId="77777777" w:rsidR="005F5F3F" w:rsidRDefault="005F5F3F" w:rsidP="00F003CA">
      <w:pPr>
        <w:pStyle w:val="ListParagraph"/>
        <w:spacing w:after="0" w:line="240" w:lineRule="auto"/>
        <w:contextualSpacing w:val="0"/>
        <w:jc w:val="both"/>
        <w:rPr>
          <w:rFonts w:ascii="Times New Roman" w:hAnsi="Times New Roman" w:cs="Times New Roman"/>
          <w:sz w:val="24"/>
          <w:szCs w:val="24"/>
        </w:rPr>
      </w:pPr>
    </w:p>
    <w:p w14:paraId="56AE56AD" w14:textId="77777777" w:rsidR="00F11432" w:rsidRDefault="003C7DB5" w:rsidP="00F11432">
      <w:pPr>
        <w:spacing w:line="240" w:lineRule="auto"/>
        <w:jc w:val="both"/>
        <w:rPr>
          <w:rFonts w:ascii="Times New Roman" w:hAnsi="Times New Roman"/>
          <w:sz w:val="24"/>
          <w:szCs w:val="24"/>
        </w:rPr>
      </w:pPr>
      <w:r w:rsidRPr="00571CE1">
        <w:rPr>
          <w:rFonts w:ascii="Times New Roman" w:hAnsi="Times New Roman"/>
          <w:sz w:val="24"/>
          <w:szCs w:val="24"/>
        </w:rPr>
        <w:t>The activities must correspond to all requirement</w:t>
      </w:r>
      <w:r w:rsidR="0032573B" w:rsidRPr="00571CE1">
        <w:rPr>
          <w:rFonts w:ascii="Times New Roman" w:hAnsi="Times New Roman"/>
          <w:sz w:val="24"/>
          <w:szCs w:val="24"/>
        </w:rPr>
        <w:t>s</w:t>
      </w:r>
      <w:r w:rsidRPr="00571CE1">
        <w:rPr>
          <w:rFonts w:ascii="Times New Roman" w:hAnsi="Times New Roman"/>
          <w:sz w:val="24"/>
          <w:szCs w:val="24"/>
        </w:rPr>
        <w:t xml:space="preserve"> indicated in the</w:t>
      </w:r>
      <w:r w:rsidR="0032573B" w:rsidRPr="00571CE1">
        <w:rPr>
          <w:rFonts w:ascii="Times New Roman" w:hAnsi="Times New Roman"/>
          <w:sz w:val="24"/>
          <w:szCs w:val="24"/>
        </w:rPr>
        <w:t xml:space="preserve">se Application </w:t>
      </w:r>
      <w:r w:rsidRPr="00571CE1">
        <w:rPr>
          <w:rFonts w:ascii="Times New Roman" w:hAnsi="Times New Roman"/>
          <w:sz w:val="24"/>
          <w:szCs w:val="24"/>
        </w:rPr>
        <w:t xml:space="preserve">Guidelines. </w:t>
      </w:r>
    </w:p>
    <w:p w14:paraId="283FE2C4" w14:textId="77777777" w:rsidR="007F7AD3" w:rsidRPr="00571CE1" w:rsidRDefault="003C7DB5" w:rsidP="00F11432">
      <w:pPr>
        <w:pBdr>
          <w:top w:val="single" w:sz="4" w:space="1" w:color="auto"/>
          <w:left w:val="single" w:sz="4" w:space="4" w:color="auto"/>
          <w:bottom w:val="single" w:sz="4" w:space="10" w:color="auto"/>
          <w:right w:val="single" w:sz="4" w:space="4" w:color="auto"/>
        </w:pBdr>
        <w:shd w:val="clear" w:color="auto" w:fill="FFC000"/>
        <w:spacing w:before="120" w:after="120" w:line="240" w:lineRule="auto"/>
        <w:jc w:val="both"/>
        <w:rPr>
          <w:rFonts w:ascii="Times New Roman" w:hAnsi="Times New Roman"/>
          <w:sz w:val="24"/>
          <w:szCs w:val="24"/>
        </w:rPr>
      </w:pPr>
      <w:r w:rsidRPr="00571CE1">
        <w:rPr>
          <w:rFonts w:ascii="Times New Roman" w:hAnsi="Times New Roman"/>
          <w:b/>
          <w:sz w:val="24"/>
          <w:szCs w:val="24"/>
        </w:rPr>
        <w:t>Important</w:t>
      </w:r>
      <w:r w:rsidR="00C52E6F" w:rsidRPr="00571CE1">
        <w:rPr>
          <w:rFonts w:ascii="Times New Roman" w:hAnsi="Times New Roman"/>
          <w:b/>
          <w:sz w:val="24"/>
          <w:szCs w:val="24"/>
        </w:rPr>
        <w:t>!</w:t>
      </w:r>
      <w:r w:rsidR="00B22776" w:rsidRPr="00571CE1">
        <w:rPr>
          <w:rFonts w:ascii="Times New Roman" w:hAnsi="Times New Roman"/>
          <w:sz w:val="24"/>
          <w:szCs w:val="24"/>
        </w:rPr>
        <w:t xml:space="preserve"> </w:t>
      </w:r>
      <w:r w:rsidRPr="00571CE1">
        <w:rPr>
          <w:rFonts w:ascii="Times New Roman" w:hAnsi="Times New Roman"/>
          <w:sz w:val="24"/>
          <w:szCs w:val="24"/>
        </w:rPr>
        <w:t>The applicants</w:t>
      </w:r>
      <w:r w:rsidR="0032573B" w:rsidRPr="00571CE1">
        <w:rPr>
          <w:rFonts w:ascii="Times New Roman" w:hAnsi="Times New Roman"/>
          <w:sz w:val="24"/>
          <w:szCs w:val="24"/>
        </w:rPr>
        <w:t xml:space="preserve"> under this Call</w:t>
      </w:r>
      <w:r w:rsidRPr="00571CE1">
        <w:rPr>
          <w:rFonts w:ascii="Times New Roman" w:hAnsi="Times New Roman"/>
          <w:sz w:val="24"/>
          <w:szCs w:val="24"/>
        </w:rPr>
        <w:t xml:space="preserve"> do not have the right to submit project proposals if the proposals include products or results which have been already created/achieved or such which are in the process of implementation or such for which funding has been provided under another project, </w:t>
      </w:r>
      <w:r w:rsidR="0032573B" w:rsidRPr="00571CE1">
        <w:rPr>
          <w:rFonts w:ascii="Times New Roman" w:hAnsi="Times New Roman"/>
          <w:sz w:val="24"/>
          <w:szCs w:val="24"/>
        </w:rPr>
        <w:t>p</w:t>
      </w:r>
      <w:r w:rsidRPr="00571CE1">
        <w:rPr>
          <w:rFonts w:ascii="Times New Roman" w:hAnsi="Times New Roman"/>
          <w:sz w:val="24"/>
          <w:szCs w:val="24"/>
        </w:rPr>
        <w:t>rogramme or any other funding scheme</w:t>
      </w:r>
      <w:r w:rsidR="00A77B50" w:rsidRPr="00571CE1">
        <w:rPr>
          <w:rFonts w:ascii="Times New Roman" w:hAnsi="Times New Roman"/>
          <w:sz w:val="24"/>
          <w:szCs w:val="24"/>
        </w:rPr>
        <w:t xml:space="preserve"> based on the national budget, the budget of the EU or on other donor </w:t>
      </w:r>
      <w:r w:rsidR="0032573B" w:rsidRPr="00571CE1">
        <w:rPr>
          <w:rFonts w:ascii="Times New Roman" w:hAnsi="Times New Roman"/>
          <w:sz w:val="24"/>
          <w:szCs w:val="24"/>
        </w:rPr>
        <w:t>p</w:t>
      </w:r>
      <w:r w:rsidR="00A77B50" w:rsidRPr="00571CE1">
        <w:rPr>
          <w:rFonts w:ascii="Times New Roman" w:hAnsi="Times New Roman"/>
          <w:sz w:val="24"/>
          <w:szCs w:val="24"/>
        </w:rPr>
        <w:t>rogramme.</w:t>
      </w:r>
      <w:r w:rsidR="0032573B" w:rsidRPr="00571CE1">
        <w:rPr>
          <w:rFonts w:ascii="Times New Roman" w:hAnsi="Times New Roman"/>
          <w:sz w:val="24"/>
          <w:szCs w:val="24"/>
        </w:rPr>
        <w:t xml:space="preserve"> The project proposals can be related to upgrading the results achieved under the BG08 Programme of the EEA FM 2009-2014.</w:t>
      </w:r>
    </w:p>
    <w:tbl>
      <w:tblPr>
        <w:tblStyle w:val="TableGrid"/>
        <w:tblW w:w="0" w:type="auto"/>
        <w:tblBorders>
          <w:insideH w:val="none" w:sz="0" w:space="0" w:color="auto"/>
          <w:insideV w:val="none" w:sz="0" w:space="0" w:color="auto"/>
        </w:tblBorders>
        <w:shd w:val="clear" w:color="auto" w:fill="99CC00"/>
        <w:tblLook w:val="04A0" w:firstRow="1" w:lastRow="0" w:firstColumn="1" w:lastColumn="0" w:noHBand="0" w:noVBand="1"/>
      </w:tblPr>
      <w:tblGrid>
        <w:gridCol w:w="9288"/>
      </w:tblGrid>
      <w:tr w:rsidR="00B505D0" w:rsidRPr="00571CE1" w14:paraId="1DB5B780" w14:textId="77777777" w:rsidTr="00B96D81">
        <w:tc>
          <w:tcPr>
            <w:tcW w:w="9288" w:type="dxa"/>
            <w:shd w:val="clear" w:color="auto" w:fill="99CC00"/>
          </w:tcPr>
          <w:p w14:paraId="35EB44A8" w14:textId="77777777" w:rsidR="00B505D0" w:rsidRPr="00571CE1" w:rsidRDefault="00B505D0" w:rsidP="006918B5">
            <w:pPr>
              <w:spacing w:before="120" w:after="120" w:line="276" w:lineRule="auto"/>
              <w:jc w:val="both"/>
              <w:rPr>
                <w:rFonts w:ascii="Times New Roman" w:hAnsi="Times New Roman" w:cs="Times New Roman"/>
                <w:sz w:val="24"/>
                <w:szCs w:val="24"/>
              </w:rPr>
            </w:pPr>
            <w:r w:rsidRPr="00571CE1">
              <w:rPr>
                <w:rFonts w:ascii="Times New Roman" w:hAnsi="Times New Roman" w:cs="Times New Roman"/>
                <w:b/>
                <w:sz w:val="24"/>
                <w:szCs w:val="24"/>
              </w:rPr>
              <w:t>Important!</w:t>
            </w:r>
            <w:r w:rsidRPr="00571CE1">
              <w:rPr>
                <w:rFonts w:ascii="Times New Roman" w:hAnsi="Times New Roman" w:cs="Times New Roman"/>
                <w:sz w:val="24"/>
                <w:szCs w:val="24"/>
              </w:rPr>
              <w:t xml:space="preserve"> Ineligible for funding under th</w:t>
            </w:r>
            <w:r w:rsidR="006918B5" w:rsidRPr="00571CE1">
              <w:rPr>
                <w:rFonts w:ascii="Times New Roman" w:hAnsi="Times New Roman" w:cs="Times New Roman"/>
                <w:sz w:val="24"/>
                <w:szCs w:val="24"/>
              </w:rPr>
              <w:t xml:space="preserve">is </w:t>
            </w:r>
            <w:r w:rsidRPr="00571CE1">
              <w:rPr>
                <w:rFonts w:ascii="Times New Roman" w:hAnsi="Times New Roman" w:cs="Times New Roman"/>
                <w:sz w:val="24"/>
                <w:szCs w:val="24"/>
              </w:rPr>
              <w:t xml:space="preserve">Call are activities which have started before the date of </w:t>
            </w:r>
            <w:r w:rsidR="006918B5" w:rsidRPr="00571CE1">
              <w:rPr>
                <w:rFonts w:ascii="Times New Roman" w:hAnsi="Times New Roman" w:cs="Times New Roman"/>
                <w:sz w:val="24"/>
                <w:szCs w:val="24"/>
              </w:rPr>
              <w:t xml:space="preserve">signing </w:t>
            </w:r>
            <w:r w:rsidRPr="00571CE1">
              <w:rPr>
                <w:rFonts w:ascii="Times New Roman" w:hAnsi="Times New Roman" w:cs="Times New Roman"/>
                <w:sz w:val="24"/>
                <w:szCs w:val="24"/>
              </w:rPr>
              <w:t>of the project contract.</w:t>
            </w:r>
          </w:p>
        </w:tc>
      </w:tr>
    </w:tbl>
    <w:p w14:paraId="5FAE53FF" w14:textId="77777777" w:rsidR="006B4E05" w:rsidRPr="006B4E05" w:rsidRDefault="006B4E05" w:rsidP="008817B0">
      <w:pPr>
        <w:spacing w:line="240" w:lineRule="auto"/>
        <w:jc w:val="both"/>
        <w:rPr>
          <w:rFonts w:ascii="Times New Roman" w:hAnsi="Times New Roman"/>
          <w:sz w:val="10"/>
          <w:szCs w:val="10"/>
        </w:rPr>
      </w:pPr>
    </w:p>
    <w:p w14:paraId="397B4BE2" w14:textId="77777777" w:rsidR="008817B0" w:rsidRPr="00571CE1" w:rsidRDefault="008817B0" w:rsidP="008817B0">
      <w:pPr>
        <w:spacing w:line="240" w:lineRule="auto"/>
        <w:jc w:val="both"/>
        <w:rPr>
          <w:rFonts w:ascii="Times New Roman" w:hAnsi="Times New Roman"/>
          <w:sz w:val="24"/>
          <w:szCs w:val="24"/>
        </w:rPr>
      </w:pPr>
      <w:r w:rsidRPr="00D01479">
        <w:rPr>
          <w:rFonts w:ascii="Times New Roman" w:hAnsi="Times New Roman"/>
          <w:sz w:val="24"/>
          <w:szCs w:val="24"/>
        </w:rPr>
        <w:t xml:space="preserve">The </w:t>
      </w:r>
      <w:r>
        <w:rPr>
          <w:rFonts w:ascii="Times New Roman" w:hAnsi="Times New Roman"/>
          <w:sz w:val="24"/>
          <w:szCs w:val="24"/>
        </w:rPr>
        <w:t>PO</w:t>
      </w:r>
      <w:r w:rsidRPr="00D01479">
        <w:rPr>
          <w:rFonts w:ascii="Times New Roman" w:hAnsi="Times New Roman"/>
          <w:sz w:val="24"/>
          <w:szCs w:val="24"/>
        </w:rPr>
        <w:t xml:space="preserve"> encourages activities related to training of </w:t>
      </w:r>
      <w:r>
        <w:rPr>
          <w:rFonts w:ascii="Times New Roman" w:hAnsi="Times New Roman"/>
          <w:sz w:val="24"/>
          <w:szCs w:val="24"/>
        </w:rPr>
        <w:t>professionals</w:t>
      </w:r>
      <w:r w:rsidRPr="00D01479">
        <w:rPr>
          <w:rFonts w:ascii="Times New Roman" w:hAnsi="Times New Roman"/>
          <w:sz w:val="24"/>
          <w:szCs w:val="24"/>
        </w:rPr>
        <w:t xml:space="preserve">, ensuring access </w:t>
      </w:r>
      <w:r>
        <w:rPr>
          <w:rFonts w:ascii="Times New Roman" w:hAnsi="Times New Roman"/>
          <w:sz w:val="24"/>
          <w:szCs w:val="24"/>
        </w:rPr>
        <w:t>to the</w:t>
      </w:r>
      <w:r w:rsidRPr="00D01479">
        <w:rPr>
          <w:rFonts w:ascii="Times New Roman" w:hAnsi="Times New Roman"/>
          <w:sz w:val="24"/>
          <w:szCs w:val="24"/>
        </w:rPr>
        <w:t xml:space="preserve"> digitalized </w:t>
      </w:r>
      <w:r>
        <w:rPr>
          <w:rFonts w:ascii="Times New Roman" w:hAnsi="Times New Roman"/>
          <w:sz w:val="24"/>
          <w:szCs w:val="24"/>
        </w:rPr>
        <w:t>objects</w:t>
      </w:r>
      <w:r w:rsidRPr="00D01479">
        <w:rPr>
          <w:rFonts w:ascii="Times New Roman" w:hAnsi="Times New Roman"/>
          <w:sz w:val="24"/>
          <w:szCs w:val="24"/>
        </w:rPr>
        <w:t xml:space="preserve"> and involvement of </w:t>
      </w:r>
      <w:r>
        <w:rPr>
          <w:rFonts w:ascii="Times New Roman" w:hAnsi="Times New Roman"/>
          <w:sz w:val="24"/>
          <w:szCs w:val="24"/>
        </w:rPr>
        <w:t xml:space="preserve">the </w:t>
      </w:r>
      <w:r w:rsidRPr="00D01479">
        <w:rPr>
          <w:rFonts w:ascii="Times New Roman" w:hAnsi="Times New Roman"/>
          <w:sz w:val="24"/>
          <w:szCs w:val="24"/>
        </w:rPr>
        <w:t>target groups.</w:t>
      </w:r>
    </w:p>
    <w:p w14:paraId="4A1B00D5" w14:textId="77777777" w:rsidR="008817B0" w:rsidRPr="00571CE1" w:rsidRDefault="008817B0" w:rsidP="00B57A2D">
      <w:pPr>
        <w:pBdr>
          <w:bottom w:val="double" w:sz="4" w:space="1" w:color="auto"/>
        </w:pBdr>
        <w:spacing w:after="0" w:line="240" w:lineRule="auto"/>
        <w:jc w:val="both"/>
        <w:rPr>
          <w:rFonts w:ascii="Times New Roman" w:hAnsi="Times New Roman"/>
          <w:b/>
          <w:sz w:val="24"/>
          <w:szCs w:val="24"/>
        </w:rPr>
      </w:pPr>
    </w:p>
    <w:p w14:paraId="08FBBC28" w14:textId="77777777" w:rsidR="00941DD6" w:rsidRPr="00571CE1" w:rsidRDefault="00A77B50" w:rsidP="00790D04">
      <w:pPr>
        <w:pStyle w:val="Heading3"/>
      </w:pPr>
      <w:bookmarkStart w:id="15" w:name="_Toc62477639"/>
      <w:r w:rsidRPr="00571CE1">
        <w:t>Ex</w:t>
      </w:r>
      <w:r w:rsidR="00824C6B" w:rsidRPr="00571CE1">
        <w:t>a</w:t>
      </w:r>
      <w:r w:rsidRPr="00571CE1">
        <w:t>mpl</w:t>
      </w:r>
      <w:r w:rsidR="00824C6B" w:rsidRPr="00571CE1">
        <w:t>es of</w:t>
      </w:r>
      <w:r w:rsidR="00941DD6" w:rsidRPr="00571CE1">
        <w:t xml:space="preserve"> </w:t>
      </w:r>
      <w:r w:rsidRPr="00571CE1">
        <w:t>Eligible Activities</w:t>
      </w:r>
      <w:bookmarkEnd w:id="15"/>
    </w:p>
    <w:p w14:paraId="3C6DF6AA" w14:textId="07AF3519" w:rsidR="00F11432" w:rsidRPr="00571CE1" w:rsidRDefault="00CF6E11" w:rsidP="00F11432">
      <w:pPr>
        <w:spacing w:line="240" w:lineRule="auto"/>
        <w:jc w:val="both"/>
        <w:rPr>
          <w:rFonts w:ascii="Times New Roman" w:hAnsi="Times New Roman"/>
          <w:sz w:val="24"/>
          <w:szCs w:val="24"/>
        </w:rPr>
      </w:pPr>
      <w:r w:rsidRPr="00571CE1">
        <w:rPr>
          <w:rFonts w:ascii="Times New Roman" w:hAnsi="Times New Roman"/>
          <w:sz w:val="24"/>
          <w:szCs w:val="24"/>
        </w:rPr>
        <w:t xml:space="preserve">The projects under </w:t>
      </w:r>
      <w:r w:rsidR="00960A45" w:rsidRPr="00571CE1">
        <w:rPr>
          <w:rFonts w:ascii="Times New Roman" w:hAnsi="Times New Roman"/>
          <w:sz w:val="24"/>
          <w:szCs w:val="24"/>
        </w:rPr>
        <w:t xml:space="preserve">Outcome 1, Output 1.2 </w:t>
      </w:r>
      <w:r w:rsidRPr="00571CE1">
        <w:rPr>
          <w:rFonts w:ascii="Times New Roman" w:hAnsi="Times New Roman"/>
          <w:sz w:val="24"/>
          <w:szCs w:val="24"/>
        </w:rPr>
        <w:t>can include the following</w:t>
      </w:r>
      <w:r w:rsidR="00EB1E13" w:rsidRPr="00571CE1">
        <w:rPr>
          <w:rFonts w:ascii="Times New Roman" w:hAnsi="Times New Roman"/>
          <w:sz w:val="24"/>
          <w:szCs w:val="24"/>
        </w:rPr>
        <w:t xml:space="preserve"> </w:t>
      </w:r>
      <w:r w:rsidR="00EF357F">
        <w:rPr>
          <w:rFonts w:ascii="Times New Roman" w:hAnsi="Times New Roman"/>
          <w:sz w:val="24"/>
          <w:szCs w:val="24"/>
          <w:u w:val="single"/>
        </w:rPr>
        <w:t>indicative</w:t>
      </w:r>
      <w:r w:rsidR="00EF357F" w:rsidRPr="00571CE1">
        <w:rPr>
          <w:rFonts w:ascii="Times New Roman" w:hAnsi="Times New Roman"/>
          <w:sz w:val="24"/>
          <w:szCs w:val="24"/>
        </w:rPr>
        <w:t xml:space="preserve"> </w:t>
      </w:r>
      <w:r w:rsidRPr="00571CE1">
        <w:rPr>
          <w:rFonts w:ascii="Times New Roman" w:hAnsi="Times New Roman"/>
          <w:sz w:val="24"/>
          <w:szCs w:val="24"/>
        </w:rPr>
        <w:t>activities:</w:t>
      </w:r>
      <w:r w:rsidR="00C17423" w:rsidRPr="00571CE1">
        <w:rPr>
          <w:rFonts w:ascii="Times New Roman" w:hAnsi="Times New Roman"/>
          <w:sz w:val="24"/>
          <w:szCs w:val="24"/>
        </w:rPr>
        <w:t xml:space="preserve"> </w:t>
      </w:r>
    </w:p>
    <w:p w14:paraId="619CB112" w14:textId="77777777" w:rsidR="00F11432" w:rsidRPr="00571CE1" w:rsidRDefault="00C17423" w:rsidP="00F11432">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 xml:space="preserve">Spatial adaptation activities of the applicant organization for the purpose of setting up digital laboratories or any other internal organization for the conversion of cultural heritage </w:t>
      </w:r>
      <w:r w:rsidR="008B054C" w:rsidRPr="00571CE1">
        <w:rPr>
          <w:rFonts w:ascii="Times New Roman" w:hAnsi="Times New Roman"/>
          <w:sz w:val="24"/>
          <w:szCs w:val="24"/>
        </w:rPr>
        <w:t xml:space="preserve">value items/objects </w:t>
      </w:r>
      <w:r w:rsidRPr="00571CE1">
        <w:rPr>
          <w:rFonts w:ascii="Times New Roman" w:hAnsi="Times New Roman"/>
          <w:sz w:val="24"/>
          <w:szCs w:val="24"/>
        </w:rPr>
        <w:t>into digital form by performing on</w:t>
      </w:r>
      <w:r w:rsidR="00EB1E13" w:rsidRPr="00571CE1">
        <w:rPr>
          <w:rFonts w:ascii="Times New Roman" w:hAnsi="Times New Roman"/>
          <w:sz w:val="24"/>
          <w:szCs w:val="24"/>
        </w:rPr>
        <w:t>-</w:t>
      </w:r>
      <w:r w:rsidRPr="00571CE1">
        <w:rPr>
          <w:rFonts w:ascii="Times New Roman" w:hAnsi="Times New Roman"/>
          <w:sz w:val="24"/>
          <w:szCs w:val="24"/>
        </w:rPr>
        <w:t>going repairs;</w:t>
      </w:r>
    </w:p>
    <w:p w14:paraId="5341ED29" w14:textId="77777777" w:rsidR="00F11432" w:rsidRPr="00571CE1" w:rsidRDefault="00F11432" w:rsidP="00F11432">
      <w:pPr>
        <w:pStyle w:val="ListParagraph"/>
        <w:spacing w:line="240" w:lineRule="auto"/>
        <w:jc w:val="both"/>
        <w:rPr>
          <w:rFonts w:ascii="Times New Roman" w:hAnsi="Times New Roman"/>
          <w:sz w:val="24"/>
          <w:szCs w:val="24"/>
        </w:rPr>
      </w:pPr>
    </w:p>
    <w:p w14:paraId="23340DC5" w14:textId="77777777" w:rsidR="00F11432" w:rsidRPr="00571CE1" w:rsidRDefault="00C17423" w:rsidP="00F11432">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Digitalization services of cultural heritage</w:t>
      </w:r>
      <w:r w:rsidR="008B054C" w:rsidRPr="00571CE1">
        <w:rPr>
          <w:rFonts w:ascii="Times New Roman" w:hAnsi="Times New Roman"/>
          <w:sz w:val="24"/>
          <w:szCs w:val="24"/>
        </w:rPr>
        <w:t xml:space="preserve"> value items</w:t>
      </w:r>
      <w:r w:rsidRPr="00571CE1">
        <w:rPr>
          <w:rFonts w:ascii="Times New Roman" w:hAnsi="Times New Roman"/>
          <w:sz w:val="24"/>
          <w:szCs w:val="24"/>
        </w:rPr>
        <w:t xml:space="preserve"> </w:t>
      </w:r>
      <w:r w:rsidR="00EB1E13" w:rsidRPr="00571CE1">
        <w:rPr>
          <w:rFonts w:ascii="Times New Roman" w:hAnsi="Times New Roman"/>
          <w:sz w:val="24"/>
          <w:szCs w:val="24"/>
        </w:rPr>
        <w:t xml:space="preserve">for the first time performed </w:t>
      </w:r>
      <w:r w:rsidRPr="00571CE1">
        <w:rPr>
          <w:rFonts w:ascii="Times New Roman" w:hAnsi="Times New Roman"/>
          <w:sz w:val="24"/>
          <w:szCs w:val="24"/>
        </w:rPr>
        <w:t xml:space="preserve">by municipalities, regional administrations, museums, galleries, universities, libraries, community </w:t>
      </w:r>
      <w:r w:rsidR="00291D65" w:rsidRPr="00571CE1">
        <w:rPr>
          <w:rFonts w:ascii="Times New Roman" w:hAnsi="Times New Roman"/>
          <w:sz w:val="24"/>
          <w:szCs w:val="24"/>
        </w:rPr>
        <w:t>centers</w:t>
      </w:r>
      <w:r w:rsidRPr="00571CE1">
        <w:rPr>
          <w:rFonts w:ascii="Times New Roman" w:hAnsi="Times New Roman"/>
          <w:sz w:val="24"/>
          <w:szCs w:val="24"/>
        </w:rPr>
        <w:t>, archives and others;</w:t>
      </w:r>
    </w:p>
    <w:p w14:paraId="1F010A2C" w14:textId="77777777" w:rsidR="00F11432" w:rsidRPr="00571CE1" w:rsidRDefault="00F11432" w:rsidP="00F11432">
      <w:pPr>
        <w:pStyle w:val="ListParagraph"/>
        <w:rPr>
          <w:rFonts w:ascii="Times New Roman" w:hAnsi="Times New Roman"/>
          <w:sz w:val="24"/>
          <w:szCs w:val="24"/>
        </w:rPr>
      </w:pPr>
    </w:p>
    <w:p w14:paraId="05EFF807" w14:textId="77777777" w:rsidR="00F11432" w:rsidRPr="00571CE1" w:rsidRDefault="00C17423" w:rsidP="00F11432">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lastRenderedPageBreak/>
        <w:t xml:space="preserve">Acquisition of the necessary devices and equipment, incl. ancillary equipment intended for </w:t>
      </w:r>
      <w:r w:rsidR="008B054C" w:rsidRPr="00571CE1">
        <w:rPr>
          <w:rFonts w:ascii="Times New Roman" w:hAnsi="Times New Roman"/>
          <w:sz w:val="24"/>
          <w:szCs w:val="24"/>
        </w:rPr>
        <w:t xml:space="preserve">audio </w:t>
      </w:r>
      <w:r w:rsidRPr="00571CE1">
        <w:rPr>
          <w:rFonts w:ascii="Times New Roman" w:hAnsi="Times New Roman"/>
          <w:sz w:val="24"/>
          <w:szCs w:val="24"/>
        </w:rPr>
        <w:t xml:space="preserve">recording, </w:t>
      </w:r>
      <w:r w:rsidR="008B054C" w:rsidRPr="00571CE1">
        <w:rPr>
          <w:rFonts w:ascii="Times New Roman" w:hAnsi="Times New Roman"/>
          <w:sz w:val="24"/>
          <w:szCs w:val="24"/>
        </w:rPr>
        <w:t xml:space="preserve">video recording, </w:t>
      </w:r>
      <w:r w:rsidRPr="00571CE1">
        <w:rPr>
          <w:rFonts w:ascii="Times New Roman" w:hAnsi="Times New Roman"/>
          <w:sz w:val="24"/>
          <w:szCs w:val="24"/>
        </w:rPr>
        <w:t xml:space="preserve">scanning and other activities for the purpose of digitally converting cultural heritage </w:t>
      </w:r>
      <w:r w:rsidR="008B054C" w:rsidRPr="00571CE1">
        <w:rPr>
          <w:rFonts w:ascii="Times New Roman" w:hAnsi="Times New Roman"/>
          <w:sz w:val="24"/>
          <w:szCs w:val="24"/>
        </w:rPr>
        <w:t>value items/</w:t>
      </w:r>
      <w:r w:rsidRPr="00571CE1">
        <w:rPr>
          <w:rFonts w:ascii="Times New Roman" w:hAnsi="Times New Roman"/>
          <w:sz w:val="24"/>
          <w:szCs w:val="24"/>
        </w:rPr>
        <w:t xml:space="preserve">objects, incl. </w:t>
      </w:r>
      <w:r w:rsidR="008B054C" w:rsidRPr="00571CE1">
        <w:rPr>
          <w:rFonts w:ascii="Times New Roman" w:hAnsi="Times New Roman"/>
          <w:sz w:val="24"/>
          <w:szCs w:val="24"/>
        </w:rPr>
        <w:t>devices and/</w:t>
      </w:r>
      <w:r w:rsidRPr="00571CE1">
        <w:rPr>
          <w:rFonts w:ascii="Times New Roman" w:hAnsi="Times New Roman"/>
          <w:sz w:val="24"/>
          <w:szCs w:val="24"/>
        </w:rPr>
        <w:t>or systems for reproducing records from magnetic and other media, for the purpose of digitizing them</w:t>
      </w:r>
      <w:r w:rsidR="00F11432" w:rsidRPr="00571CE1">
        <w:rPr>
          <w:rFonts w:ascii="Times New Roman" w:hAnsi="Times New Roman"/>
          <w:sz w:val="24"/>
          <w:szCs w:val="24"/>
        </w:rPr>
        <w:t>;</w:t>
      </w:r>
    </w:p>
    <w:p w14:paraId="620AE74D" w14:textId="77777777" w:rsidR="00F11432" w:rsidRPr="00571CE1" w:rsidRDefault="00F11432" w:rsidP="00F11432">
      <w:pPr>
        <w:pStyle w:val="ListParagraph"/>
        <w:rPr>
          <w:rFonts w:ascii="Times New Roman" w:hAnsi="Times New Roman"/>
          <w:sz w:val="24"/>
          <w:szCs w:val="24"/>
        </w:rPr>
      </w:pPr>
    </w:p>
    <w:p w14:paraId="57586F1B" w14:textId="77777777" w:rsidR="00F11432" w:rsidRPr="00571CE1" w:rsidRDefault="00C17423" w:rsidP="00F11432">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Acquisition of software and software products, purchase of licenses, etc. necessary for the management of the equ</w:t>
      </w:r>
      <w:r w:rsidR="008B054C" w:rsidRPr="00571CE1">
        <w:rPr>
          <w:rFonts w:ascii="Times New Roman" w:hAnsi="Times New Roman"/>
          <w:sz w:val="24"/>
          <w:szCs w:val="24"/>
        </w:rPr>
        <w:t>ipment for digitalization and/</w:t>
      </w:r>
      <w:r w:rsidRPr="00571CE1">
        <w:rPr>
          <w:rFonts w:ascii="Times New Roman" w:hAnsi="Times New Roman"/>
          <w:sz w:val="24"/>
          <w:szCs w:val="24"/>
        </w:rPr>
        <w:t xml:space="preserve">or for the subsequent processing and management of the digitized </w:t>
      </w:r>
      <w:r w:rsidR="004E272E" w:rsidRPr="00571CE1">
        <w:rPr>
          <w:rFonts w:ascii="Times New Roman" w:hAnsi="Times New Roman"/>
          <w:sz w:val="24"/>
          <w:szCs w:val="24"/>
        </w:rPr>
        <w:t>items</w:t>
      </w:r>
      <w:r w:rsidRPr="00571CE1">
        <w:rPr>
          <w:rFonts w:ascii="Times New Roman" w:hAnsi="Times New Roman"/>
          <w:sz w:val="24"/>
          <w:szCs w:val="24"/>
        </w:rPr>
        <w:t>;</w:t>
      </w:r>
    </w:p>
    <w:p w14:paraId="76AB3B7E" w14:textId="77777777" w:rsidR="00F11432" w:rsidRPr="00571CE1" w:rsidRDefault="00F11432" w:rsidP="00F11432">
      <w:pPr>
        <w:pStyle w:val="ListParagraph"/>
        <w:rPr>
          <w:rFonts w:ascii="Times New Roman" w:hAnsi="Times New Roman"/>
          <w:sz w:val="24"/>
          <w:szCs w:val="24"/>
        </w:rPr>
      </w:pPr>
    </w:p>
    <w:p w14:paraId="22164510" w14:textId="77777777" w:rsidR="00F11432" w:rsidRPr="00571CE1" w:rsidRDefault="00C17423" w:rsidP="00F11432">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 xml:space="preserve">Activities for the actual processing of the </w:t>
      </w:r>
      <w:r w:rsidR="004E272E" w:rsidRPr="00571CE1">
        <w:rPr>
          <w:rFonts w:ascii="Times New Roman" w:hAnsi="Times New Roman"/>
          <w:sz w:val="24"/>
          <w:szCs w:val="24"/>
        </w:rPr>
        <w:t xml:space="preserve">items </w:t>
      </w:r>
      <w:r w:rsidRPr="00571CE1">
        <w:rPr>
          <w:rFonts w:ascii="Times New Roman" w:hAnsi="Times New Roman"/>
          <w:sz w:val="24"/>
          <w:szCs w:val="24"/>
        </w:rPr>
        <w:t xml:space="preserve">and their conversion to digital format, incl. </w:t>
      </w:r>
      <w:r w:rsidR="00571CBE" w:rsidRPr="00571CE1">
        <w:rPr>
          <w:rFonts w:ascii="Times New Roman" w:hAnsi="Times New Roman"/>
          <w:sz w:val="24"/>
          <w:szCs w:val="24"/>
        </w:rPr>
        <w:t xml:space="preserve">audio </w:t>
      </w:r>
      <w:r w:rsidRPr="00571CE1">
        <w:rPr>
          <w:rFonts w:ascii="Times New Roman" w:hAnsi="Times New Roman"/>
          <w:sz w:val="24"/>
          <w:szCs w:val="24"/>
        </w:rPr>
        <w:t xml:space="preserve">recording, </w:t>
      </w:r>
      <w:r w:rsidR="00571CBE" w:rsidRPr="00571CE1">
        <w:rPr>
          <w:rFonts w:ascii="Times New Roman" w:hAnsi="Times New Roman"/>
          <w:sz w:val="24"/>
          <w:szCs w:val="24"/>
        </w:rPr>
        <w:t xml:space="preserve">video </w:t>
      </w:r>
      <w:r w:rsidRPr="00571CE1">
        <w:rPr>
          <w:rFonts w:ascii="Times New Roman" w:hAnsi="Times New Roman"/>
          <w:sz w:val="24"/>
          <w:szCs w:val="24"/>
        </w:rPr>
        <w:t>recording, scanning, processing, metadata entry, and other inherent c</w:t>
      </w:r>
      <w:r w:rsidR="00571CBE" w:rsidRPr="00571CE1">
        <w:rPr>
          <w:rFonts w:ascii="Times New Roman" w:hAnsi="Times New Roman"/>
          <w:sz w:val="24"/>
          <w:szCs w:val="24"/>
        </w:rPr>
        <w:t>onversion activities, incl. the use of expert and/</w:t>
      </w:r>
      <w:r w:rsidRPr="00571CE1">
        <w:rPr>
          <w:rFonts w:ascii="Times New Roman" w:hAnsi="Times New Roman"/>
          <w:sz w:val="24"/>
          <w:szCs w:val="24"/>
        </w:rPr>
        <w:t>or technical assistance to comply with applicable standards;</w:t>
      </w:r>
    </w:p>
    <w:p w14:paraId="4B644D0E" w14:textId="77777777" w:rsidR="00F11432" w:rsidRPr="00571CE1" w:rsidRDefault="00F11432" w:rsidP="00F11432">
      <w:pPr>
        <w:pStyle w:val="ListParagraph"/>
        <w:rPr>
          <w:rFonts w:ascii="Times New Roman" w:hAnsi="Times New Roman"/>
          <w:sz w:val="24"/>
          <w:szCs w:val="24"/>
        </w:rPr>
      </w:pPr>
    </w:p>
    <w:p w14:paraId="61ECEE8C" w14:textId="77777777" w:rsidR="00F11432" w:rsidRPr="00571CE1" w:rsidRDefault="00C17423" w:rsidP="00F11432">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Activities for t</w:t>
      </w:r>
      <w:r w:rsidR="00571CBE" w:rsidRPr="00571CE1">
        <w:rPr>
          <w:rFonts w:ascii="Times New Roman" w:hAnsi="Times New Roman"/>
          <w:sz w:val="24"/>
          <w:szCs w:val="24"/>
        </w:rPr>
        <w:t>he acquisition of devices and/</w:t>
      </w:r>
      <w:r w:rsidRPr="00571CE1">
        <w:rPr>
          <w:rFonts w:ascii="Times New Roman" w:hAnsi="Times New Roman"/>
          <w:sz w:val="24"/>
          <w:szCs w:val="24"/>
        </w:rPr>
        <w:t xml:space="preserve">or systems, software and other activities related to the storage of </w:t>
      </w:r>
      <w:r w:rsidR="00571CBE" w:rsidRPr="00571CE1">
        <w:rPr>
          <w:rFonts w:ascii="Times New Roman" w:hAnsi="Times New Roman"/>
          <w:sz w:val="24"/>
          <w:szCs w:val="24"/>
        </w:rPr>
        <w:t>the digitized items</w:t>
      </w:r>
      <w:r w:rsidRPr="00571CE1">
        <w:rPr>
          <w:rFonts w:ascii="Times New Roman" w:hAnsi="Times New Roman"/>
          <w:sz w:val="24"/>
          <w:szCs w:val="24"/>
        </w:rPr>
        <w:t>;</w:t>
      </w:r>
    </w:p>
    <w:p w14:paraId="5988503E" w14:textId="77777777" w:rsidR="00F11432" w:rsidRPr="00571CE1" w:rsidRDefault="00F11432" w:rsidP="00F11432">
      <w:pPr>
        <w:pStyle w:val="ListParagraph"/>
        <w:rPr>
          <w:rFonts w:ascii="Times New Roman" w:hAnsi="Times New Roman"/>
          <w:sz w:val="24"/>
          <w:szCs w:val="24"/>
        </w:rPr>
      </w:pPr>
    </w:p>
    <w:p w14:paraId="5D7B3D21" w14:textId="77777777" w:rsidR="00F11432" w:rsidRPr="00571CE1" w:rsidRDefault="00571CBE" w:rsidP="00535A2B">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Creating portals/</w:t>
      </w:r>
      <w:r w:rsidR="00C17423" w:rsidRPr="00571CE1">
        <w:rPr>
          <w:rFonts w:ascii="Times New Roman" w:hAnsi="Times New Roman"/>
          <w:sz w:val="24"/>
          <w:szCs w:val="24"/>
        </w:rPr>
        <w:t xml:space="preserve">platforms to support access to digital sources from museums, galleries, libraries, community </w:t>
      </w:r>
      <w:r w:rsidR="00291D65" w:rsidRPr="00571CE1">
        <w:rPr>
          <w:rFonts w:ascii="Times New Roman" w:hAnsi="Times New Roman"/>
          <w:sz w:val="24"/>
          <w:szCs w:val="24"/>
        </w:rPr>
        <w:t>centers</w:t>
      </w:r>
      <w:r w:rsidR="00C17423" w:rsidRPr="00571CE1">
        <w:rPr>
          <w:rFonts w:ascii="Times New Roman" w:hAnsi="Times New Roman"/>
          <w:sz w:val="24"/>
          <w:szCs w:val="24"/>
        </w:rPr>
        <w:t xml:space="preserve">, archives, film </w:t>
      </w:r>
      <w:r w:rsidR="00535A2B" w:rsidRPr="00571CE1">
        <w:rPr>
          <w:rFonts w:ascii="Times New Roman" w:hAnsi="Times New Roman"/>
          <w:sz w:val="24"/>
          <w:szCs w:val="24"/>
        </w:rPr>
        <w:t>libraries</w:t>
      </w:r>
      <w:r w:rsidR="00C17423" w:rsidRPr="00571CE1">
        <w:rPr>
          <w:rFonts w:ascii="Times New Roman" w:hAnsi="Times New Roman"/>
          <w:sz w:val="24"/>
          <w:szCs w:val="24"/>
        </w:rPr>
        <w:t>, radio and television for more effective management and preservation of cultural heritage;</w:t>
      </w:r>
    </w:p>
    <w:p w14:paraId="5BE4F653" w14:textId="77777777" w:rsidR="00F11432" w:rsidRPr="00571CE1" w:rsidRDefault="00F11432" w:rsidP="00F11432">
      <w:pPr>
        <w:pStyle w:val="ListParagraph"/>
        <w:rPr>
          <w:rFonts w:ascii="Times New Roman" w:hAnsi="Times New Roman"/>
          <w:sz w:val="24"/>
          <w:szCs w:val="24"/>
        </w:rPr>
      </w:pPr>
    </w:p>
    <w:p w14:paraId="79CAB819" w14:textId="77777777" w:rsidR="00C104E4" w:rsidRDefault="00C104E4" w:rsidP="00C104E4">
      <w:pPr>
        <w:pStyle w:val="ListParagraph"/>
        <w:numPr>
          <w:ilvl w:val="0"/>
          <w:numId w:val="39"/>
        </w:numPr>
        <w:spacing w:before="120" w:after="0" w:line="240" w:lineRule="auto"/>
        <w:contextualSpacing w:val="0"/>
        <w:jc w:val="both"/>
        <w:rPr>
          <w:rFonts w:ascii="Times New Roman" w:eastAsia="Times New Roman" w:hAnsi="Times New Roman" w:cs="Times New Roman"/>
          <w:bCs/>
          <w:sz w:val="24"/>
          <w:szCs w:val="24"/>
          <w:lang w:eastAsia="en-GB"/>
        </w:rPr>
      </w:pPr>
      <w:r w:rsidRPr="00AC4D54">
        <w:rPr>
          <w:rFonts w:ascii="Times New Roman" w:eastAsia="Times New Roman" w:hAnsi="Times New Roman" w:cs="Times New Roman"/>
          <w:bCs/>
          <w:sz w:val="24"/>
          <w:szCs w:val="24"/>
          <w:lang w:eastAsia="en-GB"/>
        </w:rPr>
        <w:t>Activities providing for the creation of open online platforms, including such for exchange of knowledge and skills, etc., with the potential for inclusion in international aggregators and cultural heritage data providers, with the pur</w:t>
      </w:r>
      <w:r w:rsidRPr="00263FD6">
        <w:rPr>
          <w:rFonts w:ascii="Times New Roman" w:eastAsia="Times New Roman" w:hAnsi="Times New Roman" w:cs="Times New Roman"/>
          <w:bCs/>
          <w:sz w:val="24"/>
          <w:szCs w:val="24"/>
          <w:lang w:eastAsia="en-GB"/>
        </w:rPr>
        <w:t xml:space="preserve">pose of improving access for use by the general public, education, scientific research and the creative industries. </w:t>
      </w:r>
    </w:p>
    <w:p w14:paraId="71059123" w14:textId="77777777" w:rsidR="00A00553" w:rsidRPr="00F003CA" w:rsidRDefault="00A00553" w:rsidP="00F003CA">
      <w:pPr>
        <w:pStyle w:val="ListParagraph"/>
        <w:rPr>
          <w:rFonts w:ascii="Times New Roman" w:eastAsia="Times New Roman" w:hAnsi="Times New Roman" w:cs="Times New Roman"/>
          <w:bCs/>
          <w:sz w:val="24"/>
          <w:szCs w:val="24"/>
          <w:lang w:eastAsia="en-GB"/>
        </w:rPr>
      </w:pPr>
    </w:p>
    <w:p w14:paraId="7D9DE7DE" w14:textId="77777777" w:rsidR="00A00553" w:rsidRPr="006B4E05" w:rsidRDefault="00A00553" w:rsidP="00F003CA">
      <w:pPr>
        <w:pStyle w:val="ListParagraph"/>
        <w:numPr>
          <w:ilvl w:val="0"/>
          <w:numId w:val="39"/>
        </w:numPr>
        <w:spacing w:before="120" w:after="0" w:line="240" w:lineRule="auto"/>
        <w:jc w:val="both"/>
        <w:rPr>
          <w:rFonts w:ascii="Times New Roman" w:eastAsia="Times New Roman" w:hAnsi="Times New Roman" w:cs="Times New Roman"/>
          <w:bCs/>
          <w:sz w:val="24"/>
          <w:szCs w:val="24"/>
          <w:lang w:eastAsia="en-GB"/>
        </w:rPr>
      </w:pPr>
      <w:r w:rsidRPr="006B4E05">
        <w:rPr>
          <w:rFonts w:ascii="Times New Roman" w:eastAsia="Times New Roman" w:hAnsi="Times New Roman" w:cs="Times New Roman"/>
          <w:bCs/>
          <w:sz w:val="24"/>
          <w:szCs w:val="24"/>
          <w:lang w:eastAsia="en-GB"/>
        </w:rPr>
        <w:t>Joint activities with educational institutions related to the realization of digital exhibitions and aimed at providing a link between the theme of the exhibition and the needs of the educational process;</w:t>
      </w:r>
    </w:p>
    <w:p w14:paraId="2DD52F1A" w14:textId="77777777" w:rsidR="00A00553" w:rsidRPr="006B4E05" w:rsidRDefault="00A00553" w:rsidP="00F003CA">
      <w:pPr>
        <w:pStyle w:val="ListParagraph"/>
        <w:spacing w:before="120" w:after="0" w:line="240" w:lineRule="auto"/>
        <w:jc w:val="both"/>
        <w:rPr>
          <w:rFonts w:ascii="Times New Roman" w:eastAsia="Times New Roman" w:hAnsi="Times New Roman" w:cs="Times New Roman"/>
          <w:bCs/>
          <w:sz w:val="24"/>
          <w:szCs w:val="24"/>
          <w:lang w:eastAsia="en-GB"/>
        </w:rPr>
      </w:pPr>
    </w:p>
    <w:p w14:paraId="667CD13C" w14:textId="77777777" w:rsidR="00C104E4" w:rsidRPr="006B4E05" w:rsidRDefault="00C104E4" w:rsidP="00F003CA">
      <w:pPr>
        <w:pStyle w:val="ListParagraph"/>
        <w:numPr>
          <w:ilvl w:val="0"/>
          <w:numId w:val="39"/>
        </w:numPr>
        <w:spacing w:before="120" w:after="0"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Activities providing for the creation of digital libraries with the purpose of improving access for use by the general public, education, scientific research and the creative industries</w:t>
      </w:r>
      <w:r w:rsidRPr="006B4E05">
        <w:rPr>
          <w:rFonts w:ascii="Times New Roman" w:eastAsia="Times New Roman" w:hAnsi="Times New Roman" w:cs="Times New Roman"/>
          <w:bCs/>
          <w:sz w:val="24"/>
          <w:szCs w:val="24"/>
          <w:lang w:eastAsia="en-GB"/>
        </w:rPr>
        <w:t>.</w:t>
      </w:r>
    </w:p>
    <w:p w14:paraId="5D73CE00" w14:textId="77777777" w:rsidR="00C104E4" w:rsidRPr="006B4E05" w:rsidRDefault="00C104E4" w:rsidP="00F003CA">
      <w:pPr>
        <w:pStyle w:val="ListParagraph"/>
        <w:numPr>
          <w:ilvl w:val="0"/>
          <w:numId w:val="39"/>
        </w:numPr>
        <w:spacing w:before="120" w:after="0"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Activities providing another form of public access to the digitized objects.</w:t>
      </w:r>
    </w:p>
    <w:p w14:paraId="49AC3F28" w14:textId="77777777" w:rsidR="00D71E22" w:rsidRPr="006B4E05" w:rsidRDefault="00D71E22" w:rsidP="00F11432">
      <w:pPr>
        <w:pStyle w:val="ListParagraph"/>
        <w:rPr>
          <w:rFonts w:ascii="Times New Roman" w:hAnsi="Times New Roman"/>
          <w:sz w:val="24"/>
          <w:szCs w:val="24"/>
        </w:rPr>
      </w:pPr>
    </w:p>
    <w:p w14:paraId="6AB7534F" w14:textId="1AD4EA70" w:rsidR="00F71A42" w:rsidRPr="006B4E05" w:rsidRDefault="009E03E3" w:rsidP="009E03E3">
      <w:pPr>
        <w:pStyle w:val="ListParagraph"/>
        <w:numPr>
          <w:ilvl w:val="0"/>
          <w:numId w:val="39"/>
        </w:numPr>
        <w:spacing w:line="240" w:lineRule="auto"/>
        <w:jc w:val="both"/>
        <w:rPr>
          <w:rFonts w:ascii="Times New Roman" w:hAnsi="Times New Roman"/>
          <w:sz w:val="24"/>
          <w:szCs w:val="24"/>
        </w:rPr>
      </w:pPr>
      <w:r w:rsidRPr="006B4E05">
        <w:rPr>
          <w:rFonts w:ascii="Times New Roman" w:hAnsi="Times New Roman"/>
          <w:sz w:val="24"/>
          <w:szCs w:val="24"/>
        </w:rPr>
        <w:t>Activities for presentation of a "digital exhibit</w:t>
      </w:r>
      <w:r w:rsidR="008B18AE" w:rsidRPr="006B4E05">
        <w:rPr>
          <w:rFonts w:ascii="Times New Roman" w:hAnsi="Times New Roman"/>
          <w:sz w:val="24"/>
          <w:szCs w:val="24"/>
        </w:rPr>
        <w:t>ion"</w:t>
      </w:r>
      <w:r w:rsidRPr="006B4E05">
        <w:rPr>
          <w:rFonts w:ascii="Times New Roman" w:hAnsi="Times New Roman"/>
          <w:sz w:val="24"/>
          <w:szCs w:val="24"/>
        </w:rPr>
        <w:t xml:space="preserve">, incl. costs for an information campaign, equipment or software for </w:t>
      </w:r>
      <w:r w:rsidR="008B18AE" w:rsidRPr="006B4E05">
        <w:rPr>
          <w:rFonts w:ascii="Times New Roman" w:hAnsi="Times New Roman"/>
          <w:sz w:val="24"/>
          <w:szCs w:val="24"/>
        </w:rPr>
        <w:t>conducting</w:t>
      </w:r>
      <w:r w:rsidRPr="006B4E05">
        <w:rPr>
          <w:rFonts w:ascii="Times New Roman" w:hAnsi="Times New Roman"/>
          <w:sz w:val="24"/>
          <w:szCs w:val="24"/>
        </w:rPr>
        <w:t xml:space="preserve"> the event, creating a video/ multimedia, etc.</w:t>
      </w:r>
    </w:p>
    <w:p w14:paraId="1603F1D7" w14:textId="77777777" w:rsidR="007326A9" w:rsidRPr="00571CE1" w:rsidRDefault="007326A9" w:rsidP="007326A9">
      <w:pPr>
        <w:pStyle w:val="ListParagraph"/>
        <w:rPr>
          <w:rFonts w:ascii="Times New Roman" w:hAnsi="Times New Roman"/>
          <w:sz w:val="24"/>
          <w:szCs w:val="24"/>
        </w:rPr>
      </w:pPr>
    </w:p>
    <w:p w14:paraId="30618D6A" w14:textId="77777777" w:rsidR="007326A9" w:rsidRPr="00571CE1" w:rsidRDefault="007326A9" w:rsidP="00D258EF">
      <w:pPr>
        <w:pStyle w:val="ListParagraph"/>
        <w:numPr>
          <w:ilvl w:val="0"/>
          <w:numId w:val="39"/>
        </w:numPr>
        <w:spacing w:line="240" w:lineRule="auto"/>
        <w:jc w:val="both"/>
        <w:rPr>
          <w:rFonts w:ascii="Times New Roman" w:hAnsi="Times New Roman"/>
          <w:sz w:val="24"/>
          <w:szCs w:val="24"/>
        </w:rPr>
      </w:pPr>
      <w:r w:rsidRPr="00571CE1">
        <w:rPr>
          <w:rFonts w:ascii="Times New Roman" w:hAnsi="Times New Roman"/>
          <w:sz w:val="24"/>
          <w:szCs w:val="24"/>
        </w:rPr>
        <w:t>Activities</w:t>
      </w:r>
      <w:r w:rsidR="00C0129E" w:rsidRPr="00571CE1">
        <w:rPr>
          <w:rFonts w:ascii="Times New Roman" w:hAnsi="Times New Roman"/>
          <w:sz w:val="24"/>
          <w:szCs w:val="24"/>
        </w:rPr>
        <w:t xml:space="preserve"> related to training, building capacity and sharing competences</w:t>
      </w:r>
      <w:r w:rsidRPr="00571CE1">
        <w:rPr>
          <w:rFonts w:ascii="Times New Roman" w:hAnsi="Times New Roman"/>
          <w:sz w:val="24"/>
          <w:szCs w:val="24"/>
        </w:rPr>
        <w:t>.</w:t>
      </w:r>
    </w:p>
    <w:p w14:paraId="297AD9DA" w14:textId="77777777" w:rsidR="00396176" w:rsidRPr="00571CE1" w:rsidRDefault="00396176" w:rsidP="00B57A2D">
      <w:pPr>
        <w:pStyle w:val="ListParagraph"/>
        <w:rPr>
          <w:rFonts w:ascii="Times New Roman" w:hAnsi="Times New Roman"/>
          <w:sz w:val="24"/>
          <w:szCs w:val="24"/>
        </w:rPr>
      </w:pPr>
    </w:p>
    <w:tbl>
      <w:tblPr>
        <w:tblStyle w:val="TableGrid"/>
        <w:tblW w:w="0" w:type="auto"/>
        <w:tblBorders>
          <w:insideH w:val="none" w:sz="0" w:space="0" w:color="auto"/>
          <w:insideV w:val="none" w:sz="0" w:space="0" w:color="auto"/>
        </w:tblBorders>
        <w:shd w:val="clear" w:color="auto" w:fill="FFCC00"/>
        <w:tblLook w:val="04A0" w:firstRow="1" w:lastRow="0" w:firstColumn="1" w:lastColumn="0" w:noHBand="0" w:noVBand="1"/>
      </w:tblPr>
      <w:tblGrid>
        <w:gridCol w:w="9288"/>
      </w:tblGrid>
      <w:tr w:rsidR="00C17423" w:rsidRPr="00571CE1" w14:paraId="2578AAF0" w14:textId="77777777" w:rsidTr="00B96D81">
        <w:tc>
          <w:tcPr>
            <w:tcW w:w="9288" w:type="dxa"/>
            <w:shd w:val="clear" w:color="auto" w:fill="FFCC00"/>
          </w:tcPr>
          <w:p w14:paraId="5F3593EC" w14:textId="77777777" w:rsidR="00C17423" w:rsidRPr="00571CE1" w:rsidRDefault="00C17423" w:rsidP="00D460E3">
            <w:pPr>
              <w:spacing w:before="120" w:after="120" w:line="276" w:lineRule="auto"/>
              <w:jc w:val="both"/>
              <w:rPr>
                <w:rFonts w:ascii="Times New Roman" w:hAnsi="Times New Roman" w:cs="Times New Roman"/>
                <w:b/>
                <w:sz w:val="24"/>
                <w:szCs w:val="24"/>
              </w:rPr>
            </w:pPr>
            <w:r w:rsidRPr="00571CE1">
              <w:rPr>
                <w:rFonts w:ascii="Times New Roman" w:hAnsi="Times New Roman" w:cs="Times New Roman"/>
                <w:b/>
                <w:sz w:val="24"/>
                <w:szCs w:val="24"/>
              </w:rPr>
              <w:t xml:space="preserve">IMPORTANT! </w:t>
            </w:r>
            <w:r w:rsidRPr="00571CE1">
              <w:rPr>
                <w:rFonts w:ascii="Times New Roman" w:hAnsi="Times New Roman" w:cs="Times New Roman"/>
                <w:sz w:val="24"/>
                <w:szCs w:val="24"/>
              </w:rPr>
              <w:t xml:space="preserve">The indicated activities are just exemplary and their listing is not exhaustive. The activities included in the project proposals </w:t>
            </w:r>
            <w:r w:rsidR="00D460E3"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be </w:t>
            </w:r>
            <w:r w:rsidR="00307372" w:rsidRPr="00571CE1">
              <w:rPr>
                <w:rFonts w:ascii="Times New Roman" w:hAnsi="Times New Roman" w:cs="Times New Roman"/>
                <w:sz w:val="24"/>
                <w:szCs w:val="24"/>
              </w:rPr>
              <w:t xml:space="preserve">specific </w:t>
            </w:r>
            <w:r w:rsidRPr="00571CE1">
              <w:rPr>
                <w:rFonts w:ascii="Times New Roman" w:hAnsi="Times New Roman" w:cs="Times New Roman"/>
                <w:sz w:val="24"/>
                <w:szCs w:val="24"/>
              </w:rPr>
              <w:t>and correspond to the selected target group</w:t>
            </w:r>
            <w:r w:rsidR="00D460E3" w:rsidRPr="00571CE1">
              <w:rPr>
                <w:rFonts w:ascii="Times New Roman" w:hAnsi="Times New Roman" w:cs="Times New Roman"/>
                <w:sz w:val="24"/>
                <w:szCs w:val="24"/>
              </w:rPr>
              <w:t>s</w:t>
            </w:r>
            <w:r w:rsidRPr="00571CE1">
              <w:rPr>
                <w:rFonts w:ascii="Times New Roman" w:hAnsi="Times New Roman" w:cs="Times New Roman"/>
                <w:sz w:val="24"/>
                <w:szCs w:val="24"/>
              </w:rPr>
              <w:t xml:space="preserve"> and the </w:t>
            </w:r>
            <w:r w:rsidR="00D460E3" w:rsidRPr="00571CE1">
              <w:rPr>
                <w:rFonts w:ascii="Times New Roman" w:hAnsi="Times New Roman" w:cs="Times New Roman"/>
                <w:sz w:val="24"/>
                <w:szCs w:val="24"/>
              </w:rPr>
              <w:t xml:space="preserve">specific </w:t>
            </w:r>
            <w:r w:rsidRPr="00571CE1">
              <w:rPr>
                <w:rFonts w:ascii="Times New Roman" w:hAnsi="Times New Roman" w:cs="Times New Roman"/>
                <w:sz w:val="24"/>
                <w:szCs w:val="24"/>
              </w:rPr>
              <w:t>project.</w:t>
            </w:r>
          </w:p>
        </w:tc>
      </w:tr>
    </w:tbl>
    <w:p w14:paraId="214289BD" w14:textId="77777777" w:rsidR="00D258EF" w:rsidRPr="00571CE1" w:rsidRDefault="00C17423" w:rsidP="00D258EF">
      <w:pPr>
        <w:spacing w:line="240" w:lineRule="auto"/>
        <w:jc w:val="both"/>
        <w:rPr>
          <w:rFonts w:ascii="Times New Roman" w:hAnsi="Times New Roman"/>
          <w:b/>
          <w:sz w:val="24"/>
          <w:szCs w:val="24"/>
        </w:rPr>
      </w:pPr>
      <w:r w:rsidRPr="00571CE1">
        <w:rPr>
          <w:rFonts w:ascii="Times New Roman" w:hAnsi="Times New Roman"/>
          <w:sz w:val="24"/>
          <w:szCs w:val="24"/>
        </w:rPr>
        <w:br/>
      </w:r>
      <w:r w:rsidRPr="00571CE1">
        <w:rPr>
          <w:rFonts w:ascii="Times New Roman" w:hAnsi="Times New Roman"/>
          <w:b/>
          <w:sz w:val="24"/>
          <w:szCs w:val="24"/>
        </w:rPr>
        <w:t>These eligible activities can be brought together and combined, depending on the logic of the project implementation.</w:t>
      </w:r>
    </w:p>
    <w:p w14:paraId="10AAD541" w14:textId="77777777" w:rsidR="005C7227" w:rsidRPr="00571CE1" w:rsidRDefault="00A40874" w:rsidP="00790D04">
      <w:pPr>
        <w:pStyle w:val="Heading3"/>
      </w:pPr>
      <w:bookmarkStart w:id="16" w:name="_Toc62477640"/>
      <w:r w:rsidRPr="00571CE1">
        <w:lastRenderedPageBreak/>
        <w:t>Ineligible</w:t>
      </w:r>
      <w:r w:rsidR="005C7227" w:rsidRPr="00571CE1">
        <w:t xml:space="preserve"> </w:t>
      </w:r>
      <w:r w:rsidR="00126096" w:rsidRPr="00571CE1">
        <w:t>activities</w:t>
      </w:r>
      <w:bookmarkEnd w:id="16"/>
    </w:p>
    <w:p w14:paraId="04C3DDEE" w14:textId="77777777" w:rsidR="00D258EF" w:rsidRPr="00571CE1" w:rsidRDefault="00A40874" w:rsidP="00D258EF">
      <w:pPr>
        <w:pStyle w:val="ListParagraph"/>
        <w:numPr>
          <w:ilvl w:val="0"/>
          <w:numId w:val="18"/>
        </w:numPr>
        <w:spacing w:line="240" w:lineRule="auto"/>
        <w:ind w:left="714" w:hanging="357"/>
        <w:jc w:val="both"/>
        <w:rPr>
          <w:rFonts w:ascii="Times New Roman" w:hAnsi="Times New Roman"/>
          <w:sz w:val="24"/>
          <w:szCs w:val="24"/>
        </w:rPr>
      </w:pPr>
      <w:r w:rsidRPr="00571CE1">
        <w:rPr>
          <w:rFonts w:ascii="Times New Roman" w:hAnsi="Times New Roman"/>
          <w:sz w:val="24"/>
          <w:szCs w:val="24"/>
        </w:rPr>
        <w:t xml:space="preserve">Activities/interventions </w:t>
      </w:r>
      <w:r w:rsidR="00D460E3" w:rsidRPr="00571CE1">
        <w:rPr>
          <w:rFonts w:ascii="Times New Roman" w:hAnsi="Times New Roman"/>
          <w:sz w:val="24"/>
          <w:szCs w:val="24"/>
        </w:rPr>
        <w:t xml:space="preserve">on </w:t>
      </w:r>
      <w:r w:rsidRPr="00571CE1">
        <w:rPr>
          <w:rFonts w:ascii="Times New Roman" w:hAnsi="Times New Roman"/>
          <w:sz w:val="24"/>
          <w:szCs w:val="24"/>
        </w:rPr>
        <w:t>private property;</w:t>
      </w:r>
    </w:p>
    <w:p w14:paraId="6925B997" w14:textId="77777777" w:rsidR="00D258EF" w:rsidRPr="00571CE1" w:rsidRDefault="00D258EF" w:rsidP="00D258EF">
      <w:pPr>
        <w:pStyle w:val="ListParagraph"/>
        <w:spacing w:line="240" w:lineRule="auto"/>
        <w:ind w:left="714"/>
        <w:jc w:val="both"/>
        <w:rPr>
          <w:rFonts w:ascii="Times New Roman" w:hAnsi="Times New Roman"/>
          <w:sz w:val="24"/>
          <w:szCs w:val="24"/>
        </w:rPr>
      </w:pPr>
    </w:p>
    <w:p w14:paraId="674DD6A8" w14:textId="77777777" w:rsidR="00D258EF" w:rsidRPr="00571CE1" w:rsidRDefault="008B054C" w:rsidP="00D258EF">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sz w:val="24"/>
          <w:szCs w:val="24"/>
        </w:rPr>
        <w:t>Overhaul, readjustments of the building, reconstruction and/or building;</w:t>
      </w:r>
    </w:p>
    <w:p w14:paraId="3030CE16" w14:textId="77777777" w:rsidR="00D258EF" w:rsidRPr="00571CE1" w:rsidRDefault="008B054C" w:rsidP="00D258EF">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sz w:val="24"/>
          <w:szCs w:val="24"/>
        </w:rPr>
        <w:t>Purchase of land, buildings and other assets unrelated to the implementation of the project activities</w:t>
      </w:r>
      <w:r w:rsidR="00D258EF" w:rsidRPr="00571CE1">
        <w:rPr>
          <w:rFonts w:ascii="Times New Roman" w:hAnsi="Times New Roman"/>
          <w:sz w:val="24"/>
          <w:szCs w:val="24"/>
        </w:rPr>
        <w:t>;</w:t>
      </w:r>
    </w:p>
    <w:p w14:paraId="5B5F00C6" w14:textId="77777777" w:rsidR="00D258EF" w:rsidRPr="00571CE1" w:rsidRDefault="00A40874" w:rsidP="00D258EF">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sz w:val="24"/>
          <w:szCs w:val="24"/>
        </w:rPr>
        <w:t>Activities related to political parties;</w:t>
      </w:r>
      <w:r w:rsidR="008B054C" w:rsidRPr="00571CE1">
        <w:rPr>
          <w:rFonts w:ascii="Times New Roman" w:hAnsi="Times New Roman"/>
          <w:sz w:val="24"/>
          <w:szCs w:val="24"/>
        </w:rPr>
        <w:t xml:space="preserve"> </w:t>
      </w:r>
    </w:p>
    <w:p w14:paraId="66ADA383" w14:textId="77777777" w:rsidR="008B054C" w:rsidRPr="00571CE1" w:rsidRDefault="00D460E3" w:rsidP="00D460E3">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sz w:val="24"/>
          <w:szCs w:val="24"/>
        </w:rPr>
        <w:t>Providing donations and other charitable activities</w:t>
      </w:r>
      <w:r w:rsidR="00A40874" w:rsidRPr="00571CE1">
        <w:rPr>
          <w:rFonts w:ascii="Times New Roman" w:hAnsi="Times New Roman"/>
          <w:sz w:val="24"/>
          <w:szCs w:val="24"/>
        </w:rPr>
        <w:t>;</w:t>
      </w:r>
      <w:r w:rsidR="008B054C" w:rsidRPr="00571CE1">
        <w:rPr>
          <w:rFonts w:ascii="Times New Roman" w:hAnsi="Times New Roman"/>
          <w:sz w:val="24"/>
          <w:szCs w:val="24"/>
        </w:rPr>
        <w:t xml:space="preserve"> </w:t>
      </w:r>
    </w:p>
    <w:p w14:paraId="2E66D4E6" w14:textId="77777777" w:rsidR="008B054C" w:rsidRPr="00571CE1" w:rsidRDefault="008B054C" w:rsidP="0020471F">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sz w:val="24"/>
          <w:szCs w:val="24"/>
        </w:rPr>
        <w:t>Conversion of cultural heritage value items that have been previously digitali</w:t>
      </w:r>
      <w:r w:rsidR="00D460E3" w:rsidRPr="00571CE1">
        <w:rPr>
          <w:rFonts w:ascii="Times New Roman" w:hAnsi="Times New Roman"/>
          <w:sz w:val="24"/>
          <w:szCs w:val="24"/>
        </w:rPr>
        <w:t>z</w:t>
      </w:r>
      <w:r w:rsidRPr="00571CE1">
        <w:rPr>
          <w:rFonts w:ascii="Times New Roman" w:hAnsi="Times New Roman"/>
          <w:sz w:val="24"/>
          <w:szCs w:val="24"/>
        </w:rPr>
        <w:t>ed, regardless of the method and quality of the activity performed;</w:t>
      </w:r>
    </w:p>
    <w:p w14:paraId="3A023C25" w14:textId="77777777" w:rsidR="00D258EF" w:rsidRPr="00571CE1" w:rsidRDefault="00A40874" w:rsidP="00D258EF">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cs="Times New Roman"/>
          <w:sz w:val="24"/>
          <w:szCs w:val="24"/>
        </w:rPr>
        <w:t xml:space="preserve">Activities </w:t>
      </w:r>
      <w:r w:rsidR="00D460E3" w:rsidRPr="00571CE1">
        <w:rPr>
          <w:rFonts w:ascii="Times New Roman" w:hAnsi="Times New Roman" w:cs="Times New Roman"/>
          <w:sz w:val="24"/>
          <w:szCs w:val="24"/>
        </w:rPr>
        <w:t xml:space="preserve">for the implementation of </w:t>
      </w:r>
      <w:r w:rsidRPr="00571CE1">
        <w:rPr>
          <w:rFonts w:ascii="Times New Roman" w:hAnsi="Times New Roman" w:cs="Times New Roman"/>
          <w:sz w:val="24"/>
          <w:szCs w:val="24"/>
        </w:rPr>
        <w:t xml:space="preserve">which </w:t>
      </w:r>
      <w:r w:rsidR="00D460E3" w:rsidRPr="00571CE1">
        <w:rPr>
          <w:rFonts w:ascii="Times New Roman" w:hAnsi="Times New Roman" w:cs="Times New Roman"/>
          <w:sz w:val="24"/>
          <w:szCs w:val="24"/>
        </w:rPr>
        <w:t xml:space="preserve">funding </w:t>
      </w:r>
      <w:r w:rsidRPr="00571CE1">
        <w:rPr>
          <w:rFonts w:ascii="Times New Roman" w:hAnsi="Times New Roman" w:cs="Times New Roman"/>
          <w:sz w:val="24"/>
          <w:szCs w:val="24"/>
        </w:rPr>
        <w:t xml:space="preserve">have already </w:t>
      </w:r>
      <w:r w:rsidR="00D460E3" w:rsidRPr="00571CE1">
        <w:rPr>
          <w:rFonts w:ascii="Times New Roman" w:hAnsi="Times New Roman" w:cs="Times New Roman"/>
          <w:sz w:val="24"/>
          <w:szCs w:val="24"/>
        </w:rPr>
        <w:t xml:space="preserve">been provided by </w:t>
      </w:r>
      <w:r w:rsidRPr="00571CE1">
        <w:rPr>
          <w:rFonts w:ascii="Times New Roman" w:hAnsi="Times New Roman" w:cs="Times New Roman"/>
          <w:sz w:val="24"/>
          <w:szCs w:val="24"/>
        </w:rPr>
        <w:t xml:space="preserve">the European Structural and Investment Funds or by other instruments </w:t>
      </w:r>
      <w:r w:rsidR="00D460E3" w:rsidRPr="00571CE1">
        <w:rPr>
          <w:rFonts w:ascii="Times New Roman" w:hAnsi="Times New Roman" w:cs="Times New Roman"/>
          <w:sz w:val="24"/>
          <w:szCs w:val="24"/>
        </w:rPr>
        <w:t xml:space="preserve">of </w:t>
      </w:r>
      <w:r w:rsidRPr="00571CE1">
        <w:rPr>
          <w:rFonts w:ascii="Times New Roman" w:hAnsi="Times New Roman" w:cs="Times New Roman"/>
          <w:sz w:val="24"/>
          <w:szCs w:val="24"/>
        </w:rPr>
        <w:t>the European Union or other donors</w:t>
      </w:r>
      <w:r w:rsidR="00D460E3" w:rsidRPr="00571CE1">
        <w:rPr>
          <w:rFonts w:ascii="Times New Roman" w:hAnsi="Times New Roman" w:cs="Times New Roman"/>
          <w:sz w:val="24"/>
          <w:szCs w:val="24"/>
        </w:rPr>
        <w:t>,</w:t>
      </w:r>
      <w:r w:rsidRPr="00571CE1">
        <w:rPr>
          <w:rFonts w:ascii="Times New Roman" w:hAnsi="Times New Roman" w:cs="Times New Roman"/>
          <w:sz w:val="24"/>
          <w:szCs w:val="24"/>
        </w:rPr>
        <w:t xml:space="preserve"> as well as by other public fund</w:t>
      </w:r>
      <w:r w:rsidR="00163674" w:rsidRPr="00571CE1">
        <w:rPr>
          <w:rFonts w:ascii="Times New Roman" w:hAnsi="Times New Roman" w:cs="Times New Roman"/>
          <w:sz w:val="24"/>
          <w:szCs w:val="24"/>
        </w:rPr>
        <w:t>s</w:t>
      </w:r>
      <w:r w:rsidRPr="00571CE1">
        <w:rPr>
          <w:rFonts w:ascii="Times New Roman" w:hAnsi="Times New Roman" w:cs="Times New Roman"/>
          <w:sz w:val="24"/>
          <w:szCs w:val="24"/>
        </w:rPr>
        <w:t xml:space="preserve"> different from those of the </w:t>
      </w:r>
      <w:r w:rsidR="000051FB" w:rsidRPr="00571CE1">
        <w:rPr>
          <w:rFonts w:ascii="Times New Roman" w:hAnsi="Times New Roman"/>
          <w:sz w:val="24"/>
          <w:szCs w:val="24"/>
        </w:rPr>
        <w:t>Project Promoter</w:t>
      </w:r>
      <w:r w:rsidR="00D258EF" w:rsidRPr="00571CE1">
        <w:rPr>
          <w:rFonts w:ascii="Times New Roman" w:hAnsi="Times New Roman" w:cs="Times New Roman"/>
          <w:sz w:val="24"/>
          <w:szCs w:val="24"/>
        </w:rPr>
        <w:t>;</w:t>
      </w:r>
    </w:p>
    <w:p w14:paraId="02CA20F3" w14:textId="77777777" w:rsidR="00F71A42" w:rsidRPr="00571CE1" w:rsidRDefault="00F71A42" w:rsidP="0020471F">
      <w:pPr>
        <w:pStyle w:val="ListParagraph"/>
        <w:numPr>
          <w:ilvl w:val="0"/>
          <w:numId w:val="18"/>
        </w:numPr>
        <w:spacing w:line="240" w:lineRule="auto"/>
        <w:jc w:val="both"/>
        <w:rPr>
          <w:rFonts w:ascii="Times New Roman" w:hAnsi="Times New Roman"/>
          <w:sz w:val="24"/>
          <w:szCs w:val="24"/>
        </w:rPr>
      </w:pPr>
      <w:r w:rsidRPr="00571CE1">
        <w:rPr>
          <w:rFonts w:ascii="Times New Roman" w:hAnsi="Times New Roman"/>
          <w:sz w:val="24"/>
          <w:szCs w:val="24"/>
        </w:rPr>
        <w:t xml:space="preserve">Other activities which </w:t>
      </w:r>
      <w:r w:rsidR="00163674" w:rsidRPr="00571CE1">
        <w:rPr>
          <w:rFonts w:ascii="Times New Roman" w:hAnsi="Times New Roman"/>
          <w:sz w:val="24"/>
          <w:szCs w:val="24"/>
        </w:rPr>
        <w:t>are not</w:t>
      </w:r>
      <w:r w:rsidRPr="00571CE1">
        <w:rPr>
          <w:rFonts w:ascii="Times New Roman" w:hAnsi="Times New Roman"/>
          <w:sz w:val="24"/>
          <w:szCs w:val="24"/>
        </w:rPr>
        <w:t xml:space="preserve"> </w:t>
      </w:r>
      <w:r w:rsidR="00163674" w:rsidRPr="00571CE1">
        <w:rPr>
          <w:rFonts w:ascii="Times New Roman" w:hAnsi="Times New Roman"/>
          <w:sz w:val="24"/>
          <w:szCs w:val="24"/>
        </w:rPr>
        <w:t>justified</w:t>
      </w:r>
      <w:r w:rsidRPr="00571CE1">
        <w:rPr>
          <w:rFonts w:ascii="Times New Roman" w:hAnsi="Times New Roman"/>
          <w:sz w:val="24"/>
          <w:szCs w:val="24"/>
        </w:rPr>
        <w:t xml:space="preserve">, do not correspond </w:t>
      </w:r>
      <w:r w:rsidR="00163674" w:rsidRPr="00571CE1">
        <w:rPr>
          <w:rFonts w:ascii="Times New Roman" w:hAnsi="Times New Roman"/>
          <w:sz w:val="24"/>
          <w:szCs w:val="24"/>
        </w:rPr>
        <w:t xml:space="preserve">to </w:t>
      </w:r>
      <w:r w:rsidRPr="00571CE1">
        <w:rPr>
          <w:rFonts w:ascii="Times New Roman" w:hAnsi="Times New Roman"/>
          <w:sz w:val="24"/>
          <w:szCs w:val="24"/>
        </w:rPr>
        <w:t xml:space="preserve">and do not contribute </w:t>
      </w:r>
      <w:r w:rsidR="00163674" w:rsidRPr="00571CE1">
        <w:rPr>
          <w:rFonts w:ascii="Times New Roman" w:hAnsi="Times New Roman"/>
          <w:sz w:val="24"/>
          <w:szCs w:val="24"/>
        </w:rPr>
        <w:t xml:space="preserve">to </w:t>
      </w:r>
      <w:r w:rsidRPr="00571CE1">
        <w:rPr>
          <w:rFonts w:ascii="Times New Roman" w:hAnsi="Times New Roman"/>
          <w:sz w:val="24"/>
          <w:szCs w:val="24"/>
        </w:rPr>
        <w:t>the achievement of the objectives/results of the procedure/project.</w:t>
      </w:r>
    </w:p>
    <w:p w14:paraId="1F5EC506" w14:textId="77777777" w:rsidR="004A60DC" w:rsidRPr="00571CE1" w:rsidRDefault="008B054C" w:rsidP="00D258EF">
      <w:pPr>
        <w:spacing w:line="240" w:lineRule="auto"/>
        <w:jc w:val="both"/>
        <w:rPr>
          <w:rFonts w:ascii="Times New Roman" w:hAnsi="Times New Roman" w:cs="Times New Roman"/>
          <w:sz w:val="24"/>
          <w:szCs w:val="24"/>
        </w:rPr>
      </w:pPr>
      <w:r w:rsidRPr="00571CE1">
        <w:rPr>
          <w:rFonts w:ascii="Times New Roman" w:hAnsi="Times New Roman" w:cs="Times New Roman"/>
          <w:b/>
          <w:sz w:val="24"/>
          <w:szCs w:val="24"/>
        </w:rPr>
        <w:t>IMPORTANT!</w:t>
      </w:r>
      <w:r w:rsidRPr="00571CE1">
        <w:rPr>
          <w:rFonts w:ascii="Times New Roman" w:hAnsi="Times New Roman" w:cs="Times New Roman"/>
          <w:sz w:val="24"/>
          <w:szCs w:val="24"/>
        </w:rPr>
        <w:t xml:space="preserve"> </w:t>
      </w:r>
      <w:r w:rsidR="00A40874" w:rsidRPr="00571CE1">
        <w:rPr>
          <w:rFonts w:ascii="Times New Roman" w:hAnsi="Times New Roman" w:cs="Times New Roman"/>
          <w:sz w:val="24"/>
          <w:szCs w:val="24"/>
        </w:rPr>
        <w:t xml:space="preserve">In case </w:t>
      </w:r>
      <w:r w:rsidR="00163674" w:rsidRPr="00571CE1">
        <w:rPr>
          <w:rFonts w:ascii="Times New Roman" w:hAnsi="Times New Roman" w:cs="Times New Roman"/>
          <w:sz w:val="24"/>
          <w:szCs w:val="24"/>
        </w:rPr>
        <w:t>the applicant has planned activities that these Application Guidelines define as</w:t>
      </w:r>
      <w:r w:rsidR="00A40874" w:rsidRPr="00571CE1">
        <w:rPr>
          <w:rFonts w:ascii="Times New Roman" w:hAnsi="Times New Roman" w:cs="Times New Roman"/>
          <w:sz w:val="24"/>
          <w:szCs w:val="24"/>
        </w:rPr>
        <w:t xml:space="preserve"> ineligible</w:t>
      </w:r>
      <w:r w:rsidRPr="00571CE1">
        <w:rPr>
          <w:rFonts w:ascii="Times New Roman" w:hAnsi="Times New Roman" w:cs="Times New Roman"/>
          <w:sz w:val="24"/>
          <w:szCs w:val="24"/>
        </w:rPr>
        <w:t xml:space="preserve">, the project proposal </w:t>
      </w:r>
      <w:r w:rsidR="00163674" w:rsidRPr="00571CE1">
        <w:rPr>
          <w:rFonts w:ascii="Times New Roman" w:hAnsi="Times New Roman" w:cs="Times New Roman"/>
          <w:sz w:val="24"/>
          <w:szCs w:val="24"/>
        </w:rPr>
        <w:t xml:space="preserve">should contain details on </w:t>
      </w:r>
      <w:r w:rsidR="00A40874" w:rsidRPr="00571CE1">
        <w:rPr>
          <w:rFonts w:ascii="Times New Roman" w:hAnsi="Times New Roman" w:cs="Times New Roman"/>
          <w:sz w:val="24"/>
          <w:szCs w:val="24"/>
        </w:rPr>
        <w:t xml:space="preserve">their </w:t>
      </w:r>
      <w:r w:rsidR="00163674" w:rsidRPr="00571CE1">
        <w:rPr>
          <w:rFonts w:ascii="Times New Roman" w:hAnsi="Times New Roman" w:cs="Times New Roman"/>
          <w:sz w:val="24"/>
          <w:szCs w:val="24"/>
        </w:rPr>
        <w:t>value and</w:t>
      </w:r>
      <w:r w:rsidR="00A40874" w:rsidRPr="00571CE1">
        <w:rPr>
          <w:rFonts w:ascii="Times New Roman" w:hAnsi="Times New Roman" w:cs="Times New Roman"/>
          <w:sz w:val="24"/>
          <w:szCs w:val="24"/>
        </w:rPr>
        <w:t xml:space="preserve"> the source of funding. </w:t>
      </w:r>
      <w:r w:rsidR="00163674" w:rsidRPr="00571CE1">
        <w:rPr>
          <w:rFonts w:ascii="Times New Roman" w:hAnsi="Times New Roman" w:cs="Times New Roman"/>
          <w:sz w:val="24"/>
          <w:szCs w:val="24"/>
        </w:rPr>
        <w:t xml:space="preserve">Expenditures for ineligible activities are not included as eligible in the budget of the project proposal and will not be reimbursed by </w:t>
      </w:r>
      <w:r w:rsidR="00A40874" w:rsidRPr="00571CE1">
        <w:rPr>
          <w:rFonts w:ascii="Times New Roman" w:hAnsi="Times New Roman" w:cs="Times New Roman"/>
          <w:sz w:val="24"/>
          <w:szCs w:val="24"/>
        </w:rPr>
        <w:t xml:space="preserve">the </w:t>
      </w:r>
      <w:r w:rsidR="005F5BDA" w:rsidRPr="00571CE1">
        <w:rPr>
          <w:rFonts w:ascii="Times New Roman" w:hAnsi="Times New Roman" w:cs="Times New Roman"/>
          <w:sz w:val="24"/>
          <w:szCs w:val="24"/>
        </w:rPr>
        <w:t>“</w:t>
      </w:r>
      <w:r w:rsidR="00A40874" w:rsidRPr="00571CE1">
        <w:rPr>
          <w:rFonts w:ascii="Times New Roman" w:hAnsi="Times New Roman" w:cs="Times New Roman"/>
          <w:sz w:val="24"/>
          <w:szCs w:val="24"/>
        </w:rPr>
        <w:t>Cultural Entrepreneurship, Heritage and Cooperation</w:t>
      </w:r>
      <w:r w:rsidR="005F5BDA" w:rsidRPr="00571CE1">
        <w:rPr>
          <w:rFonts w:ascii="Times New Roman" w:hAnsi="Times New Roman" w:cs="Times New Roman"/>
          <w:sz w:val="24"/>
          <w:szCs w:val="24"/>
        </w:rPr>
        <w:t>”</w:t>
      </w:r>
      <w:r w:rsidR="00126096" w:rsidRPr="00571CE1">
        <w:rPr>
          <w:rFonts w:ascii="Times New Roman" w:hAnsi="Times New Roman" w:cs="Times New Roman"/>
          <w:sz w:val="24"/>
          <w:szCs w:val="24"/>
        </w:rPr>
        <w:t xml:space="preserve"> Programme.</w:t>
      </w:r>
    </w:p>
    <w:p w14:paraId="11B93A3F" w14:textId="77777777" w:rsidR="00126096" w:rsidRPr="00571CE1" w:rsidRDefault="00126096" w:rsidP="00126096">
      <w:pPr>
        <w:spacing w:after="0" w:line="240" w:lineRule="auto"/>
        <w:jc w:val="both"/>
        <w:rPr>
          <w:rFonts w:ascii="Times New Roman" w:hAnsi="Times New Roman" w:cs="Times New Roman"/>
          <w:sz w:val="24"/>
          <w:szCs w:val="24"/>
        </w:rPr>
      </w:pPr>
    </w:p>
    <w:p w14:paraId="09FC3CCF" w14:textId="77777777" w:rsidR="00303320" w:rsidRPr="00571CE1" w:rsidRDefault="00A40874" w:rsidP="00790D04">
      <w:pPr>
        <w:pStyle w:val="Heading2"/>
      </w:pPr>
      <w:bookmarkStart w:id="17" w:name="_Toc62477641"/>
      <w:r w:rsidRPr="00571CE1">
        <w:t xml:space="preserve">Categories of </w:t>
      </w:r>
      <w:r w:rsidR="00126096" w:rsidRPr="00571CE1">
        <w:t>eligible expenditures</w:t>
      </w:r>
      <w:bookmarkEnd w:id="17"/>
    </w:p>
    <w:p w14:paraId="2CB59456" w14:textId="77777777" w:rsidR="00B96D81" w:rsidRPr="00571CE1" w:rsidRDefault="003620C8" w:rsidP="00D258EF">
      <w:pPr>
        <w:spacing w:line="240" w:lineRule="auto"/>
        <w:jc w:val="both"/>
        <w:rPr>
          <w:rFonts w:ascii="Times New Roman" w:hAnsi="Times New Roman"/>
          <w:sz w:val="24"/>
          <w:szCs w:val="24"/>
        </w:rPr>
      </w:pPr>
      <w:r w:rsidRPr="00571CE1">
        <w:rPr>
          <w:rFonts w:ascii="Times New Roman" w:hAnsi="Times New Roman"/>
          <w:sz w:val="24"/>
          <w:szCs w:val="24"/>
        </w:rPr>
        <w:t>When</w:t>
      </w:r>
      <w:r w:rsidR="00B96D81" w:rsidRPr="00571CE1">
        <w:rPr>
          <w:rFonts w:ascii="Times New Roman" w:hAnsi="Times New Roman"/>
          <w:sz w:val="24"/>
          <w:szCs w:val="24"/>
        </w:rPr>
        <w:t xml:space="preserve"> awarding grants under Outcome 1</w:t>
      </w:r>
      <w:r w:rsidRPr="00571CE1">
        <w:rPr>
          <w:rFonts w:ascii="Times New Roman" w:hAnsi="Times New Roman"/>
          <w:sz w:val="24"/>
          <w:szCs w:val="24"/>
        </w:rPr>
        <w:t xml:space="preserve"> only </w:t>
      </w:r>
      <w:r w:rsidR="005F5BDA" w:rsidRPr="00571CE1">
        <w:rPr>
          <w:rFonts w:ascii="Times New Roman" w:hAnsi="Times New Roman"/>
          <w:sz w:val="24"/>
          <w:szCs w:val="24"/>
        </w:rPr>
        <w:t>“</w:t>
      </w:r>
      <w:r w:rsidRPr="00571CE1">
        <w:rPr>
          <w:rFonts w:ascii="Times New Roman" w:hAnsi="Times New Roman"/>
          <w:sz w:val="24"/>
          <w:szCs w:val="24"/>
        </w:rPr>
        <w:t>eligible expenditures</w:t>
      </w:r>
      <w:r w:rsidR="005F5BDA" w:rsidRPr="00571CE1">
        <w:rPr>
          <w:rFonts w:ascii="Times New Roman" w:hAnsi="Times New Roman"/>
          <w:sz w:val="24"/>
          <w:szCs w:val="24"/>
        </w:rPr>
        <w:t>”</w:t>
      </w:r>
      <w:r w:rsidRPr="00571CE1">
        <w:rPr>
          <w:rFonts w:ascii="Times New Roman" w:hAnsi="Times New Roman"/>
          <w:sz w:val="24"/>
          <w:szCs w:val="24"/>
        </w:rPr>
        <w:t xml:space="preserve"> will be taken into account, as detailed below. </w:t>
      </w:r>
    </w:p>
    <w:p w14:paraId="4D08777D" w14:textId="77777777" w:rsidR="003620C8" w:rsidRPr="00571CE1" w:rsidRDefault="003620C8" w:rsidP="008262AE">
      <w:pPr>
        <w:spacing w:line="240" w:lineRule="auto"/>
        <w:jc w:val="both"/>
        <w:rPr>
          <w:rFonts w:ascii="Times New Roman" w:hAnsi="Times New Roman" w:cs="Times New Roman"/>
          <w:sz w:val="24"/>
          <w:szCs w:val="24"/>
        </w:rPr>
      </w:pPr>
      <w:r w:rsidRPr="00571CE1">
        <w:rPr>
          <w:rFonts w:ascii="Times New Roman" w:hAnsi="Times New Roman"/>
          <w:sz w:val="24"/>
          <w:szCs w:val="24"/>
        </w:rPr>
        <w:t>The budget is a preliminary estimate of</w:t>
      </w:r>
      <w:r w:rsidR="008262AE" w:rsidRPr="00571CE1">
        <w:rPr>
          <w:rFonts w:ascii="Times New Roman" w:hAnsi="Times New Roman"/>
          <w:sz w:val="24"/>
          <w:szCs w:val="24"/>
        </w:rPr>
        <w:t xml:space="preserve"> the</w:t>
      </w:r>
      <w:r w:rsidRPr="00571CE1">
        <w:rPr>
          <w:rFonts w:ascii="Times New Roman" w:hAnsi="Times New Roman"/>
          <w:sz w:val="24"/>
          <w:szCs w:val="24"/>
        </w:rPr>
        <w:t xml:space="preserve"> expected costs</w:t>
      </w:r>
      <w:r w:rsidR="008262AE" w:rsidRPr="00571CE1">
        <w:rPr>
          <w:rFonts w:ascii="Times New Roman" w:hAnsi="Times New Roman"/>
          <w:sz w:val="24"/>
          <w:szCs w:val="24"/>
        </w:rPr>
        <w:t xml:space="preserve"> necessary to carry out the planned activities</w:t>
      </w:r>
      <w:r w:rsidRPr="00571CE1">
        <w:rPr>
          <w:rFonts w:ascii="Times New Roman" w:hAnsi="Times New Roman"/>
          <w:sz w:val="24"/>
          <w:szCs w:val="24"/>
        </w:rPr>
        <w:t xml:space="preserve">. </w:t>
      </w:r>
      <w:r w:rsidR="008262AE" w:rsidRPr="00571CE1">
        <w:rPr>
          <w:rFonts w:ascii="Times New Roman" w:hAnsi="Times New Roman"/>
          <w:sz w:val="24"/>
          <w:szCs w:val="24"/>
        </w:rPr>
        <w:t>The e</w:t>
      </w:r>
      <w:r w:rsidR="00E05461" w:rsidRPr="00571CE1">
        <w:rPr>
          <w:rFonts w:ascii="Times New Roman" w:hAnsi="Times New Roman"/>
          <w:sz w:val="24"/>
          <w:szCs w:val="24"/>
        </w:rPr>
        <w:t xml:space="preserve">xpenditures </w:t>
      </w:r>
      <w:r w:rsidRPr="00571CE1">
        <w:rPr>
          <w:rFonts w:ascii="Times New Roman" w:hAnsi="Times New Roman"/>
          <w:sz w:val="24"/>
          <w:szCs w:val="24"/>
        </w:rPr>
        <w:t xml:space="preserve">should be based on actual unit prices </w:t>
      </w:r>
      <w:r w:rsidR="008262AE" w:rsidRPr="00571CE1">
        <w:rPr>
          <w:rFonts w:ascii="Times New Roman" w:hAnsi="Times New Roman"/>
          <w:sz w:val="24"/>
          <w:szCs w:val="24"/>
        </w:rPr>
        <w:t>and not</w:t>
      </w:r>
      <w:r w:rsidRPr="00571CE1">
        <w:rPr>
          <w:rFonts w:ascii="Times New Roman" w:hAnsi="Times New Roman"/>
          <w:sz w:val="24"/>
          <w:szCs w:val="24"/>
        </w:rPr>
        <w:t xml:space="preserve"> </w:t>
      </w:r>
      <w:r w:rsidR="008262AE" w:rsidRPr="00571CE1">
        <w:rPr>
          <w:rFonts w:ascii="Times New Roman" w:hAnsi="Times New Roman"/>
          <w:sz w:val="24"/>
          <w:szCs w:val="24"/>
        </w:rPr>
        <w:t xml:space="preserve">be </w:t>
      </w:r>
      <w:r w:rsidRPr="00571CE1">
        <w:rPr>
          <w:rFonts w:ascii="Times New Roman" w:hAnsi="Times New Roman"/>
          <w:sz w:val="24"/>
          <w:szCs w:val="24"/>
        </w:rPr>
        <w:t>indicated as a total amount.</w:t>
      </w:r>
    </w:p>
    <w:p w14:paraId="58DCE4DA" w14:textId="77777777" w:rsidR="003620C8" w:rsidRPr="00571CE1" w:rsidRDefault="003620C8" w:rsidP="00D258EF">
      <w:pPr>
        <w:spacing w:line="240" w:lineRule="auto"/>
        <w:jc w:val="both"/>
        <w:rPr>
          <w:rFonts w:ascii="Times New Roman" w:hAnsi="Times New Roman"/>
          <w:sz w:val="24"/>
          <w:szCs w:val="24"/>
        </w:rPr>
      </w:pPr>
      <w:r w:rsidRPr="00571CE1">
        <w:rPr>
          <w:rFonts w:ascii="Times New Roman" w:hAnsi="Times New Roman"/>
          <w:sz w:val="24"/>
          <w:szCs w:val="24"/>
        </w:rPr>
        <w:t xml:space="preserve">Eligible are the expenditures intended to achieve the objectives of the project and should </w:t>
      </w:r>
      <w:r w:rsidR="00D475CD">
        <w:rPr>
          <w:rFonts w:ascii="Times New Roman" w:hAnsi="Times New Roman"/>
          <w:sz w:val="24"/>
          <w:szCs w:val="24"/>
        </w:rPr>
        <w:t>comply</w:t>
      </w:r>
      <w:r w:rsidRPr="00571CE1">
        <w:rPr>
          <w:rFonts w:ascii="Times New Roman" w:hAnsi="Times New Roman"/>
          <w:sz w:val="24"/>
          <w:szCs w:val="24"/>
        </w:rPr>
        <w:t xml:space="preserve"> with the </w:t>
      </w:r>
      <w:r w:rsidR="00D475CD">
        <w:rPr>
          <w:rFonts w:ascii="Times New Roman" w:hAnsi="Times New Roman"/>
          <w:sz w:val="24"/>
          <w:szCs w:val="24"/>
        </w:rPr>
        <w:t xml:space="preserve">applicable provisions of the </w:t>
      </w:r>
      <w:r w:rsidRPr="00571CE1">
        <w:rPr>
          <w:rFonts w:ascii="Times New Roman" w:hAnsi="Times New Roman"/>
          <w:sz w:val="24"/>
          <w:szCs w:val="24"/>
        </w:rPr>
        <w:t>Regulation on the Implemen</w:t>
      </w:r>
      <w:r w:rsidR="001768DD" w:rsidRPr="00571CE1">
        <w:rPr>
          <w:rFonts w:ascii="Times New Roman" w:hAnsi="Times New Roman"/>
          <w:sz w:val="24"/>
          <w:szCs w:val="24"/>
        </w:rPr>
        <w:t>ta</w:t>
      </w:r>
      <w:r w:rsidRPr="00571CE1">
        <w:rPr>
          <w:rFonts w:ascii="Times New Roman" w:hAnsi="Times New Roman"/>
          <w:sz w:val="24"/>
          <w:szCs w:val="24"/>
        </w:rPr>
        <w:t>ti</w:t>
      </w:r>
      <w:r w:rsidR="001768DD" w:rsidRPr="00571CE1">
        <w:rPr>
          <w:rFonts w:ascii="Times New Roman" w:hAnsi="Times New Roman"/>
          <w:sz w:val="24"/>
          <w:szCs w:val="24"/>
        </w:rPr>
        <w:t>o</w:t>
      </w:r>
      <w:r w:rsidRPr="00571CE1">
        <w:rPr>
          <w:rFonts w:ascii="Times New Roman" w:hAnsi="Times New Roman"/>
          <w:sz w:val="24"/>
          <w:szCs w:val="24"/>
        </w:rPr>
        <w:t>n</w:t>
      </w:r>
      <w:r w:rsidR="001768DD" w:rsidRPr="00571CE1">
        <w:rPr>
          <w:rFonts w:ascii="Times New Roman" w:hAnsi="Times New Roman"/>
          <w:sz w:val="24"/>
          <w:szCs w:val="24"/>
        </w:rPr>
        <w:t xml:space="preserve"> of</w:t>
      </w:r>
      <w:r w:rsidRPr="00571CE1">
        <w:rPr>
          <w:rFonts w:ascii="Times New Roman" w:hAnsi="Times New Roman"/>
          <w:sz w:val="24"/>
          <w:szCs w:val="24"/>
        </w:rPr>
        <w:t xml:space="preserve"> the </w:t>
      </w:r>
      <w:r w:rsidR="001768DD" w:rsidRPr="00571CE1">
        <w:rPr>
          <w:rFonts w:ascii="Times New Roman" w:hAnsi="Times New Roman"/>
          <w:sz w:val="24"/>
          <w:szCs w:val="24"/>
        </w:rPr>
        <w:t xml:space="preserve">European Economic Area </w:t>
      </w:r>
      <w:r w:rsidRPr="00571CE1">
        <w:rPr>
          <w:rFonts w:ascii="Times New Roman" w:hAnsi="Times New Roman"/>
          <w:sz w:val="24"/>
          <w:szCs w:val="24"/>
        </w:rPr>
        <w:t xml:space="preserve">Financial Mechanism 2014-2021 and </w:t>
      </w:r>
      <w:r w:rsidR="00D475CD">
        <w:rPr>
          <w:rFonts w:ascii="Times New Roman" w:hAnsi="Times New Roman"/>
          <w:sz w:val="24"/>
          <w:szCs w:val="24"/>
        </w:rPr>
        <w:t>in particular with</w:t>
      </w:r>
      <w:r w:rsidRPr="00571CE1">
        <w:rPr>
          <w:rFonts w:ascii="Times New Roman" w:hAnsi="Times New Roman"/>
          <w:sz w:val="24"/>
          <w:szCs w:val="24"/>
        </w:rPr>
        <w:t>:</w:t>
      </w:r>
    </w:p>
    <w:tbl>
      <w:tblPr>
        <w:tblStyle w:val="TableGrid"/>
        <w:tblW w:w="0" w:type="auto"/>
        <w:tblLook w:val="04A0" w:firstRow="1" w:lastRow="0" w:firstColumn="1" w:lastColumn="0" w:noHBand="0" w:noVBand="1"/>
      </w:tblPr>
      <w:tblGrid>
        <w:gridCol w:w="9288"/>
      </w:tblGrid>
      <w:tr w:rsidR="00E05461" w:rsidRPr="00571CE1" w14:paraId="5C119F86" w14:textId="77777777" w:rsidTr="0075612A">
        <w:tc>
          <w:tcPr>
            <w:tcW w:w="9288" w:type="dxa"/>
          </w:tcPr>
          <w:p w14:paraId="36570F0F" w14:textId="756B07B3" w:rsidR="00E05461" w:rsidRPr="004E16F1" w:rsidRDefault="00E05461" w:rsidP="004E16F1">
            <w:pPr>
              <w:pStyle w:val="ListParagraph"/>
              <w:numPr>
                <w:ilvl w:val="0"/>
                <w:numId w:val="19"/>
              </w:numPr>
              <w:spacing w:before="120" w:after="120" w:line="276" w:lineRule="auto"/>
              <w:contextualSpacing w:val="0"/>
              <w:jc w:val="both"/>
              <w:rPr>
                <w:rFonts w:ascii="Times New Roman" w:hAnsi="Times New Roman" w:cs="Times New Roman"/>
                <w:i/>
                <w:sz w:val="24"/>
                <w:szCs w:val="24"/>
              </w:rPr>
            </w:pPr>
            <w:r w:rsidRPr="004E16F1">
              <w:rPr>
                <w:rFonts w:ascii="Times New Roman" w:hAnsi="Times New Roman" w:cs="Times New Roman"/>
                <w:i/>
                <w:sz w:val="24"/>
                <w:szCs w:val="24"/>
              </w:rPr>
              <w:t>Art</w:t>
            </w:r>
            <w:r w:rsidR="0080207A" w:rsidRPr="004E16F1">
              <w:rPr>
                <w:rFonts w:ascii="Times New Roman" w:hAnsi="Times New Roman" w:cs="Times New Roman"/>
                <w:i/>
                <w:sz w:val="24"/>
                <w:szCs w:val="24"/>
              </w:rPr>
              <w:t>icle</w:t>
            </w:r>
            <w:r w:rsidRPr="004E16F1">
              <w:rPr>
                <w:rFonts w:ascii="Times New Roman" w:hAnsi="Times New Roman" w:cs="Times New Roman"/>
                <w:i/>
                <w:sz w:val="24"/>
                <w:szCs w:val="24"/>
              </w:rPr>
              <w:t xml:space="preserve"> 8.2. </w:t>
            </w:r>
            <w:r w:rsidR="0080207A" w:rsidRPr="004E16F1">
              <w:rPr>
                <w:rFonts w:ascii="Times New Roman" w:hAnsi="Times New Roman" w:cs="Times New Roman"/>
                <w:i/>
                <w:sz w:val="24"/>
                <w:szCs w:val="24"/>
              </w:rPr>
              <w:t xml:space="preserve">General </w:t>
            </w:r>
            <w:r w:rsidRPr="00E00EA0">
              <w:rPr>
                <w:rFonts w:ascii="Times New Roman" w:hAnsi="Times New Roman" w:cs="Times New Roman"/>
                <w:i/>
                <w:sz w:val="24"/>
                <w:szCs w:val="24"/>
              </w:rPr>
              <w:t xml:space="preserve">principles </w:t>
            </w:r>
            <w:r w:rsidR="0080207A" w:rsidRPr="00E00EA0">
              <w:rPr>
                <w:rFonts w:ascii="Times New Roman" w:hAnsi="Times New Roman" w:cs="Times New Roman"/>
                <w:i/>
                <w:sz w:val="24"/>
                <w:szCs w:val="24"/>
              </w:rPr>
              <w:t xml:space="preserve">on the </w:t>
            </w:r>
            <w:r w:rsidRPr="002A6A12">
              <w:rPr>
                <w:rFonts w:ascii="Times New Roman" w:hAnsi="Times New Roman" w:cs="Times New Roman"/>
                <w:i/>
                <w:sz w:val="24"/>
                <w:szCs w:val="24"/>
              </w:rPr>
              <w:t xml:space="preserve">eligibility of </w:t>
            </w:r>
            <w:r w:rsidR="0080207A" w:rsidRPr="004E16F1">
              <w:rPr>
                <w:rFonts w:ascii="Times New Roman" w:hAnsi="Times New Roman" w:cs="Times New Roman"/>
                <w:i/>
                <w:sz w:val="24"/>
                <w:szCs w:val="24"/>
              </w:rPr>
              <w:t>expenditures</w:t>
            </w:r>
            <w:r w:rsidRPr="004E16F1">
              <w:rPr>
                <w:rFonts w:ascii="Times New Roman" w:hAnsi="Times New Roman" w:cs="Times New Roman"/>
                <w:i/>
                <w:sz w:val="24"/>
                <w:szCs w:val="24"/>
              </w:rPr>
              <w:t>;</w:t>
            </w:r>
          </w:p>
          <w:p w14:paraId="44E9749C" w14:textId="77777777" w:rsidR="00E05461" w:rsidRPr="00571CE1" w:rsidRDefault="00E05461" w:rsidP="0080207A">
            <w:pPr>
              <w:pStyle w:val="ListParagraph"/>
              <w:numPr>
                <w:ilvl w:val="0"/>
                <w:numId w:val="19"/>
              </w:numPr>
              <w:spacing w:before="120" w:after="120" w:line="276" w:lineRule="auto"/>
              <w:contextualSpacing w:val="0"/>
              <w:jc w:val="both"/>
              <w:rPr>
                <w:rFonts w:ascii="Times New Roman" w:hAnsi="Times New Roman" w:cs="Times New Roman"/>
                <w:i/>
                <w:sz w:val="24"/>
                <w:szCs w:val="24"/>
              </w:rPr>
            </w:pPr>
            <w:r w:rsidRPr="00571CE1">
              <w:rPr>
                <w:rFonts w:ascii="Times New Roman" w:hAnsi="Times New Roman" w:cs="Times New Roman"/>
                <w:i/>
                <w:sz w:val="24"/>
                <w:szCs w:val="24"/>
              </w:rPr>
              <w:t>Art</w:t>
            </w:r>
            <w:r w:rsidR="0080207A" w:rsidRPr="00571CE1">
              <w:rPr>
                <w:rFonts w:ascii="Times New Roman" w:hAnsi="Times New Roman" w:cs="Times New Roman"/>
                <w:i/>
                <w:sz w:val="24"/>
                <w:szCs w:val="24"/>
              </w:rPr>
              <w:t>icle</w:t>
            </w:r>
            <w:r w:rsidRPr="00571CE1">
              <w:rPr>
                <w:rFonts w:ascii="Times New Roman" w:hAnsi="Times New Roman" w:cs="Times New Roman"/>
                <w:i/>
                <w:sz w:val="24"/>
                <w:szCs w:val="24"/>
              </w:rPr>
              <w:t xml:space="preserve"> 8.3. Eligible direct </w:t>
            </w:r>
            <w:r w:rsidR="0080207A" w:rsidRPr="00571CE1">
              <w:rPr>
                <w:rFonts w:ascii="Times New Roman" w:hAnsi="Times New Roman" w:cs="Times New Roman"/>
                <w:i/>
                <w:sz w:val="24"/>
                <w:szCs w:val="24"/>
              </w:rPr>
              <w:t>expenditures in</w:t>
            </w:r>
            <w:r w:rsidRPr="00571CE1">
              <w:rPr>
                <w:rFonts w:ascii="Times New Roman" w:hAnsi="Times New Roman" w:cs="Times New Roman"/>
                <w:i/>
                <w:sz w:val="24"/>
                <w:szCs w:val="24"/>
              </w:rPr>
              <w:t xml:space="preserve"> a project;</w:t>
            </w:r>
          </w:p>
          <w:p w14:paraId="4B2B6D6C" w14:textId="77777777" w:rsidR="00E05461" w:rsidRPr="00571CE1" w:rsidRDefault="00E05461" w:rsidP="0080207A">
            <w:pPr>
              <w:pStyle w:val="ListParagraph"/>
              <w:numPr>
                <w:ilvl w:val="0"/>
                <w:numId w:val="19"/>
              </w:numPr>
              <w:spacing w:before="120" w:after="120" w:line="276" w:lineRule="auto"/>
              <w:contextualSpacing w:val="0"/>
              <w:jc w:val="both"/>
              <w:rPr>
                <w:rFonts w:ascii="Times New Roman" w:hAnsi="Times New Roman" w:cs="Times New Roman"/>
                <w:i/>
                <w:sz w:val="24"/>
                <w:szCs w:val="24"/>
              </w:rPr>
            </w:pPr>
            <w:r w:rsidRPr="00571CE1">
              <w:rPr>
                <w:rFonts w:ascii="Times New Roman" w:hAnsi="Times New Roman" w:cs="Times New Roman"/>
                <w:i/>
                <w:sz w:val="24"/>
                <w:szCs w:val="24"/>
              </w:rPr>
              <w:t>Art</w:t>
            </w:r>
            <w:r w:rsidR="0080207A" w:rsidRPr="00571CE1">
              <w:rPr>
                <w:rFonts w:ascii="Times New Roman" w:hAnsi="Times New Roman" w:cs="Times New Roman"/>
                <w:i/>
                <w:sz w:val="24"/>
                <w:szCs w:val="24"/>
              </w:rPr>
              <w:t>icle</w:t>
            </w:r>
            <w:r w:rsidRPr="00571CE1">
              <w:rPr>
                <w:rFonts w:ascii="Times New Roman" w:hAnsi="Times New Roman" w:cs="Times New Roman"/>
                <w:i/>
                <w:sz w:val="24"/>
                <w:szCs w:val="24"/>
              </w:rPr>
              <w:t xml:space="preserve"> 8.5. Indirect costs </w:t>
            </w:r>
            <w:r w:rsidR="0080207A" w:rsidRPr="00571CE1">
              <w:rPr>
                <w:rFonts w:ascii="Times New Roman" w:hAnsi="Times New Roman" w:cs="Times New Roman"/>
                <w:i/>
                <w:sz w:val="24"/>
                <w:szCs w:val="24"/>
              </w:rPr>
              <w:t>in</w:t>
            </w:r>
            <w:r w:rsidRPr="00571CE1">
              <w:rPr>
                <w:rFonts w:ascii="Times New Roman" w:hAnsi="Times New Roman" w:cs="Times New Roman"/>
                <w:i/>
                <w:sz w:val="24"/>
                <w:szCs w:val="24"/>
              </w:rPr>
              <w:t xml:space="preserve"> project</w:t>
            </w:r>
            <w:r w:rsidR="0080207A" w:rsidRPr="00571CE1">
              <w:rPr>
                <w:rFonts w:ascii="Times New Roman" w:hAnsi="Times New Roman" w:cs="Times New Roman"/>
                <w:i/>
                <w:sz w:val="24"/>
                <w:szCs w:val="24"/>
              </w:rPr>
              <w:t>s (</w:t>
            </w:r>
            <w:r w:rsidR="00291D65" w:rsidRPr="00571CE1">
              <w:rPr>
                <w:rFonts w:ascii="Times New Roman" w:hAnsi="Times New Roman" w:cs="Times New Roman"/>
                <w:i/>
                <w:sz w:val="24"/>
                <w:szCs w:val="24"/>
              </w:rPr>
              <w:t>overheads</w:t>
            </w:r>
            <w:r w:rsidR="0080207A" w:rsidRPr="00571CE1">
              <w:rPr>
                <w:rFonts w:ascii="Times New Roman" w:hAnsi="Times New Roman" w:cs="Times New Roman"/>
                <w:i/>
                <w:sz w:val="24"/>
                <w:szCs w:val="24"/>
              </w:rPr>
              <w:t>)</w:t>
            </w:r>
            <w:r w:rsidRPr="00571CE1">
              <w:rPr>
                <w:rFonts w:ascii="Times New Roman" w:hAnsi="Times New Roman" w:cs="Times New Roman"/>
                <w:i/>
                <w:sz w:val="24"/>
                <w:szCs w:val="24"/>
              </w:rPr>
              <w:t>.</w:t>
            </w:r>
          </w:p>
        </w:tc>
      </w:tr>
    </w:tbl>
    <w:p w14:paraId="2B21C8F9" w14:textId="77777777" w:rsidR="00E05461" w:rsidRPr="00571CE1" w:rsidRDefault="00E05461" w:rsidP="00D258EF">
      <w:pPr>
        <w:spacing w:before="120" w:line="240" w:lineRule="auto"/>
        <w:jc w:val="both"/>
        <w:rPr>
          <w:rFonts w:ascii="Times New Roman" w:hAnsi="Times New Roman"/>
          <w:sz w:val="24"/>
          <w:szCs w:val="24"/>
        </w:rPr>
      </w:pPr>
      <w:r w:rsidRPr="00571CE1">
        <w:rPr>
          <w:rFonts w:ascii="Times New Roman" w:hAnsi="Times New Roman"/>
          <w:sz w:val="24"/>
          <w:szCs w:val="24"/>
        </w:rPr>
        <w:t xml:space="preserve">Eligible costs should be based on </w:t>
      </w:r>
      <w:r w:rsidR="00CF7551" w:rsidRPr="00571CE1">
        <w:rPr>
          <w:rFonts w:ascii="Times New Roman" w:hAnsi="Times New Roman"/>
          <w:sz w:val="24"/>
          <w:szCs w:val="24"/>
        </w:rPr>
        <w:t xml:space="preserve">real </w:t>
      </w:r>
      <w:r w:rsidRPr="00571CE1">
        <w:rPr>
          <w:rFonts w:ascii="Times New Roman" w:hAnsi="Times New Roman"/>
          <w:sz w:val="24"/>
          <w:szCs w:val="24"/>
        </w:rPr>
        <w:t xml:space="preserve">unit prices </w:t>
      </w:r>
      <w:r w:rsidR="00CF7551" w:rsidRPr="00571CE1">
        <w:rPr>
          <w:rFonts w:ascii="Times New Roman" w:hAnsi="Times New Roman"/>
          <w:sz w:val="24"/>
          <w:szCs w:val="24"/>
        </w:rPr>
        <w:t>and not</w:t>
      </w:r>
      <w:r w:rsidRPr="00571CE1">
        <w:rPr>
          <w:rFonts w:ascii="Times New Roman" w:hAnsi="Times New Roman"/>
          <w:sz w:val="24"/>
          <w:szCs w:val="24"/>
        </w:rPr>
        <w:t xml:space="preserve"> </w:t>
      </w:r>
      <w:r w:rsidR="00CF7551" w:rsidRPr="00571CE1">
        <w:rPr>
          <w:rFonts w:ascii="Times New Roman" w:hAnsi="Times New Roman"/>
          <w:sz w:val="24"/>
          <w:szCs w:val="24"/>
        </w:rPr>
        <w:t xml:space="preserve">be </w:t>
      </w:r>
      <w:r w:rsidRPr="00571CE1">
        <w:rPr>
          <w:rFonts w:ascii="Times New Roman" w:hAnsi="Times New Roman"/>
          <w:sz w:val="24"/>
          <w:szCs w:val="24"/>
        </w:rPr>
        <w:t xml:space="preserve">indicated as a total amount. During the evaluation of the project proposals it is possible to establish circumstances that would require a change in the budget. These circumstances may require the Evaluation Committee to request further clarification and information from the beneficiaries through the Communication Module of the </w:t>
      </w:r>
      <w:r w:rsidR="00F71A42" w:rsidRPr="00571CE1">
        <w:rPr>
          <w:rFonts w:ascii="Times New Roman" w:hAnsi="Times New Roman"/>
          <w:sz w:val="24"/>
          <w:szCs w:val="24"/>
        </w:rPr>
        <w:t xml:space="preserve">EUMIS </w:t>
      </w:r>
      <w:r w:rsidRPr="00571CE1">
        <w:rPr>
          <w:rFonts w:ascii="Times New Roman" w:hAnsi="Times New Roman"/>
          <w:sz w:val="24"/>
          <w:szCs w:val="24"/>
        </w:rPr>
        <w:t>2020. The same circumstances may lead to a reduction in the budget of the project proposal.</w:t>
      </w:r>
      <w:r w:rsidR="00F71A42" w:rsidRPr="00571CE1">
        <w:rPr>
          <w:rFonts w:ascii="Times New Roman" w:hAnsi="Times New Roman"/>
          <w:sz w:val="24"/>
          <w:szCs w:val="24"/>
        </w:rPr>
        <w:t xml:space="preserve"> At the </w:t>
      </w:r>
      <w:r w:rsidR="00CF7551" w:rsidRPr="00571CE1">
        <w:rPr>
          <w:rFonts w:ascii="Times New Roman" w:hAnsi="Times New Roman"/>
          <w:sz w:val="24"/>
          <w:szCs w:val="24"/>
        </w:rPr>
        <w:t xml:space="preserve">discretion of the </w:t>
      </w:r>
      <w:r w:rsidR="00F71A42" w:rsidRPr="00571CE1">
        <w:rPr>
          <w:rFonts w:ascii="Times New Roman" w:hAnsi="Times New Roman"/>
          <w:sz w:val="24"/>
          <w:szCs w:val="24"/>
        </w:rPr>
        <w:t>applicant</w:t>
      </w:r>
      <w:r w:rsidRPr="00571CE1">
        <w:rPr>
          <w:rFonts w:ascii="Times New Roman" w:hAnsi="Times New Roman"/>
          <w:sz w:val="24"/>
          <w:szCs w:val="24"/>
        </w:rPr>
        <w:t>,</w:t>
      </w:r>
      <w:r w:rsidR="00CF7551" w:rsidRPr="00571CE1">
        <w:rPr>
          <w:rFonts w:ascii="Times New Roman" w:hAnsi="Times New Roman"/>
          <w:sz w:val="24"/>
          <w:szCs w:val="24"/>
        </w:rPr>
        <w:t xml:space="preserve"> </w:t>
      </w:r>
      <w:r w:rsidRPr="00571CE1">
        <w:rPr>
          <w:rFonts w:ascii="Times New Roman" w:hAnsi="Times New Roman"/>
          <w:sz w:val="24"/>
          <w:szCs w:val="24"/>
        </w:rPr>
        <w:t xml:space="preserve">the </w:t>
      </w:r>
      <w:r w:rsidR="00CF7551" w:rsidRPr="00571CE1">
        <w:rPr>
          <w:rFonts w:ascii="Times New Roman" w:hAnsi="Times New Roman"/>
          <w:sz w:val="24"/>
          <w:szCs w:val="24"/>
        </w:rPr>
        <w:t xml:space="preserve">budget of the </w:t>
      </w:r>
      <w:r w:rsidRPr="00571CE1">
        <w:rPr>
          <w:rFonts w:ascii="Times New Roman" w:hAnsi="Times New Roman"/>
          <w:sz w:val="24"/>
          <w:szCs w:val="24"/>
        </w:rPr>
        <w:t xml:space="preserve">project proposal </w:t>
      </w:r>
      <w:r w:rsidR="00F71A42" w:rsidRPr="00571CE1">
        <w:rPr>
          <w:rFonts w:ascii="Times New Roman" w:hAnsi="Times New Roman"/>
          <w:sz w:val="24"/>
          <w:szCs w:val="24"/>
        </w:rPr>
        <w:t xml:space="preserve">can </w:t>
      </w:r>
      <w:r w:rsidRPr="00571CE1">
        <w:rPr>
          <w:rFonts w:ascii="Times New Roman" w:hAnsi="Times New Roman"/>
          <w:sz w:val="24"/>
          <w:szCs w:val="24"/>
        </w:rPr>
        <w:t xml:space="preserve">also </w:t>
      </w:r>
      <w:r w:rsidR="00CF7551" w:rsidRPr="00571CE1">
        <w:rPr>
          <w:rFonts w:ascii="Times New Roman" w:hAnsi="Times New Roman"/>
          <w:sz w:val="24"/>
          <w:szCs w:val="24"/>
        </w:rPr>
        <w:t xml:space="preserve">indicate </w:t>
      </w:r>
      <w:r w:rsidRPr="00571CE1">
        <w:rPr>
          <w:rFonts w:ascii="Times New Roman" w:hAnsi="Times New Roman"/>
          <w:sz w:val="24"/>
          <w:szCs w:val="24"/>
        </w:rPr>
        <w:t xml:space="preserve">costs that are ineligible </w:t>
      </w:r>
      <w:r w:rsidR="00CF7551" w:rsidRPr="00571CE1">
        <w:rPr>
          <w:rFonts w:ascii="Times New Roman" w:hAnsi="Times New Roman"/>
          <w:sz w:val="24"/>
          <w:szCs w:val="24"/>
        </w:rPr>
        <w:t xml:space="preserve">under </w:t>
      </w:r>
      <w:r w:rsidRPr="00571CE1">
        <w:rPr>
          <w:rFonts w:ascii="Times New Roman" w:hAnsi="Times New Roman"/>
          <w:sz w:val="24"/>
          <w:szCs w:val="24"/>
        </w:rPr>
        <w:t xml:space="preserve">Outcome </w:t>
      </w:r>
      <w:r w:rsidR="00F71A42" w:rsidRPr="00571CE1">
        <w:rPr>
          <w:rFonts w:ascii="Times New Roman" w:hAnsi="Times New Roman"/>
          <w:sz w:val="24"/>
          <w:szCs w:val="24"/>
        </w:rPr>
        <w:t>1</w:t>
      </w:r>
      <w:r w:rsidRPr="00571CE1">
        <w:rPr>
          <w:rFonts w:ascii="Times New Roman" w:hAnsi="Times New Roman"/>
          <w:sz w:val="24"/>
          <w:szCs w:val="24"/>
        </w:rPr>
        <w:t xml:space="preserve"> but for which</w:t>
      </w:r>
      <w:r w:rsidR="00CF7551" w:rsidRPr="00571CE1">
        <w:rPr>
          <w:rFonts w:ascii="Times New Roman" w:hAnsi="Times New Roman"/>
          <w:sz w:val="24"/>
          <w:szCs w:val="24"/>
        </w:rPr>
        <w:t xml:space="preserve"> the</w:t>
      </w:r>
      <w:r w:rsidRPr="00571CE1">
        <w:rPr>
          <w:rFonts w:ascii="Times New Roman" w:hAnsi="Times New Roman"/>
          <w:sz w:val="24"/>
          <w:szCs w:val="24"/>
        </w:rPr>
        <w:t xml:space="preserve"> applicants have provided funding from other sources provided they are related to the implementation of the projects.</w:t>
      </w:r>
    </w:p>
    <w:p w14:paraId="4A27C482" w14:textId="77777777" w:rsidR="00E05461" w:rsidRPr="00571CE1" w:rsidRDefault="00E05461" w:rsidP="00D258EF">
      <w:pPr>
        <w:spacing w:line="240" w:lineRule="auto"/>
        <w:jc w:val="both"/>
        <w:rPr>
          <w:rFonts w:ascii="Times New Roman" w:hAnsi="Times New Roman"/>
          <w:sz w:val="24"/>
          <w:szCs w:val="24"/>
        </w:rPr>
      </w:pPr>
      <w:r w:rsidRPr="00571CE1">
        <w:rPr>
          <w:rFonts w:ascii="Times New Roman" w:hAnsi="Times New Roman" w:cs="Times New Roman"/>
          <w:sz w:val="24"/>
          <w:szCs w:val="24"/>
        </w:rPr>
        <w:lastRenderedPageBreak/>
        <w:t>Expenditures incurred after 30 April 2024 will not be considered eligible.</w:t>
      </w:r>
    </w:p>
    <w:p w14:paraId="72AA9713" w14:textId="7DBB36BB" w:rsidR="004E1411" w:rsidRPr="00571CE1" w:rsidRDefault="00E05461" w:rsidP="00D258EF">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When filling in the budget, for each budget line of type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1.</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2.</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5F5BDA" w:rsidRPr="00571CE1">
        <w:rPr>
          <w:rFonts w:ascii="Times New Roman" w:hAnsi="Times New Roman" w:cs="Times New Roman"/>
          <w:sz w:val="24"/>
          <w:szCs w:val="24"/>
        </w:rPr>
        <w:t>“</w:t>
      </w:r>
      <w:r w:rsidR="00D35994">
        <w:rPr>
          <w:rFonts w:ascii="Times New Roman" w:hAnsi="Times New Roman" w:cs="Times New Roman"/>
          <w:sz w:val="24"/>
          <w:szCs w:val="24"/>
          <w:lang w:val="bg-BG"/>
        </w:rPr>
        <w:t>3</w:t>
      </w:r>
      <w:r w:rsidRPr="00571CE1">
        <w:rPr>
          <w:rFonts w:ascii="Times New Roman" w:hAnsi="Times New Roman" w:cs="Times New Roman"/>
          <w:sz w:val="24"/>
          <w:szCs w:val="24"/>
        </w:rPr>
        <w:t>.</w:t>
      </w:r>
      <w:r w:rsidR="003A372B" w:rsidRPr="00571CE1">
        <w:rPr>
          <w:rFonts w:ascii="Times New Roman" w:hAnsi="Times New Roman" w:cs="Times New Roman"/>
          <w:sz w:val="24"/>
          <w:szCs w:val="24"/>
        </w:rPr>
        <w:t>”</w:t>
      </w:r>
      <w:r w:rsidRPr="00571CE1">
        <w:rPr>
          <w:rFonts w:ascii="Times New Roman" w:hAnsi="Times New Roman" w:cs="Times New Roman"/>
          <w:sz w:val="24"/>
          <w:szCs w:val="24"/>
        </w:rPr>
        <w:t xml:space="preserve"> etc., the Applicant should indicate to which activity under </w:t>
      </w:r>
      <w:r w:rsidR="007E2E6E" w:rsidRPr="00571CE1">
        <w:rPr>
          <w:rFonts w:ascii="Times New Roman" w:hAnsi="Times New Roman" w:cs="Times New Roman"/>
          <w:sz w:val="24"/>
          <w:szCs w:val="24"/>
        </w:rPr>
        <w:t xml:space="preserve">Section </w:t>
      </w:r>
      <w:r w:rsidRPr="00571CE1">
        <w:rPr>
          <w:rFonts w:ascii="Times New Roman" w:hAnsi="Times New Roman" w:cs="Times New Roman"/>
          <w:sz w:val="24"/>
          <w:szCs w:val="24"/>
        </w:rPr>
        <w:t xml:space="preserve">7. </w:t>
      </w:r>
      <w:r w:rsidR="005F5BDA" w:rsidRPr="00571CE1">
        <w:rPr>
          <w:rFonts w:ascii="Times New Roman" w:hAnsi="Times New Roman" w:cs="Times New Roman"/>
          <w:sz w:val="24"/>
          <w:szCs w:val="24"/>
        </w:rPr>
        <w:t>“</w:t>
      </w:r>
      <w:r w:rsidR="007E2E6E" w:rsidRPr="00571CE1">
        <w:rPr>
          <w:rFonts w:ascii="Times New Roman" w:hAnsi="Times New Roman" w:cs="Times New Roman"/>
          <w:sz w:val="24"/>
          <w:szCs w:val="24"/>
        </w:rPr>
        <w:t>Implementation plan</w:t>
      </w:r>
      <w:r w:rsidRPr="00571CE1">
        <w:rPr>
          <w:rFonts w:ascii="Times New Roman" w:hAnsi="Times New Roman" w:cs="Times New Roman"/>
          <w:sz w:val="24"/>
          <w:szCs w:val="24"/>
        </w:rPr>
        <w:t xml:space="preserve">/Project </w:t>
      </w:r>
      <w:r w:rsidR="007E2E6E" w:rsidRPr="00571CE1">
        <w:rPr>
          <w:rFonts w:ascii="Times New Roman" w:hAnsi="Times New Roman" w:cs="Times New Roman"/>
          <w:sz w:val="24"/>
          <w:szCs w:val="24"/>
        </w:rPr>
        <w:t>activities</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of the EUMIS 2020 </w:t>
      </w:r>
      <w:r w:rsidR="007E2E6E" w:rsidRPr="00571CE1">
        <w:rPr>
          <w:rFonts w:ascii="Times New Roman" w:hAnsi="Times New Roman" w:cs="Times New Roman"/>
          <w:sz w:val="24"/>
          <w:szCs w:val="24"/>
        </w:rPr>
        <w:t xml:space="preserve">Application Form </w:t>
      </w:r>
      <w:r w:rsidR="00CF7551" w:rsidRPr="00571CE1">
        <w:rPr>
          <w:rFonts w:ascii="Times New Roman" w:hAnsi="Times New Roman" w:cs="Times New Roman"/>
          <w:sz w:val="24"/>
          <w:szCs w:val="24"/>
        </w:rPr>
        <w:t xml:space="preserve">the planned expenditure </w:t>
      </w:r>
      <w:r w:rsidRPr="00571CE1">
        <w:rPr>
          <w:rFonts w:ascii="Times New Roman" w:hAnsi="Times New Roman" w:cs="Times New Roman"/>
          <w:sz w:val="24"/>
          <w:szCs w:val="24"/>
        </w:rPr>
        <w:t>refers to.</w:t>
      </w:r>
      <w:r w:rsidR="004E1411" w:rsidRPr="00571CE1">
        <w:rPr>
          <w:rFonts w:ascii="Times New Roman" w:hAnsi="Times New Roman" w:cs="Times New Roman"/>
          <w:sz w:val="24"/>
          <w:szCs w:val="24"/>
        </w:rPr>
        <w:t xml:space="preserve"> </w:t>
      </w:r>
    </w:p>
    <w:p w14:paraId="1572AAAB" w14:textId="77777777" w:rsidR="003620C8" w:rsidRPr="00571CE1" w:rsidRDefault="003620C8" w:rsidP="004E1411">
      <w:pPr>
        <w:spacing w:line="240" w:lineRule="auto"/>
        <w:jc w:val="both"/>
        <w:rPr>
          <w:rFonts w:ascii="Times New Roman" w:hAnsi="Times New Roman" w:cs="Times New Roman"/>
          <w:sz w:val="24"/>
          <w:szCs w:val="24"/>
        </w:rPr>
      </w:pPr>
      <w:r w:rsidRPr="00523460">
        <w:rPr>
          <w:rFonts w:ascii="Times New Roman" w:hAnsi="Times New Roman" w:cs="Times New Roman"/>
          <w:sz w:val="24"/>
          <w:szCs w:val="24"/>
        </w:rPr>
        <w:t xml:space="preserve">In their project proposals, the applicants should </w:t>
      </w:r>
      <w:r w:rsidR="00D258EF" w:rsidRPr="00523460">
        <w:rPr>
          <w:rFonts w:ascii="Times New Roman" w:hAnsi="Times New Roman" w:cs="Times New Roman"/>
          <w:sz w:val="24"/>
          <w:szCs w:val="24"/>
        </w:rPr>
        <w:t>consider</w:t>
      </w:r>
      <w:r w:rsidRPr="00523460">
        <w:rPr>
          <w:rFonts w:ascii="Times New Roman" w:hAnsi="Times New Roman" w:cs="Times New Roman"/>
          <w:sz w:val="24"/>
          <w:szCs w:val="24"/>
        </w:rPr>
        <w:t xml:space="preserve"> that in order to be eligible for funding, expenditures must be incurred and paid between the start and end dates of the project implementation as set out in the contract signed by the </w:t>
      </w:r>
      <w:r w:rsidR="000051FB" w:rsidRPr="00523460">
        <w:rPr>
          <w:rFonts w:ascii="Times New Roman" w:hAnsi="Times New Roman"/>
          <w:sz w:val="24"/>
          <w:szCs w:val="24"/>
        </w:rPr>
        <w:t>Project Promoter</w:t>
      </w:r>
      <w:r w:rsidRPr="00523460">
        <w:rPr>
          <w:rFonts w:ascii="Times New Roman" w:hAnsi="Times New Roman" w:cs="Times New Roman"/>
          <w:sz w:val="24"/>
          <w:szCs w:val="24"/>
        </w:rPr>
        <w:t xml:space="preserve"> and the</w:t>
      </w:r>
      <w:r w:rsidR="00F71A42" w:rsidRPr="00523460">
        <w:rPr>
          <w:rFonts w:ascii="Times New Roman" w:hAnsi="Times New Roman" w:cs="Times New Roman"/>
          <w:sz w:val="24"/>
          <w:szCs w:val="24"/>
        </w:rPr>
        <w:t xml:space="preserve"> PO</w:t>
      </w:r>
      <w:r w:rsidRPr="00523460">
        <w:rPr>
          <w:rFonts w:ascii="Times New Roman" w:hAnsi="Times New Roman" w:cs="Times New Roman"/>
          <w:sz w:val="24"/>
          <w:szCs w:val="24"/>
        </w:rPr>
        <w:t>.</w:t>
      </w:r>
      <w:r w:rsidRPr="00571CE1">
        <w:rPr>
          <w:rFonts w:ascii="Times New Roman" w:hAnsi="Times New Roman" w:cs="Times New Roman"/>
          <w:sz w:val="24"/>
          <w:szCs w:val="24"/>
        </w:rPr>
        <w:t xml:space="preserve"> </w:t>
      </w:r>
      <w:r w:rsidR="004E1411" w:rsidRPr="00571CE1">
        <w:rPr>
          <w:rFonts w:ascii="Times New Roman" w:hAnsi="Times New Roman" w:cs="Times New Roman"/>
          <w:sz w:val="24"/>
          <w:szCs w:val="24"/>
        </w:rPr>
        <w:t>As an exception, expenditures in respect of which an invoice has been issued during the final month of eligibility shall also be deemed to have been incurred within the eligibility dates if the expenditures have been paid within 30 days of the final eligibility date. Overheads and depreciation of equipment are considered completed when they are recorded in the accounts of the Project Promoter and/or the project partner. For expenditures for which there are restrictions on the amount, the part of the expenditure up to the amount of the restrictions is eligible for funding</w:t>
      </w:r>
      <w:r w:rsidRPr="00571CE1">
        <w:rPr>
          <w:rFonts w:ascii="Times New Roman" w:hAnsi="Times New Roman" w:cs="Times New Roman"/>
          <w:sz w:val="24"/>
          <w:szCs w:val="24"/>
        </w:rPr>
        <w:t>. In preparing each project proposal, the applicant should bear in mind that percentage restrictions are imposed on the actual, paid, verified and certified eligible expenditures and are equated at the final payment.</w:t>
      </w:r>
    </w:p>
    <w:p w14:paraId="6B0A11D9" w14:textId="77777777" w:rsidR="008F1E09" w:rsidRPr="00571CE1" w:rsidRDefault="009B5F98" w:rsidP="00D258EF">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The inclusion of expenditure in the budget format approved by the PO should not be considered as an automatic confirmation of its eligibility.</w:t>
      </w:r>
    </w:p>
    <w:p w14:paraId="7C5BA6B8" w14:textId="26134E32" w:rsidR="005457C9" w:rsidRPr="00571CE1" w:rsidRDefault="004E1411" w:rsidP="00D258EF">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Indirect costs are a type of administrative costs that can be justified by the normal activity of the </w:t>
      </w:r>
      <w:r w:rsidR="005E48E6" w:rsidRPr="00571CE1">
        <w:rPr>
          <w:rFonts w:ascii="Times New Roman" w:hAnsi="Times New Roman" w:cs="Times New Roman"/>
          <w:sz w:val="24"/>
          <w:szCs w:val="24"/>
        </w:rPr>
        <w:t>Project Promoter</w:t>
      </w:r>
      <w:r w:rsidR="00F40133">
        <w:rPr>
          <w:rFonts w:ascii="Times New Roman" w:hAnsi="Times New Roman" w:cs="Times New Roman"/>
          <w:sz w:val="24"/>
          <w:szCs w:val="24"/>
        </w:rPr>
        <w:t>/partner</w:t>
      </w:r>
      <w:r w:rsidRPr="00571CE1">
        <w:rPr>
          <w:rFonts w:ascii="Times New Roman" w:hAnsi="Times New Roman" w:cs="Times New Roman"/>
          <w:sz w:val="24"/>
          <w:szCs w:val="24"/>
        </w:rPr>
        <w:t xml:space="preserve"> and cannot </w:t>
      </w:r>
      <w:proofErr w:type="spellStart"/>
      <w:r w:rsidR="00FC1F00" w:rsidRPr="00FC1F00">
        <w:rPr>
          <w:rFonts w:ascii="Times New Roman" w:hAnsi="Times New Roman" w:cs="Times New Roman"/>
          <w:sz w:val="24"/>
          <w:szCs w:val="24"/>
          <w:lang w:val="bg-BG"/>
        </w:rPr>
        <w:t>be</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identified</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by</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the</w:t>
      </w:r>
      <w:proofErr w:type="spellEnd"/>
      <w:r w:rsidR="00FC1F00" w:rsidRPr="00FC1F00">
        <w:rPr>
          <w:rFonts w:ascii="Times New Roman" w:hAnsi="Times New Roman" w:cs="Times New Roman"/>
          <w:sz w:val="24"/>
          <w:szCs w:val="24"/>
          <w:lang w:val="bg-BG"/>
        </w:rPr>
        <w:t xml:space="preserve"> Project </w:t>
      </w:r>
      <w:proofErr w:type="spellStart"/>
      <w:r w:rsidR="00FC1F00" w:rsidRPr="00FC1F00">
        <w:rPr>
          <w:rFonts w:ascii="Times New Roman" w:hAnsi="Times New Roman" w:cs="Times New Roman"/>
          <w:sz w:val="24"/>
          <w:szCs w:val="24"/>
          <w:lang w:val="bg-BG"/>
        </w:rPr>
        <w:t>Promoter</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and</w:t>
      </w:r>
      <w:proofErr w:type="spellEnd"/>
      <w:r w:rsidR="00FC1F00" w:rsidRPr="00FC1F00">
        <w:rPr>
          <w:rFonts w:ascii="Times New Roman" w:hAnsi="Times New Roman" w:cs="Times New Roman"/>
          <w:sz w:val="24"/>
          <w:szCs w:val="24"/>
          <w:lang w:val="bg-BG"/>
        </w:rPr>
        <w:t>/</w:t>
      </w:r>
      <w:proofErr w:type="spellStart"/>
      <w:r w:rsidR="00FC1F00" w:rsidRPr="00FC1F00">
        <w:rPr>
          <w:rFonts w:ascii="Times New Roman" w:hAnsi="Times New Roman" w:cs="Times New Roman"/>
          <w:sz w:val="24"/>
          <w:szCs w:val="24"/>
          <w:lang w:val="bg-BG"/>
        </w:rPr>
        <w:t>or</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the</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project</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partner</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as</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being</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directly</w:t>
      </w:r>
      <w:proofErr w:type="spellEnd"/>
      <w:r w:rsidR="00FC1F00" w:rsidRPr="00FC1F00">
        <w:rPr>
          <w:rFonts w:ascii="Times New Roman" w:hAnsi="Times New Roman" w:cs="Times New Roman"/>
          <w:sz w:val="24"/>
          <w:szCs w:val="24"/>
          <w:lang w:val="bg-BG"/>
        </w:rPr>
        <w:t xml:space="preserve"> </w:t>
      </w:r>
      <w:proofErr w:type="spellStart"/>
      <w:r w:rsidR="00FC1F00" w:rsidRPr="00FC1F00">
        <w:rPr>
          <w:rFonts w:ascii="Times New Roman" w:hAnsi="Times New Roman" w:cs="Times New Roman"/>
          <w:sz w:val="24"/>
          <w:szCs w:val="24"/>
          <w:lang w:val="bg-BG"/>
        </w:rPr>
        <w:t>attributed</w:t>
      </w:r>
      <w:proofErr w:type="spellEnd"/>
      <w:r w:rsidR="00FC1F00" w:rsidRPr="00FC1F00">
        <w:rPr>
          <w:rFonts w:ascii="Times New Roman" w:hAnsi="Times New Roman" w:cs="Times New Roman"/>
          <w:sz w:val="24"/>
          <w:szCs w:val="24"/>
          <w:lang w:val="bg-BG"/>
        </w:rPr>
        <w:t xml:space="preserve"> </w:t>
      </w:r>
      <w:r w:rsidR="00FC1F00">
        <w:rPr>
          <w:rFonts w:ascii="Times New Roman" w:hAnsi="Times New Roman" w:cs="Times New Roman"/>
          <w:sz w:val="24"/>
          <w:szCs w:val="24"/>
        </w:rPr>
        <w:t xml:space="preserve">to </w:t>
      </w:r>
      <w:r w:rsidRPr="00571CE1">
        <w:rPr>
          <w:rFonts w:ascii="Times New Roman" w:hAnsi="Times New Roman" w:cs="Times New Roman"/>
          <w:sz w:val="24"/>
          <w:szCs w:val="24"/>
        </w:rPr>
        <w:t>the project, e.g. electricity, heating, internet, etc., some of which are used in the project</w:t>
      </w:r>
      <w:r w:rsidR="005E48E6" w:rsidRPr="00571CE1">
        <w:rPr>
          <w:rFonts w:ascii="Times New Roman" w:hAnsi="Times New Roman" w:cs="Times New Roman"/>
          <w:sz w:val="24"/>
          <w:szCs w:val="24"/>
        </w:rPr>
        <w:t xml:space="preserve"> implementation</w:t>
      </w:r>
      <w:r w:rsidRPr="00571CE1">
        <w:rPr>
          <w:rFonts w:ascii="Times New Roman" w:hAnsi="Times New Roman" w:cs="Times New Roman"/>
          <w:sz w:val="24"/>
          <w:szCs w:val="24"/>
        </w:rPr>
        <w:t xml:space="preserve">. </w:t>
      </w:r>
      <w:r w:rsidR="005457C9" w:rsidRPr="00571CE1">
        <w:rPr>
          <w:rFonts w:ascii="Times New Roman" w:hAnsi="Times New Roman" w:cs="Times New Roman"/>
          <w:sz w:val="24"/>
          <w:szCs w:val="24"/>
        </w:rPr>
        <w:t xml:space="preserve">The distinction between eligible </w:t>
      </w:r>
      <w:r w:rsidR="005F5BDA" w:rsidRPr="00571CE1">
        <w:rPr>
          <w:rFonts w:ascii="Times New Roman" w:hAnsi="Times New Roman" w:cs="Times New Roman"/>
          <w:sz w:val="24"/>
          <w:szCs w:val="24"/>
        </w:rPr>
        <w:t>“</w:t>
      </w:r>
      <w:r w:rsidR="005457C9" w:rsidRPr="00571CE1">
        <w:rPr>
          <w:rFonts w:ascii="Times New Roman" w:hAnsi="Times New Roman" w:cs="Times New Roman"/>
          <w:sz w:val="24"/>
          <w:szCs w:val="24"/>
        </w:rPr>
        <w:t>direct</w:t>
      </w:r>
      <w:r w:rsidR="005F5BDA" w:rsidRPr="00571CE1">
        <w:rPr>
          <w:rFonts w:ascii="Times New Roman" w:hAnsi="Times New Roman" w:cs="Times New Roman"/>
          <w:sz w:val="24"/>
          <w:szCs w:val="24"/>
        </w:rPr>
        <w:t>”</w:t>
      </w:r>
      <w:r w:rsidR="005457C9" w:rsidRPr="00571CE1">
        <w:rPr>
          <w:rFonts w:ascii="Times New Roman" w:hAnsi="Times New Roman" w:cs="Times New Roman"/>
          <w:sz w:val="24"/>
          <w:szCs w:val="24"/>
        </w:rPr>
        <w:t xml:space="preserve"> and </w:t>
      </w:r>
      <w:r w:rsidR="005F5BDA" w:rsidRPr="00571CE1">
        <w:rPr>
          <w:rFonts w:ascii="Times New Roman" w:hAnsi="Times New Roman" w:cs="Times New Roman"/>
          <w:sz w:val="24"/>
          <w:szCs w:val="24"/>
        </w:rPr>
        <w:t>“</w:t>
      </w:r>
      <w:r w:rsidR="005457C9" w:rsidRPr="00571CE1">
        <w:rPr>
          <w:rFonts w:ascii="Times New Roman" w:hAnsi="Times New Roman" w:cs="Times New Roman"/>
          <w:sz w:val="24"/>
          <w:szCs w:val="24"/>
        </w:rPr>
        <w:t>indirect</w:t>
      </w:r>
      <w:r w:rsidR="005F5BDA" w:rsidRPr="00571CE1">
        <w:rPr>
          <w:rFonts w:ascii="Times New Roman" w:hAnsi="Times New Roman" w:cs="Times New Roman"/>
          <w:sz w:val="24"/>
          <w:szCs w:val="24"/>
        </w:rPr>
        <w:t>“</w:t>
      </w:r>
      <w:r w:rsidR="005457C9" w:rsidRPr="00571CE1">
        <w:rPr>
          <w:rFonts w:ascii="Times New Roman" w:hAnsi="Times New Roman" w:cs="Times New Roman"/>
          <w:sz w:val="24"/>
          <w:szCs w:val="24"/>
        </w:rPr>
        <w:t xml:space="preserve"> costs </w:t>
      </w:r>
      <w:r w:rsidR="005E48E6" w:rsidRPr="00571CE1">
        <w:rPr>
          <w:rFonts w:ascii="Times New Roman" w:hAnsi="Times New Roman" w:cs="Times New Roman"/>
          <w:sz w:val="24"/>
          <w:szCs w:val="24"/>
        </w:rPr>
        <w:t xml:space="preserve">under the project </w:t>
      </w:r>
      <w:r w:rsidR="005457C9" w:rsidRPr="00571CE1">
        <w:rPr>
          <w:rFonts w:ascii="Times New Roman" w:hAnsi="Times New Roman" w:cs="Times New Roman"/>
          <w:sz w:val="24"/>
          <w:szCs w:val="24"/>
        </w:rPr>
        <w:t xml:space="preserve">is made on the basis of the relevance of the costs as </w:t>
      </w:r>
      <w:r w:rsidR="005457C9" w:rsidRPr="00571CE1">
        <w:rPr>
          <w:rFonts w:ascii="Times New Roman" w:hAnsi="Times New Roman" w:cs="Times New Roman"/>
          <w:b/>
          <w:sz w:val="24"/>
          <w:szCs w:val="24"/>
        </w:rPr>
        <w:t>due directly to the implementation of the project</w:t>
      </w:r>
      <w:r w:rsidR="005457C9" w:rsidRPr="00571CE1">
        <w:rPr>
          <w:rFonts w:ascii="Times New Roman" w:hAnsi="Times New Roman" w:cs="Times New Roman"/>
          <w:sz w:val="24"/>
          <w:szCs w:val="24"/>
        </w:rPr>
        <w:t xml:space="preserve"> and their relation to the criteria set out in the Regulation.</w:t>
      </w:r>
    </w:p>
    <w:p w14:paraId="6317C878" w14:textId="2E607DDD" w:rsidR="00CC5D51" w:rsidRDefault="003620C8" w:rsidP="00D258EF">
      <w:pPr>
        <w:spacing w:line="240" w:lineRule="auto"/>
        <w:jc w:val="both"/>
        <w:rPr>
          <w:rFonts w:ascii="Times New Roman" w:hAnsi="Times New Roman" w:cs="Times New Roman"/>
          <w:sz w:val="24"/>
          <w:szCs w:val="24"/>
        </w:rPr>
      </w:pPr>
      <w:bookmarkStart w:id="18" w:name="_Hlk53348901"/>
      <w:r w:rsidRPr="00571CE1">
        <w:rPr>
          <w:rFonts w:ascii="Times New Roman" w:hAnsi="Times New Roman" w:cs="Times New Roman"/>
          <w:sz w:val="24"/>
          <w:szCs w:val="24"/>
        </w:rPr>
        <w:t>In order to be considered eligible, expenditures can fall in the following budget categories:</w:t>
      </w:r>
    </w:p>
    <w:p w14:paraId="3A4416B2" w14:textId="599E2256" w:rsidR="00FE28E9" w:rsidRPr="00F003CA" w:rsidRDefault="00FE28E9" w:rsidP="00F003CA">
      <w:pPr>
        <w:pStyle w:val="ListParagraph"/>
        <w:numPr>
          <w:ilvl w:val="0"/>
          <w:numId w:val="13"/>
        </w:numPr>
        <w:spacing w:line="240" w:lineRule="auto"/>
        <w:ind w:left="630" w:hanging="540"/>
        <w:jc w:val="both"/>
        <w:rPr>
          <w:rFonts w:ascii="Times New Roman" w:eastAsia="Times New Roman" w:hAnsi="Times New Roman" w:cs="Times New Roman"/>
          <w:b/>
          <w:sz w:val="24"/>
          <w:szCs w:val="24"/>
        </w:rPr>
      </w:pPr>
      <w:r w:rsidRPr="00F003CA">
        <w:rPr>
          <w:rFonts w:ascii="Times New Roman" w:hAnsi="Times New Roman" w:cs="Times New Roman"/>
          <w:b/>
          <w:sz w:val="24"/>
          <w:szCs w:val="24"/>
        </w:rPr>
        <w:t>Expenditures for project management (project’s team)</w:t>
      </w:r>
      <w:r w:rsidRPr="00F003CA">
        <w:rPr>
          <w:rFonts w:ascii="Times New Roman" w:eastAsia="Times New Roman" w:hAnsi="Times New Roman" w:cs="Times New Roman"/>
          <w:b/>
          <w:sz w:val="24"/>
          <w:szCs w:val="24"/>
        </w:rPr>
        <w:t>, incl.:</w:t>
      </w:r>
    </w:p>
    <w:p w14:paraId="62C258F3" w14:textId="0C0C3E5C" w:rsidR="00FE28E9" w:rsidRPr="00F003CA" w:rsidRDefault="00FE28E9" w:rsidP="00F003CA">
      <w:pPr>
        <w:pStyle w:val="ListParagraph"/>
        <w:numPr>
          <w:ilvl w:val="0"/>
          <w:numId w:val="54"/>
        </w:numPr>
        <w:spacing w:line="240" w:lineRule="auto"/>
        <w:jc w:val="both"/>
        <w:rPr>
          <w:rFonts w:ascii="Times New Roman" w:hAnsi="Times New Roman" w:cs="Times New Roman"/>
          <w:sz w:val="24"/>
          <w:szCs w:val="24"/>
        </w:rPr>
      </w:pPr>
      <w:r w:rsidRPr="00F003CA">
        <w:rPr>
          <w:rFonts w:ascii="Times New Roman" w:eastAsia="Times New Roman" w:hAnsi="Times New Roman" w:cs="Times New Roman"/>
          <w:sz w:val="24"/>
          <w:szCs w:val="24"/>
        </w:rPr>
        <w:t>Remuneration for the project management team;</w:t>
      </w:r>
    </w:p>
    <w:p w14:paraId="21C0DA47" w14:textId="7C0899F3" w:rsidR="00FE28E9" w:rsidRPr="00FE28E9" w:rsidRDefault="00FE28E9" w:rsidP="00FE28E9">
      <w:pPr>
        <w:pStyle w:val="ListParagraph"/>
        <w:numPr>
          <w:ilvl w:val="0"/>
          <w:numId w:val="54"/>
        </w:numPr>
        <w:spacing w:line="240" w:lineRule="auto"/>
        <w:jc w:val="both"/>
        <w:rPr>
          <w:rFonts w:ascii="Times New Roman" w:hAnsi="Times New Roman" w:cs="Times New Roman"/>
          <w:sz w:val="24"/>
          <w:szCs w:val="24"/>
        </w:rPr>
      </w:pPr>
      <w:r w:rsidRPr="00FE28E9">
        <w:rPr>
          <w:rFonts w:ascii="Times New Roman" w:hAnsi="Times New Roman" w:cs="Times New Roman"/>
          <w:sz w:val="24"/>
          <w:szCs w:val="24"/>
        </w:rPr>
        <w:t xml:space="preserve">Business trips of the project management team - The total expenditures for management shall not exceed 10% of the total eligible expenditures under the project. This limitation is only for the expenditures for remuneration, incl. for the social contributions payable by the Project Promoter/partner, and the expenditures for business trips of the project management team. </w:t>
      </w:r>
    </w:p>
    <w:p w14:paraId="7106F091" w14:textId="1022F1AA" w:rsidR="00FE28E9" w:rsidRPr="00F003CA" w:rsidRDefault="00B95B0D" w:rsidP="00F003CA">
      <w:pPr>
        <w:pStyle w:val="ListParagraph"/>
        <w:numPr>
          <w:ilvl w:val="0"/>
          <w:numId w:val="13"/>
        </w:numPr>
        <w:spacing w:line="240" w:lineRule="auto"/>
        <w:ind w:left="630" w:hanging="540"/>
        <w:jc w:val="both"/>
        <w:rPr>
          <w:rFonts w:ascii="Times New Roman" w:hAnsi="Times New Roman" w:cs="Times New Roman"/>
          <w:b/>
          <w:sz w:val="24"/>
          <w:szCs w:val="24"/>
        </w:rPr>
      </w:pPr>
      <w:r w:rsidRPr="00680F0B">
        <w:rPr>
          <w:rFonts w:ascii="Times New Roman" w:hAnsi="Times New Roman" w:cs="Times New Roman"/>
          <w:b/>
          <w:sz w:val="24"/>
          <w:szCs w:val="24"/>
        </w:rPr>
        <w:t>Expenditures for experts</w:t>
      </w:r>
      <w:r w:rsidRPr="00F003CA">
        <w:rPr>
          <w:rFonts w:ascii="Times New Roman" w:hAnsi="Times New Roman" w:cs="Times New Roman"/>
          <w:b/>
          <w:sz w:val="24"/>
          <w:szCs w:val="24"/>
        </w:rPr>
        <w:t xml:space="preserve"> and</w:t>
      </w:r>
      <w:r w:rsidRPr="00680F0B">
        <w:rPr>
          <w:rFonts w:ascii="Times New Roman" w:hAnsi="Times New Roman" w:cs="Times New Roman"/>
          <w:b/>
          <w:sz w:val="24"/>
          <w:szCs w:val="24"/>
        </w:rPr>
        <w:t xml:space="preserve"> </w:t>
      </w:r>
      <w:r w:rsidR="00FE28E9" w:rsidRPr="00F003CA">
        <w:rPr>
          <w:rFonts w:ascii="Times New Roman" w:hAnsi="Times New Roman" w:cs="Times New Roman"/>
          <w:b/>
          <w:sz w:val="24"/>
          <w:szCs w:val="24"/>
        </w:rPr>
        <w:t>services incl.:</w:t>
      </w:r>
    </w:p>
    <w:p w14:paraId="6F518BA4" w14:textId="77777777" w:rsidR="00680F0B" w:rsidRPr="00F003CA" w:rsidRDefault="00680F0B" w:rsidP="00F003CA">
      <w:pPr>
        <w:pStyle w:val="ListParagraph"/>
        <w:numPr>
          <w:ilvl w:val="0"/>
          <w:numId w:val="54"/>
        </w:numPr>
        <w:spacing w:line="240" w:lineRule="auto"/>
        <w:jc w:val="both"/>
        <w:rPr>
          <w:rFonts w:ascii="Times New Roman" w:hAnsi="Times New Roman" w:cs="Times New Roman"/>
          <w:sz w:val="24"/>
          <w:szCs w:val="24"/>
        </w:rPr>
      </w:pPr>
      <w:r w:rsidRPr="00F003CA">
        <w:rPr>
          <w:rFonts w:ascii="Times New Roman" w:hAnsi="Times New Roman" w:cs="Times New Roman"/>
          <w:sz w:val="24"/>
          <w:szCs w:val="24"/>
        </w:rPr>
        <w:t>Expenditures for experts</w:t>
      </w:r>
      <w:r w:rsidRPr="00F003CA">
        <w:rPr>
          <w:rFonts w:ascii="Times New Roman" w:hAnsi="Times New Roman" w:cs="Times New Roman"/>
          <w:sz w:val="24"/>
          <w:szCs w:val="24"/>
          <w:lang w:val="bg-BG"/>
        </w:rPr>
        <w:t>:</w:t>
      </w:r>
    </w:p>
    <w:p w14:paraId="56D96962" w14:textId="0442F554" w:rsidR="00B95B0D" w:rsidRPr="00F003CA" w:rsidRDefault="00B95B0D" w:rsidP="00F003CA">
      <w:pPr>
        <w:pStyle w:val="ListParagraph"/>
        <w:numPr>
          <w:ilvl w:val="0"/>
          <w:numId w:val="55"/>
        </w:numPr>
        <w:spacing w:line="240" w:lineRule="auto"/>
        <w:ind w:left="2880"/>
        <w:jc w:val="both"/>
        <w:rPr>
          <w:rFonts w:ascii="Times New Roman" w:hAnsi="Times New Roman" w:cs="Times New Roman"/>
          <w:sz w:val="24"/>
          <w:szCs w:val="24"/>
        </w:rPr>
      </w:pPr>
      <w:r w:rsidRPr="00680F0B">
        <w:rPr>
          <w:rFonts w:ascii="Times New Roman" w:hAnsi="Times New Roman" w:cs="Times New Roman"/>
          <w:sz w:val="24"/>
          <w:szCs w:val="24"/>
        </w:rPr>
        <w:t xml:space="preserve">internal </w:t>
      </w:r>
      <w:r w:rsidR="00BF684D" w:rsidRPr="00680F0B">
        <w:rPr>
          <w:rFonts w:ascii="Times New Roman" w:hAnsi="Times New Roman" w:cs="Times New Roman"/>
          <w:sz w:val="24"/>
          <w:szCs w:val="24"/>
        </w:rPr>
        <w:t xml:space="preserve">experts, </w:t>
      </w:r>
      <w:r w:rsidRPr="00680F0B">
        <w:rPr>
          <w:rFonts w:ascii="Times New Roman" w:hAnsi="Times New Roman" w:cs="Times New Roman"/>
          <w:sz w:val="24"/>
          <w:szCs w:val="24"/>
        </w:rPr>
        <w:t>staff and travel costs for the project partner</w:t>
      </w:r>
      <w:r w:rsidR="00BF684D" w:rsidRPr="00680F0B">
        <w:rPr>
          <w:rFonts w:ascii="Times New Roman" w:hAnsi="Times New Roman" w:cs="Times New Roman"/>
          <w:sz w:val="24"/>
          <w:szCs w:val="24"/>
        </w:rPr>
        <w:t xml:space="preserve"> and the project promoter</w:t>
      </w:r>
      <w:r w:rsidRPr="00680F0B">
        <w:rPr>
          <w:rFonts w:ascii="Times New Roman" w:hAnsi="Times New Roman" w:cs="Times New Roman"/>
          <w:sz w:val="24"/>
          <w:szCs w:val="24"/>
        </w:rPr>
        <w:t>;</w:t>
      </w:r>
    </w:p>
    <w:p w14:paraId="0AB85276" w14:textId="215B0E62" w:rsidR="00FE28E9" w:rsidRPr="00680F0B" w:rsidRDefault="00B95B0D" w:rsidP="00F003CA">
      <w:pPr>
        <w:pStyle w:val="ListParagraph"/>
        <w:numPr>
          <w:ilvl w:val="0"/>
          <w:numId w:val="55"/>
        </w:numPr>
        <w:spacing w:line="240" w:lineRule="auto"/>
        <w:ind w:left="2880"/>
        <w:jc w:val="both"/>
        <w:rPr>
          <w:rFonts w:ascii="Times New Roman" w:hAnsi="Times New Roman" w:cs="Times New Roman"/>
          <w:sz w:val="24"/>
          <w:szCs w:val="24"/>
        </w:rPr>
      </w:pPr>
      <w:r w:rsidRPr="00680F0B">
        <w:rPr>
          <w:rFonts w:ascii="Times New Roman" w:hAnsi="Times New Roman" w:cs="Times New Roman"/>
          <w:sz w:val="24"/>
          <w:szCs w:val="24"/>
        </w:rPr>
        <w:t xml:space="preserve">external </w:t>
      </w:r>
      <w:r w:rsidR="00FE28E9" w:rsidRPr="00F003CA">
        <w:rPr>
          <w:rFonts w:ascii="Times New Roman" w:hAnsi="Times New Roman" w:cs="Times New Roman"/>
          <w:sz w:val="24"/>
          <w:szCs w:val="24"/>
        </w:rPr>
        <w:t>experts</w:t>
      </w:r>
      <w:r w:rsidR="00FE28E9" w:rsidRPr="00680F0B">
        <w:rPr>
          <w:rFonts w:ascii="Times New Roman" w:hAnsi="Times New Roman" w:cs="Times New Roman"/>
          <w:sz w:val="24"/>
          <w:szCs w:val="24"/>
        </w:rPr>
        <w:t>;</w:t>
      </w:r>
    </w:p>
    <w:p w14:paraId="109BDA37" w14:textId="39498161" w:rsidR="00FE28E9" w:rsidRDefault="00FE28E9" w:rsidP="00F003CA">
      <w:pPr>
        <w:pStyle w:val="ListParagraph"/>
        <w:numPr>
          <w:ilvl w:val="0"/>
          <w:numId w:val="54"/>
        </w:numPr>
        <w:spacing w:line="240" w:lineRule="auto"/>
        <w:jc w:val="both"/>
        <w:rPr>
          <w:rFonts w:ascii="Times New Roman" w:hAnsi="Times New Roman" w:cs="Times New Roman"/>
          <w:sz w:val="24"/>
          <w:szCs w:val="24"/>
        </w:rPr>
      </w:pPr>
      <w:r w:rsidRPr="00FE28E9">
        <w:rPr>
          <w:rFonts w:ascii="Times New Roman" w:hAnsi="Times New Roman" w:cs="Times New Roman"/>
          <w:sz w:val="24"/>
          <w:szCs w:val="24"/>
        </w:rPr>
        <w:t>Expenditures for other services</w:t>
      </w:r>
      <w:r>
        <w:rPr>
          <w:rFonts w:ascii="Times New Roman" w:hAnsi="Times New Roman" w:cs="Times New Roman"/>
          <w:sz w:val="24"/>
          <w:szCs w:val="24"/>
        </w:rPr>
        <w:t>;</w:t>
      </w:r>
    </w:p>
    <w:p w14:paraId="72825A8F" w14:textId="3E35AC70" w:rsidR="00FE28E9" w:rsidRDefault="00FE28E9" w:rsidP="00F003CA">
      <w:pPr>
        <w:pStyle w:val="ListParagraph"/>
        <w:numPr>
          <w:ilvl w:val="0"/>
          <w:numId w:val="54"/>
        </w:numPr>
        <w:spacing w:line="240" w:lineRule="auto"/>
        <w:jc w:val="both"/>
        <w:rPr>
          <w:rFonts w:ascii="Times New Roman" w:hAnsi="Times New Roman" w:cs="Times New Roman"/>
          <w:sz w:val="24"/>
          <w:szCs w:val="24"/>
        </w:rPr>
      </w:pPr>
      <w:r w:rsidRPr="00FE28E9">
        <w:rPr>
          <w:rFonts w:ascii="Times New Roman" w:hAnsi="Times New Roman" w:cs="Times New Roman"/>
          <w:sz w:val="24"/>
          <w:szCs w:val="24"/>
        </w:rPr>
        <w:t>Expenditures for training</w:t>
      </w:r>
      <w:r>
        <w:rPr>
          <w:rFonts w:ascii="Times New Roman" w:hAnsi="Times New Roman" w:cs="Times New Roman"/>
          <w:sz w:val="24"/>
          <w:szCs w:val="24"/>
        </w:rPr>
        <w:t>;</w:t>
      </w:r>
    </w:p>
    <w:p w14:paraId="04E7730F" w14:textId="5E7D1AE5" w:rsidR="00FE28E9" w:rsidRDefault="00FE28E9" w:rsidP="00F003CA">
      <w:pPr>
        <w:pStyle w:val="ListParagraph"/>
        <w:numPr>
          <w:ilvl w:val="0"/>
          <w:numId w:val="54"/>
        </w:numPr>
        <w:spacing w:line="240" w:lineRule="auto"/>
        <w:jc w:val="both"/>
        <w:rPr>
          <w:rFonts w:ascii="Times New Roman" w:hAnsi="Times New Roman" w:cs="Times New Roman"/>
          <w:sz w:val="24"/>
          <w:szCs w:val="24"/>
        </w:rPr>
      </w:pPr>
      <w:r w:rsidRPr="00FE28E9">
        <w:rPr>
          <w:rFonts w:ascii="Times New Roman" w:hAnsi="Times New Roman" w:cs="Times New Roman"/>
          <w:sz w:val="24"/>
          <w:szCs w:val="24"/>
        </w:rPr>
        <w:t>Expenditures for information and publicity</w:t>
      </w:r>
      <w:r>
        <w:rPr>
          <w:rFonts w:ascii="Times New Roman" w:hAnsi="Times New Roman" w:cs="Times New Roman"/>
          <w:sz w:val="24"/>
          <w:szCs w:val="24"/>
        </w:rPr>
        <w:t>;</w:t>
      </w:r>
    </w:p>
    <w:p w14:paraId="27CDC226" w14:textId="2063CE39" w:rsidR="00FE28E9" w:rsidRDefault="00FE28E9" w:rsidP="00F003CA">
      <w:pPr>
        <w:pStyle w:val="ListParagraph"/>
        <w:numPr>
          <w:ilvl w:val="0"/>
          <w:numId w:val="54"/>
        </w:numPr>
        <w:spacing w:line="240" w:lineRule="auto"/>
        <w:jc w:val="both"/>
        <w:rPr>
          <w:rFonts w:ascii="Times New Roman" w:hAnsi="Times New Roman" w:cs="Times New Roman"/>
          <w:sz w:val="24"/>
          <w:szCs w:val="24"/>
        </w:rPr>
      </w:pPr>
      <w:r w:rsidRPr="00FE28E9">
        <w:rPr>
          <w:rFonts w:ascii="Times New Roman" w:hAnsi="Times New Roman" w:cs="Times New Roman"/>
          <w:sz w:val="24"/>
          <w:szCs w:val="24"/>
        </w:rPr>
        <w:t>Expenditures for renting movable/immovable property</w:t>
      </w:r>
      <w:r>
        <w:rPr>
          <w:rFonts w:ascii="Times New Roman" w:hAnsi="Times New Roman" w:cs="Times New Roman"/>
          <w:sz w:val="24"/>
          <w:szCs w:val="24"/>
        </w:rPr>
        <w:t>;</w:t>
      </w:r>
    </w:p>
    <w:p w14:paraId="1A288ADC" w14:textId="7D53064F" w:rsidR="00FE28E9" w:rsidRDefault="00FE28E9" w:rsidP="00F003CA">
      <w:pPr>
        <w:pStyle w:val="ListParagraph"/>
        <w:numPr>
          <w:ilvl w:val="0"/>
          <w:numId w:val="54"/>
        </w:numPr>
        <w:spacing w:line="240" w:lineRule="auto"/>
        <w:jc w:val="both"/>
        <w:rPr>
          <w:rFonts w:ascii="Times New Roman" w:hAnsi="Times New Roman" w:cs="Times New Roman"/>
          <w:sz w:val="24"/>
          <w:szCs w:val="24"/>
        </w:rPr>
      </w:pPr>
      <w:r w:rsidRPr="00FE28E9">
        <w:rPr>
          <w:rFonts w:ascii="Times New Roman" w:hAnsi="Times New Roman" w:cs="Times New Roman"/>
          <w:sz w:val="24"/>
          <w:szCs w:val="24"/>
        </w:rPr>
        <w:t>Other direct expenditures</w:t>
      </w:r>
      <w:r>
        <w:rPr>
          <w:rFonts w:ascii="Times New Roman" w:hAnsi="Times New Roman" w:cs="Times New Roman"/>
          <w:sz w:val="24"/>
          <w:szCs w:val="24"/>
        </w:rPr>
        <w:t>;</w:t>
      </w:r>
    </w:p>
    <w:p w14:paraId="5967C73B" w14:textId="05C13168" w:rsidR="00FE28E9" w:rsidRDefault="00FE28E9" w:rsidP="00F003CA">
      <w:pPr>
        <w:pStyle w:val="ListParagraph"/>
        <w:numPr>
          <w:ilvl w:val="0"/>
          <w:numId w:val="13"/>
        </w:numPr>
        <w:spacing w:line="240" w:lineRule="auto"/>
        <w:ind w:left="630" w:hanging="540"/>
        <w:jc w:val="both"/>
        <w:rPr>
          <w:rFonts w:ascii="Times New Roman" w:hAnsi="Times New Roman" w:cs="Times New Roman"/>
          <w:sz w:val="24"/>
          <w:szCs w:val="24"/>
        </w:rPr>
      </w:pPr>
      <w:r w:rsidRPr="00F003CA">
        <w:rPr>
          <w:rFonts w:ascii="Times New Roman" w:hAnsi="Times New Roman" w:cs="Times New Roman"/>
          <w:b/>
          <w:sz w:val="24"/>
          <w:szCs w:val="24"/>
        </w:rPr>
        <w:lastRenderedPageBreak/>
        <w:t xml:space="preserve">Expenditures for </w:t>
      </w:r>
      <w:r>
        <w:rPr>
          <w:rFonts w:ascii="Times New Roman" w:hAnsi="Times New Roman" w:cs="Times New Roman"/>
          <w:b/>
          <w:sz w:val="24"/>
          <w:szCs w:val="24"/>
        </w:rPr>
        <w:t>o</w:t>
      </w:r>
      <w:r w:rsidRPr="00F003CA">
        <w:rPr>
          <w:rFonts w:ascii="Times New Roman" w:hAnsi="Times New Roman" w:cs="Times New Roman"/>
          <w:b/>
          <w:sz w:val="24"/>
          <w:szCs w:val="24"/>
        </w:rPr>
        <w:t>n-going repairs</w:t>
      </w:r>
      <w:r w:rsidR="00680F0B">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 </w:t>
      </w:r>
      <w:r w:rsidRPr="00F003CA">
        <w:rPr>
          <w:rFonts w:ascii="Times New Roman" w:hAnsi="Times New Roman" w:cs="Times New Roman"/>
          <w:sz w:val="24"/>
          <w:szCs w:val="24"/>
        </w:rPr>
        <w:t>The expenditures for on-going repairs shall not exceed 10% of the total eligible expenditures under the project</w:t>
      </w:r>
      <w:r>
        <w:rPr>
          <w:rFonts w:ascii="Times New Roman" w:hAnsi="Times New Roman" w:cs="Times New Roman"/>
          <w:sz w:val="24"/>
          <w:szCs w:val="24"/>
        </w:rPr>
        <w:t>;</w:t>
      </w:r>
    </w:p>
    <w:p w14:paraId="069B9914" w14:textId="091F500B" w:rsidR="00FE28E9" w:rsidRDefault="00FE28E9" w:rsidP="00F003CA">
      <w:pPr>
        <w:pStyle w:val="ListParagraph"/>
        <w:numPr>
          <w:ilvl w:val="0"/>
          <w:numId w:val="13"/>
        </w:numPr>
        <w:spacing w:line="240" w:lineRule="auto"/>
        <w:ind w:left="630" w:hanging="540"/>
        <w:jc w:val="both"/>
        <w:rPr>
          <w:rFonts w:ascii="Times New Roman" w:hAnsi="Times New Roman" w:cs="Times New Roman"/>
          <w:sz w:val="24"/>
          <w:szCs w:val="24"/>
        </w:rPr>
      </w:pPr>
      <w:r w:rsidRPr="00F003CA">
        <w:rPr>
          <w:rFonts w:ascii="Times New Roman" w:hAnsi="Times New Roman" w:cs="Times New Roman"/>
          <w:b/>
          <w:sz w:val="24"/>
          <w:szCs w:val="24"/>
        </w:rPr>
        <w:t>Expenditures</w:t>
      </w:r>
      <w:r w:rsidRPr="00FE28E9">
        <w:rPr>
          <w:rFonts w:ascii="Times New Roman" w:hAnsi="Times New Roman" w:cs="Times New Roman"/>
          <w:sz w:val="24"/>
          <w:szCs w:val="24"/>
        </w:rPr>
        <w:t xml:space="preserve"> </w:t>
      </w:r>
      <w:r w:rsidRPr="00F003CA">
        <w:rPr>
          <w:rFonts w:ascii="Times New Roman" w:hAnsi="Times New Roman" w:cs="Times New Roman"/>
          <w:b/>
          <w:sz w:val="24"/>
          <w:szCs w:val="24"/>
        </w:rPr>
        <w:t>for fixed tangible assets</w:t>
      </w:r>
      <w:r>
        <w:rPr>
          <w:rFonts w:ascii="Times New Roman" w:hAnsi="Times New Roman" w:cs="Times New Roman"/>
          <w:b/>
          <w:sz w:val="24"/>
          <w:szCs w:val="24"/>
        </w:rPr>
        <w:t xml:space="preserve"> </w:t>
      </w:r>
      <w:r w:rsidRPr="00F003CA">
        <w:rPr>
          <w:rFonts w:ascii="Times New Roman" w:hAnsi="Times New Roman" w:cs="Times New Roman"/>
          <w:sz w:val="24"/>
          <w:szCs w:val="24"/>
        </w:rPr>
        <w:t>– When the purchased equipment is a “fixed tangible asset”, in accordance with the requirements of Article 8.2 of the Regulation, the costs for acquiring and commissioning of the asset are deemed eligible costs under the project only when the asset will be used to ensure the sustainability of the project, i.e. will be also used after the end of the project. In case the asset will be used only during the project implementation, only the deprecation (admissible under the Corporate Income Tax Law) for the period of the project will be accepted as expenditure.</w:t>
      </w:r>
    </w:p>
    <w:p w14:paraId="3743A8CF" w14:textId="353B4DCC" w:rsidR="00FE28E9" w:rsidRPr="00F003CA" w:rsidRDefault="00FE28E9" w:rsidP="00F003CA">
      <w:pPr>
        <w:pStyle w:val="ListParagraph"/>
        <w:numPr>
          <w:ilvl w:val="0"/>
          <w:numId w:val="13"/>
        </w:numPr>
        <w:spacing w:line="240" w:lineRule="auto"/>
        <w:ind w:left="630" w:hanging="540"/>
        <w:jc w:val="both"/>
        <w:rPr>
          <w:rFonts w:ascii="Times New Roman" w:hAnsi="Times New Roman" w:cs="Times New Roman"/>
          <w:b/>
          <w:sz w:val="24"/>
          <w:szCs w:val="24"/>
        </w:rPr>
      </w:pPr>
      <w:r w:rsidRPr="00F003CA">
        <w:rPr>
          <w:rFonts w:ascii="Times New Roman" w:hAnsi="Times New Roman" w:cs="Times New Roman"/>
          <w:b/>
          <w:sz w:val="24"/>
          <w:szCs w:val="24"/>
        </w:rPr>
        <w:t>Expenditures</w:t>
      </w:r>
      <w:r w:rsidRPr="00FE28E9">
        <w:rPr>
          <w:rFonts w:ascii="Times New Roman" w:hAnsi="Times New Roman" w:cs="Times New Roman"/>
          <w:sz w:val="24"/>
          <w:szCs w:val="24"/>
        </w:rPr>
        <w:t xml:space="preserve"> </w:t>
      </w:r>
      <w:r w:rsidRPr="00F003CA">
        <w:rPr>
          <w:rFonts w:ascii="Times New Roman" w:hAnsi="Times New Roman" w:cs="Times New Roman"/>
          <w:b/>
          <w:sz w:val="24"/>
          <w:szCs w:val="24"/>
        </w:rPr>
        <w:t>for fixed intangible assets</w:t>
      </w:r>
      <w:r>
        <w:rPr>
          <w:rFonts w:ascii="Times New Roman" w:hAnsi="Times New Roman" w:cs="Times New Roman"/>
          <w:b/>
          <w:sz w:val="24"/>
          <w:szCs w:val="24"/>
        </w:rPr>
        <w:t>.</w:t>
      </w:r>
    </w:p>
    <w:bookmarkEnd w:id="18"/>
    <w:p w14:paraId="20A9CF58" w14:textId="7C37F2B6" w:rsidR="00C60714" w:rsidRPr="00F003CA" w:rsidRDefault="00FE28E9" w:rsidP="0020471F">
      <w:pPr>
        <w:spacing w:line="240" w:lineRule="auto"/>
        <w:jc w:val="both"/>
        <w:rPr>
          <w:rFonts w:ascii="Times New Roman" w:hAnsi="Times New Roman" w:cs="Times New Roman"/>
          <w:i/>
          <w:sz w:val="24"/>
          <w:szCs w:val="24"/>
        </w:rPr>
      </w:pPr>
      <w:r w:rsidRPr="00F003CA">
        <w:rPr>
          <w:rFonts w:ascii="Times New Roman" w:hAnsi="Times New Roman" w:cs="Times New Roman"/>
          <w:i/>
          <w:sz w:val="24"/>
          <w:szCs w:val="24"/>
        </w:rPr>
        <w:t>(</w:t>
      </w:r>
      <w:r w:rsidR="00680F0B" w:rsidRPr="00680F0B">
        <w:rPr>
          <w:rFonts w:ascii="Times New Roman" w:hAnsi="Times New Roman" w:cs="Times New Roman"/>
          <w:i/>
          <w:sz w:val="24"/>
          <w:szCs w:val="24"/>
        </w:rPr>
        <w:t xml:space="preserve">Detailed instructions are published in the Instruction for preparation of the budget – </w:t>
      </w:r>
      <w:r w:rsidR="00680F0B" w:rsidRPr="00F003CA">
        <w:rPr>
          <w:rFonts w:ascii="Times New Roman" w:hAnsi="Times New Roman" w:cs="Times New Roman"/>
          <w:b/>
          <w:i/>
          <w:sz w:val="24"/>
          <w:szCs w:val="24"/>
        </w:rPr>
        <w:t>Annex № 10.1</w:t>
      </w:r>
      <w:r w:rsidRPr="00F003CA">
        <w:rPr>
          <w:rFonts w:ascii="Times New Roman" w:hAnsi="Times New Roman" w:cs="Times New Roman"/>
          <w:i/>
          <w:sz w:val="24"/>
          <w:szCs w:val="24"/>
        </w:rPr>
        <w:t>)</w:t>
      </w:r>
    </w:p>
    <w:p w14:paraId="2D8434CB" w14:textId="77777777" w:rsidR="008109A9" w:rsidRPr="006B4E05" w:rsidRDefault="008109A9" w:rsidP="008109A9">
      <w:pPr>
        <w:spacing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IMPORTANT!</w:t>
      </w:r>
      <w:r w:rsidR="00B43211" w:rsidRPr="00571CE1">
        <w:rPr>
          <w:rFonts w:ascii="Times New Roman" w:hAnsi="Times New Roman" w:cs="Times New Roman"/>
          <w:sz w:val="24"/>
          <w:szCs w:val="24"/>
        </w:rPr>
        <w:t xml:space="preserve"> </w:t>
      </w:r>
      <w:r w:rsidR="00B43211" w:rsidRPr="00F003CA">
        <w:rPr>
          <w:rFonts w:ascii="Times New Roman" w:hAnsi="Times New Roman" w:cs="Times New Roman"/>
          <w:b/>
          <w:sz w:val="24"/>
          <w:szCs w:val="24"/>
        </w:rPr>
        <w:t xml:space="preserve">The </w:t>
      </w:r>
      <w:r w:rsidRPr="00F003CA">
        <w:rPr>
          <w:rFonts w:ascii="Times New Roman" w:hAnsi="Times New Roman" w:cs="Times New Roman"/>
          <w:b/>
          <w:sz w:val="24"/>
          <w:szCs w:val="24"/>
        </w:rPr>
        <w:t xml:space="preserve">expenditures for on-going repairs, acquisition and commissioning of tangible and intangible fixed assets </w:t>
      </w:r>
      <w:r w:rsidR="00B43211" w:rsidRPr="00F003CA">
        <w:rPr>
          <w:rFonts w:ascii="Times New Roman" w:hAnsi="Times New Roman" w:cs="Times New Roman"/>
          <w:b/>
          <w:sz w:val="24"/>
          <w:szCs w:val="24"/>
        </w:rPr>
        <w:t xml:space="preserve">as total </w:t>
      </w:r>
      <w:r w:rsidRPr="00F003CA">
        <w:rPr>
          <w:rFonts w:ascii="Times New Roman" w:hAnsi="Times New Roman" w:cs="Times New Roman"/>
          <w:b/>
          <w:sz w:val="24"/>
          <w:szCs w:val="24"/>
        </w:rPr>
        <w:t xml:space="preserve">may not exceed 60% of the total eligible </w:t>
      </w:r>
      <w:r w:rsidRPr="006B4E05">
        <w:rPr>
          <w:rFonts w:ascii="Times New Roman" w:hAnsi="Times New Roman" w:cs="Times New Roman"/>
          <w:b/>
          <w:sz w:val="24"/>
          <w:szCs w:val="24"/>
        </w:rPr>
        <w:t>expenditures under the project.</w:t>
      </w:r>
    </w:p>
    <w:p w14:paraId="43EA10B6" w14:textId="77777777" w:rsidR="00327B9D" w:rsidRPr="006B4E05" w:rsidRDefault="00327B9D" w:rsidP="00327B9D">
      <w:pPr>
        <w:pStyle w:val="ListParagraph"/>
        <w:spacing w:before="60" w:after="60" w:line="240" w:lineRule="auto"/>
        <w:ind w:left="0"/>
        <w:contextualSpacing w:val="0"/>
        <w:jc w:val="both"/>
        <w:rPr>
          <w:rFonts w:ascii="Times New Roman" w:hAnsi="Times New Roman"/>
          <w:sz w:val="24"/>
          <w:szCs w:val="24"/>
        </w:rPr>
      </w:pPr>
      <w:r w:rsidRPr="006B4E05">
        <w:rPr>
          <w:rFonts w:ascii="Times New Roman" w:hAnsi="Times New Roman"/>
          <w:sz w:val="24"/>
          <w:szCs w:val="24"/>
        </w:rPr>
        <w:t>If the project is implemented with a partner, then it is mandatory to include funding for the project partner, and this must be detailed in item 5 “Budget” in the Application Form considering the following:</w:t>
      </w:r>
    </w:p>
    <w:p w14:paraId="058FDC1B" w14:textId="7C4691E7" w:rsidR="00327B9D" w:rsidRPr="006B4E05" w:rsidRDefault="00327B9D" w:rsidP="00D57E58">
      <w:pPr>
        <w:pStyle w:val="ListParagraph"/>
        <w:spacing w:before="60" w:after="60" w:line="240" w:lineRule="auto"/>
        <w:ind w:left="297"/>
        <w:contextualSpacing w:val="0"/>
        <w:jc w:val="both"/>
        <w:rPr>
          <w:rFonts w:ascii="Times New Roman" w:hAnsi="Times New Roman"/>
          <w:sz w:val="24"/>
          <w:szCs w:val="24"/>
        </w:rPr>
      </w:pPr>
      <w:r w:rsidRPr="006B4E05">
        <w:rPr>
          <w:rFonts w:ascii="Times New Roman" w:hAnsi="Times New Roman"/>
          <w:b/>
          <w:sz w:val="24"/>
          <w:szCs w:val="24"/>
        </w:rPr>
        <w:t xml:space="preserve">- </w:t>
      </w:r>
      <w:r w:rsidRPr="006B4E05">
        <w:rPr>
          <w:rFonts w:ascii="Times New Roman" w:hAnsi="Times New Roman"/>
          <w:sz w:val="24"/>
          <w:szCs w:val="24"/>
        </w:rPr>
        <w:t xml:space="preserve">If representatives/employees of the partner(s) are performing </w:t>
      </w:r>
      <w:r w:rsidR="00D57E58" w:rsidRPr="006B4E05">
        <w:rPr>
          <w:rFonts w:ascii="Times New Roman" w:hAnsi="Times New Roman"/>
          <w:sz w:val="24"/>
          <w:szCs w:val="24"/>
        </w:rPr>
        <w:t>project implementation activities</w:t>
      </w:r>
      <w:r w:rsidRPr="006B4E05">
        <w:rPr>
          <w:rFonts w:ascii="Times New Roman" w:hAnsi="Times New Roman"/>
          <w:sz w:val="24"/>
          <w:szCs w:val="24"/>
        </w:rPr>
        <w:t xml:space="preserve">, then the costs for their </w:t>
      </w:r>
      <w:r w:rsidR="00D57E58" w:rsidRPr="006B4E05">
        <w:rPr>
          <w:rFonts w:ascii="Times New Roman" w:hAnsi="Times New Roman"/>
          <w:sz w:val="24"/>
          <w:szCs w:val="24"/>
        </w:rPr>
        <w:t>services</w:t>
      </w:r>
      <w:r w:rsidRPr="006B4E05">
        <w:rPr>
          <w:rFonts w:ascii="Times New Roman" w:hAnsi="Times New Roman"/>
          <w:sz w:val="24"/>
          <w:szCs w:val="24"/>
        </w:rPr>
        <w:t xml:space="preserve"> should be detailed in the “</w:t>
      </w:r>
      <w:r w:rsidR="00BA1750" w:rsidRPr="006B4E05">
        <w:rPr>
          <w:rFonts w:ascii="Times New Roman" w:hAnsi="Times New Roman"/>
          <w:sz w:val="24"/>
          <w:szCs w:val="24"/>
        </w:rPr>
        <w:t>Expenditures for expert</w:t>
      </w:r>
      <w:r w:rsidR="00D369B3" w:rsidRPr="006B4E05">
        <w:rPr>
          <w:rFonts w:ascii="Times New Roman" w:hAnsi="Times New Roman"/>
          <w:sz w:val="24"/>
          <w:szCs w:val="24"/>
        </w:rPr>
        <w:t>s</w:t>
      </w:r>
      <w:r w:rsidR="00BA1750" w:rsidRPr="006B4E05">
        <w:rPr>
          <w:rFonts w:ascii="Times New Roman" w:hAnsi="Times New Roman"/>
          <w:sz w:val="24"/>
          <w:szCs w:val="24"/>
        </w:rPr>
        <w:t xml:space="preserve"> and s</w:t>
      </w:r>
      <w:r w:rsidRPr="006B4E05">
        <w:rPr>
          <w:rFonts w:ascii="Times New Roman" w:hAnsi="Times New Roman"/>
          <w:sz w:val="24"/>
          <w:szCs w:val="24"/>
        </w:rPr>
        <w:t>ervices” category</w:t>
      </w:r>
      <w:r w:rsidR="00D57E58" w:rsidRPr="006B4E05">
        <w:rPr>
          <w:rFonts w:ascii="Times New Roman" w:hAnsi="Times New Roman"/>
          <w:sz w:val="24"/>
          <w:szCs w:val="24"/>
        </w:rPr>
        <w:t>;</w:t>
      </w:r>
      <w:r w:rsidRPr="006B4E05">
        <w:rPr>
          <w:rFonts w:ascii="Times New Roman" w:hAnsi="Times New Roman"/>
          <w:sz w:val="24"/>
          <w:szCs w:val="24"/>
        </w:rPr>
        <w:t xml:space="preserve"> </w:t>
      </w:r>
    </w:p>
    <w:p w14:paraId="7AFB9DF2" w14:textId="3A584341" w:rsidR="00327B9D" w:rsidRPr="006B4E05" w:rsidRDefault="00D57E58" w:rsidP="00D57E58">
      <w:pPr>
        <w:pStyle w:val="ListParagraph"/>
        <w:spacing w:before="60" w:after="60" w:line="240" w:lineRule="auto"/>
        <w:ind w:left="297"/>
        <w:contextualSpacing w:val="0"/>
        <w:jc w:val="both"/>
        <w:rPr>
          <w:rFonts w:ascii="Times New Roman" w:hAnsi="Times New Roman"/>
          <w:sz w:val="24"/>
          <w:szCs w:val="24"/>
        </w:rPr>
      </w:pPr>
      <w:r w:rsidRPr="006B4E05">
        <w:rPr>
          <w:rFonts w:ascii="Times New Roman" w:hAnsi="Times New Roman"/>
          <w:b/>
          <w:sz w:val="24"/>
          <w:szCs w:val="24"/>
        </w:rPr>
        <w:t xml:space="preserve">- </w:t>
      </w:r>
      <w:r w:rsidRPr="006B4E05">
        <w:rPr>
          <w:rFonts w:ascii="Times New Roman" w:hAnsi="Times New Roman"/>
          <w:sz w:val="24"/>
          <w:szCs w:val="24"/>
        </w:rPr>
        <w:t xml:space="preserve">The participation of representatives/employees of the partner(s) in the project management team is not considered an expense for the partner, but an expense </w:t>
      </w:r>
      <w:r w:rsidR="00022A2A" w:rsidRPr="006B4E05">
        <w:rPr>
          <w:rFonts w:ascii="Times New Roman" w:hAnsi="Times New Roman"/>
          <w:sz w:val="24"/>
          <w:szCs w:val="24"/>
        </w:rPr>
        <w:t>for</w:t>
      </w:r>
      <w:r w:rsidRPr="006B4E05">
        <w:rPr>
          <w:rFonts w:ascii="Times New Roman" w:hAnsi="Times New Roman"/>
          <w:sz w:val="24"/>
          <w:szCs w:val="24"/>
        </w:rPr>
        <w:t xml:space="preserve"> the beneficiary for project management. In this case, the salaries and travel expenses of all members of the project management team must be included in the category “Expenditures for </w:t>
      </w:r>
      <w:r w:rsidR="00680F0B" w:rsidRPr="006B4E05">
        <w:rPr>
          <w:rFonts w:ascii="Times New Roman" w:hAnsi="Times New Roman"/>
          <w:sz w:val="24"/>
          <w:szCs w:val="24"/>
        </w:rPr>
        <w:t>project management</w:t>
      </w:r>
      <w:r w:rsidRPr="006B4E05">
        <w:rPr>
          <w:rFonts w:ascii="Times New Roman" w:hAnsi="Times New Roman"/>
          <w:sz w:val="24"/>
          <w:szCs w:val="24"/>
        </w:rPr>
        <w:t>” in the budget.</w:t>
      </w:r>
    </w:p>
    <w:p w14:paraId="21E73837" w14:textId="77777777" w:rsidR="00341FFD" w:rsidRPr="00D57E58" w:rsidRDefault="00341FFD" w:rsidP="0020471F">
      <w:pPr>
        <w:spacing w:line="240" w:lineRule="auto"/>
        <w:jc w:val="both"/>
        <w:rPr>
          <w:rFonts w:ascii="Times New Roman" w:hAnsi="Times New Roman" w:cs="Times New Roman"/>
          <w:sz w:val="24"/>
          <w:szCs w:val="24"/>
          <w:lang w:val="bg-BG"/>
        </w:rPr>
      </w:pPr>
    </w:p>
    <w:p w14:paraId="3E644DA7" w14:textId="77777777" w:rsidR="0002559A" w:rsidRDefault="001E7759" w:rsidP="0020471F">
      <w:pPr>
        <w:spacing w:line="240" w:lineRule="auto"/>
        <w:jc w:val="both"/>
        <w:rPr>
          <w:rFonts w:ascii="Times New Roman" w:hAnsi="Times New Roman" w:cs="Times New Roman"/>
          <w:sz w:val="24"/>
          <w:szCs w:val="24"/>
          <w:lang w:val="bg-BG"/>
        </w:rPr>
      </w:pPr>
      <w:r w:rsidRPr="00571CE1">
        <w:rPr>
          <w:rFonts w:ascii="Times New Roman" w:hAnsi="Times New Roman" w:cs="Times New Roman"/>
          <w:sz w:val="24"/>
          <w:szCs w:val="24"/>
        </w:rPr>
        <w:t>The categories</w:t>
      </w:r>
      <w:r w:rsidR="00245F3B" w:rsidRPr="00571CE1">
        <w:rPr>
          <w:rFonts w:ascii="Times New Roman" w:hAnsi="Times New Roman" w:cs="Times New Roman"/>
          <w:sz w:val="24"/>
          <w:szCs w:val="24"/>
        </w:rPr>
        <w:t xml:space="preserve"> of expenditures</w:t>
      </w:r>
      <w:r w:rsidRPr="00571CE1">
        <w:rPr>
          <w:rFonts w:ascii="Times New Roman" w:hAnsi="Times New Roman" w:cs="Times New Roman"/>
          <w:sz w:val="24"/>
          <w:szCs w:val="24"/>
        </w:rPr>
        <w:t xml:space="preserve"> indicated above are </w:t>
      </w:r>
      <w:r w:rsidR="00245F3B" w:rsidRPr="00571CE1">
        <w:rPr>
          <w:rFonts w:ascii="Times New Roman" w:hAnsi="Times New Roman" w:cs="Times New Roman"/>
          <w:sz w:val="24"/>
          <w:szCs w:val="24"/>
        </w:rPr>
        <w:t xml:space="preserve">consistent </w:t>
      </w:r>
      <w:r w:rsidRPr="00571CE1">
        <w:rPr>
          <w:rFonts w:ascii="Times New Roman" w:hAnsi="Times New Roman" w:cs="Times New Roman"/>
          <w:sz w:val="24"/>
          <w:szCs w:val="24"/>
        </w:rPr>
        <w:t xml:space="preserve">with the categories of expenditures </w:t>
      </w:r>
      <w:r w:rsidR="00245F3B" w:rsidRPr="00571CE1">
        <w:rPr>
          <w:rFonts w:ascii="Times New Roman" w:hAnsi="Times New Roman" w:cs="Times New Roman"/>
          <w:sz w:val="24"/>
          <w:szCs w:val="24"/>
        </w:rPr>
        <w:t>set out</w:t>
      </w:r>
      <w:r w:rsidRPr="00571CE1">
        <w:rPr>
          <w:rFonts w:ascii="Times New Roman" w:hAnsi="Times New Roman" w:cs="Times New Roman"/>
          <w:sz w:val="24"/>
          <w:szCs w:val="24"/>
        </w:rPr>
        <w:t xml:space="preserve"> in EUMIS 2020.</w:t>
      </w:r>
    </w:p>
    <w:p w14:paraId="2903D7EF" w14:textId="5563D9B2" w:rsidR="00D57E58" w:rsidRDefault="00D57E58" w:rsidP="00D04899">
      <w:pPr>
        <w:spacing w:before="120" w:after="0" w:line="240" w:lineRule="auto"/>
        <w:jc w:val="both"/>
        <w:rPr>
          <w:rFonts w:ascii="Times New Roman" w:hAnsi="Times New Roman" w:cs="Times New Roman"/>
          <w:sz w:val="24"/>
          <w:szCs w:val="24"/>
        </w:rPr>
      </w:pPr>
      <w:proofErr w:type="spellStart"/>
      <w:r w:rsidRPr="00D57E58">
        <w:rPr>
          <w:rFonts w:ascii="Times New Roman" w:hAnsi="Times New Roman" w:cs="Times New Roman"/>
          <w:sz w:val="24"/>
          <w:szCs w:val="24"/>
          <w:lang w:val="bg-BG"/>
        </w:rPr>
        <w:t>According</w:t>
      </w:r>
      <w:proofErr w:type="spellEnd"/>
      <w:r w:rsidRPr="00D57E58">
        <w:rPr>
          <w:rFonts w:ascii="Times New Roman" w:hAnsi="Times New Roman" w:cs="Times New Roman"/>
          <w:sz w:val="24"/>
          <w:szCs w:val="24"/>
          <w:lang w:val="bg-BG"/>
        </w:rPr>
        <w:t xml:space="preserve"> to </w:t>
      </w:r>
      <w:proofErr w:type="spellStart"/>
      <w:r w:rsidRPr="00D57E58">
        <w:rPr>
          <w:rFonts w:ascii="Times New Roman" w:hAnsi="Times New Roman" w:cs="Times New Roman"/>
          <w:sz w:val="24"/>
          <w:szCs w:val="24"/>
          <w:lang w:val="bg-BG"/>
        </w:rPr>
        <w:t>Article</w:t>
      </w:r>
      <w:proofErr w:type="spellEnd"/>
      <w:r w:rsidRPr="00D57E58">
        <w:rPr>
          <w:rFonts w:ascii="Times New Roman" w:hAnsi="Times New Roman" w:cs="Times New Roman"/>
          <w:sz w:val="24"/>
          <w:szCs w:val="24"/>
          <w:lang w:val="bg-BG"/>
        </w:rPr>
        <w:t xml:space="preserve"> 8.12. of </w:t>
      </w:r>
      <w:proofErr w:type="spellStart"/>
      <w:r w:rsidRPr="00D57E58">
        <w:rPr>
          <w:rFonts w:ascii="Times New Roman" w:hAnsi="Times New Roman" w:cs="Times New Roman"/>
          <w:sz w:val="24"/>
          <w:szCs w:val="24"/>
          <w:lang w:val="bg-BG"/>
        </w:rPr>
        <w:t>the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Regulation</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costs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incurred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by</w:t>
      </w:r>
      <w:proofErr w:type="spellEnd"/>
      <w:r w:rsidRPr="00D57E58">
        <w:rPr>
          <w:rFonts w:ascii="Times New Roman" w:hAnsi="Times New Roman" w:cs="Times New Roman"/>
          <w:sz w:val="24"/>
          <w:szCs w:val="24"/>
          <w:lang w:val="bg-BG"/>
        </w:rPr>
        <w:t xml:space="preserve"> </w:t>
      </w:r>
      <w:r>
        <w:rPr>
          <w:rFonts w:ascii="Times New Roman" w:hAnsi="Times New Roman" w:cs="Times New Roman"/>
          <w:sz w:val="24"/>
          <w:szCs w:val="24"/>
        </w:rPr>
        <w:t>project promoters</w:t>
      </w:r>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and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project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partners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are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supported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by</w:t>
      </w:r>
      <w:proofErr w:type="spellEnd"/>
      <w:r w:rsidRPr="00D57E58">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receipted</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invoices</w:t>
      </w:r>
      <w:proofErr w:type="spellEnd"/>
      <w:r w:rsidRPr="007D673C">
        <w:rPr>
          <w:rFonts w:ascii="Times New Roman" w:hAnsi="Times New Roman" w:cs="Times New Roman"/>
        </w:rPr>
        <w:t xml:space="preserve"> </w:t>
      </w:r>
      <w:proofErr w:type="spellStart"/>
      <w:r w:rsidRPr="00D57E58">
        <w:rPr>
          <w:rFonts w:ascii="Times New Roman" w:hAnsi="Times New Roman" w:cs="Times New Roman"/>
          <w:sz w:val="24"/>
          <w:szCs w:val="24"/>
          <w:lang w:val="bg-BG"/>
        </w:rPr>
        <w:t>or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by</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accounting</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documents</w:t>
      </w:r>
      <w:proofErr w:type="spellEnd"/>
      <w:r w:rsidRPr="00D57E58">
        <w:rPr>
          <w:rFonts w:ascii="Times New Roman" w:hAnsi="Times New Roman" w:cs="Times New Roman"/>
          <w:sz w:val="24"/>
          <w:szCs w:val="24"/>
          <w:lang w:val="bg-BG"/>
        </w:rPr>
        <w:t xml:space="preserve"> of </w:t>
      </w:r>
      <w:proofErr w:type="spellStart"/>
      <w:r w:rsidRPr="00D57E58">
        <w:rPr>
          <w:rFonts w:ascii="Times New Roman" w:hAnsi="Times New Roman" w:cs="Times New Roman"/>
          <w:sz w:val="24"/>
          <w:szCs w:val="24"/>
          <w:lang w:val="bg-BG"/>
        </w:rPr>
        <w:t>equivalent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probative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value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Where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activities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are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carried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out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under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public</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procurement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procedures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payments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shall</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be</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based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on</w:t>
      </w:r>
      <w:proofErr w:type="spellEnd"/>
      <w:r w:rsidRPr="00D57E58">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receipted</w:t>
      </w:r>
      <w:proofErr w:type="spellEnd"/>
      <w:r w:rsidRPr="00A068DA">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invoices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bas</w:t>
      </w:r>
      <w:r>
        <w:rPr>
          <w:rFonts w:ascii="Times New Roman" w:hAnsi="Times New Roman" w:cs="Times New Roman"/>
          <w:sz w:val="24"/>
          <w:szCs w:val="24"/>
        </w:rPr>
        <w:t>ed</w:t>
      </w:r>
      <w:proofErr w:type="spellEnd"/>
      <w:r w:rsidRPr="00D57E58">
        <w:rPr>
          <w:rFonts w:ascii="Times New Roman" w:hAnsi="Times New Roman" w:cs="Times New Roman"/>
          <w:sz w:val="24"/>
          <w:szCs w:val="24"/>
          <w:lang w:val="bg-BG"/>
        </w:rPr>
        <w:t xml:space="preserve"> o</w:t>
      </w:r>
      <w:r>
        <w:rPr>
          <w:rFonts w:ascii="Times New Roman" w:hAnsi="Times New Roman" w:cs="Times New Roman"/>
          <w:sz w:val="24"/>
          <w:szCs w:val="24"/>
        </w:rPr>
        <w:t>n the</w:t>
      </w:r>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signed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contracts</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In</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all</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other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cases</w:t>
      </w:r>
      <w:proofErr w:type="spellEnd"/>
      <w:r w:rsidRPr="00D57E58">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payments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justified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by</w:t>
      </w:r>
      <w:proofErr w:type="spellEnd"/>
      <w:r>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expenditure</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actually</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paid</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by</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the</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entities</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concerned</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in</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implementing</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the</w:t>
      </w:r>
      <w:proofErr w:type="spellEnd"/>
      <w:r w:rsidRPr="00A068DA">
        <w:rPr>
          <w:rFonts w:ascii="Times New Roman" w:hAnsi="Times New Roman" w:cs="Times New Roman"/>
          <w:sz w:val="24"/>
          <w:szCs w:val="24"/>
          <w:lang w:val="bg-BG"/>
        </w:rPr>
        <w:t xml:space="preserve"> </w:t>
      </w:r>
      <w:proofErr w:type="spellStart"/>
      <w:r w:rsidRPr="00A068DA">
        <w:rPr>
          <w:rFonts w:ascii="Times New Roman" w:hAnsi="Times New Roman" w:cs="Times New Roman"/>
          <w:sz w:val="24"/>
          <w:szCs w:val="24"/>
          <w:lang w:val="bg-BG"/>
        </w:rPr>
        <w:t>project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Alternatively</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project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partners</w:t>
      </w:r>
      <w:proofErr w:type="spellEnd"/>
      <w:r w:rsidRPr="00D57E58">
        <w:rPr>
          <w:rFonts w:ascii="Times New Roman" w:hAnsi="Times New Roman" w:cs="Times New Roman"/>
          <w:sz w:val="24"/>
          <w:szCs w:val="24"/>
          <w:lang w:val="bg-BG"/>
        </w:rPr>
        <w:t xml:space="preserve"> </w:t>
      </w:r>
      <w:r w:rsidR="002949D1">
        <w:rPr>
          <w:rFonts w:ascii="Times New Roman" w:hAnsi="Times New Roman" w:cs="Times New Roman"/>
          <w:sz w:val="24"/>
          <w:szCs w:val="24"/>
        </w:rPr>
        <w:t xml:space="preserve">from the Donor States </w:t>
      </w:r>
      <w:proofErr w:type="spellStart"/>
      <w:r w:rsidRPr="00D57E58">
        <w:rPr>
          <w:rFonts w:ascii="Times New Roman" w:hAnsi="Times New Roman" w:cs="Times New Roman"/>
          <w:sz w:val="24"/>
          <w:szCs w:val="24"/>
          <w:lang w:val="bg-BG"/>
        </w:rPr>
        <w:t>may</w:t>
      </w:r>
      <w:proofErr w:type="spellEnd"/>
      <w:r w:rsidRPr="00D57E58">
        <w:rPr>
          <w:rFonts w:ascii="Times New Roman" w:hAnsi="Times New Roman" w:cs="Times New Roman"/>
          <w:sz w:val="24"/>
          <w:szCs w:val="24"/>
          <w:lang w:val="bg-BG"/>
        </w:rPr>
        <w:t xml:space="preserve"> </w:t>
      </w:r>
      <w:r>
        <w:rPr>
          <w:rFonts w:ascii="Times New Roman" w:hAnsi="Times New Roman" w:cs="Times New Roman"/>
          <w:sz w:val="24"/>
          <w:szCs w:val="24"/>
        </w:rPr>
        <w:t>opt</w:t>
      </w:r>
      <w:r w:rsidRPr="00D57E58">
        <w:rPr>
          <w:rFonts w:ascii="Times New Roman" w:hAnsi="Times New Roman" w:cs="Times New Roman"/>
          <w:sz w:val="24"/>
          <w:szCs w:val="24"/>
          <w:lang w:val="bg-BG"/>
        </w:rPr>
        <w:t xml:space="preserve"> to </w:t>
      </w:r>
      <w:r>
        <w:rPr>
          <w:rFonts w:ascii="Times New Roman" w:hAnsi="Times New Roman" w:cs="Times New Roman"/>
          <w:sz w:val="24"/>
          <w:szCs w:val="24"/>
        </w:rPr>
        <w:t>submit proof</w:t>
      </w:r>
      <w:r w:rsidRPr="00D57E58">
        <w:rPr>
          <w:rFonts w:ascii="Times New Roman" w:hAnsi="Times New Roman" w:cs="Times New Roman"/>
          <w:sz w:val="24"/>
          <w:szCs w:val="24"/>
          <w:lang w:val="bg-BG"/>
        </w:rPr>
        <w:t xml:space="preserve"> of </w:t>
      </w:r>
      <w:proofErr w:type="spellStart"/>
      <w:r w:rsidRPr="00D57E58">
        <w:rPr>
          <w:rFonts w:ascii="Times New Roman" w:hAnsi="Times New Roman" w:cs="Times New Roman"/>
          <w:sz w:val="24"/>
          <w:szCs w:val="24"/>
          <w:lang w:val="bg-BG"/>
        </w:rPr>
        <w:t>expenditure</w:t>
      </w:r>
      <w:proofErr w:type="spellEnd"/>
      <w:r w:rsidRPr="00D57E58">
        <w:rPr>
          <w:rFonts w:ascii="Times New Roman" w:hAnsi="Times New Roman" w:cs="Times New Roman"/>
          <w:sz w:val="24"/>
          <w:szCs w:val="24"/>
          <w:lang w:val="bg-BG"/>
        </w:rPr>
        <w:t xml:space="preserve"> </w:t>
      </w:r>
      <w:r>
        <w:rPr>
          <w:rFonts w:ascii="Times New Roman" w:hAnsi="Times New Roman" w:cs="Times New Roman"/>
          <w:sz w:val="24"/>
          <w:szCs w:val="24"/>
        </w:rPr>
        <w:t>by way of</w:t>
      </w:r>
      <w:r w:rsidRPr="00D57E58">
        <w:rPr>
          <w:rFonts w:ascii="Times New Roman" w:hAnsi="Times New Roman" w:cs="Times New Roman"/>
          <w:sz w:val="24"/>
          <w:szCs w:val="24"/>
          <w:lang w:val="bg-BG"/>
        </w:rPr>
        <w:t xml:space="preserve"> a </w:t>
      </w:r>
      <w:proofErr w:type="spellStart"/>
      <w:r w:rsidRPr="00D57E58">
        <w:rPr>
          <w:rFonts w:ascii="Times New Roman" w:hAnsi="Times New Roman" w:cs="Times New Roman"/>
          <w:sz w:val="24"/>
          <w:szCs w:val="24"/>
          <w:lang w:val="bg-BG"/>
        </w:rPr>
        <w:t>report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by</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an</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independent</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auditor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or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other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body</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provided</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for</w:t>
      </w:r>
      <w:proofErr w:type="spellEnd"/>
      <w:r w:rsidRPr="00D57E58">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in</w:t>
      </w:r>
      <w:proofErr w:type="spellEnd"/>
      <w:r w:rsidRPr="00D57E58">
        <w:rPr>
          <w:rFonts w:ascii="Times New Roman" w:hAnsi="Times New Roman" w:cs="Times New Roman"/>
          <w:sz w:val="24"/>
          <w:szCs w:val="24"/>
          <w:lang w:val="bg-BG"/>
        </w:rPr>
        <w:t xml:space="preserve"> </w:t>
      </w:r>
      <w:r>
        <w:rPr>
          <w:rFonts w:ascii="Times New Roman" w:hAnsi="Times New Roman" w:cs="Times New Roman"/>
          <w:sz w:val="24"/>
          <w:szCs w:val="24"/>
        </w:rPr>
        <w:t>Article 8.12,</w:t>
      </w:r>
      <w:r>
        <w:rPr>
          <w:rFonts w:ascii="Times New Roman" w:hAnsi="Times New Roman" w:cs="Times New Roman"/>
          <w:sz w:val="24"/>
          <w:szCs w:val="24"/>
          <w:lang w:val="bg-BG"/>
        </w:rPr>
        <w:t xml:space="preserve"> </w:t>
      </w:r>
      <w:proofErr w:type="spellStart"/>
      <w:r w:rsidRPr="00D57E58">
        <w:rPr>
          <w:rFonts w:ascii="Times New Roman" w:hAnsi="Times New Roman" w:cs="Times New Roman"/>
          <w:sz w:val="24"/>
          <w:szCs w:val="24"/>
          <w:lang w:val="bg-BG"/>
        </w:rPr>
        <w:t>paragraph</w:t>
      </w:r>
      <w:proofErr w:type="spellEnd"/>
      <w:r w:rsidRPr="00D57E58">
        <w:rPr>
          <w:rFonts w:ascii="Times New Roman" w:hAnsi="Times New Roman" w:cs="Times New Roman"/>
          <w:sz w:val="24"/>
          <w:szCs w:val="24"/>
          <w:lang w:val="bg-BG"/>
        </w:rPr>
        <w:t xml:space="preserve"> 4</w:t>
      </w:r>
      <w:r>
        <w:rPr>
          <w:rFonts w:ascii="Times New Roman" w:hAnsi="Times New Roman" w:cs="Times New Roman"/>
          <w:sz w:val="24"/>
          <w:szCs w:val="24"/>
        </w:rPr>
        <w:t xml:space="preserve"> of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the Regulation</w:t>
      </w:r>
      <w:r w:rsidRPr="00D57E58">
        <w:rPr>
          <w:rFonts w:ascii="Times New Roman" w:hAnsi="Times New Roman" w:cs="Times New Roman"/>
          <w:sz w:val="24"/>
          <w:szCs w:val="24"/>
          <w:lang w:val="bg-BG"/>
        </w:rPr>
        <w:t>.</w:t>
      </w:r>
    </w:p>
    <w:p w14:paraId="137FC49E" w14:textId="77777777" w:rsidR="00D04899" w:rsidRDefault="00D04899" w:rsidP="00A068DA">
      <w:pPr>
        <w:spacing w:before="120" w:after="0" w:line="240" w:lineRule="auto"/>
        <w:jc w:val="both"/>
        <w:rPr>
          <w:rFonts w:ascii="Times New Roman" w:hAnsi="Times New Roman" w:cs="Times New Roman"/>
          <w:sz w:val="24"/>
          <w:szCs w:val="24"/>
        </w:rPr>
      </w:pPr>
    </w:p>
    <w:p w14:paraId="3680D464" w14:textId="77777777" w:rsidR="00597E60" w:rsidRPr="00597E60" w:rsidRDefault="00597E60" w:rsidP="00A068DA">
      <w:pPr>
        <w:spacing w:before="120" w:after="0" w:line="240" w:lineRule="auto"/>
        <w:jc w:val="both"/>
        <w:rPr>
          <w:rFonts w:ascii="Times New Roman" w:hAnsi="Times New Roman" w:cs="Times New Roman"/>
          <w:sz w:val="24"/>
          <w:szCs w:val="24"/>
        </w:rPr>
      </w:pPr>
    </w:p>
    <w:p w14:paraId="27A69E3E" w14:textId="77777777" w:rsidR="00AB78AB" w:rsidRPr="00571CE1" w:rsidRDefault="00790D04" w:rsidP="00790D04">
      <w:pPr>
        <w:pStyle w:val="Heading3"/>
      </w:pPr>
      <w:r w:rsidRPr="00571CE1">
        <w:lastRenderedPageBreak/>
        <w:t xml:space="preserve"> </w:t>
      </w:r>
      <w:bookmarkStart w:id="19" w:name="_Toc62477642"/>
      <w:r w:rsidR="001E7759" w:rsidRPr="00571CE1">
        <w:t xml:space="preserve">Indirect </w:t>
      </w:r>
      <w:r w:rsidR="00126096" w:rsidRPr="00571CE1">
        <w:t>project expenditures</w:t>
      </w:r>
      <w:bookmarkEnd w:id="19"/>
    </w:p>
    <w:p w14:paraId="3E1176E2" w14:textId="01A68245" w:rsidR="001E7759" w:rsidRPr="00571CE1" w:rsidRDefault="001E7759" w:rsidP="00372132">
      <w:pPr>
        <w:spacing w:line="240" w:lineRule="auto"/>
        <w:jc w:val="both"/>
        <w:rPr>
          <w:rFonts w:ascii="Times New Roman" w:hAnsi="Times New Roman"/>
          <w:sz w:val="24"/>
          <w:szCs w:val="24"/>
        </w:rPr>
      </w:pPr>
      <w:r w:rsidRPr="00571CE1">
        <w:rPr>
          <w:rFonts w:ascii="Times New Roman" w:hAnsi="Times New Roman"/>
          <w:sz w:val="24"/>
          <w:szCs w:val="24"/>
        </w:rPr>
        <w:t>According to Article 8.</w:t>
      </w:r>
      <w:r w:rsidR="002A6A12">
        <w:rPr>
          <w:rFonts w:ascii="Times New Roman" w:hAnsi="Times New Roman"/>
          <w:sz w:val="24"/>
          <w:szCs w:val="24"/>
          <w:lang w:val="bg-BG"/>
        </w:rPr>
        <w:t>5</w:t>
      </w:r>
      <w:r w:rsidR="002A6A12" w:rsidRPr="00571CE1">
        <w:rPr>
          <w:rFonts w:ascii="Times New Roman" w:hAnsi="Times New Roman"/>
          <w:sz w:val="24"/>
          <w:szCs w:val="24"/>
        </w:rPr>
        <w:t xml:space="preserve"> </w:t>
      </w:r>
      <w:r w:rsidRPr="00571CE1">
        <w:rPr>
          <w:rFonts w:ascii="Times New Roman" w:hAnsi="Times New Roman"/>
          <w:sz w:val="24"/>
          <w:szCs w:val="24"/>
        </w:rPr>
        <w:t xml:space="preserve">of the Regulation, </w:t>
      </w:r>
      <w:r w:rsidR="00245F3B" w:rsidRPr="00571CE1">
        <w:rPr>
          <w:rFonts w:ascii="Times New Roman" w:hAnsi="Times New Roman"/>
          <w:sz w:val="24"/>
          <w:szCs w:val="24"/>
        </w:rPr>
        <w:t xml:space="preserve">indirect expenditures are </w:t>
      </w:r>
      <w:r w:rsidR="002A6A12">
        <w:rPr>
          <w:rFonts w:ascii="Times New Roman" w:hAnsi="Times New Roman"/>
          <w:sz w:val="24"/>
          <w:szCs w:val="24"/>
        </w:rPr>
        <w:t xml:space="preserve">eligible </w:t>
      </w:r>
      <w:r w:rsidR="00B450AA" w:rsidRPr="00B450AA">
        <w:rPr>
          <w:rFonts w:ascii="Times New Roman" w:hAnsi="Times New Roman"/>
          <w:sz w:val="24"/>
          <w:szCs w:val="24"/>
        </w:rPr>
        <w:t xml:space="preserve">expenditure </w:t>
      </w:r>
      <w:r w:rsidR="00245F3B" w:rsidRPr="00571CE1">
        <w:rPr>
          <w:rFonts w:ascii="Times New Roman" w:hAnsi="Times New Roman"/>
          <w:sz w:val="24"/>
          <w:szCs w:val="24"/>
        </w:rPr>
        <w:t>which</w:t>
      </w:r>
      <w:r w:rsidRPr="00571CE1">
        <w:rPr>
          <w:rFonts w:ascii="Times New Roman" w:hAnsi="Times New Roman"/>
          <w:sz w:val="24"/>
          <w:szCs w:val="24"/>
        </w:rPr>
        <w:t xml:space="preserve"> can</w:t>
      </w:r>
      <w:r w:rsidR="002E771E" w:rsidRPr="00571CE1">
        <w:rPr>
          <w:rFonts w:ascii="Times New Roman" w:hAnsi="Times New Roman"/>
          <w:sz w:val="24"/>
          <w:szCs w:val="24"/>
        </w:rPr>
        <w:t xml:space="preserve">not </w:t>
      </w:r>
      <w:r w:rsidRPr="00571CE1">
        <w:rPr>
          <w:rFonts w:ascii="Times New Roman" w:hAnsi="Times New Roman"/>
          <w:sz w:val="24"/>
          <w:szCs w:val="24"/>
        </w:rPr>
        <w:t xml:space="preserve">be identified by the </w:t>
      </w:r>
      <w:r w:rsidR="000051FB" w:rsidRPr="00571CE1">
        <w:rPr>
          <w:rFonts w:ascii="Times New Roman" w:hAnsi="Times New Roman"/>
          <w:sz w:val="24"/>
          <w:szCs w:val="24"/>
        </w:rPr>
        <w:t>Project Promoter</w:t>
      </w:r>
      <w:r w:rsidRPr="00571CE1">
        <w:rPr>
          <w:rFonts w:ascii="Times New Roman" w:hAnsi="Times New Roman"/>
          <w:sz w:val="24"/>
          <w:szCs w:val="24"/>
        </w:rPr>
        <w:t xml:space="preserve"> and/or the project partner as directly</w:t>
      </w:r>
      <w:r w:rsidR="002E771E" w:rsidRPr="00571CE1">
        <w:rPr>
          <w:rFonts w:ascii="Times New Roman" w:hAnsi="Times New Roman"/>
          <w:sz w:val="24"/>
          <w:szCs w:val="24"/>
        </w:rPr>
        <w:t xml:space="preserve"> related to the project but can</w:t>
      </w:r>
      <w:r w:rsidRPr="00571CE1">
        <w:rPr>
          <w:rFonts w:ascii="Times New Roman" w:hAnsi="Times New Roman"/>
          <w:sz w:val="24"/>
          <w:szCs w:val="24"/>
        </w:rPr>
        <w:t xml:space="preserve"> be identified and justified through their accounting system as </w:t>
      </w:r>
      <w:r w:rsidR="00245F3B" w:rsidRPr="00571CE1">
        <w:rPr>
          <w:rFonts w:ascii="Times New Roman" w:hAnsi="Times New Roman"/>
          <w:sz w:val="24"/>
          <w:szCs w:val="24"/>
        </w:rPr>
        <w:t>incurred in direct connection with</w:t>
      </w:r>
      <w:r w:rsidRPr="00571CE1">
        <w:rPr>
          <w:rFonts w:ascii="Times New Roman" w:hAnsi="Times New Roman"/>
          <w:sz w:val="24"/>
          <w:szCs w:val="24"/>
        </w:rPr>
        <w:t xml:space="preserve"> the eligible direct expenditures</w:t>
      </w:r>
      <w:r w:rsidR="00245F3B" w:rsidRPr="00571CE1">
        <w:rPr>
          <w:rFonts w:ascii="Times New Roman" w:hAnsi="Times New Roman"/>
          <w:sz w:val="24"/>
          <w:szCs w:val="24"/>
        </w:rPr>
        <w:t xml:space="preserve"> under the project</w:t>
      </w:r>
      <w:r w:rsidR="002E771E" w:rsidRPr="00571CE1">
        <w:rPr>
          <w:rFonts w:ascii="Times New Roman" w:hAnsi="Times New Roman"/>
          <w:sz w:val="24"/>
          <w:szCs w:val="24"/>
        </w:rPr>
        <w:t>. They can</w:t>
      </w:r>
      <w:r w:rsidRPr="00571CE1">
        <w:rPr>
          <w:rFonts w:ascii="Times New Roman" w:hAnsi="Times New Roman"/>
          <w:sz w:val="24"/>
          <w:szCs w:val="24"/>
        </w:rPr>
        <w:t xml:space="preserve">not include eligible direct expenditures. </w:t>
      </w:r>
    </w:p>
    <w:p w14:paraId="3F0A8515" w14:textId="77777777" w:rsidR="002E771E" w:rsidRPr="00571CE1" w:rsidRDefault="005F5BDA" w:rsidP="00372132">
      <w:pPr>
        <w:spacing w:line="240" w:lineRule="auto"/>
        <w:ind w:left="33"/>
        <w:jc w:val="both"/>
        <w:rPr>
          <w:rFonts w:ascii="Times New Roman" w:hAnsi="Times New Roman" w:cs="Times New Roman"/>
          <w:bCs/>
          <w:sz w:val="24"/>
          <w:szCs w:val="24"/>
        </w:rPr>
      </w:pPr>
      <w:r w:rsidRPr="00571CE1">
        <w:rPr>
          <w:rFonts w:ascii="Times New Roman" w:eastAsia="Calibri" w:hAnsi="Times New Roman" w:cs="Times New Roman"/>
          <w:sz w:val="24"/>
          <w:szCs w:val="24"/>
        </w:rPr>
        <w:t>“</w:t>
      </w:r>
      <w:r w:rsidR="002E771E" w:rsidRPr="00571CE1">
        <w:rPr>
          <w:rFonts w:ascii="Times New Roman" w:eastAsia="Calibri" w:hAnsi="Times New Roman" w:cs="Times New Roman"/>
          <w:sz w:val="24"/>
          <w:szCs w:val="24"/>
        </w:rPr>
        <w:t>Indirect expenditures</w:t>
      </w:r>
      <w:r w:rsidRPr="00571CE1">
        <w:rPr>
          <w:rFonts w:ascii="Times New Roman" w:eastAsia="Calibri" w:hAnsi="Times New Roman" w:cs="Times New Roman"/>
          <w:sz w:val="24"/>
          <w:szCs w:val="24"/>
        </w:rPr>
        <w:t>”</w:t>
      </w:r>
      <w:r w:rsidR="002E771E" w:rsidRPr="00571CE1">
        <w:rPr>
          <w:rFonts w:ascii="Times New Roman" w:eastAsia="Calibri" w:hAnsi="Times New Roman" w:cs="Times New Roman"/>
          <w:sz w:val="24"/>
          <w:szCs w:val="24"/>
        </w:rPr>
        <w:t xml:space="preserve"> are the expenditure</w:t>
      </w:r>
      <w:r w:rsidR="004B4785" w:rsidRPr="00571CE1">
        <w:rPr>
          <w:rFonts w:ascii="Times New Roman" w:eastAsia="Calibri" w:hAnsi="Times New Roman" w:cs="Times New Roman"/>
          <w:sz w:val="24"/>
          <w:szCs w:val="24"/>
        </w:rPr>
        <w:t>s</w:t>
      </w:r>
      <w:r w:rsidR="002E771E" w:rsidRPr="00571CE1">
        <w:rPr>
          <w:rFonts w:ascii="Times New Roman" w:eastAsia="Calibri" w:hAnsi="Times New Roman" w:cs="Times New Roman"/>
          <w:sz w:val="24"/>
          <w:szCs w:val="24"/>
        </w:rPr>
        <w:t xml:space="preserve"> which </w:t>
      </w:r>
      <w:r w:rsidR="002E771E" w:rsidRPr="00571CE1">
        <w:rPr>
          <w:rFonts w:ascii="Times New Roman" w:eastAsia="Calibri" w:hAnsi="Times New Roman" w:cs="Times New Roman"/>
          <w:b/>
          <w:sz w:val="24"/>
          <w:szCs w:val="24"/>
        </w:rPr>
        <w:t>cannot</w:t>
      </w:r>
      <w:r w:rsidR="002E771E" w:rsidRPr="00571CE1">
        <w:rPr>
          <w:rFonts w:ascii="Times New Roman" w:eastAsia="Calibri" w:hAnsi="Times New Roman" w:cs="Times New Roman"/>
          <w:sz w:val="24"/>
          <w:szCs w:val="24"/>
        </w:rPr>
        <w:t xml:space="preserve"> be identified by the </w:t>
      </w:r>
      <w:r w:rsidR="000051FB" w:rsidRPr="00571CE1">
        <w:rPr>
          <w:rFonts w:ascii="Times New Roman" w:hAnsi="Times New Roman"/>
          <w:sz w:val="24"/>
          <w:szCs w:val="24"/>
        </w:rPr>
        <w:t>Project Promoter</w:t>
      </w:r>
      <w:r w:rsidR="000051FB" w:rsidRPr="00571CE1">
        <w:rPr>
          <w:rFonts w:ascii="Times New Roman" w:eastAsia="Calibri" w:hAnsi="Times New Roman" w:cs="Times New Roman"/>
          <w:sz w:val="24"/>
          <w:szCs w:val="24"/>
        </w:rPr>
        <w:t xml:space="preserve"> </w:t>
      </w:r>
      <w:r w:rsidR="002E771E" w:rsidRPr="00571CE1">
        <w:rPr>
          <w:rFonts w:ascii="Times New Roman" w:eastAsia="Calibri" w:hAnsi="Times New Roman" w:cs="Times New Roman"/>
          <w:sz w:val="24"/>
          <w:szCs w:val="24"/>
        </w:rPr>
        <w:t xml:space="preserve">and/or the partner as directly related to the project, but can be determined and justified through its accounting system as having </w:t>
      </w:r>
      <w:r w:rsidR="004B4785" w:rsidRPr="00571CE1">
        <w:rPr>
          <w:rFonts w:ascii="Times New Roman" w:eastAsia="Calibri" w:hAnsi="Times New Roman" w:cs="Times New Roman"/>
          <w:sz w:val="24"/>
          <w:szCs w:val="24"/>
        </w:rPr>
        <w:t>in</w:t>
      </w:r>
      <w:r w:rsidR="002E771E" w:rsidRPr="00571CE1">
        <w:rPr>
          <w:rFonts w:ascii="Times New Roman" w:eastAsia="Calibri" w:hAnsi="Times New Roman" w:cs="Times New Roman"/>
          <w:sz w:val="24"/>
          <w:szCs w:val="24"/>
        </w:rPr>
        <w:t xml:space="preserve">curred in direct </w:t>
      </w:r>
      <w:r w:rsidR="004B4785" w:rsidRPr="00571CE1">
        <w:rPr>
          <w:rFonts w:ascii="Times New Roman" w:eastAsia="Calibri" w:hAnsi="Times New Roman" w:cs="Times New Roman"/>
          <w:sz w:val="24"/>
          <w:szCs w:val="24"/>
        </w:rPr>
        <w:t>connection with</w:t>
      </w:r>
      <w:r w:rsidR="002E771E" w:rsidRPr="00571CE1">
        <w:rPr>
          <w:rFonts w:ascii="Times New Roman" w:eastAsia="Calibri" w:hAnsi="Times New Roman" w:cs="Times New Roman"/>
          <w:sz w:val="24"/>
          <w:szCs w:val="24"/>
        </w:rPr>
        <w:t xml:space="preserve"> the direct eligible expenditure </w:t>
      </w:r>
      <w:r w:rsidR="004B4785" w:rsidRPr="00571CE1">
        <w:rPr>
          <w:rFonts w:ascii="Times New Roman" w:eastAsia="Calibri" w:hAnsi="Times New Roman" w:cs="Times New Roman"/>
          <w:sz w:val="24"/>
          <w:szCs w:val="24"/>
        </w:rPr>
        <w:t xml:space="preserve">under </w:t>
      </w:r>
      <w:r w:rsidR="002E771E" w:rsidRPr="00571CE1">
        <w:rPr>
          <w:rFonts w:ascii="Times New Roman" w:eastAsia="Calibri" w:hAnsi="Times New Roman" w:cs="Times New Roman"/>
          <w:sz w:val="24"/>
          <w:szCs w:val="24"/>
        </w:rPr>
        <w:t>the project.</w:t>
      </w:r>
    </w:p>
    <w:p w14:paraId="11A04D53" w14:textId="77777777" w:rsidR="002E771E" w:rsidRPr="00571CE1" w:rsidRDefault="002E771E" w:rsidP="0020471F">
      <w:pPr>
        <w:spacing w:line="240" w:lineRule="auto"/>
        <w:jc w:val="both"/>
        <w:rPr>
          <w:rFonts w:ascii="Times New Roman" w:eastAsia="MS Mincho" w:hAnsi="Times New Roman" w:cs="Times New Roman"/>
          <w:sz w:val="24"/>
          <w:szCs w:val="24"/>
          <w:lang w:eastAsia="ja-JP"/>
        </w:rPr>
      </w:pPr>
      <w:r w:rsidRPr="00571CE1">
        <w:rPr>
          <w:rFonts w:ascii="Times New Roman" w:eastAsia="MS Mincho" w:hAnsi="Times New Roman" w:cs="Times New Roman"/>
          <w:sz w:val="24"/>
          <w:szCs w:val="24"/>
          <w:lang w:eastAsia="ja-JP"/>
        </w:rPr>
        <w:t>Indirect project expenditures are</w:t>
      </w:r>
      <w:r w:rsidR="00A45661" w:rsidRPr="00571CE1">
        <w:rPr>
          <w:rFonts w:ascii="Times New Roman" w:eastAsia="MS Mincho" w:hAnsi="Times New Roman" w:cs="Times New Roman"/>
          <w:sz w:val="24"/>
          <w:szCs w:val="24"/>
          <w:lang w:eastAsia="ja-JP"/>
        </w:rPr>
        <w:t xml:space="preserve"> </w:t>
      </w:r>
      <w:r w:rsidR="00A45661" w:rsidRPr="00571CE1">
        <w:rPr>
          <w:rFonts w:ascii="Times New Roman" w:eastAsia="MS Mincho" w:hAnsi="Times New Roman" w:cs="Times New Roman"/>
          <w:b/>
          <w:sz w:val="24"/>
          <w:szCs w:val="24"/>
          <w:lang w:eastAsia="ja-JP"/>
        </w:rPr>
        <w:t>a</w:t>
      </w:r>
      <w:r w:rsidRPr="00571CE1">
        <w:rPr>
          <w:rFonts w:ascii="Times New Roman" w:eastAsia="MS Mincho" w:hAnsi="Times New Roman" w:cs="Times New Roman"/>
          <w:b/>
          <w:sz w:val="24"/>
          <w:szCs w:val="24"/>
          <w:lang w:eastAsia="ja-JP"/>
        </w:rPr>
        <w:t>dministrative expenditures</w:t>
      </w:r>
      <w:r w:rsidR="004B4785" w:rsidRPr="00571CE1">
        <w:rPr>
          <w:rFonts w:ascii="Times New Roman" w:eastAsia="MS Mincho" w:hAnsi="Times New Roman" w:cs="Times New Roman"/>
          <w:b/>
          <w:sz w:val="24"/>
          <w:szCs w:val="24"/>
          <w:lang w:eastAsia="ja-JP"/>
        </w:rPr>
        <w:t xml:space="preserve"> such as</w:t>
      </w:r>
      <w:r w:rsidRPr="00571CE1">
        <w:rPr>
          <w:rFonts w:ascii="Times New Roman" w:eastAsia="MS Mincho" w:hAnsi="Times New Roman" w:cs="Times New Roman"/>
          <w:b/>
          <w:sz w:val="24"/>
          <w:szCs w:val="24"/>
          <w:lang w:eastAsia="ja-JP"/>
        </w:rPr>
        <w:t>:</w:t>
      </w:r>
    </w:p>
    <w:p w14:paraId="4DC322B2" w14:textId="77777777" w:rsidR="002E771E" w:rsidRPr="00571CE1" w:rsidRDefault="002E771E" w:rsidP="00B57A2D">
      <w:pPr>
        <w:spacing w:after="0" w:line="240" w:lineRule="auto"/>
        <w:ind w:left="1051"/>
        <w:jc w:val="both"/>
        <w:rPr>
          <w:rFonts w:ascii="Times New Roman" w:eastAsia="MS Mincho" w:hAnsi="Times New Roman" w:cs="Times New Roman"/>
          <w:sz w:val="24"/>
          <w:szCs w:val="24"/>
          <w:lang w:eastAsia="ja-JP"/>
        </w:rPr>
      </w:pPr>
      <w:r w:rsidRPr="00571CE1">
        <w:rPr>
          <w:rFonts w:ascii="Times New Roman" w:eastAsia="MS Mincho" w:hAnsi="Times New Roman" w:cs="Times New Roman"/>
          <w:b/>
          <w:sz w:val="24"/>
          <w:szCs w:val="24"/>
          <w:lang w:eastAsia="ja-JP"/>
        </w:rPr>
        <w:t xml:space="preserve">- </w:t>
      </w:r>
      <w:r w:rsidR="003A372B">
        <w:rPr>
          <w:rFonts w:ascii="Times New Roman" w:eastAsia="MS Mincho" w:hAnsi="Times New Roman" w:cs="Times New Roman"/>
          <w:sz w:val="24"/>
          <w:szCs w:val="24"/>
          <w:lang w:eastAsia="ja-JP"/>
        </w:rPr>
        <w:t>heating/</w:t>
      </w:r>
      <w:r w:rsidRPr="00571CE1">
        <w:rPr>
          <w:rFonts w:ascii="Times New Roman" w:eastAsia="MS Mincho" w:hAnsi="Times New Roman" w:cs="Times New Roman"/>
          <w:sz w:val="24"/>
          <w:szCs w:val="24"/>
          <w:lang w:eastAsia="ja-JP"/>
        </w:rPr>
        <w:t>natural gas</w:t>
      </w:r>
      <w:r w:rsidR="00A45661" w:rsidRPr="00571CE1">
        <w:rPr>
          <w:rFonts w:ascii="Times New Roman" w:eastAsia="MS Mincho" w:hAnsi="Times New Roman" w:cs="Times New Roman"/>
          <w:sz w:val="24"/>
          <w:szCs w:val="24"/>
          <w:lang w:eastAsia="ja-JP"/>
        </w:rPr>
        <w:t>;</w:t>
      </w:r>
    </w:p>
    <w:p w14:paraId="5216F3AF" w14:textId="77777777" w:rsidR="002E771E" w:rsidRPr="00571CE1" w:rsidRDefault="002E771E" w:rsidP="00B57A2D">
      <w:pPr>
        <w:spacing w:after="0" w:line="240" w:lineRule="auto"/>
        <w:ind w:left="1051"/>
        <w:jc w:val="both"/>
        <w:rPr>
          <w:rFonts w:ascii="Times New Roman" w:eastAsia="MS Mincho" w:hAnsi="Times New Roman" w:cs="Times New Roman"/>
          <w:sz w:val="24"/>
          <w:szCs w:val="24"/>
          <w:lang w:eastAsia="ja-JP"/>
        </w:rPr>
      </w:pPr>
      <w:r w:rsidRPr="00571CE1">
        <w:rPr>
          <w:rFonts w:ascii="Times New Roman" w:eastAsia="MS Mincho" w:hAnsi="Times New Roman" w:cs="Times New Roman"/>
          <w:sz w:val="24"/>
          <w:szCs w:val="24"/>
          <w:lang w:eastAsia="ja-JP"/>
        </w:rPr>
        <w:t>- utilities – electricity, water</w:t>
      </w:r>
      <w:r w:rsidR="00A45661" w:rsidRPr="00571CE1">
        <w:rPr>
          <w:rFonts w:ascii="Times New Roman" w:eastAsia="MS Mincho" w:hAnsi="Times New Roman" w:cs="Times New Roman"/>
          <w:sz w:val="24"/>
          <w:szCs w:val="24"/>
          <w:lang w:eastAsia="ja-JP"/>
        </w:rPr>
        <w:t>;</w:t>
      </w:r>
    </w:p>
    <w:p w14:paraId="558F656D" w14:textId="77777777" w:rsidR="002E771E" w:rsidRPr="00571CE1" w:rsidRDefault="002E771E" w:rsidP="00B57A2D">
      <w:pPr>
        <w:spacing w:after="0" w:line="240" w:lineRule="auto"/>
        <w:ind w:left="1051"/>
        <w:jc w:val="both"/>
        <w:rPr>
          <w:rFonts w:ascii="Times New Roman" w:eastAsia="MS Mincho" w:hAnsi="Times New Roman" w:cs="Times New Roman"/>
          <w:sz w:val="24"/>
          <w:szCs w:val="24"/>
          <w:lang w:eastAsia="ja-JP"/>
        </w:rPr>
      </w:pPr>
      <w:r w:rsidRPr="00571CE1">
        <w:rPr>
          <w:rFonts w:ascii="Times New Roman" w:eastAsia="MS Mincho" w:hAnsi="Times New Roman" w:cs="Times New Roman"/>
          <w:sz w:val="24"/>
          <w:szCs w:val="24"/>
          <w:lang w:eastAsia="ja-JP"/>
        </w:rPr>
        <w:t>- postal services and expenditures for courier</w:t>
      </w:r>
      <w:r w:rsidR="00A45661" w:rsidRPr="00571CE1">
        <w:rPr>
          <w:rFonts w:ascii="Times New Roman" w:eastAsia="MS Mincho" w:hAnsi="Times New Roman" w:cs="Times New Roman"/>
          <w:sz w:val="24"/>
          <w:szCs w:val="24"/>
          <w:lang w:eastAsia="ja-JP"/>
        </w:rPr>
        <w:t>;</w:t>
      </w:r>
    </w:p>
    <w:p w14:paraId="7932F32A" w14:textId="77777777" w:rsidR="002E771E" w:rsidRPr="00571CE1" w:rsidRDefault="002E771E" w:rsidP="00B57A2D">
      <w:pPr>
        <w:spacing w:after="0" w:line="240" w:lineRule="auto"/>
        <w:ind w:left="1051"/>
        <w:jc w:val="both"/>
        <w:rPr>
          <w:rFonts w:ascii="Times New Roman" w:eastAsia="MS Mincho" w:hAnsi="Times New Roman" w:cs="Times New Roman"/>
          <w:sz w:val="24"/>
          <w:szCs w:val="24"/>
          <w:lang w:eastAsia="ja-JP"/>
        </w:rPr>
      </w:pPr>
      <w:r w:rsidRPr="00571CE1">
        <w:rPr>
          <w:rFonts w:ascii="Times New Roman" w:eastAsia="MS Mincho" w:hAnsi="Times New Roman" w:cs="Times New Roman"/>
          <w:sz w:val="24"/>
          <w:szCs w:val="24"/>
          <w:lang w:eastAsia="ja-JP"/>
        </w:rPr>
        <w:t>- telephone and internet</w:t>
      </w:r>
      <w:r w:rsidR="004B4785" w:rsidRPr="00571CE1">
        <w:rPr>
          <w:rFonts w:ascii="Times New Roman" w:eastAsia="MS Mincho" w:hAnsi="Times New Roman" w:cs="Times New Roman"/>
          <w:sz w:val="24"/>
          <w:szCs w:val="24"/>
          <w:lang w:eastAsia="ja-JP"/>
        </w:rPr>
        <w:t xml:space="preserve"> bills</w:t>
      </w:r>
      <w:r w:rsidR="00A45661" w:rsidRPr="00571CE1">
        <w:rPr>
          <w:rFonts w:ascii="Times New Roman" w:eastAsia="MS Mincho" w:hAnsi="Times New Roman" w:cs="Times New Roman"/>
          <w:sz w:val="24"/>
          <w:szCs w:val="24"/>
          <w:lang w:eastAsia="ja-JP"/>
        </w:rPr>
        <w:t>;</w:t>
      </w:r>
    </w:p>
    <w:p w14:paraId="32A79A07" w14:textId="77777777" w:rsidR="00A45661" w:rsidRPr="00571CE1" w:rsidRDefault="002E771E" w:rsidP="00B57A2D">
      <w:pPr>
        <w:spacing w:after="0" w:line="240" w:lineRule="auto"/>
        <w:ind w:left="1051"/>
        <w:jc w:val="both"/>
        <w:rPr>
          <w:rFonts w:ascii="Times New Roman" w:eastAsia="MS Mincho" w:hAnsi="Times New Roman" w:cs="Times New Roman"/>
          <w:sz w:val="24"/>
          <w:szCs w:val="24"/>
          <w:lang w:eastAsia="ja-JP"/>
        </w:rPr>
      </w:pPr>
      <w:r w:rsidRPr="00571CE1">
        <w:rPr>
          <w:rFonts w:ascii="Times New Roman" w:eastAsia="MS Mincho" w:hAnsi="Times New Roman" w:cs="Times New Roman"/>
          <w:sz w:val="24"/>
          <w:szCs w:val="24"/>
          <w:lang w:eastAsia="ja-JP"/>
        </w:rPr>
        <w:t xml:space="preserve">- </w:t>
      </w:r>
      <w:proofErr w:type="gramStart"/>
      <w:r w:rsidRPr="00571CE1">
        <w:rPr>
          <w:rFonts w:ascii="Times New Roman" w:eastAsia="MS Mincho" w:hAnsi="Times New Roman" w:cs="Times New Roman"/>
          <w:sz w:val="24"/>
          <w:szCs w:val="24"/>
          <w:lang w:eastAsia="ja-JP"/>
        </w:rPr>
        <w:t>office</w:t>
      </w:r>
      <w:proofErr w:type="gramEnd"/>
      <w:r w:rsidRPr="00571CE1">
        <w:rPr>
          <w:rFonts w:ascii="Times New Roman" w:eastAsia="MS Mincho" w:hAnsi="Times New Roman" w:cs="Times New Roman"/>
          <w:sz w:val="24"/>
          <w:szCs w:val="24"/>
          <w:lang w:eastAsia="ja-JP"/>
        </w:rPr>
        <w:t xml:space="preserve"> supplies and </w:t>
      </w:r>
      <w:r w:rsidR="004B4785" w:rsidRPr="00571CE1">
        <w:rPr>
          <w:rFonts w:ascii="Times New Roman" w:eastAsia="MS Mincho" w:hAnsi="Times New Roman" w:cs="Times New Roman"/>
          <w:sz w:val="24"/>
          <w:szCs w:val="24"/>
          <w:lang w:eastAsia="ja-JP"/>
        </w:rPr>
        <w:t>stationery</w:t>
      </w:r>
      <w:r w:rsidR="00A45661" w:rsidRPr="00571CE1">
        <w:rPr>
          <w:rFonts w:ascii="Times New Roman" w:eastAsia="MS Mincho" w:hAnsi="Times New Roman" w:cs="Times New Roman"/>
          <w:sz w:val="24"/>
          <w:szCs w:val="24"/>
          <w:lang w:eastAsia="ja-JP"/>
        </w:rPr>
        <w:t>.</w:t>
      </w:r>
    </w:p>
    <w:p w14:paraId="62CCDD7A" w14:textId="77777777" w:rsidR="007C14EB" w:rsidRPr="00571CE1" w:rsidRDefault="007C14EB" w:rsidP="00B57A2D">
      <w:pPr>
        <w:spacing w:after="0" w:line="240" w:lineRule="auto"/>
        <w:ind w:left="1051"/>
        <w:jc w:val="both"/>
        <w:rPr>
          <w:rFonts w:ascii="Times New Roman" w:eastAsia="MS Mincho" w:hAnsi="Times New Roman" w:cs="Times New Roman"/>
          <w:sz w:val="24"/>
          <w:szCs w:val="24"/>
          <w:lang w:eastAsia="ja-JP"/>
        </w:rPr>
      </w:pPr>
    </w:p>
    <w:tbl>
      <w:tblPr>
        <w:tblStyle w:val="TableGrid"/>
        <w:tblW w:w="0" w:type="auto"/>
        <w:tblBorders>
          <w:insideH w:val="none" w:sz="0" w:space="0" w:color="auto"/>
          <w:insideV w:val="none" w:sz="0" w:space="0" w:color="auto"/>
        </w:tblBorders>
        <w:shd w:val="clear" w:color="auto" w:fill="FFCC00"/>
        <w:tblLook w:val="04A0" w:firstRow="1" w:lastRow="0" w:firstColumn="1" w:lastColumn="0" w:noHBand="0" w:noVBand="1"/>
      </w:tblPr>
      <w:tblGrid>
        <w:gridCol w:w="9288"/>
      </w:tblGrid>
      <w:tr w:rsidR="00A45661" w:rsidRPr="00571CE1" w14:paraId="4A3CEC62" w14:textId="77777777" w:rsidTr="0075612A">
        <w:tc>
          <w:tcPr>
            <w:tcW w:w="9288" w:type="dxa"/>
            <w:shd w:val="clear" w:color="auto" w:fill="FFCC00"/>
          </w:tcPr>
          <w:p w14:paraId="6859707A" w14:textId="77777777" w:rsidR="00A45661" w:rsidRPr="00571CE1" w:rsidRDefault="00A45661" w:rsidP="004B4785">
            <w:pPr>
              <w:spacing w:before="120" w:after="120" w:line="276" w:lineRule="auto"/>
              <w:jc w:val="both"/>
              <w:rPr>
                <w:rFonts w:ascii="Times New Roman" w:hAnsi="Times New Roman" w:cs="Times New Roman"/>
                <w:sz w:val="24"/>
                <w:szCs w:val="24"/>
              </w:rPr>
            </w:pPr>
            <w:r w:rsidRPr="00571CE1">
              <w:rPr>
                <w:rFonts w:ascii="Times New Roman" w:hAnsi="Times New Roman" w:cs="Times New Roman"/>
                <w:b/>
                <w:sz w:val="24"/>
                <w:szCs w:val="24"/>
              </w:rPr>
              <w:t>IMPORTANT!</w:t>
            </w:r>
            <w:r w:rsidRPr="00571CE1">
              <w:rPr>
                <w:rFonts w:ascii="Times New Roman" w:hAnsi="Times New Roman" w:cs="Times New Roman"/>
                <w:sz w:val="24"/>
                <w:szCs w:val="24"/>
              </w:rPr>
              <w:t xml:space="preserve"> The method for </w:t>
            </w:r>
            <w:r w:rsidR="004B4785" w:rsidRPr="00571CE1">
              <w:rPr>
                <w:rFonts w:ascii="Times New Roman" w:hAnsi="Times New Roman" w:cs="Times New Roman"/>
                <w:sz w:val="24"/>
                <w:szCs w:val="24"/>
              </w:rPr>
              <w:t xml:space="preserve">calculating the </w:t>
            </w:r>
            <w:r w:rsidRPr="00571CE1">
              <w:rPr>
                <w:rFonts w:ascii="Times New Roman" w:hAnsi="Times New Roman" w:cs="Times New Roman"/>
                <w:sz w:val="24"/>
                <w:szCs w:val="24"/>
              </w:rPr>
              <w:t xml:space="preserve">indirect costs </w:t>
            </w:r>
            <w:r w:rsidR="004B4785" w:rsidRPr="00571CE1">
              <w:rPr>
                <w:rFonts w:ascii="Times New Roman" w:hAnsi="Times New Roman" w:cs="Times New Roman"/>
                <w:sz w:val="24"/>
                <w:szCs w:val="24"/>
              </w:rPr>
              <w:t xml:space="preserve">of </w:t>
            </w:r>
            <w:r w:rsidRPr="00571CE1">
              <w:rPr>
                <w:rFonts w:ascii="Times New Roman" w:hAnsi="Times New Roman" w:cs="Times New Roman"/>
                <w:sz w:val="24"/>
                <w:szCs w:val="24"/>
              </w:rPr>
              <w:t>the project partner should be specified in the partnership agreement.</w:t>
            </w:r>
          </w:p>
        </w:tc>
      </w:tr>
    </w:tbl>
    <w:p w14:paraId="1E45534E" w14:textId="77777777" w:rsidR="00A45661" w:rsidRPr="00571CE1" w:rsidRDefault="00A45661" w:rsidP="0020471F">
      <w:pPr>
        <w:spacing w:line="240" w:lineRule="auto"/>
        <w:jc w:val="both"/>
        <w:rPr>
          <w:rFonts w:ascii="Times New Roman" w:eastAsia="MS Mincho" w:hAnsi="Times New Roman" w:cs="Times New Roman"/>
          <w:sz w:val="24"/>
          <w:szCs w:val="24"/>
          <w:lang w:eastAsia="ja-JP"/>
        </w:rPr>
      </w:pPr>
    </w:p>
    <w:tbl>
      <w:tblPr>
        <w:tblStyle w:val="TableGrid2"/>
        <w:tblW w:w="0" w:type="auto"/>
        <w:tblBorders>
          <w:insideH w:val="none" w:sz="0" w:space="0" w:color="auto"/>
          <w:insideV w:val="none" w:sz="0" w:space="0" w:color="auto"/>
        </w:tblBorders>
        <w:shd w:val="clear" w:color="auto" w:fill="99CC00"/>
        <w:tblLook w:val="04A0" w:firstRow="1" w:lastRow="0" w:firstColumn="1" w:lastColumn="0" w:noHBand="0" w:noVBand="1"/>
      </w:tblPr>
      <w:tblGrid>
        <w:gridCol w:w="9288"/>
      </w:tblGrid>
      <w:tr w:rsidR="00A45661" w:rsidRPr="00571CE1" w14:paraId="37764F7D" w14:textId="77777777" w:rsidTr="0075612A">
        <w:tc>
          <w:tcPr>
            <w:tcW w:w="9288" w:type="dxa"/>
            <w:shd w:val="clear" w:color="auto" w:fill="99CC00"/>
          </w:tcPr>
          <w:p w14:paraId="649999CC" w14:textId="77777777" w:rsidR="00905D28" w:rsidRPr="00571CE1" w:rsidRDefault="00A45661" w:rsidP="0020471F">
            <w:pPr>
              <w:spacing w:before="120" w:after="120" w:line="276" w:lineRule="auto"/>
              <w:jc w:val="both"/>
              <w:rPr>
                <w:rFonts w:ascii="Times New Roman" w:eastAsia="Calibri" w:hAnsi="Times New Roman" w:cs="Times New Roman"/>
                <w:sz w:val="24"/>
                <w:szCs w:val="24"/>
              </w:rPr>
            </w:pPr>
            <w:r w:rsidRPr="00571CE1">
              <w:rPr>
                <w:rFonts w:ascii="Times New Roman" w:eastAsia="Calibri" w:hAnsi="Times New Roman" w:cs="Times New Roman"/>
                <w:b/>
                <w:sz w:val="24"/>
                <w:szCs w:val="24"/>
              </w:rPr>
              <w:t xml:space="preserve">IMPORTANT! </w:t>
            </w:r>
            <w:r w:rsidRPr="00571CE1">
              <w:rPr>
                <w:rFonts w:ascii="Times New Roman" w:eastAsia="Calibri" w:hAnsi="Times New Roman" w:cs="Times New Roman"/>
                <w:sz w:val="24"/>
                <w:szCs w:val="24"/>
              </w:rPr>
              <w:t xml:space="preserve">The amount of indirect expenditures </w:t>
            </w:r>
            <w:r w:rsidR="004B4785" w:rsidRPr="00571CE1">
              <w:rPr>
                <w:rFonts w:ascii="Times New Roman" w:eastAsia="Calibri" w:hAnsi="Times New Roman" w:cs="Times New Roman"/>
                <w:sz w:val="24"/>
                <w:szCs w:val="24"/>
              </w:rPr>
              <w:t xml:space="preserve">under </w:t>
            </w:r>
            <w:r w:rsidRPr="00571CE1">
              <w:rPr>
                <w:rFonts w:ascii="Times New Roman" w:eastAsia="Calibri" w:hAnsi="Times New Roman" w:cs="Times New Roman"/>
                <w:sz w:val="24"/>
                <w:szCs w:val="24"/>
              </w:rPr>
              <w:t xml:space="preserve">the project should be defined as a fair share of the total overheads of the </w:t>
            </w:r>
            <w:r w:rsidR="000051FB" w:rsidRPr="00571CE1">
              <w:rPr>
                <w:rFonts w:ascii="Times New Roman" w:hAnsi="Times New Roman"/>
                <w:sz w:val="24"/>
                <w:szCs w:val="24"/>
              </w:rPr>
              <w:t>Project Promoter</w:t>
            </w:r>
            <w:r w:rsidRPr="00571CE1">
              <w:rPr>
                <w:rFonts w:ascii="Times New Roman" w:eastAsia="Calibri" w:hAnsi="Times New Roman" w:cs="Times New Roman"/>
                <w:sz w:val="24"/>
                <w:szCs w:val="24"/>
              </w:rPr>
              <w:t xml:space="preserve"> or </w:t>
            </w:r>
            <w:r w:rsidR="004B4785" w:rsidRPr="00571CE1">
              <w:rPr>
                <w:rFonts w:ascii="Times New Roman" w:eastAsia="Calibri" w:hAnsi="Times New Roman" w:cs="Times New Roman"/>
                <w:sz w:val="24"/>
                <w:szCs w:val="24"/>
              </w:rPr>
              <w:t xml:space="preserve">the </w:t>
            </w:r>
            <w:r w:rsidRPr="00571CE1">
              <w:rPr>
                <w:rFonts w:ascii="Times New Roman" w:eastAsia="Calibri" w:hAnsi="Times New Roman" w:cs="Times New Roman"/>
                <w:sz w:val="24"/>
                <w:szCs w:val="24"/>
              </w:rPr>
              <w:t>partner</w:t>
            </w:r>
            <w:r w:rsidR="00536A00" w:rsidRPr="00571CE1">
              <w:rPr>
                <w:rFonts w:ascii="Times New Roman" w:eastAsia="Calibri" w:hAnsi="Times New Roman" w:cs="Times New Roman"/>
                <w:sz w:val="24"/>
                <w:szCs w:val="24"/>
              </w:rPr>
              <w:t xml:space="preserve"> which can be proved with an invoice,</w:t>
            </w:r>
            <w:r w:rsidR="00A01DF9" w:rsidRPr="00571CE1">
              <w:rPr>
                <w:rFonts w:ascii="Times New Roman" w:eastAsia="Calibri" w:hAnsi="Times New Roman" w:cs="Times New Roman"/>
                <w:sz w:val="24"/>
                <w:szCs w:val="24"/>
              </w:rPr>
              <w:t xml:space="preserve"> </w:t>
            </w:r>
            <w:r w:rsidR="008763C7" w:rsidRPr="00571CE1">
              <w:rPr>
                <w:rFonts w:ascii="Times New Roman" w:eastAsia="Calibri" w:hAnsi="Times New Roman" w:cs="Times New Roman"/>
                <w:sz w:val="24"/>
                <w:szCs w:val="24"/>
              </w:rPr>
              <w:t>distribution protocol, contract/</w:t>
            </w:r>
            <w:r w:rsidR="00536A00" w:rsidRPr="00571CE1">
              <w:rPr>
                <w:rFonts w:ascii="Times New Roman" w:eastAsia="Calibri" w:hAnsi="Times New Roman" w:cs="Times New Roman"/>
                <w:sz w:val="24"/>
                <w:szCs w:val="24"/>
              </w:rPr>
              <w:t xml:space="preserve">agreement or other related document. </w:t>
            </w:r>
          </w:p>
          <w:p w14:paraId="73AE055E" w14:textId="77777777" w:rsidR="00905D28" w:rsidRPr="00571CE1" w:rsidRDefault="00905D28" w:rsidP="00905D28">
            <w:pPr>
              <w:spacing w:before="120" w:after="120" w:line="276"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Project </w:t>
            </w:r>
            <w:r w:rsidR="008763C7" w:rsidRPr="00571CE1">
              <w:rPr>
                <w:rFonts w:ascii="Times New Roman" w:eastAsia="Calibri" w:hAnsi="Times New Roman" w:cs="Times New Roman"/>
                <w:sz w:val="24"/>
                <w:szCs w:val="24"/>
              </w:rPr>
              <w:t xml:space="preserve">Promoters </w:t>
            </w:r>
            <w:r w:rsidRPr="00571CE1">
              <w:rPr>
                <w:rFonts w:ascii="Times New Roman" w:eastAsia="Calibri" w:hAnsi="Times New Roman" w:cs="Times New Roman"/>
                <w:sz w:val="24"/>
                <w:szCs w:val="24"/>
              </w:rPr>
              <w:t xml:space="preserve">and </w:t>
            </w:r>
            <w:r w:rsidR="008763C7" w:rsidRPr="00571CE1">
              <w:rPr>
                <w:rFonts w:ascii="Times New Roman" w:eastAsia="Calibri" w:hAnsi="Times New Roman" w:cs="Times New Roman"/>
                <w:sz w:val="24"/>
                <w:szCs w:val="24"/>
              </w:rPr>
              <w:t xml:space="preserve">their </w:t>
            </w:r>
            <w:r w:rsidRPr="00571CE1">
              <w:rPr>
                <w:rFonts w:ascii="Times New Roman" w:eastAsia="Calibri" w:hAnsi="Times New Roman" w:cs="Times New Roman"/>
                <w:sz w:val="24"/>
                <w:szCs w:val="24"/>
              </w:rPr>
              <w:t xml:space="preserve">project partners may identify their indirect costs </w:t>
            </w:r>
            <w:r w:rsidR="008763C7" w:rsidRPr="00571CE1">
              <w:rPr>
                <w:rFonts w:ascii="Times New Roman" w:eastAsia="Calibri" w:hAnsi="Times New Roman" w:cs="Times New Roman"/>
                <w:sz w:val="24"/>
                <w:szCs w:val="24"/>
              </w:rPr>
              <w:t>with</w:t>
            </w:r>
            <w:r w:rsidRPr="00571CE1">
              <w:rPr>
                <w:rFonts w:ascii="Times New Roman" w:eastAsia="Calibri" w:hAnsi="Times New Roman" w:cs="Times New Roman"/>
                <w:sz w:val="24"/>
                <w:szCs w:val="24"/>
              </w:rPr>
              <w:t xml:space="preserve"> one of the following methods:</w:t>
            </w:r>
          </w:p>
          <w:p w14:paraId="7610D451" w14:textId="77777777" w:rsidR="00905D28" w:rsidRPr="00571CE1" w:rsidRDefault="00905D28" w:rsidP="00905D28">
            <w:pPr>
              <w:spacing w:before="120" w:after="120" w:line="276"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(a) based on actual indirect costs for those Project Promoters and project partners </w:t>
            </w:r>
            <w:r w:rsidR="00C10E9A" w:rsidRPr="00571CE1">
              <w:rPr>
                <w:rFonts w:ascii="Times New Roman" w:eastAsia="Calibri" w:hAnsi="Times New Roman" w:cs="Times New Roman"/>
                <w:sz w:val="24"/>
                <w:szCs w:val="24"/>
              </w:rPr>
              <w:t>under projects reflected in</w:t>
            </w:r>
            <w:r w:rsidRPr="00571CE1">
              <w:rPr>
                <w:rFonts w:ascii="Times New Roman" w:eastAsia="Calibri" w:hAnsi="Times New Roman" w:cs="Times New Roman"/>
                <w:sz w:val="24"/>
                <w:szCs w:val="24"/>
              </w:rPr>
              <w:t xml:space="preserve"> an analytical accounting system to identify their indirect costs </w:t>
            </w:r>
            <w:r w:rsidR="008763C7" w:rsidRPr="00571CE1">
              <w:rPr>
                <w:rFonts w:ascii="Times New Roman" w:eastAsia="Calibri" w:hAnsi="Times New Roman" w:cs="Times New Roman"/>
                <w:sz w:val="24"/>
                <w:szCs w:val="24"/>
              </w:rPr>
              <w:t xml:space="preserve">in accordance with the </w:t>
            </w:r>
            <w:r w:rsidRPr="00571CE1">
              <w:rPr>
                <w:rFonts w:ascii="Times New Roman" w:eastAsia="Calibri" w:hAnsi="Times New Roman" w:cs="Times New Roman"/>
                <w:sz w:val="24"/>
                <w:szCs w:val="24"/>
              </w:rPr>
              <w:t>indicated above;</w:t>
            </w:r>
          </w:p>
          <w:p w14:paraId="7EAE1A4A" w14:textId="77777777" w:rsidR="00905D28" w:rsidRPr="00571CE1" w:rsidRDefault="00905D28" w:rsidP="00905D28">
            <w:pPr>
              <w:spacing w:before="120" w:after="120" w:line="276"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(b) a flat rate of up to 25% of </w:t>
            </w:r>
            <w:r w:rsidR="008763C7" w:rsidRPr="00571CE1">
              <w:rPr>
                <w:rFonts w:ascii="Times New Roman" w:eastAsia="Calibri" w:hAnsi="Times New Roman" w:cs="Times New Roman"/>
                <w:sz w:val="24"/>
                <w:szCs w:val="24"/>
              </w:rPr>
              <w:t xml:space="preserve">the </w:t>
            </w:r>
            <w:r w:rsidRPr="00571CE1">
              <w:rPr>
                <w:rFonts w:ascii="Times New Roman" w:eastAsia="Calibri" w:hAnsi="Times New Roman" w:cs="Times New Roman"/>
                <w:sz w:val="24"/>
                <w:szCs w:val="24"/>
              </w:rPr>
              <w:t xml:space="preserve">total direct eligible costs, excluding direct eligible costs for subcontracting and the costs </w:t>
            </w:r>
            <w:r w:rsidR="008763C7" w:rsidRPr="00571CE1">
              <w:rPr>
                <w:rFonts w:ascii="Times New Roman" w:eastAsia="Calibri" w:hAnsi="Times New Roman" w:cs="Times New Roman"/>
                <w:sz w:val="24"/>
                <w:szCs w:val="24"/>
              </w:rPr>
              <w:t xml:space="preserve">for </w:t>
            </w:r>
            <w:r w:rsidRPr="00571CE1">
              <w:rPr>
                <w:rFonts w:ascii="Times New Roman" w:eastAsia="Calibri" w:hAnsi="Times New Roman" w:cs="Times New Roman"/>
                <w:sz w:val="24"/>
                <w:szCs w:val="24"/>
              </w:rPr>
              <w:t xml:space="preserve">resources made available by third parties which are not used on the </w:t>
            </w:r>
            <w:r w:rsidR="008763C7" w:rsidRPr="00571CE1">
              <w:rPr>
                <w:rFonts w:ascii="Times New Roman" w:eastAsia="Calibri" w:hAnsi="Times New Roman" w:cs="Times New Roman"/>
                <w:sz w:val="24"/>
                <w:szCs w:val="24"/>
              </w:rPr>
              <w:t xml:space="preserve">territory </w:t>
            </w:r>
            <w:r w:rsidRPr="00571CE1">
              <w:rPr>
                <w:rFonts w:ascii="Times New Roman" w:eastAsia="Calibri" w:hAnsi="Times New Roman" w:cs="Times New Roman"/>
                <w:sz w:val="24"/>
                <w:szCs w:val="24"/>
              </w:rPr>
              <w:t>of the Project Promoter or project partner;</w:t>
            </w:r>
          </w:p>
          <w:p w14:paraId="78337441" w14:textId="77777777" w:rsidR="00905D28" w:rsidRPr="00571CE1" w:rsidRDefault="00905D28" w:rsidP="00905D28">
            <w:pPr>
              <w:spacing w:before="120" w:after="120" w:line="276"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(c) a flat rate of up to 15% of direct eligible </w:t>
            </w:r>
            <w:r w:rsidR="008763C7" w:rsidRPr="00571CE1">
              <w:rPr>
                <w:rFonts w:ascii="Times New Roman" w:eastAsia="Calibri" w:hAnsi="Times New Roman" w:cs="Times New Roman"/>
                <w:sz w:val="24"/>
                <w:szCs w:val="24"/>
              </w:rPr>
              <w:t xml:space="preserve">expenditure for </w:t>
            </w:r>
            <w:r w:rsidRPr="00571CE1">
              <w:rPr>
                <w:rFonts w:ascii="Times New Roman" w:eastAsia="Calibri" w:hAnsi="Times New Roman" w:cs="Times New Roman"/>
                <w:sz w:val="24"/>
                <w:szCs w:val="24"/>
              </w:rPr>
              <w:t>staff without a requirement for the Programme Operator to perform a calculation to determine the applicable rate; or</w:t>
            </w:r>
          </w:p>
          <w:p w14:paraId="68FFC6B0" w14:textId="77777777" w:rsidR="00A45661" w:rsidRPr="00571CE1" w:rsidRDefault="00905D28" w:rsidP="00905D28">
            <w:pPr>
              <w:spacing w:before="120" w:after="120" w:line="276" w:lineRule="auto"/>
              <w:jc w:val="both"/>
              <w:rPr>
                <w:rFonts w:ascii="Times New Roman" w:hAnsi="Times New Roman" w:cs="Times New Roman"/>
                <w:sz w:val="24"/>
                <w:szCs w:val="24"/>
              </w:rPr>
            </w:pPr>
            <w:r w:rsidRPr="00571CE1">
              <w:rPr>
                <w:rFonts w:ascii="Times New Roman" w:eastAsia="Calibri" w:hAnsi="Times New Roman" w:cs="Times New Roman"/>
                <w:sz w:val="24"/>
                <w:szCs w:val="24"/>
              </w:rPr>
              <w:t>(d) a flat rate applied to direct eligible costs based on existing methods and corresponding rates applicable in European Union policies for similar types of project</w:t>
            </w:r>
            <w:r w:rsidR="008763C7" w:rsidRPr="00571CE1">
              <w:rPr>
                <w:rFonts w:ascii="Times New Roman" w:eastAsia="Calibri" w:hAnsi="Times New Roman" w:cs="Times New Roman"/>
                <w:sz w:val="24"/>
                <w:szCs w:val="24"/>
              </w:rPr>
              <w:t>s</w:t>
            </w:r>
            <w:r w:rsidRPr="00571CE1">
              <w:rPr>
                <w:rFonts w:ascii="Times New Roman" w:eastAsia="Calibri" w:hAnsi="Times New Roman" w:cs="Times New Roman"/>
                <w:sz w:val="24"/>
                <w:szCs w:val="24"/>
              </w:rPr>
              <w:t xml:space="preserve"> and Project Promoter</w:t>
            </w:r>
            <w:r w:rsidR="008763C7" w:rsidRPr="00571CE1">
              <w:rPr>
                <w:rFonts w:ascii="Times New Roman" w:eastAsia="Calibri" w:hAnsi="Times New Roman" w:cs="Times New Roman"/>
                <w:sz w:val="24"/>
                <w:szCs w:val="24"/>
              </w:rPr>
              <w:t>s</w:t>
            </w:r>
            <w:r w:rsidRPr="00571CE1">
              <w:rPr>
                <w:rFonts w:ascii="Times New Roman" w:eastAsia="Calibri" w:hAnsi="Times New Roman" w:cs="Times New Roman"/>
                <w:sz w:val="24"/>
                <w:szCs w:val="24"/>
              </w:rPr>
              <w:t>.</w:t>
            </w:r>
          </w:p>
        </w:tc>
      </w:tr>
    </w:tbl>
    <w:p w14:paraId="50D44A6C" w14:textId="77777777" w:rsidR="009E3BBD" w:rsidRPr="00571CE1" w:rsidRDefault="009E3BBD" w:rsidP="0020471F">
      <w:pPr>
        <w:pBdr>
          <w:bottom w:val="double" w:sz="4" w:space="1" w:color="auto"/>
        </w:pBdr>
        <w:spacing w:line="240" w:lineRule="auto"/>
        <w:jc w:val="both"/>
        <w:rPr>
          <w:rFonts w:ascii="Times New Roman" w:hAnsi="Times New Roman"/>
          <w:b/>
          <w:color w:val="943634" w:themeColor="accent2" w:themeShade="BF"/>
          <w:sz w:val="24"/>
          <w:szCs w:val="24"/>
        </w:rPr>
      </w:pPr>
    </w:p>
    <w:p w14:paraId="7B37ED2B" w14:textId="77777777" w:rsidR="00AB78AB" w:rsidRPr="00571CE1" w:rsidRDefault="00AB78AB" w:rsidP="00790D04">
      <w:pPr>
        <w:pStyle w:val="Heading3"/>
      </w:pPr>
      <w:r w:rsidRPr="00571CE1">
        <w:t xml:space="preserve"> </w:t>
      </w:r>
      <w:bookmarkStart w:id="20" w:name="_Toc62477643"/>
      <w:r w:rsidR="001E7759" w:rsidRPr="00571CE1">
        <w:t xml:space="preserve">Ineligible </w:t>
      </w:r>
      <w:r w:rsidR="00126096" w:rsidRPr="00571CE1">
        <w:t xml:space="preserve">expenditures </w:t>
      </w:r>
      <w:r w:rsidR="00B450AA" w:rsidRPr="00B450AA">
        <w:t>(</w:t>
      </w:r>
      <w:r w:rsidR="00E93564" w:rsidRPr="00B450AA">
        <w:t xml:space="preserve">Excluded </w:t>
      </w:r>
      <w:r w:rsidR="00B450AA" w:rsidRPr="00B450AA">
        <w:t>costs)</w:t>
      </w:r>
      <w:bookmarkEnd w:id="20"/>
    </w:p>
    <w:p w14:paraId="2B9285F4" w14:textId="77777777" w:rsidR="00551DE3" w:rsidRPr="00571CE1" w:rsidRDefault="001412D3" w:rsidP="00551DE3">
      <w:pPr>
        <w:spacing w:line="240" w:lineRule="auto"/>
        <w:jc w:val="both"/>
        <w:rPr>
          <w:rFonts w:ascii="Times New Roman" w:hAnsi="Times New Roman"/>
          <w:sz w:val="24"/>
          <w:szCs w:val="24"/>
        </w:rPr>
      </w:pPr>
      <w:r w:rsidRPr="00571CE1">
        <w:rPr>
          <w:rFonts w:ascii="Times New Roman" w:hAnsi="Times New Roman"/>
          <w:sz w:val="24"/>
          <w:szCs w:val="24"/>
        </w:rPr>
        <w:t xml:space="preserve">According to </w:t>
      </w:r>
      <w:r w:rsidR="00DB34D5" w:rsidRPr="00571CE1">
        <w:rPr>
          <w:rFonts w:ascii="Times New Roman" w:hAnsi="Times New Roman"/>
          <w:sz w:val="24"/>
          <w:szCs w:val="24"/>
        </w:rPr>
        <w:t>A</w:t>
      </w:r>
      <w:r w:rsidRPr="00571CE1">
        <w:rPr>
          <w:rFonts w:ascii="Times New Roman" w:hAnsi="Times New Roman"/>
          <w:sz w:val="24"/>
          <w:szCs w:val="24"/>
        </w:rPr>
        <w:t>rt</w:t>
      </w:r>
      <w:r w:rsidR="00DB34D5" w:rsidRPr="00571CE1">
        <w:rPr>
          <w:rFonts w:ascii="Times New Roman" w:hAnsi="Times New Roman"/>
          <w:sz w:val="24"/>
          <w:szCs w:val="24"/>
        </w:rPr>
        <w:t>icle</w:t>
      </w:r>
      <w:r w:rsidRPr="00571CE1">
        <w:rPr>
          <w:rFonts w:ascii="Times New Roman" w:hAnsi="Times New Roman"/>
          <w:sz w:val="24"/>
          <w:szCs w:val="24"/>
        </w:rPr>
        <w:t xml:space="preserve"> 8.7 of the Regulation, the follo</w:t>
      </w:r>
      <w:r w:rsidR="00A45661" w:rsidRPr="00571CE1">
        <w:rPr>
          <w:rFonts w:ascii="Times New Roman" w:hAnsi="Times New Roman"/>
          <w:sz w:val="24"/>
          <w:szCs w:val="24"/>
        </w:rPr>
        <w:t>wing expenditures under the PA14</w:t>
      </w:r>
      <w:r w:rsidRPr="00571CE1">
        <w:rPr>
          <w:rFonts w:ascii="Times New Roman" w:hAnsi="Times New Roman"/>
          <w:sz w:val="24"/>
          <w:szCs w:val="24"/>
        </w:rPr>
        <w:t xml:space="preserve"> </w:t>
      </w:r>
      <w:r w:rsidR="005F5BDA" w:rsidRPr="00571CE1">
        <w:rPr>
          <w:rFonts w:ascii="Times New Roman" w:hAnsi="Times New Roman"/>
          <w:sz w:val="24"/>
          <w:szCs w:val="24"/>
        </w:rPr>
        <w:t>“</w:t>
      </w:r>
      <w:r w:rsidRPr="00571CE1">
        <w:rPr>
          <w:rFonts w:ascii="Times New Roman" w:hAnsi="Times New Roman"/>
          <w:sz w:val="24"/>
          <w:szCs w:val="24"/>
        </w:rPr>
        <w:t>Cultural Entrepreneurship, Heritage and Cooperation</w:t>
      </w:r>
      <w:r w:rsidR="005F5BDA" w:rsidRPr="00571CE1">
        <w:rPr>
          <w:rFonts w:ascii="Times New Roman" w:hAnsi="Times New Roman"/>
          <w:sz w:val="24"/>
          <w:szCs w:val="24"/>
        </w:rPr>
        <w:t>”</w:t>
      </w:r>
      <w:r w:rsidRPr="00571CE1">
        <w:rPr>
          <w:rFonts w:ascii="Times New Roman" w:hAnsi="Times New Roman"/>
          <w:sz w:val="24"/>
          <w:szCs w:val="24"/>
        </w:rPr>
        <w:t xml:space="preserve"> Progr</w:t>
      </w:r>
      <w:r w:rsidR="00A45661" w:rsidRPr="00571CE1">
        <w:rPr>
          <w:rFonts w:ascii="Times New Roman" w:hAnsi="Times New Roman"/>
          <w:sz w:val="24"/>
          <w:szCs w:val="24"/>
        </w:rPr>
        <w:t xml:space="preserve">amme </w:t>
      </w:r>
      <w:r w:rsidR="00291D65" w:rsidRPr="00571CE1">
        <w:rPr>
          <w:rFonts w:ascii="Times New Roman" w:hAnsi="Times New Roman"/>
          <w:sz w:val="24"/>
          <w:szCs w:val="24"/>
        </w:rPr>
        <w:t>is</w:t>
      </w:r>
      <w:r w:rsidR="00A45661" w:rsidRPr="00571CE1">
        <w:rPr>
          <w:rFonts w:ascii="Times New Roman" w:hAnsi="Times New Roman"/>
          <w:sz w:val="24"/>
          <w:szCs w:val="24"/>
        </w:rPr>
        <w:t xml:space="preserve"> considered ineligible:</w:t>
      </w:r>
    </w:p>
    <w:p w14:paraId="2F29BAE2" w14:textId="77777777" w:rsidR="00551DE3" w:rsidRPr="00571CE1" w:rsidRDefault="00551DE3" w:rsidP="00551DE3">
      <w:pPr>
        <w:pStyle w:val="ListParagraph"/>
        <w:numPr>
          <w:ilvl w:val="0"/>
          <w:numId w:val="24"/>
        </w:numPr>
        <w:jc w:val="both"/>
        <w:rPr>
          <w:rFonts w:ascii="Times New Roman" w:hAnsi="Times New Roman"/>
          <w:sz w:val="24"/>
          <w:szCs w:val="24"/>
        </w:rPr>
      </w:pPr>
      <w:r w:rsidRPr="00571CE1">
        <w:rPr>
          <w:rFonts w:ascii="Times New Roman" w:hAnsi="Times New Roman"/>
          <w:sz w:val="24"/>
          <w:szCs w:val="24"/>
        </w:rPr>
        <w:lastRenderedPageBreak/>
        <w:t>interest on debt, debt service charges and late payment charges</w:t>
      </w:r>
      <w:r w:rsidR="00AF6B74" w:rsidRPr="00571CE1">
        <w:rPr>
          <w:rFonts w:ascii="Times New Roman" w:hAnsi="Times New Roman"/>
          <w:sz w:val="24"/>
          <w:szCs w:val="24"/>
        </w:rPr>
        <w:t>;</w:t>
      </w:r>
    </w:p>
    <w:p w14:paraId="6EF33063"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 xml:space="preserve">charges for financial transactions and other purely financial costs, except costs related to </w:t>
      </w:r>
      <w:r w:rsidR="00AF6B74" w:rsidRPr="00571CE1">
        <w:rPr>
          <w:rFonts w:ascii="Times New Roman" w:hAnsi="Times New Roman"/>
          <w:sz w:val="24"/>
          <w:szCs w:val="24"/>
        </w:rPr>
        <w:t xml:space="preserve">reports </w:t>
      </w:r>
      <w:r w:rsidRPr="00571CE1">
        <w:rPr>
          <w:rFonts w:ascii="Times New Roman" w:hAnsi="Times New Roman"/>
          <w:sz w:val="24"/>
          <w:szCs w:val="24"/>
        </w:rPr>
        <w:t xml:space="preserve">required by the FMC, the National Focal Point or the applicable law and costs </w:t>
      </w:r>
      <w:r w:rsidR="00AF6B74" w:rsidRPr="00571CE1">
        <w:rPr>
          <w:rFonts w:ascii="Times New Roman" w:hAnsi="Times New Roman"/>
          <w:sz w:val="24"/>
          <w:szCs w:val="24"/>
        </w:rPr>
        <w:t xml:space="preserve">for </w:t>
      </w:r>
      <w:r w:rsidRPr="00571CE1">
        <w:rPr>
          <w:rFonts w:ascii="Times New Roman" w:hAnsi="Times New Roman"/>
          <w:sz w:val="24"/>
          <w:szCs w:val="24"/>
        </w:rPr>
        <w:t>financial services imposed by the project contract</w:t>
      </w:r>
      <w:r w:rsidR="00AF6B74" w:rsidRPr="00571CE1">
        <w:rPr>
          <w:rFonts w:ascii="Times New Roman" w:hAnsi="Times New Roman"/>
          <w:sz w:val="24"/>
          <w:szCs w:val="24"/>
        </w:rPr>
        <w:t>;</w:t>
      </w:r>
    </w:p>
    <w:p w14:paraId="02944054"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provisions for losses or potential future liabilities</w:t>
      </w:r>
      <w:r w:rsidR="00AF6B74" w:rsidRPr="00571CE1">
        <w:rPr>
          <w:rFonts w:ascii="Times New Roman" w:hAnsi="Times New Roman"/>
          <w:sz w:val="24"/>
          <w:szCs w:val="24"/>
        </w:rPr>
        <w:t>;</w:t>
      </w:r>
    </w:p>
    <w:p w14:paraId="0C747B75"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 xml:space="preserve">exchange </w:t>
      </w:r>
      <w:r w:rsidR="00AF6B74" w:rsidRPr="00571CE1">
        <w:rPr>
          <w:rFonts w:ascii="Times New Roman" w:hAnsi="Times New Roman"/>
          <w:sz w:val="24"/>
          <w:szCs w:val="24"/>
        </w:rPr>
        <w:t xml:space="preserve">rate </w:t>
      </w:r>
      <w:r w:rsidRPr="00571CE1">
        <w:rPr>
          <w:rFonts w:ascii="Times New Roman" w:hAnsi="Times New Roman"/>
          <w:sz w:val="24"/>
          <w:szCs w:val="24"/>
        </w:rPr>
        <w:t>losses;</w:t>
      </w:r>
    </w:p>
    <w:p w14:paraId="6BB10009"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recoverable VAT;</w:t>
      </w:r>
    </w:p>
    <w:p w14:paraId="005B4383"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costs that are covered by other sources</w:t>
      </w:r>
      <w:r w:rsidR="00AF6B74" w:rsidRPr="00571CE1">
        <w:rPr>
          <w:rFonts w:ascii="Times New Roman" w:hAnsi="Times New Roman"/>
          <w:sz w:val="24"/>
          <w:szCs w:val="24"/>
        </w:rPr>
        <w:t>;</w:t>
      </w:r>
    </w:p>
    <w:p w14:paraId="4839B2A9"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 xml:space="preserve">fines, penalties and </w:t>
      </w:r>
      <w:r w:rsidR="00AF6B74" w:rsidRPr="00571CE1">
        <w:rPr>
          <w:rFonts w:ascii="Times New Roman" w:hAnsi="Times New Roman"/>
          <w:sz w:val="24"/>
          <w:szCs w:val="24"/>
        </w:rPr>
        <w:t xml:space="preserve">litigation </w:t>
      </w:r>
      <w:r w:rsidRPr="00571CE1">
        <w:rPr>
          <w:rFonts w:ascii="Times New Roman" w:hAnsi="Times New Roman"/>
          <w:sz w:val="24"/>
          <w:szCs w:val="24"/>
        </w:rPr>
        <w:t>costs, except where litigation is an integral and necessary component for achieving the outcomes of the project; and</w:t>
      </w:r>
    </w:p>
    <w:p w14:paraId="6887CE77" w14:textId="77777777" w:rsidR="00551DE3" w:rsidRPr="00571CE1" w:rsidRDefault="00551DE3" w:rsidP="00551DE3">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excessive or reckless expenditure</w:t>
      </w:r>
      <w:r w:rsidR="00AF6B74" w:rsidRPr="00571CE1">
        <w:rPr>
          <w:rFonts w:ascii="Times New Roman" w:hAnsi="Times New Roman"/>
          <w:sz w:val="24"/>
          <w:szCs w:val="24"/>
        </w:rPr>
        <w:t>s</w:t>
      </w:r>
      <w:r w:rsidRPr="00571CE1">
        <w:rPr>
          <w:rFonts w:ascii="Times New Roman" w:hAnsi="Times New Roman"/>
          <w:sz w:val="24"/>
          <w:szCs w:val="24"/>
        </w:rPr>
        <w:t>.</w:t>
      </w:r>
    </w:p>
    <w:p w14:paraId="3D08A7FD" w14:textId="6BE043F1" w:rsidR="00551DE3" w:rsidRPr="00571CE1" w:rsidRDefault="00455049" w:rsidP="00551DE3">
      <w:pPr>
        <w:spacing w:line="240" w:lineRule="auto"/>
        <w:jc w:val="both"/>
        <w:rPr>
          <w:rFonts w:ascii="Times New Roman" w:hAnsi="Times New Roman"/>
          <w:sz w:val="24"/>
          <w:szCs w:val="24"/>
        </w:rPr>
      </w:pPr>
      <w:r>
        <w:rPr>
          <w:rFonts w:ascii="Times New Roman" w:hAnsi="Times New Roman"/>
          <w:sz w:val="24"/>
          <w:szCs w:val="24"/>
        </w:rPr>
        <w:t>Further to the above, the following costs are considered ineligible under the current call for proposals</w:t>
      </w:r>
      <w:r w:rsidR="00551DE3" w:rsidRPr="00571CE1">
        <w:rPr>
          <w:rFonts w:ascii="Times New Roman" w:hAnsi="Times New Roman"/>
          <w:sz w:val="24"/>
          <w:szCs w:val="24"/>
        </w:rPr>
        <w:t>:</w:t>
      </w:r>
    </w:p>
    <w:p w14:paraId="587011BF" w14:textId="77777777" w:rsidR="00D96263" w:rsidRDefault="00400F4D" w:rsidP="00400F4D">
      <w:pPr>
        <w:pStyle w:val="ListParagraph"/>
        <w:numPr>
          <w:ilvl w:val="0"/>
          <w:numId w:val="24"/>
        </w:numPr>
        <w:spacing w:line="240" w:lineRule="auto"/>
        <w:jc w:val="both"/>
        <w:rPr>
          <w:rFonts w:ascii="Times New Roman" w:hAnsi="Times New Roman"/>
          <w:sz w:val="24"/>
          <w:szCs w:val="24"/>
        </w:rPr>
      </w:pPr>
      <w:r w:rsidRPr="00571CE1">
        <w:rPr>
          <w:rFonts w:ascii="Times New Roman" w:hAnsi="Times New Roman"/>
          <w:sz w:val="24"/>
          <w:szCs w:val="24"/>
        </w:rPr>
        <w:t>costs for the settling the relevant rights, when conversion in digital format concerns elements of copyright which are still protected by the law and in case that the latter do not fall in the field of “free use” as defined under the Copyright and Its Related Rights Act, as well as in the case where the presentation to the public of digitalized elements of the cultural heritage implies the settlement of copyrights, in the cases when the applicant organization has not received the relevant authorization</w:t>
      </w:r>
      <w:r w:rsidR="00D96263">
        <w:rPr>
          <w:rFonts w:ascii="Times New Roman" w:hAnsi="Times New Roman"/>
          <w:sz w:val="24"/>
          <w:szCs w:val="24"/>
        </w:rPr>
        <w:t>.</w:t>
      </w:r>
    </w:p>
    <w:p w14:paraId="6A5E130E" w14:textId="131C139F" w:rsidR="00400F4D" w:rsidRPr="00571CE1" w:rsidRDefault="00400F4D" w:rsidP="00F003CA">
      <w:pPr>
        <w:pStyle w:val="ListParagraph"/>
        <w:spacing w:line="240" w:lineRule="auto"/>
        <w:jc w:val="both"/>
        <w:rPr>
          <w:rFonts w:ascii="Times New Roman" w:hAnsi="Times New Roman"/>
          <w:sz w:val="24"/>
          <w:szCs w:val="24"/>
        </w:rPr>
      </w:pPr>
    </w:p>
    <w:p w14:paraId="13E66EFC" w14:textId="77777777" w:rsidR="002819B3" w:rsidRPr="00571CE1" w:rsidRDefault="002819B3" w:rsidP="00372132">
      <w:pPr>
        <w:spacing w:after="100" w:afterAutospacing="1" w:line="240"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In regard to the projects, implemented by beneficiaries that are budgetary organizations, the depreciation</w:t>
      </w:r>
      <w:r w:rsidR="00FA1F06" w:rsidRPr="00571CE1">
        <w:rPr>
          <w:rFonts w:ascii="Times New Roman" w:eastAsia="Calibri" w:hAnsi="Times New Roman" w:cs="Times New Roman"/>
          <w:sz w:val="24"/>
          <w:szCs w:val="24"/>
        </w:rPr>
        <w:t xml:space="preserve"> rules</w:t>
      </w:r>
      <w:r w:rsidRPr="00571CE1">
        <w:rPr>
          <w:rFonts w:ascii="Times New Roman" w:eastAsia="Calibri" w:hAnsi="Times New Roman" w:cs="Times New Roman"/>
          <w:sz w:val="24"/>
          <w:szCs w:val="24"/>
        </w:rPr>
        <w:t xml:space="preserve"> ha</w:t>
      </w:r>
      <w:r w:rsidR="00AF6B74" w:rsidRPr="00571CE1">
        <w:rPr>
          <w:rFonts w:ascii="Times New Roman" w:eastAsia="Calibri" w:hAnsi="Times New Roman" w:cs="Times New Roman"/>
          <w:sz w:val="24"/>
          <w:szCs w:val="24"/>
        </w:rPr>
        <w:t>ve</w:t>
      </w:r>
      <w:r w:rsidRPr="00571CE1">
        <w:rPr>
          <w:rFonts w:ascii="Times New Roman" w:eastAsia="Calibri" w:hAnsi="Times New Roman" w:cs="Times New Roman"/>
          <w:sz w:val="24"/>
          <w:szCs w:val="24"/>
        </w:rPr>
        <w:t xml:space="preserve"> been regulated </w:t>
      </w:r>
      <w:r w:rsidR="00347C05" w:rsidRPr="00571CE1">
        <w:rPr>
          <w:rFonts w:ascii="Times New Roman" w:eastAsia="Calibri" w:hAnsi="Times New Roman" w:cs="Times New Roman"/>
          <w:sz w:val="24"/>
          <w:szCs w:val="24"/>
        </w:rPr>
        <w:t xml:space="preserve">by the Instruction </w:t>
      </w:r>
      <w:r w:rsidRPr="00571CE1">
        <w:rPr>
          <w:rFonts w:ascii="Times New Roman" w:eastAsia="Calibri" w:hAnsi="Times New Roman" w:cs="Times New Roman"/>
          <w:sz w:val="24"/>
          <w:szCs w:val="24"/>
        </w:rPr>
        <w:t xml:space="preserve">of the Minister of Finance </w:t>
      </w:r>
      <w:r w:rsidRPr="00571CE1">
        <w:rPr>
          <w:rFonts w:ascii="Times New Roman" w:eastAsia="Calibri" w:hAnsi="Times New Roman" w:cs="Times New Roman"/>
          <w:i/>
          <w:sz w:val="24"/>
          <w:szCs w:val="24"/>
        </w:rPr>
        <w:t>ДДС 5/30.09.2016</w:t>
      </w:r>
      <w:r w:rsidRPr="00571CE1">
        <w:rPr>
          <w:rFonts w:ascii="Times New Roman" w:eastAsia="Calibri" w:hAnsi="Times New Roman" w:cs="Times New Roman"/>
          <w:sz w:val="24"/>
          <w:szCs w:val="24"/>
        </w:rPr>
        <w:t xml:space="preserve"> which determines the conceptual model for application of the national accounting standard (CC 4 Reporting on Depreciation).</w:t>
      </w:r>
    </w:p>
    <w:p w14:paraId="0A3C6C21" w14:textId="77777777" w:rsidR="00E64303" w:rsidRPr="00571CE1" w:rsidRDefault="00E64303" w:rsidP="00372132">
      <w:pPr>
        <w:spacing w:after="100" w:afterAutospacing="1" w:line="240"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If the project proposal contains activities that are identified as </w:t>
      </w:r>
      <w:r w:rsidR="005F5BDA" w:rsidRPr="00571CE1">
        <w:rPr>
          <w:rFonts w:ascii="Times New Roman" w:eastAsia="Calibri" w:hAnsi="Times New Roman" w:cs="Times New Roman"/>
          <w:sz w:val="24"/>
          <w:szCs w:val="24"/>
        </w:rPr>
        <w:t>“</w:t>
      </w:r>
      <w:r w:rsidRPr="00571CE1">
        <w:rPr>
          <w:rFonts w:ascii="Times New Roman" w:eastAsia="Calibri" w:hAnsi="Times New Roman" w:cs="Times New Roman"/>
          <w:sz w:val="24"/>
          <w:szCs w:val="24"/>
        </w:rPr>
        <w:t>ineligible</w:t>
      </w:r>
      <w:r w:rsidR="005F5BDA" w:rsidRPr="00571CE1">
        <w:rPr>
          <w:rFonts w:ascii="Times New Roman" w:eastAsia="Calibri" w:hAnsi="Times New Roman" w:cs="Times New Roman"/>
          <w:sz w:val="24"/>
          <w:szCs w:val="24"/>
        </w:rPr>
        <w:t>”</w:t>
      </w:r>
      <w:r w:rsidRPr="00571CE1">
        <w:rPr>
          <w:rFonts w:ascii="Times New Roman" w:eastAsia="Calibri" w:hAnsi="Times New Roman" w:cs="Times New Roman"/>
          <w:sz w:val="24"/>
          <w:szCs w:val="24"/>
        </w:rPr>
        <w:t xml:space="preserve"> by these Guidelines, the applicant should indicate their value and </w:t>
      </w:r>
      <w:r w:rsidR="00AF6B74" w:rsidRPr="00571CE1">
        <w:rPr>
          <w:rFonts w:ascii="Times New Roman" w:eastAsia="Calibri" w:hAnsi="Times New Roman" w:cs="Times New Roman"/>
          <w:sz w:val="24"/>
          <w:szCs w:val="24"/>
        </w:rPr>
        <w:t xml:space="preserve">the </w:t>
      </w:r>
      <w:r w:rsidRPr="00571CE1">
        <w:rPr>
          <w:rFonts w:ascii="Times New Roman" w:eastAsia="Calibri" w:hAnsi="Times New Roman" w:cs="Times New Roman"/>
          <w:sz w:val="24"/>
          <w:szCs w:val="24"/>
        </w:rPr>
        <w:t xml:space="preserve">source of funding. Such costs shall be disclosed in </w:t>
      </w:r>
      <w:r w:rsidR="007E38B9" w:rsidRPr="00571CE1">
        <w:rPr>
          <w:rFonts w:ascii="Times New Roman" w:eastAsia="Calibri" w:hAnsi="Times New Roman" w:cs="Times New Roman"/>
          <w:sz w:val="24"/>
          <w:szCs w:val="24"/>
        </w:rPr>
        <w:t xml:space="preserve">Section </w:t>
      </w:r>
      <w:r w:rsidRPr="00571CE1">
        <w:rPr>
          <w:rFonts w:ascii="Times New Roman" w:eastAsia="Calibri" w:hAnsi="Times New Roman" w:cs="Times New Roman"/>
          <w:sz w:val="24"/>
          <w:szCs w:val="24"/>
        </w:rPr>
        <w:t xml:space="preserve">5 </w:t>
      </w:r>
      <w:r w:rsidR="005F5BDA" w:rsidRPr="00571CE1">
        <w:rPr>
          <w:rFonts w:ascii="Times New Roman" w:eastAsia="Calibri" w:hAnsi="Times New Roman" w:cs="Times New Roman"/>
          <w:sz w:val="24"/>
          <w:szCs w:val="24"/>
        </w:rPr>
        <w:t>“</w:t>
      </w:r>
      <w:r w:rsidRPr="00571CE1">
        <w:rPr>
          <w:rFonts w:ascii="Times New Roman" w:eastAsia="Calibri" w:hAnsi="Times New Roman" w:cs="Times New Roman"/>
          <w:sz w:val="24"/>
          <w:szCs w:val="24"/>
        </w:rPr>
        <w:t>Budget</w:t>
      </w:r>
      <w:r w:rsidR="005F5BDA" w:rsidRPr="00571CE1">
        <w:rPr>
          <w:rFonts w:ascii="Times New Roman" w:eastAsia="Calibri" w:hAnsi="Times New Roman" w:cs="Times New Roman"/>
          <w:sz w:val="24"/>
          <w:szCs w:val="24"/>
        </w:rPr>
        <w:t>”</w:t>
      </w:r>
      <w:r w:rsidRPr="00571CE1">
        <w:rPr>
          <w:rFonts w:ascii="Times New Roman" w:eastAsia="Calibri" w:hAnsi="Times New Roman" w:cs="Times New Roman"/>
          <w:sz w:val="24"/>
          <w:szCs w:val="24"/>
        </w:rPr>
        <w:t xml:space="preserve"> of the </w:t>
      </w:r>
      <w:r w:rsidR="00AF6B74" w:rsidRPr="00571CE1">
        <w:rPr>
          <w:rFonts w:ascii="Times New Roman" w:eastAsia="Calibri" w:hAnsi="Times New Roman" w:cs="Times New Roman"/>
          <w:sz w:val="24"/>
          <w:szCs w:val="24"/>
        </w:rPr>
        <w:t>Application Form</w:t>
      </w:r>
      <w:r w:rsidRPr="00571CE1">
        <w:rPr>
          <w:rFonts w:ascii="Times New Roman" w:eastAsia="Calibri" w:hAnsi="Times New Roman" w:cs="Times New Roman"/>
          <w:sz w:val="24"/>
          <w:szCs w:val="24"/>
        </w:rPr>
        <w:t xml:space="preserve">, </w:t>
      </w:r>
      <w:r w:rsidR="007E38B9" w:rsidRPr="00571CE1">
        <w:rPr>
          <w:rFonts w:ascii="Times New Roman" w:eastAsia="Calibri" w:hAnsi="Times New Roman" w:cs="Times New Roman"/>
          <w:sz w:val="24"/>
          <w:szCs w:val="24"/>
        </w:rPr>
        <w:t xml:space="preserve">part </w:t>
      </w:r>
      <w:r w:rsidR="005F5BDA" w:rsidRPr="00571CE1">
        <w:rPr>
          <w:rFonts w:ascii="Times New Roman" w:eastAsia="Calibri" w:hAnsi="Times New Roman" w:cs="Times New Roman"/>
          <w:sz w:val="24"/>
          <w:szCs w:val="24"/>
        </w:rPr>
        <w:t>“</w:t>
      </w:r>
      <w:r w:rsidRPr="00571CE1">
        <w:rPr>
          <w:rFonts w:ascii="Times New Roman" w:eastAsia="Calibri" w:hAnsi="Times New Roman" w:cs="Times New Roman"/>
          <w:sz w:val="24"/>
          <w:szCs w:val="24"/>
        </w:rPr>
        <w:t>Ineligible expenditure</w:t>
      </w:r>
      <w:r w:rsidR="005F5BDA" w:rsidRPr="00571CE1">
        <w:rPr>
          <w:rFonts w:ascii="Times New Roman" w:eastAsia="Calibri" w:hAnsi="Times New Roman" w:cs="Times New Roman"/>
          <w:sz w:val="24"/>
          <w:szCs w:val="24"/>
        </w:rPr>
        <w:t>“</w:t>
      </w:r>
      <w:r w:rsidRPr="00571CE1">
        <w:rPr>
          <w:rFonts w:ascii="Times New Roman" w:eastAsia="Calibri" w:hAnsi="Times New Roman" w:cs="Times New Roman"/>
          <w:sz w:val="24"/>
          <w:szCs w:val="24"/>
        </w:rPr>
        <w:t>.</w:t>
      </w:r>
    </w:p>
    <w:p w14:paraId="4B0CD267" w14:textId="77777777" w:rsidR="00E64303" w:rsidRPr="00571CE1" w:rsidRDefault="00E64303" w:rsidP="00372132">
      <w:pPr>
        <w:spacing w:after="100" w:afterAutospacing="1" w:line="240" w:lineRule="auto"/>
        <w:jc w:val="both"/>
        <w:rPr>
          <w:rFonts w:ascii="Times New Roman" w:eastAsia="Calibri" w:hAnsi="Times New Roman" w:cs="Times New Roman"/>
          <w:b/>
          <w:sz w:val="24"/>
          <w:szCs w:val="24"/>
        </w:rPr>
      </w:pPr>
      <w:r w:rsidRPr="00571CE1">
        <w:rPr>
          <w:rFonts w:ascii="Times New Roman" w:eastAsia="Calibri" w:hAnsi="Times New Roman" w:cs="Times New Roman"/>
          <w:b/>
          <w:sz w:val="24"/>
          <w:szCs w:val="24"/>
        </w:rPr>
        <w:t xml:space="preserve">Costs identified as </w:t>
      </w:r>
      <w:r w:rsidR="005F5BDA" w:rsidRPr="00571CE1">
        <w:rPr>
          <w:rFonts w:ascii="Times New Roman" w:eastAsia="Calibri" w:hAnsi="Times New Roman" w:cs="Times New Roman"/>
          <w:b/>
          <w:sz w:val="24"/>
          <w:szCs w:val="24"/>
        </w:rPr>
        <w:t>“</w:t>
      </w:r>
      <w:r w:rsidRPr="00571CE1">
        <w:rPr>
          <w:rFonts w:ascii="Times New Roman" w:eastAsia="Calibri" w:hAnsi="Times New Roman" w:cs="Times New Roman"/>
          <w:b/>
          <w:sz w:val="24"/>
          <w:szCs w:val="24"/>
        </w:rPr>
        <w:t>ineligible</w:t>
      </w:r>
      <w:r w:rsidR="00126096" w:rsidRPr="00571CE1">
        <w:rPr>
          <w:rFonts w:ascii="Times New Roman" w:eastAsia="Calibri" w:hAnsi="Times New Roman" w:cs="Times New Roman"/>
          <w:b/>
          <w:sz w:val="24"/>
          <w:szCs w:val="24"/>
        </w:rPr>
        <w:t>”</w:t>
      </w:r>
      <w:r w:rsidRPr="00571CE1">
        <w:rPr>
          <w:rFonts w:ascii="Times New Roman" w:eastAsia="Calibri" w:hAnsi="Times New Roman" w:cs="Times New Roman"/>
          <w:b/>
          <w:sz w:val="24"/>
          <w:szCs w:val="24"/>
        </w:rPr>
        <w:t xml:space="preserve"> will not be reimbursed </w:t>
      </w:r>
      <w:r w:rsidR="00126096" w:rsidRPr="00571CE1">
        <w:rPr>
          <w:rFonts w:ascii="Times New Roman" w:eastAsia="Calibri" w:hAnsi="Times New Roman" w:cs="Times New Roman"/>
          <w:b/>
          <w:sz w:val="24"/>
          <w:szCs w:val="24"/>
        </w:rPr>
        <w:t>under</w:t>
      </w:r>
      <w:r w:rsidRPr="00571CE1">
        <w:rPr>
          <w:rFonts w:ascii="Times New Roman" w:eastAsia="Calibri" w:hAnsi="Times New Roman" w:cs="Times New Roman"/>
          <w:b/>
          <w:sz w:val="24"/>
          <w:szCs w:val="24"/>
        </w:rPr>
        <w:t xml:space="preserve"> the Program</w:t>
      </w:r>
      <w:r w:rsidR="00347C05" w:rsidRPr="00571CE1">
        <w:rPr>
          <w:rFonts w:ascii="Times New Roman" w:eastAsia="Calibri" w:hAnsi="Times New Roman" w:cs="Times New Roman"/>
          <w:b/>
          <w:sz w:val="24"/>
          <w:szCs w:val="24"/>
        </w:rPr>
        <w:t>me</w:t>
      </w:r>
      <w:r w:rsidRPr="00571CE1">
        <w:rPr>
          <w:rFonts w:ascii="Times New Roman" w:eastAsia="Calibri" w:hAnsi="Times New Roman" w:cs="Times New Roman"/>
          <w:b/>
          <w:sz w:val="24"/>
          <w:szCs w:val="24"/>
        </w:rPr>
        <w:t>.</w:t>
      </w:r>
    </w:p>
    <w:p w14:paraId="45F09DE6" w14:textId="77777777" w:rsidR="00145C8B" w:rsidRPr="00571CE1" w:rsidRDefault="00790D04" w:rsidP="00790D04">
      <w:pPr>
        <w:pStyle w:val="Heading3"/>
      </w:pPr>
      <w:r w:rsidRPr="00571CE1">
        <w:t xml:space="preserve"> </w:t>
      </w:r>
      <w:bookmarkStart w:id="21" w:name="_Toc62477644"/>
      <w:r w:rsidR="002819B3" w:rsidRPr="00571CE1">
        <w:t>VAT</w:t>
      </w:r>
      <w:bookmarkEnd w:id="21"/>
    </w:p>
    <w:p w14:paraId="3AE64A49" w14:textId="77777777" w:rsidR="002819B3" w:rsidRPr="00571CE1" w:rsidRDefault="002819B3"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applicant should bear in mind that the cost value of the activities set out in Section 7 </w:t>
      </w:r>
      <w:r w:rsidR="005F5BDA" w:rsidRPr="00571CE1">
        <w:rPr>
          <w:rFonts w:ascii="Times New Roman" w:hAnsi="Times New Roman" w:cs="Times New Roman"/>
          <w:sz w:val="24"/>
          <w:szCs w:val="24"/>
        </w:rPr>
        <w:t>“</w:t>
      </w:r>
      <w:r w:rsidR="007E2E6E" w:rsidRPr="00571CE1">
        <w:rPr>
          <w:rFonts w:ascii="Times New Roman" w:hAnsi="Times New Roman" w:cs="Times New Roman"/>
          <w:sz w:val="24"/>
          <w:szCs w:val="24"/>
        </w:rPr>
        <w:t>Implementation plan</w:t>
      </w:r>
      <w:r w:rsidRPr="00571CE1">
        <w:rPr>
          <w:rFonts w:ascii="Times New Roman" w:hAnsi="Times New Roman" w:cs="Times New Roman"/>
          <w:sz w:val="24"/>
          <w:szCs w:val="24"/>
        </w:rPr>
        <w:t xml:space="preserve"> / Project activities</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of the </w:t>
      </w:r>
      <w:r w:rsidR="00AF6B74" w:rsidRPr="00571CE1">
        <w:rPr>
          <w:rFonts w:ascii="Times New Roman" w:hAnsi="Times New Roman" w:cs="Times New Roman"/>
          <w:sz w:val="24"/>
          <w:szCs w:val="24"/>
        </w:rPr>
        <w:t xml:space="preserve">Application Form in </w:t>
      </w:r>
      <w:r w:rsidR="00B45959" w:rsidRPr="00571CE1">
        <w:rPr>
          <w:rFonts w:ascii="Times New Roman" w:hAnsi="Times New Roman" w:cs="Times New Roman"/>
          <w:sz w:val="24"/>
          <w:szCs w:val="24"/>
        </w:rPr>
        <w:t>EUMIS</w:t>
      </w:r>
      <w:r w:rsidRPr="00571CE1">
        <w:rPr>
          <w:rFonts w:ascii="Times New Roman" w:hAnsi="Times New Roman" w:cs="Times New Roman"/>
          <w:sz w:val="24"/>
          <w:szCs w:val="24"/>
        </w:rPr>
        <w:t xml:space="preserve"> 2020 shall indica</w:t>
      </w:r>
      <w:r w:rsidR="00E64303" w:rsidRPr="00571CE1">
        <w:rPr>
          <w:rFonts w:ascii="Times New Roman" w:hAnsi="Times New Roman" w:cs="Times New Roman"/>
          <w:sz w:val="24"/>
          <w:szCs w:val="24"/>
        </w:rPr>
        <w:t xml:space="preserve">te the value </w:t>
      </w:r>
      <w:r w:rsidR="00AF6B74" w:rsidRPr="00571CE1">
        <w:rPr>
          <w:rFonts w:ascii="Times New Roman" w:hAnsi="Times New Roman" w:cs="Times New Roman"/>
          <w:sz w:val="24"/>
          <w:szCs w:val="24"/>
        </w:rPr>
        <w:t xml:space="preserve">with VAT included </w:t>
      </w:r>
      <w:r w:rsidR="00E64303" w:rsidRPr="00571CE1">
        <w:rPr>
          <w:rFonts w:ascii="Times New Roman" w:hAnsi="Times New Roman" w:cs="Times New Roman"/>
          <w:sz w:val="24"/>
          <w:szCs w:val="24"/>
        </w:rPr>
        <w:t>(if applicable</w:t>
      </w:r>
      <w:r w:rsidRPr="00571CE1">
        <w:rPr>
          <w:rFonts w:ascii="Times New Roman" w:hAnsi="Times New Roman" w:cs="Times New Roman"/>
          <w:sz w:val="24"/>
          <w:szCs w:val="24"/>
        </w:rPr>
        <w:t xml:space="preserve">). </w:t>
      </w:r>
    </w:p>
    <w:p w14:paraId="2FBCA22B" w14:textId="77777777" w:rsidR="00B45959" w:rsidRPr="00571CE1" w:rsidRDefault="00B45959"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w:t>
      </w:r>
      <w:r w:rsidR="00E902C9" w:rsidRPr="00571CE1">
        <w:rPr>
          <w:rFonts w:ascii="Times New Roman" w:hAnsi="Times New Roman" w:cs="Times New Roman"/>
          <w:sz w:val="24"/>
          <w:szCs w:val="24"/>
        </w:rPr>
        <w:t xml:space="preserve">Project Promoter </w:t>
      </w:r>
      <w:r w:rsidRPr="00571CE1">
        <w:rPr>
          <w:rFonts w:ascii="Times New Roman" w:hAnsi="Times New Roman" w:cs="Times New Roman"/>
          <w:sz w:val="24"/>
          <w:szCs w:val="24"/>
        </w:rPr>
        <w:t xml:space="preserve">and </w:t>
      </w:r>
      <w:r w:rsidR="00AF6B74" w:rsidRPr="00571CE1">
        <w:rPr>
          <w:rFonts w:ascii="Times New Roman" w:hAnsi="Times New Roman" w:cs="Times New Roman"/>
          <w:sz w:val="24"/>
          <w:szCs w:val="24"/>
        </w:rPr>
        <w:t xml:space="preserve">the </w:t>
      </w:r>
      <w:r w:rsidRPr="00571CE1">
        <w:rPr>
          <w:rFonts w:ascii="Times New Roman" w:hAnsi="Times New Roman" w:cs="Times New Roman"/>
          <w:sz w:val="24"/>
          <w:szCs w:val="24"/>
        </w:rPr>
        <w:t>Partner(s) should keep detailed account</w:t>
      </w:r>
      <w:r w:rsidR="00347C05" w:rsidRPr="00571CE1">
        <w:rPr>
          <w:rFonts w:ascii="Times New Roman" w:hAnsi="Times New Roman" w:cs="Times New Roman"/>
          <w:sz w:val="24"/>
          <w:szCs w:val="24"/>
        </w:rPr>
        <w:t>s</w:t>
      </w:r>
      <w:r w:rsidRPr="00571CE1">
        <w:rPr>
          <w:rFonts w:ascii="Times New Roman" w:hAnsi="Times New Roman" w:cs="Times New Roman"/>
          <w:sz w:val="24"/>
          <w:szCs w:val="24"/>
        </w:rPr>
        <w:t xml:space="preserve"> of the VAT accrued on the cost</w:t>
      </w:r>
      <w:r w:rsidR="00347C05" w:rsidRPr="00571CE1">
        <w:rPr>
          <w:rFonts w:ascii="Times New Roman" w:hAnsi="Times New Roman" w:cs="Times New Roman"/>
          <w:sz w:val="24"/>
          <w:szCs w:val="24"/>
        </w:rPr>
        <w:t>s</w:t>
      </w:r>
      <w:r w:rsidRPr="00571CE1">
        <w:rPr>
          <w:rFonts w:ascii="Times New Roman" w:hAnsi="Times New Roman" w:cs="Times New Roman"/>
          <w:sz w:val="24"/>
          <w:szCs w:val="24"/>
        </w:rPr>
        <w:t xml:space="preserve"> </w:t>
      </w:r>
      <w:r w:rsidR="00347C05" w:rsidRPr="00571CE1">
        <w:rPr>
          <w:rFonts w:ascii="Times New Roman" w:hAnsi="Times New Roman" w:cs="Times New Roman"/>
          <w:sz w:val="24"/>
          <w:szCs w:val="24"/>
        </w:rPr>
        <w:t>for providing</w:t>
      </w:r>
      <w:r w:rsidRPr="00571CE1">
        <w:rPr>
          <w:rFonts w:ascii="Times New Roman" w:hAnsi="Times New Roman" w:cs="Times New Roman"/>
          <w:sz w:val="24"/>
          <w:szCs w:val="24"/>
        </w:rPr>
        <w:t xml:space="preserve"> goods and services used to implement each project contract under the Programme. The data from </w:t>
      </w:r>
      <w:r w:rsidR="00347C05" w:rsidRPr="00571CE1">
        <w:rPr>
          <w:rFonts w:ascii="Times New Roman" w:hAnsi="Times New Roman" w:cs="Times New Roman"/>
          <w:sz w:val="24"/>
          <w:szCs w:val="24"/>
        </w:rPr>
        <w:t>those accounts</w:t>
      </w:r>
      <w:r w:rsidRPr="00571CE1">
        <w:rPr>
          <w:rFonts w:ascii="Times New Roman" w:hAnsi="Times New Roman" w:cs="Times New Roman"/>
          <w:sz w:val="24"/>
          <w:szCs w:val="24"/>
        </w:rPr>
        <w:t xml:space="preserve"> must be sufficient to identify and track </w:t>
      </w:r>
      <w:r w:rsidR="00347C05" w:rsidRPr="00571CE1">
        <w:rPr>
          <w:rFonts w:ascii="Times New Roman" w:hAnsi="Times New Roman" w:cs="Times New Roman"/>
          <w:sz w:val="24"/>
          <w:szCs w:val="24"/>
        </w:rPr>
        <w:t xml:space="preserve">the </w:t>
      </w:r>
      <w:r w:rsidRPr="00571CE1">
        <w:rPr>
          <w:rFonts w:ascii="Times New Roman" w:hAnsi="Times New Roman" w:cs="Times New Roman"/>
          <w:sz w:val="24"/>
          <w:szCs w:val="24"/>
        </w:rPr>
        <w:t xml:space="preserve">VAT related to the project and to categorize it as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refundable</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or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non-refundable</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p>
    <w:p w14:paraId="72A628AE" w14:textId="77777777" w:rsidR="00B45959" w:rsidRPr="00571CE1" w:rsidRDefault="00B45959" w:rsidP="00372132">
      <w:pPr>
        <w:spacing w:line="240" w:lineRule="auto"/>
        <w:jc w:val="both"/>
        <w:rPr>
          <w:rFonts w:ascii="Times New Roman" w:eastAsiaTheme="minorEastAsia" w:hAnsi="Times New Roman"/>
          <w:sz w:val="24"/>
          <w:szCs w:val="24"/>
        </w:rPr>
      </w:pPr>
      <w:r w:rsidRPr="00571CE1">
        <w:rPr>
          <w:rFonts w:ascii="Times New Roman" w:eastAsiaTheme="minorEastAsia" w:hAnsi="Times New Roman"/>
          <w:b/>
          <w:bCs/>
          <w:sz w:val="24"/>
          <w:szCs w:val="24"/>
        </w:rPr>
        <w:t xml:space="preserve">All </w:t>
      </w:r>
      <w:r w:rsidR="00347C05" w:rsidRPr="00571CE1">
        <w:rPr>
          <w:rFonts w:ascii="Times New Roman" w:eastAsiaTheme="minorEastAsia" w:hAnsi="Times New Roman"/>
          <w:b/>
          <w:bCs/>
          <w:sz w:val="24"/>
          <w:szCs w:val="24"/>
        </w:rPr>
        <w:t>expenditures should</w:t>
      </w:r>
      <w:r w:rsidRPr="00571CE1">
        <w:rPr>
          <w:rFonts w:ascii="Times New Roman" w:eastAsiaTheme="minorEastAsia" w:hAnsi="Times New Roman"/>
          <w:b/>
          <w:bCs/>
          <w:sz w:val="24"/>
          <w:szCs w:val="24"/>
        </w:rPr>
        <w:t xml:space="preserve"> be </w:t>
      </w:r>
      <w:r w:rsidR="00347C05" w:rsidRPr="00571CE1">
        <w:rPr>
          <w:rFonts w:ascii="Times New Roman" w:eastAsiaTheme="minorEastAsia" w:hAnsi="Times New Roman"/>
          <w:b/>
          <w:bCs/>
          <w:sz w:val="24"/>
          <w:szCs w:val="24"/>
        </w:rPr>
        <w:t xml:space="preserve">filled </w:t>
      </w:r>
      <w:r w:rsidRPr="00571CE1">
        <w:rPr>
          <w:rFonts w:ascii="Times New Roman" w:eastAsiaTheme="minorEastAsia" w:hAnsi="Times New Roman"/>
          <w:b/>
          <w:bCs/>
          <w:sz w:val="24"/>
          <w:szCs w:val="24"/>
        </w:rPr>
        <w:t xml:space="preserve">in the relevant </w:t>
      </w:r>
      <w:r w:rsidR="00347C05" w:rsidRPr="00571CE1">
        <w:rPr>
          <w:rFonts w:ascii="Times New Roman" w:eastAsiaTheme="minorEastAsia" w:hAnsi="Times New Roman"/>
          <w:b/>
          <w:bCs/>
          <w:sz w:val="24"/>
          <w:szCs w:val="24"/>
        </w:rPr>
        <w:t xml:space="preserve">lines with </w:t>
      </w:r>
      <w:r w:rsidRPr="00571CE1">
        <w:rPr>
          <w:rFonts w:ascii="Times New Roman" w:eastAsiaTheme="minorEastAsia" w:hAnsi="Times New Roman"/>
          <w:b/>
          <w:bCs/>
          <w:sz w:val="24"/>
          <w:szCs w:val="24"/>
        </w:rPr>
        <w:t xml:space="preserve">VAT </w:t>
      </w:r>
      <w:r w:rsidR="00347C05" w:rsidRPr="00571CE1">
        <w:rPr>
          <w:rFonts w:ascii="Times New Roman" w:eastAsiaTheme="minorEastAsia" w:hAnsi="Times New Roman"/>
          <w:b/>
          <w:bCs/>
          <w:sz w:val="24"/>
          <w:szCs w:val="24"/>
        </w:rPr>
        <w:t xml:space="preserve">included </w:t>
      </w:r>
      <w:r w:rsidRPr="00571CE1">
        <w:rPr>
          <w:rFonts w:ascii="Times New Roman" w:eastAsiaTheme="minorEastAsia" w:hAnsi="Times New Roman"/>
          <w:b/>
          <w:bCs/>
          <w:sz w:val="24"/>
          <w:szCs w:val="24"/>
        </w:rPr>
        <w:t xml:space="preserve">for the budget items when </w:t>
      </w:r>
      <w:r w:rsidR="00347C05" w:rsidRPr="00571CE1">
        <w:rPr>
          <w:rFonts w:ascii="Times New Roman" w:eastAsiaTheme="minorEastAsia" w:hAnsi="Times New Roman"/>
          <w:b/>
          <w:bCs/>
          <w:sz w:val="24"/>
          <w:szCs w:val="24"/>
        </w:rPr>
        <w:t xml:space="preserve">the VAT </w:t>
      </w:r>
      <w:r w:rsidRPr="00571CE1">
        <w:rPr>
          <w:rFonts w:ascii="Times New Roman" w:eastAsiaTheme="minorEastAsia" w:hAnsi="Times New Roman"/>
          <w:b/>
          <w:bCs/>
          <w:sz w:val="24"/>
          <w:szCs w:val="24"/>
        </w:rPr>
        <w:t xml:space="preserve">is non-refundable within the meaning of </w:t>
      </w:r>
      <w:r w:rsidRPr="00571CE1">
        <w:rPr>
          <w:rFonts w:ascii="Times New Roman" w:eastAsiaTheme="minorEastAsia" w:hAnsi="Times New Roman"/>
          <w:bCs/>
          <w:sz w:val="24"/>
          <w:szCs w:val="24"/>
        </w:rPr>
        <w:t xml:space="preserve">the Instructions of the Minister of Finance </w:t>
      </w:r>
      <w:r w:rsidR="00347C05" w:rsidRPr="00571CE1">
        <w:rPr>
          <w:rFonts w:ascii="Times New Roman" w:eastAsiaTheme="minorEastAsia" w:hAnsi="Times New Roman"/>
          <w:bCs/>
          <w:i/>
          <w:sz w:val="24"/>
          <w:szCs w:val="24"/>
        </w:rPr>
        <w:t xml:space="preserve">ДНФ </w:t>
      </w:r>
      <w:r w:rsidRPr="00571CE1">
        <w:rPr>
          <w:rFonts w:ascii="Times New Roman" w:eastAsiaTheme="minorEastAsia" w:hAnsi="Times New Roman"/>
          <w:bCs/>
          <w:i/>
          <w:sz w:val="24"/>
          <w:szCs w:val="24"/>
        </w:rPr>
        <w:t>No. 3/23.12.2016</w:t>
      </w:r>
      <w:r w:rsidRPr="00571CE1">
        <w:rPr>
          <w:rFonts w:ascii="Times New Roman" w:eastAsiaTheme="minorEastAsia" w:hAnsi="Times New Roman"/>
          <w:bCs/>
          <w:sz w:val="24"/>
          <w:szCs w:val="24"/>
        </w:rPr>
        <w:t xml:space="preserve"> on the treatment of value added tax as eligible expenditure in the implementation of projects under the operational </w:t>
      </w:r>
      <w:proofErr w:type="spellStart"/>
      <w:r w:rsidRPr="00571CE1">
        <w:rPr>
          <w:rFonts w:ascii="Times New Roman" w:eastAsiaTheme="minorEastAsia" w:hAnsi="Times New Roman"/>
          <w:bCs/>
          <w:sz w:val="24"/>
          <w:szCs w:val="24"/>
        </w:rPr>
        <w:t>programmes</w:t>
      </w:r>
      <w:proofErr w:type="spellEnd"/>
      <w:r w:rsidRPr="00571CE1">
        <w:rPr>
          <w:rFonts w:ascii="Times New Roman" w:eastAsiaTheme="minorEastAsia" w:hAnsi="Times New Roman"/>
          <w:bCs/>
          <w:sz w:val="24"/>
          <w:szCs w:val="24"/>
        </w:rPr>
        <w:t xml:space="preserve"> co-financed by the European Regional Development Fund (ERDF), the European Social Fund (ESF), the Cohesion Fund (CF) and the European Maritime and Fisheries Fund (</w:t>
      </w:r>
      <w:r w:rsidR="00347C05" w:rsidRPr="00571CE1">
        <w:rPr>
          <w:rFonts w:ascii="Times New Roman" w:eastAsiaTheme="minorEastAsia" w:hAnsi="Times New Roman"/>
          <w:bCs/>
          <w:sz w:val="24"/>
          <w:szCs w:val="24"/>
        </w:rPr>
        <w:t>EMFF</w:t>
      </w:r>
      <w:r w:rsidRPr="00571CE1">
        <w:rPr>
          <w:rFonts w:ascii="Times New Roman" w:eastAsiaTheme="minorEastAsia" w:hAnsi="Times New Roman"/>
          <w:bCs/>
          <w:sz w:val="24"/>
          <w:szCs w:val="24"/>
        </w:rPr>
        <w:t xml:space="preserve">) for the </w:t>
      </w:r>
      <w:r w:rsidRPr="00571CE1">
        <w:rPr>
          <w:rFonts w:ascii="Times New Roman" w:eastAsiaTheme="minorEastAsia" w:hAnsi="Times New Roman"/>
          <w:bCs/>
          <w:sz w:val="24"/>
          <w:szCs w:val="24"/>
        </w:rPr>
        <w:lastRenderedPageBreak/>
        <w:t>programming period 2014-2020</w:t>
      </w:r>
      <w:r w:rsidR="00347C05" w:rsidRPr="00571CE1">
        <w:rPr>
          <w:rFonts w:ascii="Times New Roman" w:eastAsiaTheme="minorEastAsia" w:hAnsi="Times New Roman"/>
          <w:bCs/>
          <w:sz w:val="24"/>
          <w:szCs w:val="24"/>
        </w:rPr>
        <w:t>, and for this the applicant submits a declaration</w:t>
      </w:r>
      <w:r w:rsidR="00B43211" w:rsidRPr="00571CE1">
        <w:rPr>
          <w:rFonts w:ascii="Times New Roman" w:eastAsiaTheme="minorEastAsia" w:hAnsi="Times New Roman"/>
          <w:bCs/>
          <w:sz w:val="24"/>
          <w:szCs w:val="24"/>
        </w:rPr>
        <w:t xml:space="preserve"> (</w:t>
      </w:r>
      <w:r w:rsidR="00B43211" w:rsidRPr="00571CE1">
        <w:rPr>
          <w:rFonts w:ascii="Times New Roman" w:eastAsiaTheme="minorEastAsia" w:hAnsi="Times New Roman"/>
          <w:b/>
          <w:bCs/>
          <w:i/>
          <w:sz w:val="24"/>
          <w:szCs w:val="24"/>
        </w:rPr>
        <w:t>Annex</w:t>
      </w:r>
      <w:r w:rsidR="00126096" w:rsidRPr="00571CE1">
        <w:rPr>
          <w:rFonts w:ascii="Times New Roman" w:eastAsiaTheme="minorEastAsia" w:hAnsi="Times New Roman"/>
          <w:b/>
          <w:bCs/>
          <w:i/>
          <w:sz w:val="24"/>
          <w:szCs w:val="24"/>
        </w:rPr>
        <w:t> </w:t>
      </w:r>
      <w:r w:rsidR="00B43211" w:rsidRPr="00571CE1">
        <w:rPr>
          <w:rFonts w:ascii="Times New Roman" w:eastAsiaTheme="minorEastAsia" w:hAnsi="Times New Roman"/>
          <w:b/>
          <w:bCs/>
          <w:i/>
          <w:sz w:val="24"/>
          <w:szCs w:val="24"/>
        </w:rPr>
        <w:t>№ 3</w:t>
      </w:r>
      <w:r w:rsidR="00B43211" w:rsidRPr="00571CE1">
        <w:rPr>
          <w:rFonts w:ascii="Times New Roman" w:eastAsiaTheme="minorEastAsia" w:hAnsi="Times New Roman"/>
          <w:bCs/>
          <w:sz w:val="24"/>
          <w:szCs w:val="24"/>
        </w:rPr>
        <w:t>)</w:t>
      </w:r>
      <w:r w:rsidRPr="00571CE1">
        <w:rPr>
          <w:rFonts w:ascii="Times New Roman" w:eastAsiaTheme="minorEastAsia" w:hAnsi="Times New Roman"/>
          <w:sz w:val="24"/>
          <w:szCs w:val="24"/>
        </w:rPr>
        <w:t>.</w:t>
      </w:r>
    </w:p>
    <w:p w14:paraId="6B738BFA" w14:textId="77777777" w:rsidR="004A60DC" w:rsidRPr="00571CE1" w:rsidRDefault="004A60DC" w:rsidP="00126096">
      <w:pPr>
        <w:spacing w:after="60" w:line="240" w:lineRule="auto"/>
        <w:jc w:val="both"/>
        <w:rPr>
          <w:rFonts w:ascii="Times New Roman" w:hAnsi="Times New Roman" w:cs="Times New Roman"/>
          <w:sz w:val="24"/>
          <w:szCs w:val="24"/>
        </w:rPr>
      </w:pPr>
    </w:p>
    <w:p w14:paraId="4ACDDDE5" w14:textId="77777777" w:rsidR="004A60DC" w:rsidRPr="00571CE1" w:rsidRDefault="00B45959" w:rsidP="00790D04">
      <w:pPr>
        <w:pStyle w:val="Heading2"/>
      </w:pPr>
      <w:bookmarkStart w:id="22" w:name="_Toc62477645"/>
      <w:r w:rsidRPr="00571CE1">
        <w:t>Payments</w:t>
      </w:r>
      <w:bookmarkEnd w:id="22"/>
    </w:p>
    <w:p w14:paraId="56C67F91" w14:textId="77777777" w:rsidR="00FD1381" w:rsidRPr="00571CE1" w:rsidRDefault="00FD1381"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w:t>
      </w:r>
      <w:r w:rsidR="007E2E6E" w:rsidRPr="00571CE1">
        <w:rPr>
          <w:rFonts w:ascii="Times New Roman" w:hAnsi="Times New Roman" w:cs="Times New Roman"/>
          <w:sz w:val="24"/>
          <w:szCs w:val="24"/>
        </w:rPr>
        <w:t>Implementation plan</w:t>
      </w:r>
      <w:r w:rsidRPr="00571CE1">
        <w:rPr>
          <w:rFonts w:ascii="Times New Roman" w:hAnsi="Times New Roman" w:cs="Times New Roman"/>
          <w:sz w:val="24"/>
          <w:szCs w:val="24"/>
        </w:rPr>
        <w:t>/</w:t>
      </w:r>
      <w:r w:rsidR="00282590" w:rsidRPr="00571CE1">
        <w:rPr>
          <w:rFonts w:ascii="Times New Roman" w:hAnsi="Times New Roman" w:cs="Times New Roman"/>
          <w:sz w:val="24"/>
          <w:szCs w:val="24"/>
        </w:rPr>
        <w:t xml:space="preserve">Project activities </w:t>
      </w:r>
      <w:r w:rsidRPr="00571CE1">
        <w:rPr>
          <w:rFonts w:ascii="Times New Roman" w:hAnsi="Times New Roman" w:cs="Times New Roman"/>
          <w:sz w:val="24"/>
          <w:szCs w:val="24"/>
        </w:rPr>
        <w:t>(Section 7 of</w:t>
      </w:r>
      <w:r w:rsidR="004252F0" w:rsidRPr="00571CE1">
        <w:rPr>
          <w:rFonts w:ascii="Times New Roman" w:hAnsi="Times New Roman" w:cs="Times New Roman"/>
          <w:sz w:val="24"/>
          <w:szCs w:val="24"/>
        </w:rPr>
        <w:t xml:space="preserve"> the </w:t>
      </w:r>
      <w:r w:rsidRPr="00571CE1">
        <w:rPr>
          <w:rFonts w:ascii="Times New Roman" w:hAnsi="Times New Roman" w:cs="Times New Roman"/>
          <w:sz w:val="24"/>
          <w:szCs w:val="24"/>
        </w:rPr>
        <w:t xml:space="preserve">Application </w:t>
      </w:r>
      <w:r w:rsidR="004252F0" w:rsidRPr="00571CE1">
        <w:rPr>
          <w:rFonts w:ascii="Times New Roman" w:hAnsi="Times New Roman" w:cs="Times New Roman"/>
          <w:sz w:val="24"/>
          <w:szCs w:val="24"/>
        </w:rPr>
        <w:t xml:space="preserve">Form </w:t>
      </w:r>
      <w:r w:rsidRPr="00571CE1">
        <w:rPr>
          <w:rFonts w:ascii="Times New Roman" w:hAnsi="Times New Roman" w:cs="Times New Roman"/>
          <w:sz w:val="24"/>
          <w:szCs w:val="24"/>
        </w:rPr>
        <w:t>in EUMIS 2020), the project budget – (Section 5 of the Application Form in EUMIS</w:t>
      </w:r>
      <w:r w:rsidR="004252F0"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2020) and the </w:t>
      </w:r>
      <w:r w:rsidR="00F44B61" w:rsidRPr="00571CE1">
        <w:rPr>
          <w:rFonts w:ascii="Times New Roman" w:hAnsi="Times New Roman" w:cs="Times New Roman"/>
          <w:i/>
          <w:sz w:val="24"/>
          <w:szCs w:val="24"/>
        </w:rPr>
        <w:t>Payment plan</w:t>
      </w:r>
      <w:r w:rsidRPr="00571CE1">
        <w:rPr>
          <w:rFonts w:ascii="Times New Roman" w:hAnsi="Times New Roman" w:cs="Times New Roman"/>
          <w:sz w:val="24"/>
          <w:szCs w:val="24"/>
        </w:rPr>
        <w:t xml:space="preserve"> (</w:t>
      </w:r>
      <w:r w:rsidRPr="00571CE1">
        <w:rPr>
          <w:rFonts w:ascii="Times New Roman" w:hAnsi="Times New Roman" w:cs="Times New Roman"/>
          <w:b/>
          <w:i/>
          <w:sz w:val="24"/>
          <w:szCs w:val="24"/>
        </w:rPr>
        <w:t>Annex №</w:t>
      </w:r>
      <w:r w:rsidR="005F1ED3" w:rsidRPr="00571CE1">
        <w:rPr>
          <w:rFonts w:ascii="Times New Roman" w:hAnsi="Times New Roman" w:cs="Times New Roman"/>
          <w:b/>
          <w:i/>
          <w:sz w:val="24"/>
          <w:szCs w:val="24"/>
        </w:rPr>
        <w:t xml:space="preserve"> </w:t>
      </w:r>
      <w:r w:rsidR="001604A2">
        <w:rPr>
          <w:rFonts w:ascii="Times New Roman" w:hAnsi="Times New Roman" w:cs="Times New Roman"/>
          <w:b/>
          <w:i/>
          <w:sz w:val="24"/>
          <w:szCs w:val="24"/>
          <w:lang w:val="bg-BG"/>
        </w:rPr>
        <w:t>1</w:t>
      </w:r>
      <w:r w:rsidR="00390B94" w:rsidRPr="00571CE1">
        <w:rPr>
          <w:rFonts w:ascii="Times New Roman" w:hAnsi="Times New Roman" w:cs="Times New Roman"/>
          <w:b/>
          <w:i/>
          <w:sz w:val="24"/>
          <w:szCs w:val="24"/>
        </w:rPr>
        <w:t>8</w:t>
      </w:r>
      <w:r w:rsidRPr="00571CE1">
        <w:rPr>
          <w:rFonts w:ascii="Times New Roman" w:hAnsi="Times New Roman" w:cs="Times New Roman"/>
          <w:sz w:val="24"/>
          <w:szCs w:val="24"/>
        </w:rPr>
        <w:t xml:space="preserve">) </w:t>
      </w:r>
      <w:r w:rsidR="00F44B61" w:rsidRPr="00571CE1">
        <w:rPr>
          <w:rFonts w:ascii="Times New Roman" w:hAnsi="Times New Roman" w:cs="Times New Roman"/>
          <w:sz w:val="24"/>
          <w:szCs w:val="24"/>
        </w:rPr>
        <w:t xml:space="preserve">will </w:t>
      </w:r>
      <w:r w:rsidRPr="00571CE1">
        <w:rPr>
          <w:rFonts w:ascii="Times New Roman" w:hAnsi="Times New Roman" w:cs="Times New Roman"/>
          <w:sz w:val="24"/>
          <w:szCs w:val="24"/>
        </w:rPr>
        <w:t>be prepared by the applicant.</w:t>
      </w:r>
    </w:p>
    <w:p w14:paraId="1818D4AA" w14:textId="77777777" w:rsidR="00560758" w:rsidRPr="00571CE1" w:rsidRDefault="00FD1381"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The payments under the project will be done on the basis of request</w:t>
      </w:r>
      <w:r w:rsidR="00F44B61" w:rsidRPr="00571CE1">
        <w:rPr>
          <w:rFonts w:ascii="Times New Roman" w:hAnsi="Times New Roman" w:cs="Times New Roman"/>
          <w:sz w:val="24"/>
          <w:szCs w:val="24"/>
        </w:rPr>
        <w:t>s</w:t>
      </w:r>
      <w:r w:rsidRPr="00571CE1">
        <w:rPr>
          <w:rFonts w:ascii="Times New Roman" w:hAnsi="Times New Roman" w:cs="Times New Roman"/>
          <w:sz w:val="24"/>
          <w:szCs w:val="24"/>
        </w:rPr>
        <w:t xml:space="preserve"> for payment</w:t>
      </w:r>
      <w:r w:rsidR="00C453FC" w:rsidRPr="00571CE1">
        <w:rPr>
          <w:rFonts w:ascii="Times New Roman" w:hAnsi="Times New Roman" w:cs="Times New Roman"/>
          <w:sz w:val="24"/>
          <w:szCs w:val="24"/>
        </w:rPr>
        <w:t xml:space="preserve"> </w:t>
      </w:r>
      <w:r w:rsidR="00F44B61" w:rsidRPr="00571CE1">
        <w:rPr>
          <w:rFonts w:ascii="Times New Roman" w:hAnsi="Times New Roman" w:cs="Times New Roman"/>
          <w:sz w:val="24"/>
          <w:szCs w:val="24"/>
        </w:rPr>
        <w:t xml:space="preserve">submitted </w:t>
      </w:r>
      <w:r w:rsidR="00C453FC" w:rsidRPr="00571CE1">
        <w:rPr>
          <w:rFonts w:ascii="Times New Roman" w:hAnsi="Times New Roman" w:cs="Times New Roman"/>
          <w:sz w:val="24"/>
          <w:szCs w:val="24"/>
        </w:rPr>
        <w:t>by the Project Promoter</w:t>
      </w:r>
      <w:r w:rsidRPr="00571CE1">
        <w:rPr>
          <w:rFonts w:ascii="Times New Roman" w:hAnsi="Times New Roman" w:cs="Times New Roman"/>
          <w:sz w:val="24"/>
          <w:szCs w:val="24"/>
        </w:rPr>
        <w:t>. The</w:t>
      </w:r>
      <w:r w:rsidR="00C453FC" w:rsidRPr="00571CE1">
        <w:rPr>
          <w:rFonts w:ascii="Times New Roman" w:hAnsi="Times New Roman" w:cs="Times New Roman"/>
          <w:sz w:val="24"/>
          <w:szCs w:val="24"/>
        </w:rPr>
        <w:t xml:space="preserve"> Project Promoter </w:t>
      </w:r>
      <w:r w:rsidRPr="00571CE1">
        <w:rPr>
          <w:rFonts w:ascii="Times New Roman" w:hAnsi="Times New Roman" w:cs="Times New Roman"/>
          <w:sz w:val="24"/>
          <w:szCs w:val="24"/>
        </w:rPr>
        <w:t>has the right to</w:t>
      </w:r>
      <w:r w:rsidR="00F44B61" w:rsidRPr="00571CE1">
        <w:rPr>
          <w:rFonts w:ascii="Times New Roman" w:hAnsi="Times New Roman" w:cs="Times New Roman"/>
          <w:sz w:val="24"/>
          <w:szCs w:val="24"/>
        </w:rPr>
        <w:t xml:space="preserve"> an</w:t>
      </w:r>
      <w:r w:rsidRPr="00571CE1">
        <w:rPr>
          <w:rFonts w:ascii="Times New Roman" w:hAnsi="Times New Roman" w:cs="Times New Roman"/>
          <w:sz w:val="24"/>
          <w:szCs w:val="24"/>
        </w:rPr>
        <w:t xml:space="preserve"> advance payment </w:t>
      </w:r>
      <w:r w:rsidR="00F44B61" w:rsidRPr="00571CE1">
        <w:rPr>
          <w:rFonts w:ascii="Times New Roman" w:hAnsi="Times New Roman" w:cs="Times New Roman"/>
          <w:sz w:val="24"/>
          <w:szCs w:val="24"/>
        </w:rPr>
        <w:t>of up to</w:t>
      </w:r>
      <w:r w:rsidRPr="00571CE1">
        <w:rPr>
          <w:rFonts w:ascii="Times New Roman" w:hAnsi="Times New Roman" w:cs="Times New Roman"/>
          <w:sz w:val="24"/>
          <w:szCs w:val="24"/>
        </w:rPr>
        <w:t xml:space="preserve"> 30% </w:t>
      </w:r>
      <w:r w:rsidR="00F44B61" w:rsidRPr="00571CE1">
        <w:rPr>
          <w:rFonts w:ascii="Times New Roman" w:hAnsi="Times New Roman" w:cs="Times New Roman"/>
          <w:sz w:val="24"/>
          <w:szCs w:val="24"/>
        </w:rPr>
        <w:t xml:space="preserve">of </w:t>
      </w:r>
      <w:r w:rsidRPr="00571CE1">
        <w:rPr>
          <w:rFonts w:ascii="Times New Roman" w:hAnsi="Times New Roman" w:cs="Times New Roman"/>
          <w:sz w:val="24"/>
          <w:szCs w:val="24"/>
        </w:rPr>
        <w:t xml:space="preserve">the agreed project budget. </w:t>
      </w:r>
    </w:p>
    <w:p w14:paraId="0BA34252" w14:textId="77777777" w:rsidR="00145C8B" w:rsidRPr="00571CE1" w:rsidRDefault="00FD1381"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Interim and final payments will be executed </w:t>
      </w:r>
      <w:r w:rsidR="00F44B61" w:rsidRPr="00571CE1">
        <w:rPr>
          <w:rFonts w:ascii="Times New Roman" w:hAnsi="Times New Roman" w:cs="Times New Roman"/>
          <w:sz w:val="24"/>
          <w:szCs w:val="24"/>
        </w:rPr>
        <w:t xml:space="preserve">after </w:t>
      </w:r>
      <w:r w:rsidRPr="00571CE1">
        <w:rPr>
          <w:rFonts w:ascii="Times New Roman" w:hAnsi="Times New Roman" w:cs="Times New Roman"/>
          <w:sz w:val="24"/>
          <w:szCs w:val="24"/>
        </w:rPr>
        <w:t>verification of the expenditure</w:t>
      </w:r>
      <w:r w:rsidR="00F44B61" w:rsidRPr="00571CE1">
        <w:rPr>
          <w:rFonts w:ascii="Times New Roman" w:hAnsi="Times New Roman" w:cs="Times New Roman"/>
          <w:sz w:val="24"/>
          <w:szCs w:val="24"/>
        </w:rPr>
        <w:t xml:space="preserve"> incurred, provided that</w:t>
      </w:r>
      <w:r w:rsidRPr="00571CE1">
        <w:rPr>
          <w:rFonts w:ascii="Times New Roman" w:hAnsi="Times New Roman" w:cs="Times New Roman"/>
          <w:sz w:val="24"/>
          <w:szCs w:val="24"/>
        </w:rPr>
        <w:t xml:space="preserve"> all applicable conditions for payment </w:t>
      </w:r>
      <w:proofErr w:type="gramStart"/>
      <w:r w:rsidR="00F44B61" w:rsidRPr="00571CE1">
        <w:rPr>
          <w:rFonts w:ascii="Times New Roman" w:hAnsi="Times New Roman" w:cs="Times New Roman"/>
          <w:sz w:val="24"/>
          <w:szCs w:val="24"/>
        </w:rPr>
        <w:t>laid</w:t>
      </w:r>
      <w:proofErr w:type="gramEnd"/>
      <w:r w:rsidR="00F44B61" w:rsidRPr="00571CE1">
        <w:rPr>
          <w:rFonts w:ascii="Times New Roman" w:hAnsi="Times New Roman" w:cs="Times New Roman"/>
          <w:sz w:val="24"/>
          <w:szCs w:val="24"/>
        </w:rPr>
        <w:t xml:space="preserve"> down </w:t>
      </w:r>
      <w:r w:rsidRPr="00571CE1">
        <w:rPr>
          <w:rFonts w:ascii="Times New Roman" w:hAnsi="Times New Roman" w:cs="Times New Roman"/>
          <w:sz w:val="24"/>
          <w:szCs w:val="24"/>
        </w:rPr>
        <w:t xml:space="preserve">in the </w:t>
      </w:r>
      <w:r w:rsidR="00F44B61" w:rsidRPr="00571CE1">
        <w:rPr>
          <w:rFonts w:ascii="Times New Roman" w:hAnsi="Times New Roman" w:cs="Times New Roman"/>
          <w:sz w:val="24"/>
          <w:szCs w:val="24"/>
        </w:rPr>
        <w:t xml:space="preserve">project </w:t>
      </w:r>
      <w:r w:rsidRPr="00571CE1">
        <w:rPr>
          <w:rFonts w:ascii="Times New Roman" w:hAnsi="Times New Roman" w:cs="Times New Roman"/>
          <w:sz w:val="24"/>
          <w:szCs w:val="24"/>
        </w:rPr>
        <w:t xml:space="preserve">contract, the </w:t>
      </w:r>
      <w:proofErr w:type="spellStart"/>
      <w:r w:rsidR="00F44B61" w:rsidRPr="00571CE1">
        <w:rPr>
          <w:rFonts w:ascii="Times New Roman" w:hAnsi="Times New Roman" w:cs="Times New Roman"/>
          <w:sz w:val="24"/>
          <w:szCs w:val="24"/>
        </w:rPr>
        <w:t>Programme’s</w:t>
      </w:r>
      <w:proofErr w:type="spellEnd"/>
      <w:r w:rsidR="00F44B61" w:rsidRPr="00571CE1">
        <w:rPr>
          <w:rFonts w:ascii="Times New Roman" w:hAnsi="Times New Roman" w:cs="Times New Roman"/>
          <w:sz w:val="24"/>
          <w:szCs w:val="24"/>
        </w:rPr>
        <w:t xml:space="preserve"> </w:t>
      </w:r>
      <w:r w:rsidRPr="00571CE1">
        <w:rPr>
          <w:rFonts w:ascii="Times New Roman" w:hAnsi="Times New Roman" w:cs="Times New Roman"/>
          <w:sz w:val="24"/>
          <w:szCs w:val="24"/>
        </w:rPr>
        <w:t>Management and Control Systems</w:t>
      </w:r>
      <w:r w:rsidR="00F44B61" w:rsidRPr="00571CE1">
        <w:rPr>
          <w:rFonts w:ascii="Times New Roman" w:hAnsi="Times New Roman" w:cs="Times New Roman"/>
          <w:sz w:val="24"/>
          <w:szCs w:val="24"/>
        </w:rPr>
        <w:t>, and</w:t>
      </w:r>
      <w:r w:rsidRPr="00571CE1">
        <w:rPr>
          <w:rFonts w:ascii="Times New Roman" w:hAnsi="Times New Roman" w:cs="Times New Roman"/>
          <w:sz w:val="24"/>
          <w:szCs w:val="24"/>
        </w:rPr>
        <w:t xml:space="preserve"> the Regulation are </w:t>
      </w:r>
      <w:r w:rsidR="00F44B61" w:rsidRPr="00571CE1">
        <w:rPr>
          <w:rFonts w:ascii="Times New Roman" w:hAnsi="Times New Roman" w:cs="Times New Roman"/>
          <w:sz w:val="24"/>
          <w:szCs w:val="24"/>
        </w:rPr>
        <w:t>met</w:t>
      </w:r>
      <w:r w:rsidRPr="00571CE1">
        <w:rPr>
          <w:rFonts w:ascii="Times New Roman" w:hAnsi="Times New Roman" w:cs="Times New Roman"/>
          <w:sz w:val="24"/>
          <w:szCs w:val="24"/>
        </w:rPr>
        <w:t xml:space="preserve">. </w:t>
      </w:r>
    </w:p>
    <w:p w14:paraId="1133FEFC" w14:textId="77777777" w:rsidR="00F9697A" w:rsidRPr="00571CE1" w:rsidRDefault="00FD1381"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total value of the advance and the interim payments shall not exceed 80% of the </w:t>
      </w:r>
      <w:r w:rsidR="00F44B61" w:rsidRPr="00571CE1">
        <w:rPr>
          <w:rFonts w:ascii="Times New Roman" w:hAnsi="Times New Roman" w:cs="Times New Roman"/>
          <w:sz w:val="24"/>
          <w:szCs w:val="24"/>
        </w:rPr>
        <w:t xml:space="preserve">project’s </w:t>
      </w:r>
      <w:r w:rsidRPr="00571CE1">
        <w:rPr>
          <w:rFonts w:ascii="Times New Roman" w:hAnsi="Times New Roman" w:cs="Times New Roman"/>
          <w:sz w:val="24"/>
          <w:szCs w:val="24"/>
        </w:rPr>
        <w:t xml:space="preserve">budget </w:t>
      </w:r>
      <w:r w:rsidR="00F44B61" w:rsidRPr="00571CE1">
        <w:rPr>
          <w:rFonts w:ascii="Times New Roman" w:hAnsi="Times New Roman" w:cs="Times New Roman"/>
          <w:sz w:val="24"/>
          <w:szCs w:val="24"/>
        </w:rPr>
        <w:t>as laid down in</w:t>
      </w:r>
      <w:r w:rsidRPr="00571CE1">
        <w:rPr>
          <w:rFonts w:ascii="Times New Roman" w:hAnsi="Times New Roman" w:cs="Times New Roman"/>
          <w:sz w:val="24"/>
          <w:szCs w:val="24"/>
        </w:rPr>
        <w:t xml:space="preserve"> the</w:t>
      </w:r>
      <w:r w:rsidR="00F44B61" w:rsidRPr="00571CE1">
        <w:rPr>
          <w:rFonts w:ascii="Times New Roman" w:hAnsi="Times New Roman" w:cs="Times New Roman"/>
          <w:sz w:val="24"/>
          <w:szCs w:val="24"/>
        </w:rPr>
        <w:t xml:space="preserve"> project</w:t>
      </w:r>
      <w:r w:rsidRPr="00571CE1">
        <w:rPr>
          <w:rFonts w:ascii="Times New Roman" w:hAnsi="Times New Roman" w:cs="Times New Roman"/>
          <w:sz w:val="24"/>
          <w:szCs w:val="24"/>
        </w:rPr>
        <w:t xml:space="preserve"> contract. The Programme Operator </w:t>
      </w:r>
      <w:r w:rsidR="00F44B61" w:rsidRPr="00571CE1">
        <w:rPr>
          <w:rFonts w:ascii="Times New Roman" w:hAnsi="Times New Roman" w:cs="Times New Roman"/>
          <w:sz w:val="24"/>
          <w:szCs w:val="24"/>
        </w:rPr>
        <w:t xml:space="preserve">retains </w:t>
      </w:r>
      <w:r w:rsidRPr="00571CE1">
        <w:rPr>
          <w:rFonts w:ascii="Times New Roman" w:hAnsi="Times New Roman" w:cs="Times New Roman"/>
          <w:sz w:val="24"/>
          <w:szCs w:val="24"/>
        </w:rPr>
        <w:t xml:space="preserve">20% of the agreed budget until </w:t>
      </w:r>
      <w:r w:rsidR="00F44B61" w:rsidRPr="00571CE1">
        <w:rPr>
          <w:rFonts w:ascii="Times New Roman" w:hAnsi="Times New Roman" w:cs="Times New Roman"/>
          <w:sz w:val="24"/>
          <w:szCs w:val="24"/>
        </w:rPr>
        <w:t xml:space="preserve">the </w:t>
      </w:r>
      <w:r w:rsidRPr="00571CE1">
        <w:rPr>
          <w:rFonts w:ascii="Times New Roman" w:hAnsi="Times New Roman" w:cs="Times New Roman"/>
          <w:sz w:val="24"/>
          <w:szCs w:val="24"/>
        </w:rPr>
        <w:t xml:space="preserve">approval of the </w:t>
      </w:r>
      <w:r w:rsidR="00F44B61" w:rsidRPr="00571CE1">
        <w:rPr>
          <w:rFonts w:ascii="Times New Roman" w:hAnsi="Times New Roman"/>
          <w:sz w:val="24"/>
          <w:szCs w:val="24"/>
        </w:rPr>
        <w:t>Project Promoter’s</w:t>
      </w:r>
      <w:r w:rsidR="00F44B61" w:rsidRPr="00571CE1">
        <w:rPr>
          <w:rFonts w:ascii="Times New Roman" w:hAnsi="Times New Roman" w:cs="Times New Roman"/>
          <w:sz w:val="24"/>
          <w:szCs w:val="24"/>
        </w:rPr>
        <w:t xml:space="preserve"> </w:t>
      </w:r>
      <w:r w:rsidRPr="00571CE1">
        <w:rPr>
          <w:rFonts w:ascii="Times New Roman" w:hAnsi="Times New Roman" w:cs="Times New Roman"/>
          <w:sz w:val="24"/>
          <w:szCs w:val="24"/>
        </w:rPr>
        <w:t>final report.</w:t>
      </w:r>
    </w:p>
    <w:tbl>
      <w:tblPr>
        <w:tblStyle w:val="TableGrid"/>
        <w:tblW w:w="0" w:type="auto"/>
        <w:tblLook w:val="04A0" w:firstRow="1" w:lastRow="0" w:firstColumn="1" w:lastColumn="0" w:noHBand="0" w:noVBand="1"/>
      </w:tblPr>
      <w:tblGrid>
        <w:gridCol w:w="3070"/>
        <w:gridCol w:w="3071"/>
        <w:gridCol w:w="3071"/>
      </w:tblGrid>
      <w:tr w:rsidR="00A05A3D" w:rsidRPr="00571CE1" w14:paraId="29743039" w14:textId="77777777" w:rsidTr="008A36E6">
        <w:tc>
          <w:tcPr>
            <w:tcW w:w="3070" w:type="dxa"/>
            <w:shd w:val="clear" w:color="auto" w:fill="C2D69B" w:themeFill="accent3" w:themeFillTint="99"/>
          </w:tcPr>
          <w:p w14:paraId="12C9D00F" w14:textId="77777777" w:rsidR="00A05A3D" w:rsidRPr="00571CE1" w:rsidRDefault="00FD1381" w:rsidP="0020471F">
            <w:pPr>
              <w:spacing w:after="200" w:line="276" w:lineRule="auto"/>
              <w:jc w:val="center"/>
              <w:rPr>
                <w:rFonts w:ascii="Times New Roman" w:hAnsi="Times New Roman" w:cs="Times New Roman"/>
                <w:b/>
                <w:sz w:val="24"/>
                <w:szCs w:val="24"/>
              </w:rPr>
            </w:pPr>
            <w:r w:rsidRPr="00571CE1">
              <w:rPr>
                <w:rFonts w:ascii="Times New Roman" w:hAnsi="Times New Roman" w:cs="Times New Roman"/>
                <w:b/>
                <w:sz w:val="24"/>
                <w:szCs w:val="24"/>
              </w:rPr>
              <w:t>Advance payment</w:t>
            </w:r>
          </w:p>
        </w:tc>
        <w:tc>
          <w:tcPr>
            <w:tcW w:w="3071" w:type="dxa"/>
            <w:shd w:val="clear" w:color="auto" w:fill="C2D69B" w:themeFill="accent3" w:themeFillTint="99"/>
          </w:tcPr>
          <w:p w14:paraId="633F8000" w14:textId="77777777" w:rsidR="00A05A3D" w:rsidRPr="00571CE1" w:rsidRDefault="00FD1381" w:rsidP="0020471F">
            <w:pPr>
              <w:spacing w:after="200" w:line="276" w:lineRule="auto"/>
              <w:jc w:val="center"/>
              <w:rPr>
                <w:rFonts w:ascii="Times New Roman" w:hAnsi="Times New Roman" w:cs="Times New Roman"/>
                <w:b/>
                <w:sz w:val="24"/>
                <w:szCs w:val="24"/>
              </w:rPr>
            </w:pPr>
            <w:r w:rsidRPr="00571CE1">
              <w:rPr>
                <w:rFonts w:ascii="Times New Roman" w:hAnsi="Times New Roman" w:cs="Times New Roman"/>
                <w:b/>
                <w:sz w:val="24"/>
                <w:szCs w:val="24"/>
              </w:rPr>
              <w:t>Interim payment</w:t>
            </w:r>
          </w:p>
        </w:tc>
        <w:tc>
          <w:tcPr>
            <w:tcW w:w="3071" w:type="dxa"/>
            <w:shd w:val="clear" w:color="auto" w:fill="C2D69B" w:themeFill="accent3" w:themeFillTint="99"/>
          </w:tcPr>
          <w:p w14:paraId="161E74D1" w14:textId="77777777" w:rsidR="00A05A3D" w:rsidRPr="00571CE1" w:rsidRDefault="00FD1381" w:rsidP="0020471F">
            <w:pPr>
              <w:spacing w:after="200" w:line="276" w:lineRule="auto"/>
              <w:jc w:val="center"/>
              <w:rPr>
                <w:rFonts w:ascii="Times New Roman" w:hAnsi="Times New Roman" w:cs="Times New Roman"/>
                <w:b/>
                <w:sz w:val="24"/>
                <w:szCs w:val="24"/>
              </w:rPr>
            </w:pPr>
            <w:r w:rsidRPr="00571CE1">
              <w:rPr>
                <w:rFonts w:ascii="Times New Roman" w:hAnsi="Times New Roman" w:cs="Times New Roman"/>
                <w:b/>
                <w:sz w:val="24"/>
                <w:szCs w:val="24"/>
              </w:rPr>
              <w:t>Final payment</w:t>
            </w:r>
          </w:p>
        </w:tc>
      </w:tr>
      <w:tr w:rsidR="00A05A3D" w:rsidRPr="00571CE1" w14:paraId="185F1B5E" w14:textId="77777777" w:rsidTr="00A05A3D">
        <w:tc>
          <w:tcPr>
            <w:tcW w:w="3070" w:type="dxa"/>
          </w:tcPr>
          <w:p w14:paraId="696ABA52" w14:textId="77777777" w:rsidR="00A05A3D" w:rsidRPr="00571CE1" w:rsidRDefault="00FD1381" w:rsidP="0020471F">
            <w:pPr>
              <w:spacing w:after="200" w:line="276" w:lineRule="auto"/>
              <w:jc w:val="center"/>
              <w:rPr>
                <w:rFonts w:ascii="Times New Roman" w:hAnsi="Times New Roman" w:cs="Times New Roman"/>
                <w:sz w:val="24"/>
                <w:szCs w:val="24"/>
              </w:rPr>
            </w:pPr>
            <w:r w:rsidRPr="00571CE1">
              <w:rPr>
                <w:rFonts w:ascii="Times New Roman" w:hAnsi="Times New Roman" w:cs="Times New Roman"/>
                <w:sz w:val="24"/>
                <w:szCs w:val="24"/>
              </w:rPr>
              <w:t>Up to</w:t>
            </w:r>
            <w:r w:rsidR="00A05A3D" w:rsidRPr="00571CE1">
              <w:rPr>
                <w:rFonts w:ascii="Times New Roman" w:hAnsi="Times New Roman" w:cs="Times New Roman"/>
                <w:sz w:val="24"/>
                <w:szCs w:val="24"/>
              </w:rPr>
              <w:t xml:space="preserve"> 30%</w:t>
            </w:r>
          </w:p>
        </w:tc>
        <w:tc>
          <w:tcPr>
            <w:tcW w:w="3071" w:type="dxa"/>
          </w:tcPr>
          <w:p w14:paraId="3E7ABDCC" w14:textId="77777777" w:rsidR="00A05A3D" w:rsidRPr="00571CE1" w:rsidRDefault="00FD1381" w:rsidP="0020471F">
            <w:pPr>
              <w:spacing w:after="200" w:line="276" w:lineRule="auto"/>
              <w:jc w:val="center"/>
              <w:rPr>
                <w:rFonts w:ascii="Times New Roman" w:hAnsi="Times New Roman" w:cs="Times New Roman"/>
                <w:sz w:val="24"/>
                <w:szCs w:val="24"/>
              </w:rPr>
            </w:pPr>
            <w:r w:rsidRPr="00571CE1">
              <w:rPr>
                <w:rFonts w:ascii="Times New Roman" w:hAnsi="Times New Roman" w:cs="Times New Roman"/>
                <w:sz w:val="24"/>
                <w:szCs w:val="24"/>
              </w:rPr>
              <w:t>Up to</w:t>
            </w:r>
            <w:r w:rsidR="00A05A3D" w:rsidRPr="00571CE1">
              <w:rPr>
                <w:rFonts w:ascii="Times New Roman" w:hAnsi="Times New Roman" w:cs="Times New Roman"/>
                <w:sz w:val="24"/>
                <w:szCs w:val="24"/>
              </w:rPr>
              <w:t xml:space="preserve"> 80%</w:t>
            </w:r>
          </w:p>
        </w:tc>
        <w:tc>
          <w:tcPr>
            <w:tcW w:w="3071" w:type="dxa"/>
          </w:tcPr>
          <w:p w14:paraId="05D00511" w14:textId="77777777" w:rsidR="00A05A3D" w:rsidRPr="00571CE1" w:rsidRDefault="00FD1381" w:rsidP="0020471F">
            <w:pPr>
              <w:spacing w:after="200" w:line="276" w:lineRule="auto"/>
              <w:jc w:val="center"/>
              <w:rPr>
                <w:rFonts w:ascii="Times New Roman" w:hAnsi="Times New Roman" w:cs="Times New Roman"/>
                <w:sz w:val="24"/>
                <w:szCs w:val="24"/>
              </w:rPr>
            </w:pPr>
            <w:r w:rsidRPr="00571CE1">
              <w:rPr>
                <w:rFonts w:ascii="Times New Roman" w:hAnsi="Times New Roman" w:cs="Times New Roman"/>
                <w:sz w:val="24"/>
                <w:szCs w:val="24"/>
              </w:rPr>
              <w:t>Up to</w:t>
            </w:r>
            <w:r w:rsidR="00A05A3D" w:rsidRPr="00571CE1">
              <w:rPr>
                <w:rFonts w:ascii="Times New Roman" w:hAnsi="Times New Roman" w:cs="Times New Roman"/>
                <w:sz w:val="24"/>
                <w:szCs w:val="24"/>
              </w:rPr>
              <w:t xml:space="preserve"> 20%</w:t>
            </w:r>
          </w:p>
        </w:tc>
      </w:tr>
    </w:tbl>
    <w:p w14:paraId="13A9B5D9" w14:textId="77777777" w:rsidR="00A05A3D" w:rsidRPr="00571CE1" w:rsidRDefault="00A05A3D" w:rsidP="00126096">
      <w:pPr>
        <w:spacing w:after="60" w:line="240" w:lineRule="auto"/>
        <w:ind w:firstLine="709"/>
        <w:jc w:val="both"/>
        <w:rPr>
          <w:rFonts w:ascii="Times New Roman" w:hAnsi="Times New Roman" w:cs="Times New Roman"/>
          <w:sz w:val="24"/>
          <w:szCs w:val="24"/>
        </w:rPr>
      </w:pPr>
    </w:p>
    <w:p w14:paraId="70B2115B" w14:textId="77777777" w:rsidR="00955B6B" w:rsidRPr="00571CE1" w:rsidRDefault="00FD1381" w:rsidP="0037213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advance payments shall be indicated in the </w:t>
      </w:r>
      <w:r w:rsidR="00F44B61" w:rsidRPr="00571CE1">
        <w:rPr>
          <w:rFonts w:ascii="Times New Roman" w:hAnsi="Times New Roman" w:cs="Times New Roman"/>
          <w:i/>
          <w:sz w:val="24"/>
          <w:szCs w:val="24"/>
        </w:rPr>
        <w:t>Payment plan</w:t>
      </w:r>
      <w:r w:rsidRPr="00571CE1">
        <w:rPr>
          <w:rFonts w:ascii="Times New Roman" w:hAnsi="Times New Roman" w:cs="Times New Roman"/>
          <w:sz w:val="24"/>
          <w:szCs w:val="24"/>
        </w:rPr>
        <w:t xml:space="preserve"> (</w:t>
      </w:r>
      <w:r w:rsidRPr="00571CE1">
        <w:rPr>
          <w:rFonts w:ascii="Times New Roman" w:hAnsi="Times New Roman" w:cs="Times New Roman"/>
          <w:b/>
          <w:i/>
          <w:sz w:val="24"/>
          <w:szCs w:val="24"/>
        </w:rPr>
        <w:t xml:space="preserve">Annex № </w:t>
      </w:r>
      <w:r w:rsidR="00023E51">
        <w:rPr>
          <w:rFonts w:ascii="Times New Roman" w:hAnsi="Times New Roman" w:cs="Times New Roman"/>
          <w:b/>
          <w:i/>
          <w:sz w:val="24"/>
          <w:szCs w:val="24"/>
          <w:lang w:val="bg-BG"/>
        </w:rPr>
        <w:t>1</w:t>
      </w:r>
      <w:r w:rsidR="00390B94" w:rsidRPr="00571CE1">
        <w:rPr>
          <w:rFonts w:ascii="Times New Roman" w:hAnsi="Times New Roman" w:cs="Times New Roman"/>
          <w:b/>
          <w:i/>
          <w:sz w:val="24"/>
          <w:szCs w:val="24"/>
        </w:rPr>
        <w:t>8</w:t>
      </w:r>
      <w:r w:rsidRPr="00571CE1">
        <w:rPr>
          <w:rFonts w:ascii="Times New Roman" w:hAnsi="Times New Roman" w:cs="Times New Roman"/>
          <w:sz w:val="24"/>
          <w:szCs w:val="24"/>
        </w:rPr>
        <w:t xml:space="preserve">), part of </w:t>
      </w:r>
      <w:r w:rsidR="00F44B61" w:rsidRPr="00571CE1">
        <w:rPr>
          <w:rFonts w:ascii="Times New Roman" w:hAnsi="Times New Roman" w:cs="Times New Roman"/>
          <w:sz w:val="24"/>
          <w:szCs w:val="24"/>
        </w:rPr>
        <w:t xml:space="preserve">the Application </w:t>
      </w:r>
      <w:r w:rsidRPr="00571CE1">
        <w:rPr>
          <w:rFonts w:ascii="Times New Roman" w:hAnsi="Times New Roman" w:cs="Times New Roman"/>
          <w:sz w:val="24"/>
          <w:szCs w:val="24"/>
        </w:rPr>
        <w:t>Guidelines.</w:t>
      </w:r>
    </w:p>
    <w:p w14:paraId="7A50D3DB" w14:textId="77777777" w:rsidR="004A60DC" w:rsidRPr="00571CE1" w:rsidRDefault="00E174E8" w:rsidP="00F046B2">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An </w:t>
      </w:r>
      <w:r w:rsidR="00FD1381" w:rsidRPr="00571CE1">
        <w:rPr>
          <w:rFonts w:ascii="Times New Roman" w:hAnsi="Times New Roman" w:cs="Times New Roman"/>
          <w:sz w:val="24"/>
          <w:szCs w:val="24"/>
        </w:rPr>
        <w:t xml:space="preserve">advance payment can be requested by the </w:t>
      </w:r>
      <w:r w:rsidR="000051FB" w:rsidRPr="00571CE1">
        <w:rPr>
          <w:rFonts w:ascii="Times New Roman" w:hAnsi="Times New Roman"/>
          <w:sz w:val="24"/>
          <w:szCs w:val="24"/>
        </w:rPr>
        <w:t>Project Promoter</w:t>
      </w:r>
      <w:r w:rsidR="00FD1381" w:rsidRPr="00571CE1">
        <w:rPr>
          <w:rFonts w:ascii="Times New Roman" w:hAnsi="Times New Roman" w:cs="Times New Roman"/>
          <w:sz w:val="24"/>
          <w:szCs w:val="24"/>
        </w:rPr>
        <w:t xml:space="preserve"> following the </w:t>
      </w:r>
      <w:r w:rsidR="001775C0" w:rsidRPr="00571CE1">
        <w:rPr>
          <w:rFonts w:ascii="Times New Roman" w:hAnsi="Times New Roman" w:cs="Times New Roman"/>
          <w:sz w:val="24"/>
          <w:szCs w:val="24"/>
        </w:rPr>
        <w:t xml:space="preserve">signing </w:t>
      </w:r>
      <w:r w:rsidR="00FD1381" w:rsidRPr="00571CE1">
        <w:rPr>
          <w:rFonts w:ascii="Times New Roman" w:hAnsi="Times New Roman" w:cs="Times New Roman"/>
          <w:sz w:val="24"/>
          <w:szCs w:val="24"/>
        </w:rPr>
        <w:t xml:space="preserve">of the </w:t>
      </w:r>
      <w:r w:rsidR="001775C0" w:rsidRPr="00571CE1">
        <w:rPr>
          <w:rFonts w:ascii="Times New Roman" w:hAnsi="Times New Roman" w:cs="Times New Roman"/>
          <w:sz w:val="24"/>
          <w:szCs w:val="24"/>
        </w:rPr>
        <w:t xml:space="preserve">project </w:t>
      </w:r>
      <w:r w:rsidR="00FD1381" w:rsidRPr="00571CE1">
        <w:rPr>
          <w:rFonts w:ascii="Times New Roman" w:hAnsi="Times New Roman" w:cs="Times New Roman"/>
          <w:sz w:val="24"/>
          <w:szCs w:val="24"/>
        </w:rPr>
        <w:t xml:space="preserve">contract </w:t>
      </w:r>
      <w:r w:rsidRPr="00571CE1">
        <w:rPr>
          <w:rFonts w:ascii="Times New Roman" w:hAnsi="Times New Roman" w:cs="Times New Roman"/>
          <w:sz w:val="24"/>
          <w:szCs w:val="24"/>
        </w:rPr>
        <w:t>by</w:t>
      </w:r>
      <w:r w:rsidR="00FD1381"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submitting </w:t>
      </w:r>
      <w:r w:rsidR="00FD1381" w:rsidRPr="00571CE1">
        <w:rPr>
          <w:rFonts w:ascii="Times New Roman" w:hAnsi="Times New Roman" w:cs="Times New Roman"/>
          <w:sz w:val="24"/>
          <w:szCs w:val="24"/>
        </w:rPr>
        <w:t>a Request for advance payment.</w:t>
      </w:r>
      <w:r w:rsidR="00372132" w:rsidRPr="00571CE1">
        <w:rPr>
          <w:rFonts w:ascii="Times New Roman" w:hAnsi="Times New Roman" w:cs="Times New Roman"/>
          <w:sz w:val="24"/>
          <w:szCs w:val="24"/>
        </w:rPr>
        <w:t xml:space="preserve"> </w:t>
      </w:r>
      <w:r w:rsidR="00F046B2" w:rsidRPr="00571CE1">
        <w:rPr>
          <w:rFonts w:ascii="Times New Roman" w:hAnsi="Times New Roman" w:cs="Times New Roman"/>
          <w:sz w:val="24"/>
          <w:szCs w:val="24"/>
        </w:rPr>
        <w:t xml:space="preserve">Where the </w:t>
      </w:r>
      <w:r w:rsidR="000051FB" w:rsidRPr="00571CE1">
        <w:rPr>
          <w:rFonts w:ascii="Times New Roman" w:hAnsi="Times New Roman"/>
          <w:sz w:val="24"/>
          <w:szCs w:val="24"/>
        </w:rPr>
        <w:t>Project Promoter</w:t>
      </w:r>
      <w:r w:rsidR="00F046B2" w:rsidRPr="00571CE1">
        <w:rPr>
          <w:rFonts w:ascii="Times New Roman" w:hAnsi="Times New Roman" w:cs="Times New Roman"/>
          <w:sz w:val="24"/>
          <w:szCs w:val="24"/>
        </w:rPr>
        <w:t xml:space="preserve"> is a</w:t>
      </w:r>
      <w:r w:rsidR="002A4D17" w:rsidRPr="00571CE1">
        <w:rPr>
          <w:rFonts w:ascii="Times New Roman" w:hAnsi="Times New Roman" w:cs="Times New Roman"/>
          <w:sz w:val="24"/>
          <w:szCs w:val="24"/>
        </w:rPr>
        <w:t xml:space="preserve"> secondary </w:t>
      </w:r>
      <w:r w:rsidRPr="00571CE1">
        <w:rPr>
          <w:rFonts w:ascii="Times New Roman" w:hAnsi="Times New Roman" w:cs="Times New Roman"/>
          <w:sz w:val="24"/>
          <w:szCs w:val="24"/>
        </w:rPr>
        <w:t xml:space="preserve">or lower-level </w:t>
      </w:r>
      <w:r w:rsidR="00CE170A">
        <w:rPr>
          <w:rFonts w:ascii="Times New Roman" w:hAnsi="Times New Roman" w:cs="Times New Roman"/>
          <w:sz w:val="24"/>
          <w:szCs w:val="24"/>
        </w:rPr>
        <w:t>budget spending unit</w:t>
      </w:r>
      <w:r w:rsidR="00F046B2" w:rsidRPr="00571CE1">
        <w:rPr>
          <w:rFonts w:ascii="Times New Roman" w:hAnsi="Times New Roman" w:cs="Times New Roman"/>
          <w:sz w:val="24"/>
          <w:szCs w:val="24"/>
        </w:rPr>
        <w:t xml:space="preserve">, the request should be accompanied by a </w:t>
      </w:r>
      <w:r w:rsidRPr="00571CE1">
        <w:rPr>
          <w:rFonts w:ascii="Times New Roman" w:hAnsi="Times New Roman" w:cs="Times New Roman"/>
          <w:sz w:val="24"/>
          <w:szCs w:val="24"/>
        </w:rPr>
        <w:t xml:space="preserve">supporting </w:t>
      </w:r>
      <w:r w:rsidR="00F046B2" w:rsidRPr="00571CE1">
        <w:rPr>
          <w:rFonts w:ascii="Times New Roman" w:hAnsi="Times New Roman" w:cs="Times New Roman"/>
          <w:sz w:val="24"/>
          <w:szCs w:val="24"/>
        </w:rPr>
        <w:t>letter from the primary</w:t>
      </w:r>
      <w:r w:rsidR="002A4D17" w:rsidRPr="00571CE1">
        <w:rPr>
          <w:rFonts w:ascii="Times New Roman" w:hAnsi="Times New Roman" w:cs="Times New Roman"/>
          <w:sz w:val="24"/>
          <w:szCs w:val="24"/>
        </w:rPr>
        <w:t xml:space="preserve"> </w:t>
      </w:r>
      <w:r w:rsidR="00CE170A">
        <w:rPr>
          <w:rFonts w:ascii="Times New Roman" w:hAnsi="Times New Roman" w:cs="Times New Roman"/>
          <w:sz w:val="24"/>
          <w:szCs w:val="24"/>
        </w:rPr>
        <w:t>budget spending unit</w:t>
      </w:r>
      <w:r w:rsidR="00F046B2" w:rsidRPr="00571CE1">
        <w:rPr>
          <w:rFonts w:ascii="Times New Roman" w:hAnsi="Times New Roman" w:cs="Times New Roman"/>
          <w:sz w:val="24"/>
          <w:szCs w:val="24"/>
        </w:rPr>
        <w:t>.</w:t>
      </w:r>
    </w:p>
    <w:p w14:paraId="09DC65E2" w14:textId="77777777" w:rsidR="00126096" w:rsidRPr="00571CE1" w:rsidRDefault="00126096" w:rsidP="00126096">
      <w:pPr>
        <w:spacing w:after="0" w:line="240" w:lineRule="auto"/>
        <w:jc w:val="both"/>
        <w:rPr>
          <w:rFonts w:ascii="Times New Roman" w:hAnsi="Times New Roman" w:cs="Times New Roman"/>
          <w:sz w:val="24"/>
          <w:szCs w:val="24"/>
        </w:rPr>
      </w:pPr>
    </w:p>
    <w:p w14:paraId="673D432D" w14:textId="77777777" w:rsidR="004A60DC" w:rsidRPr="00571CE1" w:rsidRDefault="00EF62A1" w:rsidP="00790D04">
      <w:pPr>
        <w:pStyle w:val="Heading2"/>
      </w:pPr>
      <w:bookmarkStart w:id="23" w:name="_Toc62477646"/>
      <w:bookmarkStart w:id="24" w:name="_Hlk40097473"/>
      <w:r w:rsidRPr="00571CE1">
        <w:t xml:space="preserve">Rules for </w:t>
      </w:r>
      <w:r w:rsidR="00126096" w:rsidRPr="00571CE1">
        <w:t>evaluation of project propo</w:t>
      </w:r>
      <w:r w:rsidRPr="00571CE1">
        <w:t>sals</w:t>
      </w:r>
      <w:bookmarkEnd w:id="23"/>
    </w:p>
    <w:bookmarkEnd w:id="24"/>
    <w:p w14:paraId="3446F867" w14:textId="1FDAE89D" w:rsidR="00E274E4" w:rsidRPr="006B4E05" w:rsidRDefault="00EF62A1" w:rsidP="00F046B2">
      <w:pPr>
        <w:pStyle w:val="ListParagraph"/>
        <w:spacing w:line="240" w:lineRule="auto"/>
        <w:ind w:left="0"/>
        <w:contextualSpacing w:val="0"/>
        <w:jc w:val="both"/>
        <w:rPr>
          <w:rFonts w:ascii="Times New Roman" w:hAnsi="Times New Roman" w:cs="Times New Roman"/>
          <w:sz w:val="24"/>
          <w:szCs w:val="24"/>
        </w:rPr>
      </w:pPr>
      <w:r w:rsidRPr="006B4E05">
        <w:rPr>
          <w:rFonts w:ascii="Times New Roman" w:hAnsi="Times New Roman" w:cs="Times New Roman"/>
          <w:sz w:val="24"/>
          <w:szCs w:val="24"/>
        </w:rPr>
        <w:t xml:space="preserve">The </w:t>
      </w:r>
      <w:r w:rsidR="00536A00" w:rsidRPr="006B4E05">
        <w:rPr>
          <w:rFonts w:ascii="Times New Roman" w:hAnsi="Times New Roman" w:cs="Times New Roman"/>
          <w:sz w:val="24"/>
          <w:szCs w:val="24"/>
        </w:rPr>
        <w:t xml:space="preserve">PO </w:t>
      </w:r>
      <w:r w:rsidRPr="006B4E05">
        <w:rPr>
          <w:rFonts w:ascii="Times New Roman" w:hAnsi="Times New Roman" w:cs="Times New Roman"/>
          <w:sz w:val="24"/>
          <w:szCs w:val="24"/>
        </w:rPr>
        <w:t xml:space="preserve">is responsible for the execution of assessment and for the granting of funding towards the selected beneficiaries in accordance to the Regulation </w:t>
      </w:r>
      <w:r w:rsidR="00663224" w:rsidRPr="006B4E05">
        <w:rPr>
          <w:rFonts w:ascii="Times New Roman" w:hAnsi="Times New Roman" w:cs="Times New Roman"/>
          <w:sz w:val="24"/>
          <w:szCs w:val="24"/>
        </w:rPr>
        <w:t xml:space="preserve">on the </w:t>
      </w:r>
      <w:r w:rsidRPr="006B4E05">
        <w:rPr>
          <w:rFonts w:ascii="Times New Roman" w:hAnsi="Times New Roman" w:cs="Times New Roman"/>
          <w:sz w:val="24"/>
          <w:szCs w:val="24"/>
        </w:rPr>
        <w:t xml:space="preserve">Implementation of the European Economic Area </w:t>
      </w:r>
      <w:r w:rsidR="007D2B0D" w:rsidRPr="006B4E05">
        <w:rPr>
          <w:rFonts w:ascii="Times New Roman" w:hAnsi="Times New Roman" w:cs="Times New Roman"/>
          <w:sz w:val="24"/>
          <w:szCs w:val="24"/>
        </w:rPr>
        <w:t xml:space="preserve">Financial Mechanism </w:t>
      </w:r>
      <w:r w:rsidRPr="006B4E05">
        <w:rPr>
          <w:rFonts w:ascii="Times New Roman" w:hAnsi="Times New Roman" w:cs="Times New Roman"/>
          <w:sz w:val="24"/>
          <w:szCs w:val="24"/>
        </w:rPr>
        <w:t xml:space="preserve">2014-2021, the Programme Agreement and its annexes, the </w:t>
      </w:r>
      <w:r w:rsidR="007D2B0D" w:rsidRPr="006B4E05">
        <w:rPr>
          <w:rFonts w:ascii="Times New Roman" w:hAnsi="Times New Roman" w:cs="Times New Roman"/>
          <w:sz w:val="24"/>
          <w:szCs w:val="24"/>
        </w:rPr>
        <w:t xml:space="preserve">Programme Implementation </w:t>
      </w:r>
      <w:r w:rsidRPr="006B4E05">
        <w:rPr>
          <w:rFonts w:ascii="Times New Roman" w:hAnsi="Times New Roman" w:cs="Times New Roman"/>
          <w:sz w:val="24"/>
          <w:szCs w:val="24"/>
        </w:rPr>
        <w:t>Agreement.</w:t>
      </w:r>
    </w:p>
    <w:p w14:paraId="21B46634" w14:textId="77777777" w:rsidR="00E64303" w:rsidRPr="006B4E05" w:rsidRDefault="00EF62A1" w:rsidP="00F046B2">
      <w:pPr>
        <w:spacing w:line="240" w:lineRule="auto"/>
        <w:jc w:val="both"/>
        <w:rPr>
          <w:rFonts w:ascii="Times New Roman" w:hAnsi="Times New Roman" w:cs="Times New Roman"/>
          <w:sz w:val="24"/>
          <w:szCs w:val="24"/>
        </w:rPr>
      </w:pPr>
      <w:r w:rsidRPr="006B4E05">
        <w:rPr>
          <w:rFonts w:ascii="Times New Roman" w:hAnsi="Times New Roman" w:cs="Times New Roman"/>
          <w:sz w:val="24"/>
          <w:szCs w:val="24"/>
        </w:rPr>
        <w:t>The evaluation and the selection of the project proposals will be done in three stages:</w:t>
      </w:r>
    </w:p>
    <w:p w14:paraId="20C1AA1D" w14:textId="77777777" w:rsidR="00E64303" w:rsidRPr="006B4E05" w:rsidRDefault="00EF62A1" w:rsidP="00A91528">
      <w:pPr>
        <w:pStyle w:val="ListParagraph"/>
        <w:numPr>
          <w:ilvl w:val="0"/>
          <w:numId w:val="25"/>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Administrative compliance and eligibility (ACE)</w:t>
      </w:r>
      <w:r w:rsidR="00A91528" w:rsidRPr="006B4E05">
        <w:rPr>
          <w:rFonts w:ascii="Times New Roman" w:hAnsi="Times New Roman" w:cs="Times New Roman"/>
          <w:sz w:val="24"/>
          <w:szCs w:val="24"/>
        </w:rPr>
        <w:t xml:space="preserve"> </w:t>
      </w:r>
      <w:r w:rsidR="00C312AE" w:rsidRPr="006B4E05">
        <w:rPr>
          <w:rFonts w:ascii="Times New Roman" w:hAnsi="Times New Roman" w:cs="Times New Roman"/>
          <w:sz w:val="24"/>
          <w:szCs w:val="24"/>
        </w:rPr>
        <w:t>of the applicant/partner</w:t>
      </w:r>
      <w:r w:rsidR="00F046B2" w:rsidRPr="006B4E05">
        <w:rPr>
          <w:rFonts w:ascii="Times New Roman" w:hAnsi="Times New Roman" w:cs="Times New Roman"/>
          <w:sz w:val="24"/>
          <w:szCs w:val="24"/>
        </w:rPr>
        <w:t xml:space="preserve"> (</w:t>
      </w:r>
      <w:r w:rsidRPr="006B4E05">
        <w:rPr>
          <w:rFonts w:ascii="Times New Roman" w:hAnsi="Times New Roman" w:cs="Times New Roman"/>
          <w:b/>
          <w:i/>
          <w:sz w:val="24"/>
          <w:szCs w:val="24"/>
        </w:rPr>
        <w:t xml:space="preserve">Annex </w:t>
      </w:r>
      <w:r w:rsidR="00F046B2" w:rsidRPr="006B4E05">
        <w:rPr>
          <w:rFonts w:ascii="Times New Roman" w:hAnsi="Times New Roman" w:cs="Times New Roman"/>
          <w:b/>
          <w:i/>
          <w:sz w:val="24"/>
          <w:szCs w:val="24"/>
        </w:rPr>
        <w:t>A</w:t>
      </w:r>
      <w:r w:rsidRPr="006B4E05">
        <w:rPr>
          <w:rFonts w:ascii="Times New Roman" w:hAnsi="Times New Roman" w:cs="Times New Roman"/>
          <w:sz w:val="24"/>
          <w:szCs w:val="24"/>
        </w:rPr>
        <w:t xml:space="preserve"> </w:t>
      </w:r>
      <w:r w:rsidR="00C312AE" w:rsidRPr="006B4E05">
        <w:rPr>
          <w:rFonts w:ascii="Times New Roman" w:hAnsi="Times New Roman" w:cs="Times New Roman"/>
          <w:sz w:val="24"/>
          <w:szCs w:val="24"/>
        </w:rPr>
        <w:t xml:space="preserve">in </w:t>
      </w:r>
      <w:r w:rsidRPr="006B4E05">
        <w:rPr>
          <w:rFonts w:ascii="Times New Roman" w:hAnsi="Times New Roman" w:cs="Times New Roman"/>
          <w:sz w:val="24"/>
          <w:szCs w:val="24"/>
        </w:rPr>
        <w:t>the information documents</w:t>
      </w:r>
      <w:r w:rsidR="00F046B2" w:rsidRPr="006B4E05">
        <w:rPr>
          <w:rFonts w:ascii="Times New Roman" w:hAnsi="Times New Roman" w:cs="Times New Roman"/>
          <w:sz w:val="24"/>
          <w:szCs w:val="24"/>
        </w:rPr>
        <w:t>)</w:t>
      </w:r>
      <w:r w:rsidR="00E64303" w:rsidRPr="006B4E05">
        <w:rPr>
          <w:rFonts w:ascii="Times New Roman" w:hAnsi="Times New Roman" w:cs="Times New Roman"/>
          <w:sz w:val="24"/>
          <w:szCs w:val="24"/>
        </w:rPr>
        <w:t>;</w:t>
      </w:r>
    </w:p>
    <w:p w14:paraId="40A7F07A" w14:textId="77777777" w:rsidR="00E64303" w:rsidRPr="006B4E05" w:rsidRDefault="00EF62A1" w:rsidP="0020471F">
      <w:pPr>
        <w:pStyle w:val="ListParagraph"/>
        <w:numPr>
          <w:ilvl w:val="0"/>
          <w:numId w:val="25"/>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 xml:space="preserve">Technical and financial </w:t>
      </w:r>
      <w:r w:rsidR="002E7B47" w:rsidRPr="006B4E05">
        <w:rPr>
          <w:rFonts w:ascii="Times New Roman" w:hAnsi="Times New Roman" w:cs="Times New Roman"/>
          <w:sz w:val="24"/>
          <w:szCs w:val="24"/>
        </w:rPr>
        <w:t>evaluation</w:t>
      </w:r>
      <w:r w:rsidRPr="006B4E05">
        <w:rPr>
          <w:rFonts w:ascii="Times New Roman" w:hAnsi="Times New Roman" w:cs="Times New Roman"/>
          <w:sz w:val="24"/>
          <w:szCs w:val="24"/>
        </w:rPr>
        <w:t xml:space="preserve"> (TF</w:t>
      </w:r>
      <w:r w:rsidR="002E7B47" w:rsidRPr="006B4E05">
        <w:rPr>
          <w:rFonts w:ascii="Times New Roman" w:hAnsi="Times New Roman" w:cs="Times New Roman"/>
          <w:sz w:val="24"/>
          <w:szCs w:val="24"/>
        </w:rPr>
        <w:t>E</w:t>
      </w:r>
      <w:r w:rsidRPr="006B4E05">
        <w:rPr>
          <w:rFonts w:ascii="Times New Roman" w:hAnsi="Times New Roman" w:cs="Times New Roman"/>
          <w:sz w:val="24"/>
          <w:szCs w:val="24"/>
        </w:rPr>
        <w:t xml:space="preserve">) </w:t>
      </w:r>
      <w:r w:rsidR="00F046B2" w:rsidRPr="006B4E05">
        <w:rPr>
          <w:rFonts w:ascii="Times New Roman" w:hAnsi="Times New Roman" w:cs="Times New Roman"/>
          <w:sz w:val="24"/>
          <w:szCs w:val="24"/>
        </w:rPr>
        <w:t>(</w:t>
      </w:r>
      <w:r w:rsidRPr="006B4E05">
        <w:rPr>
          <w:rFonts w:ascii="Times New Roman" w:hAnsi="Times New Roman" w:cs="Times New Roman"/>
          <w:b/>
          <w:i/>
          <w:sz w:val="24"/>
          <w:szCs w:val="24"/>
        </w:rPr>
        <w:t>Annex</w:t>
      </w:r>
      <w:r w:rsidR="00F046B2" w:rsidRPr="006B4E05">
        <w:rPr>
          <w:rFonts w:ascii="Times New Roman" w:hAnsi="Times New Roman" w:cs="Times New Roman"/>
          <w:b/>
          <w:i/>
          <w:sz w:val="24"/>
          <w:szCs w:val="24"/>
        </w:rPr>
        <w:t xml:space="preserve"> B</w:t>
      </w:r>
      <w:r w:rsidRPr="006B4E05">
        <w:rPr>
          <w:rFonts w:ascii="Times New Roman" w:hAnsi="Times New Roman" w:cs="Times New Roman"/>
          <w:sz w:val="24"/>
          <w:szCs w:val="24"/>
        </w:rPr>
        <w:t xml:space="preserve"> </w:t>
      </w:r>
      <w:r w:rsidR="00C312AE" w:rsidRPr="006B4E05">
        <w:rPr>
          <w:rFonts w:ascii="Times New Roman" w:hAnsi="Times New Roman" w:cs="Times New Roman"/>
          <w:sz w:val="24"/>
          <w:szCs w:val="24"/>
        </w:rPr>
        <w:t>in</w:t>
      </w:r>
      <w:r w:rsidRPr="006B4E05">
        <w:rPr>
          <w:rFonts w:ascii="Times New Roman" w:hAnsi="Times New Roman" w:cs="Times New Roman"/>
          <w:sz w:val="24"/>
          <w:szCs w:val="24"/>
        </w:rPr>
        <w:t xml:space="preserve"> the information documents</w:t>
      </w:r>
      <w:r w:rsidR="00F046B2" w:rsidRPr="006B4E05">
        <w:rPr>
          <w:rFonts w:ascii="Times New Roman" w:hAnsi="Times New Roman" w:cs="Times New Roman"/>
          <w:sz w:val="24"/>
          <w:szCs w:val="24"/>
        </w:rPr>
        <w:t>)</w:t>
      </w:r>
      <w:r w:rsidR="00E64303" w:rsidRPr="006B4E05">
        <w:rPr>
          <w:rFonts w:ascii="Times New Roman" w:hAnsi="Times New Roman" w:cs="Times New Roman"/>
          <w:sz w:val="24"/>
          <w:szCs w:val="24"/>
        </w:rPr>
        <w:t>;</w:t>
      </w:r>
    </w:p>
    <w:p w14:paraId="05C15F47" w14:textId="77777777" w:rsidR="00E274E4" w:rsidRPr="006B4E05" w:rsidRDefault="007D2B0D" w:rsidP="0020471F">
      <w:pPr>
        <w:pStyle w:val="ListParagraph"/>
        <w:numPr>
          <w:ilvl w:val="0"/>
          <w:numId w:val="25"/>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Selection Committee</w:t>
      </w:r>
      <w:r w:rsidR="00EF62A1" w:rsidRPr="006B4E05">
        <w:rPr>
          <w:rFonts w:ascii="Times New Roman" w:hAnsi="Times New Roman" w:cs="Times New Roman"/>
          <w:sz w:val="24"/>
          <w:szCs w:val="24"/>
        </w:rPr>
        <w:t xml:space="preserve"> (</w:t>
      </w:r>
      <w:r w:rsidR="00901D23" w:rsidRPr="006B4E05">
        <w:rPr>
          <w:rFonts w:ascii="Times New Roman" w:hAnsi="Times New Roman" w:cs="Times New Roman"/>
          <w:sz w:val="24"/>
          <w:szCs w:val="24"/>
        </w:rPr>
        <w:t>SC</w:t>
      </w:r>
      <w:r w:rsidR="00EF62A1" w:rsidRPr="006B4E05">
        <w:rPr>
          <w:rFonts w:ascii="Times New Roman" w:hAnsi="Times New Roman" w:cs="Times New Roman"/>
          <w:sz w:val="24"/>
          <w:szCs w:val="24"/>
        </w:rPr>
        <w:t>)</w:t>
      </w:r>
      <w:r w:rsidR="00E64303" w:rsidRPr="006B4E05">
        <w:rPr>
          <w:rFonts w:ascii="Times New Roman" w:hAnsi="Times New Roman" w:cs="Times New Roman"/>
          <w:sz w:val="24"/>
          <w:szCs w:val="24"/>
        </w:rPr>
        <w:t>.</w:t>
      </w:r>
    </w:p>
    <w:p w14:paraId="6670C9EF" w14:textId="77777777" w:rsidR="004F393E" w:rsidRPr="006B4E05" w:rsidRDefault="004F393E" w:rsidP="00F046B2">
      <w:pPr>
        <w:pStyle w:val="ListParagraph"/>
        <w:spacing w:line="240" w:lineRule="auto"/>
        <w:ind w:left="0"/>
        <w:contextualSpacing w:val="0"/>
        <w:jc w:val="both"/>
        <w:rPr>
          <w:rFonts w:ascii="Times New Roman" w:hAnsi="Times New Roman" w:cs="Times New Roman"/>
          <w:sz w:val="24"/>
          <w:szCs w:val="24"/>
        </w:rPr>
      </w:pPr>
      <w:r w:rsidRPr="006B4E05">
        <w:rPr>
          <w:rFonts w:ascii="Times New Roman" w:hAnsi="Times New Roman" w:cs="Times New Roman"/>
          <w:sz w:val="24"/>
          <w:szCs w:val="24"/>
        </w:rPr>
        <w:t xml:space="preserve">The </w:t>
      </w:r>
      <w:r w:rsidR="00C27C5B" w:rsidRPr="006B4E05">
        <w:rPr>
          <w:rFonts w:ascii="Times New Roman" w:hAnsi="Times New Roman" w:cs="Times New Roman"/>
          <w:sz w:val="24"/>
          <w:szCs w:val="24"/>
        </w:rPr>
        <w:t>assessment</w:t>
      </w:r>
      <w:r w:rsidRPr="006B4E05">
        <w:rPr>
          <w:rFonts w:ascii="Times New Roman" w:hAnsi="Times New Roman" w:cs="Times New Roman"/>
          <w:sz w:val="24"/>
          <w:szCs w:val="24"/>
        </w:rPr>
        <w:t xml:space="preserve"> of the submitted projects shall be carried out by an </w:t>
      </w:r>
      <w:r w:rsidR="00C312AE" w:rsidRPr="006B4E05">
        <w:rPr>
          <w:rFonts w:ascii="Times New Roman" w:hAnsi="Times New Roman" w:cs="Times New Roman"/>
          <w:sz w:val="24"/>
          <w:szCs w:val="24"/>
        </w:rPr>
        <w:t xml:space="preserve">Evaluation Commission established </w:t>
      </w:r>
      <w:r w:rsidRPr="006B4E05">
        <w:rPr>
          <w:rFonts w:ascii="Times New Roman" w:hAnsi="Times New Roman" w:cs="Times New Roman"/>
          <w:sz w:val="24"/>
          <w:szCs w:val="24"/>
        </w:rPr>
        <w:t xml:space="preserve">with an order of the Head of the PO. The Evaluation </w:t>
      </w:r>
      <w:r w:rsidR="00C312AE" w:rsidRPr="006B4E05">
        <w:rPr>
          <w:rFonts w:ascii="Times New Roman" w:hAnsi="Times New Roman" w:cs="Times New Roman"/>
          <w:sz w:val="24"/>
          <w:szCs w:val="24"/>
        </w:rPr>
        <w:t xml:space="preserve">Commission </w:t>
      </w:r>
      <w:r w:rsidRPr="006B4E05">
        <w:rPr>
          <w:rFonts w:ascii="Times New Roman" w:hAnsi="Times New Roman" w:cs="Times New Roman"/>
          <w:sz w:val="24"/>
          <w:szCs w:val="24"/>
        </w:rPr>
        <w:t>include</w:t>
      </w:r>
      <w:r w:rsidR="00C312AE" w:rsidRPr="006B4E05">
        <w:rPr>
          <w:rFonts w:ascii="Times New Roman" w:hAnsi="Times New Roman" w:cs="Times New Roman"/>
          <w:sz w:val="24"/>
          <w:szCs w:val="24"/>
        </w:rPr>
        <w:t>s</w:t>
      </w:r>
      <w:r w:rsidRPr="006B4E05">
        <w:rPr>
          <w:rFonts w:ascii="Times New Roman" w:hAnsi="Times New Roman" w:cs="Times New Roman"/>
          <w:sz w:val="24"/>
          <w:szCs w:val="24"/>
        </w:rPr>
        <w:t>:</w:t>
      </w:r>
    </w:p>
    <w:p w14:paraId="0FFFB6EF" w14:textId="77777777" w:rsidR="004F393E" w:rsidRPr="006B4E05" w:rsidRDefault="004F393E" w:rsidP="00B57A2D">
      <w:pPr>
        <w:pStyle w:val="ListParagraph"/>
        <w:numPr>
          <w:ilvl w:val="0"/>
          <w:numId w:val="26"/>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lastRenderedPageBreak/>
        <w:t xml:space="preserve">A Chairperson (without voting rights) – </w:t>
      </w:r>
      <w:r w:rsidR="00C312AE" w:rsidRPr="006B4E05">
        <w:rPr>
          <w:rFonts w:ascii="Times New Roman" w:hAnsi="Times New Roman" w:cs="Times New Roman"/>
          <w:sz w:val="24"/>
          <w:szCs w:val="24"/>
        </w:rPr>
        <w:t>manages and coordinates the selection process</w:t>
      </w:r>
      <w:r w:rsidRPr="006B4E05">
        <w:rPr>
          <w:rFonts w:ascii="Times New Roman" w:hAnsi="Times New Roman" w:cs="Times New Roman"/>
          <w:sz w:val="24"/>
          <w:szCs w:val="24"/>
        </w:rPr>
        <w:t xml:space="preserve">; </w:t>
      </w:r>
    </w:p>
    <w:p w14:paraId="6019B1E2" w14:textId="77777777" w:rsidR="004F393E" w:rsidRPr="006B4E05" w:rsidRDefault="004F393E" w:rsidP="00C312AE">
      <w:pPr>
        <w:pStyle w:val="ListParagraph"/>
        <w:numPr>
          <w:ilvl w:val="0"/>
          <w:numId w:val="26"/>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 xml:space="preserve">Secretary (without voting rights) – </w:t>
      </w:r>
      <w:r w:rsidR="00C312AE" w:rsidRPr="006B4E05">
        <w:rPr>
          <w:rFonts w:ascii="Times New Roman" w:hAnsi="Times New Roman" w:cs="Times New Roman"/>
          <w:sz w:val="24"/>
          <w:szCs w:val="24"/>
        </w:rPr>
        <w:t>provides technical and administrative assistance in the evaluation process</w:t>
      </w:r>
      <w:r w:rsidRPr="006B4E05">
        <w:rPr>
          <w:rFonts w:ascii="Times New Roman" w:hAnsi="Times New Roman" w:cs="Times New Roman"/>
          <w:sz w:val="24"/>
          <w:szCs w:val="24"/>
        </w:rPr>
        <w:t xml:space="preserve">; </w:t>
      </w:r>
    </w:p>
    <w:p w14:paraId="54CA1ABE" w14:textId="77777777" w:rsidR="004F393E" w:rsidRPr="006B4E05" w:rsidRDefault="004F393E" w:rsidP="00C312AE">
      <w:pPr>
        <w:pStyle w:val="ListParagraph"/>
        <w:numPr>
          <w:ilvl w:val="0"/>
          <w:numId w:val="26"/>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 xml:space="preserve">Experts </w:t>
      </w:r>
      <w:r w:rsidR="00C312AE" w:rsidRPr="006B4E05">
        <w:rPr>
          <w:rFonts w:ascii="Times New Roman" w:hAnsi="Times New Roman" w:cs="Times New Roman"/>
          <w:sz w:val="24"/>
          <w:szCs w:val="24"/>
        </w:rPr>
        <w:t xml:space="preserve">to carry out the verification at the stage of </w:t>
      </w:r>
      <w:r w:rsidR="005F5BDA" w:rsidRPr="006B4E05">
        <w:rPr>
          <w:rFonts w:ascii="Times New Roman" w:hAnsi="Times New Roman" w:cs="Times New Roman"/>
          <w:sz w:val="24"/>
          <w:szCs w:val="24"/>
        </w:rPr>
        <w:t>“</w:t>
      </w:r>
      <w:r w:rsidRPr="006B4E05">
        <w:rPr>
          <w:rFonts w:ascii="Times New Roman" w:hAnsi="Times New Roman" w:cs="Times New Roman"/>
          <w:sz w:val="24"/>
          <w:szCs w:val="24"/>
        </w:rPr>
        <w:t>Administrative compliance and eligibility</w:t>
      </w:r>
      <w:r w:rsidR="005F5BDA" w:rsidRPr="006B4E05">
        <w:rPr>
          <w:rFonts w:ascii="Times New Roman" w:hAnsi="Times New Roman" w:cs="Times New Roman"/>
          <w:sz w:val="24"/>
          <w:szCs w:val="24"/>
        </w:rPr>
        <w:t>”</w:t>
      </w:r>
      <w:r w:rsidRPr="006B4E05">
        <w:rPr>
          <w:rFonts w:ascii="Times New Roman" w:hAnsi="Times New Roman" w:cs="Times New Roman"/>
          <w:sz w:val="24"/>
          <w:szCs w:val="24"/>
        </w:rPr>
        <w:t xml:space="preserve">; </w:t>
      </w:r>
    </w:p>
    <w:p w14:paraId="6870DD96" w14:textId="77777777" w:rsidR="004F393E" w:rsidRPr="006B4E05" w:rsidRDefault="004F393E" w:rsidP="00C312AE">
      <w:pPr>
        <w:pStyle w:val="ListParagraph"/>
        <w:numPr>
          <w:ilvl w:val="0"/>
          <w:numId w:val="26"/>
        </w:numPr>
        <w:spacing w:line="240" w:lineRule="auto"/>
        <w:contextualSpacing w:val="0"/>
        <w:jc w:val="both"/>
        <w:rPr>
          <w:rFonts w:ascii="Times New Roman" w:hAnsi="Times New Roman" w:cs="Times New Roman"/>
          <w:sz w:val="24"/>
          <w:szCs w:val="24"/>
        </w:rPr>
      </w:pPr>
      <w:r w:rsidRPr="006B4E05">
        <w:rPr>
          <w:rFonts w:ascii="Times New Roman" w:hAnsi="Times New Roman" w:cs="Times New Roman"/>
          <w:sz w:val="24"/>
          <w:szCs w:val="24"/>
        </w:rPr>
        <w:t xml:space="preserve">Experts </w:t>
      </w:r>
      <w:r w:rsidR="00C312AE" w:rsidRPr="006B4E05">
        <w:rPr>
          <w:rFonts w:ascii="Times New Roman" w:hAnsi="Times New Roman" w:cs="Times New Roman"/>
          <w:sz w:val="24"/>
          <w:szCs w:val="24"/>
        </w:rPr>
        <w:t xml:space="preserve">to carry out the verification at the stage of </w:t>
      </w:r>
      <w:r w:rsidR="005F5BDA" w:rsidRPr="006B4E05">
        <w:rPr>
          <w:rFonts w:ascii="Times New Roman" w:hAnsi="Times New Roman" w:cs="Times New Roman"/>
          <w:sz w:val="24"/>
          <w:szCs w:val="24"/>
        </w:rPr>
        <w:t>“</w:t>
      </w:r>
      <w:r w:rsidR="00C312AE" w:rsidRPr="006B4E05">
        <w:rPr>
          <w:rFonts w:ascii="Times New Roman" w:hAnsi="Times New Roman" w:cs="Times New Roman"/>
          <w:sz w:val="24"/>
          <w:szCs w:val="24"/>
        </w:rPr>
        <w:t xml:space="preserve">Technical </w:t>
      </w:r>
      <w:r w:rsidRPr="006B4E05">
        <w:rPr>
          <w:rFonts w:ascii="Times New Roman" w:hAnsi="Times New Roman" w:cs="Times New Roman"/>
          <w:sz w:val="24"/>
          <w:szCs w:val="24"/>
        </w:rPr>
        <w:t>and financial assessment</w:t>
      </w:r>
      <w:r w:rsidR="005F5BDA" w:rsidRPr="006B4E05">
        <w:rPr>
          <w:rFonts w:ascii="Times New Roman" w:hAnsi="Times New Roman" w:cs="Times New Roman"/>
          <w:sz w:val="24"/>
          <w:szCs w:val="24"/>
        </w:rPr>
        <w:t>”</w:t>
      </w:r>
      <w:r w:rsidRPr="006B4E05">
        <w:rPr>
          <w:rFonts w:ascii="Times New Roman" w:hAnsi="Times New Roman" w:cs="Times New Roman"/>
          <w:sz w:val="24"/>
          <w:szCs w:val="24"/>
        </w:rPr>
        <w:t xml:space="preserve"> – at least 50% of th</w:t>
      </w:r>
      <w:r w:rsidR="00C312AE" w:rsidRPr="006B4E05">
        <w:rPr>
          <w:rFonts w:ascii="Times New Roman" w:hAnsi="Times New Roman" w:cs="Times New Roman"/>
          <w:sz w:val="24"/>
          <w:szCs w:val="24"/>
        </w:rPr>
        <w:t>ose</w:t>
      </w:r>
      <w:r w:rsidRPr="006B4E05">
        <w:rPr>
          <w:rFonts w:ascii="Times New Roman" w:hAnsi="Times New Roman" w:cs="Times New Roman"/>
          <w:sz w:val="24"/>
          <w:szCs w:val="24"/>
        </w:rPr>
        <w:t xml:space="preserve"> expert</w:t>
      </w:r>
      <w:r w:rsidR="00C312AE" w:rsidRPr="006B4E05">
        <w:rPr>
          <w:rFonts w:ascii="Times New Roman" w:hAnsi="Times New Roman" w:cs="Times New Roman"/>
          <w:sz w:val="24"/>
          <w:szCs w:val="24"/>
        </w:rPr>
        <w:t>s</w:t>
      </w:r>
      <w:r w:rsidRPr="006B4E05">
        <w:rPr>
          <w:rFonts w:ascii="Times New Roman" w:hAnsi="Times New Roman" w:cs="Times New Roman"/>
          <w:sz w:val="24"/>
          <w:szCs w:val="24"/>
        </w:rPr>
        <w:t xml:space="preserve"> </w:t>
      </w:r>
      <w:r w:rsidR="00C312AE" w:rsidRPr="006B4E05">
        <w:rPr>
          <w:rFonts w:ascii="Times New Roman" w:hAnsi="Times New Roman" w:cs="Times New Roman"/>
          <w:sz w:val="24"/>
          <w:szCs w:val="24"/>
        </w:rPr>
        <w:t xml:space="preserve">should </w:t>
      </w:r>
      <w:r w:rsidRPr="006B4E05">
        <w:rPr>
          <w:rFonts w:ascii="Times New Roman" w:hAnsi="Times New Roman" w:cs="Times New Roman"/>
          <w:sz w:val="24"/>
          <w:szCs w:val="24"/>
        </w:rPr>
        <w:t xml:space="preserve">be independent from the PO and the </w:t>
      </w:r>
      <w:r w:rsidR="00C312AE" w:rsidRPr="006B4E05">
        <w:rPr>
          <w:rFonts w:ascii="Times New Roman" w:hAnsi="Times New Roman" w:cs="Times New Roman"/>
          <w:sz w:val="24"/>
          <w:szCs w:val="24"/>
        </w:rPr>
        <w:t xml:space="preserve">Selection </w:t>
      </w:r>
      <w:r w:rsidRPr="006B4E05">
        <w:rPr>
          <w:rFonts w:ascii="Times New Roman" w:hAnsi="Times New Roman" w:cs="Times New Roman"/>
          <w:sz w:val="24"/>
          <w:szCs w:val="24"/>
        </w:rPr>
        <w:t xml:space="preserve">Committee. </w:t>
      </w:r>
    </w:p>
    <w:p w14:paraId="25824A95" w14:textId="587820FA" w:rsidR="0029217B" w:rsidRPr="006B4E05" w:rsidRDefault="00F345E9">
      <w:pPr>
        <w:spacing w:after="0" w:line="240" w:lineRule="auto"/>
        <w:jc w:val="both"/>
        <w:rPr>
          <w:rFonts w:ascii="Times New Roman" w:hAnsi="Times New Roman"/>
          <w:sz w:val="24"/>
          <w:szCs w:val="24"/>
        </w:rPr>
      </w:pPr>
      <w:bookmarkStart w:id="25" w:name="_Hlk40097451"/>
      <w:r w:rsidRPr="006B4E05">
        <w:rPr>
          <w:rFonts w:ascii="Times New Roman" w:hAnsi="Times New Roman"/>
          <w:sz w:val="24"/>
          <w:szCs w:val="24"/>
        </w:rPr>
        <w:t xml:space="preserve">If during the assessment </w:t>
      </w:r>
      <w:r w:rsidR="005B7087" w:rsidRPr="006B4E05">
        <w:rPr>
          <w:rFonts w:ascii="Times New Roman" w:hAnsi="Times New Roman"/>
          <w:sz w:val="24"/>
          <w:szCs w:val="24"/>
        </w:rPr>
        <w:t xml:space="preserve">of the project proposal, </w:t>
      </w:r>
      <w:r w:rsidR="00365083" w:rsidRPr="006B4E05">
        <w:rPr>
          <w:rFonts w:ascii="Times New Roman" w:hAnsi="Times New Roman"/>
          <w:sz w:val="24"/>
          <w:szCs w:val="24"/>
        </w:rPr>
        <w:t>a</w:t>
      </w:r>
      <w:r w:rsidR="005B7087" w:rsidRPr="006B4E05">
        <w:rPr>
          <w:rFonts w:ascii="Times New Roman" w:hAnsi="Times New Roman"/>
          <w:sz w:val="24"/>
          <w:szCs w:val="24"/>
        </w:rPr>
        <w:t xml:space="preserve"> </w:t>
      </w:r>
      <w:r w:rsidR="00365083" w:rsidRPr="006B4E05">
        <w:rPr>
          <w:rFonts w:ascii="Times New Roman" w:hAnsi="Times New Roman"/>
          <w:sz w:val="24"/>
          <w:szCs w:val="24"/>
        </w:rPr>
        <w:t xml:space="preserve">lack </w:t>
      </w:r>
      <w:r w:rsidR="005B7087" w:rsidRPr="006B4E05">
        <w:rPr>
          <w:rFonts w:ascii="Times New Roman" w:hAnsi="Times New Roman"/>
          <w:sz w:val="24"/>
          <w:szCs w:val="24"/>
        </w:rPr>
        <w:t xml:space="preserve">of a document and/or </w:t>
      </w:r>
      <w:r w:rsidR="00BF26A0" w:rsidRPr="006B4E05">
        <w:rPr>
          <w:rFonts w:ascii="Times New Roman" w:hAnsi="Times New Roman"/>
          <w:sz w:val="24"/>
          <w:szCs w:val="24"/>
        </w:rPr>
        <w:t xml:space="preserve">incompliance </w:t>
      </w:r>
      <w:r w:rsidR="00365083" w:rsidRPr="006B4E05">
        <w:rPr>
          <w:rFonts w:ascii="Times New Roman" w:hAnsi="Times New Roman"/>
          <w:sz w:val="24"/>
          <w:szCs w:val="24"/>
        </w:rPr>
        <w:t>is established, then</w:t>
      </w:r>
      <w:r w:rsidR="00BF26A0" w:rsidRPr="006B4E05">
        <w:rPr>
          <w:rFonts w:ascii="Times New Roman" w:hAnsi="Times New Roman"/>
          <w:sz w:val="24"/>
          <w:szCs w:val="24"/>
        </w:rPr>
        <w:t xml:space="preserve"> </w:t>
      </w:r>
      <w:r w:rsidR="00365083" w:rsidRPr="006B4E05">
        <w:rPr>
          <w:rFonts w:ascii="Times New Roman" w:hAnsi="Times New Roman"/>
          <w:sz w:val="24"/>
          <w:szCs w:val="24"/>
        </w:rPr>
        <w:t>a</w:t>
      </w:r>
      <w:r w:rsidR="00BF26A0" w:rsidRPr="006B4E05">
        <w:rPr>
          <w:rFonts w:ascii="Times New Roman" w:hAnsi="Times New Roman"/>
          <w:sz w:val="24"/>
          <w:szCs w:val="24"/>
        </w:rPr>
        <w:t xml:space="preserve"> notification</w:t>
      </w:r>
      <w:r w:rsidR="00365083" w:rsidRPr="006B4E05">
        <w:rPr>
          <w:rFonts w:ascii="Times New Roman" w:hAnsi="Times New Roman"/>
          <w:sz w:val="24"/>
          <w:szCs w:val="24"/>
        </w:rPr>
        <w:t xml:space="preserve"> is sent</w:t>
      </w:r>
      <w:r w:rsidR="00BF26A0" w:rsidRPr="006B4E05">
        <w:rPr>
          <w:rFonts w:ascii="Times New Roman" w:hAnsi="Times New Roman"/>
          <w:sz w:val="24"/>
          <w:szCs w:val="24"/>
        </w:rPr>
        <w:t xml:space="preserve"> to the applicant </w:t>
      </w:r>
      <w:r w:rsidR="00365083" w:rsidRPr="006B4E05">
        <w:rPr>
          <w:rFonts w:ascii="Times New Roman" w:hAnsi="Times New Roman"/>
          <w:sz w:val="24"/>
          <w:szCs w:val="24"/>
        </w:rPr>
        <w:t xml:space="preserve">through EUMIS 2020 </w:t>
      </w:r>
      <w:r w:rsidR="00BF26A0" w:rsidRPr="006B4E05">
        <w:rPr>
          <w:rFonts w:ascii="Times New Roman" w:hAnsi="Times New Roman"/>
          <w:sz w:val="24"/>
          <w:szCs w:val="24"/>
        </w:rPr>
        <w:t xml:space="preserve">about the detected </w:t>
      </w:r>
      <w:r w:rsidR="001A3CCF" w:rsidRPr="006B4E05">
        <w:rPr>
          <w:rFonts w:ascii="Times New Roman" w:hAnsi="Times New Roman"/>
          <w:sz w:val="24"/>
          <w:szCs w:val="24"/>
        </w:rPr>
        <w:t>discrepancies</w:t>
      </w:r>
      <w:r w:rsidR="00BF26A0" w:rsidRPr="006B4E05">
        <w:rPr>
          <w:rFonts w:ascii="Times New Roman" w:hAnsi="Times New Roman"/>
          <w:sz w:val="24"/>
          <w:szCs w:val="24"/>
        </w:rPr>
        <w:t>/</w:t>
      </w:r>
      <w:r w:rsidR="001A3CCF" w:rsidRPr="006B4E05">
        <w:rPr>
          <w:rFonts w:ascii="Times New Roman" w:hAnsi="Times New Roman"/>
          <w:sz w:val="24"/>
          <w:szCs w:val="24"/>
        </w:rPr>
        <w:t xml:space="preserve">gaps </w:t>
      </w:r>
      <w:r w:rsidR="00BF26A0" w:rsidRPr="006B4E05">
        <w:rPr>
          <w:rFonts w:ascii="Times New Roman" w:hAnsi="Times New Roman"/>
          <w:sz w:val="24"/>
          <w:szCs w:val="24"/>
        </w:rPr>
        <w:t>and</w:t>
      </w:r>
      <w:r w:rsidR="00365083" w:rsidRPr="006B4E05">
        <w:rPr>
          <w:rFonts w:ascii="Times New Roman" w:hAnsi="Times New Roman"/>
          <w:sz w:val="24"/>
          <w:szCs w:val="24"/>
        </w:rPr>
        <w:t xml:space="preserve"> a </w:t>
      </w:r>
      <w:r w:rsidR="00BB7EB1" w:rsidRPr="006B4E05">
        <w:rPr>
          <w:rFonts w:ascii="Times New Roman" w:hAnsi="Times New Roman"/>
          <w:sz w:val="24"/>
          <w:szCs w:val="24"/>
        </w:rPr>
        <w:t>deadline for their correction of 7 working days</w:t>
      </w:r>
      <w:r w:rsidR="00BF26A0" w:rsidRPr="006B4E05">
        <w:rPr>
          <w:rFonts w:ascii="Times New Roman" w:hAnsi="Times New Roman"/>
          <w:sz w:val="24"/>
          <w:szCs w:val="24"/>
        </w:rPr>
        <w:t xml:space="preserve"> </w:t>
      </w:r>
      <w:r w:rsidR="00BB7EB1" w:rsidRPr="006B4E05">
        <w:rPr>
          <w:rFonts w:ascii="Times New Roman" w:hAnsi="Times New Roman"/>
          <w:sz w:val="24"/>
          <w:szCs w:val="24"/>
        </w:rPr>
        <w:t>is provided</w:t>
      </w:r>
      <w:bookmarkEnd w:id="25"/>
      <w:r w:rsidR="00BF26A0" w:rsidRPr="006B4E05">
        <w:rPr>
          <w:rFonts w:ascii="Times New Roman" w:hAnsi="Times New Roman"/>
          <w:sz w:val="24"/>
          <w:szCs w:val="24"/>
        </w:rPr>
        <w:t xml:space="preserve">. </w:t>
      </w:r>
    </w:p>
    <w:p w14:paraId="1273EA5B" w14:textId="77777777" w:rsidR="00F046B2" w:rsidRPr="006B4E05" w:rsidRDefault="0029217B" w:rsidP="00F046B2">
      <w:pPr>
        <w:spacing w:before="120" w:after="120" w:line="240" w:lineRule="auto"/>
        <w:jc w:val="both"/>
        <w:rPr>
          <w:rFonts w:ascii="Times New Roman" w:hAnsi="Times New Roman"/>
          <w:sz w:val="24"/>
          <w:szCs w:val="24"/>
        </w:rPr>
      </w:pPr>
      <w:r w:rsidRPr="006B4E05">
        <w:rPr>
          <w:rFonts w:ascii="Times New Roman" w:hAnsi="Times New Roman"/>
          <w:b/>
          <w:sz w:val="24"/>
          <w:szCs w:val="24"/>
        </w:rPr>
        <w:t>IMPORTANT!</w:t>
      </w:r>
      <w:r w:rsidRPr="006B4E05">
        <w:rPr>
          <w:rFonts w:ascii="Times New Roman" w:hAnsi="Times New Roman"/>
          <w:sz w:val="24"/>
          <w:szCs w:val="24"/>
        </w:rPr>
        <w:t xml:space="preserve"> After the deadline for answering a question asked by the </w:t>
      </w:r>
      <w:r w:rsidR="00397E27" w:rsidRPr="006B4E05">
        <w:rPr>
          <w:rFonts w:ascii="Times New Roman" w:hAnsi="Times New Roman"/>
          <w:sz w:val="24"/>
          <w:szCs w:val="24"/>
        </w:rPr>
        <w:t>Evaluation Commission</w:t>
      </w:r>
      <w:r w:rsidRPr="006B4E05">
        <w:rPr>
          <w:rFonts w:ascii="Times New Roman" w:hAnsi="Times New Roman"/>
          <w:sz w:val="24"/>
          <w:szCs w:val="24"/>
        </w:rPr>
        <w:t>, the EUMIS 2020 system does not allow registration of an answer.</w:t>
      </w:r>
    </w:p>
    <w:p w14:paraId="03F26FB1" w14:textId="77777777" w:rsidR="00265067" w:rsidRPr="006B4E05" w:rsidRDefault="0029217B" w:rsidP="00F046B2">
      <w:pPr>
        <w:spacing w:before="120" w:after="120" w:line="240" w:lineRule="auto"/>
        <w:jc w:val="both"/>
        <w:rPr>
          <w:rFonts w:ascii="Times New Roman" w:hAnsi="Times New Roman"/>
          <w:sz w:val="24"/>
          <w:szCs w:val="24"/>
        </w:rPr>
      </w:pPr>
      <w:r w:rsidRPr="006B4E05">
        <w:rPr>
          <w:rFonts w:ascii="Times New Roman" w:hAnsi="Times New Roman"/>
          <w:sz w:val="24"/>
          <w:szCs w:val="24"/>
        </w:rPr>
        <w:t xml:space="preserve">Only project proposals </w:t>
      </w:r>
      <w:r w:rsidR="00397E27" w:rsidRPr="006B4E05">
        <w:rPr>
          <w:rFonts w:ascii="Times New Roman" w:hAnsi="Times New Roman"/>
          <w:sz w:val="24"/>
          <w:szCs w:val="24"/>
        </w:rPr>
        <w:t>have passed the stage of administrative compliance are allowed to be assessed for eligibility</w:t>
      </w:r>
      <w:r w:rsidR="00BF26A0" w:rsidRPr="006B4E05">
        <w:rPr>
          <w:rFonts w:ascii="Times New Roman" w:hAnsi="Times New Roman"/>
          <w:sz w:val="24"/>
          <w:szCs w:val="24"/>
        </w:rPr>
        <w:t>.</w:t>
      </w:r>
    </w:p>
    <w:p w14:paraId="06B3897C" w14:textId="2CCB2FF0" w:rsidR="00E64303" w:rsidRPr="006B4E05" w:rsidRDefault="00A35312" w:rsidP="00F046B2">
      <w:pPr>
        <w:spacing w:line="240" w:lineRule="auto"/>
        <w:jc w:val="both"/>
        <w:rPr>
          <w:rFonts w:ascii="Times New Roman" w:eastAsia="Times New Roman" w:hAnsi="Times New Roman" w:cs="Times New Roman"/>
          <w:sz w:val="24"/>
          <w:szCs w:val="24"/>
          <w:lang w:eastAsia="bg-BG"/>
        </w:rPr>
      </w:pPr>
      <w:r w:rsidRPr="006B4E05">
        <w:rPr>
          <w:rFonts w:ascii="Times New Roman" w:eastAsia="Times New Roman" w:hAnsi="Times New Roman" w:cs="Times New Roman"/>
          <w:sz w:val="24"/>
          <w:szCs w:val="24"/>
          <w:lang w:eastAsia="bg-BG"/>
        </w:rPr>
        <w:t xml:space="preserve">The </w:t>
      </w:r>
      <w:r w:rsidR="002556AD" w:rsidRPr="006B4E05">
        <w:rPr>
          <w:rFonts w:ascii="Times New Roman" w:eastAsia="Times New Roman" w:hAnsi="Times New Roman" w:cs="Times New Roman"/>
          <w:sz w:val="24"/>
          <w:szCs w:val="24"/>
          <w:lang w:eastAsia="bg-BG"/>
        </w:rPr>
        <w:t xml:space="preserve">results </w:t>
      </w:r>
      <w:r w:rsidR="00D96263" w:rsidRPr="006B4E05">
        <w:rPr>
          <w:rFonts w:ascii="Times New Roman" w:eastAsia="Times New Roman" w:hAnsi="Times New Roman" w:cs="Times New Roman"/>
          <w:sz w:val="24"/>
          <w:szCs w:val="24"/>
          <w:lang w:eastAsia="bg-BG"/>
        </w:rPr>
        <w:t xml:space="preserve">from the ACE evaluation </w:t>
      </w:r>
      <w:r w:rsidR="002556AD" w:rsidRPr="006B4E05">
        <w:rPr>
          <w:rFonts w:ascii="Times New Roman" w:eastAsia="Times New Roman" w:hAnsi="Times New Roman" w:cs="Times New Roman"/>
          <w:sz w:val="24"/>
          <w:szCs w:val="24"/>
          <w:lang w:eastAsia="bg-BG"/>
        </w:rPr>
        <w:t xml:space="preserve">are </w:t>
      </w:r>
      <w:r w:rsidR="00EB00E5" w:rsidRPr="006B4E05">
        <w:rPr>
          <w:rFonts w:ascii="Times New Roman" w:eastAsia="Times New Roman" w:hAnsi="Times New Roman" w:cs="Times New Roman"/>
          <w:sz w:val="24"/>
          <w:szCs w:val="24"/>
          <w:lang w:eastAsia="bg-BG"/>
        </w:rPr>
        <w:t>communicated to the applicants</w:t>
      </w:r>
      <w:r w:rsidRPr="006B4E05">
        <w:rPr>
          <w:rFonts w:ascii="Times New Roman" w:eastAsia="Times New Roman" w:hAnsi="Times New Roman" w:cs="Times New Roman"/>
          <w:sz w:val="24"/>
          <w:szCs w:val="24"/>
          <w:lang w:eastAsia="bg-BG"/>
        </w:rPr>
        <w:t xml:space="preserve">. All </w:t>
      </w:r>
      <w:r w:rsidR="00D027DD" w:rsidRPr="006B4E05">
        <w:rPr>
          <w:rFonts w:ascii="Times New Roman" w:eastAsia="Times New Roman" w:hAnsi="Times New Roman" w:cs="Times New Roman"/>
          <w:sz w:val="24"/>
          <w:szCs w:val="24"/>
          <w:lang w:eastAsia="bg-BG"/>
        </w:rPr>
        <w:t xml:space="preserve">applicants participating in the evaluation session </w:t>
      </w:r>
      <w:r w:rsidR="00397E27" w:rsidRPr="006B4E05">
        <w:rPr>
          <w:rFonts w:ascii="Times New Roman" w:eastAsia="Times New Roman" w:hAnsi="Times New Roman" w:cs="Times New Roman"/>
          <w:sz w:val="24"/>
          <w:szCs w:val="24"/>
          <w:lang w:eastAsia="bg-BG"/>
        </w:rPr>
        <w:t xml:space="preserve">receive in EUMIS 2020 </w:t>
      </w:r>
      <w:r w:rsidR="00D027DD" w:rsidRPr="006B4E05">
        <w:rPr>
          <w:rFonts w:ascii="Times New Roman" w:eastAsia="Times New Roman" w:hAnsi="Times New Roman" w:cs="Times New Roman"/>
          <w:sz w:val="24"/>
          <w:szCs w:val="24"/>
          <w:lang w:eastAsia="bg-BG"/>
        </w:rPr>
        <w:t xml:space="preserve">an automatic notification on the email address of the application that a list </w:t>
      </w:r>
      <w:r w:rsidR="00E0149F" w:rsidRPr="006B4E05">
        <w:rPr>
          <w:rFonts w:ascii="Times New Roman" w:eastAsia="Times New Roman" w:hAnsi="Times New Roman" w:cs="Times New Roman"/>
          <w:sz w:val="24"/>
          <w:szCs w:val="24"/>
          <w:lang w:eastAsia="bg-BG"/>
        </w:rPr>
        <w:t xml:space="preserve">of </w:t>
      </w:r>
      <w:r w:rsidR="00D027DD" w:rsidRPr="006B4E05">
        <w:rPr>
          <w:rFonts w:ascii="Times New Roman" w:eastAsia="Times New Roman" w:hAnsi="Times New Roman" w:cs="Times New Roman"/>
          <w:sz w:val="24"/>
          <w:szCs w:val="24"/>
          <w:lang w:eastAsia="bg-BG"/>
        </w:rPr>
        <w:t xml:space="preserve">the results </w:t>
      </w:r>
      <w:r w:rsidR="00E0149F" w:rsidRPr="006B4E05">
        <w:rPr>
          <w:rFonts w:ascii="Times New Roman" w:eastAsia="Times New Roman" w:hAnsi="Times New Roman" w:cs="Times New Roman"/>
          <w:sz w:val="24"/>
          <w:szCs w:val="24"/>
          <w:lang w:eastAsia="bg-BG"/>
        </w:rPr>
        <w:t xml:space="preserve">of the performed evaluation for administrative compliance and eligibility under the procedure has been published in the public module, section </w:t>
      </w:r>
      <w:r w:rsidR="005F5BDA" w:rsidRPr="006B4E05">
        <w:rPr>
          <w:rFonts w:ascii="Times New Roman" w:eastAsia="Times New Roman" w:hAnsi="Times New Roman" w:cs="Times New Roman"/>
          <w:sz w:val="24"/>
          <w:szCs w:val="24"/>
          <w:lang w:eastAsia="bg-BG"/>
        </w:rPr>
        <w:t>“</w:t>
      </w:r>
      <w:r w:rsidR="00907FB8" w:rsidRPr="006B4E05">
        <w:rPr>
          <w:rFonts w:ascii="Times New Roman" w:eastAsia="Times New Roman" w:hAnsi="Times New Roman" w:cs="Times New Roman"/>
          <w:sz w:val="24"/>
          <w:szCs w:val="24"/>
          <w:lang w:eastAsia="bg-BG"/>
        </w:rPr>
        <w:t xml:space="preserve">Summary of the Operational </w:t>
      </w:r>
      <w:proofErr w:type="spellStart"/>
      <w:r w:rsidR="00907FB8" w:rsidRPr="006B4E05">
        <w:rPr>
          <w:rFonts w:ascii="Times New Roman" w:eastAsia="Times New Roman" w:hAnsi="Times New Roman" w:cs="Times New Roman"/>
          <w:sz w:val="24"/>
          <w:szCs w:val="24"/>
          <w:lang w:eastAsia="bg-BG"/>
        </w:rPr>
        <w:t>Programmes</w:t>
      </w:r>
      <w:proofErr w:type="spellEnd"/>
      <w:r w:rsidR="005F5BDA" w:rsidRPr="006B4E05">
        <w:rPr>
          <w:rFonts w:ascii="Times New Roman" w:eastAsia="Times New Roman" w:hAnsi="Times New Roman" w:cs="Times New Roman"/>
          <w:sz w:val="24"/>
          <w:szCs w:val="24"/>
          <w:lang w:eastAsia="bg-BG"/>
        </w:rPr>
        <w:t>”</w:t>
      </w:r>
      <w:r w:rsidR="00E0149F" w:rsidRPr="006B4E05">
        <w:rPr>
          <w:rFonts w:ascii="Times New Roman" w:eastAsia="Times New Roman" w:hAnsi="Times New Roman" w:cs="Times New Roman"/>
          <w:sz w:val="24"/>
          <w:szCs w:val="24"/>
          <w:lang w:eastAsia="bg-BG"/>
        </w:rPr>
        <w:t>.</w:t>
      </w:r>
      <w:r w:rsidR="00400F4D" w:rsidRPr="006B4E05">
        <w:rPr>
          <w:rFonts w:ascii="Times New Roman" w:eastAsia="Times New Roman" w:hAnsi="Times New Roman" w:cs="Times New Roman"/>
          <w:sz w:val="24"/>
          <w:szCs w:val="24"/>
          <w:lang w:eastAsia="bg-BG"/>
        </w:rPr>
        <w:t xml:space="preserve"> The Chairperson will notify the rejected applicants by sending a separate notification to each of them through the “Communication” module in EUMIS 2020.</w:t>
      </w:r>
    </w:p>
    <w:p w14:paraId="30AE05A8" w14:textId="77777777" w:rsidR="00E64303" w:rsidRPr="006B4E05" w:rsidRDefault="00E64303" w:rsidP="00F046B2">
      <w:pPr>
        <w:spacing w:after="0" w:line="240" w:lineRule="auto"/>
        <w:jc w:val="both"/>
        <w:rPr>
          <w:rFonts w:ascii="Times New Roman" w:eastAsia="Times New Roman" w:hAnsi="Times New Roman" w:cs="Times New Roman"/>
          <w:i/>
          <w:sz w:val="24"/>
          <w:szCs w:val="24"/>
          <w:lang w:eastAsia="bg-BG"/>
        </w:rPr>
      </w:pPr>
      <w:r w:rsidRPr="006B4E05">
        <w:rPr>
          <w:rFonts w:ascii="Times New Roman" w:eastAsia="Times New Roman" w:hAnsi="Times New Roman" w:cs="Times New Roman"/>
          <w:i/>
          <w:sz w:val="24"/>
          <w:szCs w:val="24"/>
          <w:lang w:eastAsia="bg-BG"/>
        </w:rPr>
        <w:t>Objecting when project has been rejected</w:t>
      </w:r>
    </w:p>
    <w:p w14:paraId="1F1BCCEF" w14:textId="0EE97CBB" w:rsidR="00DD0077" w:rsidRPr="006B4E05" w:rsidRDefault="00DD0077" w:rsidP="00F046B2">
      <w:pPr>
        <w:spacing w:before="120" w:after="0" w:line="240" w:lineRule="auto"/>
        <w:jc w:val="both"/>
        <w:rPr>
          <w:rFonts w:ascii="Times New Roman" w:eastAsia="Times New Roman" w:hAnsi="Times New Roman" w:cs="Times New Roman"/>
          <w:sz w:val="24"/>
          <w:szCs w:val="24"/>
          <w:lang w:eastAsia="bg-BG"/>
        </w:rPr>
      </w:pPr>
      <w:r w:rsidRPr="006B4E05">
        <w:rPr>
          <w:rFonts w:ascii="Times New Roman" w:eastAsia="Times New Roman" w:hAnsi="Times New Roman" w:cs="Times New Roman"/>
          <w:sz w:val="24"/>
          <w:szCs w:val="24"/>
          <w:lang w:eastAsia="bg-BG"/>
        </w:rPr>
        <w:t xml:space="preserve">An applicant whose project proposal </w:t>
      </w:r>
      <w:r w:rsidR="00EB00E5" w:rsidRPr="006B4E05">
        <w:rPr>
          <w:rFonts w:ascii="Times New Roman" w:eastAsia="Times New Roman" w:hAnsi="Times New Roman" w:cs="Times New Roman"/>
          <w:sz w:val="24"/>
          <w:szCs w:val="24"/>
          <w:lang w:eastAsia="bg-BG"/>
        </w:rPr>
        <w:t>has been</w:t>
      </w:r>
      <w:r w:rsidR="00C764D9" w:rsidRPr="006B4E05">
        <w:rPr>
          <w:rFonts w:ascii="Times New Roman" w:eastAsia="Times New Roman" w:hAnsi="Times New Roman" w:cs="Times New Roman"/>
          <w:sz w:val="24"/>
          <w:szCs w:val="24"/>
          <w:lang w:eastAsia="bg-BG"/>
        </w:rPr>
        <w:t xml:space="preserve"> </w:t>
      </w:r>
      <w:r w:rsidRPr="006B4E05">
        <w:rPr>
          <w:rFonts w:ascii="Times New Roman" w:eastAsia="Times New Roman" w:hAnsi="Times New Roman" w:cs="Times New Roman"/>
          <w:sz w:val="24"/>
          <w:szCs w:val="24"/>
          <w:lang w:eastAsia="bg-BG"/>
        </w:rPr>
        <w:t xml:space="preserve">rejected can </w:t>
      </w:r>
      <w:r w:rsidR="00C764D9" w:rsidRPr="006B4E05">
        <w:rPr>
          <w:rFonts w:ascii="Times New Roman" w:eastAsia="Times New Roman" w:hAnsi="Times New Roman" w:cs="Times New Roman"/>
          <w:sz w:val="24"/>
          <w:szCs w:val="24"/>
          <w:lang w:eastAsia="bg-BG"/>
        </w:rPr>
        <w:t xml:space="preserve">submit </w:t>
      </w:r>
      <w:r w:rsidRPr="006B4E05">
        <w:rPr>
          <w:rFonts w:ascii="Times New Roman" w:eastAsia="Times New Roman" w:hAnsi="Times New Roman" w:cs="Times New Roman"/>
          <w:sz w:val="24"/>
          <w:szCs w:val="24"/>
          <w:lang w:eastAsia="bg-BG"/>
        </w:rPr>
        <w:t xml:space="preserve">a written objection </w:t>
      </w:r>
      <w:r w:rsidR="00C764D9" w:rsidRPr="006B4E05">
        <w:rPr>
          <w:rFonts w:ascii="Times New Roman" w:eastAsia="Times New Roman" w:hAnsi="Times New Roman" w:cs="Times New Roman"/>
          <w:sz w:val="24"/>
          <w:szCs w:val="24"/>
          <w:lang w:eastAsia="bg-BG"/>
        </w:rPr>
        <w:t xml:space="preserve">to </w:t>
      </w:r>
      <w:r w:rsidRPr="006B4E05">
        <w:rPr>
          <w:rFonts w:ascii="Times New Roman" w:eastAsia="Times New Roman" w:hAnsi="Times New Roman" w:cs="Times New Roman"/>
          <w:sz w:val="24"/>
          <w:szCs w:val="24"/>
          <w:lang w:eastAsia="bg-BG"/>
        </w:rPr>
        <w:t xml:space="preserve">the Head of the PO </w:t>
      </w:r>
      <w:r w:rsidR="000D3CCD" w:rsidRPr="006B4E05">
        <w:rPr>
          <w:rFonts w:ascii="Times New Roman" w:eastAsia="Times New Roman" w:hAnsi="Times New Roman" w:cs="Times New Roman"/>
          <w:sz w:val="24"/>
          <w:szCs w:val="24"/>
          <w:lang w:eastAsia="bg-BG"/>
        </w:rPr>
        <w:t>with</w:t>
      </w:r>
      <w:r w:rsidRPr="006B4E05">
        <w:rPr>
          <w:rFonts w:ascii="Times New Roman" w:eastAsia="Times New Roman" w:hAnsi="Times New Roman" w:cs="Times New Roman"/>
          <w:sz w:val="24"/>
          <w:szCs w:val="24"/>
          <w:lang w:eastAsia="bg-BG"/>
        </w:rPr>
        <w:t xml:space="preserve">in a week </w:t>
      </w:r>
      <w:r w:rsidR="00C764D9" w:rsidRPr="006B4E05">
        <w:rPr>
          <w:rFonts w:ascii="Times New Roman" w:eastAsia="Times New Roman" w:hAnsi="Times New Roman" w:cs="Times New Roman"/>
          <w:sz w:val="24"/>
          <w:szCs w:val="24"/>
          <w:lang w:eastAsia="bg-BG"/>
        </w:rPr>
        <w:t>(</w:t>
      </w:r>
      <w:r w:rsidR="007D4885" w:rsidRPr="006B4E05">
        <w:rPr>
          <w:rFonts w:ascii="Times New Roman" w:eastAsia="Times New Roman" w:hAnsi="Times New Roman" w:cs="Times New Roman"/>
          <w:sz w:val="24"/>
          <w:szCs w:val="24"/>
          <w:lang w:eastAsia="bg-BG"/>
        </w:rPr>
        <w:t xml:space="preserve">7 </w:t>
      </w:r>
      <w:r w:rsidR="000074E0" w:rsidRPr="006B4E05">
        <w:rPr>
          <w:rFonts w:ascii="Times New Roman" w:eastAsia="Times New Roman" w:hAnsi="Times New Roman" w:cs="Times New Roman"/>
          <w:sz w:val="24"/>
          <w:szCs w:val="24"/>
          <w:lang w:eastAsia="bg-BG"/>
        </w:rPr>
        <w:t>calendar</w:t>
      </w:r>
      <w:r w:rsidR="000D3CCD" w:rsidRPr="006B4E05">
        <w:rPr>
          <w:rFonts w:ascii="Times New Roman" w:eastAsia="Times New Roman" w:hAnsi="Times New Roman" w:cs="Times New Roman"/>
          <w:sz w:val="24"/>
          <w:szCs w:val="24"/>
          <w:lang w:eastAsia="bg-BG"/>
        </w:rPr>
        <w:t xml:space="preserve"> days</w:t>
      </w:r>
      <w:r w:rsidR="00C764D9" w:rsidRPr="006B4E05">
        <w:rPr>
          <w:rFonts w:ascii="Times New Roman" w:eastAsia="Times New Roman" w:hAnsi="Times New Roman" w:cs="Times New Roman"/>
          <w:sz w:val="24"/>
          <w:szCs w:val="24"/>
          <w:lang w:eastAsia="bg-BG"/>
        </w:rPr>
        <w:t>)</w:t>
      </w:r>
      <w:r w:rsidR="000D3CCD" w:rsidRPr="006B4E05">
        <w:rPr>
          <w:rFonts w:ascii="Times New Roman" w:eastAsia="Times New Roman" w:hAnsi="Times New Roman" w:cs="Times New Roman"/>
          <w:sz w:val="24"/>
          <w:szCs w:val="24"/>
          <w:lang w:eastAsia="bg-BG"/>
        </w:rPr>
        <w:t xml:space="preserve"> </w:t>
      </w:r>
      <w:r w:rsidRPr="006B4E05">
        <w:rPr>
          <w:rFonts w:ascii="Times New Roman" w:eastAsia="Times New Roman" w:hAnsi="Times New Roman" w:cs="Times New Roman"/>
          <w:sz w:val="24"/>
          <w:szCs w:val="24"/>
          <w:lang w:eastAsia="bg-BG"/>
        </w:rPr>
        <w:t xml:space="preserve">following the notification. With the submission of the objection, the applicant cannot provide new documents or documents that have not been initially part of the project proposal and/or the </w:t>
      </w:r>
      <w:r w:rsidR="00827281" w:rsidRPr="006B4E05">
        <w:rPr>
          <w:rFonts w:ascii="Times New Roman" w:eastAsia="Times New Roman" w:hAnsi="Times New Roman" w:cs="Times New Roman"/>
          <w:sz w:val="24"/>
          <w:szCs w:val="24"/>
          <w:lang w:eastAsia="bg-BG"/>
        </w:rPr>
        <w:t xml:space="preserve">additional documentation </w:t>
      </w:r>
      <w:r w:rsidRPr="006B4E05">
        <w:rPr>
          <w:rFonts w:ascii="Times New Roman" w:eastAsia="Times New Roman" w:hAnsi="Times New Roman" w:cs="Times New Roman"/>
          <w:sz w:val="24"/>
          <w:szCs w:val="24"/>
          <w:lang w:eastAsia="bg-BG"/>
        </w:rPr>
        <w:t xml:space="preserve">requested by the </w:t>
      </w:r>
      <w:r w:rsidR="001A3CCF" w:rsidRPr="006B4E05">
        <w:rPr>
          <w:rFonts w:ascii="Times New Roman" w:eastAsia="Times New Roman" w:hAnsi="Times New Roman" w:cs="Times New Roman"/>
          <w:sz w:val="24"/>
          <w:szCs w:val="24"/>
          <w:lang w:eastAsia="bg-BG"/>
        </w:rPr>
        <w:t xml:space="preserve">Evaluation </w:t>
      </w:r>
      <w:r w:rsidR="00827281" w:rsidRPr="006B4E05">
        <w:rPr>
          <w:rFonts w:ascii="Times New Roman" w:eastAsia="Times New Roman" w:hAnsi="Times New Roman" w:cs="Times New Roman"/>
          <w:sz w:val="24"/>
          <w:szCs w:val="24"/>
          <w:lang w:eastAsia="bg-BG"/>
        </w:rPr>
        <w:t>Commission</w:t>
      </w:r>
      <w:r w:rsidRPr="006B4E05">
        <w:rPr>
          <w:rFonts w:ascii="Times New Roman" w:eastAsia="Times New Roman" w:hAnsi="Times New Roman" w:cs="Times New Roman"/>
          <w:sz w:val="24"/>
          <w:szCs w:val="24"/>
          <w:lang w:eastAsia="bg-BG"/>
        </w:rPr>
        <w:t xml:space="preserve">. The Head of the PO </w:t>
      </w:r>
      <w:r w:rsidR="00C764D9" w:rsidRPr="006B4E05">
        <w:rPr>
          <w:rFonts w:ascii="Times New Roman" w:eastAsia="Times New Roman" w:hAnsi="Times New Roman" w:cs="Times New Roman"/>
          <w:sz w:val="24"/>
          <w:szCs w:val="24"/>
          <w:lang w:eastAsia="bg-BG"/>
        </w:rPr>
        <w:t xml:space="preserve">will rule within one week (7 calendar days) </w:t>
      </w:r>
      <w:r w:rsidRPr="006B4E05">
        <w:rPr>
          <w:rFonts w:ascii="Times New Roman" w:eastAsia="Times New Roman" w:hAnsi="Times New Roman" w:cs="Times New Roman"/>
          <w:sz w:val="24"/>
          <w:szCs w:val="24"/>
          <w:lang w:eastAsia="bg-BG"/>
        </w:rPr>
        <w:t xml:space="preserve">on the </w:t>
      </w:r>
      <w:r w:rsidR="00C764D9" w:rsidRPr="006B4E05">
        <w:rPr>
          <w:rFonts w:ascii="Times New Roman" w:eastAsia="Times New Roman" w:hAnsi="Times New Roman" w:cs="Times New Roman"/>
          <w:sz w:val="24"/>
          <w:szCs w:val="24"/>
          <w:lang w:eastAsia="bg-BG"/>
        </w:rPr>
        <w:t xml:space="preserve">validity </w:t>
      </w:r>
      <w:r w:rsidRPr="006B4E05">
        <w:rPr>
          <w:rFonts w:ascii="Times New Roman" w:eastAsia="Times New Roman" w:hAnsi="Times New Roman" w:cs="Times New Roman"/>
          <w:sz w:val="24"/>
          <w:szCs w:val="24"/>
          <w:lang w:eastAsia="bg-BG"/>
        </w:rPr>
        <w:t>of the objection</w:t>
      </w:r>
      <w:r w:rsidR="00C764D9" w:rsidRPr="006B4E05">
        <w:rPr>
          <w:rFonts w:ascii="Times New Roman" w:eastAsia="Times New Roman" w:hAnsi="Times New Roman" w:cs="Times New Roman"/>
          <w:sz w:val="24"/>
          <w:szCs w:val="24"/>
          <w:lang w:eastAsia="bg-BG"/>
        </w:rPr>
        <w:t>s</w:t>
      </w:r>
      <w:r w:rsidRPr="006B4E05">
        <w:rPr>
          <w:rFonts w:ascii="Times New Roman" w:eastAsia="Times New Roman" w:hAnsi="Times New Roman" w:cs="Times New Roman"/>
          <w:sz w:val="24"/>
          <w:szCs w:val="24"/>
          <w:lang w:eastAsia="bg-BG"/>
        </w:rPr>
        <w:t>. The act of the Head of PO</w:t>
      </w:r>
      <w:r w:rsidR="00C764D9" w:rsidRPr="006B4E05">
        <w:rPr>
          <w:rFonts w:ascii="Times New Roman" w:eastAsia="Times New Roman" w:hAnsi="Times New Roman" w:cs="Times New Roman"/>
          <w:sz w:val="24"/>
          <w:szCs w:val="24"/>
          <w:lang w:eastAsia="bg-BG"/>
        </w:rPr>
        <w:t>, by which he decides on the merits of the objection,</w:t>
      </w:r>
      <w:r w:rsidRPr="006B4E05">
        <w:rPr>
          <w:rFonts w:ascii="Times New Roman" w:eastAsia="Times New Roman" w:hAnsi="Times New Roman" w:cs="Times New Roman"/>
          <w:sz w:val="24"/>
          <w:szCs w:val="24"/>
          <w:lang w:eastAsia="bg-BG"/>
        </w:rPr>
        <w:t xml:space="preserve"> </w:t>
      </w:r>
      <w:r w:rsidR="00C764D9" w:rsidRPr="006B4E05">
        <w:rPr>
          <w:rFonts w:ascii="Times New Roman" w:eastAsia="Times New Roman" w:hAnsi="Times New Roman" w:cs="Times New Roman"/>
          <w:sz w:val="24"/>
          <w:szCs w:val="24"/>
          <w:lang w:eastAsia="bg-BG"/>
        </w:rPr>
        <w:t>is</w:t>
      </w:r>
      <w:r w:rsidRPr="006B4E05">
        <w:rPr>
          <w:rFonts w:ascii="Times New Roman" w:eastAsia="Times New Roman" w:hAnsi="Times New Roman" w:cs="Times New Roman"/>
          <w:sz w:val="24"/>
          <w:szCs w:val="24"/>
          <w:lang w:eastAsia="bg-BG"/>
        </w:rPr>
        <w:t xml:space="preserve"> communicated to the applicant in accordance </w:t>
      </w:r>
      <w:r w:rsidR="00C764D9" w:rsidRPr="006B4E05">
        <w:rPr>
          <w:rFonts w:ascii="Times New Roman" w:eastAsia="Times New Roman" w:hAnsi="Times New Roman" w:cs="Times New Roman"/>
          <w:sz w:val="24"/>
          <w:szCs w:val="24"/>
          <w:lang w:eastAsia="bg-BG"/>
        </w:rPr>
        <w:t>with Article</w:t>
      </w:r>
      <w:r w:rsidRPr="006B4E05">
        <w:rPr>
          <w:rFonts w:ascii="Times New Roman" w:eastAsia="Times New Roman" w:hAnsi="Times New Roman" w:cs="Times New Roman"/>
          <w:sz w:val="24"/>
          <w:szCs w:val="24"/>
          <w:lang w:eastAsia="bg-BG"/>
        </w:rPr>
        <w:t xml:space="preserve"> 61 of the Code </w:t>
      </w:r>
      <w:r w:rsidR="00C764D9" w:rsidRPr="006B4E05">
        <w:rPr>
          <w:rFonts w:ascii="Times New Roman" w:eastAsia="Times New Roman" w:hAnsi="Times New Roman" w:cs="Times New Roman"/>
          <w:sz w:val="24"/>
          <w:szCs w:val="24"/>
          <w:lang w:eastAsia="bg-BG"/>
        </w:rPr>
        <w:t xml:space="preserve">of </w:t>
      </w:r>
      <w:r w:rsidRPr="006B4E05">
        <w:rPr>
          <w:rFonts w:ascii="Times New Roman" w:eastAsia="Times New Roman" w:hAnsi="Times New Roman" w:cs="Times New Roman"/>
          <w:sz w:val="24"/>
          <w:szCs w:val="24"/>
          <w:lang w:eastAsia="bg-BG"/>
        </w:rPr>
        <w:t xml:space="preserve">Administrative Procedures through EUMIS 2020. </w:t>
      </w:r>
      <w:r w:rsidR="00BD0C05" w:rsidRPr="006B4E05">
        <w:rPr>
          <w:rFonts w:ascii="Times New Roman" w:eastAsia="Times New Roman" w:hAnsi="Times New Roman" w:cs="Times New Roman"/>
          <w:sz w:val="24"/>
          <w:szCs w:val="24"/>
          <w:lang w:eastAsia="bg-BG"/>
        </w:rPr>
        <w:t xml:space="preserve">The message is considered received by the applicant </w:t>
      </w:r>
      <w:r w:rsidR="00C764D9" w:rsidRPr="006B4E05">
        <w:rPr>
          <w:rFonts w:ascii="Times New Roman" w:eastAsia="Times New Roman" w:hAnsi="Times New Roman" w:cs="Times New Roman"/>
          <w:sz w:val="24"/>
          <w:szCs w:val="24"/>
          <w:lang w:eastAsia="bg-BG"/>
        </w:rPr>
        <w:t>when it is sent</w:t>
      </w:r>
      <w:r w:rsidR="00BD0C05" w:rsidRPr="006B4E05">
        <w:rPr>
          <w:rFonts w:ascii="Times New Roman" w:eastAsia="Times New Roman" w:hAnsi="Times New Roman" w:cs="Times New Roman"/>
          <w:sz w:val="24"/>
          <w:szCs w:val="24"/>
          <w:lang w:eastAsia="bg-BG"/>
        </w:rPr>
        <w:t xml:space="preserve"> to EUMIS</w:t>
      </w:r>
      <w:r w:rsidR="00C764D9" w:rsidRPr="006B4E05">
        <w:rPr>
          <w:rFonts w:ascii="Times New Roman" w:eastAsia="Times New Roman" w:hAnsi="Times New Roman" w:cs="Times New Roman"/>
          <w:sz w:val="24"/>
          <w:szCs w:val="24"/>
          <w:lang w:eastAsia="bg-BG"/>
        </w:rPr>
        <w:t xml:space="preserve"> 2020</w:t>
      </w:r>
      <w:r w:rsidR="00BD0C05" w:rsidRPr="006B4E05">
        <w:rPr>
          <w:rFonts w:ascii="Times New Roman" w:eastAsia="Times New Roman" w:hAnsi="Times New Roman" w:cs="Times New Roman"/>
          <w:sz w:val="24"/>
          <w:szCs w:val="24"/>
          <w:lang w:eastAsia="bg-BG"/>
        </w:rPr>
        <w:t xml:space="preserve">. The decision of the Program Operator </w:t>
      </w:r>
      <w:r w:rsidR="00C764D9" w:rsidRPr="006B4E05">
        <w:rPr>
          <w:rFonts w:ascii="Times New Roman" w:eastAsia="Times New Roman" w:hAnsi="Times New Roman" w:cs="Times New Roman"/>
          <w:sz w:val="24"/>
          <w:szCs w:val="24"/>
          <w:lang w:eastAsia="bg-BG"/>
        </w:rPr>
        <w:t>is</w:t>
      </w:r>
      <w:r w:rsidR="00BD0C05" w:rsidRPr="006B4E05">
        <w:rPr>
          <w:rFonts w:ascii="Times New Roman" w:eastAsia="Times New Roman" w:hAnsi="Times New Roman" w:cs="Times New Roman"/>
          <w:sz w:val="24"/>
          <w:szCs w:val="24"/>
          <w:lang w:eastAsia="bg-BG"/>
        </w:rPr>
        <w:t xml:space="preserve"> subject to appeal </w:t>
      </w:r>
      <w:r w:rsidR="00C764D9" w:rsidRPr="006B4E05">
        <w:rPr>
          <w:rFonts w:ascii="Times New Roman" w:eastAsia="Times New Roman" w:hAnsi="Times New Roman" w:cs="Times New Roman"/>
          <w:sz w:val="24"/>
          <w:szCs w:val="24"/>
          <w:lang w:eastAsia="bg-BG"/>
        </w:rPr>
        <w:t>under</w:t>
      </w:r>
      <w:r w:rsidR="00BD0C05" w:rsidRPr="006B4E05">
        <w:rPr>
          <w:rFonts w:ascii="Times New Roman" w:eastAsia="Times New Roman" w:hAnsi="Times New Roman" w:cs="Times New Roman"/>
          <w:sz w:val="24"/>
          <w:szCs w:val="24"/>
          <w:lang w:eastAsia="bg-BG"/>
        </w:rPr>
        <w:t xml:space="preserve"> the </w:t>
      </w:r>
      <w:r w:rsidR="00C764D9" w:rsidRPr="006B4E05">
        <w:rPr>
          <w:rFonts w:ascii="Times New Roman" w:eastAsia="Times New Roman" w:hAnsi="Times New Roman" w:cs="Times New Roman"/>
          <w:sz w:val="24"/>
          <w:szCs w:val="24"/>
          <w:lang w:eastAsia="bg-BG"/>
        </w:rPr>
        <w:t>Code of Administrative Procedures</w:t>
      </w:r>
      <w:r w:rsidR="00BD0C05" w:rsidRPr="006B4E05">
        <w:rPr>
          <w:rFonts w:ascii="Times New Roman" w:eastAsia="Times New Roman" w:hAnsi="Times New Roman" w:cs="Times New Roman"/>
          <w:sz w:val="24"/>
          <w:szCs w:val="24"/>
          <w:lang w:eastAsia="bg-BG"/>
        </w:rPr>
        <w:t>.</w:t>
      </w:r>
    </w:p>
    <w:p w14:paraId="0891AA92" w14:textId="77777777" w:rsidR="00BD0C05" w:rsidRPr="006B4E05" w:rsidRDefault="00290313" w:rsidP="00F046B2">
      <w:pPr>
        <w:spacing w:before="120" w:line="240" w:lineRule="auto"/>
        <w:jc w:val="both"/>
      </w:pPr>
      <w:r w:rsidRPr="006B4E05">
        <w:rPr>
          <w:rFonts w:ascii="Times New Roman" w:eastAsia="Times New Roman" w:hAnsi="Times New Roman" w:cs="Times New Roman"/>
          <w:sz w:val="24"/>
          <w:szCs w:val="24"/>
          <w:lang w:eastAsia="bg-BG"/>
        </w:rPr>
        <w:t>A</w:t>
      </w:r>
      <w:r w:rsidR="008A4FFD" w:rsidRPr="006B4E05">
        <w:rPr>
          <w:rFonts w:ascii="Times New Roman" w:eastAsia="Times New Roman" w:hAnsi="Times New Roman" w:cs="Times New Roman"/>
          <w:sz w:val="24"/>
          <w:szCs w:val="24"/>
          <w:lang w:eastAsia="bg-BG"/>
        </w:rPr>
        <w:t xml:space="preserve">n alert </w:t>
      </w:r>
      <w:r w:rsidRPr="006B4E05">
        <w:rPr>
          <w:rFonts w:ascii="Times New Roman" w:eastAsia="Times New Roman" w:hAnsi="Times New Roman" w:cs="Times New Roman"/>
          <w:sz w:val="24"/>
          <w:szCs w:val="24"/>
          <w:lang w:eastAsia="bg-BG"/>
        </w:rPr>
        <w:t>or a</w:t>
      </w:r>
      <w:r w:rsidR="00C764D9" w:rsidRPr="006B4E05">
        <w:rPr>
          <w:rFonts w:ascii="Times New Roman" w:eastAsia="Times New Roman" w:hAnsi="Times New Roman" w:cs="Times New Roman"/>
          <w:sz w:val="24"/>
          <w:szCs w:val="24"/>
          <w:lang w:eastAsia="bg-BG"/>
        </w:rPr>
        <w:t xml:space="preserve"> complaint </w:t>
      </w:r>
      <w:r w:rsidRPr="006B4E05">
        <w:rPr>
          <w:rFonts w:ascii="Times New Roman" w:eastAsia="Times New Roman" w:hAnsi="Times New Roman" w:cs="Times New Roman"/>
          <w:sz w:val="24"/>
          <w:szCs w:val="24"/>
          <w:lang w:eastAsia="bg-BG"/>
        </w:rPr>
        <w:t xml:space="preserve">can </w:t>
      </w:r>
      <w:r w:rsidR="00FF1ACB" w:rsidRPr="006B4E05">
        <w:rPr>
          <w:rFonts w:ascii="Times New Roman" w:eastAsia="Times New Roman" w:hAnsi="Times New Roman" w:cs="Times New Roman"/>
          <w:sz w:val="24"/>
          <w:szCs w:val="24"/>
          <w:lang w:eastAsia="bg-BG"/>
        </w:rPr>
        <w:t xml:space="preserve">also </w:t>
      </w:r>
      <w:r w:rsidRPr="006B4E05">
        <w:rPr>
          <w:rFonts w:ascii="Times New Roman" w:eastAsia="Times New Roman" w:hAnsi="Times New Roman" w:cs="Times New Roman"/>
          <w:sz w:val="24"/>
          <w:szCs w:val="24"/>
          <w:lang w:eastAsia="bg-BG"/>
        </w:rPr>
        <w:t xml:space="preserve">be </w:t>
      </w:r>
      <w:r w:rsidR="00C764D9" w:rsidRPr="006B4E05">
        <w:rPr>
          <w:rFonts w:ascii="Times New Roman" w:eastAsia="Times New Roman" w:hAnsi="Times New Roman" w:cs="Times New Roman"/>
          <w:sz w:val="24"/>
          <w:szCs w:val="24"/>
          <w:lang w:eastAsia="bg-BG"/>
        </w:rPr>
        <w:t xml:space="preserve">submitted </w:t>
      </w:r>
      <w:r w:rsidRPr="006B4E05">
        <w:rPr>
          <w:rFonts w:ascii="Times New Roman" w:eastAsia="Times New Roman" w:hAnsi="Times New Roman" w:cs="Times New Roman"/>
          <w:sz w:val="24"/>
          <w:szCs w:val="24"/>
          <w:lang w:eastAsia="bg-BG"/>
        </w:rPr>
        <w:t xml:space="preserve">through the </w:t>
      </w:r>
      <w:r w:rsidR="005F5BDA" w:rsidRPr="006B4E05">
        <w:rPr>
          <w:rFonts w:ascii="Times New Roman" w:eastAsia="Times New Roman" w:hAnsi="Times New Roman" w:cs="Times New Roman"/>
          <w:sz w:val="24"/>
          <w:szCs w:val="24"/>
          <w:lang w:eastAsia="bg-BG"/>
        </w:rPr>
        <w:t>“</w:t>
      </w:r>
      <w:r w:rsidR="00C764D9" w:rsidRPr="006B4E05">
        <w:rPr>
          <w:rFonts w:ascii="Times New Roman" w:eastAsia="Times New Roman" w:hAnsi="Times New Roman" w:cs="Times New Roman"/>
          <w:sz w:val="24"/>
          <w:szCs w:val="24"/>
          <w:lang w:eastAsia="bg-BG"/>
        </w:rPr>
        <w:t>Report</w:t>
      </w:r>
      <w:r w:rsidRPr="006B4E05">
        <w:rPr>
          <w:rFonts w:ascii="Times New Roman" w:eastAsia="Times New Roman" w:hAnsi="Times New Roman" w:cs="Times New Roman"/>
          <w:sz w:val="24"/>
          <w:szCs w:val="24"/>
          <w:lang w:eastAsia="bg-BG"/>
        </w:rPr>
        <w:t xml:space="preserve"> </w:t>
      </w:r>
      <w:r w:rsidR="00C764D9" w:rsidRPr="006B4E05">
        <w:rPr>
          <w:rFonts w:ascii="Times New Roman" w:eastAsia="Times New Roman" w:hAnsi="Times New Roman" w:cs="Times New Roman"/>
          <w:sz w:val="24"/>
          <w:szCs w:val="24"/>
          <w:lang w:eastAsia="bg-BG"/>
        </w:rPr>
        <w:t>Irregularities</w:t>
      </w:r>
      <w:r w:rsidR="005F5BDA" w:rsidRPr="006B4E05">
        <w:rPr>
          <w:rFonts w:ascii="Times New Roman" w:eastAsia="Times New Roman" w:hAnsi="Times New Roman" w:cs="Times New Roman"/>
          <w:sz w:val="24"/>
          <w:szCs w:val="24"/>
          <w:lang w:eastAsia="bg-BG"/>
        </w:rPr>
        <w:t>”</w:t>
      </w:r>
      <w:r w:rsidRPr="006B4E05">
        <w:rPr>
          <w:rFonts w:ascii="Times New Roman" w:eastAsia="Times New Roman" w:hAnsi="Times New Roman" w:cs="Times New Roman"/>
          <w:sz w:val="24"/>
          <w:szCs w:val="24"/>
          <w:lang w:eastAsia="bg-BG"/>
        </w:rPr>
        <w:t xml:space="preserve"> </w:t>
      </w:r>
      <w:r w:rsidR="00C764D9" w:rsidRPr="006B4E05">
        <w:rPr>
          <w:rFonts w:ascii="Times New Roman" w:eastAsia="Times New Roman" w:hAnsi="Times New Roman" w:cs="Times New Roman"/>
          <w:sz w:val="24"/>
          <w:szCs w:val="24"/>
          <w:lang w:eastAsia="bg-BG"/>
        </w:rPr>
        <w:t xml:space="preserve">button </w:t>
      </w:r>
      <w:r w:rsidRPr="006B4E05">
        <w:rPr>
          <w:rFonts w:ascii="Times New Roman" w:eastAsia="Times New Roman" w:hAnsi="Times New Roman" w:cs="Times New Roman"/>
          <w:sz w:val="24"/>
          <w:szCs w:val="24"/>
          <w:lang w:eastAsia="bg-BG"/>
        </w:rPr>
        <w:t xml:space="preserve">on the unified </w:t>
      </w:r>
      <w:r w:rsidR="00396BA9" w:rsidRPr="006B4E05">
        <w:rPr>
          <w:rFonts w:ascii="Times New Roman" w:eastAsia="Times New Roman" w:hAnsi="Times New Roman" w:cs="Times New Roman"/>
          <w:sz w:val="24"/>
          <w:szCs w:val="24"/>
          <w:lang w:eastAsia="bg-BG"/>
        </w:rPr>
        <w:t xml:space="preserve">web </w:t>
      </w:r>
      <w:r w:rsidRPr="006B4E05">
        <w:rPr>
          <w:rFonts w:ascii="Times New Roman" w:eastAsia="Times New Roman" w:hAnsi="Times New Roman" w:cs="Times New Roman"/>
          <w:sz w:val="24"/>
          <w:szCs w:val="24"/>
          <w:lang w:eastAsia="bg-BG"/>
        </w:rPr>
        <w:t xml:space="preserve">portal of the EEA </w:t>
      </w:r>
      <w:r w:rsidR="0029217B" w:rsidRPr="006B4E05">
        <w:rPr>
          <w:rFonts w:ascii="Times New Roman" w:eastAsia="Times New Roman" w:hAnsi="Times New Roman" w:cs="Times New Roman"/>
          <w:sz w:val="24"/>
          <w:szCs w:val="24"/>
          <w:lang w:eastAsia="bg-BG"/>
        </w:rPr>
        <w:t xml:space="preserve">FM </w:t>
      </w:r>
      <w:r w:rsidR="00424CF6" w:rsidRPr="006B4E05">
        <w:rPr>
          <w:rFonts w:ascii="Times New Roman" w:eastAsia="Times New Roman" w:hAnsi="Times New Roman" w:cs="Times New Roman"/>
          <w:sz w:val="24"/>
          <w:szCs w:val="24"/>
          <w:lang w:eastAsia="bg-BG"/>
        </w:rPr>
        <w:t>in</w:t>
      </w:r>
      <w:r w:rsidR="0029217B" w:rsidRPr="006B4E05">
        <w:rPr>
          <w:rFonts w:ascii="Times New Roman" w:eastAsia="Times New Roman" w:hAnsi="Times New Roman" w:cs="Times New Roman"/>
          <w:sz w:val="24"/>
          <w:szCs w:val="24"/>
          <w:lang w:eastAsia="bg-BG"/>
        </w:rPr>
        <w:t xml:space="preserve"> Bulgaria</w:t>
      </w:r>
      <w:r w:rsidRPr="006B4E05">
        <w:rPr>
          <w:rFonts w:ascii="Times New Roman" w:eastAsia="Times New Roman" w:hAnsi="Times New Roman" w:cs="Times New Roman"/>
          <w:sz w:val="24"/>
          <w:szCs w:val="24"/>
          <w:lang w:eastAsia="bg-BG"/>
        </w:rPr>
        <w:t xml:space="preserve"> (</w:t>
      </w:r>
      <w:hyperlink r:id="rId17" w:history="1">
        <w:r w:rsidR="00C764D9" w:rsidRPr="006B4E05">
          <w:rPr>
            <w:rStyle w:val="Hyperlink"/>
            <w:rFonts w:ascii="Times New Roman" w:hAnsi="Times New Roman" w:cs="Times New Roman"/>
            <w:sz w:val="24"/>
            <w:szCs w:val="24"/>
          </w:rPr>
          <w:t>https://www.eeagrants.bg/en/contact/report-irregularities</w:t>
        </w:r>
      </w:hyperlink>
      <w:r w:rsidRPr="006B4E05">
        <w:rPr>
          <w:rFonts w:ascii="Times New Roman" w:eastAsia="Times New Roman" w:hAnsi="Times New Roman" w:cs="Times New Roman"/>
          <w:sz w:val="24"/>
          <w:szCs w:val="24"/>
          <w:lang w:eastAsia="bg-BG"/>
        </w:rPr>
        <w:t xml:space="preserve">) </w:t>
      </w:r>
      <w:r w:rsidR="00C764D9" w:rsidRPr="006B4E05">
        <w:rPr>
          <w:rFonts w:ascii="Times New Roman" w:eastAsia="Times New Roman" w:hAnsi="Times New Roman" w:cs="Times New Roman"/>
          <w:sz w:val="24"/>
          <w:szCs w:val="24"/>
          <w:lang w:eastAsia="bg-BG"/>
        </w:rPr>
        <w:t>where</w:t>
      </w:r>
      <w:r w:rsidRPr="006B4E05">
        <w:rPr>
          <w:rFonts w:ascii="Times New Roman" w:eastAsia="Times New Roman" w:hAnsi="Times New Roman" w:cs="Times New Roman"/>
          <w:sz w:val="24"/>
          <w:szCs w:val="24"/>
          <w:lang w:eastAsia="bg-BG"/>
        </w:rPr>
        <w:t xml:space="preserve"> </w:t>
      </w:r>
      <w:r w:rsidR="008A4FFD" w:rsidRPr="006B4E05">
        <w:rPr>
          <w:rFonts w:ascii="Times New Roman" w:eastAsia="Times New Roman" w:hAnsi="Times New Roman" w:cs="Times New Roman"/>
          <w:sz w:val="24"/>
          <w:szCs w:val="24"/>
          <w:lang w:eastAsia="bg-BG"/>
        </w:rPr>
        <w:t xml:space="preserve">any </w:t>
      </w:r>
      <w:r w:rsidRPr="006B4E05">
        <w:rPr>
          <w:rFonts w:ascii="Times New Roman" w:eastAsia="Times New Roman" w:hAnsi="Times New Roman" w:cs="Times New Roman"/>
          <w:sz w:val="24"/>
          <w:szCs w:val="24"/>
          <w:lang w:eastAsia="bg-BG"/>
        </w:rPr>
        <w:t xml:space="preserve">suspicions for incompliance with the principles of good governance and irregularities can be </w:t>
      </w:r>
      <w:r w:rsidR="008A4FFD" w:rsidRPr="006B4E05">
        <w:rPr>
          <w:rFonts w:ascii="Times New Roman" w:eastAsia="Times New Roman" w:hAnsi="Times New Roman" w:cs="Times New Roman"/>
          <w:sz w:val="24"/>
          <w:szCs w:val="24"/>
          <w:lang w:eastAsia="bg-BG"/>
        </w:rPr>
        <w:t>reported</w:t>
      </w:r>
      <w:r w:rsidRPr="006B4E05">
        <w:rPr>
          <w:rFonts w:ascii="Times New Roman" w:eastAsia="Times New Roman" w:hAnsi="Times New Roman" w:cs="Times New Roman"/>
          <w:sz w:val="24"/>
          <w:szCs w:val="24"/>
          <w:lang w:eastAsia="bg-BG"/>
        </w:rPr>
        <w:t>. The NFP sh</w:t>
      </w:r>
      <w:r w:rsidR="008A4FFD" w:rsidRPr="006B4E05">
        <w:rPr>
          <w:rFonts w:ascii="Times New Roman" w:eastAsia="Times New Roman" w:hAnsi="Times New Roman" w:cs="Times New Roman"/>
          <w:sz w:val="24"/>
          <w:szCs w:val="24"/>
          <w:lang w:eastAsia="bg-BG"/>
        </w:rPr>
        <w:t>ou</w:t>
      </w:r>
      <w:r w:rsidRPr="006B4E05">
        <w:rPr>
          <w:rFonts w:ascii="Times New Roman" w:eastAsia="Times New Roman" w:hAnsi="Times New Roman" w:cs="Times New Roman"/>
          <w:sz w:val="24"/>
          <w:szCs w:val="24"/>
          <w:lang w:eastAsia="bg-BG"/>
        </w:rPr>
        <w:t>l</w:t>
      </w:r>
      <w:r w:rsidR="008A4FFD" w:rsidRPr="006B4E05">
        <w:rPr>
          <w:rFonts w:ascii="Times New Roman" w:eastAsia="Times New Roman" w:hAnsi="Times New Roman" w:cs="Times New Roman"/>
          <w:sz w:val="24"/>
          <w:szCs w:val="24"/>
          <w:lang w:eastAsia="bg-BG"/>
        </w:rPr>
        <w:t>d</w:t>
      </w:r>
      <w:r w:rsidRPr="006B4E05">
        <w:rPr>
          <w:rFonts w:ascii="Times New Roman" w:eastAsia="Times New Roman" w:hAnsi="Times New Roman" w:cs="Times New Roman"/>
          <w:sz w:val="24"/>
          <w:szCs w:val="24"/>
          <w:lang w:eastAsia="bg-BG"/>
        </w:rPr>
        <w:t xml:space="preserve"> provide feedback to the sender of the </w:t>
      </w:r>
      <w:r w:rsidR="008A4FFD" w:rsidRPr="006B4E05">
        <w:rPr>
          <w:rFonts w:ascii="Times New Roman" w:eastAsia="Times New Roman" w:hAnsi="Times New Roman" w:cs="Times New Roman"/>
          <w:sz w:val="24"/>
          <w:szCs w:val="24"/>
          <w:lang w:eastAsia="bg-BG"/>
        </w:rPr>
        <w:t xml:space="preserve">alert </w:t>
      </w:r>
      <w:r w:rsidRPr="006B4E05">
        <w:rPr>
          <w:rFonts w:ascii="Times New Roman" w:eastAsia="Times New Roman" w:hAnsi="Times New Roman" w:cs="Times New Roman"/>
          <w:sz w:val="24"/>
          <w:szCs w:val="24"/>
          <w:lang w:eastAsia="bg-BG"/>
        </w:rPr>
        <w:t xml:space="preserve">within three months </w:t>
      </w:r>
      <w:r w:rsidR="008A4FFD" w:rsidRPr="006B4E05">
        <w:rPr>
          <w:rFonts w:ascii="Times New Roman" w:eastAsia="Times New Roman" w:hAnsi="Times New Roman" w:cs="Times New Roman"/>
          <w:sz w:val="24"/>
          <w:szCs w:val="24"/>
          <w:lang w:eastAsia="bg-BG"/>
        </w:rPr>
        <w:t>of its submission</w:t>
      </w:r>
      <w:r w:rsidRPr="006B4E05">
        <w:rPr>
          <w:rFonts w:ascii="Times New Roman" w:eastAsia="Times New Roman" w:hAnsi="Times New Roman" w:cs="Times New Roman"/>
          <w:sz w:val="24"/>
          <w:szCs w:val="24"/>
          <w:lang w:eastAsia="bg-BG"/>
        </w:rPr>
        <w:t>. In case of more complicated cases which require</w:t>
      </w:r>
      <w:r w:rsidR="008A4FFD" w:rsidRPr="006B4E05">
        <w:rPr>
          <w:rFonts w:ascii="Times New Roman" w:eastAsia="Times New Roman" w:hAnsi="Times New Roman" w:cs="Times New Roman"/>
          <w:sz w:val="24"/>
          <w:szCs w:val="24"/>
          <w:lang w:eastAsia="bg-BG"/>
        </w:rPr>
        <w:t xml:space="preserve"> the</w:t>
      </w:r>
      <w:r w:rsidRPr="006B4E05">
        <w:rPr>
          <w:rFonts w:ascii="Times New Roman" w:eastAsia="Times New Roman" w:hAnsi="Times New Roman" w:cs="Times New Roman"/>
          <w:sz w:val="24"/>
          <w:szCs w:val="24"/>
          <w:lang w:eastAsia="bg-BG"/>
        </w:rPr>
        <w:t xml:space="preserve"> interaction </w:t>
      </w:r>
      <w:r w:rsidR="008A4FFD" w:rsidRPr="006B4E05">
        <w:rPr>
          <w:rFonts w:ascii="Times New Roman" w:eastAsia="Times New Roman" w:hAnsi="Times New Roman" w:cs="Times New Roman"/>
          <w:sz w:val="24"/>
          <w:szCs w:val="24"/>
          <w:lang w:eastAsia="bg-BG"/>
        </w:rPr>
        <w:t xml:space="preserve">of </w:t>
      </w:r>
      <w:r w:rsidRPr="006B4E05">
        <w:rPr>
          <w:rFonts w:ascii="Times New Roman" w:eastAsia="Times New Roman" w:hAnsi="Times New Roman" w:cs="Times New Roman"/>
          <w:sz w:val="24"/>
          <w:szCs w:val="24"/>
          <w:lang w:eastAsia="bg-BG"/>
        </w:rPr>
        <w:t xml:space="preserve">more than one institution, </w:t>
      </w:r>
      <w:r w:rsidR="008A4FFD" w:rsidRPr="006B4E05">
        <w:rPr>
          <w:rFonts w:ascii="Times New Roman" w:eastAsia="Times New Roman" w:hAnsi="Times New Roman" w:cs="Times New Roman"/>
          <w:sz w:val="24"/>
          <w:szCs w:val="24"/>
          <w:lang w:eastAsia="bg-BG"/>
        </w:rPr>
        <w:t>this period</w:t>
      </w:r>
      <w:r w:rsidRPr="006B4E05">
        <w:rPr>
          <w:rFonts w:ascii="Times New Roman" w:eastAsia="Times New Roman" w:hAnsi="Times New Roman" w:cs="Times New Roman"/>
          <w:sz w:val="24"/>
          <w:szCs w:val="24"/>
          <w:lang w:eastAsia="bg-BG"/>
        </w:rPr>
        <w:t xml:space="preserve"> can be </w:t>
      </w:r>
      <w:r w:rsidR="008A4FFD" w:rsidRPr="006B4E05">
        <w:rPr>
          <w:rFonts w:ascii="Times New Roman" w:eastAsia="Times New Roman" w:hAnsi="Times New Roman" w:cs="Times New Roman"/>
          <w:sz w:val="24"/>
          <w:szCs w:val="24"/>
          <w:lang w:eastAsia="bg-BG"/>
        </w:rPr>
        <w:t>extended</w:t>
      </w:r>
      <w:r w:rsidRPr="006B4E05">
        <w:rPr>
          <w:rFonts w:ascii="Times New Roman" w:eastAsia="Times New Roman" w:hAnsi="Times New Roman" w:cs="Times New Roman"/>
          <w:sz w:val="24"/>
          <w:szCs w:val="24"/>
          <w:lang w:eastAsia="bg-BG"/>
        </w:rPr>
        <w:t xml:space="preserve">. When the irregularity can be classified as </w:t>
      </w:r>
      <w:r w:rsidR="008A4FFD" w:rsidRPr="006B4E05">
        <w:rPr>
          <w:rFonts w:ascii="Times New Roman" w:eastAsia="Times New Roman" w:hAnsi="Times New Roman" w:cs="Times New Roman"/>
          <w:sz w:val="24"/>
          <w:szCs w:val="24"/>
          <w:lang w:eastAsia="bg-BG"/>
        </w:rPr>
        <w:t>suspected fraud</w:t>
      </w:r>
      <w:r w:rsidRPr="006B4E05">
        <w:rPr>
          <w:rFonts w:ascii="Times New Roman" w:eastAsia="Times New Roman" w:hAnsi="Times New Roman" w:cs="Times New Roman"/>
          <w:sz w:val="24"/>
          <w:szCs w:val="24"/>
          <w:lang w:eastAsia="bg-BG"/>
        </w:rPr>
        <w:t xml:space="preserve">, a signal </w:t>
      </w:r>
      <w:r w:rsidR="008A4FFD" w:rsidRPr="006B4E05">
        <w:rPr>
          <w:rFonts w:ascii="Times New Roman" w:eastAsia="Times New Roman" w:hAnsi="Times New Roman" w:cs="Times New Roman"/>
          <w:sz w:val="24"/>
          <w:szCs w:val="24"/>
          <w:lang w:eastAsia="bg-BG"/>
        </w:rPr>
        <w:t xml:space="preserve">is sent </w:t>
      </w:r>
      <w:r w:rsidRPr="006B4E05">
        <w:rPr>
          <w:rFonts w:ascii="Times New Roman" w:eastAsia="Times New Roman" w:hAnsi="Times New Roman" w:cs="Times New Roman"/>
          <w:sz w:val="24"/>
          <w:szCs w:val="24"/>
          <w:lang w:eastAsia="bg-BG"/>
        </w:rPr>
        <w:t>to the Prosecut</w:t>
      </w:r>
      <w:r w:rsidR="008A4FFD" w:rsidRPr="006B4E05">
        <w:rPr>
          <w:rFonts w:ascii="Times New Roman" w:eastAsia="Times New Roman" w:hAnsi="Times New Roman" w:cs="Times New Roman"/>
          <w:sz w:val="24"/>
          <w:szCs w:val="24"/>
          <w:lang w:eastAsia="bg-BG"/>
        </w:rPr>
        <w:t>or’s Office</w:t>
      </w:r>
      <w:r w:rsidRPr="006B4E05">
        <w:rPr>
          <w:rFonts w:ascii="Times New Roman" w:eastAsia="Times New Roman" w:hAnsi="Times New Roman" w:cs="Times New Roman"/>
          <w:sz w:val="24"/>
          <w:szCs w:val="24"/>
          <w:lang w:eastAsia="bg-BG"/>
        </w:rPr>
        <w:t>.</w:t>
      </w:r>
    </w:p>
    <w:p w14:paraId="31A5ED5A" w14:textId="77777777" w:rsidR="00B81839" w:rsidRPr="006B4E05" w:rsidRDefault="00B81839" w:rsidP="00F046B2">
      <w:pPr>
        <w:spacing w:after="0" w:line="240" w:lineRule="auto"/>
        <w:jc w:val="both"/>
        <w:rPr>
          <w:rFonts w:ascii="Times New Roman" w:eastAsia="Times New Roman" w:hAnsi="Times New Roman" w:cs="Times New Roman"/>
          <w:sz w:val="24"/>
          <w:szCs w:val="24"/>
          <w:lang w:eastAsia="bg-BG"/>
        </w:rPr>
      </w:pPr>
      <w:r w:rsidRPr="006B4E05">
        <w:rPr>
          <w:rFonts w:ascii="Times New Roman" w:eastAsia="Times New Roman" w:hAnsi="Times New Roman" w:cs="Times New Roman"/>
          <w:b/>
          <w:sz w:val="24"/>
          <w:szCs w:val="24"/>
          <w:lang w:eastAsia="bg-BG"/>
        </w:rPr>
        <w:t xml:space="preserve">The technical and financial </w:t>
      </w:r>
      <w:r w:rsidR="0029217B" w:rsidRPr="006B4E05">
        <w:rPr>
          <w:rFonts w:ascii="Times New Roman" w:eastAsia="Times New Roman" w:hAnsi="Times New Roman" w:cs="Times New Roman"/>
          <w:b/>
          <w:sz w:val="24"/>
          <w:szCs w:val="24"/>
          <w:lang w:eastAsia="bg-BG"/>
        </w:rPr>
        <w:t xml:space="preserve">evaluation (TFE) </w:t>
      </w:r>
      <w:r w:rsidRPr="006B4E05">
        <w:rPr>
          <w:rFonts w:ascii="Times New Roman" w:eastAsia="Times New Roman" w:hAnsi="Times New Roman" w:cs="Times New Roman"/>
          <w:b/>
          <w:sz w:val="24"/>
          <w:szCs w:val="24"/>
          <w:lang w:eastAsia="bg-BG"/>
        </w:rPr>
        <w:t xml:space="preserve">of the project proposal </w:t>
      </w:r>
      <w:r w:rsidRPr="006B4E05">
        <w:rPr>
          <w:rFonts w:ascii="Times New Roman" w:eastAsia="Times New Roman" w:hAnsi="Times New Roman" w:cs="Times New Roman"/>
          <w:sz w:val="24"/>
          <w:szCs w:val="24"/>
          <w:lang w:eastAsia="bg-BG"/>
        </w:rPr>
        <w:t xml:space="preserve">is a </w:t>
      </w:r>
      <w:r w:rsidR="007E7D79" w:rsidRPr="006B4E05">
        <w:rPr>
          <w:rFonts w:ascii="Times New Roman" w:eastAsia="Times New Roman" w:hAnsi="Times New Roman" w:cs="Times New Roman"/>
          <w:sz w:val="24"/>
          <w:szCs w:val="24"/>
          <w:lang w:eastAsia="bg-BG"/>
        </w:rPr>
        <w:t xml:space="preserve">process of </w:t>
      </w:r>
      <w:r w:rsidRPr="006B4E05">
        <w:rPr>
          <w:rFonts w:ascii="Times New Roman" w:eastAsia="Times New Roman" w:hAnsi="Times New Roman" w:cs="Times New Roman"/>
          <w:sz w:val="24"/>
          <w:szCs w:val="24"/>
          <w:lang w:eastAsia="bg-BG"/>
        </w:rPr>
        <w:t>substantive evaluation</w:t>
      </w:r>
      <w:r w:rsidR="007E7D79" w:rsidRPr="006B4E05">
        <w:rPr>
          <w:rFonts w:ascii="Times New Roman" w:eastAsia="Times New Roman" w:hAnsi="Times New Roman" w:cs="Times New Roman"/>
          <w:sz w:val="24"/>
          <w:szCs w:val="24"/>
          <w:lang w:eastAsia="bg-BG"/>
        </w:rPr>
        <w:t xml:space="preserve"> of the</w:t>
      </w:r>
      <w:r w:rsidRPr="006B4E05">
        <w:rPr>
          <w:rFonts w:ascii="Times New Roman" w:eastAsia="Times New Roman" w:hAnsi="Times New Roman" w:cs="Times New Roman"/>
          <w:sz w:val="24"/>
          <w:szCs w:val="24"/>
          <w:lang w:eastAsia="bg-BG"/>
        </w:rPr>
        <w:t xml:space="preserve"> </w:t>
      </w:r>
      <w:r w:rsidR="007E7D79" w:rsidRPr="006B4E05">
        <w:rPr>
          <w:rFonts w:ascii="Times New Roman" w:eastAsia="Times New Roman" w:hAnsi="Times New Roman" w:cs="Times New Roman"/>
          <w:sz w:val="24"/>
          <w:szCs w:val="24"/>
          <w:lang w:eastAsia="bg-BG"/>
        </w:rPr>
        <w:t xml:space="preserve">project proposals </w:t>
      </w:r>
      <w:r w:rsidRPr="006B4E05">
        <w:rPr>
          <w:rFonts w:ascii="Times New Roman" w:eastAsia="Times New Roman" w:hAnsi="Times New Roman" w:cs="Times New Roman"/>
          <w:sz w:val="24"/>
          <w:szCs w:val="24"/>
          <w:lang w:eastAsia="bg-BG"/>
        </w:rPr>
        <w:t>that is carried out in accordance with the assessment criteria</w:t>
      </w:r>
      <w:r w:rsidR="0087609C" w:rsidRPr="006B4E05">
        <w:rPr>
          <w:rFonts w:ascii="Times New Roman" w:eastAsia="Times New Roman" w:hAnsi="Times New Roman" w:cs="Times New Roman"/>
          <w:sz w:val="24"/>
          <w:szCs w:val="24"/>
          <w:lang w:eastAsia="bg-BG"/>
        </w:rPr>
        <w:t xml:space="preserve"> and sub-criteria </w:t>
      </w:r>
      <w:r w:rsidRPr="006B4E05">
        <w:rPr>
          <w:rFonts w:ascii="Times New Roman" w:eastAsia="Times New Roman" w:hAnsi="Times New Roman" w:cs="Times New Roman"/>
          <w:sz w:val="24"/>
          <w:szCs w:val="24"/>
          <w:lang w:eastAsia="bg-BG"/>
        </w:rPr>
        <w:t xml:space="preserve">described in the </w:t>
      </w:r>
      <w:r w:rsidR="007E7D79" w:rsidRPr="006B4E05">
        <w:rPr>
          <w:rFonts w:ascii="Times New Roman" w:eastAsia="Times New Roman" w:hAnsi="Times New Roman" w:cs="Times New Roman"/>
          <w:sz w:val="24"/>
          <w:szCs w:val="24"/>
          <w:lang w:eastAsia="bg-BG"/>
        </w:rPr>
        <w:t xml:space="preserve">Application </w:t>
      </w:r>
      <w:r w:rsidRPr="006B4E05">
        <w:rPr>
          <w:rFonts w:ascii="Times New Roman" w:eastAsia="Times New Roman" w:hAnsi="Times New Roman" w:cs="Times New Roman"/>
          <w:sz w:val="24"/>
          <w:szCs w:val="24"/>
          <w:lang w:eastAsia="bg-BG"/>
        </w:rPr>
        <w:t xml:space="preserve">Guidelines for the relevant </w:t>
      </w:r>
      <w:r w:rsidRPr="006B4E05">
        <w:rPr>
          <w:rFonts w:ascii="Times New Roman" w:eastAsia="Times New Roman" w:hAnsi="Times New Roman" w:cs="Times New Roman"/>
          <w:sz w:val="24"/>
          <w:szCs w:val="24"/>
          <w:lang w:eastAsia="bg-BG"/>
        </w:rPr>
        <w:lastRenderedPageBreak/>
        <w:t>Call</w:t>
      </w:r>
      <w:r w:rsidR="0087609C" w:rsidRPr="006B4E05">
        <w:rPr>
          <w:rFonts w:ascii="Times New Roman" w:eastAsia="Times New Roman" w:hAnsi="Times New Roman" w:cs="Times New Roman"/>
          <w:sz w:val="24"/>
          <w:szCs w:val="24"/>
          <w:lang w:eastAsia="bg-BG"/>
        </w:rPr>
        <w:t xml:space="preserve"> </w:t>
      </w:r>
      <w:r w:rsidR="00F046B2" w:rsidRPr="006B4E05">
        <w:rPr>
          <w:rFonts w:ascii="Times New Roman" w:eastAsia="Times New Roman" w:hAnsi="Times New Roman" w:cs="Times New Roman"/>
          <w:sz w:val="24"/>
          <w:szCs w:val="24"/>
          <w:lang w:eastAsia="bg-BG"/>
        </w:rPr>
        <w:t>(</w:t>
      </w:r>
      <w:r w:rsidR="0087609C" w:rsidRPr="006B4E05">
        <w:rPr>
          <w:rFonts w:ascii="Times New Roman" w:eastAsia="Times New Roman" w:hAnsi="Times New Roman" w:cs="Times New Roman"/>
          <w:b/>
          <w:i/>
          <w:sz w:val="24"/>
          <w:szCs w:val="24"/>
          <w:lang w:eastAsia="bg-BG"/>
        </w:rPr>
        <w:t xml:space="preserve">Annex </w:t>
      </w:r>
      <w:r w:rsidR="00F046B2" w:rsidRPr="006B4E05">
        <w:rPr>
          <w:rFonts w:ascii="Times New Roman" w:eastAsia="Times New Roman" w:hAnsi="Times New Roman" w:cs="Times New Roman"/>
          <w:b/>
          <w:i/>
          <w:sz w:val="24"/>
          <w:szCs w:val="24"/>
          <w:lang w:eastAsia="bg-BG"/>
        </w:rPr>
        <w:t>B</w:t>
      </w:r>
      <w:r w:rsidR="00F046B2" w:rsidRPr="006B4E05">
        <w:rPr>
          <w:rFonts w:ascii="Times New Roman" w:eastAsia="Times New Roman" w:hAnsi="Times New Roman" w:cs="Times New Roman"/>
          <w:i/>
          <w:sz w:val="24"/>
          <w:szCs w:val="24"/>
          <w:lang w:eastAsia="bg-BG"/>
        </w:rPr>
        <w:t>)</w:t>
      </w:r>
      <w:r w:rsidRPr="006B4E05">
        <w:rPr>
          <w:rFonts w:ascii="Times New Roman" w:eastAsia="Times New Roman" w:hAnsi="Times New Roman" w:cs="Times New Roman"/>
          <w:sz w:val="24"/>
          <w:szCs w:val="24"/>
          <w:lang w:eastAsia="bg-BG"/>
        </w:rPr>
        <w:t>.</w:t>
      </w:r>
      <w:r w:rsidR="0087609C" w:rsidRPr="006B4E05">
        <w:rPr>
          <w:rFonts w:ascii="Times New Roman" w:eastAsia="Times New Roman" w:hAnsi="Times New Roman" w:cs="Times New Roman"/>
          <w:sz w:val="24"/>
          <w:szCs w:val="24"/>
          <w:lang w:eastAsia="bg-BG"/>
        </w:rPr>
        <w:t xml:space="preserve"> </w:t>
      </w:r>
      <w:r w:rsidRPr="006B4E05">
        <w:rPr>
          <w:rFonts w:ascii="Times New Roman" w:eastAsia="Times New Roman" w:hAnsi="Times New Roman" w:cs="Times New Roman"/>
          <w:sz w:val="24"/>
          <w:szCs w:val="24"/>
          <w:lang w:eastAsia="bg-BG"/>
        </w:rPr>
        <w:t xml:space="preserve">The </w:t>
      </w:r>
      <w:r w:rsidR="007E7D79" w:rsidRPr="006B4E05">
        <w:rPr>
          <w:rFonts w:ascii="Times New Roman" w:eastAsia="Times New Roman" w:hAnsi="Times New Roman" w:cs="Times New Roman"/>
          <w:sz w:val="24"/>
          <w:szCs w:val="24"/>
          <w:lang w:eastAsia="bg-BG"/>
        </w:rPr>
        <w:t xml:space="preserve">evaluation </w:t>
      </w:r>
      <w:r w:rsidRPr="006B4E05">
        <w:rPr>
          <w:rFonts w:ascii="Times New Roman" w:eastAsia="Times New Roman" w:hAnsi="Times New Roman" w:cs="Times New Roman"/>
          <w:sz w:val="24"/>
          <w:szCs w:val="24"/>
          <w:lang w:eastAsia="bg-BG"/>
        </w:rPr>
        <w:t>criteria are not subject to change during the course of the procedure.</w:t>
      </w:r>
    </w:p>
    <w:p w14:paraId="6B74D772" w14:textId="77777777" w:rsidR="0087609C" w:rsidRPr="00571CE1" w:rsidRDefault="00F046B2" w:rsidP="00F046B2">
      <w:pPr>
        <w:tabs>
          <w:tab w:val="left" w:pos="993"/>
        </w:tabs>
        <w:spacing w:after="120" w:line="240" w:lineRule="auto"/>
        <w:jc w:val="both"/>
        <w:rPr>
          <w:rFonts w:ascii="Times New Roman" w:eastAsia="Calibri" w:hAnsi="Times New Roman" w:cs="Times New Roman"/>
          <w:sz w:val="24"/>
          <w:szCs w:val="24"/>
          <w:lang w:eastAsia="fr-FR"/>
        </w:rPr>
      </w:pPr>
      <w:r w:rsidRPr="006B4E05">
        <w:rPr>
          <w:rFonts w:ascii="Times New Roman" w:eastAsia="Calibri" w:hAnsi="Times New Roman" w:cs="Times New Roman"/>
          <w:sz w:val="24"/>
          <w:szCs w:val="24"/>
          <w:lang w:eastAsia="fr-FR"/>
        </w:rPr>
        <w:t>T</w:t>
      </w:r>
      <w:r w:rsidR="0087609C" w:rsidRPr="006B4E05">
        <w:rPr>
          <w:rFonts w:ascii="Times New Roman" w:eastAsia="Calibri" w:hAnsi="Times New Roman" w:cs="Times New Roman"/>
          <w:sz w:val="24"/>
          <w:szCs w:val="24"/>
          <w:lang w:eastAsia="fr-FR"/>
        </w:rPr>
        <w:t xml:space="preserve">he assessment of the project proposal under a given criterion </w:t>
      </w:r>
      <w:r w:rsidR="007E7D79" w:rsidRPr="006B4E05">
        <w:rPr>
          <w:rFonts w:ascii="Times New Roman" w:eastAsia="Calibri" w:hAnsi="Times New Roman" w:cs="Times New Roman"/>
          <w:sz w:val="24"/>
          <w:szCs w:val="24"/>
          <w:lang w:eastAsia="fr-FR"/>
        </w:rPr>
        <w:t>is obtained</w:t>
      </w:r>
      <w:r w:rsidR="0087609C" w:rsidRPr="006B4E05">
        <w:rPr>
          <w:rFonts w:ascii="Times New Roman" w:eastAsia="Calibri" w:hAnsi="Times New Roman" w:cs="Times New Roman"/>
          <w:sz w:val="24"/>
          <w:szCs w:val="24"/>
          <w:lang w:eastAsia="fr-FR"/>
        </w:rPr>
        <w:t xml:space="preserve"> as a sum </w:t>
      </w:r>
      <w:r w:rsidR="007E7D79" w:rsidRPr="006B4E05">
        <w:rPr>
          <w:rFonts w:ascii="Times New Roman" w:eastAsia="Calibri" w:hAnsi="Times New Roman" w:cs="Times New Roman"/>
          <w:sz w:val="24"/>
          <w:szCs w:val="24"/>
          <w:lang w:eastAsia="fr-FR"/>
        </w:rPr>
        <w:t xml:space="preserve">of the received number of points according to the </w:t>
      </w:r>
      <w:r w:rsidR="0087609C" w:rsidRPr="006B4E05">
        <w:rPr>
          <w:rFonts w:ascii="Times New Roman" w:eastAsia="Calibri" w:hAnsi="Times New Roman" w:cs="Times New Roman"/>
          <w:sz w:val="24"/>
          <w:szCs w:val="24"/>
          <w:lang w:eastAsia="fr-FR"/>
        </w:rPr>
        <w:t>respective sub-criteria.</w:t>
      </w:r>
      <w:r w:rsidR="0087609C" w:rsidRPr="00571CE1">
        <w:rPr>
          <w:rFonts w:ascii="Times New Roman" w:eastAsia="Calibri" w:hAnsi="Times New Roman" w:cs="Times New Roman"/>
          <w:sz w:val="24"/>
          <w:szCs w:val="24"/>
          <w:lang w:eastAsia="fr-FR"/>
        </w:rPr>
        <w:t xml:space="preserve"> </w:t>
      </w:r>
    </w:p>
    <w:p w14:paraId="7C7A1EB5" w14:textId="1E6040A3" w:rsidR="0087609C" w:rsidRPr="00571CE1" w:rsidRDefault="0087609C" w:rsidP="00F046B2">
      <w:pPr>
        <w:tabs>
          <w:tab w:val="left" w:pos="993"/>
        </w:tabs>
        <w:spacing w:after="120" w:line="240" w:lineRule="auto"/>
        <w:jc w:val="both"/>
        <w:rPr>
          <w:rFonts w:ascii="Times New Roman" w:eastAsia="Calibri" w:hAnsi="Times New Roman" w:cs="Times New Roman"/>
          <w:b/>
          <w:sz w:val="24"/>
          <w:szCs w:val="24"/>
        </w:rPr>
      </w:pPr>
      <w:r w:rsidRPr="00571CE1">
        <w:rPr>
          <w:rFonts w:ascii="Times New Roman" w:eastAsia="Calibri" w:hAnsi="Times New Roman" w:cs="Times New Roman"/>
          <w:b/>
          <w:sz w:val="24"/>
          <w:szCs w:val="24"/>
        </w:rPr>
        <w:t xml:space="preserve">The maximum </w:t>
      </w:r>
      <w:r w:rsidR="007E7D79" w:rsidRPr="00571CE1">
        <w:rPr>
          <w:rFonts w:ascii="Times New Roman" w:eastAsia="Calibri" w:hAnsi="Times New Roman" w:cs="Times New Roman"/>
          <w:b/>
          <w:sz w:val="24"/>
          <w:szCs w:val="24"/>
        </w:rPr>
        <w:t xml:space="preserve">number </w:t>
      </w:r>
      <w:r w:rsidRPr="00571CE1">
        <w:rPr>
          <w:rFonts w:ascii="Times New Roman" w:eastAsia="Calibri" w:hAnsi="Times New Roman" w:cs="Times New Roman"/>
          <w:b/>
          <w:sz w:val="24"/>
          <w:szCs w:val="24"/>
        </w:rPr>
        <w:t xml:space="preserve">of points that a given project proposal can receive is 100 points. In order for a project proposal to be </w:t>
      </w:r>
      <w:r w:rsidR="00D00E15" w:rsidRPr="00571CE1">
        <w:rPr>
          <w:rFonts w:ascii="Times New Roman" w:eastAsia="Calibri" w:hAnsi="Times New Roman" w:cs="Times New Roman"/>
          <w:b/>
          <w:sz w:val="24"/>
          <w:szCs w:val="24"/>
        </w:rPr>
        <w:t xml:space="preserve">proposed </w:t>
      </w:r>
      <w:r w:rsidRPr="00571CE1">
        <w:rPr>
          <w:rFonts w:ascii="Times New Roman" w:eastAsia="Calibri" w:hAnsi="Times New Roman" w:cs="Times New Roman"/>
          <w:b/>
          <w:sz w:val="24"/>
          <w:szCs w:val="24"/>
        </w:rPr>
        <w:t xml:space="preserve">for funding, the </w:t>
      </w:r>
      <w:r w:rsidR="00D00E15" w:rsidRPr="00571CE1">
        <w:rPr>
          <w:rFonts w:ascii="Times New Roman" w:eastAsia="Calibri" w:hAnsi="Times New Roman" w:cs="Times New Roman"/>
          <w:b/>
          <w:sz w:val="24"/>
          <w:szCs w:val="24"/>
        </w:rPr>
        <w:t>overall final evaluation</w:t>
      </w:r>
      <w:r w:rsidRPr="00571CE1">
        <w:rPr>
          <w:rFonts w:ascii="Times New Roman" w:eastAsia="Calibri" w:hAnsi="Times New Roman" w:cs="Times New Roman"/>
          <w:b/>
          <w:sz w:val="24"/>
          <w:szCs w:val="24"/>
        </w:rPr>
        <w:t xml:space="preserve"> </w:t>
      </w:r>
      <w:r w:rsidR="00D00E15" w:rsidRPr="00571CE1">
        <w:rPr>
          <w:rFonts w:ascii="Times New Roman" w:eastAsia="Calibri" w:hAnsi="Times New Roman" w:cs="Times New Roman"/>
          <w:b/>
          <w:sz w:val="24"/>
          <w:szCs w:val="24"/>
        </w:rPr>
        <w:t xml:space="preserve">at </w:t>
      </w:r>
      <w:r w:rsidRPr="00571CE1">
        <w:rPr>
          <w:rFonts w:ascii="Times New Roman" w:eastAsia="Calibri" w:hAnsi="Times New Roman" w:cs="Times New Roman"/>
          <w:b/>
          <w:sz w:val="24"/>
          <w:szCs w:val="24"/>
        </w:rPr>
        <w:t xml:space="preserve">the technical and financial </w:t>
      </w:r>
      <w:r w:rsidR="00D00E15" w:rsidRPr="00571CE1">
        <w:rPr>
          <w:rFonts w:ascii="Times New Roman" w:eastAsia="Calibri" w:hAnsi="Times New Roman" w:cs="Times New Roman"/>
          <w:b/>
          <w:sz w:val="24"/>
          <w:szCs w:val="24"/>
        </w:rPr>
        <w:t xml:space="preserve">evaluation </w:t>
      </w:r>
      <w:r w:rsidRPr="00571CE1">
        <w:rPr>
          <w:rFonts w:ascii="Times New Roman" w:eastAsia="Calibri" w:hAnsi="Times New Roman" w:cs="Times New Roman"/>
          <w:b/>
          <w:sz w:val="24"/>
          <w:szCs w:val="24"/>
        </w:rPr>
        <w:t xml:space="preserve">stage must be equal </w:t>
      </w:r>
      <w:r w:rsidR="00D00E15" w:rsidRPr="00571CE1">
        <w:rPr>
          <w:rFonts w:ascii="Times New Roman" w:eastAsia="Calibri" w:hAnsi="Times New Roman" w:cs="Times New Roman"/>
          <w:b/>
          <w:sz w:val="24"/>
          <w:szCs w:val="24"/>
        </w:rPr>
        <w:t xml:space="preserve">to </w:t>
      </w:r>
      <w:r w:rsidRPr="00571CE1">
        <w:rPr>
          <w:rFonts w:ascii="Times New Roman" w:eastAsia="Calibri" w:hAnsi="Times New Roman" w:cs="Times New Roman"/>
          <w:b/>
          <w:sz w:val="24"/>
          <w:szCs w:val="24"/>
        </w:rPr>
        <w:t xml:space="preserve">or </w:t>
      </w:r>
      <w:r w:rsidR="00D00E15" w:rsidRPr="00571CE1">
        <w:rPr>
          <w:rFonts w:ascii="Times New Roman" w:eastAsia="Calibri" w:hAnsi="Times New Roman" w:cs="Times New Roman"/>
          <w:b/>
          <w:sz w:val="24"/>
          <w:szCs w:val="24"/>
        </w:rPr>
        <w:t xml:space="preserve">greater </w:t>
      </w:r>
      <w:r w:rsidRPr="00571CE1">
        <w:rPr>
          <w:rFonts w:ascii="Times New Roman" w:eastAsia="Calibri" w:hAnsi="Times New Roman" w:cs="Times New Roman"/>
          <w:b/>
          <w:sz w:val="24"/>
          <w:szCs w:val="24"/>
        </w:rPr>
        <w:t xml:space="preserve">than </w:t>
      </w:r>
      <w:r w:rsidR="00E74F3D">
        <w:rPr>
          <w:rFonts w:ascii="Times New Roman" w:eastAsia="Calibri" w:hAnsi="Times New Roman" w:cs="Times New Roman"/>
          <w:b/>
          <w:sz w:val="24"/>
          <w:szCs w:val="24"/>
        </w:rPr>
        <w:t>6</w:t>
      </w:r>
      <w:r w:rsidR="0000548E" w:rsidRPr="00571CE1">
        <w:rPr>
          <w:rFonts w:ascii="Times New Roman" w:eastAsia="Calibri" w:hAnsi="Times New Roman" w:cs="Times New Roman"/>
          <w:b/>
          <w:sz w:val="24"/>
          <w:szCs w:val="24"/>
        </w:rPr>
        <w:t xml:space="preserve">0 </w:t>
      </w:r>
      <w:r w:rsidRPr="00571CE1">
        <w:rPr>
          <w:rFonts w:ascii="Times New Roman" w:eastAsia="Calibri" w:hAnsi="Times New Roman" w:cs="Times New Roman"/>
          <w:b/>
          <w:sz w:val="24"/>
          <w:szCs w:val="24"/>
        </w:rPr>
        <w:t>points.</w:t>
      </w:r>
    </w:p>
    <w:tbl>
      <w:tblPr>
        <w:tblStyle w:val="TableGrid"/>
        <w:tblpPr w:leftFromText="180" w:rightFromText="180" w:vertAnchor="text" w:horzAnchor="margin" w:tblpXSpec="right" w:tblpY="148"/>
        <w:tblW w:w="0" w:type="auto"/>
        <w:shd w:val="clear" w:color="auto" w:fill="FABF8F" w:themeFill="accent6" w:themeFillTint="99"/>
        <w:tblLook w:val="04A0" w:firstRow="1" w:lastRow="0" w:firstColumn="1" w:lastColumn="0" w:noHBand="0" w:noVBand="1"/>
      </w:tblPr>
      <w:tblGrid>
        <w:gridCol w:w="9212"/>
      </w:tblGrid>
      <w:tr w:rsidR="0087609C" w:rsidRPr="00571CE1" w14:paraId="2FCE8323" w14:textId="77777777" w:rsidTr="0087609C">
        <w:tc>
          <w:tcPr>
            <w:tcW w:w="9212" w:type="dxa"/>
            <w:shd w:val="clear" w:color="auto" w:fill="FABF8F" w:themeFill="accent6" w:themeFillTint="99"/>
          </w:tcPr>
          <w:p w14:paraId="73F8EDFA" w14:textId="4A90F383" w:rsidR="0087609C" w:rsidRPr="00571CE1" w:rsidRDefault="0087609C" w:rsidP="00890312">
            <w:pPr>
              <w:tabs>
                <w:tab w:val="left" w:pos="993"/>
              </w:tabs>
              <w:spacing w:before="120" w:after="120" w:line="276" w:lineRule="auto"/>
              <w:jc w:val="both"/>
              <w:rPr>
                <w:rFonts w:ascii="Times New Roman" w:eastAsia="Calibri" w:hAnsi="Times New Roman" w:cs="Times New Roman"/>
                <w:sz w:val="24"/>
                <w:szCs w:val="24"/>
                <w:lang w:eastAsia="fr-FR"/>
              </w:rPr>
            </w:pPr>
            <w:r w:rsidRPr="00571CE1">
              <w:rPr>
                <w:rFonts w:ascii="Times New Roman" w:eastAsia="Calibri" w:hAnsi="Times New Roman" w:cs="Times New Roman"/>
                <w:b/>
                <w:sz w:val="24"/>
                <w:szCs w:val="24"/>
                <w:lang w:eastAsia="fr-FR"/>
              </w:rPr>
              <w:t>IMPORTANT!</w:t>
            </w:r>
            <w:r w:rsidR="003045B8" w:rsidRPr="00571CE1">
              <w:rPr>
                <w:rFonts w:ascii="Times New Roman" w:eastAsia="Calibri" w:hAnsi="Times New Roman" w:cs="Times New Roman"/>
                <w:b/>
                <w:sz w:val="24"/>
                <w:szCs w:val="24"/>
                <w:lang w:eastAsia="fr-FR"/>
              </w:rPr>
              <w:t xml:space="preserve"> </w:t>
            </w:r>
            <w:r w:rsidR="003045B8" w:rsidRPr="00571CE1">
              <w:rPr>
                <w:rFonts w:ascii="Times New Roman" w:eastAsia="Calibri" w:hAnsi="Times New Roman" w:cs="Times New Roman"/>
                <w:sz w:val="24"/>
                <w:szCs w:val="24"/>
                <w:lang w:eastAsia="fr-FR"/>
              </w:rPr>
              <w:t>If the project proposal receives</w:t>
            </w:r>
            <w:r w:rsidR="003045B8" w:rsidRPr="00571CE1">
              <w:rPr>
                <w:rFonts w:ascii="Times New Roman" w:eastAsia="Calibri" w:hAnsi="Times New Roman" w:cs="Times New Roman"/>
                <w:b/>
                <w:sz w:val="24"/>
                <w:szCs w:val="24"/>
                <w:lang w:eastAsia="fr-FR"/>
              </w:rPr>
              <w:t xml:space="preserve"> </w:t>
            </w:r>
            <w:r w:rsidR="005F5BDA" w:rsidRPr="00571CE1">
              <w:rPr>
                <w:rFonts w:ascii="Times New Roman" w:eastAsia="Calibri" w:hAnsi="Times New Roman" w:cs="Times New Roman"/>
                <w:b/>
                <w:sz w:val="24"/>
                <w:szCs w:val="24"/>
                <w:lang w:eastAsia="fr-FR"/>
              </w:rPr>
              <w:t>“</w:t>
            </w:r>
            <w:r w:rsidR="003045B8" w:rsidRPr="00571CE1">
              <w:rPr>
                <w:rFonts w:ascii="Times New Roman" w:eastAsia="Calibri" w:hAnsi="Times New Roman" w:cs="Times New Roman"/>
                <w:b/>
                <w:sz w:val="24"/>
                <w:szCs w:val="24"/>
                <w:lang w:eastAsia="fr-FR"/>
              </w:rPr>
              <w:t>0 points</w:t>
            </w:r>
            <w:r w:rsidR="005F5BDA" w:rsidRPr="00571CE1">
              <w:rPr>
                <w:rFonts w:ascii="Times New Roman" w:eastAsia="Calibri" w:hAnsi="Times New Roman" w:cs="Times New Roman"/>
                <w:b/>
                <w:sz w:val="24"/>
                <w:szCs w:val="24"/>
                <w:lang w:eastAsia="fr-FR"/>
              </w:rPr>
              <w:t>”</w:t>
            </w:r>
            <w:r w:rsidR="003045B8" w:rsidRPr="00571CE1">
              <w:rPr>
                <w:rFonts w:ascii="Times New Roman" w:eastAsia="Calibri" w:hAnsi="Times New Roman" w:cs="Times New Roman"/>
                <w:b/>
                <w:sz w:val="24"/>
                <w:szCs w:val="24"/>
                <w:lang w:eastAsia="fr-FR"/>
              </w:rPr>
              <w:t xml:space="preserve"> on </w:t>
            </w:r>
            <w:r w:rsidR="00D947B6">
              <w:rPr>
                <w:rFonts w:ascii="Times New Roman" w:eastAsia="Calibri" w:hAnsi="Times New Roman" w:cs="Times New Roman"/>
                <w:b/>
                <w:sz w:val="24"/>
                <w:szCs w:val="24"/>
                <w:lang w:eastAsia="fr-FR"/>
              </w:rPr>
              <w:t xml:space="preserve">any of the following </w:t>
            </w:r>
            <w:r w:rsidR="003045B8" w:rsidRPr="00571CE1">
              <w:rPr>
                <w:rFonts w:ascii="Times New Roman" w:eastAsia="Calibri" w:hAnsi="Times New Roman" w:cs="Times New Roman"/>
                <w:b/>
                <w:sz w:val="24"/>
                <w:szCs w:val="24"/>
                <w:lang w:eastAsia="fr-FR"/>
              </w:rPr>
              <w:t>sub-criteria</w:t>
            </w:r>
            <w:r w:rsidR="00D947B6" w:rsidRPr="00612899">
              <w:rPr>
                <w:rFonts w:ascii="Times New Roman" w:eastAsia="Calibri" w:hAnsi="Times New Roman" w:cs="Times New Roman"/>
                <w:b/>
                <w:sz w:val="24"/>
                <w:szCs w:val="24"/>
                <w:lang w:eastAsia="fr-FR"/>
              </w:rPr>
              <w:t xml:space="preserve">: </w:t>
            </w:r>
            <w:r w:rsidR="00B07D14" w:rsidRPr="00F003CA">
              <w:rPr>
                <w:rFonts w:ascii="Times New Roman" w:eastAsia="Calibri" w:hAnsi="Times New Roman" w:cs="Times New Roman"/>
                <w:b/>
                <w:sz w:val="24"/>
                <w:szCs w:val="24"/>
                <w:lang w:eastAsia="fr-FR"/>
              </w:rPr>
              <w:t xml:space="preserve">2.1, 2.3, </w:t>
            </w:r>
            <w:r w:rsidR="00AB7CE8">
              <w:rPr>
                <w:rFonts w:ascii="Times New Roman" w:eastAsia="Calibri" w:hAnsi="Times New Roman" w:cs="Times New Roman"/>
                <w:b/>
                <w:sz w:val="24"/>
                <w:szCs w:val="24"/>
                <w:lang w:val="bg-BG" w:eastAsia="fr-FR"/>
              </w:rPr>
              <w:t>2.4</w:t>
            </w:r>
            <w:r w:rsidR="00890312">
              <w:rPr>
                <w:rFonts w:ascii="Times New Roman" w:eastAsia="Calibri" w:hAnsi="Times New Roman" w:cs="Times New Roman"/>
                <w:b/>
                <w:sz w:val="24"/>
                <w:szCs w:val="24"/>
                <w:lang w:eastAsia="fr-FR"/>
              </w:rPr>
              <w:t>,</w:t>
            </w:r>
            <w:r w:rsidR="00AB7CE8">
              <w:rPr>
                <w:rFonts w:ascii="Times New Roman" w:eastAsia="Calibri" w:hAnsi="Times New Roman" w:cs="Times New Roman"/>
                <w:b/>
                <w:sz w:val="24"/>
                <w:szCs w:val="24"/>
                <w:lang w:val="bg-BG" w:eastAsia="fr-FR"/>
              </w:rPr>
              <w:t xml:space="preserve"> </w:t>
            </w:r>
            <w:r w:rsidR="00B07D14" w:rsidRPr="00F003CA">
              <w:rPr>
                <w:rFonts w:ascii="Times New Roman" w:eastAsia="Calibri" w:hAnsi="Times New Roman" w:cs="Times New Roman"/>
                <w:b/>
                <w:sz w:val="24"/>
                <w:szCs w:val="24"/>
                <w:lang w:eastAsia="fr-FR"/>
              </w:rPr>
              <w:t>3.1, 3.2, 4.1 and 4.2</w:t>
            </w:r>
            <w:r w:rsidR="00B07D14" w:rsidRPr="00612899">
              <w:rPr>
                <w:rFonts w:ascii="Times New Roman" w:eastAsia="Calibri" w:hAnsi="Times New Roman" w:cs="Times New Roman"/>
                <w:b/>
                <w:sz w:val="24"/>
                <w:szCs w:val="24"/>
                <w:lang w:eastAsia="fr-FR"/>
              </w:rPr>
              <w:t xml:space="preserve"> </w:t>
            </w:r>
            <w:r w:rsidR="003045B8" w:rsidRPr="00612899">
              <w:rPr>
                <w:rFonts w:ascii="Times New Roman" w:eastAsia="Calibri" w:hAnsi="Times New Roman" w:cs="Times New Roman"/>
                <w:b/>
                <w:sz w:val="24"/>
                <w:szCs w:val="24"/>
                <w:lang w:eastAsia="fr-FR"/>
              </w:rPr>
              <w:t>of the</w:t>
            </w:r>
            <w:r w:rsidR="003045B8" w:rsidRPr="00571CE1">
              <w:rPr>
                <w:rFonts w:ascii="Times New Roman" w:eastAsia="Calibri" w:hAnsi="Times New Roman" w:cs="Times New Roman"/>
                <w:b/>
                <w:sz w:val="24"/>
                <w:szCs w:val="24"/>
                <w:lang w:eastAsia="fr-FR"/>
              </w:rPr>
              <w:t xml:space="preserve"> TF</w:t>
            </w:r>
            <w:r w:rsidR="00D947B6">
              <w:rPr>
                <w:rFonts w:ascii="Times New Roman" w:eastAsia="Calibri" w:hAnsi="Times New Roman" w:cs="Times New Roman"/>
                <w:b/>
                <w:sz w:val="24"/>
                <w:szCs w:val="24"/>
                <w:lang w:eastAsia="fr-FR"/>
              </w:rPr>
              <w:t>E</w:t>
            </w:r>
            <w:r w:rsidR="003045B8" w:rsidRPr="00571CE1">
              <w:rPr>
                <w:rFonts w:ascii="Times New Roman" w:eastAsia="Calibri" w:hAnsi="Times New Roman" w:cs="Times New Roman"/>
                <w:b/>
                <w:sz w:val="24"/>
                <w:szCs w:val="24"/>
                <w:lang w:eastAsia="fr-FR"/>
              </w:rPr>
              <w:t xml:space="preserve">, </w:t>
            </w:r>
            <w:r w:rsidR="003045B8" w:rsidRPr="00571CE1">
              <w:rPr>
                <w:rFonts w:ascii="Times New Roman" w:eastAsia="Calibri" w:hAnsi="Times New Roman" w:cs="Times New Roman"/>
                <w:sz w:val="24"/>
                <w:szCs w:val="24"/>
                <w:lang w:eastAsia="fr-FR"/>
              </w:rPr>
              <w:t>the project proposal is rejected</w:t>
            </w:r>
            <w:r w:rsidRPr="00571CE1">
              <w:rPr>
                <w:rFonts w:ascii="Times New Roman" w:eastAsia="Calibri" w:hAnsi="Times New Roman" w:cs="Times New Roman"/>
                <w:sz w:val="24"/>
                <w:szCs w:val="24"/>
                <w:lang w:eastAsia="fr-FR"/>
              </w:rPr>
              <w:t>.</w:t>
            </w:r>
          </w:p>
        </w:tc>
      </w:tr>
    </w:tbl>
    <w:p w14:paraId="20899E2C" w14:textId="77777777" w:rsidR="00B81839" w:rsidRPr="00571CE1" w:rsidRDefault="00B81839" w:rsidP="00F046B2">
      <w:pPr>
        <w:tabs>
          <w:tab w:val="left" w:pos="2422"/>
        </w:tabs>
        <w:spacing w:before="200"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The technical and financial </w:t>
      </w:r>
      <w:r w:rsidR="0087609C" w:rsidRPr="00571CE1">
        <w:rPr>
          <w:rFonts w:ascii="Times New Roman" w:eastAsia="Times New Roman" w:hAnsi="Times New Roman" w:cs="Times New Roman"/>
          <w:sz w:val="24"/>
          <w:szCs w:val="24"/>
          <w:lang w:eastAsia="bg-BG"/>
        </w:rPr>
        <w:t xml:space="preserve">evaluation </w:t>
      </w:r>
      <w:r w:rsidRPr="00571CE1">
        <w:rPr>
          <w:rFonts w:ascii="Times New Roman" w:eastAsia="Times New Roman" w:hAnsi="Times New Roman" w:cs="Times New Roman"/>
          <w:sz w:val="24"/>
          <w:szCs w:val="24"/>
          <w:lang w:eastAsia="bg-BG"/>
        </w:rPr>
        <w:t>shall be carried out only for project proposals that have successfully passed the administrative compliance and eligibility</w:t>
      </w:r>
      <w:r w:rsidR="0087609C" w:rsidRPr="00571CE1">
        <w:rPr>
          <w:rFonts w:ascii="Times New Roman" w:eastAsia="Times New Roman" w:hAnsi="Times New Roman" w:cs="Times New Roman"/>
          <w:sz w:val="24"/>
          <w:szCs w:val="24"/>
          <w:lang w:eastAsia="bg-BG"/>
        </w:rPr>
        <w:t xml:space="preserve"> evaluation</w:t>
      </w:r>
      <w:r w:rsidRPr="00571CE1">
        <w:rPr>
          <w:rFonts w:ascii="Times New Roman" w:eastAsia="Times New Roman" w:hAnsi="Times New Roman" w:cs="Times New Roman"/>
          <w:sz w:val="24"/>
          <w:szCs w:val="24"/>
          <w:lang w:eastAsia="bg-BG"/>
        </w:rPr>
        <w:t xml:space="preserve">. </w:t>
      </w:r>
    </w:p>
    <w:p w14:paraId="5A85CA43" w14:textId="243F4930" w:rsidR="00334778" w:rsidRPr="00571CE1" w:rsidRDefault="00B81839" w:rsidP="00F046B2">
      <w:pPr>
        <w:tabs>
          <w:tab w:val="left" w:pos="2422"/>
        </w:tabs>
        <w:spacing w:before="120"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The project proposals which have reached the TF</w:t>
      </w:r>
      <w:r w:rsidR="0087609C" w:rsidRPr="00571CE1">
        <w:rPr>
          <w:rFonts w:ascii="Times New Roman" w:eastAsia="Times New Roman" w:hAnsi="Times New Roman" w:cs="Times New Roman"/>
          <w:sz w:val="24"/>
          <w:szCs w:val="24"/>
          <w:lang w:eastAsia="bg-BG"/>
        </w:rPr>
        <w:t>E</w:t>
      </w:r>
      <w:r w:rsidRPr="00571CE1">
        <w:rPr>
          <w:rFonts w:ascii="Times New Roman" w:eastAsia="Times New Roman" w:hAnsi="Times New Roman" w:cs="Times New Roman"/>
          <w:sz w:val="24"/>
          <w:szCs w:val="24"/>
          <w:lang w:eastAsia="bg-BG"/>
        </w:rPr>
        <w:t xml:space="preserve"> stage are being reviewed by two impartial and independent from one another experts as at least one of them is external to the Programme Operator</w:t>
      </w:r>
      <w:r w:rsidR="00A52E04" w:rsidRPr="00A52E04">
        <w:rPr>
          <w:rFonts w:ascii="Times New Roman" w:eastAsia="Times New Roman" w:hAnsi="Times New Roman" w:cs="Times New Roman"/>
          <w:sz w:val="24"/>
          <w:szCs w:val="24"/>
          <w:lang w:eastAsia="bg-BG"/>
        </w:rPr>
        <w:t xml:space="preserve"> and the Selection Committee</w:t>
      </w:r>
      <w:r w:rsidRPr="00571CE1">
        <w:rPr>
          <w:rFonts w:ascii="Times New Roman" w:eastAsia="Times New Roman" w:hAnsi="Times New Roman" w:cs="Times New Roman"/>
          <w:sz w:val="24"/>
          <w:szCs w:val="24"/>
          <w:lang w:eastAsia="bg-BG"/>
        </w:rPr>
        <w:t>.</w:t>
      </w:r>
    </w:p>
    <w:p w14:paraId="59AD42BB" w14:textId="77777777" w:rsidR="00F046B2" w:rsidRDefault="00B81839" w:rsidP="00F046B2">
      <w:pPr>
        <w:tabs>
          <w:tab w:val="left" w:pos="2422"/>
        </w:tabs>
        <w:spacing w:before="120" w:after="120" w:line="240" w:lineRule="auto"/>
        <w:jc w:val="both"/>
        <w:rPr>
          <w:rFonts w:ascii="Times New Roman" w:eastAsia="Times New Roman" w:hAnsi="Times New Roman" w:cs="Times New Roman"/>
          <w:sz w:val="24"/>
          <w:szCs w:val="24"/>
          <w:lang w:val="bg-BG" w:eastAsia="bg-BG"/>
        </w:rPr>
      </w:pPr>
      <w:r w:rsidRPr="00571CE1">
        <w:rPr>
          <w:rFonts w:ascii="Times New Roman" w:eastAsia="Times New Roman" w:hAnsi="Times New Roman" w:cs="Times New Roman"/>
          <w:sz w:val="24"/>
          <w:szCs w:val="24"/>
          <w:lang w:eastAsia="bg-BG"/>
        </w:rPr>
        <w:t>During the TF</w:t>
      </w:r>
      <w:r w:rsidR="0087609C" w:rsidRPr="00571CE1">
        <w:rPr>
          <w:rFonts w:ascii="Times New Roman" w:eastAsia="Times New Roman" w:hAnsi="Times New Roman" w:cs="Times New Roman"/>
          <w:sz w:val="24"/>
          <w:szCs w:val="24"/>
          <w:lang w:eastAsia="bg-BG"/>
        </w:rPr>
        <w:t>E</w:t>
      </w:r>
      <w:r w:rsidRPr="00571CE1">
        <w:rPr>
          <w:rFonts w:ascii="Times New Roman" w:eastAsia="Times New Roman" w:hAnsi="Times New Roman" w:cs="Times New Roman"/>
          <w:sz w:val="24"/>
          <w:szCs w:val="24"/>
          <w:lang w:eastAsia="bg-BG"/>
        </w:rPr>
        <w:t xml:space="preserve"> process, </w:t>
      </w:r>
      <w:r w:rsidR="00140B40" w:rsidRPr="00571CE1">
        <w:rPr>
          <w:rFonts w:ascii="Times New Roman" w:eastAsia="Times New Roman" w:hAnsi="Times New Roman" w:cs="Times New Roman"/>
          <w:sz w:val="24"/>
          <w:szCs w:val="24"/>
          <w:lang w:eastAsia="bg-BG"/>
        </w:rPr>
        <w:t xml:space="preserve">it is admissible for the Evaluation Commission to </w:t>
      </w:r>
      <w:r w:rsidRPr="00571CE1">
        <w:rPr>
          <w:rFonts w:ascii="Times New Roman" w:eastAsia="Times New Roman" w:hAnsi="Times New Roman" w:cs="Times New Roman"/>
          <w:sz w:val="24"/>
          <w:szCs w:val="24"/>
          <w:lang w:eastAsia="bg-BG"/>
        </w:rPr>
        <w:t>ask</w:t>
      </w:r>
      <w:r w:rsidR="00140B40" w:rsidRPr="00571CE1">
        <w:rPr>
          <w:rFonts w:ascii="Times New Roman" w:eastAsia="Times New Roman" w:hAnsi="Times New Roman" w:cs="Times New Roman"/>
          <w:sz w:val="24"/>
          <w:szCs w:val="24"/>
          <w:lang w:eastAsia="bg-BG"/>
        </w:rPr>
        <w:t xml:space="preserve"> </w:t>
      </w:r>
      <w:r w:rsidRPr="00571CE1">
        <w:rPr>
          <w:rFonts w:ascii="Times New Roman" w:eastAsia="Times New Roman" w:hAnsi="Times New Roman" w:cs="Times New Roman"/>
          <w:sz w:val="24"/>
          <w:szCs w:val="24"/>
          <w:lang w:eastAsia="bg-BG"/>
        </w:rPr>
        <w:t xml:space="preserve">questions </w:t>
      </w:r>
      <w:r w:rsidR="00140B40" w:rsidRPr="00571CE1">
        <w:rPr>
          <w:rFonts w:ascii="Times New Roman" w:eastAsia="Times New Roman" w:hAnsi="Times New Roman" w:cs="Times New Roman"/>
          <w:sz w:val="24"/>
          <w:szCs w:val="24"/>
          <w:lang w:eastAsia="bg-BG"/>
        </w:rPr>
        <w:t xml:space="preserve">to </w:t>
      </w:r>
      <w:r w:rsidRPr="00571CE1">
        <w:rPr>
          <w:rFonts w:ascii="Times New Roman" w:eastAsia="Times New Roman" w:hAnsi="Times New Roman" w:cs="Times New Roman"/>
          <w:sz w:val="24"/>
          <w:szCs w:val="24"/>
          <w:lang w:eastAsia="bg-BG"/>
        </w:rPr>
        <w:t xml:space="preserve">the applicants </w:t>
      </w:r>
      <w:r w:rsidR="00DA65AF" w:rsidRPr="00571CE1">
        <w:rPr>
          <w:rFonts w:ascii="Times New Roman" w:eastAsia="Times New Roman" w:hAnsi="Times New Roman" w:cs="Times New Roman"/>
          <w:sz w:val="24"/>
          <w:szCs w:val="24"/>
          <w:lang w:eastAsia="bg-BG"/>
        </w:rPr>
        <w:t xml:space="preserve">if the </w:t>
      </w:r>
      <w:r w:rsidR="00140B40" w:rsidRPr="00571CE1">
        <w:rPr>
          <w:rFonts w:ascii="Times New Roman" w:eastAsia="Times New Roman" w:hAnsi="Times New Roman" w:cs="Times New Roman"/>
          <w:sz w:val="24"/>
          <w:szCs w:val="24"/>
          <w:lang w:eastAsia="bg-BG"/>
        </w:rPr>
        <w:t>commission finds circumstances that require further explanations on the budget regarding quantitative and/or value indicators of the proposed costs</w:t>
      </w:r>
      <w:r w:rsidR="00DA65AF" w:rsidRPr="00571CE1">
        <w:rPr>
          <w:rFonts w:ascii="Times New Roman" w:eastAsia="Times New Roman" w:hAnsi="Times New Roman" w:cs="Times New Roman"/>
          <w:sz w:val="24"/>
          <w:szCs w:val="24"/>
          <w:lang w:eastAsia="bg-BG"/>
        </w:rPr>
        <w:t xml:space="preserve">. </w:t>
      </w:r>
      <w:r w:rsidR="00140B40" w:rsidRPr="00571CE1">
        <w:rPr>
          <w:rFonts w:ascii="Times New Roman" w:eastAsia="Times New Roman" w:hAnsi="Times New Roman" w:cs="Times New Roman"/>
          <w:sz w:val="24"/>
          <w:szCs w:val="24"/>
          <w:lang w:eastAsia="bg-BG"/>
        </w:rPr>
        <w:t xml:space="preserve">Additional </w:t>
      </w:r>
      <w:r w:rsidR="00DA65AF" w:rsidRPr="00571CE1">
        <w:rPr>
          <w:rFonts w:ascii="Times New Roman" w:eastAsia="Times New Roman" w:hAnsi="Times New Roman" w:cs="Times New Roman"/>
          <w:sz w:val="24"/>
          <w:szCs w:val="24"/>
          <w:lang w:eastAsia="bg-BG"/>
        </w:rPr>
        <w:t xml:space="preserve">clarifications and information </w:t>
      </w:r>
      <w:r w:rsidR="00140B40" w:rsidRPr="00571CE1">
        <w:rPr>
          <w:rFonts w:ascii="Times New Roman" w:eastAsia="Times New Roman" w:hAnsi="Times New Roman" w:cs="Times New Roman"/>
          <w:sz w:val="24"/>
          <w:szCs w:val="24"/>
          <w:lang w:eastAsia="bg-BG"/>
        </w:rPr>
        <w:t xml:space="preserve">from </w:t>
      </w:r>
      <w:r w:rsidR="00DA65AF" w:rsidRPr="00571CE1">
        <w:rPr>
          <w:rFonts w:ascii="Times New Roman" w:eastAsia="Times New Roman" w:hAnsi="Times New Roman" w:cs="Times New Roman"/>
          <w:sz w:val="24"/>
          <w:szCs w:val="24"/>
          <w:lang w:eastAsia="bg-BG"/>
        </w:rPr>
        <w:t xml:space="preserve">the </w:t>
      </w:r>
      <w:r w:rsidR="00140B40" w:rsidRPr="00571CE1">
        <w:rPr>
          <w:rFonts w:ascii="Times New Roman" w:eastAsia="Times New Roman" w:hAnsi="Times New Roman" w:cs="Times New Roman"/>
          <w:sz w:val="24"/>
          <w:szCs w:val="24"/>
          <w:lang w:eastAsia="bg-BG"/>
        </w:rPr>
        <w:t xml:space="preserve">Project Promoters are required and provided </w:t>
      </w:r>
      <w:r w:rsidR="00DA65AF" w:rsidRPr="00571CE1">
        <w:rPr>
          <w:rFonts w:ascii="Times New Roman" w:eastAsia="Times New Roman" w:hAnsi="Times New Roman" w:cs="Times New Roman"/>
          <w:sz w:val="24"/>
          <w:szCs w:val="24"/>
          <w:lang w:eastAsia="bg-BG"/>
        </w:rPr>
        <w:t xml:space="preserve">through the </w:t>
      </w:r>
      <w:r w:rsidR="005F5BDA" w:rsidRPr="00571CE1">
        <w:rPr>
          <w:rFonts w:ascii="Times New Roman" w:eastAsia="Times New Roman" w:hAnsi="Times New Roman" w:cs="Times New Roman"/>
          <w:sz w:val="24"/>
          <w:szCs w:val="24"/>
          <w:lang w:eastAsia="bg-BG"/>
        </w:rPr>
        <w:t>“</w:t>
      </w:r>
      <w:r w:rsidR="00DA65AF" w:rsidRPr="00571CE1">
        <w:rPr>
          <w:rFonts w:ascii="Times New Roman" w:eastAsia="Times New Roman" w:hAnsi="Times New Roman" w:cs="Times New Roman"/>
          <w:sz w:val="24"/>
          <w:szCs w:val="24"/>
          <w:lang w:eastAsia="bg-BG"/>
        </w:rPr>
        <w:t>Communication</w:t>
      </w:r>
      <w:r w:rsidR="005F5BDA" w:rsidRPr="00571CE1">
        <w:rPr>
          <w:rFonts w:ascii="Times New Roman" w:eastAsia="Times New Roman" w:hAnsi="Times New Roman" w:cs="Times New Roman"/>
          <w:sz w:val="24"/>
          <w:szCs w:val="24"/>
          <w:lang w:eastAsia="bg-BG"/>
        </w:rPr>
        <w:t>”</w:t>
      </w:r>
      <w:r w:rsidR="00DA65AF" w:rsidRPr="00571CE1">
        <w:rPr>
          <w:rFonts w:ascii="Times New Roman" w:eastAsia="Times New Roman" w:hAnsi="Times New Roman" w:cs="Times New Roman"/>
          <w:sz w:val="24"/>
          <w:szCs w:val="24"/>
          <w:lang w:eastAsia="bg-BG"/>
        </w:rPr>
        <w:t xml:space="preserve"> module </w:t>
      </w:r>
      <w:r w:rsidR="00140B40" w:rsidRPr="00571CE1">
        <w:rPr>
          <w:rFonts w:ascii="Times New Roman" w:eastAsia="Times New Roman" w:hAnsi="Times New Roman" w:cs="Times New Roman"/>
          <w:sz w:val="24"/>
          <w:szCs w:val="24"/>
          <w:lang w:eastAsia="bg-BG"/>
        </w:rPr>
        <w:t xml:space="preserve">of </w:t>
      </w:r>
      <w:r w:rsidR="00DA65AF" w:rsidRPr="00571CE1">
        <w:rPr>
          <w:rFonts w:ascii="Times New Roman" w:eastAsia="Times New Roman" w:hAnsi="Times New Roman" w:cs="Times New Roman"/>
          <w:sz w:val="24"/>
          <w:szCs w:val="24"/>
          <w:lang w:eastAsia="bg-BG"/>
        </w:rPr>
        <w:t>EUMIS 2020.</w:t>
      </w:r>
      <w:r w:rsidR="00DA65AF" w:rsidRPr="00571CE1" w:rsidDel="00DA65AF">
        <w:rPr>
          <w:rFonts w:ascii="Times New Roman" w:eastAsia="Times New Roman" w:hAnsi="Times New Roman" w:cs="Times New Roman"/>
          <w:sz w:val="24"/>
          <w:szCs w:val="24"/>
          <w:lang w:eastAsia="bg-BG"/>
        </w:rPr>
        <w:t xml:space="preserve"> </w:t>
      </w:r>
      <w:r w:rsidR="0028037F" w:rsidRPr="00571CE1">
        <w:rPr>
          <w:rFonts w:ascii="Times New Roman" w:eastAsia="Times New Roman" w:hAnsi="Times New Roman" w:cs="Times New Roman"/>
          <w:sz w:val="24"/>
          <w:szCs w:val="24"/>
          <w:lang w:eastAsia="bg-BG"/>
        </w:rPr>
        <w:t xml:space="preserve">The deadline for response by the </w:t>
      </w:r>
      <w:r w:rsidR="005C5D40" w:rsidRPr="00571CE1">
        <w:rPr>
          <w:rFonts w:ascii="Times New Roman" w:eastAsia="Times New Roman" w:hAnsi="Times New Roman" w:cs="Times New Roman"/>
          <w:sz w:val="24"/>
          <w:szCs w:val="24"/>
          <w:lang w:eastAsia="bg-BG"/>
        </w:rPr>
        <w:t xml:space="preserve">Project Promoter </w:t>
      </w:r>
      <w:r w:rsidR="0028037F" w:rsidRPr="00571CE1">
        <w:rPr>
          <w:rFonts w:ascii="Times New Roman" w:eastAsia="Times New Roman" w:hAnsi="Times New Roman" w:cs="Times New Roman"/>
          <w:sz w:val="24"/>
          <w:szCs w:val="24"/>
          <w:lang w:eastAsia="bg-BG"/>
        </w:rPr>
        <w:t xml:space="preserve">in these </w:t>
      </w:r>
      <w:r w:rsidR="005C5D40" w:rsidRPr="00571CE1">
        <w:rPr>
          <w:rFonts w:ascii="Times New Roman" w:eastAsia="Times New Roman" w:hAnsi="Times New Roman" w:cs="Times New Roman"/>
          <w:sz w:val="24"/>
          <w:szCs w:val="24"/>
          <w:lang w:eastAsia="bg-BG"/>
        </w:rPr>
        <w:t xml:space="preserve">cases </w:t>
      </w:r>
      <w:r w:rsidR="0028037F" w:rsidRPr="00571CE1">
        <w:rPr>
          <w:rFonts w:ascii="Times New Roman" w:eastAsia="Times New Roman" w:hAnsi="Times New Roman" w:cs="Times New Roman"/>
          <w:sz w:val="24"/>
          <w:szCs w:val="24"/>
          <w:lang w:eastAsia="bg-BG"/>
        </w:rPr>
        <w:t xml:space="preserve">is 7 working days from the registration of the request in EUMIS 2020. The same circumstances can lead to </w:t>
      </w:r>
      <w:r w:rsidR="005C5D40" w:rsidRPr="00571CE1">
        <w:rPr>
          <w:rFonts w:ascii="Times New Roman" w:eastAsia="Times New Roman" w:hAnsi="Times New Roman" w:cs="Times New Roman"/>
          <w:sz w:val="24"/>
          <w:szCs w:val="24"/>
          <w:lang w:eastAsia="bg-BG"/>
        </w:rPr>
        <w:t xml:space="preserve">a </w:t>
      </w:r>
      <w:r w:rsidR="0028037F" w:rsidRPr="00571CE1">
        <w:rPr>
          <w:rFonts w:ascii="Times New Roman" w:eastAsia="Times New Roman" w:hAnsi="Times New Roman" w:cs="Times New Roman"/>
          <w:sz w:val="24"/>
          <w:szCs w:val="24"/>
          <w:lang w:eastAsia="bg-BG"/>
        </w:rPr>
        <w:t>reduction of the budget of the project proposal.</w:t>
      </w:r>
    </w:p>
    <w:p w14:paraId="1D5B9606" w14:textId="77777777" w:rsidR="00A35312" w:rsidRPr="00F003CA" w:rsidRDefault="00A35312" w:rsidP="00F046B2">
      <w:pPr>
        <w:tabs>
          <w:tab w:val="left" w:pos="2422"/>
        </w:tabs>
        <w:spacing w:before="120" w:after="120" w:line="240" w:lineRule="auto"/>
        <w:jc w:val="both"/>
        <w:rPr>
          <w:rFonts w:ascii="Times New Roman" w:eastAsia="Times New Roman" w:hAnsi="Times New Roman" w:cs="Times New Roman"/>
          <w:sz w:val="24"/>
          <w:szCs w:val="24"/>
          <w:highlight w:val="green"/>
          <w:lang w:val="bg-BG" w:eastAsia="bg-BG"/>
        </w:rPr>
      </w:pPr>
    </w:p>
    <w:tbl>
      <w:tblPr>
        <w:tblStyle w:val="TableGrid"/>
        <w:tblW w:w="0" w:type="auto"/>
        <w:tblLook w:val="04A0" w:firstRow="1" w:lastRow="0" w:firstColumn="1" w:lastColumn="0" w:noHBand="0" w:noVBand="1"/>
      </w:tblPr>
      <w:tblGrid>
        <w:gridCol w:w="9288"/>
      </w:tblGrid>
      <w:tr w:rsidR="00F046B2" w:rsidRPr="00571CE1" w14:paraId="09E06948" w14:textId="77777777" w:rsidTr="00F046B2">
        <w:tc>
          <w:tcPr>
            <w:tcW w:w="9288" w:type="dxa"/>
            <w:shd w:val="clear" w:color="auto" w:fill="92D050"/>
          </w:tcPr>
          <w:p w14:paraId="5D97212B" w14:textId="0FA399F7" w:rsidR="00F046B2" w:rsidRPr="00571CE1" w:rsidRDefault="00F046B2" w:rsidP="00D96263">
            <w:pPr>
              <w:tabs>
                <w:tab w:val="left" w:pos="2422"/>
              </w:tabs>
              <w:spacing w:before="120" w:after="120" w:line="276" w:lineRule="auto"/>
              <w:jc w:val="both"/>
              <w:rPr>
                <w:rFonts w:ascii="Times New Roman" w:eastAsia="Times New Roman" w:hAnsi="Times New Roman" w:cs="Times New Roman"/>
                <w:sz w:val="24"/>
                <w:szCs w:val="24"/>
                <w:lang w:eastAsia="bg-BG"/>
              </w:rPr>
            </w:pPr>
            <w:r w:rsidRPr="006B4E05">
              <w:rPr>
                <w:rFonts w:ascii="Times New Roman" w:eastAsia="Times New Roman" w:hAnsi="Times New Roman" w:cs="Times New Roman"/>
                <w:b/>
                <w:sz w:val="24"/>
                <w:szCs w:val="24"/>
                <w:lang w:eastAsia="bg-BG"/>
              </w:rPr>
              <w:t xml:space="preserve">IMPORTANT! </w:t>
            </w:r>
            <w:proofErr w:type="spellStart"/>
            <w:r w:rsidR="00D96263" w:rsidRPr="006B4E05">
              <w:rPr>
                <w:rFonts w:ascii="Times New Roman" w:eastAsia="Times New Roman" w:hAnsi="Times New Roman" w:cs="Times New Roman"/>
                <w:sz w:val="24"/>
                <w:szCs w:val="24"/>
                <w:lang w:val="bg-BG" w:eastAsia="bg-BG"/>
              </w:rPr>
              <w:t>The</w:t>
            </w:r>
            <w:proofErr w:type="spellEnd"/>
            <w:r w:rsidR="00D96263" w:rsidRPr="006B4E05">
              <w:rPr>
                <w:rFonts w:ascii="Times New Roman" w:eastAsia="Times New Roman" w:hAnsi="Times New Roman" w:cs="Times New Roman"/>
                <w:sz w:val="24"/>
                <w:szCs w:val="24"/>
                <w:lang w:val="bg-BG" w:eastAsia="bg-BG"/>
              </w:rPr>
              <w:t xml:space="preserve"> </w:t>
            </w:r>
            <w:proofErr w:type="spellStart"/>
            <w:r w:rsidR="00D96263" w:rsidRPr="006B4E05">
              <w:rPr>
                <w:rFonts w:ascii="Times New Roman" w:eastAsia="Times New Roman" w:hAnsi="Times New Roman" w:cs="Times New Roman"/>
                <w:sz w:val="24"/>
                <w:szCs w:val="24"/>
                <w:lang w:val="bg-BG" w:eastAsia="bg-BG"/>
              </w:rPr>
              <w:t>Evaluation</w:t>
            </w:r>
            <w:proofErr w:type="spellEnd"/>
            <w:r w:rsidR="00D96263" w:rsidRPr="006B4E05">
              <w:rPr>
                <w:rFonts w:ascii="Times New Roman" w:eastAsia="Times New Roman" w:hAnsi="Times New Roman" w:cs="Times New Roman"/>
                <w:sz w:val="24"/>
                <w:szCs w:val="24"/>
                <w:lang w:val="bg-BG" w:eastAsia="bg-BG"/>
              </w:rPr>
              <w:t xml:space="preserve"> </w:t>
            </w:r>
            <w:proofErr w:type="spellStart"/>
            <w:r w:rsidR="00D96263" w:rsidRPr="006B4E05">
              <w:rPr>
                <w:rFonts w:ascii="Times New Roman" w:eastAsia="Times New Roman" w:hAnsi="Times New Roman" w:cs="Times New Roman"/>
                <w:sz w:val="24"/>
                <w:szCs w:val="24"/>
                <w:lang w:val="bg-BG" w:eastAsia="bg-BG"/>
              </w:rPr>
              <w:t>Commission</w:t>
            </w:r>
            <w:proofErr w:type="spellEnd"/>
            <w:r w:rsidR="00D96263" w:rsidRPr="006B4E05">
              <w:rPr>
                <w:rFonts w:ascii="Times New Roman" w:eastAsia="Times New Roman" w:hAnsi="Times New Roman" w:cs="Times New Roman"/>
                <w:sz w:val="24"/>
                <w:szCs w:val="24"/>
                <w:lang w:val="bg-BG" w:eastAsia="bg-BG"/>
              </w:rPr>
              <w:t xml:space="preserve"> </w:t>
            </w:r>
            <w:proofErr w:type="spellStart"/>
            <w:r w:rsidR="00D96263" w:rsidRPr="006B4E05">
              <w:rPr>
                <w:rFonts w:ascii="Times New Roman" w:eastAsia="Times New Roman" w:hAnsi="Times New Roman" w:cs="Times New Roman"/>
                <w:sz w:val="24"/>
                <w:szCs w:val="24"/>
                <w:lang w:val="bg-BG" w:eastAsia="bg-BG"/>
              </w:rPr>
              <w:t>may</w:t>
            </w:r>
            <w:proofErr w:type="spellEnd"/>
            <w:r w:rsidR="00D96263" w:rsidRPr="006B4E05">
              <w:rPr>
                <w:rFonts w:ascii="Times New Roman" w:eastAsia="Times New Roman" w:hAnsi="Times New Roman" w:cs="Times New Roman"/>
                <w:sz w:val="24"/>
                <w:szCs w:val="24"/>
                <w:lang w:val="bg-BG" w:eastAsia="bg-BG"/>
              </w:rPr>
              <w:t xml:space="preserve"> </w:t>
            </w:r>
            <w:proofErr w:type="spellStart"/>
            <w:r w:rsidR="00D96263" w:rsidRPr="006B4E05">
              <w:rPr>
                <w:rFonts w:ascii="Times New Roman" w:eastAsia="Times New Roman" w:hAnsi="Times New Roman" w:cs="Times New Roman"/>
                <w:sz w:val="24"/>
                <w:szCs w:val="24"/>
                <w:lang w:val="bg-BG" w:eastAsia="bg-BG"/>
              </w:rPr>
              <w:t>recommend</w:t>
            </w:r>
            <w:proofErr w:type="spellEnd"/>
            <w:r w:rsidR="00D96263" w:rsidRPr="006B4E05">
              <w:rPr>
                <w:rFonts w:ascii="Times New Roman" w:eastAsia="Times New Roman" w:hAnsi="Times New Roman" w:cs="Times New Roman"/>
                <w:sz w:val="24"/>
                <w:szCs w:val="24"/>
                <w:lang w:val="bg-BG" w:eastAsia="bg-BG"/>
              </w:rPr>
              <w:t xml:space="preserve"> a </w:t>
            </w:r>
            <w:proofErr w:type="spellStart"/>
            <w:r w:rsidR="00D96263" w:rsidRPr="006B4E05">
              <w:rPr>
                <w:rFonts w:ascii="Times New Roman" w:eastAsia="Times New Roman" w:hAnsi="Times New Roman" w:cs="Times New Roman"/>
                <w:sz w:val="24"/>
                <w:szCs w:val="24"/>
                <w:lang w:val="bg-BG" w:eastAsia="bg-BG"/>
              </w:rPr>
              <w:t>reduction</w:t>
            </w:r>
            <w:proofErr w:type="spellEnd"/>
            <w:r w:rsidR="00D96263" w:rsidRPr="006B4E05">
              <w:rPr>
                <w:rFonts w:ascii="Times New Roman" w:eastAsia="Times New Roman" w:hAnsi="Times New Roman" w:cs="Times New Roman"/>
                <w:sz w:val="24"/>
                <w:szCs w:val="24"/>
                <w:lang w:val="bg-BG" w:eastAsia="bg-BG"/>
              </w:rPr>
              <w:t xml:space="preserve"> of </w:t>
            </w:r>
            <w:proofErr w:type="spellStart"/>
            <w:r w:rsidR="00D96263" w:rsidRPr="006B4E05">
              <w:rPr>
                <w:rFonts w:ascii="Times New Roman" w:eastAsia="Times New Roman" w:hAnsi="Times New Roman" w:cs="Times New Roman"/>
                <w:sz w:val="24"/>
                <w:szCs w:val="24"/>
                <w:lang w:val="bg-BG" w:eastAsia="bg-BG"/>
              </w:rPr>
              <w:t>the</w:t>
            </w:r>
            <w:proofErr w:type="spellEnd"/>
            <w:r w:rsidR="00D96263" w:rsidRPr="006B4E05">
              <w:rPr>
                <w:rFonts w:ascii="Times New Roman" w:eastAsia="Times New Roman" w:hAnsi="Times New Roman" w:cs="Times New Roman"/>
                <w:sz w:val="24"/>
                <w:szCs w:val="24"/>
                <w:lang w:val="bg-BG" w:eastAsia="bg-BG"/>
              </w:rPr>
              <w:t xml:space="preserve"> </w:t>
            </w:r>
            <w:proofErr w:type="spellStart"/>
            <w:r w:rsidR="00D96263" w:rsidRPr="006B4E05">
              <w:rPr>
                <w:rFonts w:ascii="Times New Roman" w:eastAsia="Times New Roman" w:hAnsi="Times New Roman" w:cs="Times New Roman"/>
                <w:sz w:val="24"/>
                <w:szCs w:val="24"/>
                <w:lang w:val="bg-BG" w:eastAsia="bg-BG"/>
              </w:rPr>
              <w:t>eligible</w:t>
            </w:r>
            <w:proofErr w:type="spellEnd"/>
            <w:r w:rsidR="00D96263" w:rsidRPr="006B4E05">
              <w:rPr>
                <w:rFonts w:ascii="Times New Roman" w:eastAsia="Times New Roman" w:hAnsi="Times New Roman" w:cs="Times New Roman"/>
                <w:sz w:val="24"/>
                <w:szCs w:val="24"/>
                <w:lang w:val="bg-BG" w:eastAsia="bg-BG"/>
              </w:rPr>
              <w:t xml:space="preserve"> </w:t>
            </w:r>
            <w:r w:rsidR="00D96263" w:rsidRPr="006B4E05">
              <w:rPr>
                <w:rFonts w:ascii="Times New Roman" w:eastAsia="Times New Roman" w:hAnsi="Times New Roman" w:cs="Times New Roman"/>
                <w:sz w:val="24"/>
                <w:szCs w:val="24"/>
                <w:lang w:eastAsia="bg-BG"/>
              </w:rPr>
              <w:t>expenditure</w:t>
            </w:r>
            <w:r w:rsidR="00D96263" w:rsidRPr="006B4E05">
              <w:rPr>
                <w:rFonts w:ascii="Times New Roman" w:eastAsia="Times New Roman" w:hAnsi="Times New Roman" w:cs="Times New Roman"/>
                <w:sz w:val="24"/>
                <w:szCs w:val="24"/>
                <w:lang w:val="bg-BG" w:eastAsia="bg-BG"/>
              </w:rPr>
              <w:t xml:space="preserve">, </w:t>
            </w:r>
            <w:proofErr w:type="spellStart"/>
            <w:r w:rsidR="00D96263" w:rsidRPr="006B4E05">
              <w:rPr>
                <w:rFonts w:ascii="Times New Roman" w:eastAsia="Times New Roman" w:hAnsi="Times New Roman" w:cs="Times New Roman"/>
                <w:sz w:val="24"/>
                <w:szCs w:val="24"/>
                <w:lang w:val="bg-BG" w:eastAsia="bg-BG"/>
              </w:rPr>
              <w:t>if</w:t>
            </w:r>
            <w:proofErr w:type="spellEnd"/>
            <w:r w:rsidR="00D96263" w:rsidRPr="006B4E05">
              <w:rPr>
                <w:rFonts w:ascii="Times New Roman" w:eastAsia="Times New Roman" w:hAnsi="Times New Roman" w:cs="Times New Roman"/>
                <w:sz w:val="24"/>
                <w:szCs w:val="24"/>
                <w:lang w:val="bg-BG" w:eastAsia="bg-BG"/>
              </w:rPr>
              <w:t xml:space="preserve"> </w:t>
            </w:r>
            <w:r w:rsidR="00D96263" w:rsidRPr="006B4E05">
              <w:rPr>
                <w:rFonts w:ascii="Times New Roman" w:eastAsia="Times New Roman" w:hAnsi="Times New Roman" w:cs="Times New Roman"/>
                <w:sz w:val="24"/>
                <w:szCs w:val="24"/>
                <w:lang w:eastAsia="bg-BG"/>
              </w:rPr>
              <w:t xml:space="preserve">costs are deemed unjustified </w:t>
            </w:r>
            <w:proofErr w:type="spellStart"/>
            <w:r w:rsidR="00D96263" w:rsidRPr="006B4E05">
              <w:rPr>
                <w:rFonts w:ascii="Times New Roman" w:eastAsia="Times New Roman" w:hAnsi="Times New Roman" w:cs="Times New Roman"/>
                <w:sz w:val="24"/>
                <w:szCs w:val="24"/>
                <w:lang w:eastAsia="bg-BG"/>
              </w:rPr>
              <w:t>ot</w:t>
            </w:r>
            <w:proofErr w:type="spellEnd"/>
            <w:r w:rsidR="00D96263" w:rsidRPr="006B4E05">
              <w:rPr>
                <w:rFonts w:ascii="Times New Roman" w:eastAsia="Times New Roman" w:hAnsi="Times New Roman" w:cs="Times New Roman"/>
                <w:sz w:val="24"/>
                <w:szCs w:val="24"/>
                <w:lang w:eastAsia="bg-BG"/>
              </w:rPr>
              <w:t xml:space="preserve"> excessive. </w:t>
            </w:r>
            <w:r w:rsidR="00485EA7" w:rsidRPr="006B4E05">
              <w:rPr>
                <w:rFonts w:ascii="Times New Roman" w:eastAsia="Times New Roman" w:hAnsi="Times New Roman" w:cs="Times New Roman"/>
                <w:sz w:val="24"/>
                <w:szCs w:val="24"/>
                <w:lang w:eastAsia="bg-BG"/>
              </w:rPr>
              <w:t xml:space="preserve">The corrections made to data in the budget </w:t>
            </w:r>
            <w:r w:rsidRPr="006B4E05">
              <w:rPr>
                <w:rFonts w:ascii="Times New Roman" w:eastAsia="Times New Roman" w:hAnsi="Times New Roman" w:cs="Times New Roman"/>
                <w:b/>
                <w:sz w:val="24"/>
                <w:szCs w:val="24"/>
                <w:lang w:eastAsia="bg-BG"/>
              </w:rPr>
              <w:t>may not lead to</w:t>
            </w:r>
            <w:r w:rsidRPr="006B4E05">
              <w:rPr>
                <w:rFonts w:ascii="Times New Roman" w:eastAsia="Times New Roman" w:hAnsi="Times New Roman" w:cs="Times New Roman"/>
                <w:sz w:val="24"/>
                <w:szCs w:val="24"/>
                <w:lang w:eastAsia="bg-BG"/>
              </w:rPr>
              <w:t xml:space="preserve"> an inability to </w:t>
            </w:r>
            <w:r w:rsidR="00485EA7" w:rsidRPr="006B4E05">
              <w:rPr>
                <w:rFonts w:ascii="Times New Roman" w:eastAsia="Times New Roman" w:hAnsi="Times New Roman" w:cs="Times New Roman"/>
                <w:sz w:val="24"/>
                <w:szCs w:val="24"/>
                <w:lang w:eastAsia="bg-BG"/>
              </w:rPr>
              <w:t xml:space="preserve">meet </w:t>
            </w:r>
            <w:r w:rsidRPr="006B4E05">
              <w:rPr>
                <w:rFonts w:ascii="Times New Roman" w:eastAsia="Times New Roman" w:hAnsi="Times New Roman" w:cs="Times New Roman"/>
                <w:sz w:val="24"/>
                <w:szCs w:val="24"/>
                <w:lang w:eastAsia="bg-BG"/>
              </w:rPr>
              <w:t>the objectives of the project or project activities</w:t>
            </w:r>
            <w:r w:rsidR="007E38B9" w:rsidRPr="006B4E05">
              <w:rPr>
                <w:rFonts w:ascii="Times New Roman" w:eastAsia="Times New Roman" w:hAnsi="Times New Roman" w:cs="Times New Roman"/>
                <w:sz w:val="24"/>
                <w:szCs w:val="24"/>
                <w:lang w:eastAsia="bg-BG"/>
              </w:rPr>
              <w:t>,</w:t>
            </w:r>
            <w:r w:rsidRPr="006B4E05">
              <w:rPr>
                <w:rFonts w:ascii="Times New Roman" w:eastAsia="Times New Roman" w:hAnsi="Times New Roman" w:cs="Times New Roman"/>
                <w:sz w:val="24"/>
                <w:szCs w:val="24"/>
                <w:lang w:eastAsia="bg-BG"/>
              </w:rPr>
              <w:t xml:space="preserve"> and improvement of the quality of the project proposal</w:t>
            </w:r>
            <w:r w:rsidR="00485EA7" w:rsidRPr="006B4E05">
              <w:rPr>
                <w:rFonts w:ascii="Times New Roman" w:eastAsia="Times New Roman" w:hAnsi="Times New Roman" w:cs="Times New Roman"/>
                <w:sz w:val="24"/>
                <w:szCs w:val="24"/>
                <w:lang w:eastAsia="bg-BG"/>
              </w:rPr>
              <w:t>,</w:t>
            </w:r>
            <w:r w:rsidRPr="006B4E05">
              <w:rPr>
                <w:rFonts w:ascii="Times New Roman" w:eastAsia="Times New Roman" w:hAnsi="Times New Roman" w:cs="Times New Roman"/>
                <w:sz w:val="24"/>
                <w:szCs w:val="24"/>
                <w:lang w:eastAsia="bg-BG"/>
              </w:rPr>
              <w:t xml:space="preserve"> and breach of the principles of free and fair competition</w:t>
            </w:r>
            <w:r w:rsidR="00485EA7" w:rsidRPr="006B4E05">
              <w:rPr>
                <w:rFonts w:ascii="Times New Roman" w:eastAsia="Times New Roman" w:hAnsi="Times New Roman" w:cs="Times New Roman"/>
                <w:sz w:val="24"/>
                <w:szCs w:val="24"/>
                <w:lang w:eastAsia="bg-BG"/>
              </w:rPr>
              <w:t>,</w:t>
            </w:r>
            <w:r w:rsidRPr="006B4E05">
              <w:rPr>
                <w:rFonts w:ascii="Times New Roman" w:eastAsia="Times New Roman" w:hAnsi="Times New Roman" w:cs="Times New Roman"/>
                <w:sz w:val="24"/>
                <w:szCs w:val="24"/>
                <w:lang w:eastAsia="bg-BG"/>
              </w:rPr>
              <w:t xml:space="preserve"> and equal treatment and non-discrimination.</w:t>
            </w:r>
          </w:p>
        </w:tc>
      </w:tr>
    </w:tbl>
    <w:p w14:paraId="0133AFE6" w14:textId="77777777" w:rsidR="00184456" w:rsidRPr="00571CE1" w:rsidRDefault="00184456" w:rsidP="00F046B2">
      <w:pPr>
        <w:tabs>
          <w:tab w:val="left" w:pos="2422"/>
        </w:tabs>
        <w:spacing w:before="120" w:after="12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The </w:t>
      </w:r>
      <w:r w:rsidR="0028037F" w:rsidRPr="00571CE1">
        <w:rPr>
          <w:rFonts w:ascii="Times New Roman" w:eastAsia="Times New Roman" w:hAnsi="Times New Roman" w:cs="Times New Roman"/>
          <w:sz w:val="24"/>
          <w:szCs w:val="24"/>
          <w:lang w:eastAsia="bg-BG"/>
        </w:rPr>
        <w:t>evaluation of the project proposals at this stage</w:t>
      </w:r>
      <w:r w:rsidRPr="00571CE1">
        <w:rPr>
          <w:rFonts w:ascii="Times New Roman" w:eastAsia="Times New Roman" w:hAnsi="Times New Roman" w:cs="Times New Roman"/>
          <w:sz w:val="24"/>
          <w:szCs w:val="24"/>
          <w:lang w:eastAsia="bg-BG"/>
        </w:rPr>
        <w:t xml:space="preserve"> is the </w:t>
      </w:r>
      <w:r w:rsidR="00CE170A">
        <w:rPr>
          <w:rFonts w:ascii="Times New Roman" w:eastAsia="Times New Roman" w:hAnsi="Times New Roman" w:cs="Times New Roman"/>
          <w:sz w:val="24"/>
          <w:szCs w:val="24"/>
          <w:lang w:eastAsia="bg-BG"/>
        </w:rPr>
        <w:t>average score</w:t>
      </w:r>
      <w:r w:rsidRPr="00571CE1">
        <w:rPr>
          <w:rFonts w:ascii="Times New Roman" w:eastAsia="Times New Roman" w:hAnsi="Times New Roman" w:cs="Times New Roman"/>
          <w:sz w:val="24"/>
          <w:szCs w:val="24"/>
          <w:lang w:eastAsia="bg-BG"/>
        </w:rPr>
        <w:t xml:space="preserve"> of the two </w:t>
      </w:r>
      <w:r w:rsidR="00485EA7" w:rsidRPr="00571CE1">
        <w:rPr>
          <w:rFonts w:ascii="Times New Roman" w:eastAsia="Times New Roman" w:hAnsi="Times New Roman" w:cs="Times New Roman"/>
          <w:sz w:val="24"/>
          <w:szCs w:val="24"/>
          <w:lang w:eastAsia="bg-BG"/>
        </w:rPr>
        <w:t xml:space="preserve">evaluations </w:t>
      </w:r>
      <w:r w:rsidRPr="00571CE1">
        <w:rPr>
          <w:rFonts w:ascii="Times New Roman" w:eastAsia="Times New Roman" w:hAnsi="Times New Roman" w:cs="Times New Roman"/>
          <w:sz w:val="24"/>
          <w:szCs w:val="24"/>
          <w:lang w:eastAsia="bg-BG"/>
        </w:rPr>
        <w:t xml:space="preserve">done by the two </w:t>
      </w:r>
      <w:r w:rsidR="00485EA7" w:rsidRPr="00571CE1">
        <w:rPr>
          <w:rFonts w:ascii="Times New Roman" w:eastAsia="Times New Roman" w:hAnsi="Times New Roman" w:cs="Times New Roman"/>
          <w:sz w:val="24"/>
          <w:szCs w:val="24"/>
          <w:lang w:eastAsia="bg-BG"/>
        </w:rPr>
        <w:t>assessors</w:t>
      </w:r>
      <w:r w:rsidRPr="00571CE1">
        <w:rPr>
          <w:rFonts w:ascii="Times New Roman" w:eastAsia="Times New Roman" w:hAnsi="Times New Roman" w:cs="Times New Roman"/>
          <w:sz w:val="24"/>
          <w:szCs w:val="24"/>
          <w:lang w:eastAsia="bg-BG"/>
        </w:rPr>
        <w:t xml:space="preserve">. If the difference between the scores given by the two </w:t>
      </w:r>
      <w:r w:rsidR="00485EA7" w:rsidRPr="00571CE1">
        <w:rPr>
          <w:rFonts w:ascii="Times New Roman" w:eastAsia="Times New Roman" w:hAnsi="Times New Roman" w:cs="Times New Roman"/>
          <w:sz w:val="24"/>
          <w:szCs w:val="24"/>
          <w:lang w:eastAsia="bg-BG"/>
        </w:rPr>
        <w:t xml:space="preserve">assessors </w:t>
      </w:r>
      <w:r w:rsidRPr="00571CE1">
        <w:rPr>
          <w:rFonts w:ascii="Times New Roman" w:eastAsia="Times New Roman" w:hAnsi="Times New Roman" w:cs="Times New Roman"/>
          <w:sz w:val="24"/>
          <w:szCs w:val="24"/>
          <w:lang w:eastAsia="bg-BG"/>
        </w:rPr>
        <w:t xml:space="preserve">is more than 20% of the higher score, the </w:t>
      </w:r>
      <w:r w:rsidR="00485EA7" w:rsidRPr="00571CE1">
        <w:rPr>
          <w:rFonts w:ascii="Times New Roman" w:eastAsia="Times New Roman" w:hAnsi="Times New Roman" w:cs="Times New Roman"/>
          <w:sz w:val="24"/>
          <w:szCs w:val="24"/>
          <w:lang w:eastAsia="bg-BG"/>
        </w:rPr>
        <w:t xml:space="preserve">Chairperson </w:t>
      </w:r>
      <w:r w:rsidRPr="00571CE1">
        <w:rPr>
          <w:rFonts w:ascii="Times New Roman" w:eastAsia="Times New Roman" w:hAnsi="Times New Roman" w:cs="Times New Roman"/>
          <w:sz w:val="24"/>
          <w:szCs w:val="24"/>
          <w:lang w:eastAsia="bg-BG"/>
        </w:rPr>
        <w:t xml:space="preserve">of the </w:t>
      </w:r>
      <w:r w:rsidR="00485EA7" w:rsidRPr="00571CE1">
        <w:rPr>
          <w:rFonts w:ascii="Times New Roman" w:eastAsia="Times New Roman" w:hAnsi="Times New Roman" w:cs="Times New Roman"/>
          <w:sz w:val="24"/>
          <w:szCs w:val="24"/>
          <w:lang w:eastAsia="bg-BG"/>
        </w:rPr>
        <w:t xml:space="preserve">Evaluation Commission </w:t>
      </w:r>
      <w:r w:rsidRPr="00571CE1">
        <w:rPr>
          <w:rFonts w:ascii="Times New Roman" w:eastAsia="Times New Roman" w:hAnsi="Times New Roman" w:cs="Times New Roman"/>
          <w:sz w:val="24"/>
          <w:szCs w:val="24"/>
          <w:lang w:eastAsia="bg-BG"/>
        </w:rPr>
        <w:t xml:space="preserve">assigns the </w:t>
      </w:r>
      <w:r w:rsidR="0028037F" w:rsidRPr="00571CE1">
        <w:rPr>
          <w:rFonts w:ascii="Times New Roman" w:eastAsia="Times New Roman" w:hAnsi="Times New Roman" w:cs="Times New Roman"/>
          <w:sz w:val="24"/>
          <w:szCs w:val="24"/>
          <w:lang w:eastAsia="bg-BG"/>
        </w:rPr>
        <w:t>evaluation</w:t>
      </w:r>
      <w:r w:rsidRPr="00571CE1">
        <w:rPr>
          <w:rFonts w:ascii="Times New Roman" w:eastAsia="Times New Roman" w:hAnsi="Times New Roman" w:cs="Times New Roman"/>
          <w:sz w:val="24"/>
          <w:szCs w:val="24"/>
          <w:lang w:eastAsia="bg-BG"/>
        </w:rPr>
        <w:t xml:space="preserve"> to a third person –</w:t>
      </w:r>
      <w:r w:rsidR="00485EA7" w:rsidRPr="00571CE1">
        <w:rPr>
          <w:rFonts w:ascii="Times New Roman" w:eastAsia="Times New Roman" w:hAnsi="Times New Roman" w:cs="Times New Roman"/>
          <w:sz w:val="24"/>
          <w:szCs w:val="24"/>
          <w:lang w:eastAsia="bg-BG"/>
        </w:rPr>
        <w:t xml:space="preserve"> an</w:t>
      </w:r>
      <w:r w:rsidRPr="00571CE1">
        <w:rPr>
          <w:rFonts w:ascii="Times New Roman" w:eastAsia="Times New Roman" w:hAnsi="Times New Roman" w:cs="Times New Roman"/>
          <w:sz w:val="24"/>
          <w:szCs w:val="24"/>
          <w:lang w:eastAsia="bg-BG"/>
        </w:rPr>
        <w:t xml:space="preserve"> </w:t>
      </w:r>
      <w:r w:rsidR="00485EA7" w:rsidRPr="00571CE1">
        <w:rPr>
          <w:rFonts w:ascii="Times New Roman" w:eastAsia="Times New Roman" w:hAnsi="Times New Roman" w:cs="Times New Roman"/>
          <w:sz w:val="24"/>
          <w:szCs w:val="24"/>
          <w:lang w:eastAsia="bg-BG"/>
        </w:rPr>
        <w:t xml:space="preserve">expert-arbitrary who is </w:t>
      </w:r>
      <w:r w:rsidRPr="00571CE1">
        <w:rPr>
          <w:rFonts w:ascii="Times New Roman" w:eastAsia="Times New Roman" w:hAnsi="Times New Roman" w:cs="Times New Roman"/>
          <w:sz w:val="24"/>
          <w:szCs w:val="24"/>
          <w:lang w:eastAsia="bg-BG"/>
        </w:rPr>
        <w:t xml:space="preserve">independent and impartial to the PO and the </w:t>
      </w:r>
      <w:r w:rsidR="0028037F" w:rsidRPr="00571CE1">
        <w:rPr>
          <w:rFonts w:ascii="Times New Roman" w:eastAsia="Times New Roman" w:hAnsi="Times New Roman" w:cs="Times New Roman"/>
          <w:sz w:val="24"/>
          <w:szCs w:val="24"/>
          <w:lang w:eastAsia="bg-BG"/>
        </w:rPr>
        <w:t>SC</w:t>
      </w:r>
      <w:r w:rsidR="00485EA7" w:rsidRPr="00571CE1">
        <w:rPr>
          <w:rFonts w:ascii="Times New Roman" w:eastAsia="Times New Roman" w:hAnsi="Times New Roman" w:cs="Times New Roman"/>
          <w:sz w:val="24"/>
          <w:szCs w:val="24"/>
          <w:lang w:eastAsia="bg-BG"/>
        </w:rPr>
        <w:t xml:space="preserve">, and </w:t>
      </w:r>
      <w:r w:rsidR="0028037F" w:rsidRPr="00571CE1">
        <w:rPr>
          <w:rFonts w:ascii="Times New Roman" w:eastAsia="Times New Roman" w:hAnsi="Times New Roman" w:cs="Times New Roman"/>
          <w:sz w:val="24"/>
          <w:szCs w:val="24"/>
          <w:lang w:eastAsia="bg-BG"/>
        </w:rPr>
        <w:t xml:space="preserve">who will assess </w:t>
      </w:r>
      <w:r w:rsidR="00BC57AA" w:rsidRPr="00571CE1">
        <w:rPr>
          <w:rFonts w:ascii="Times New Roman" w:eastAsia="Times New Roman" w:hAnsi="Times New Roman" w:cs="Times New Roman"/>
          <w:sz w:val="24"/>
          <w:szCs w:val="24"/>
          <w:lang w:eastAsia="bg-BG"/>
        </w:rPr>
        <w:t>the project.</w:t>
      </w:r>
      <w:r w:rsidRPr="00571CE1">
        <w:rPr>
          <w:rFonts w:ascii="Times New Roman" w:eastAsia="Times New Roman" w:hAnsi="Times New Roman" w:cs="Times New Roman"/>
          <w:sz w:val="24"/>
          <w:szCs w:val="24"/>
          <w:lang w:eastAsia="bg-BG"/>
        </w:rPr>
        <w:t xml:space="preserve"> The final assessment is the </w:t>
      </w:r>
      <w:r w:rsidR="00CE170A">
        <w:rPr>
          <w:rFonts w:ascii="Times New Roman" w:eastAsia="Times New Roman" w:hAnsi="Times New Roman" w:cs="Times New Roman"/>
          <w:sz w:val="24"/>
          <w:szCs w:val="24"/>
          <w:lang w:eastAsia="bg-BG"/>
        </w:rPr>
        <w:t>average score</w:t>
      </w:r>
      <w:r w:rsidRPr="00571CE1">
        <w:rPr>
          <w:rFonts w:ascii="Times New Roman" w:eastAsia="Times New Roman" w:hAnsi="Times New Roman" w:cs="Times New Roman"/>
          <w:sz w:val="24"/>
          <w:szCs w:val="24"/>
          <w:lang w:eastAsia="bg-BG"/>
        </w:rPr>
        <w:t xml:space="preserve"> of the two closest </w:t>
      </w:r>
      <w:r w:rsidR="00B45D3D" w:rsidRPr="00571CE1">
        <w:rPr>
          <w:rFonts w:ascii="Times New Roman" w:eastAsia="Times New Roman" w:hAnsi="Times New Roman" w:cs="Times New Roman"/>
          <w:sz w:val="24"/>
          <w:szCs w:val="24"/>
          <w:lang w:eastAsia="bg-BG"/>
        </w:rPr>
        <w:t>assessments</w:t>
      </w:r>
      <w:r w:rsidRPr="00571CE1">
        <w:rPr>
          <w:rFonts w:ascii="Times New Roman" w:eastAsia="Times New Roman" w:hAnsi="Times New Roman" w:cs="Times New Roman"/>
          <w:sz w:val="24"/>
          <w:szCs w:val="24"/>
          <w:lang w:eastAsia="bg-BG"/>
        </w:rPr>
        <w:t>.</w:t>
      </w:r>
    </w:p>
    <w:p w14:paraId="0DF8025A" w14:textId="77777777" w:rsidR="00D96263" w:rsidRPr="00571CE1" w:rsidRDefault="00D96263" w:rsidP="00F046B2">
      <w:pPr>
        <w:tabs>
          <w:tab w:val="left" w:pos="2422"/>
        </w:tabs>
        <w:spacing w:after="0" w:line="240" w:lineRule="auto"/>
        <w:jc w:val="both"/>
        <w:rPr>
          <w:rFonts w:ascii="Times New Roman" w:eastAsia="Times New Roman" w:hAnsi="Times New Roman" w:cs="Times New Roman"/>
          <w:sz w:val="24"/>
          <w:szCs w:val="24"/>
          <w:lang w:eastAsia="bg-BG"/>
        </w:rPr>
      </w:pPr>
    </w:p>
    <w:p w14:paraId="1E87781F" w14:textId="77777777" w:rsidR="00B45D3D" w:rsidRPr="00571CE1" w:rsidRDefault="00BC57AA" w:rsidP="00F046B2">
      <w:pPr>
        <w:tabs>
          <w:tab w:val="left" w:pos="2422"/>
        </w:tabs>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color w:val="000000"/>
          <w:sz w:val="24"/>
          <w:szCs w:val="24"/>
          <w:lang w:eastAsia="bg-BG"/>
        </w:rPr>
        <w:t xml:space="preserve">The evaluation is documented </w:t>
      </w:r>
      <w:r w:rsidR="00291E76" w:rsidRPr="00571CE1">
        <w:rPr>
          <w:rFonts w:ascii="Times New Roman" w:eastAsia="Times New Roman" w:hAnsi="Times New Roman" w:cs="Times New Roman"/>
          <w:color w:val="000000"/>
          <w:sz w:val="24"/>
          <w:szCs w:val="24"/>
          <w:lang w:eastAsia="bg-BG"/>
        </w:rPr>
        <w:t>by</w:t>
      </w:r>
      <w:r w:rsidRPr="00571CE1">
        <w:rPr>
          <w:rFonts w:ascii="Times New Roman" w:eastAsia="Times New Roman" w:hAnsi="Times New Roman" w:cs="Times New Roman"/>
          <w:color w:val="000000"/>
          <w:sz w:val="24"/>
          <w:szCs w:val="24"/>
          <w:lang w:eastAsia="bg-BG"/>
        </w:rPr>
        <w:t xml:space="preserve"> </w:t>
      </w:r>
      <w:r w:rsidR="00B45D3D" w:rsidRPr="00571CE1">
        <w:rPr>
          <w:rFonts w:ascii="Times New Roman" w:eastAsia="Times New Roman" w:hAnsi="Times New Roman" w:cs="Times New Roman"/>
          <w:color w:val="000000"/>
          <w:sz w:val="24"/>
          <w:szCs w:val="24"/>
          <w:lang w:eastAsia="bg-BG"/>
        </w:rPr>
        <w:t>fill</w:t>
      </w:r>
      <w:r w:rsidRPr="00571CE1">
        <w:rPr>
          <w:rFonts w:ascii="Times New Roman" w:eastAsia="Times New Roman" w:hAnsi="Times New Roman" w:cs="Times New Roman"/>
          <w:color w:val="000000"/>
          <w:sz w:val="24"/>
          <w:szCs w:val="24"/>
          <w:lang w:eastAsia="bg-BG"/>
        </w:rPr>
        <w:t>ing</w:t>
      </w:r>
      <w:r w:rsidR="00B45D3D" w:rsidRPr="00571CE1">
        <w:rPr>
          <w:rFonts w:ascii="Times New Roman" w:eastAsia="Times New Roman" w:hAnsi="Times New Roman" w:cs="Times New Roman"/>
          <w:color w:val="000000"/>
          <w:sz w:val="24"/>
          <w:szCs w:val="24"/>
          <w:lang w:eastAsia="bg-BG"/>
        </w:rPr>
        <w:t xml:space="preserve"> </w:t>
      </w:r>
      <w:r w:rsidR="00291E76" w:rsidRPr="00571CE1">
        <w:rPr>
          <w:rFonts w:ascii="Times New Roman" w:eastAsia="Times New Roman" w:hAnsi="Times New Roman" w:cs="Times New Roman"/>
          <w:color w:val="000000"/>
          <w:sz w:val="24"/>
          <w:szCs w:val="24"/>
          <w:lang w:eastAsia="bg-BG"/>
        </w:rPr>
        <w:t xml:space="preserve">in </w:t>
      </w:r>
      <w:r w:rsidRPr="00571CE1">
        <w:rPr>
          <w:rFonts w:ascii="Times New Roman" w:eastAsia="Times New Roman" w:hAnsi="Times New Roman" w:cs="Times New Roman"/>
          <w:color w:val="000000"/>
          <w:sz w:val="24"/>
          <w:szCs w:val="24"/>
          <w:lang w:eastAsia="bg-BG"/>
        </w:rPr>
        <w:t>evaluation grids in the EUMIS 2020 system.</w:t>
      </w:r>
    </w:p>
    <w:p w14:paraId="74491012" w14:textId="77777777" w:rsidR="00D96263" w:rsidRDefault="00D96263" w:rsidP="00F046B2">
      <w:pPr>
        <w:tabs>
          <w:tab w:val="left" w:pos="2422"/>
        </w:tabs>
        <w:spacing w:after="0" w:line="240" w:lineRule="auto"/>
        <w:jc w:val="both"/>
        <w:rPr>
          <w:rFonts w:ascii="Times New Roman" w:eastAsia="Times New Roman" w:hAnsi="Times New Roman" w:cs="Times New Roman"/>
          <w:i/>
          <w:color w:val="000000"/>
          <w:sz w:val="24"/>
          <w:szCs w:val="24"/>
          <w:lang w:eastAsia="bg-BG"/>
        </w:rPr>
      </w:pPr>
    </w:p>
    <w:p w14:paraId="2DED192C" w14:textId="77777777" w:rsidR="00F046B2" w:rsidRPr="00571CE1" w:rsidRDefault="00BC57AA" w:rsidP="00F046B2">
      <w:pPr>
        <w:tabs>
          <w:tab w:val="left" w:pos="2422"/>
        </w:tabs>
        <w:spacing w:after="0" w:line="240" w:lineRule="auto"/>
        <w:jc w:val="both"/>
        <w:rPr>
          <w:rFonts w:ascii="Times New Roman" w:eastAsia="Times New Roman" w:hAnsi="Times New Roman" w:cs="Times New Roman"/>
          <w:i/>
          <w:color w:val="000000"/>
          <w:sz w:val="24"/>
          <w:szCs w:val="24"/>
          <w:lang w:eastAsia="bg-BG"/>
        </w:rPr>
      </w:pPr>
      <w:r w:rsidRPr="00571CE1">
        <w:rPr>
          <w:rFonts w:ascii="Times New Roman" w:eastAsia="Times New Roman" w:hAnsi="Times New Roman" w:cs="Times New Roman"/>
          <w:i/>
          <w:color w:val="000000"/>
          <w:sz w:val="24"/>
          <w:szCs w:val="24"/>
          <w:lang w:eastAsia="bg-BG"/>
        </w:rPr>
        <w:t>Selection Committee</w:t>
      </w:r>
    </w:p>
    <w:p w14:paraId="19C7F763" w14:textId="3E0850FD" w:rsidR="000C1A7F" w:rsidRPr="00571CE1" w:rsidRDefault="0041540B">
      <w:pPr>
        <w:spacing w:before="120" w:after="120" w:line="240" w:lineRule="auto"/>
        <w:jc w:val="both"/>
        <w:rPr>
          <w:rFonts w:ascii="Times New Roman" w:eastAsia="Times New Roman" w:hAnsi="Times New Roman" w:cs="Times New Roman"/>
          <w:bCs/>
          <w:iCs/>
          <w:sz w:val="24"/>
          <w:szCs w:val="28"/>
          <w:lang w:eastAsia="x-none"/>
        </w:rPr>
      </w:pPr>
      <w:r w:rsidRPr="00571CE1">
        <w:rPr>
          <w:rFonts w:ascii="Times New Roman" w:eastAsia="Times New Roman" w:hAnsi="Times New Roman" w:cs="Times New Roman"/>
          <w:bCs/>
          <w:iCs/>
          <w:sz w:val="24"/>
          <w:szCs w:val="28"/>
          <w:lang w:eastAsia="x-none"/>
        </w:rPr>
        <w:t xml:space="preserve">The </w:t>
      </w:r>
      <w:r w:rsidR="001718FF" w:rsidRPr="00571CE1">
        <w:rPr>
          <w:rFonts w:ascii="Times New Roman" w:eastAsia="Times New Roman" w:hAnsi="Times New Roman" w:cs="Times New Roman"/>
          <w:bCs/>
          <w:iCs/>
          <w:sz w:val="24"/>
          <w:szCs w:val="28"/>
          <w:lang w:eastAsia="x-none"/>
        </w:rPr>
        <w:t xml:space="preserve">SC </w:t>
      </w:r>
      <w:r w:rsidRPr="00571CE1">
        <w:rPr>
          <w:rFonts w:ascii="Times New Roman" w:eastAsia="Times New Roman" w:hAnsi="Times New Roman" w:cs="Times New Roman"/>
          <w:bCs/>
          <w:iCs/>
          <w:sz w:val="24"/>
          <w:szCs w:val="28"/>
          <w:lang w:eastAsia="x-none"/>
        </w:rPr>
        <w:t xml:space="preserve">has the right to change the ranking of the projects in justified cases and in accordance with objective and accepted criteria, related to the </w:t>
      </w:r>
      <w:r w:rsidR="00F457F8" w:rsidRPr="00571CE1">
        <w:rPr>
          <w:rFonts w:ascii="Times New Roman" w:eastAsia="Times New Roman" w:hAnsi="Times New Roman" w:cs="Times New Roman"/>
          <w:bCs/>
          <w:iCs/>
          <w:sz w:val="24"/>
          <w:szCs w:val="28"/>
          <w:lang w:eastAsia="x-none"/>
        </w:rPr>
        <w:t xml:space="preserve">objectives </w:t>
      </w:r>
      <w:r w:rsidRPr="00571CE1">
        <w:rPr>
          <w:rFonts w:ascii="Times New Roman" w:eastAsia="Times New Roman" w:hAnsi="Times New Roman" w:cs="Times New Roman"/>
          <w:bCs/>
          <w:iCs/>
          <w:sz w:val="24"/>
          <w:szCs w:val="28"/>
          <w:lang w:eastAsia="x-none"/>
        </w:rPr>
        <w:t xml:space="preserve">of the Programme and </w:t>
      </w:r>
      <w:r w:rsidR="00F457F8" w:rsidRPr="00571CE1">
        <w:rPr>
          <w:rFonts w:ascii="Times New Roman" w:eastAsia="Times New Roman" w:hAnsi="Times New Roman" w:cs="Times New Roman"/>
          <w:bCs/>
          <w:iCs/>
          <w:sz w:val="24"/>
          <w:szCs w:val="28"/>
          <w:lang w:eastAsia="x-none"/>
        </w:rPr>
        <w:t xml:space="preserve">adopted by consensus </w:t>
      </w:r>
      <w:r w:rsidRPr="00571CE1">
        <w:rPr>
          <w:rFonts w:ascii="Times New Roman" w:eastAsia="Times New Roman" w:hAnsi="Times New Roman" w:cs="Times New Roman"/>
          <w:bCs/>
          <w:iCs/>
          <w:sz w:val="24"/>
          <w:szCs w:val="28"/>
          <w:lang w:eastAsia="x-none"/>
        </w:rPr>
        <w:t xml:space="preserve">before the </w:t>
      </w:r>
      <w:r w:rsidR="00F457F8" w:rsidRPr="00571CE1">
        <w:rPr>
          <w:rFonts w:ascii="Times New Roman" w:eastAsia="Times New Roman" w:hAnsi="Times New Roman" w:cs="Times New Roman"/>
          <w:bCs/>
          <w:iCs/>
          <w:sz w:val="24"/>
          <w:szCs w:val="28"/>
          <w:lang w:eastAsia="x-none"/>
        </w:rPr>
        <w:t xml:space="preserve">projects’ </w:t>
      </w:r>
      <w:r w:rsidRPr="00571CE1">
        <w:rPr>
          <w:rFonts w:ascii="Times New Roman" w:eastAsia="Times New Roman" w:hAnsi="Times New Roman" w:cs="Times New Roman"/>
          <w:bCs/>
          <w:iCs/>
          <w:sz w:val="24"/>
          <w:szCs w:val="28"/>
          <w:lang w:eastAsia="x-none"/>
        </w:rPr>
        <w:t xml:space="preserve">review by all members of the </w:t>
      </w:r>
      <w:r w:rsidR="00C718B9" w:rsidRPr="00571CE1">
        <w:rPr>
          <w:rFonts w:ascii="Times New Roman" w:eastAsia="Times New Roman" w:hAnsi="Times New Roman" w:cs="Times New Roman"/>
          <w:bCs/>
          <w:iCs/>
          <w:sz w:val="24"/>
          <w:szCs w:val="28"/>
          <w:lang w:eastAsia="x-none"/>
        </w:rPr>
        <w:t>SC</w:t>
      </w:r>
      <w:r w:rsidRPr="00571CE1">
        <w:rPr>
          <w:rFonts w:ascii="Times New Roman" w:eastAsia="Times New Roman" w:hAnsi="Times New Roman" w:cs="Times New Roman"/>
          <w:bCs/>
          <w:iCs/>
          <w:sz w:val="24"/>
          <w:szCs w:val="28"/>
          <w:lang w:eastAsia="x-none"/>
        </w:rPr>
        <w:t>.</w:t>
      </w:r>
      <w:r w:rsidR="00661814" w:rsidRPr="00571CE1">
        <w:rPr>
          <w:rFonts w:ascii="Times New Roman" w:eastAsia="Times New Roman" w:hAnsi="Times New Roman" w:cs="Times New Roman"/>
          <w:bCs/>
          <w:iCs/>
          <w:sz w:val="24"/>
          <w:szCs w:val="28"/>
          <w:lang w:eastAsia="x-none"/>
        </w:rPr>
        <w:t xml:space="preserve"> The justification for changing the ranking </w:t>
      </w:r>
      <w:r w:rsidR="00F457F8" w:rsidRPr="00571CE1">
        <w:rPr>
          <w:rFonts w:ascii="Times New Roman" w:eastAsia="Times New Roman" w:hAnsi="Times New Roman" w:cs="Times New Roman"/>
          <w:bCs/>
          <w:iCs/>
          <w:sz w:val="24"/>
          <w:szCs w:val="28"/>
          <w:lang w:eastAsia="x-none"/>
        </w:rPr>
        <w:t>is</w:t>
      </w:r>
      <w:r w:rsidR="00661814" w:rsidRPr="00571CE1">
        <w:rPr>
          <w:rFonts w:ascii="Times New Roman" w:eastAsia="Times New Roman" w:hAnsi="Times New Roman" w:cs="Times New Roman"/>
          <w:bCs/>
          <w:iCs/>
          <w:sz w:val="24"/>
          <w:szCs w:val="28"/>
          <w:lang w:eastAsia="x-none"/>
        </w:rPr>
        <w:t xml:space="preserve"> described in detail in </w:t>
      </w:r>
      <w:r w:rsidR="001718FF" w:rsidRPr="00571CE1">
        <w:rPr>
          <w:rFonts w:ascii="Times New Roman" w:eastAsia="Times New Roman" w:hAnsi="Times New Roman" w:cs="Times New Roman"/>
          <w:bCs/>
          <w:iCs/>
          <w:sz w:val="24"/>
          <w:szCs w:val="28"/>
          <w:lang w:eastAsia="x-none"/>
        </w:rPr>
        <w:t xml:space="preserve">the </w:t>
      </w:r>
      <w:r w:rsidR="00F457F8" w:rsidRPr="00571CE1">
        <w:rPr>
          <w:rFonts w:ascii="Times New Roman" w:eastAsia="Times New Roman" w:hAnsi="Times New Roman" w:cs="Times New Roman"/>
          <w:bCs/>
          <w:iCs/>
          <w:sz w:val="24"/>
          <w:szCs w:val="28"/>
          <w:lang w:eastAsia="x-none"/>
        </w:rPr>
        <w:t>minutes</w:t>
      </w:r>
      <w:r w:rsidR="00661814" w:rsidRPr="00571CE1">
        <w:rPr>
          <w:rFonts w:ascii="Times New Roman" w:eastAsia="Times New Roman" w:hAnsi="Times New Roman" w:cs="Times New Roman"/>
          <w:bCs/>
          <w:iCs/>
          <w:sz w:val="24"/>
          <w:szCs w:val="28"/>
          <w:lang w:eastAsia="x-none"/>
        </w:rPr>
        <w:t xml:space="preserve"> </w:t>
      </w:r>
      <w:r w:rsidR="00F457F8" w:rsidRPr="00571CE1">
        <w:rPr>
          <w:rFonts w:ascii="Times New Roman" w:eastAsia="Times New Roman" w:hAnsi="Times New Roman" w:cs="Times New Roman"/>
          <w:bCs/>
          <w:iCs/>
          <w:sz w:val="24"/>
          <w:szCs w:val="28"/>
          <w:lang w:eastAsia="x-none"/>
        </w:rPr>
        <w:t xml:space="preserve">from </w:t>
      </w:r>
      <w:r w:rsidR="00661814" w:rsidRPr="00571CE1">
        <w:rPr>
          <w:rFonts w:ascii="Times New Roman" w:eastAsia="Times New Roman" w:hAnsi="Times New Roman" w:cs="Times New Roman"/>
          <w:bCs/>
          <w:iCs/>
          <w:sz w:val="24"/>
          <w:szCs w:val="28"/>
          <w:lang w:eastAsia="x-none"/>
        </w:rPr>
        <w:t>the</w:t>
      </w:r>
      <w:r w:rsidR="001718FF" w:rsidRPr="00571CE1">
        <w:rPr>
          <w:rFonts w:ascii="Times New Roman" w:eastAsia="Times New Roman" w:hAnsi="Times New Roman" w:cs="Times New Roman"/>
          <w:bCs/>
          <w:iCs/>
          <w:sz w:val="24"/>
          <w:szCs w:val="28"/>
          <w:lang w:eastAsia="x-none"/>
        </w:rPr>
        <w:t xml:space="preserve"> SC</w:t>
      </w:r>
      <w:r w:rsidR="00F457F8" w:rsidRPr="00571CE1">
        <w:rPr>
          <w:rFonts w:ascii="Times New Roman" w:eastAsia="Times New Roman" w:hAnsi="Times New Roman" w:cs="Times New Roman"/>
          <w:bCs/>
          <w:iCs/>
          <w:sz w:val="24"/>
          <w:szCs w:val="28"/>
          <w:lang w:eastAsia="x-none"/>
        </w:rPr>
        <w:t xml:space="preserve"> meeting</w:t>
      </w:r>
      <w:r w:rsidR="00661814" w:rsidRPr="00571CE1">
        <w:rPr>
          <w:rFonts w:ascii="Times New Roman" w:eastAsia="Times New Roman" w:hAnsi="Times New Roman" w:cs="Times New Roman"/>
          <w:bCs/>
          <w:iCs/>
          <w:sz w:val="24"/>
          <w:szCs w:val="28"/>
          <w:lang w:eastAsia="x-none"/>
        </w:rPr>
        <w:t xml:space="preserve">. </w:t>
      </w:r>
    </w:p>
    <w:p w14:paraId="78553F16" w14:textId="38EEF9F9" w:rsidR="00D53426" w:rsidRPr="00571CE1" w:rsidRDefault="00661814" w:rsidP="00F046B2">
      <w:pPr>
        <w:spacing w:before="120" w:after="120" w:line="240" w:lineRule="auto"/>
        <w:jc w:val="both"/>
        <w:rPr>
          <w:rFonts w:ascii="Times New Roman" w:eastAsia="Times New Roman" w:hAnsi="Times New Roman" w:cs="Times New Roman"/>
          <w:bCs/>
          <w:iCs/>
          <w:sz w:val="24"/>
          <w:szCs w:val="28"/>
          <w:lang w:eastAsia="x-none"/>
        </w:rPr>
      </w:pPr>
      <w:r w:rsidRPr="00571CE1">
        <w:rPr>
          <w:rFonts w:ascii="Times New Roman" w:eastAsia="Times New Roman" w:hAnsi="Times New Roman" w:cs="Times New Roman"/>
          <w:bCs/>
          <w:iCs/>
          <w:sz w:val="24"/>
          <w:szCs w:val="28"/>
          <w:lang w:eastAsia="x-none"/>
        </w:rPr>
        <w:t xml:space="preserve">The Head of the PO </w:t>
      </w:r>
      <w:r w:rsidR="00D722E1" w:rsidRPr="00571CE1">
        <w:rPr>
          <w:rFonts w:ascii="Times New Roman" w:eastAsia="Times New Roman" w:hAnsi="Times New Roman" w:cs="Times New Roman"/>
          <w:bCs/>
          <w:iCs/>
          <w:sz w:val="24"/>
          <w:szCs w:val="28"/>
          <w:lang w:eastAsia="x-none"/>
        </w:rPr>
        <w:t>will</w:t>
      </w:r>
      <w:r w:rsidRPr="00571CE1">
        <w:rPr>
          <w:rFonts w:ascii="Times New Roman" w:eastAsia="Times New Roman" w:hAnsi="Times New Roman" w:cs="Times New Roman"/>
          <w:bCs/>
          <w:iCs/>
          <w:sz w:val="24"/>
          <w:szCs w:val="28"/>
          <w:lang w:eastAsia="x-none"/>
        </w:rPr>
        <w:t xml:space="preserve"> check whether the process for selection </w:t>
      </w:r>
      <w:r w:rsidR="00D722E1" w:rsidRPr="00571CE1">
        <w:rPr>
          <w:rFonts w:ascii="Times New Roman" w:eastAsia="Times New Roman" w:hAnsi="Times New Roman" w:cs="Times New Roman"/>
          <w:bCs/>
          <w:iCs/>
          <w:sz w:val="24"/>
          <w:szCs w:val="28"/>
          <w:lang w:eastAsia="x-none"/>
        </w:rPr>
        <w:t>has been carried out</w:t>
      </w:r>
      <w:r w:rsidRPr="00571CE1">
        <w:rPr>
          <w:rFonts w:ascii="Times New Roman" w:eastAsia="Times New Roman" w:hAnsi="Times New Roman" w:cs="Times New Roman"/>
          <w:bCs/>
          <w:iCs/>
          <w:sz w:val="24"/>
          <w:szCs w:val="28"/>
          <w:lang w:eastAsia="x-none"/>
        </w:rPr>
        <w:t xml:space="preserve"> in </w:t>
      </w:r>
      <w:r w:rsidR="00D722E1" w:rsidRPr="00571CE1">
        <w:rPr>
          <w:rFonts w:ascii="Times New Roman" w:eastAsia="Times New Roman" w:hAnsi="Times New Roman" w:cs="Times New Roman"/>
          <w:bCs/>
          <w:iCs/>
          <w:sz w:val="24"/>
          <w:szCs w:val="28"/>
          <w:lang w:eastAsia="x-none"/>
        </w:rPr>
        <w:t xml:space="preserve">accordance </w:t>
      </w:r>
      <w:r w:rsidRPr="00571CE1">
        <w:rPr>
          <w:rFonts w:ascii="Times New Roman" w:eastAsia="Times New Roman" w:hAnsi="Times New Roman" w:cs="Times New Roman"/>
          <w:bCs/>
          <w:iCs/>
          <w:sz w:val="24"/>
          <w:szCs w:val="28"/>
          <w:lang w:eastAsia="x-none"/>
        </w:rPr>
        <w:t xml:space="preserve">with the Regulation and the </w:t>
      </w:r>
      <w:r w:rsidR="00D722E1" w:rsidRPr="00571CE1">
        <w:rPr>
          <w:rFonts w:ascii="Times New Roman" w:eastAsia="Times New Roman" w:hAnsi="Times New Roman" w:cs="Times New Roman"/>
          <w:bCs/>
          <w:iCs/>
          <w:sz w:val="24"/>
          <w:szCs w:val="28"/>
          <w:lang w:eastAsia="x-none"/>
        </w:rPr>
        <w:t xml:space="preserve">relevant </w:t>
      </w:r>
      <w:r w:rsidRPr="00571CE1">
        <w:rPr>
          <w:rFonts w:ascii="Times New Roman" w:eastAsia="Times New Roman" w:hAnsi="Times New Roman" w:cs="Times New Roman"/>
          <w:bCs/>
          <w:iCs/>
          <w:sz w:val="24"/>
          <w:szCs w:val="28"/>
          <w:lang w:eastAsia="x-none"/>
        </w:rPr>
        <w:t>leg</w:t>
      </w:r>
      <w:r w:rsidR="00D722E1" w:rsidRPr="00571CE1">
        <w:rPr>
          <w:rFonts w:ascii="Times New Roman" w:eastAsia="Times New Roman" w:hAnsi="Times New Roman" w:cs="Times New Roman"/>
          <w:bCs/>
          <w:iCs/>
          <w:sz w:val="24"/>
          <w:szCs w:val="28"/>
          <w:lang w:eastAsia="x-none"/>
        </w:rPr>
        <w:t>is</w:t>
      </w:r>
      <w:r w:rsidRPr="00571CE1">
        <w:rPr>
          <w:rFonts w:ascii="Times New Roman" w:eastAsia="Times New Roman" w:hAnsi="Times New Roman" w:cs="Times New Roman"/>
          <w:bCs/>
          <w:iCs/>
          <w:sz w:val="24"/>
          <w:szCs w:val="28"/>
          <w:lang w:eastAsia="x-none"/>
        </w:rPr>
        <w:t>l</w:t>
      </w:r>
      <w:r w:rsidR="00D722E1" w:rsidRPr="00571CE1">
        <w:rPr>
          <w:rFonts w:ascii="Times New Roman" w:eastAsia="Times New Roman" w:hAnsi="Times New Roman" w:cs="Times New Roman"/>
          <w:bCs/>
          <w:iCs/>
          <w:sz w:val="24"/>
          <w:szCs w:val="28"/>
          <w:lang w:eastAsia="x-none"/>
        </w:rPr>
        <w:t>ative</w:t>
      </w:r>
      <w:r w:rsidRPr="00571CE1">
        <w:rPr>
          <w:rFonts w:ascii="Times New Roman" w:eastAsia="Times New Roman" w:hAnsi="Times New Roman" w:cs="Times New Roman"/>
          <w:bCs/>
          <w:iCs/>
          <w:sz w:val="24"/>
          <w:szCs w:val="28"/>
          <w:lang w:eastAsia="x-none"/>
        </w:rPr>
        <w:t xml:space="preserve"> framework</w:t>
      </w:r>
      <w:r w:rsidR="00D722E1" w:rsidRPr="00571CE1">
        <w:rPr>
          <w:rFonts w:ascii="Times New Roman" w:eastAsia="Times New Roman" w:hAnsi="Times New Roman" w:cs="Times New Roman"/>
          <w:bCs/>
          <w:iCs/>
          <w:sz w:val="24"/>
          <w:szCs w:val="28"/>
          <w:lang w:eastAsia="x-none"/>
        </w:rPr>
        <w:t>,</w:t>
      </w:r>
      <w:r w:rsidRPr="00571CE1">
        <w:rPr>
          <w:rFonts w:ascii="Times New Roman" w:eastAsia="Times New Roman" w:hAnsi="Times New Roman" w:cs="Times New Roman"/>
          <w:bCs/>
          <w:iCs/>
          <w:sz w:val="24"/>
          <w:szCs w:val="28"/>
          <w:lang w:eastAsia="x-none"/>
        </w:rPr>
        <w:t xml:space="preserve"> as well as whether the </w:t>
      </w:r>
      <w:r w:rsidR="00D722E1" w:rsidRPr="00571CE1">
        <w:rPr>
          <w:rFonts w:ascii="Times New Roman" w:eastAsia="Times New Roman" w:hAnsi="Times New Roman" w:cs="Times New Roman"/>
          <w:bCs/>
          <w:iCs/>
          <w:sz w:val="24"/>
          <w:szCs w:val="28"/>
          <w:lang w:eastAsia="x-none"/>
        </w:rPr>
        <w:lastRenderedPageBreak/>
        <w:t xml:space="preserve">SC’s </w:t>
      </w:r>
      <w:r w:rsidR="0052096F" w:rsidRPr="00571CE1">
        <w:rPr>
          <w:rFonts w:ascii="Times New Roman" w:eastAsia="Times New Roman" w:hAnsi="Times New Roman" w:cs="Times New Roman"/>
          <w:bCs/>
          <w:iCs/>
          <w:sz w:val="24"/>
          <w:szCs w:val="28"/>
          <w:lang w:eastAsia="x-none"/>
        </w:rPr>
        <w:t xml:space="preserve">Decision </w:t>
      </w:r>
      <w:r w:rsidR="00380332" w:rsidRPr="00571CE1">
        <w:rPr>
          <w:rFonts w:ascii="Times New Roman" w:eastAsia="Times New Roman" w:hAnsi="Times New Roman" w:cs="Times New Roman"/>
          <w:bCs/>
          <w:iCs/>
          <w:sz w:val="24"/>
          <w:szCs w:val="28"/>
          <w:lang w:eastAsia="x-none"/>
        </w:rPr>
        <w:t xml:space="preserve">for </w:t>
      </w:r>
      <w:r w:rsidR="00D722E1" w:rsidRPr="00571CE1">
        <w:rPr>
          <w:rFonts w:ascii="Times New Roman" w:eastAsia="Times New Roman" w:hAnsi="Times New Roman" w:cs="Times New Roman"/>
          <w:bCs/>
          <w:iCs/>
          <w:sz w:val="24"/>
          <w:szCs w:val="28"/>
          <w:lang w:eastAsia="x-none"/>
        </w:rPr>
        <w:t xml:space="preserve">a funding proposal </w:t>
      </w:r>
      <w:r w:rsidR="00380332" w:rsidRPr="00571CE1">
        <w:rPr>
          <w:rFonts w:ascii="Times New Roman" w:eastAsia="Times New Roman" w:hAnsi="Times New Roman" w:cs="Times New Roman"/>
          <w:bCs/>
          <w:iCs/>
          <w:sz w:val="24"/>
          <w:szCs w:val="28"/>
          <w:lang w:eastAsia="x-none"/>
        </w:rPr>
        <w:t xml:space="preserve">is in </w:t>
      </w:r>
      <w:r w:rsidR="00D722E1" w:rsidRPr="00571CE1">
        <w:rPr>
          <w:rFonts w:ascii="Times New Roman" w:eastAsia="Times New Roman" w:hAnsi="Times New Roman" w:cs="Times New Roman"/>
          <w:bCs/>
          <w:iCs/>
          <w:sz w:val="24"/>
          <w:szCs w:val="28"/>
          <w:lang w:eastAsia="x-none"/>
        </w:rPr>
        <w:t xml:space="preserve">accordance </w:t>
      </w:r>
      <w:r w:rsidR="00380332" w:rsidRPr="00571CE1">
        <w:rPr>
          <w:rFonts w:ascii="Times New Roman" w:eastAsia="Times New Roman" w:hAnsi="Times New Roman" w:cs="Times New Roman"/>
          <w:bCs/>
          <w:iCs/>
          <w:sz w:val="24"/>
          <w:szCs w:val="28"/>
          <w:lang w:eastAsia="x-none"/>
        </w:rPr>
        <w:t xml:space="preserve">with </w:t>
      </w:r>
      <w:r w:rsidR="00D722E1" w:rsidRPr="00571CE1">
        <w:rPr>
          <w:rFonts w:ascii="Times New Roman" w:eastAsia="Times New Roman" w:hAnsi="Times New Roman" w:cs="Times New Roman"/>
          <w:bCs/>
          <w:iCs/>
          <w:sz w:val="24"/>
          <w:szCs w:val="28"/>
          <w:lang w:eastAsia="x-none"/>
        </w:rPr>
        <w:t xml:space="preserve">the </w:t>
      </w:r>
      <w:r w:rsidR="00380332" w:rsidRPr="00571CE1">
        <w:rPr>
          <w:rFonts w:ascii="Times New Roman" w:eastAsia="Times New Roman" w:hAnsi="Times New Roman" w:cs="Times New Roman"/>
          <w:bCs/>
          <w:iCs/>
          <w:sz w:val="24"/>
          <w:szCs w:val="28"/>
          <w:lang w:eastAsia="x-none"/>
        </w:rPr>
        <w:t xml:space="preserve">rules and the </w:t>
      </w:r>
      <w:r w:rsidR="00D722E1" w:rsidRPr="00571CE1">
        <w:rPr>
          <w:rFonts w:ascii="Times New Roman" w:eastAsia="Times New Roman" w:hAnsi="Times New Roman" w:cs="Times New Roman"/>
          <w:bCs/>
          <w:iCs/>
          <w:sz w:val="24"/>
          <w:szCs w:val="28"/>
          <w:lang w:eastAsia="x-none"/>
        </w:rPr>
        <w:t xml:space="preserve">objectives </w:t>
      </w:r>
      <w:r w:rsidR="00380332" w:rsidRPr="00571CE1">
        <w:rPr>
          <w:rFonts w:ascii="Times New Roman" w:eastAsia="Times New Roman" w:hAnsi="Times New Roman" w:cs="Times New Roman"/>
          <w:bCs/>
          <w:iCs/>
          <w:sz w:val="24"/>
          <w:szCs w:val="28"/>
          <w:lang w:eastAsia="x-none"/>
        </w:rPr>
        <w:t>of the Programme. After th</w:t>
      </w:r>
      <w:r w:rsidR="00D722E1" w:rsidRPr="00571CE1">
        <w:rPr>
          <w:rFonts w:ascii="Times New Roman" w:eastAsia="Times New Roman" w:hAnsi="Times New Roman" w:cs="Times New Roman"/>
          <w:bCs/>
          <w:iCs/>
          <w:sz w:val="24"/>
          <w:szCs w:val="28"/>
          <w:lang w:eastAsia="x-none"/>
        </w:rPr>
        <w:t>is</w:t>
      </w:r>
      <w:r w:rsidR="00380332" w:rsidRPr="00571CE1">
        <w:rPr>
          <w:rFonts w:ascii="Times New Roman" w:eastAsia="Times New Roman" w:hAnsi="Times New Roman" w:cs="Times New Roman"/>
          <w:bCs/>
          <w:iCs/>
          <w:sz w:val="24"/>
          <w:szCs w:val="28"/>
          <w:lang w:eastAsia="x-none"/>
        </w:rPr>
        <w:t xml:space="preserve"> check, the Head of the PO, bas</w:t>
      </w:r>
      <w:r w:rsidR="00D722E1" w:rsidRPr="00571CE1">
        <w:rPr>
          <w:rFonts w:ascii="Times New Roman" w:eastAsia="Times New Roman" w:hAnsi="Times New Roman" w:cs="Times New Roman"/>
          <w:bCs/>
          <w:iCs/>
          <w:sz w:val="24"/>
          <w:szCs w:val="28"/>
          <w:lang w:eastAsia="x-none"/>
        </w:rPr>
        <w:t>ed on</w:t>
      </w:r>
      <w:r w:rsidR="00380332" w:rsidRPr="00571CE1">
        <w:rPr>
          <w:rFonts w:ascii="Times New Roman" w:eastAsia="Times New Roman" w:hAnsi="Times New Roman" w:cs="Times New Roman"/>
          <w:bCs/>
          <w:iCs/>
          <w:sz w:val="24"/>
          <w:szCs w:val="28"/>
          <w:lang w:eastAsia="x-none"/>
        </w:rPr>
        <w:t xml:space="preserve"> the </w:t>
      </w:r>
      <w:r w:rsidR="00D722E1" w:rsidRPr="00571CE1">
        <w:rPr>
          <w:rFonts w:ascii="Times New Roman" w:eastAsia="Times New Roman" w:hAnsi="Times New Roman" w:cs="Times New Roman"/>
          <w:bCs/>
          <w:iCs/>
          <w:sz w:val="24"/>
          <w:szCs w:val="28"/>
          <w:lang w:eastAsia="x-none"/>
        </w:rPr>
        <w:t xml:space="preserve">Decision </w:t>
      </w:r>
      <w:r w:rsidR="00380332" w:rsidRPr="00571CE1">
        <w:rPr>
          <w:rFonts w:ascii="Times New Roman" w:eastAsia="Times New Roman" w:hAnsi="Times New Roman" w:cs="Times New Roman"/>
          <w:bCs/>
          <w:iCs/>
          <w:sz w:val="24"/>
          <w:szCs w:val="28"/>
          <w:lang w:eastAsia="x-none"/>
        </w:rPr>
        <w:t xml:space="preserve">of the </w:t>
      </w:r>
      <w:r w:rsidR="00B65EEC" w:rsidRPr="00571CE1">
        <w:rPr>
          <w:rFonts w:ascii="Times New Roman" w:eastAsia="Times New Roman" w:hAnsi="Times New Roman" w:cs="Times New Roman"/>
          <w:bCs/>
          <w:iCs/>
          <w:sz w:val="24"/>
          <w:szCs w:val="28"/>
          <w:lang w:eastAsia="x-none"/>
        </w:rPr>
        <w:t>SC</w:t>
      </w:r>
      <w:r w:rsidR="00D722E1" w:rsidRPr="00571CE1">
        <w:rPr>
          <w:rFonts w:ascii="Times New Roman" w:eastAsia="Times New Roman" w:hAnsi="Times New Roman" w:cs="Times New Roman"/>
          <w:bCs/>
          <w:iCs/>
          <w:sz w:val="24"/>
          <w:szCs w:val="28"/>
          <w:lang w:eastAsia="x-none"/>
        </w:rPr>
        <w:t>,</w:t>
      </w:r>
      <w:r w:rsidR="00B65EEC" w:rsidRPr="00571CE1">
        <w:rPr>
          <w:rFonts w:ascii="Times New Roman" w:eastAsia="Times New Roman" w:hAnsi="Times New Roman" w:cs="Times New Roman"/>
          <w:bCs/>
          <w:iCs/>
          <w:sz w:val="24"/>
          <w:szCs w:val="28"/>
          <w:lang w:eastAsia="x-none"/>
        </w:rPr>
        <w:t xml:space="preserve"> </w:t>
      </w:r>
      <w:r w:rsidR="00380332" w:rsidRPr="00571CE1">
        <w:rPr>
          <w:rFonts w:ascii="Times New Roman" w:eastAsia="Times New Roman" w:hAnsi="Times New Roman" w:cs="Times New Roman"/>
          <w:bCs/>
          <w:iCs/>
          <w:sz w:val="24"/>
          <w:szCs w:val="28"/>
          <w:lang w:eastAsia="x-none"/>
        </w:rPr>
        <w:t>takes a final decision on the funding of projects.</w:t>
      </w:r>
    </w:p>
    <w:p w14:paraId="3E4F5467" w14:textId="77777777" w:rsidR="0052096F" w:rsidRDefault="0052096F" w:rsidP="00F046B2">
      <w:pPr>
        <w:spacing w:after="0" w:line="240" w:lineRule="auto"/>
        <w:jc w:val="both"/>
        <w:rPr>
          <w:rFonts w:ascii="Times New Roman" w:eastAsia="Times New Roman" w:hAnsi="Times New Roman" w:cs="Times New Roman"/>
          <w:bCs/>
          <w:iCs/>
          <w:sz w:val="24"/>
          <w:szCs w:val="28"/>
          <w:lang w:eastAsia="x-none"/>
        </w:rPr>
      </w:pPr>
      <w:r w:rsidRPr="00571CE1">
        <w:rPr>
          <w:rFonts w:ascii="Times New Roman" w:eastAsia="Times New Roman" w:hAnsi="Times New Roman" w:cs="Times New Roman"/>
          <w:bCs/>
          <w:iCs/>
          <w:sz w:val="24"/>
          <w:szCs w:val="28"/>
          <w:lang w:eastAsia="x-none"/>
        </w:rPr>
        <w:t>In case of a change in the ranking or rejection of a project as a result of a Decision of the SC or the Head of the PO, the reasons for this decision should be specified in detail and reasoned</w:t>
      </w:r>
      <w:r>
        <w:rPr>
          <w:rFonts w:ascii="Times New Roman" w:eastAsia="Times New Roman" w:hAnsi="Times New Roman" w:cs="Times New Roman"/>
          <w:bCs/>
          <w:iCs/>
          <w:sz w:val="24"/>
          <w:szCs w:val="28"/>
          <w:lang w:eastAsia="x-none"/>
        </w:rPr>
        <w:t>.</w:t>
      </w:r>
    </w:p>
    <w:p w14:paraId="5140C5FC" w14:textId="77777777" w:rsidR="0052096F" w:rsidRDefault="0052096F" w:rsidP="00F046B2">
      <w:pPr>
        <w:spacing w:after="0" w:line="240" w:lineRule="auto"/>
        <w:jc w:val="both"/>
        <w:rPr>
          <w:rFonts w:ascii="Times New Roman" w:eastAsia="Times New Roman" w:hAnsi="Times New Roman" w:cs="Times New Roman"/>
          <w:bCs/>
          <w:iCs/>
          <w:sz w:val="24"/>
          <w:szCs w:val="28"/>
          <w:lang w:eastAsia="x-none"/>
        </w:rPr>
      </w:pPr>
    </w:p>
    <w:p w14:paraId="6734B437" w14:textId="07FCE62A" w:rsidR="00597E60" w:rsidRDefault="00597E60" w:rsidP="00F046B2">
      <w:pPr>
        <w:spacing w:after="0" w:line="240" w:lineRule="auto"/>
        <w:jc w:val="both"/>
        <w:rPr>
          <w:rFonts w:ascii="Times New Roman" w:eastAsia="Times New Roman" w:hAnsi="Times New Roman" w:cs="Times New Roman"/>
          <w:bCs/>
          <w:iCs/>
          <w:sz w:val="24"/>
          <w:szCs w:val="28"/>
          <w:lang w:eastAsia="x-none"/>
        </w:rPr>
      </w:pPr>
      <w:r w:rsidRPr="00597E60">
        <w:rPr>
          <w:rFonts w:ascii="Times New Roman" w:eastAsia="Times New Roman" w:hAnsi="Times New Roman" w:cs="Times New Roman"/>
          <w:bCs/>
          <w:iCs/>
          <w:sz w:val="24"/>
          <w:szCs w:val="28"/>
          <w:lang w:eastAsia="x-none"/>
        </w:rPr>
        <w:t xml:space="preserve">The PO publishes the list of projects approved for funding on the </w:t>
      </w:r>
      <w:r w:rsidRPr="00571CE1">
        <w:rPr>
          <w:rFonts w:ascii="Times New Roman" w:eastAsia="Times New Roman" w:hAnsi="Times New Roman" w:cs="Times New Roman"/>
          <w:bCs/>
          <w:iCs/>
          <w:sz w:val="24"/>
          <w:szCs w:val="28"/>
          <w:lang w:eastAsia="x-none"/>
        </w:rPr>
        <w:t>unified web portal of the EEA FM in Bulgaria (</w:t>
      </w:r>
      <w:hyperlink r:id="rId18" w:history="1">
        <w:r w:rsidRPr="00571CE1">
          <w:rPr>
            <w:rStyle w:val="Hyperlink"/>
            <w:rFonts w:ascii="Times New Roman" w:eastAsia="Times New Roman" w:hAnsi="Times New Roman" w:cs="Times New Roman"/>
            <w:bCs/>
            <w:iCs/>
            <w:sz w:val="24"/>
            <w:szCs w:val="28"/>
            <w:lang w:eastAsia="x-none"/>
          </w:rPr>
          <w:t>https://www.eeagrants.bg</w:t>
        </w:r>
      </w:hyperlink>
      <w:r w:rsidRPr="00571CE1">
        <w:rPr>
          <w:rFonts w:ascii="Times New Roman" w:eastAsia="Times New Roman" w:hAnsi="Times New Roman" w:cs="Times New Roman"/>
          <w:bCs/>
          <w:iCs/>
          <w:sz w:val="24"/>
          <w:szCs w:val="28"/>
          <w:lang w:eastAsia="x-none"/>
        </w:rPr>
        <w:t>)</w:t>
      </w:r>
      <w:r w:rsidRPr="00597E60">
        <w:rPr>
          <w:rFonts w:ascii="Times New Roman" w:eastAsia="Times New Roman" w:hAnsi="Times New Roman" w:cs="Times New Roman"/>
          <w:bCs/>
          <w:iCs/>
          <w:sz w:val="24"/>
          <w:szCs w:val="28"/>
          <w:lang w:eastAsia="x-none"/>
        </w:rPr>
        <w:t xml:space="preserve"> within 3 working days from the date of the Decision of the Head of the PO and notifies the applicants of the results of the process of selection within 14 working days from the date of the Decision of the Head of the PO.</w:t>
      </w:r>
    </w:p>
    <w:p w14:paraId="524B2487" w14:textId="77777777" w:rsidR="00597E60" w:rsidRDefault="00597E60" w:rsidP="00F046B2">
      <w:pPr>
        <w:spacing w:after="0" w:line="240" w:lineRule="auto"/>
        <w:jc w:val="both"/>
        <w:rPr>
          <w:rFonts w:ascii="Times New Roman" w:eastAsia="Times New Roman" w:hAnsi="Times New Roman" w:cs="Times New Roman"/>
          <w:bCs/>
          <w:iCs/>
          <w:sz w:val="24"/>
          <w:szCs w:val="28"/>
          <w:lang w:eastAsia="x-none"/>
        </w:rPr>
      </w:pPr>
    </w:p>
    <w:p w14:paraId="4A4084BE" w14:textId="1070E5AC" w:rsidR="00686D02" w:rsidRPr="006B4E05" w:rsidRDefault="00686D02" w:rsidP="00F003CA">
      <w:pPr>
        <w:pBdr>
          <w:top w:val="single" w:sz="4" w:space="1" w:color="auto"/>
          <w:left w:val="single" w:sz="4" w:space="4" w:color="auto"/>
          <w:bottom w:val="single" w:sz="4" w:space="1" w:color="auto"/>
          <w:right w:val="single" w:sz="4" w:space="4" w:color="auto"/>
        </w:pBdr>
        <w:shd w:val="clear" w:color="auto" w:fill="92D050"/>
        <w:spacing w:before="120" w:after="120" w:line="240" w:lineRule="auto"/>
        <w:jc w:val="both"/>
        <w:rPr>
          <w:rFonts w:ascii="Times New Roman" w:eastAsia="Times New Roman" w:hAnsi="Times New Roman" w:cs="Times New Roman"/>
          <w:sz w:val="24"/>
          <w:szCs w:val="24"/>
          <w:lang w:eastAsia="bg-BG"/>
        </w:rPr>
      </w:pPr>
      <w:r w:rsidRPr="006B4E05">
        <w:rPr>
          <w:rFonts w:ascii="Times New Roman" w:eastAsia="Times New Roman" w:hAnsi="Times New Roman" w:cs="Times New Roman"/>
          <w:b/>
          <w:sz w:val="24"/>
          <w:szCs w:val="24"/>
          <w:lang w:val="bg-BG" w:eastAsia="bg-BG"/>
        </w:rPr>
        <w:t xml:space="preserve">IMPORTANT!!! </w:t>
      </w:r>
      <w:proofErr w:type="spellStart"/>
      <w:r w:rsidRPr="006B4E05">
        <w:rPr>
          <w:rFonts w:ascii="Times New Roman" w:eastAsia="Times New Roman" w:hAnsi="Times New Roman" w:cs="Times New Roman"/>
          <w:sz w:val="24"/>
          <w:szCs w:val="24"/>
          <w:lang w:val="bg-BG" w:eastAsia="bg-BG"/>
        </w:rPr>
        <w:t>The</w:t>
      </w:r>
      <w:proofErr w:type="spellEnd"/>
      <w:r w:rsidRPr="006B4E05">
        <w:rPr>
          <w:rFonts w:ascii="Times New Roman" w:eastAsia="Times New Roman" w:hAnsi="Times New Roman" w:cs="Times New Roman"/>
          <w:sz w:val="24"/>
          <w:szCs w:val="24"/>
          <w:lang w:val="bg-BG" w:eastAsia="bg-BG"/>
        </w:rPr>
        <w:t xml:space="preserve"> </w:t>
      </w:r>
      <w:r w:rsidRPr="006B4E05">
        <w:rPr>
          <w:rFonts w:ascii="Times New Roman" w:eastAsia="Times New Roman" w:hAnsi="Times New Roman" w:cs="Times New Roman"/>
          <w:sz w:val="24"/>
          <w:szCs w:val="24"/>
          <w:lang w:eastAsia="bg-BG"/>
        </w:rPr>
        <w:t>PO</w:t>
      </w:r>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will</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finance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project</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proposals</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until</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the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financial</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resource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is</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exhausted</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In</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case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two</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or</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more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project</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proposals</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have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the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same</w:t>
      </w:r>
      <w:proofErr w:type="spellEnd"/>
      <w:r w:rsidRPr="006B4E05">
        <w:rPr>
          <w:rFonts w:ascii="Times New Roman" w:eastAsia="Times New Roman" w:hAnsi="Times New Roman" w:cs="Times New Roman"/>
          <w:sz w:val="24"/>
          <w:szCs w:val="24"/>
          <w:lang w:val="bg-BG" w:eastAsia="bg-BG"/>
        </w:rPr>
        <w:t xml:space="preserve"> </w:t>
      </w:r>
      <w:r w:rsidRPr="006B4E05">
        <w:rPr>
          <w:rFonts w:ascii="Times New Roman" w:eastAsia="Times New Roman" w:hAnsi="Times New Roman" w:cs="Times New Roman"/>
          <w:sz w:val="24"/>
          <w:szCs w:val="24"/>
          <w:lang w:eastAsia="bg-BG"/>
        </w:rPr>
        <w:t>total</w:t>
      </w:r>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final</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evaluations</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the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projects</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will</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be</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ranked</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in</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descending</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order</w:t>
      </w:r>
      <w:proofErr w:type="spellEnd"/>
      <w:r w:rsidRPr="006B4E05">
        <w:rPr>
          <w:rFonts w:ascii="Times New Roman" w:eastAsia="Times New Roman" w:hAnsi="Times New Roman" w:cs="Times New Roman"/>
          <w:sz w:val="24"/>
          <w:szCs w:val="24"/>
          <w:lang w:val="bg-BG" w:eastAsia="bg-BG"/>
        </w:rPr>
        <w:t xml:space="preserve"> </w:t>
      </w:r>
      <w:proofErr w:type="spellStart"/>
      <w:r w:rsidRPr="006B4E05">
        <w:rPr>
          <w:rFonts w:ascii="Times New Roman" w:eastAsia="Times New Roman" w:hAnsi="Times New Roman" w:cs="Times New Roman"/>
          <w:sz w:val="24"/>
          <w:szCs w:val="24"/>
          <w:lang w:val="bg-BG" w:eastAsia="bg-BG"/>
        </w:rPr>
        <w:t>according</w:t>
      </w:r>
      <w:proofErr w:type="spellEnd"/>
      <w:r w:rsidRPr="006B4E05">
        <w:rPr>
          <w:rFonts w:ascii="Times New Roman" w:eastAsia="Times New Roman" w:hAnsi="Times New Roman" w:cs="Times New Roman"/>
          <w:sz w:val="24"/>
          <w:szCs w:val="24"/>
          <w:lang w:val="bg-BG" w:eastAsia="bg-BG"/>
        </w:rPr>
        <w:t xml:space="preserve"> to </w:t>
      </w:r>
      <w:r w:rsidR="00F76382" w:rsidRPr="006B4E05">
        <w:rPr>
          <w:rFonts w:ascii="Times New Roman" w:eastAsia="Times New Roman" w:hAnsi="Times New Roman" w:cs="Times New Roman"/>
          <w:sz w:val="24"/>
          <w:szCs w:val="24"/>
          <w:lang w:eastAsia="bg-BG"/>
        </w:rPr>
        <w:t xml:space="preserve">their overall contribution  to the </w:t>
      </w:r>
      <w:proofErr w:type="spellStart"/>
      <w:r w:rsidR="00F76382" w:rsidRPr="006B4E05">
        <w:rPr>
          <w:rFonts w:ascii="Times New Roman" w:eastAsia="Times New Roman" w:hAnsi="Times New Roman" w:cs="Times New Roman"/>
          <w:sz w:val="24"/>
          <w:szCs w:val="24"/>
          <w:lang w:eastAsia="bg-BG"/>
        </w:rPr>
        <w:t>Programme’s</w:t>
      </w:r>
      <w:proofErr w:type="spellEnd"/>
      <w:r w:rsidR="00F76382" w:rsidRPr="006B4E05">
        <w:rPr>
          <w:rFonts w:ascii="Times New Roman" w:eastAsia="Times New Roman" w:hAnsi="Times New Roman" w:cs="Times New Roman"/>
          <w:sz w:val="24"/>
          <w:szCs w:val="24"/>
          <w:lang w:eastAsia="bg-BG"/>
        </w:rPr>
        <w:t xml:space="preserve"> objectives.</w:t>
      </w:r>
    </w:p>
    <w:p w14:paraId="283139AD" w14:textId="77777777" w:rsidR="00686D02" w:rsidRPr="00571CE1" w:rsidRDefault="00686D02" w:rsidP="00F046B2">
      <w:pPr>
        <w:spacing w:before="120" w:after="120" w:line="240" w:lineRule="auto"/>
        <w:jc w:val="both"/>
        <w:rPr>
          <w:rFonts w:ascii="Times New Roman" w:eastAsia="Times New Roman" w:hAnsi="Times New Roman" w:cs="Times New Roman"/>
          <w:bCs/>
          <w:iCs/>
          <w:sz w:val="24"/>
          <w:szCs w:val="28"/>
          <w:lang w:eastAsia="x-none"/>
        </w:rPr>
      </w:pPr>
    </w:p>
    <w:p w14:paraId="037E74B9" w14:textId="77777777" w:rsidR="00424CF6" w:rsidRPr="00571CE1" w:rsidRDefault="00424CF6" w:rsidP="00F046B2">
      <w:pPr>
        <w:spacing w:before="120" w:after="120" w:line="240" w:lineRule="auto"/>
        <w:jc w:val="both"/>
        <w:rPr>
          <w:rFonts w:ascii="Times New Roman" w:eastAsia="Times New Roman" w:hAnsi="Times New Roman" w:cs="Times New Roman"/>
          <w:bCs/>
          <w:i/>
          <w:iCs/>
          <w:sz w:val="24"/>
          <w:szCs w:val="28"/>
          <w:lang w:eastAsia="x-none"/>
        </w:rPr>
      </w:pPr>
      <w:r w:rsidRPr="00571CE1">
        <w:rPr>
          <w:rFonts w:ascii="Times New Roman" w:eastAsia="Times New Roman" w:hAnsi="Times New Roman" w:cs="Times New Roman"/>
          <w:bCs/>
          <w:i/>
          <w:iCs/>
          <w:sz w:val="24"/>
          <w:szCs w:val="28"/>
          <w:lang w:eastAsia="x-none"/>
        </w:rPr>
        <w:t>Withdrawal of the project proposal</w:t>
      </w:r>
    </w:p>
    <w:tbl>
      <w:tblPr>
        <w:tblStyle w:val="TableGrid"/>
        <w:tblW w:w="0" w:type="auto"/>
        <w:tblLook w:val="04A0" w:firstRow="1" w:lastRow="0" w:firstColumn="1" w:lastColumn="0" w:noHBand="0" w:noVBand="1"/>
      </w:tblPr>
      <w:tblGrid>
        <w:gridCol w:w="9288"/>
      </w:tblGrid>
      <w:tr w:rsidR="00424CF6" w:rsidRPr="00571CE1" w14:paraId="1E30223B" w14:textId="77777777" w:rsidTr="00424CF6">
        <w:tc>
          <w:tcPr>
            <w:tcW w:w="9288" w:type="dxa"/>
            <w:shd w:val="clear" w:color="auto" w:fill="92D050"/>
          </w:tcPr>
          <w:p w14:paraId="25508CA3" w14:textId="77777777" w:rsidR="00424CF6" w:rsidRPr="00571CE1" w:rsidRDefault="00424CF6" w:rsidP="00B57A2D">
            <w:pPr>
              <w:spacing w:before="120" w:after="120" w:line="276" w:lineRule="auto"/>
              <w:jc w:val="both"/>
              <w:rPr>
                <w:rFonts w:ascii="Times New Roman" w:eastAsia="Times New Roman" w:hAnsi="Times New Roman" w:cs="Times New Roman"/>
                <w:bCs/>
                <w:iCs/>
                <w:sz w:val="24"/>
                <w:szCs w:val="28"/>
                <w:lang w:eastAsia="x-none"/>
              </w:rPr>
            </w:pPr>
            <w:r w:rsidRPr="00571CE1">
              <w:rPr>
                <w:rFonts w:ascii="Times New Roman" w:eastAsia="Times New Roman" w:hAnsi="Times New Roman" w:cs="Times New Roman"/>
                <w:b/>
                <w:bCs/>
                <w:iCs/>
                <w:sz w:val="24"/>
                <w:szCs w:val="28"/>
                <w:lang w:eastAsia="x-none"/>
              </w:rPr>
              <w:t xml:space="preserve">IMPORTANT! </w:t>
            </w:r>
            <w:r w:rsidRPr="00571CE1">
              <w:rPr>
                <w:rFonts w:ascii="Times New Roman" w:eastAsia="Times New Roman" w:hAnsi="Times New Roman" w:cs="Times New Roman"/>
                <w:bCs/>
                <w:iCs/>
                <w:sz w:val="24"/>
                <w:szCs w:val="28"/>
                <w:lang w:eastAsia="x-none"/>
              </w:rPr>
              <w:t xml:space="preserve">The applicants can withdraw their project proposals from the evaluation process with a written request signed </w:t>
            </w:r>
            <w:r w:rsidR="00E12356" w:rsidRPr="00571CE1">
              <w:rPr>
                <w:rFonts w:ascii="Times New Roman" w:eastAsia="Times New Roman" w:hAnsi="Times New Roman" w:cs="Times New Roman"/>
                <w:bCs/>
                <w:iCs/>
                <w:sz w:val="24"/>
                <w:szCs w:val="28"/>
                <w:lang w:eastAsia="x-none"/>
              </w:rPr>
              <w:t xml:space="preserve">with a qualified electronic signature </w:t>
            </w:r>
            <w:r w:rsidRPr="00571CE1">
              <w:rPr>
                <w:rFonts w:ascii="Times New Roman" w:eastAsia="Times New Roman" w:hAnsi="Times New Roman" w:cs="Times New Roman"/>
                <w:bCs/>
                <w:iCs/>
                <w:sz w:val="24"/>
                <w:szCs w:val="28"/>
                <w:lang w:eastAsia="x-none"/>
              </w:rPr>
              <w:t xml:space="preserve">by the representative of the organization </w:t>
            </w:r>
            <w:r w:rsidR="00F27D9C" w:rsidRPr="00571CE1">
              <w:rPr>
                <w:rFonts w:ascii="Times New Roman" w:eastAsia="Times New Roman" w:hAnsi="Times New Roman" w:cs="Times New Roman"/>
                <w:bCs/>
                <w:iCs/>
                <w:sz w:val="24"/>
                <w:szCs w:val="28"/>
                <w:lang w:eastAsia="x-none"/>
              </w:rPr>
              <w:t xml:space="preserve">and </w:t>
            </w:r>
            <w:r w:rsidR="00E12356" w:rsidRPr="00571CE1">
              <w:rPr>
                <w:rFonts w:ascii="Times New Roman" w:eastAsia="Times New Roman" w:hAnsi="Times New Roman" w:cs="Times New Roman"/>
                <w:bCs/>
                <w:iCs/>
                <w:sz w:val="24"/>
                <w:szCs w:val="28"/>
                <w:lang w:eastAsia="x-none"/>
              </w:rPr>
              <w:t xml:space="preserve">sent </w:t>
            </w:r>
            <w:r w:rsidR="00F27D9C" w:rsidRPr="00571CE1">
              <w:rPr>
                <w:rFonts w:ascii="Times New Roman" w:eastAsia="Times New Roman" w:hAnsi="Times New Roman" w:cs="Times New Roman"/>
                <w:bCs/>
                <w:iCs/>
                <w:sz w:val="24"/>
                <w:szCs w:val="28"/>
                <w:lang w:eastAsia="x-none"/>
              </w:rPr>
              <w:t xml:space="preserve">to the Head of PO through the EUMIS 2020 system. The </w:t>
            </w:r>
            <w:r w:rsidR="00E12356" w:rsidRPr="00571CE1">
              <w:rPr>
                <w:rFonts w:ascii="Times New Roman" w:eastAsia="Times New Roman" w:hAnsi="Times New Roman" w:cs="Times New Roman"/>
                <w:bCs/>
                <w:iCs/>
                <w:sz w:val="24"/>
                <w:szCs w:val="28"/>
                <w:lang w:eastAsia="x-none"/>
              </w:rPr>
              <w:t>circumstance for suspension of consideration of the received proposal is</w:t>
            </w:r>
            <w:r w:rsidR="00A01DF9" w:rsidRPr="00571CE1">
              <w:rPr>
                <w:rFonts w:ascii="Times New Roman" w:eastAsia="Times New Roman" w:hAnsi="Times New Roman" w:cs="Times New Roman"/>
                <w:bCs/>
                <w:iCs/>
                <w:sz w:val="24"/>
                <w:szCs w:val="28"/>
                <w:lang w:eastAsia="x-none"/>
              </w:rPr>
              <w:t xml:space="preserve"> described in the </w:t>
            </w:r>
            <w:r w:rsidR="00E12356" w:rsidRPr="00571CE1">
              <w:rPr>
                <w:rFonts w:ascii="Times New Roman" w:eastAsia="Times New Roman" w:hAnsi="Times New Roman" w:cs="Times New Roman"/>
                <w:bCs/>
                <w:iCs/>
                <w:sz w:val="24"/>
                <w:szCs w:val="28"/>
                <w:lang w:eastAsia="x-none"/>
              </w:rPr>
              <w:t xml:space="preserve">commission’s protocol at </w:t>
            </w:r>
            <w:r w:rsidR="00A01DF9" w:rsidRPr="00571CE1">
              <w:rPr>
                <w:rFonts w:ascii="Times New Roman" w:eastAsia="Times New Roman" w:hAnsi="Times New Roman" w:cs="Times New Roman"/>
                <w:bCs/>
                <w:iCs/>
                <w:sz w:val="24"/>
                <w:szCs w:val="28"/>
                <w:lang w:eastAsia="x-none"/>
              </w:rPr>
              <w:t xml:space="preserve">the stage </w:t>
            </w:r>
            <w:r w:rsidR="00E12356" w:rsidRPr="00571CE1">
              <w:rPr>
                <w:rFonts w:ascii="Times New Roman" w:eastAsia="Times New Roman" w:hAnsi="Times New Roman" w:cs="Times New Roman"/>
                <w:bCs/>
                <w:iCs/>
                <w:sz w:val="24"/>
                <w:szCs w:val="28"/>
                <w:lang w:eastAsia="x-none"/>
              </w:rPr>
              <w:t>of</w:t>
            </w:r>
            <w:r w:rsidR="00A01DF9" w:rsidRPr="00571CE1">
              <w:rPr>
                <w:rFonts w:ascii="Times New Roman" w:eastAsia="Times New Roman" w:hAnsi="Times New Roman" w:cs="Times New Roman"/>
                <w:bCs/>
                <w:iCs/>
                <w:sz w:val="24"/>
                <w:szCs w:val="28"/>
                <w:lang w:eastAsia="x-none"/>
              </w:rPr>
              <w:t xml:space="preserve"> </w:t>
            </w:r>
            <w:r w:rsidR="00E12356" w:rsidRPr="00571CE1">
              <w:rPr>
                <w:rFonts w:ascii="Times New Roman" w:eastAsia="Times New Roman" w:hAnsi="Times New Roman" w:cs="Times New Roman"/>
                <w:bCs/>
                <w:iCs/>
                <w:sz w:val="24"/>
                <w:szCs w:val="28"/>
                <w:lang w:eastAsia="x-none"/>
              </w:rPr>
              <w:t xml:space="preserve">its </w:t>
            </w:r>
            <w:r w:rsidR="00A01DF9" w:rsidRPr="00571CE1">
              <w:rPr>
                <w:rFonts w:ascii="Times New Roman" w:eastAsia="Times New Roman" w:hAnsi="Times New Roman" w:cs="Times New Roman"/>
                <w:bCs/>
                <w:iCs/>
                <w:sz w:val="24"/>
                <w:szCs w:val="28"/>
                <w:lang w:eastAsia="x-none"/>
              </w:rPr>
              <w:t>evaluation.</w:t>
            </w:r>
          </w:p>
        </w:tc>
      </w:tr>
    </w:tbl>
    <w:p w14:paraId="379E032E" w14:textId="77777777" w:rsidR="00E5610B" w:rsidRPr="00571CE1" w:rsidRDefault="00E5610B" w:rsidP="00F046B2">
      <w:pPr>
        <w:spacing w:line="240" w:lineRule="auto"/>
        <w:jc w:val="both"/>
        <w:rPr>
          <w:rFonts w:ascii="Times New Roman" w:eastAsia="Times New Roman" w:hAnsi="Times New Roman" w:cs="Times New Roman"/>
          <w:b/>
          <w:sz w:val="24"/>
          <w:szCs w:val="24"/>
          <w:lang w:eastAsia="bg-BG"/>
        </w:rPr>
      </w:pPr>
    </w:p>
    <w:p w14:paraId="43ECDC12" w14:textId="77777777" w:rsidR="004A60DC" w:rsidRPr="00571CE1" w:rsidRDefault="00F90B35" w:rsidP="00790D04">
      <w:pPr>
        <w:pStyle w:val="Heading2"/>
      </w:pPr>
      <w:bookmarkStart w:id="26" w:name="_Toc62477647"/>
      <w:r w:rsidRPr="00571CE1">
        <w:t xml:space="preserve">Rules for </w:t>
      </w:r>
      <w:r w:rsidR="00E12356" w:rsidRPr="00571CE1">
        <w:t>projects generating revenue</w:t>
      </w:r>
      <w:bookmarkEnd w:id="26"/>
    </w:p>
    <w:p w14:paraId="70C368A4" w14:textId="77777777" w:rsidR="009D375A" w:rsidRPr="00571CE1" w:rsidRDefault="00400F4D" w:rsidP="00E12356">
      <w:pPr>
        <w:spacing w:line="240" w:lineRule="auto"/>
        <w:jc w:val="both"/>
        <w:rPr>
          <w:rFonts w:ascii="Times New Roman" w:hAnsi="Times New Roman"/>
          <w:sz w:val="24"/>
          <w:szCs w:val="24"/>
        </w:rPr>
      </w:pPr>
      <w:r w:rsidRPr="00571CE1">
        <w:rPr>
          <w:rFonts w:ascii="Times New Roman" w:hAnsi="Times New Roman"/>
          <w:sz w:val="24"/>
          <w:szCs w:val="24"/>
        </w:rPr>
        <w:t>T</w:t>
      </w:r>
      <w:r w:rsidR="00E12356" w:rsidRPr="00571CE1">
        <w:rPr>
          <w:rFonts w:ascii="Times New Roman" w:hAnsi="Times New Roman"/>
          <w:sz w:val="24"/>
          <w:szCs w:val="24"/>
        </w:rPr>
        <w:t xml:space="preserve">his Call does </w:t>
      </w:r>
      <w:r w:rsidR="00E12356" w:rsidRPr="00571CE1">
        <w:rPr>
          <w:rFonts w:ascii="Times New Roman" w:hAnsi="Times New Roman"/>
          <w:b/>
          <w:sz w:val="24"/>
          <w:szCs w:val="24"/>
        </w:rPr>
        <w:t>not</w:t>
      </w:r>
      <w:r w:rsidR="00E12356" w:rsidRPr="00571CE1">
        <w:rPr>
          <w:rFonts w:ascii="Times New Roman" w:hAnsi="Times New Roman"/>
          <w:sz w:val="24"/>
          <w:szCs w:val="24"/>
        </w:rPr>
        <w:t xml:space="preserve"> allow approved projects to generate revenue</w:t>
      </w:r>
      <w:r w:rsidR="00F90B35" w:rsidRPr="00571CE1">
        <w:rPr>
          <w:rFonts w:ascii="Times New Roman" w:hAnsi="Times New Roman"/>
          <w:sz w:val="24"/>
          <w:szCs w:val="24"/>
        </w:rPr>
        <w:t xml:space="preserve">. </w:t>
      </w:r>
    </w:p>
    <w:p w14:paraId="13924E12" w14:textId="77777777" w:rsidR="00987EAD" w:rsidRPr="00571CE1" w:rsidRDefault="00987EAD" w:rsidP="00987EAD">
      <w:pPr>
        <w:spacing w:after="0" w:line="240" w:lineRule="auto"/>
        <w:jc w:val="both"/>
        <w:rPr>
          <w:rFonts w:ascii="Times New Roman" w:hAnsi="Times New Roman"/>
          <w:sz w:val="24"/>
          <w:szCs w:val="24"/>
        </w:rPr>
      </w:pPr>
    </w:p>
    <w:p w14:paraId="6EC9D0FE" w14:textId="77777777" w:rsidR="00125AF4" w:rsidRPr="006B4E05" w:rsidRDefault="000451FB" w:rsidP="00790D04">
      <w:pPr>
        <w:pStyle w:val="Heading2"/>
      </w:pPr>
      <w:bookmarkStart w:id="27" w:name="_Toc62477648"/>
      <w:r w:rsidRPr="006B4E05">
        <w:t xml:space="preserve">State </w:t>
      </w:r>
      <w:r w:rsidR="00987EAD" w:rsidRPr="006B4E05">
        <w:t>aid regime</w:t>
      </w:r>
      <w:bookmarkEnd w:id="27"/>
    </w:p>
    <w:p w14:paraId="4F6392EA" w14:textId="77777777" w:rsidR="00787CAE" w:rsidRPr="008355A8" w:rsidRDefault="007A2361" w:rsidP="00787CAE">
      <w:pPr>
        <w:jc w:val="both"/>
        <w:rPr>
          <w:rFonts w:ascii="Times New Roman" w:hAnsi="Times New Roman" w:cs="Times New Roman"/>
          <w:sz w:val="24"/>
          <w:szCs w:val="24"/>
        </w:rPr>
      </w:pPr>
      <w:r w:rsidRPr="007A2361">
        <w:rPr>
          <w:rFonts w:ascii="Times New Roman" w:hAnsi="Times New Roman" w:cs="Times New Roman"/>
          <w:sz w:val="24"/>
          <w:szCs w:val="24"/>
        </w:rPr>
        <w:t>The financing of the budget</w:t>
      </w:r>
      <w:r>
        <w:rPr>
          <w:rFonts w:ascii="Times New Roman" w:hAnsi="Times New Roman" w:cs="Times New Roman"/>
          <w:sz w:val="24"/>
          <w:szCs w:val="24"/>
        </w:rPr>
        <w:t xml:space="preserve">ary organizations under this </w:t>
      </w:r>
      <w:r w:rsidRPr="007A2361">
        <w:rPr>
          <w:rFonts w:ascii="Times New Roman" w:hAnsi="Times New Roman" w:cs="Times New Roman"/>
          <w:sz w:val="24"/>
          <w:szCs w:val="24"/>
        </w:rPr>
        <w:t>procedure does not constitute state aid, as the second criterion for the existence of state aid from</w:t>
      </w:r>
      <w:r>
        <w:rPr>
          <w:rFonts w:ascii="Times New Roman" w:hAnsi="Times New Roman" w:cs="Times New Roman"/>
          <w:sz w:val="24"/>
          <w:szCs w:val="24"/>
        </w:rPr>
        <w:t xml:space="preserve"> the “state aid test” under Article 107</w:t>
      </w:r>
      <w:r w:rsidRPr="007A2361">
        <w:rPr>
          <w:rFonts w:ascii="Times New Roman" w:hAnsi="Times New Roman" w:cs="Times New Roman"/>
          <w:sz w:val="24"/>
          <w:szCs w:val="24"/>
        </w:rPr>
        <w:t>(1)</w:t>
      </w:r>
      <w:r>
        <w:rPr>
          <w:rFonts w:ascii="Times New Roman" w:hAnsi="Times New Roman" w:cs="Times New Roman"/>
          <w:sz w:val="24"/>
          <w:szCs w:val="24"/>
        </w:rPr>
        <w:t xml:space="preserve"> of the Treaty on the Functioning of the EU, </w:t>
      </w:r>
      <w:r w:rsidRPr="007A2361">
        <w:rPr>
          <w:rFonts w:ascii="Times New Roman" w:hAnsi="Times New Roman" w:cs="Times New Roman"/>
          <w:sz w:val="24"/>
          <w:szCs w:val="24"/>
        </w:rPr>
        <w:t>namely support</w:t>
      </w:r>
      <w:r>
        <w:rPr>
          <w:rFonts w:ascii="Times New Roman" w:hAnsi="Times New Roman" w:cs="Times New Roman"/>
          <w:sz w:val="24"/>
          <w:szCs w:val="24"/>
        </w:rPr>
        <w:t xml:space="preserve">ing the </w:t>
      </w:r>
      <w:r w:rsidRPr="007A2361">
        <w:rPr>
          <w:rFonts w:ascii="Times New Roman" w:hAnsi="Times New Roman" w:cs="Times New Roman"/>
          <w:sz w:val="24"/>
          <w:szCs w:val="24"/>
        </w:rPr>
        <w:t xml:space="preserve">business </w:t>
      </w:r>
      <w:r>
        <w:rPr>
          <w:rFonts w:ascii="Times New Roman" w:hAnsi="Times New Roman" w:cs="Times New Roman"/>
          <w:sz w:val="24"/>
          <w:szCs w:val="24"/>
        </w:rPr>
        <w:t>activity of</w:t>
      </w:r>
      <w:r w:rsidRPr="007A2361">
        <w:rPr>
          <w:rFonts w:ascii="Times New Roman" w:hAnsi="Times New Roman" w:cs="Times New Roman"/>
          <w:sz w:val="24"/>
          <w:szCs w:val="24"/>
        </w:rPr>
        <w:t xml:space="preserve"> an undertaking.</w:t>
      </w:r>
    </w:p>
    <w:p w14:paraId="3A07F18D" w14:textId="77777777" w:rsidR="007A2361" w:rsidRDefault="007A2361" w:rsidP="007A2361">
      <w:pPr>
        <w:jc w:val="both"/>
        <w:rPr>
          <w:rFonts w:ascii="Times New Roman" w:hAnsi="Times New Roman" w:cs="Times New Roman"/>
          <w:sz w:val="24"/>
          <w:szCs w:val="24"/>
        </w:rPr>
      </w:pPr>
      <w:r w:rsidRPr="007A2361">
        <w:rPr>
          <w:rFonts w:ascii="Times New Roman" w:hAnsi="Times New Roman" w:cs="Times New Roman"/>
          <w:sz w:val="24"/>
          <w:szCs w:val="24"/>
        </w:rPr>
        <w:t xml:space="preserve">The </w:t>
      </w:r>
      <w:r>
        <w:rPr>
          <w:rFonts w:ascii="Times New Roman" w:hAnsi="Times New Roman" w:cs="Times New Roman"/>
          <w:sz w:val="24"/>
          <w:szCs w:val="24"/>
        </w:rPr>
        <w:t>objective</w:t>
      </w:r>
      <w:r w:rsidRPr="007A2361">
        <w:rPr>
          <w:rFonts w:ascii="Times New Roman" w:hAnsi="Times New Roman" w:cs="Times New Roman"/>
          <w:sz w:val="24"/>
          <w:szCs w:val="24"/>
        </w:rPr>
        <w:t xml:space="preserve"> of this call is to improve the conditions of access to cultural heritage by supporting projects that will, for the first time, document and digitize it in order to promote and preserve it for future generations. These are the </w:t>
      </w:r>
      <w:r>
        <w:rPr>
          <w:rFonts w:ascii="Times New Roman" w:hAnsi="Times New Roman" w:cs="Times New Roman"/>
          <w:sz w:val="24"/>
          <w:szCs w:val="24"/>
        </w:rPr>
        <w:t>items</w:t>
      </w:r>
      <w:r w:rsidRPr="007A2361">
        <w:rPr>
          <w:rFonts w:ascii="Times New Roman" w:hAnsi="Times New Roman" w:cs="Times New Roman"/>
          <w:sz w:val="24"/>
          <w:szCs w:val="24"/>
        </w:rPr>
        <w:t xml:space="preserve"> defined as elements of cultural heritage in accordance with the Cultural Heritage Act and, documentary heritage (archives) within the meaning of the Act on the National Archival </w:t>
      </w:r>
      <w:proofErr w:type="spellStart"/>
      <w:r w:rsidRPr="007A2361">
        <w:rPr>
          <w:rFonts w:ascii="Times New Roman" w:hAnsi="Times New Roman" w:cs="Times New Roman"/>
          <w:sz w:val="24"/>
          <w:szCs w:val="24"/>
        </w:rPr>
        <w:t>Fonds</w:t>
      </w:r>
      <w:proofErr w:type="spellEnd"/>
      <w:r>
        <w:rPr>
          <w:rFonts w:ascii="Times New Roman" w:hAnsi="Times New Roman" w:cs="Times New Roman"/>
          <w:sz w:val="24"/>
          <w:szCs w:val="24"/>
        </w:rPr>
        <w:t>.</w:t>
      </w:r>
    </w:p>
    <w:p w14:paraId="5DCA8031" w14:textId="77777777" w:rsidR="007A2361" w:rsidRDefault="007A2361" w:rsidP="00787CAE">
      <w:pPr>
        <w:jc w:val="both"/>
        <w:rPr>
          <w:rFonts w:ascii="Times New Roman" w:hAnsi="Times New Roman" w:cs="Times New Roman"/>
          <w:sz w:val="24"/>
          <w:szCs w:val="24"/>
        </w:rPr>
      </w:pPr>
      <w:r w:rsidRPr="007A2361">
        <w:rPr>
          <w:rFonts w:ascii="Times New Roman" w:hAnsi="Times New Roman" w:cs="Times New Roman"/>
          <w:sz w:val="24"/>
          <w:szCs w:val="24"/>
        </w:rPr>
        <w:t>According to Art</w:t>
      </w:r>
      <w:r>
        <w:rPr>
          <w:rFonts w:ascii="Times New Roman" w:hAnsi="Times New Roman" w:cs="Times New Roman"/>
          <w:sz w:val="24"/>
          <w:szCs w:val="24"/>
        </w:rPr>
        <w:t>icle</w:t>
      </w:r>
      <w:r w:rsidRPr="007A2361">
        <w:rPr>
          <w:rFonts w:ascii="Times New Roman" w:hAnsi="Times New Roman" w:cs="Times New Roman"/>
          <w:sz w:val="24"/>
          <w:szCs w:val="24"/>
        </w:rPr>
        <w:t xml:space="preserve"> 23 of the Constitution of the Republic of Bulgaria, the state creates conditions for free development of science, education and arts and supports them. It takes care of the preservation of the national historical and cultural heritage.</w:t>
      </w:r>
    </w:p>
    <w:p w14:paraId="3CA4CD10" w14:textId="77777777" w:rsidR="00787CAE" w:rsidRPr="008355A8" w:rsidRDefault="007A2361" w:rsidP="00787CAE">
      <w:pPr>
        <w:jc w:val="both"/>
        <w:rPr>
          <w:rFonts w:ascii="Times New Roman" w:hAnsi="Times New Roman" w:cs="Times New Roman"/>
          <w:sz w:val="24"/>
          <w:szCs w:val="24"/>
        </w:rPr>
      </w:pPr>
      <w:r w:rsidRPr="007A2361">
        <w:rPr>
          <w:rFonts w:ascii="Times New Roman" w:hAnsi="Times New Roman" w:cs="Times New Roman"/>
          <w:sz w:val="24"/>
          <w:szCs w:val="24"/>
        </w:rPr>
        <w:lastRenderedPageBreak/>
        <w:t>According to Art</w:t>
      </w:r>
      <w:r>
        <w:rPr>
          <w:rFonts w:ascii="Times New Roman" w:hAnsi="Times New Roman" w:cs="Times New Roman"/>
          <w:sz w:val="24"/>
          <w:szCs w:val="24"/>
        </w:rPr>
        <w:t>icle 2</w:t>
      </w:r>
      <w:r w:rsidR="007F53F3">
        <w:rPr>
          <w:rFonts w:ascii="Times New Roman" w:hAnsi="Times New Roman" w:cs="Times New Roman"/>
          <w:sz w:val="24"/>
          <w:szCs w:val="24"/>
        </w:rPr>
        <w:t>(</w:t>
      </w:r>
      <w:r w:rsidRPr="007A2361">
        <w:rPr>
          <w:rFonts w:ascii="Times New Roman" w:hAnsi="Times New Roman" w:cs="Times New Roman"/>
          <w:sz w:val="24"/>
          <w:szCs w:val="24"/>
        </w:rPr>
        <w:t>2</w:t>
      </w:r>
      <w:r w:rsidR="007F53F3">
        <w:rPr>
          <w:rFonts w:ascii="Times New Roman" w:hAnsi="Times New Roman" w:cs="Times New Roman"/>
          <w:sz w:val="24"/>
          <w:szCs w:val="24"/>
        </w:rPr>
        <w:t>)</w:t>
      </w:r>
      <w:r w:rsidRPr="007A2361">
        <w:rPr>
          <w:rFonts w:ascii="Times New Roman" w:hAnsi="Times New Roman" w:cs="Times New Roman"/>
          <w:sz w:val="24"/>
          <w:szCs w:val="24"/>
        </w:rPr>
        <w:t xml:space="preserve"> of the Cultural H</w:t>
      </w:r>
      <w:r>
        <w:rPr>
          <w:rFonts w:ascii="Times New Roman" w:hAnsi="Times New Roman" w:cs="Times New Roman"/>
          <w:sz w:val="24"/>
          <w:szCs w:val="24"/>
        </w:rPr>
        <w:t>eritage Act, the cultural value items</w:t>
      </w:r>
      <w:r w:rsidRPr="007A2361">
        <w:rPr>
          <w:rFonts w:ascii="Times New Roman" w:hAnsi="Times New Roman" w:cs="Times New Roman"/>
          <w:sz w:val="24"/>
          <w:szCs w:val="24"/>
        </w:rPr>
        <w:t xml:space="preserve"> are in the public domain and enjoy protection by state and municipal bodies in the interest of the citizens of the Republic of Bulgaria.</w:t>
      </w:r>
    </w:p>
    <w:p w14:paraId="195BC2EB" w14:textId="6A9A984B" w:rsidR="007A2361" w:rsidRDefault="007A2361" w:rsidP="00787CAE">
      <w:pPr>
        <w:jc w:val="both"/>
        <w:rPr>
          <w:rFonts w:ascii="Times New Roman" w:hAnsi="Times New Roman" w:cs="Times New Roman"/>
          <w:sz w:val="24"/>
          <w:szCs w:val="24"/>
        </w:rPr>
      </w:pPr>
      <w:r>
        <w:rPr>
          <w:rFonts w:ascii="Times New Roman" w:hAnsi="Times New Roman" w:cs="Times New Roman"/>
          <w:sz w:val="24"/>
          <w:szCs w:val="24"/>
        </w:rPr>
        <w:t>According to Article</w:t>
      </w:r>
      <w:r w:rsidRPr="007A2361">
        <w:rPr>
          <w:rFonts w:ascii="Times New Roman" w:hAnsi="Times New Roman" w:cs="Times New Roman"/>
          <w:sz w:val="24"/>
          <w:szCs w:val="24"/>
        </w:rPr>
        <w:t xml:space="preserve"> 6</w:t>
      </w:r>
      <w:r w:rsidR="007F53F3">
        <w:rPr>
          <w:rFonts w:ascii="Times New Roman" w:hAnsi="Times New Roman" w:cs="Times New Roman"/>
          <w:sz w:val="24"/>
          <w:szCs w:val="24"/>
        </w:rPr>
        <w:t>(</w:t>
      </w:r>
      <w:r w:rsidRPr="007A2361">
        <w:rPr>
          <w:rFonts w:ascii="Times New Roman" w:hAnsi="Times New Roman" w:cs="Times New Roman"/>
          <w:sz w:val="24"/>
          <w:szCs w:val="24"/>
        </w:rPr>
        <w:t>1</w:t>
      </w:r>
      <w:r w:rsidR="007F53F3">
        <w:rPr>
          <w:rFonts w:ascii="Times New Roman" w:hAnsi="Times New Roman" w:cs="Times New Roman"/>
          <w:sz w:val="24"/>
          <w:szCs w:val="24"/>
        </w:rPr>
        <w:t>)</w:t>
      </w:r>
      <w:r w:rsidRPr="007A2361">
        <w:rPr>
          <w:rFonts w:ascii="Times New Roman" w:hAnsi="Times New Roman" w:cs="Times New Roman"/>
          <w:sz w:val="24"/>
          <w:szCs w:val="24"/>
        </w:rPr>
        <w:t xml:space="preserve"> of the Act on the National Archival </w:t>
      </w:r>
      <w:proofErr w:type="spellStart"/>
      <w:r w:rsidRPr="007A2361">
        <w:rPr>
          <w:rFonts w:ascii="Times New Roman" w:hAnsi="Times New Roman" w:cs="Times New Roman"/>
          <w:sz w:val="24"/>
          <w:szCs w:val="24"/>
        </w:rPr>
        <w:t>Fonds</w:t>
      </w:r>
      <w:proofErr w:type="spellEnd"/>
      <w:r w:rsidRPr="007A2361">
        <w:rPr>
          <w:rFonts w:ascii="Times New Roman" w:hAnsi="Times New Roman" w:cs="Times New Roman"/>
          <w:sz w:val="24"/>
          <w:szCs w:val="24"/>
        </w:rPr>
        <w:t xml:space="preserve">, the archives that store documents of the National Archival </w:t>
      </w:r>
      <w:proofErr w:type="spellStart"/>
      <w:r w:rsidRPr="007A2361">
        <w:rPr>
          <w:rFonts w:ascii="Times New Roman" w:hAnsi="Times New Roman" w:cs="Times New Roman"/>
          <w:sz w:val="24"/>
          <w:szCs w:val="24"/>
        </w:rPr>
        <w:t>F</w:t>
      </w:r>
      <w:r>
        <w:rPr>
          <w:rFonts w:ascii="Times New Roman" w:hAnsi="Times New Roman" w:cs="Times New Roman"/>
          <w:sz w:val="24"/>
          <w:szCs w:val="24"/>
        </w:rPr>
        <w:t>o</w:t>
      </w:r>
      <w:r w:rsidRPr="007A2361">
        <w:rPr>
          <w:rFonts w:ascii="Times New Roman" w:hAnsi="Times New Roman" w:cs="Times New Roman"/>
          <w:sz w:val="24"/>
          <w:szCs w:val="24"/>
        </w:rPr>
        <w:t>nd</w:t>
      </w:r>
      <w:r>
        <w:rPr>
          <w:rFonts w:ascii="Times New Roman" w:hAnsi="Times New Roman" w:cs="Times New Roman"/>
          <w:sz w:val="24"/>
          <w:szCs w:val="24"/>
        </w:rPr>
        <w:t>s</w:t>
      </w:r>
      <w:proofErr w:type="spellEnd"/>
      <w:r w:rsidRPr="007A2361">
        <w:rPr>
          <w:rFonts w:ascii="Times New Roman" w:hAnsi="Times New Roman" w:cs="Times New Roman"/>
          <w:sz w:val="24"/>
          <w:szCs w:val="24"/>
        </w:rPr>
        <w:t xml:space="preserve"> shall also include the archives and archival collections of cultural and other public institutions, as well as the archival collections of state and municipal museums and li</w:t>
      </w:r>
      <w:r>
        <w:rPr>
          <w:rFonts w:ascii="Times New Roman" w:hAnsi="Times New Roman" w:cs="Times New Roman"/>
          <w:sz w:val="24"/>
          <w:szCs w:val="24"/>
        </w:rPr>
        <w:t>braries. In accordance with Article</w:t>
      </w:r>
      <w:r w:rsidRPr="007A2361">
        <w:rPr>
          <w:rFonts w:ascii="Times New Roman" w:hAnsi="Times New Roman" w:cs="Times New Roman"/>
          <w:sz w:val="24"/>
          <w:szCs w:val="24"/>
        </w:rPr>
        <w:t xml:space="preserve"> 7 of the same law, the state takes care of the protection of the documents from the National Archive </w:t>
      </w:r>
      <w:proofErr w:type="spellStart"/>
      <w:r w:rsidRPr="007A2361">
        <w:rPr>
          <w:rFonts w:ascii="Times New Roman" w:hAnsi="Times New Roman" w:cs="Times New Roman"/>
          <w:sz w:val="24"/>
          <w:szCs w:val="24"/>
        </w:rPr>
        <w:t>F</w:t>
      </w:r>
      <w:r>
        <w:rPr>
          <w:rFonts w:ascii="Times New Roman" w:hAnsi="Times New Roman" w:cs="Times New Roman"/>
          <w:sz w:val="24"/>
          <w:szCs w:val="24"/>
        </w:rPr>
        <w:t>o</w:t>
      </w:r>
      <w:r w:rsidRPr="007A2361">
        <w:rPr>
          <w:rFonts w:ascii="Times New Roman" w:hAnsi="Times New Roman" w:cs="Times New Roman"/>
          <w:sz w:val="24"/>
          <w:szCs w:val="24"/>
        </w:rPr>
        <w:t>nd</w:t>
      </w:r>
      <w:r>
        <w:rPr>
          <w:rFonts w:ascii="Times New Roman" w:hAnsi="Times New Roman" w:cs="Times New Roman"/>
          <w:sz w:val="24"/>
          <w:szCs w:val="24"/>
        </w:rPr>
        <w:t>s</w:t>
      </w:r>
      <w:proofErr w:type="spellEnd"/>
      <w:r w:rsidRPr="007A2361">
        <w:rPr>
          <w:rFonts w:ascii="Times New Roman" w:hAnsi="Times New Roman" w:cs="Times New Roman"/>
          <w:sz w:val="24"/>
          <w:szCs w:val="24"/>
        </w:rPr>
        <w:t>.</w:t>
      </w:r>
    </w:p>
    <w:p w14:paraId="70517E9F" w14:textId="0ACE34CA" w:rsidR="009A465C" w:rsidRDefault="009A465C" w:rsidP="00787CAE">
      <w:pPr>
        <w:jc w:val="both"/>
        <w:rPr>
          <w:rFonts w:ascii="Times New Roman" w:hAnsi="Times New Roman" w:cs="Times New Roman"/>
          <w:sz w:val="24"/>
          <w:szCs w:val="24"/>
          <w:lang w:val="bg-BG"/>
        </w:rPr>
      </w:pPr>
      <w:r w:rsidRPr="009A465C">
        <w:rPr>
          <w:rFonts w:ascii="Times New Roman" w:hAnsi="Times New Roman" w:cs="Times New Roman"/>
          <w:sz w:val="24"/>
          <w:szCs w:val="24"/>
        </w:rPr>
        <w:t>Cultural heritage encompasses the intangible and tangible immovable and movable heritage as a set of cultural values that are carriers of historical memory, national identity and have scientific or cultural value. According to Art</w:t>
      </w:r>
      <w:r w:rsidR="007F53F3">
        <w:rPr>
          <w:rFonts w:ascii="Times New Roman" w:hAnsi="Times New Roman" w:cs="Times New Roman"/>
          <w:sz w:val="24"/>
          <w:szCs w:val="24"/>
        </w:rPr>
        <w:t>icle</w:t>
      </w:r>
      <w:r w:rsidRPr="009A465C">
        <w:rPr>
          <w:rFonts w:ascii="Times New Roman" w:hAnsi="Times New Roman" w:cs="Times New Roman"/>
          <w:sz w:val="24"/>
          <w:szCs w:val="24"/>
        </w:rPr>
        <w:t xml:space="preserve"> 2</w:t>
      </w:r>
      <w:r w:rsidR="007F53F3">
        <w:rPr>
          <w:rFonts w:ascii="Times New Roman" w:hAnsi="Times New Roman" w:cs="Times New Roman"/>
          <w:sz w:val="24"/>
          <w:szCs w:val="24"/>
        </w:rPr>
        <w:t>(</w:t>
      </w:r>
      <w:r w:rsidRPr="009A465C">
        <w:rPr>
          <w:rFonts w:ascii="Times New Roman" w:hAnsi="Times New Roman" w:cs="Times New Roman"/>
          <w:sz w:val="24"/>
          <w:szCs w:val="24"/>
        </w:rPr>
        <w:t>2</w:t>
      </w:r>
      <w:r w:rsidR="007F53F3">
        <w:rPr>
          <w:rFonts w:ascii="Times New Roman" w:hAnsi="Times New Roman" w:cs="Times New Roman"/>
          <w:sz w:val="24"/>
          <w:szCs w:val="24"/>
        </w:rPr>
        <w:t>)</w:t>
      </w:r>
      <w:r w:rsidRPr="009A465C">
        <w:rPr>
          <w:rFonts w:ascii="Times New Roman" w:hAnsi="Times New Roman" w:cs="Times New Roman"/>
          <w:sz w:val="24"/>
          <w:szCs w:val="24"/>
        </w:rPr>
        <w:t xml:space="preserve"> of the Cultural Heritage Act, the cultural value</w:t>
      </w:r>
      <w:r>
        <w:rPr>
          <w:rFonts w:ascii="Times New Roman" w:hAnsi="Times New Roman" w:cs="Times New Roman"/>
          <w:sz w:val="24"/>
          <w:szCs w:val="24"/>
          <w:lang w:val="bg-BG"/>
        </w:rPr>
        <w:t xml:space="preserve"> </w:t>
      </w:r>
      <w:r>
        <w:rPr>
          <w:rFonts w:ascii="Times New Roman" w:hAnsi="Times New Roman" w:cs="Times New Roman"/>
          <w:sz w:val="24"/>
          <w:szCs w:val="24"/>
        </w:rPr>
        <w:t>item</w:t>
      </w:r>
      <w:r w:rsidRPr="009A465C">
        <w:rPr>
          <w:rFonts w:ascii="Times New Roman" w:hAnsi="Times New Roman" w:cs="Times New Roman"/>
          <w:sz w:val="24"/>
          <w:szCs w:val="24"/>
        </w:rPr>
        <w:t xml:space="preserve">s are in the public domain and enjoy protection by state and municipal bodies in the interest of the citizens of the Republic of Bulgaria. </w:t>
      </w:r>
      <w:r w:rsidR="007F53F3" w:rsidRPr="007F53F3">
        <w:rPr>
          <w:rFonts w:ascii="Times New Roman" w:hAnsi="Times New Roman" w:cs="Times New Roman"/>
          <w:sz w:val="24"/>
          <w:szCs w:val="24"/>
        </w:rPr>
        <w:t>In this sense, the documentation and digitization of cultural heritage assist institutions in carrying out their public tasks and responsibilities</w:t>
      </w:r>
      <w:r w:rsidRPr="009A465C">
        <w:rPr>
          <w:rFonts w:ascii="Times New Roman" w:hAnsi="Times New Roman" w:cs="Times New Roman"/>
          <w:sz w:val="24"/>
          <w:szCs w:val="24"/>
        </w:rPr>
        <w:t xml:space="preserve">. The main activities of the </w:t>
      </w:r>
      <w:r w:rsidR="00245DC9">
        <w:rPr>
          <w:rFonts w:ascii="Times New Roman" w:hAnsi="Times New Roman" w:cs="Times New Roman"/>
          <w:sz w:val="24"/>
          <w:szCs w:val="24"/>
        </w:rPr>
        <w:t>call</w:t>
      </w:r>
      <w:r w:rsidRPr="009A465C">
        <w:rPr>
          <w:rFonts w:ascii="Times New Roman" w:hAnsi="Times New Roman" w:cs="Times New Roman"/>
          <w:sz w:val="24"/>
          <w:szCs w:val="24"/>
        </w:rPr>
        <w:t xml:space="preserve"> are aimed at preserving the cultural heritage and presenting it through events for representative and educational purposes.</w:t>
      </w:r>
    </w:p>
    <w:p w14:paraId="01737E05" w14:textId="77777777" w:rsidR="00245DC9" w:rsidRDefault="00245DC9" w:rsidP="00787CAE">
      <w:pPr>
        <w:jc w:val="both"/>
        <w:rPr>
          <w:rFonts w:ascii="Times New Roman" w:hAnsi="Times New Roman" w:cs="Times New Roman"/>
          <w:sz w:val="24"/>
          <w:szCs w:val="24"/>
        </w:rPr>
      </w:pPr>
      <w:r w:rsidRPr="00245DC9">
        <w:rPr>
          <w:rFonts w:ascii="Times New Roman" w:hAnsi="Times New Roman" w:cs="Times New Roman"/>
          <w:sz w:val="24"/>
          <w:szCs w:val="24"/>
        </w:rPr>
        <w:t xml:space="preserve">In connection with the provisions of the </w:t>
      </w:r>
      <w:r>
        <w:rPr>
          <w:rFonts w:ascii="Times New Roman" w:hAnsi="Times New Roman" w:cs="Times New Roman"/>
          <w:sz w:val="24"/>
          <w:szCs w:val="24"/>
        </w:rPr>
        <w:t>Commission</w:t>
      </w:r>
      <w:r w:rsidRPr="00245DC9">
        <w:rPr>
          <w:rFonts w:ascii="Times New Roman" w:hAnsi="Times New Roman" w:cs="Times New Roman"/>
          <w:sz w:val="24"/>
          <w:szCs w:val="24"/>
        </w:rPr>
        <w:t xml:space="preserve"> Notice on the </w:t>
      </w:r>
      <w:r>
        <w:rPr>
          <w:rFonts w:ascii="Times New Roman" w:hAnsi="Times New Roman" w:cs="Times New Roman"/>
          <w:sz w:val="24"/>
          <w:szCs w:val="24"/>
        </w:rPr>
        <w:t>notion</w:t>
      </w:r>
      <w:r w:rsidRPr="00245DC9">
        <w:rPr>
          <w:rFonts w:ascii="Times New Roman" w:hAnsi="Times New Roman" w:cs="Times New Roman"/>
          <w:sz w:val="24"/>
          <w:szCs w:val="24"/>
        </w:rPr>
        <w:t xml:space="preserve"> of </w:t>
      </w:r>
      <w:r>
        <w:rPr>
          <w:rFonts w:ascii="Times New Roman" w:hAnsi="Times New Roman" w:cs="Times New Roman"/>
          <w:sz w:val="24"/>
          <w:szCs w:val="24"/>
        </w:rPr>
        <w:t>S</w:t>
      </w:r>
      <w:r w:rsidRPr="00245DC9">
        <w:rPr>
          <w:rFonts w:ascii="Times New Roman" w:hAnsi="Times New Roman" w:cs="Times New Roman"/>
          <w:sz w:val="24"/>
          <w:szCs w:val="24"/>
        </w:rPr>
        <w:t xml:space="preserve">tate aid </w:t>
      </w:r>
      <w:r>
        <w:rPr>
          <w:rFonts w:ascii="Times New Roman" w:hAnsi="Times New Roman" w:cs="Times New Roman"/>
          <w:sz w:val="24"/>
          <w:szCs w:val="24"/>
        </w:rPr>
        <w:t xml:space="preserve">as referred to in Article </w:t>
      </w:r>
      <w:r w:rsidRPr="00245DC9">
        <w:rPr>
          <w:rFonts w:ascii="Times New Roman" w:hAnsi="Times New Roman" w:cs="Times New Roman"/>
          <w:sz w:val="24"/>
          <w:szCs w:val="24"/>
        </w:rPr>
        <w:t>107(1)</w:t>
      </w:r>
      <w:r>
        <w:rPr>
          <w:rFonts w:ascii="Times New Roman" w:hAnsi="Times New Roman" w:cs="Times New Roman"/>
          <w:sz w:val="24"/>
          <w:szCs w:val="24"/>
        </w:rPr>
        <w:t xml:space="preserve"> </w:t>
      </w:r>
      <w:r w:rsidRPr="00F003CA">
        <w:rPr>
          <w:rFonts w:ascii="Times New Roman" w:hAnsi="Times New Roman" w:cs="Times New Roman"/>
          <w:sz w:val="24"/>
          <w:szCs w:val="24"/>
        </w:rPr>
        <w:t>of the Treaty on the Functioning of the European Union</w:t>
      </w:r>
      <w:r w:rsidRPr="00245DC9">
        <w:rPr>
          <w:rFonts w:ascii="Times New Roman" w:hAnsi="Times New Roman" w:cs="Times New Roman"/>
          <w:sz w:val="24"/>
          <w:szCs w:val="24"/>
        </w:rPr>
        <w:t xml:space="preserve"> </w:t>
      </w:r>
      <w:r>
        <w:rPr>
          <w:rFonts w:ascii="Times New Roman" w:hAnsi="Times New Roman" w:cs="Times New Roman"/>
          <w:sz w:val="24"/>
          <w:szCs w:val="24"/>
        </w:rPr>
        <w:t>(</w:t>
      </w:r>
      <w:r w:rsidRPr="00245DC9">
        <w:rPr>
          <w:rFonts w:ascii="Times New Roman" w:hAnsi="Times New Roman" w:cs="Times New Roman"/>
          <w:sz w:val="24"/>
          <w:szCs w:val="24"/>
        </w:rPr>
        <w:t>TFEU</w:t>
      </w:r>
      <w:r>
        <w:rPr>
          <w:rFonts w:ascii="Times New Roman" w:hAnsi="Times New Roman" w:cs="Times New Roman"/>
          <w:sz w:val="24"/>
          <w:szCs w:val="24"/>
        </w:rPr>
        <w:t>)</w:t>
      </w:r>
      <w:r w:rsidRPr="00245DC9">
        <w:rPr>
          <w:rFonts w:ascii="Times New Roman" w:hAnsi="Times New Roman" w:cs="Times New Roman"/>
          <w:sz w:val="24"/>
          <w:szCs w:val="24"/>
        </w:rPr>
        <w:t>, the European Commission (EC/Commission) does not consider as state aid public funding of cultural activities or for the protection of cultural heritage, which are available to the public free of charge, pursue a purely social and cultural goal, the nature of which is non-profit. Many cultural or historical heritage protection activities are objectively irreplaceable (e</w:t>
      </w:r>
      <w:r>
        <w:rPr>
          <w:rFonts w:ascii="Times New Roman" w:hAnsi="Times New Roman" w:cs="Times New Roman"/>
          <w:sz w:val="24"/>
          <w:szCs w:val="24"/>
        </w:rPr>
        <w:t>.</w:t>
      </w:r>
      <w:r w:rsidRPr="00245DC9">
        <w:rPr>
          <w:rFonts w:ascii="Times New Roman" w:hAnsi="Times New Roman" w:cs="Times New Roman"/>
          <w:sz w:val="24"/>
          <w:szCs w:val="24"/>
        </w:rPr>
        <w:t>g</w:t>
      </w:r>
      <w:r>
        <w:rPr>
          <w:rFonts w:ascii="Times New Roman" w:hAnsi="Times New Roman" w:cs="Times New Roman"/>
          <w:sz w:val="24"/>
          <w:szCs w:val="24"/>
        </w:rPr>
        <w:t>.</w:t>
      </w:r>
      <w:r w:rsidRPr="00245DC9">
        <w:rPr>
          <w:rFonts w:ascii="Times New Roman" w:hAnsi="Times New Roman" w:cs="Times New Roman"/>
          <w:sz w:val="24"/>
          <w:szCs w:val="24"/>
        </w:rPr>
        <w:t xml:space="preserve"> the preservation of public archives containing unique documents) and therefore exclude the existence of a genuine market. According to the Commission, these activities meet the criteria of a non-profit nature.</w:t>
      </w:r>
    </w:p>
    <w:p w14:paraId="46B63ACA" w14:textId="77777777" w:rsidR="00D11609" w:rsidRDefault="00D11609" w:rsidP="00787CAE">
      <w:pPr>
        <w:jc w:val="both"/>
        <w:rPr>
          <w:rFonts w:ascii="Times New Roman" w:hAnsi="Times New Roman" w:cs="Times New Roman"/>
          <w:sz w:val="24"/>
          <w:szCs w:val="24"/>
          <w:lang w:val="bg-BG"/>
        </w:rPr>
      </w:pPr>
      <w:r w:rsidRPr="00D11609">
        <w:rPr>
          <w:rFonts w:ascii="Times New Roman" w:hAnsi="Times New Roman" w:cs="Times New Roman"/>
          <w:sz w:val="24"/>
          <w:szCs w:val="24"/>
        </w:rPr>
        <w:t xml:space="preserve">In connection with the Notice and the explanations </w:t>
      </w:r>
      <w:r>
        <w:rPr>
          <w:rFonts w:ascii="Times New Roman" w:hAnsi="Times New Roman" w:cs="Times New Roman"/>
          <w:sz w:val="24"/>
          <w:szCs w:val="24"/>
        </w:rPr>
        <w:t xml:space="preserve">of the </w:t>
      </w:r>
      <w:r w:rsidRPr="00D11609">
        <w:rPr>
          <w:rFonts w:ascii="Times New Roman" w:hAnsi="Times New Roman" w:cs="Times New Roman"/>
          <w:sz w:val="24"/>
          <w:szCs w:val="24"/>
        </w:rPr>
        <w:t>Commission on the application of items 17 and 18 of the section "Exercise of public powers", economic activity and th</w:t>
      </w:r>
      <w:r w:rsidR="006852C5">
        <w:rPr>
          <w:rFonts w:ascii="Times New Roman" w:hAnsi="Times New Roman" w:cs="Times New Roman"/>
          <w:sz w:val="24"/>
          <w:szCs w:val="24"/>
        </w:rPr>
        <w:t>e exercise of public power are inseparable in nature</w:t>
      </w:r>
      <w:r w:rsidRPr="00D11609">
        <w:rPr>
          <w:rFonts w:ascii="Times New Roman" w:hAnsi="Times New Roman" w:cs="Times New Roman"/>
          <w:sz w:val="24"/>
          <w:szCs w:val="24"/>
        </w:rPr>
        <w:t xml:space="preserve">, </w:t>
      </w:r>
      <w:proofErr w:type="spellStart"/>
      <w:r w:rsidRPr="00D11609">
        <w:rPr>
          <w:rFonts w:ascii="Times New Roman" w:hAnsi="Times New Roman" w:cs="Times New Roman"/>
          <w:sz w:val="24"/>
          <w:szCs w:val="24"/>
        </w:rPr>
        <w:t>ie</w:t>
      </w:r>
      <w:proofErr w:type="spellEnd"/>
      <w:r w:rsidRPr="00D11609">
        <w:rPr>
          <w:rFonts w:ascii="Times New Roman" w:hAnsi="Times New Roman" w:cs="Times New Roman"/>
          <w:sz w:val="24"/>
          <w:szCs w:val="24"/>
        </w:rPr>
        <w:t xml:space="preserve">. where economic activity is necessary for the exercise of official authority, the activities are not generally considered to be of an economic nature. The same applies in cases where economic activity is not absolutely necessary for the exercise of official authority but facilitates or supports it (Case C-113/07 P </w:t>
      </w:r>
      <w:proofErr w:type="spellStart"/>
      <w:r w:rsidRPr="00D11609">
        <w:rPr>
          <w:rFonts w:ascii="Times New Roman" w:hAnsi="Times New Roman" w:cs="Times New Roman"/>
          <w:sz w:val="24"/>
          <w:szCs w:val="24"/>
        </w:rPr>
        <w:t>Selex</w:t>
      </w:r>
      <w:proofErr w:type="spellEnd"/>
      <w:r w:rsidRPr="00D11609">
        <w:rPr>
          <w:rFonts w:ascii="Times New Roman" w:hAnsi="Times New Roman" w:cs="Times New Roman"/>
          <w:sz w:val="24"/>
          <w:szCs w:val="24"/>
        </w:rPr>
        <w:t xml:space="preserve"> System </w:t>
      </w:r>
      <w:proofErr w:type="spellStart"/>
      <w:r w:rsidRPr="00D11609">
        <w:rPr>
          <w:rFonts w:ascii="Times New Roman" w:hAnsi="Times New Roman" w:cs="Times New Roman"/>
          <w:sz w:val="24"/>
          <w:szCs w:val="24"/>
        </w:rPr>
        <w:t>Integrati</w:t>
      </w:r>
      <w:proofErr w:type="spellEnd"/>
      <w:r w:rsidRPr="00D11609">
        <w:rPr>
          <w:rFonts w:ascii="Times New Roman" w:hAnsi="Times New Roman" w:cs="Times New Roman"/>
          <w:sz w:val="24"/>
          <w:szCs w:val="24"/>
        </w:rPr>
        <w:t xml:space="preserve"> v Commission</w:t>
      </w:r>
      <w:r w:rsidR="006852C5">
        <w:rPr>
          <w:rFonts w:ascii="Times New Roman" w:hAnsi="Times New Roman" w:cs="Times New Roman"/>
          <w:sz w:val="24"/>
          <w:szCs w:val="24"/>
          <w:lang w:val="bg-BG"/>
        </w:rPr>
        <w:t>).</w:t>
      </w:r>
    </w:p>
    <w:p w14:paraId="57FA4155" w14:textId="77777777" w:rsidR="006852C5" w:rsidRPr="006852C5" w:rsidRDefault="006852C5" w:rsidP="006852C5">
      <w:pPr>
        <w:jc w:val="both"/>
        <w:rPr>
          <w:rFonts w:ascii="Times New Roman" w:hAnsi="Times New Roman" w:cs="Times New Roman"/>
          <w:sz w:val="24"/>
          <w:szCs w:val="24"/>
          <w:lang w:val="bg-BG"/>
        </w:rPr>
      </w:pPr>
      <w:proofErr w:type="spellStart"/>
      <w:r w:rsidRPr="006852C5">
        <w:rPr>
          <w:rFonts w:ascii="Times New Roman" w:hAnsi="Times New Roman" w:cs="Times New Roman"/>
          <w:sz w:val="24"/>
          <w:szCs w:val="24"/>
          <w:lang w:val="bg-BG"/>
        </w:rPr>
        <w:t>The</w:t>
      </w:r>
      <w:proofErr w:type="spellEnd"/>
      <w:r w:rsidRPr="006852C5">
        <w:rPr>
          <w:rFonts w:ascii="Times New Roman" w:hAnsi="Times New Roman" w:cs="Times New Roman"/>
          <w:sz w:val="24"/>
          <w:szCs w:val="24"/>
          <w:lang w:val="bg-BG"/>
        </w:rPr>
        <w:t xml:space="preserve"> State </w:t>
      </w:r>
      <w:proofErr w:type="spellStart"/>
      <w:r w:rsidRPr="006852C5">
        <w:rPr>
          <w:rFonts w:ascii="Times New Roman" w:hAnsi="Times New Roman" w:cs="Times New Roman"/>
          <w:sz w:val="24"/>
          <w:szCs w:val="24"/>
          <w:lang w:val="bg-BG"/>
        </w:rPr>
        <w:t>aid</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rules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only</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apply</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when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the</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beneficiary</w:t>
      </w:r>
      <w:proofErr w:type="spellEnd"/>
      <w:r w:rsidRPr="006852C5">
        <w:rPr>
          <w:rFonts w:ascii="Times New Roman" w:hAnsi="Times New Roman" w:cs="Times New Roman"/>
          <w:sz w:val="24"/>
          <w:szCs w:val="24"/>
          <w:lang w:val="bg-BG"/>
        </w:rPr>
        <w:t xml:space="preserve"> of </w:t>
      </w:r>
      <w:proofErr w:type="spellStart"/>
      <w:r w:rsidRPr="006852C5">
        <w:rPr>
          <w:rFonts w:ascii="Times New Roman" w:hAnsi="Times New Roman" w:cs="Times New Roman"/>
          <w:sz w:val="24"/>
          <w:szCs w:val="24"/>
          <w:lang w:val="bg-BG"/>
        </w:rPr>
        <w:t>the</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measure</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is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undertaking</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undertaking</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within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the</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meaning</w:t>
      </w:r>
      <w:proofErr w:type="spellEnd"/>
      <w:r w:rsidRPr="006852C5">
        <w:rPr>
          <w:rFonts w:ascii="Times New Roman" w:hAnsi="Times New Roman" w:cs="Times New Roman"/>
          <w:sz w:val="24"/>
          <w:szCs w:val="24"/>
          <w:lang w:val="bg-BG"/>
        </w:rPr>
        <w:t xml:space="preserve"> of </w:t>
      </w:r>
      <w:proofErr w:type="spellStart"/>
      <w:r w:rsidRPr="006852C5">
        <w:rPr>
          <w:rFonts w:ascii="Times New Roman" w:hAnsi="Times New Roman" w:cs="Times New Roman"/>
          <w:sz w:val="24"/>
          <w:szCs w:val="24"/>
          <w:lang w:val="bg-BG"/>
        </w:rPr>
        <w:t>the</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competition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rules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is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any</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entity</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engaged</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in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economic</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activity</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regardless</w:t>
      </w:r>
      <w:proofErr w:type="spellEnd"/>
      <w:r w:rsidRPr="006852C5">
        <w:rPr>
          <w:rFonts w:ascii="Times New Roman" w:hAnsi="Times New Roman" w:cs="Times New Roman"/>
          <w:sz w:val="24"/>
          <w:szCs w:val="24"/>
          <w:lang w:val="bg-BG"/>
        </w:rPr>
        <w:t xml:space="preserve"> of </w:t>
      </w:r>
      <w:proofErr w:type="spellStart"/>
      <w:r w:rsidRPr="006852C5">
        <w:rPr>
          <w:rFonts w:ascii="Times New Roman" w:hAnsi="Times New Roman" w:cs="Times New Roman"/>
          <w:sz w:val="24"/>
          <w:szCs w:val="24"/>
          <w:lang w:val="bg-BG"/>
        </w:rPr>
        <w:t>its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legal</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status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and</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the</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way</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in</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which</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it</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is</w:t>
      </w:r>
      <w:proofErr w:type="spellEnd"/>
      <w:r w:rsidRPr="006852C5">
        <w:rPr>
          <w:rFonts w:ascii="Times New Roman" w:hAnsi="Times New Roman" w:cs="Times New Roman"/>
          <w:sz w:val="24"/>
          <w:szCs w:val="24"/>
          <w:lang w:val="bg-BG"/>
        </w:rPr>
        <w:t xml:space="preserve"> </w:t>
      </w:r>
      <w:proofErr w:type="spellStart"/>
      <w:r w:rsidRPr="006852C5">
        <w:rPr>
          <w:rFonts w:ascii="Times New Roman" w:hAnsi="Times New Roman" w:cs="Times New Roman"/>
          <w:sz w:val="24"/>
          <w:szCs w:val="24"/>
          <w:lang w:val="bg-BG"/>
        </w:rPr>
        <w:t>financed</w:t>
      </w:r>
      <w:proofErr w:type="spellEnd"/>
      <w:r w:rsidRPr="006852C5">
        <w:rPr>
          <w:rFonts w:ascii="Times New Roman" w:hAnsi="Times New Roman" w:cs="Times New Roman"/>
          <w:sz w:val="24"/>
          <w:szCs w:val="24"/>
          <w:lang w:val="bg-BG"/>
        </w:rPr>
        <w:t>.</w:t>
      </w:r>
    </w:p>
    <w:p w14:paraId="32870EEC" w14:textId="4E38F0A4" w:rsidR="00F2281A" w:rsidRPr="00F2281A" w:rsidRDefault="00F2281A" w:rsidP="00787CAE">
      <w:pPr>
        <w:jc w:val="both"/>
        <w:rPr>
          <w:rFonts w:ascii="Times New Roman" w:hAnsi="Times New Roman" w:cs="Times New Roman"/>
          <w:sz w:val="24"/>
          <w:szCs w:val="24"/>
        </w:rPr>
      </w:pPr>
      <w:r w:rsidRPr="00F2281A">
        <w:rPr>
          <w:rFonts w:ascii="Times New Roman" w:hAnsi="Times New Roman" w:cs="Times New Roman"/>
          <w:sz w:val="24"/>
          <w:szCs w:val="24"/>
          <w:lang w:val="bg-BG"/>
        </w:rPr>
        <w:t>"</w:t>
      </w:r>
      <w:proofErr w:type="spellStart"/>
      <w:r w:rsidRPr="00F2281A">
        <w:rPr>
          <w:rFonts w:ascii="Times New Roman" w:hAnsi="Times New Roman" w:cs="Times New Roman"/>
          <w:sz w:val="24"/>
          <w:szCs w:val="24"/>
          <w:lang w:val="bg-BG"/>
        </w:rPr>
        <w:t>Economic</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activity</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is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any</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activity</w:t>
      </w:r>
      <w:proofErr w:type="spellEnd"/>
      <w:r w:rsidRPr="00F2281A">
        <w:rPr>
          <w:rFonts w:ascii="Times New Roman" w:hAnsi="Times New Roman" w:cs="Times New Roman"/>
          <w:sz w:val="24"/>
          <w:szCs w:val="24"/>
          <w:lang w:val="bg-BG"/>
        </w:rPr>
        <w:t xml:space="preserve"> of </w:t>
      </w:r>
      <w:proofErr w:type="spellStart"/>
      <w:r w:rsidRPr="00F2281A">
        <w:rPr>
          <w:rFonts w:ascii="Times New Roman" w:hAnsi="Times New Roman" w:cs="Times New Roman"/>
          <w:sz w:val="24"/>
          <w:szCs w:val="24"/>
          <w:lang w:val="bg-BG"/>
        </w:rPr>
        <w:t>offering</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goods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services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on</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the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market</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well</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any</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activity</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the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results</w:t>
      </w:r>
      <w:proofErr w:type="spellEnd"/>
      <w:r w:rsidRPr="00F2281A">
        <w:rPr>
          <w:rFonts w:ascii="Times New Roman" w:hAnsi="Times New Roman" w:cs="Times New Roman"/>
          <w:sz w:val="24"/>
          <w:szCs w:val="24"/>
          <w:lang w:val="bg-BG"/>
        </w:rPr>
        <w:t xml:space="preserve"> of </w:t>
      </w:r>
      <w:proofErr w:type="spellStart"/>
      <w:r w:rsidRPr="00F2281A">
        <w:rPr>
          <w:rFonts w:ascii="Times New Roman" w:hAnsi="Times New Roman" w:cs="Times New Roman"/>
          <w:sz w:val="24"/>
          <w:szCs w:val="24"/>
          <w:lang w:val="bg-BG"/>
        </w:rPr>
        <w:t>which</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are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intended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for</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exchange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on</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the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market</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regardless</w:t>
      </w:r>
      <w:proofErr w:type="spellEnd"/>
      <w:r w:rsidRPr="00F2281A">
        <w:rPr>
          <w:rFonts w:ascii="Times New Roman" w:hAnsi="Times New Roman" w:cs="Times New Roman"/>
          <w:sz w:val="24"/>
          <w:szCs w:val="24"/>
          <w:lang w:val="bg-BG"/>
        </w:rPr>
        <w:t xml:space="preserve"> of </w:t>
      </w:r>
      <w:proofErr w:type="spellStart"/>
      <w:r w:rsidRPr="00F2281A">
        <w:rPr>
          <w:rFonts w:ascii="Times New Roman" w:hAnsi="Times New Roman" w:cs="Times New Roman"/>
          <w:sz w:val="24"/>
          <w:szCs w:val="24"/>
          <w:lang w:val="bg-BG"/>
        </w:rPr>
        <w:t>whether</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profits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or</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other</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income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are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formed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distributed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from</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it</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The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provision</w:t>
      </w:r>
      <w:proofErr w:type="spellEnd"/>
      <w:r w:rsidRPr="00F2281A">
        <w:rPr>
          <w:rFonts w:ascii="Times New Roman" w:hAnsi="Times New Roman" w:cs="Times New Roman"/>
          <w:sz w:val="24"/>
          <w:szCs w:val="24"/>
          <w:lang w:val="bg-BG"/>
        </w:rPr>
        <w:t xml:space="preserve"> of </w:t>
      </w:r>
      <w:proofErr w:type="spellStart"/>
      <w:r w:rsidRPr="00F2281A">
        <w:rPr>
          <w:rFonts w:ascii="Times New Roman" w:hAnsi="Times New Roman" w:cs="Times New Roman"/>
          <w:sz w:val="24"/>
          <w:szCs w:val="24"/>
          <w:lang w:val="bg-BG"/>
        </w:rPr>
        <w:t>tangible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intangible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property</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rights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for</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use</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is</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also</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considered</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an</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economic</w:t>
      </w:r>
      <w:proofErr w:type="spellEnd"/>
      <w:r w:rsidRPr="00F2281A">
        <w:rPr>
          <w:rFonts w:ascii="Times New Roman" w:hAnsi="Times New Roman" w:cs="Times New Roman"/>
          <w:sz w:val="24"/>
          <w:szCs w:val="24"/>
          <w:lang w:val="bg-BG"/>
        </w:rPr>
        <w:t xml:space="preserve"> </w:t>
      </w:r>
      <w:proofErr w:type="spellStart"/>
      <w:r w:rsidRPr="00F2281A">
        <w:rPr>
          <w:rFonts w:ascii="Times New Roman" w:hAnsi="Times New Roman" w:cs="Times New Roman"/>
          <w:sz w:val="24"/>
          <w:szCs w:val="24"/>
          <w:lang w:val="bg-BG"/>
        </w:rPr>
        <w:t>activity</w:t>
      </w:r>
      <w:proofErr w:type="spellEnd"/>
      <w:r>
        <w:rPr>
          <w:rFonts w:ascii="Times New Roman" w:hAnsi="Times New Roman" w:cs="Times New Roman"/>
          <w:sz w:val="24"/>
          <w:szCs w:val="24"/>
        </w:rPr>
        <w:t>.</w:t>
      </w:r>
    </w:p>
    <w:p w14:paraId="14FE0256" w14:textId="025452D3" w:rsidR="006852C5" w:rsidRDefault="006852C5" w:rsidP="00787CAE">
      <w:pPr>
        <w:jc w:val="both"/>
        <w:rPr>
          <w:rFonts w:ascii="Times New Roman" w:hAnsi="Times New Roman" w:cs="Times New Roman"/>
          <w:sz w:val="24"/>
          <w:szCs w:val="24"/>
          <w:lang w:val="bg-BG"/>
        </w:rPr>
      </w:pPr>
      <w:r w:rsidRPr="006852C5">
        <w:rPr>
          <w:rFonts w:ascii="Times New Roman" w:hAnsi="Times New Roman" w:cs="Times New Roman"/>
          <w:sz w:val="24"/>
          <w:szCs w:val="24"/>
        </w:rPr>
        <w:t>Applicants for this procedure may be only budget</w:t>
      </w:r>
      <w:r>
        <w:rPr>
          <w:rFonts w:ascii="Times New Roman" w:hAnsi="Times New Roman" w:cs="Times New Roman"/>
          <w:sz w:val="24"/>
          <w:szCs w:val="24"/>
        </w:rPr>
        <w:t>ary</w:t>
      </w:r>
      <w:r w:rsidRPr="006852C5">
        <w:rPr>
          <w:rFonts w:ascii="Times New Roman" w:hAnsi="Times New Roman" w:cs="Times New Roman"/>
          <w:sz w:val="24"/>
          <w:szCs w:val="24"/>
        </w:rPr>
        <w:t xml:space="preserve"> organizations within the meaning of § 1, item 5 of the Additional Provisions of the Public Finance Act, established as legal entities on </w:t>
      </w:r>
      <w:r w:rsidRPr="006852C5">
        <w:rPr>
          <w:rFonts w:ascii="Times New Roman" w:hAnsi="Times New Roman" w:cs="Times New Roman"/>
          <w:sz w:val="24"/>
          <w:szCs w:val="24"/>
        </w:rPr>
        <w:lastRenderedPageBreak/>
        <w:t>the territory of the Republic of Bulgaria, whose principal activity is carried out in the cultural or creative sector, as is defined in Regulation (EU) № 1295/2013 establishing the Creative Europe Program</w:t>
      </w:r>
      <w:r>
        <w:rPr>
          <w:rFonts w:ascii="Times New Roman" w:hAnsi="Times New Roman" w:cs="Times New Roman"/>
          <w:sz w:val="24"/>
          <w:szCs w:val="24"/>
        </w:rPr>
        <w:t>me</w:t>
      </w:r>
      <w:r w:rsidRPr="006852C5">
        <w:rPr>
          <w:rFonts w:ascii="Times New Roman" w:hAnsi="Times New Roman" w:cs="Times New Roman"/>
          <w:sz w:val="24"/>
          <w:szCs w:val="24"/>
        </w:rPr>
        <w:t xml:space="preserve">, incl. municipalities and </w:t>
      </w:r>
      <w:r>
        <w:rPr>
          <w:rFonts w:ascii="Times New Roman" w:hAnsi="Times New Roman" w:cs="Times New Roman"/>
          <w:sz w:val="24"/>
          <w:szCs w:val="24"/>
        </w:rPr>
        <w:t>regional</w:t>
      </w:r>
      <w:r w:rsidRPr="006852C5">
        <w:rPr>
          <w:rFonts w:ascii="Times New Roman" w:hAnsi="Times New Roman" w:cs="Times New Roman"/>
          <w:sz w:val="24"/>
          <w:szCs w:val="24"/>
        </w:rPr>
        <w:t xml:space="preserve"> administrations. These are budget-supported legal entities. They are not 'undertakings' within the meaning of the competition rules, as </w:t>
      </w:r>
      <w:r>
        <w:rPr>
          <w:rFonts w:ascii="Times New Roman" w:hAnsi="Times New Roman" w:cs="Times New Roman"/>
          <w:sz w:val="24"/>
          <w:szCs w:val="24"/>
        </w:rPr>
        <w:t xml:space="preserve">the </w:t>
      </w:r>
      <w:r w:rsidRPr="006852C5">
        <w:rPr>
          <w:rFonts w:ascii="Times New Roman" w:hAnsi="Times New Roman" w:cs="Times New Roman"/>
          <w:sz w:val="24"/>
          <w:szCs w:val="24"/>
        </w:rPr>
        <w:t xml:space="preserve">services they provide </w:t>
      </w:r>
      <w:r>
        <w:rPr>
          <w:rFonts w:ascii="Times New Roman" w:hAnsi="Times New Roman" w:cs="Times New Roman"/>
          <w:sz w:val="24"/>
          <w:szCs w:val="24"/>
        </w:rPr>
        <w:t>are related to</w:t>
      </w:r>
      <w:r w:rsidRPr="006852C5">
        <w:rPr>
          <w:rFonts w:ascii="Times New Roman" w:hAnsi="Times New Roman" w:cs="Times New Roman"/>
          <w:sz w:val="24"/>
          <w:szCs w:val="24"/>
        </w:rPr>
        <w:t xml:space="preserve"> the preservation and protection of cultural heritage.</w:t>
      </w:r>
    </w:p>
    <w:p w14:paraId="6FAC5E94" w14:textId="77777777" w:rsidR="006852C5" w:rsidRDefault="006852C5" w:rsidP="00787CAE">
      <w:pPr>
        <w:jc w:val="both"/>
        <w:rPr>
          <w:rFonts w:ascii="Times New Roman" w:hAnsi="Times New Roman" w:cs="Times New Roman"/>
          <w:sz w:val="24"/>
          <w:szCs w:val="24"/>
        </w:rPr>
      </w:pPr>
      <w:r>
        <w:rPr>
          <w:rFonts w:ascii="Times New Roman" w:hAnsi="Times New Roman" w:cs="Times New Roman"/>
          <w:sz w:val="24"/>
          <w:szCs w:val="24"/>
        </w:rPr>
        <w:t>Applicants</w:t>
      </w:r>
      <w:r w:rsidRPr="006852C5">
        <w:rPr>
          <w:rFonts w:ascii="Times New Roman" w:hAnsi="Times New Roman" w:cs="Times New Roman"/>
          <w:sz w:val="24"/>
          <w:szCs w:val="24"/>
        </w:rPr>
        <w:t xml:space="preserve"> under this procedure implement the state policy for preservation and protection of cultural heritage and assist the Minister of Culture in exercising public authority. They perform primarily non-economic functions and fall outside the scope of state and minimum aid rules.</w:t>
      </w:r>
      <w:r>
        <w:rPr>
          <w:rFonts w:ascii="Times New Roman" w:hAnsi="Times New Roman" w:cs="Times New Roman"/>
          <w:sz w:val="24"/>
          <w:szCs w:val="24"/>
        </w:rPr>
        <w:t xml:space="preserve"> </w:t>
      </w:r>
      <w:r w:rsidRPr="006852C5">
        <w:rPr>
          <w:rFonts w:ascii="Times New Roman" w:hAnsi="Times New Roman" w:cs="Times New Roman"/>
          <w:sz w:val="24"/>
          <w:szCs w:val="24"/>
        </w:rPr>
        <w:t xml:space="preserve">In that regard, in so far as their economic activities are inseparable from the exercise of their principal function, they remain linked to the exercise of those powers. The funds provided under the </w:t>
      </w:r>
      <w:r>
        <w:rPr>
          <w:rFonts w:ascii="Times New Roman" w:hAnsi="Times New Roman" w:cs="Times New Roman"/>
          <w:sz w:val="24"/>
          <w:szCs w:val="24"/>
        </w:rPr>
        <w:t>call</w:t>
      </w:r>
      <w:r w:rsidRPr="006852C5">
        <w:rPr>
          <w:rFonts w:ascii="Times New Roman" w:hAnsi="Times New Roman" w:cs="Times New Roman"/>
          <w:sz w:val="24"/>
          <w:szCs w:val="24"/>
        </w:rPr>
        <w:t xml:space="preserve"> will be related to the fulfillment of the fundamental mission of the institutions to preserve, preserve and provide wide access to the cultural heritage, as well as to perform educational functions.</w:t>
      </w:r>
    </w:p>
    <w:p w14:paraId="42B53C97" w14:textId="77777777" w:rsidR="009E03E3" w:rsidRDefault="009E03E3" w:rsidP="00787CAE">
      <w:pPr>
        <w:jc w:val="both"/>
        <w:rPr>
          <w:rFonts w:ascii="Times New Roman" w:hAnsi="Times New Roman" w:cs="Times New Roman"/>
          <w:sz w:val="24"/>
          <w:szCs w:val="24"/>
        </w:rPr>
      </w:pPr>
      <w:r w:rsidRPr="009E03E3">
        <w:rPr>
          <w:rFonts w:ascii="Times New Roman" w:hAnsi="Times New Roman" w:cs="Times New Roman"/>
          <w:sz w:val="24"/>
          <w:szCs w:val="24"/>
        </w:rPr>
        <w:t xml:space="preserve">The </w:t>
      </w:r>
      <w:r>
        <w:rPr>
          <w:rFonts w:ascii="Times New Roman" w:hAnsi="Times New Roman" w:cs="Times New Roman"/>
          <w:sz w:val="24"/>
          <w:szCs w:val="24"/>
        </w:rPr>
        <w:t>applicant</w:t>
      </w:r>
      <w:r w:rsidRPr="009E03E3">
        <w:rPr>
          <w:rFonts w:ascii="Times New Roman" w:hAnsi="Times New Roman" w:cs="Times New Roman"/>
          <w:sz w:val="24"/>
          <w:szCs w:val="24"/>
        </w:rPr>
        <w:t xml:space="preserve"> organizations under this procedure essentially protect the cultural heritage and provide access to it to all stakeholders, on an equal footing and without restriction, with the aim of preserving and making its cultural heritage accessible. Also, the main interest of the state is to ensure that the organizations under this call fulfill educational goals.</w:t>
      </w:r>
      <w:r>
        <w:rPr>
          <w:rFonts w:ascii="Times New Roman" w:hAnsi="Times New Roman" w:cs="Times New Roman"/>
          <w:sz w:val="24"/>
          <w:szCs w:val="24"/>
        </w:rPr>
        <w:t xml:space="preserve"> </w:t>
      </w:r>
      <w:r w:rsidRPr="009E03E3">
        <w:rPr>
          <w:rFonts w:ascii="Times New Roman" w:hAnsi="Times New Roman" w:cs="Times New Roman"/>
          <w:sz w:val="24"/>
          <w:szCs w:val="24"/>
        </w:rPr>
        <w:t>Through the implementation of the above functions, the applicant</w:t>
      </w:r>
      <w:r>
        <w:rPr>
          <w:rFonts w:ascii="Times New Roman" w:hAnsi="Times New Roman" w:cs="Times New Roman"/>
          <w:sz w:val="24"/>
          <w:szCs w:val="24"/>
        </w:rPr>
        <w:t>s</w:t>
      </w:r>
      <w:r w:rsidRPr="009E03E3">
        <w:rPr>
          <w:rFonts w:ascii="Times New Roman" w:hAnsi="Times New Roman" w:cs="Times New Roman"/>
          <w:sz w:val="24"/>
          <w:szCs w:val="24"/>
        </w:rPr>
        <w:t xml:space="preserve"> will support the implementation of some fundamental rights in accordance with the Charter of Fundamental Rights of the European Union and the Constitution of the Republic of Bulgaria, namely: right to freedom of information, right to education, right to freedom of thought, freedom of research, the right to enjoy national and universal cultural values.</w:t>
      </w:r>
    </w:p>
    <w:p w14:paraId="3DE24B31" w14:textId="77777777" w:rsidR="009E03E3" w:rsidRDefault="00E2262B" w:rsidP="00787CAE">
      <w:pPr>
        <w:jc w:val="both"/>
        <w:rPr>
          <w:rFonts w:ascii="Times New Roman" w:hAnsi="Times New Roman" w:cs="Times New Roman"/>
          <w:sz w:val="24"/>
          <w:szCs w:val="24"/>
        </w:rPr>
      </w:pPr>
      <w:r w:rsidRPr="00E2262B">
        <w:rPr>
          <w:rFonts w:ascii="Times New Roman" w:hAnsi="Times New Roman" w:cs="Times New Roman"/>
          <w:sz w:val="24"/>
          <w:szCs w:val="24"/>
        </w:rPr>
        <w:t>And while the activities of the procedure are of an economic nature, they aim to support the employees of budgetary organizations in the cultural sector to carry out their main non-economic public tasks.</w:t>
      </w:r>
    </w:p>
    <w:p w14:paraId="2D6B6494" w14:textId="77777777" w:rsidR="009E03E3" w:rsidRDefault="009E03E3" w:rsidP="00787CAE">
      <w:pPr>
        <w:jc w:val="both"/>
        <w:rPr>
          <w:rFonts w:ascii="Times New Roman" w:hAnsi="Times New Roman" w:cs="Times New Roman"/>
          <w:sz w:val="24"/>
          <w:szCs w:val="24"/>
        </w:rPr>
      </w:pPr>
      <w:r w:rsidRPr="009E03E3">
        <w:rPr>
          <w:rFonts w:ascii="Times New Roman" w:hAnsi="Times New Roman" w:cs="Times New Roman"/>
          <w:sz w:val="24"/>
          <w:szCs w:val="24"/>
        </w:rPr>
        <w:t>In addition, the purpose of digitization is not only to provide universal access to cultural heritage, but also its preservation and protection, and it is essentially a key activity to ensure compatibility with technological development, and in practice there is no distinction between providing wi</w:t>
      </w:r>
      <w:r>
        <w:rPr>
          <w:rFonts w:ascii="Times New Roman" w:hAnsi="Times New Roman" w:cs="Times New Roman"/>
          <w:sz w:val="24"/>
          <w:szCs w:val="24"/>
        </w:rPr>
        <w:t xml:space="preserve">de access to cultural value items </w:t>
      </w:r>
      <w:r w:rsidRPr="009E03E3">
        <w:rPr>
          <w:rFonts w:ascii="Times New Roman" w:hAnsi="Times New Roman" w:cs="Times New Roman"/>
          <w:sz w:val="24"/>
          <w:szCs w:val="24"/>
        </w:rPr>
        <w:t>in physical or digital format. The right of access to cultural heritage is an opportunity t</w:t>
      </w:r>
      <w:r>
        <w:rPr>
          <w:rFonts w:ascii="Times New Roman" w:hAnsi="Times New Roman" w:cs="Times New Roman"/>
          <w:sz w:val="24"/>
          <w:szCs w:val="24"/>
        </w:rPr>
        <w:t xml:space="preserve">o enjoy cultural goods </w:t>
      </w:r>
      <w:r w:rsidRPr="009E03E3">
        <w:rPr>
          <w:rFonts w:ascii="Times New Roman" w:hAnsi="Times New Roman" w:cs="Times New Roman"/>
          <w:sz w:val="24"/>
          <w:szCs w:val="24"/>
        </w:rPr>
        <w:t>by providing physical or intellectual access to them without harming or putting them at risk.</w:t>
      </w:r>
    </w:p>
    <w:p w14:paraId="0BFE4A13" w14:textId="77777777" w:rsidR="009E03E3" w:rsidRDefault="009E03E3" w:rsidP="00787CAE">
      <w:pPr>
        <w:jc w:val="both"/>
        <w:rPr>
          <w:rFonts w:ascii="Times New Roman" w:hAnsi="Times New Roman" w:cs="Times New Roman"/>
          <w:sz w:val="24"/>
          <w:szCs w:val="24"/>
        </w:rPr>
      </w:pPr>
      <w:r w:rsidRPr="009E03E3">
        <w:rPr>
          <w:rFonts w:ascii="Times New Roman" w:hAnsi="Times New Roman" w:cs="Times New Roman"/>
          <w:sz w:val="24"/>
          <w:szCs w:val="24"/>
        </w:rPr>
        <w:t xml:space="preserve">At the same time, the educational functions of the </w:t>
      </w:r>
      <w:r>
        <w:rPr>
          <w:rFonts w:ascii="Times New Roman" w:hAnsi="Times New Roman" w:cs="Times New Roman"/>
          <w:sz w:val="24"/>
          <w:szCs w:val="24"/>
        </w:rPr>
        <w:t>applicants</w:t>
      </w:r>
      <w:r w:rsidRPr="009E03E3">
        <w:rPr>
          <w:rFonts w:ascii="Times New Roman" w:hAnsi="Times New Roman" w:cs="Times New Roman"/>
          <w:sz w:val="24"/>
          <w:szCs w:val="24"/>
        </w:rPr>
        <w:t xml:space="preserve"> are reduced to organi</w:t>
      </w:r>
      <w:r>
        <w:rPr>
          <w:rFonts w:ascii="Times New Roman" w:hAnsi="Times New Roman" w:cs="Times New Roman"/>
          <w:sz w:val="24"/>
          <w:szCs w:val="24"/>
        </w:rPr>
        <w:t>zing</w:t>
      </w:r>
      <w:r w:rsidRPr="009E03E3">
        <w:rPr>
          <w:rFonts w:ascii="Times New Roman" w:hAnsi="Times New Roman" w:cs="Times New Roman"/>
          <w:sz w:val="24"/>
          <w:szCs w:val="24"/>
        </w:rPr>
        <w:t xml:space="preserve"> activities that are directly related to their main functions regarding the preservation and provision of cultural heritage, namely activities for digitalization of </w:t>
      </w:r>
      <w:r>
        <w:rPr>
          <w:rFonts w:ascii="Times New Roman" w:hAnsi="Times New Roman" w:cs="Times New Roman"/>
          <w:sz w:val="24"/>
          <w:szCs w:val="24"/>
        </w:rPr>
        <w:t>objects</w:t>
      </w:r>
      <w:r w:rsidRPr="009E03E3">
        <w:rPr>
          <w:rFonts w:ascii="Times New Roman" w:hAnsi="Times New Roman" w:cs="Times New Roman"/>
          <w:sz w:val="24"/>
          <w:szCs w:val="24"/>
        </w:rPr>
        <w:t xml:space="preserve"> of cultural heritage for the first time, as well as activities for </w:t>
      </w:r>
      <w:r>
        <w:rPr>
          <w:rFonts w:ascii="Times New Roman" w:hAnsi="Times New Roman" w:cs="Times New Roman"/>
          <w:sz w:val="24"/>
          <w:szCs w:val="24"/>
        </w:rPr>
        <w:t>presenting</w:t>
      </w:r>
      <w:r w:rsidRPr="009E03E3">
        <w:rPr>
          <w:rFonts w:ascii="Times New Roman" w:hAnsi="Times New Roman" w:cs="Times New Roman"/>
          <w:sz w:val="24"/>
          <w:szCs w:val="24"/>
        </w:rPr>
        <w:t xml:space="preserve"> </w:t>
      </w:r>
      <w:r>
        <w:rPr>
          <w:rFonts w:ascii="Times New Roman" w:hAnsi="Times New Roman" w:cs="Times New Roman"/>
          <w:sz w:val="24"/>
          <w:szCs w:val="24"/>
        </w:rPr>
        <w:t xml:space="preserve">digital </w:t>
      </w:r>
      <w:r w:rsidRPr="009E03E3">
        <w:rPr>
          <w:rFonts w:ascii="Times New Roman" w:hAnsi="Times New Roman" w:cs="Times New Roman"/>
          <w:sz w:val="24"/>
          <w:szCs w:val="24"/>
        </w:rPr>
        <w:t>exhibitions.</w:t>
      </w:r>
    </w:p>
    <w:p w14:paraId="356C793E" w14:textId="77777777" w:rsidR="003D2DE9" w:rsidRDefault="003D2DE9" w:rsidP="00787CAE">
      <w:pPr>
        <w:jc w:val="both"/>
        <w:rPr>
          <w:rFonts w:ascii="Times New Roman" w:hAnsi="Times New Roman" w:cs="Times New Roman"/>
          <w:b/>
          <w:sz w:val="24"/>
          <w:szCs w:val="24"/>
        </w:rPr>
      </w:pPr>
      <w:r w:rsidRPr="003D2DE9">
        <w:rPr>
          <w:rFonts w:ascii="Times New Roman" w:hAnsi="Times New Roman" w:cs="Times New Roman"/>
          <w:b/>
          <w:sz w:val="24"/>
          <w:szCs w:val="24"/>
        </w:rPr>
        <w:t>In view of the above, the budgetary organizations under this procedure fall outside the definition of "undertaking" and, by carrying out the activities under this procedure, do not distort competition in the existing market, they therefore fall outside the scope of the State aid and minimum aid rules.</w:t>
      </w:r>
    </w:p>
    <w:p w14:paraId="1D741E29" w14:textId="77777777" w:rsidR="00807ED5" w:rsidRDefault="003D2DE9" w:rsidP="00787CAE">
      <w:pPr>
        <w:jc w:val="both"/>
        <w:rPr>
          <w:rFonts w:ascii="Times New Roman" w:hAnsi="Times New Roman" w:cs="Times New Roman"/>
          <w:sz w:val="24"/>
          <w:szCs w:val="24"/>
        </w:rPr>
      </w:pPr>
      <w:r w:rsidRPr="003D2DE9">
        <w:rPr>
          <w:rFonts w:ascii="Times New Roman" w:hAnsi="Times New Roman" w:cs="Times New Roman"/>
          <w:sz w:val="24"/>
          <w:szCs w:val="24"/>
        </w:rPr>
        <w:lastRenderedPageBreak/>
        <w:t xml:space="preserve">In addition to and in line with the Commission Notice on the concept of State aid referred to in Article 107 (1) of the Treaty on the Functioning of the European Union, certain activities related to the protection of cultural heritage may be organized in a non-commercial way and are therefore of a non-profit nature, respectively, public funding may not constitute State aid. The </w:t>
      </w:r>
      <w:r w:rsidR="00807ED5">
        <w:rPr>
          <w:rFonts w:ascii="Times New Roman" w:hAnsi="Times New Roman" w:cs="Times New Roman"/>
          <w:sz w:val="24"/>
          <w:szCs w:val="24"/>
        </w:rPr>
        <w:t>Notice</w:t>
      </w:r>
      <w:r w:rsidRPr="003D2DE9">
        <w:rPr>
          <w:rFonts w:ascii="Times New Roman" w:hAnsi="Times New Roman" w:cs="Times New Roman"/>
          <w:sz w:val="24"/>
          <w:szCs w:val="24"/>
        </w:rPr>
        <w:t xml:space="preserve"> notes that the Commission considers that public funding for cultural activities or for the protection of cultural heritage, which are available to the public free of charge, pursues a purely social and cultural purpose, which is non-profit in nature.</w:t>
      </w:r>
      <w:r>
        <w:rPr>
          <w:rFonts w:ascii="Times New Roman" w:hAnsi="Times New Roman" w:cs="Times New Roman"/>
          <w:sz w:val="24"/>
          <w:szCs w:val="24"/>
        </w:rPr>
        <w:t xml:space="preserve"> </w:t>
      </w:r>
      <w:r w:rsidRPr="003D2DE9">
        <w:rPr>
          <w:rFonts w:ascii="Times New Roman" w:hAnsi="Times New Roman" w:cs="Times New Roman"/>
          <w:sz w:val="24"/>
          <w:szCs w:val="24"/>
        </w:rPr>
        <w:t xml:space="preserve">In this sense, the fact that visitors to a cultural institution or participants in a cultural or cultural heritage activity </w:t>
      </w:r>
      <w:r w:rsidR="00807ED5">
        <w:rPr>
          <w:rFonts w:ascii="Times New Roman" w:hAnsi="Times New Roman" w:cs="Times New Roman"/>
          <w:sz w:val="24"/>
          <w:szCs w:val="24"/>
        </w:rPr>
        <w:t>are</w:t>
      </w:r>
      <w:r w:rsidRPr="003D2DE9">
        <w:rPr>
          <w:rFonts w:ascii="Times New Roman" w:hAnsi="Times New Roman" w:cs="Times New Roman"/>
          <w:sz w:val="24"/>
          <w:szCs w:val="24"/>
        </w:rPr>
        <w:t xml:space="preserve"> required to pay an amount that covers only a small part of the real costs does not change the non-profit nature of the this activity, as the amount paid cannot be considered as real remuneration for the service provided.</w:t>
      </w:r>
      <w:r>
        <w:rPr>
          <w:rFonts w:ascii="Times New Roman" w:hAnsi="Times New Roman" w:cs="Times New Roman"/>
          <w:sz w:val="24"/>
          <w:szCs w:val="24"/>
        </w:rPr>
        <w:t xml:space="preserve"> </w:t>
      </w:r>
    </w:p>
    <w:p w14:paraId="0AB5CE2F" w14:textId="3AA0033E" w:rsidR="00807ED5" w:rsidRDefault="00807ED5" w:rsidP="00787CAE">
      <w:pPr>
        <w:jc w:val="both"/>
        <w:rPr>
          <w:rFonts w:ascii="Times New Roman" w:hAnsi="Times New Roman" w:cs="Times New Roman"/>
          <w:b/>
          <w:bCs/>
          <w:sz w:val="24"/>
          <w:szCs w:val="24"/>
        </w:rPr>
      </w:pPr>
      <w:r w:rsidRPr="00807ED5">
        <w:rPr>
          <w:rFonts w:ascii="Times New Roman" w:hAnsi="Times New Roman" w:cs="Times New Roman"/>
          <w:b/>
          <w:bCs/>
          <w:sz w:val="24"/>
          <w:szCs w:val="24"/>
        </w:rPr>
        <w:t xml:space="preserve">In this sense, in order to receive funding under this procedure, </w:t>
      </w:r>
      <w:r>
        <w:rPr>
          <w:rFonts w:ascii="Times New Roman" w:hAnsi="Times New Roman" w:cs="Times New Roman"/>
          <w:b/>
          <w:bCs/>
          <w:sz w:val="24"/>
          <w:szCs w:val="24"/>
        </w:rPr>
        <w:t xml:space="preserve">the profit activity of the applicant </w:t>
      </w:r>
      <w:r w:rsidRPr="00807ED5">
        <w:rPr>
          <w:rFonts w:ascii="Times New Roman" w:hAnsi="Times New Roman" w:cs="Times New Roman"/>
          <w:b/>
          <w:bCs/>
          <w:sz w:val="24"/>
          <w:szCs w:val="24"/>
        </w:rPr>
        <w:t xml:space="preserve">budgetary organization should </w:t>
      </w:r>
      <w:r>
        <w:rPr>
          <w:rFonts w:ascii="Times New Roman" w:hAnsi="Times New Roman" w:cs="Times New Roman"/>
          <w:b/>
          <w:bCs/>
          <w:sz w:val="24"/>
          <w:szCs w:val="24"/>
        </w:rPr>
        <w:t>be</w:t>
      </w:r>
      <w:r w:rsidRPr="00807ED5">
        <w:rPr>
          <w:rFonts w:ascii="Times New Roman" w:hAnsi="Times New Roman" w:cs="Times New Roman"/>
          <w:b/>
          <w:bCs/>
          <w:sz w:val="24"/>
          <w:szCs w:val="24"/>
        </w:rPr>
        <w:t xml:space="preserve"> up to 50 per cent of </w:t>
      </w:r>
      <w:r>
        <w:rPr>
          <w:rFonts w:ascii="Times New Roman" w:hAnsi="Times New Roman" w:cs="Times New Roman"/>
          <w:b/>
          <w:bCs/>
          <w:sz w:val="24"/>
          <w:szCs w:val="24"/>
        </w:rPr>
        <w:t>its</w:t>
      </w:r>
      <w:r w:rsidRPr="00807ED5">
        <w:rPr>
          <w:rFonts w:ascii="Times New Roman" w:hAnsi="Times New Roman" w:cs="Times New Roman"/>
          <w:b/>
          <w:bCs/>
          <w:sz w:val="24"/>
          <w:szCs w:val="24"/>
        </w:rPr>
        <w:t xml:space="preserve"> total non-profit activity (i</w:t>
      </w:r>
      <w:r>
        <w:rPr>
          <w:rFonts w:ascii="Times New Roman" w:hAnsi="Times New Roman" w:cs="Times New Roman"/>
          <w:b/>
          <w:bCs/>
          <w:sz w:val="24"/>
          <w:szCs w:val="24"/>
        </w:rPr>
        <w:t>.</w:t>
      </w:r>
      <w:r w:rsidRPr="00807ED5">
        <w:rPr>
          <w:rFonts w:ascii="Times New Roman" w:hAnsi="Times New Roman" w:cs="Times New Roman"/>
          <w:b/>
          <w:bCs/>
          <w:sz w:val="24"/>
          <w:szCs w:val="24"/>
        </w:rPr>
        <w:t>e</w:t>
      </w:r>
      <w:r>
        <w:rPr>
          <w:rFonts w:ascii="Times New Roman" w:hAnsi="Times New Roman" w:cs="Times New Roman"/>
          <w:b/>
          <w:bCs/>
          <w:sz w:val="24"/>
          <w:szCs w:val="24"/>
        </w:rPr>
        <w:t>.</w:t>
      </w:r>
      <w:r w:rsidRPr="00807ED5">
        <w:rPr>
          <w:rFonts w:ascii="Times New Roman" w:hAnsi="Times New Roman" w:cs="Times New Roman"/>
          <w:b/>
          <w:bCs/>
          <w:sz w:val="24"/>
          <w:szCs w:val="24"/>
        </w:rPr>
        <w:t xml:space="preserve"> the amount of business income, e</w:t>
      </w:r>
      <w:r>
        <w:rPr>
          <w:rFonts w:ascii="Times New Roman" w:hAnsi="Times New Roman" w:cs="Times New Roman"/>
          <w:b/>
          <w:bCs/>
          <w:sz w:val="24"/>
          <w:szCs w:val="24"/>
        </w:rPr>
        <w:t>.</w:t>
      </w:r>
      <w:r w:rsidRPr="00807ED5">
        <w:rPr>
          <w:rFonts w:ascii="Times New Roman" w:hAnsi="Times New Roman" w:cs="Times New Roman"/>
          <w:b/>
          <w:bCs/>
          <w:sz w:val="24"/>
          <w:szCs w:val="24"/>
        </w:rPr>
        <w:t>g</w:t>
      </w:r>
      <w:r>
        <w:rPr>
          <w:rFonts w:ascii="Times New Roman" w:hAnsi="Times New Roman" w:cs="Times New Roman"/>
          <w:b/>
          <w:bCs/>
          <w:sz w:val="24"/>
          <w:szCs w:val="24"/>
        </w:rPr>
        <w:t>.</w:t>
      </w:r>
      <w:r w:rsidR="00A6128E">
        <w:rPr>
          <w:rFonts w:ascii="Times New Roman" w:hAnsi="Times New Roman" w:cs="Times New Roman"/>
          <w:b/>
          <w:bCs/>
          <w:sz w:val="24"/>
          <w:szCs w:val="24"/>
          <w:lang w:val="bg-BG"/>
        </w:rPr>
        <w:t xml:space="preserve"> </w:t>
      </w:r>
      <w:r w:rsidR="00A6128E">
        <w:rPr>
          <w:rFonts w:ascii="Times New Roman" w:hAnsi="Times New Roman" w:cs="Times New Roman"/>
          <w:b/>
          <w:bCs/>
          <w:sz w:val="24"/>
          <w:szCs w:val="24"/>
        </w:rPr>
        <w:t>letting premises</w:t>
      </w:r>
      <w:r w:rsidRPr="00807ED5">
        <w:rPr>
          <w:rFonts w:ascii="Times New Roman" w:hAnsi="Times New Roman" w:cs="Times New Roman"/>
          <w:b/>
          <w:bCs/>
          <w:sz w:val="24"/>
          <w:szCs w:val="24"/>
        </w:rPr>
        <w:t xml:space="preserve">, should be less than 50% of the total </w:t>
      </w:r>
      <w:r w:rsidRPr="00AF1AAB">
        <w:rPr>
          <w:rFonts w:ascii="Times New Roman" w:hAnsi="Times New Roman" w:cs="Times New Roman"/>
          <w:b/>
          <w:bCs/>
          <w:sz w:val="24"/>
          <w:szCs w:val="24"/>
        </w:rPr>
        <w:t>revenue of the organization</w:t>
      </w:r>
      <w:r w:rsidRPr="00807ED5">
        <w:rPr>
          <w:rFonts w:ascii="Times New Roman" w:hAnsi="Times New Roman" w:cs="Times New Roman"/>
          <w:b/>
          <w:bCs/>
          <w:sz w:val="24"/>
          <w:szCs w:val="24"/>
        </w:rPr>
        <w:t>).</w:t>
      </w:r>
    </w:p>
    <w:p w14:paraId="7BB398E4" w14:textId="77777777" w:rsidR="00EE02F0" w:rsidRDefault="00EE02F0" w:rsidP="00787CAE">
      <w:pPr>
        <w:jc w:val="both"/>
        <w:rPr>
          <w:rFonts w:ascii="Times New Roman" w:hAnsi="Times New Roman" w:cs="Times New Roman"/>
          <w:sz w:val="24"/>
          <w:szCs w:val="24"/>
        </w:rPr>
      </w:pPr>
      <w:r w:rsidRPr="00EE02F0">
        <w:rPr>
          <w:rFonts w:ascii="Times New Roman" w:hAnsi="Times New Roman" w:cs="Times New Roman"/>
          <w:sz w:val="24"/>
          <w:szCs w:val="24"/>
        </w:rPr>
        <w:t xml:space="preserve">At the same time, for some of the eligible activities under the procedure for which there is a market, such as </w:t>
      </w:r>
      <w:r w:rsidR="00075DD3">
        <w:rPr>
          <w:rFonts w:ascii="Times New Roman" w:hAnsi="Times New Roman" w:cs="Times New Roman"/>
          <w:sz w:val="24"/>
          <w:szCs w:val="24"/>
        </w:rPr>
        <w:t>on-going repairs</w:t>
      </w:r>
      <w:r w:rsidRPr="00EE02F0">
        <w:rPr>
          <w:rFonts w:ascii="Times New Roman" w:hAnsi="Times New Roman" w:cs="Times New Roman"/>
          <w:sz w:val="24"/>
          <w:szCs w:val="24"/>
        </w:rPr>
        <w:t xml:space="preserve">, training, supply of tangible and intangible assets, </w:t>
      </w:r>
      <w:r w:rsidR="00075DD3">
        <w:rPr>
          <w:rFonts w:ascii="Times New Roman" w:hAnsi="Times New Roman" w:cs="Times New Roman"/>
          <w:sz w:val="24"/>
          <w:szCs w:val="24"/>
        </w:rPr>
        <w:t>event planning</w:t>
      </w:r>
      <w:r w:rsidRPr="00EE02F0">
        <w:rPr>
          <w:rFonts w:ascii="Times New Roman" w:hAnsi="Times New Roman" w:cs="Times New Roman"/>
          <w:sz w:val="24"/>
          <w:szCs w:val="24"/>
        </w:rPr>
        <w:t xml:space="preserve">, advertising, information campaigns, etc., are economic. All economic activities under this Call, when carried out through an external contractor, shall be awarded in accordance with </w:t>
      </w:r>
      <w:r w:rsidR="00075DD3">
        <w:rPr>
          <w:rFonts w:ascii="Times New Roman" w:hAnsi="Times New Roman" w:cs="Times New Roman"/>
          <w:sz w:val="24"/>
          <w:szCs w:val="24"/>
        </w:rPr>
        <w:t>items</w:t>
      </w:r>
      <w:r w:rsidRPr="00EE02F0">
        <w:rPr>
          <w:rFonts w:ascii="Times New Roman" w:hAnsi="Times New Roman" w:cs="Times New Roman"/>
          <w:sz w:val="24"/>
          <w:szCs w:val="24"/>
        </w:rPr>
        <w:t xml:space="preserve"> 84-9</w:t>
      </w:r>
      <w:r w:rsidR="00E2262B">
        <w:rPr>
          <w:rFonts w:ascii="Times New Roman" w:hAnsi="Times New Roman" w:cs="Times New Roman"/>
          <w:sz w:val="24"/>
          <w:szCs w:val="24"/>
        </w:rPr>
        <w:t>6</w:t>
      </w:r>
      <w:r w:rsidRPr="00EE02F0">
        <w:rPr>
          <w:rFonts w:ascii="Times New Roman" w:hAnsi="Times New Roman" w:cs="Times New Roman"/>
          <w:sz w:val="24"/>
          <w:szCs w:val="24"/>
        </w:rPr>
        <w:t xml:space="preserve"> of the Commission Notice on the </w:t>
      </w:r>
      <w:r w:rsidR="00075DD3">
        <w:rPr>
          <w:rFonts w:ascii="Times New Roman" w:hAnsi="Times New Roman" w:cs="Times New Roman"/>
          <w:sz w:val="24"/>
          <w:szCs w:val="24"/>
        </w:rPr>
        <w:t>notion</w:t>
      </w:r>
      <w:r w:rsidRPr="00EE02F0">
        <w:rPr>
          <w:rFonts w:ascii="Times New Roman" w:hAnsi="Times New Roman" w:cs="Times New Roman"/>
          <w:sz w:val="24"/>
          <w:szCs w:val="24"/>
        </w:rPr>
        <w:t xml:space="preserve"> of State aid referred to in Article 107 (1) of the Treaty on the Functioning of the European Union</w:t>
      </w:r>
      <w:r w:rsidR="00075DD3">
        <w:rPr>
          <w:rFonts w:ascii="Times New Roman" w:hAnsi="Times New Roman" w:cs="Times New Roman"/>
          <w:sz w:val="24"/>
          <w:szCs w:val="24"/>
        </w:rPr>
        <w:t>, as well as t</w:t>
      </w:r>
      <w:r w:rsidRPr="00EE02F0">
        <w:rPr>
          <w:rFonts w:ascii="Times New Roman" w:hAnsi="Times New Roman" w:cs="Times New Roman"/>
          <w:sz w:val="24"/>
          <w:szCs w:val="24"/>
        </w:rPr>
        <w:t>he Public Procurement Act through open, transparent, non-discriminatory and unconditional tender procedures</w:t>
      </w:r>
      <w:r>
        <w:rPr>
          <w:rFonts w:ascii="Times New Roman" w:hAnsi="Times New Roman" w:cs="Times New Roman"/>
          <w:sz w:val="24"/>
          <w:szCs w:val="24"/>
        </w:rPr>
        <w:t>.</w:t>
      </w:r>
    </w:p>
    <w:p w14:paraId="33FD6F65" w14:textId="77777777" w:rsidR="00075DD3" w:rsidRDefault="00075DD3" w:rsidP="00787CAE">
      <w:pPr>
        <w:jc w:val="both"/>
        <w:rPr>
          <w:rFonts w:ascii="Times New Roman" w:hAnsi="Times New Roman" w:cs="Times New Roman"/>
          <w:sz w:val="24"/>
          <w:szCs w:val="24"/>
        </w:rPr>
      </w:pPr>
      <w:r w:rsidRPr="00075DD3">
        <w:rPr>
          <w:rFonts w:ascii="Times New Roman" w:hAnsi="Times New Roman" w:cs="Times New Roman"/>
          <w:sz w:val="24"/>
          <w:szCs w:val="24"/>
        </w:rPr>
        <w:t>In carrying out the procedure(s) for the selection of contractor(s), the beneficiary should respect the principle of free and fair competition and apply appropriate measures to avoid preventing, restricting or distorting competition. In this way, the economic activity itself would be carried out in accordance with market conditions and prices, which avoids the existence of the criterion "advantage for the contractor" under Article 107 of the TFEU.</w:t>
      </w:r>
    </w:p>
    <w:p w14:paraId="1CA7463E" w14:textId="77777777" w:rsidR="00075DD3" w:rsidRDefault="00075DD3" w:rsidP="00787CAE">
      <w:pPr>
        <w:jc w:val="both"/>
        <w:rPr>
          <w:rFonts w:ascii="Times New Roman" w:hAnsi="Times New Roman" w:cs="Times New Roman"/>
          <w:sz w:val="24"/>
          <w:szCs w:val="24"/>
        </w:rPr>
      </w:pPr>
      <w:r w:rsidRPr="00075DD3">
        <w:rPr>
          <w:rFonts w:ascii="Times New Roman" w:hAnsi="Times New Roman" w:cs="Times New Roman"/>
          <w:sz w:val="24"/>
          <w:szCs w:val="24"/>
        </w:rPr>
        <w:t xml:space="preserve">For eligible partners </w:t>
      </w:r>
      <w:r>
        <w:rPr>
          <w:rFonts w:ascii="Times New Roman" w:hAnsi="Times New Roman" w:cs="Times New Roman"/>
          <w:sz w:val="24"/>
          <w:szCs w:val="24"/>
        </w:rPr>
        <w:t>under</w:t>
      </w:r>
      <w:r w:rsidRPr="00075DD3">
        <w:rPr>
          <w:rFonts w:ascii="Times New Roman" w:hAnsi="Times New Roman" w:cs="Times New Roman"/>
          <w:sz w:val="24"/>
          <w:szCs w:val="24"/>
        </w:rPr>
        <w:t xml:space="preserve"> this procedure, </w:t>
      </w:r>
      <w:r w:rsidRPr="002658FA">
        <w:rPr>
          <w:rFonts w:ascii="Times New Roman" w:hAnsi="Times New Roman" w:cs="Times New Roman"/>
          <w:b/>
          <w:sz w:val="24"/>
          <w:szCs w:val="24"/>
          <w:u w:val="single"/>
        </w:rPr>
        <w:t>other than the above-mentioned budgetary organizations and economic operators</w:t>
      </w:r>
      <w:r w:rsidRPr="00075DD3">
        <w:rPr>
          <w:rFonts w:ascii="Times New Roman" w:hAnsi="Times New Roman" w:cs="Times New Roman"/>
          <w:sz w:val="24"/>
          <w:szCs w:val="24"/>
        </w:rPr>
        <w:t>, apply the rules of Commission Regulation (EU) № 1407/2013 of 18 December 2013 on the application of Articles 107 and 108 of the Treaty on the Functioning of the European Union on de minimis aid, published in the Official Journal of the EU L 352 of 24.12.2013.</w:t>
      </w:r>
    </w:p>
    <w:p w14:paraId="583E761D" w14:textId="77777777" w:rsidR="00075DD3" w:rsidRPr="00075DD3" w:rsidRDefault="00075DD3" w:rsidP="00075DD3">
      <w:pPr>
        <w:autoSpaceDE w:val="0"/>
        <w:autoSpaceDN w:val="0"/>
        <w:adjustRightInd w:val="0"/>
        <w:spacing w:after="120" w:line="240" w:lineRule="auto"/>
        <w:jc w:val="both"/>
        <w:rPr>
          <w:rFonts w:ascii="Times New Roman" w:eastAsia="Calibri" w:hAnsi="Times New Roman" w:cs="Times New Roman"/>
          <w:color w:val="000000" w:themeColor="text1"/>
          <w:sz w:val="24"/>
          <w:szCs w:val="24"/>
          <w:lang w:eastAsia="bg-BG"/>
        </w:rPr>
      </w:pPr>
      <w:r w:rsidRPr="00075DD3">
        <w:rPr>
          <w:rFonts w:ascii="Times New Roman" w:eastAsia="Calibri" w:hAnsi="Times New Roman" w:cs="Times New Roman"/>
          <w:color w:val="000000" w:themeColor="text1"/>
          <w:sz w:val="24"/>
          <w:szCs w:val="24"/>
          <w:lang w:eastAsia="bg-BG"/>
        </w:rPr>
        <w:t>Pursuant to Article 1 of Commission Regulation (EU) № 1407/2013, the Regulation shall apply to aid granted to undertakings in all sectors except:</w:t>
      </w:r>
    </w:p>
    <w:p w14:paraId="6F461C36" w14:textId="77777777" w:rsidR="00075DD3" w:rsidRPr="00075DD3" w:rsidRDefault="00075DD3" w:rsidP="00075DD3">
      <w:pPr>
        <w:autoSpaceDE w:val="0"/>
        <w:autoSpaceDN w:val="0"/>
        <w:adjustRightInd w:val="0"/>
        <w:spacing w:after="120" w:line="240" w:lineRule="auto"/>
        <w:jc w:val="both"/>
        <w:rPr>
          <w:rFonts w:ascii="Times New Roman" w:eastAsia="Calibri" w:hAnsi="Times New Roman" w:cs="Times New Roman"/>
          <w:color w:val="000000" w:themeColor="text1"/>
          <w:sz w:val="24"/>
          <w:szCs w:val="24"/>
          <w:lang w:eastAsia="bg-BG"/>
        </w:rPr>
      </w:pPr>
      <w:r w:rsidRPr="00075DD3">
        <w:rPr>
          <w:rFonts w:ascii="Times New Roman" w:eastAsia="Calibri" w:hAnsi="Times New Roman" w:cs="Times New Roman"/>
          <w:color w:val="000000" w:themeColor="text1"/>
          <w:sz w:val="24"/>
          <w:szCs w:val="24"/>
          <w:lang w:eastAsia="bg-BG"/>
        </w:rPr>
        <w:t>(a) aid granted to undertakings active in the fisheries and aquaculture sector covered by Council Regulation (EU) № 104/2000;</w:t>
      </w:r>
    </w:p>
    <w:p w14:paraId="6FB5301C" w14:textId="77777777" w:rsidR="00075DD3" w:rsidRPr="00075DD3" w:rsidRDefault="00075DD3" w:rsidP="00075DD3">
      <w:pPr>
        <w:autoSpaceDE w:val="0"/>
        <w:autoSpaceDN w:val="0"/>
        <w:adjustRightInd w:val="0"/>
        <w:spacing w:after="120" w:line="240" w:lineRule="auto"/>
        <w:jc w:val="both"/>
        <w:rPr>
          <w:rFonts w:ascii="Times New Roman" w:eastAsia="Calibri" w:hAnsi="Times New Roman" w:cs="Times New Roman"/>
          <w:color w:val="000000" w:themeColor="text1"/>
          <w:sz w:val="24"/>
          <w:szCs w:val="24"/>
          <w:lang w:eastAsia="bg-BG"/>
        </w:rPr>
      </w:pPr>
      <w:r w:rsidRPr="00075DD3">
        <w:rPr>
          <w:rFonts w:ascii="Times New Roman" w:eastAsia="Calibri" w:hAnsi="Times New Roman" w:cs="Times New Roman"/>
          <w:color w:val="000000" w:themeColor="text1"/>
          <w:sz w:val="24"/>
          <w:szCs w:val="24"/>
          <w:lang w:eastAsia="bg-BG"/>
        </w:rPr>
        <w:t>(b) aid granted to undertakings active in the primary production of agricultural products;</w:t>
      </w:r>
    </w:p>
    <w:p w14:paraId="1503A2FA" w14:textId="77777777" w:rsidR="00075DD3" w:rsidRDefault="00075DD3" w:rsidP="00075DD3">
      <w:pPr>
        <w:autoSpaceDE w:val="0"/>
        <w:autoSpaceDN w:val="0"/>
        <w:adjustRightInd w:val="0"/>
        <w:spacing w:after="120" w:line="240" w:lineRule="auto"/>
        <w:jc w:val="both"/>
        <w:rPr>
          <w:rFonts w:ascii="Times New Roman" w:eastAsia="Calibri" w:hAnsi="Times New Roman" w:cs="Times New Roman"/>
          <w:color w:val="000000" w:themeColor="text1"/>
          <w:sz w:val="24"/>
          <w:szCs w:val="24"/>
          <w:lang w:eastAsia="bg-BG"/>
        </w:rPr>
      </w:pPr>
      <w:r w:rsidRPr="00075DD3">
        <w:rPr>
          <w:rFonts w:ascii="Times New Roman" w:eastAsia="Calibri" w:hAnsi="Times New Roman" w:cs="Times New Roman"/>
          <w:color w:val="000000" w:themeColor="text1"/>
          <w:sz w:val="24"/>
          <w:szCs w:val="24"/>
          <w:lang w:eastAsia="bg-BG"/>
        </w:rPr>
        <w:t>(c) aid granted to undertakings active in the processing and marketing of agricultural products in the following cases:</w:t>
      </w:r>
    </w:p>
    <w:p w14:paraId="47900D96" w14:textId="77777777" w:rsidR="00075DD3" w:rsidRDefault="00075DD3" w:rsidP="00787CAE">
      <w:pPr>
        <w:autoSpaceDE w:val="0"/>
        <w:autoSpaceDN w:val="0"/>
        <w:adjustRightInd w:val="0"/>
        <w:spacing w:after="120" w:line="240" w:lineRule="auto"/>
        <w:ind w:left="1560" w:hanging="284"/>
        <w:jc w:val="both"/>
        <w:rPr>
          <w:rFonts w:ascii="Times New Roman" w:eastAsia="Calibri"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lang w:eastAsia="bg-BG"/>
        </w:rPr>
        <w:lastRenderedPageBreak/>
        <w:t xml:space="preserve">i) </w:t>
      </w:r>
      <w:r w:rsidRPr="00075DD3">
        <w:rPr>
          <w:rFonts w:ascii="Times New Roman" w:eastAsia="Calibri" w:hAnsi="Times New Roman" w:cs="Times New Roman"/>
          <w:color w:val="000000" w:themeColor="text1"/>
          <w:sz w:val="24"/>
          <w:szCs w:val="24"/>
          <w:lang w:eastAsia="bg-BG"/>
        </w:rPr>
        <w:t>where the amount of aid is determined on the basis of the prices or quantities of that type of products bought in by the primary producers or marketed by the undertakings concerned;</w:t>
      </w:r>
    </w:p>
    <w:p w14:paraId="7C66193E" w14:textId="302D7A06" w:rsidR="00787CAE" w:rsidRPr="005545F6" w:rsidRDefault="00787CAE" w:rsidP="00787CAE">
      <w:pPr>
        <w:autoSpaceDE w:val="0"/>
        <w:autoSpaceDN w:val="0"/>
        <w:adjustRightInd w:val="0"/>
        <w:spacing w:after="120" w:line="240" w:lineRule="auto"/>
        <w:ind w:left="1560" w:hanging="284"/>
        <w:jc w:val="both"/>
        <w:rPr>
          <w:rFonts w:ascii="Times New Roman" w:eastAsia="Calibri" w:hAnsi="Times New Roman" w:cs="Times New Roman"/>
          <w:color w:val="000000" w:themeColor="text1"/>
          <w:sz w:val="24"/>
          <w:szCs w:val="24"/>
          <w:lang w:eastAsia="bg-BG"/>
        </w:rPr>
      </w:pPr>
      <w:r w:rsidRPr="005545F6">
        <w:rPr>
          <w:rFonts w:ascii="Times New Roman" w:eastAsia="Calibri" w:hAnsi="Times New Roman" w:cs="Times New Roman"/>
          <w:color w:val="000000" w:themeColor="text1"/>
          <w:sz w:val="24"/>
          <w:szCs w:val="24"/>
          <w:lang w:eastAsia="bg-BG"/>
        </w:rPr>
        <w:t>i</w:t>
      </w:r>
      <w:r w:rsidR="00075DD3">
        <w:rPr>
          <w:rFonts w:ascii="Times New Roman" w:eastAsia="Calibri" w:hAnsi="Times New Roman" w:cs="Times New Roman"/>
          <w:color w:val="000000" w:themeColor="text1"/>
          <w:sz w:val="24"/>
          <w:szCs w:val="24"/>
          <w:lang w:eastAsia="bg-BG"/>
        </w:rPr>
        <w:t>i</w:t>
      </w:r>
      <w:r w:rsidRPr="005545F6">
        <w:rPr>
          <w:rFonts w:ascii="Times New Roman" w:eastAsia="Calibri" w:hAnsi="Times New Roman" w:cs="Times New Roman"/>
          <w:color w:val="000000" w:themeColor="text1"/>
          <w:sz w:val="24"/>
          <w:szCs w:val="24"/>
          <w:lang w:eastAsia="bg-BG"/>
        </w:rPr>
        <w:t>)</w:t>
      </w:r>
      <w:r w:rsidR="00075DD3" w:rsidRPr="00075DD3">
        <w:t xml:space="preserve"> </w:t>
      </w:r>
      <w:r w:rsidR="00075DD3" w:rsidRPr="00075DD3">
        <w:rPr>
          <w:rFonts w:ascii="Times New Roman" w:eastAsia="Calibri" w:hAnsi="Times New Roman" w:cs="Times New Roman"/>
          <w:color w:val="000000" w:themeColor="text1"/>
          <w:sz w:val="24"/>
          <w:szCs w:val="24"/>
          <w:lang w:eastAsia="bg-BG"/>
        </w:rPr>
        <w:t>where the aid is linked to an obligation to transfer, in whole or in part, to the primary producers;</w:t>
      </w:r>
    </w:p>
    <w:p w14:paraId="73E352FC" w14:textId="77777777" w:rsidR="00075DD3" w:rsidRDefault="00075DD3" w:rsidP="00075DD3">
      <w:pPr>
        <w:autoSpaceDE w:val="0"/>
        <w:autoSpaceDN w:val="0"/>
        <w:adjustRightInd w:val="0"/>
        <w:spacing w:after="120" w:line="240" w:lineRule="auto"/>
        <w:jc w:val="both"/>
        <w:rPr>
          <w:rFonts w:ascii="Times New Roman" w:eastAsia="Calibri" w:hAnsi="Times New Roman" w:cs="Times New Roman"/>
          <w:color w:val="000000" w:themeColor="text1"/>
          <w:sz w:val="24"/>
          <w:szCs w:val="24"/>
          <w:lang w:eastAsia="bg-BG"/>
        </w:rPr>
      </w:pPr>
      <w:r w:rsidRPr="00075DD3">
        <w:rPr>
          <w:rFonts w:ascii="Times New Roman" w:eastAsia="Calibri" w:hAnsi="Times New Roman" w:cs="Times New Roman"/>
          <w:color w:val="000000" w:themeColor="text1"/>
          <w:sz w:val="24"/>
          <w:szCs w:val="24"/>
          <w:lang w:eastAsia="bg-BG"/>
        </w:rPr>
        <w:t>(d) aid for export-related activities to third countries or Member States, in particular aid directly linked to the quantities exported, to the establishment and operation of a distribution network or to other running costs associated with exports;</w:t>
      </w:r>
    </w:p>
    <w:p w14:paraId="72F38A4D" w14:textId="77777777" w:rsidR="00075DD3" w:rsidRDefault="00075DD3" w:rsidP="00075DD3">
      <w:pPr>
        <w:autoSpaceDE w:val="0"/>
        <w:autoSpaceDN w:val="0"/>
        <w:adjustRightInd w:val="0"/>
        <w:spacing w:after="120" w:line="240" w:lineRule="auto"/>
        <w:jc w:val="both"/>
        <w:rPr>
          <w:rFonts w:ascii="Times New Roman" w:eastAsia="Calibri" w:hAnsi="Times New Roman" w:cs="Times New Roman"/>
          <w:color w:val="000000" w:themeColor="text1"/>
          <w:sz w:val="24"/>
          <w:szCs w:val="24"/>
          <w:lang w:eastAsia="bg-BG"/>
        </w:rPr>
      </w:pPr>
      <w:r w:rsidRPr="00075DD3">
        <w:rPr>
          <w:rFonts w:ascii="Times New Roman" w:eastAsia="Calibri" w:hAnsi="Times New Roman" w:cs="Times New Roman"/>
          <w:color w:val="000000" w:themeColor="text1"/>
          <w:sz w:val="24"/>
          <w:szCs w:val="24"/>
          <w:lang w:eastAsia="bg-BG"/>
        </w:rPr>
        <w:t>(e) aid subject to the preferential use of national products over imported products.</w:t>
      </w:r>
    </w:p>
    <w:p w14:paraId="040D9673" w14:textId="77777777" w:rsidR="00077AD5" w:rsidRDefault="00077AD5" w:rsidP="00787CAE">
      <w:pPr>
        <w:jc w:val="both"/>
        <w:rPr>
          <w:rFonts w:ascii="Times New Roman" w:eastAsia="Calibri" w:hAnsi="Times New Roman" w:cs="Times New Roman"/>
          <w:color w:val="000000" w:themeColor="text1"/>
          <w:sz w:val="24"/>
          <w:szCs w:val="24"/>
          <w:lang w:eastAsia="bg-BG"/>
        </w:rPr>
      </w:pPr>
      <w:r w:rsidRPr="00077AD5">
        <w:rPr>
          <w:rFonts w:ascii="Times New Roman" w:eastAsia="Calibri" w:hAnsi="Times New Roman" w:cs="Times New Roman"/>
          <w:color w:val="000000" w:themeColor="text1"/>
          <w:sz w:val="24"/>
          <w:szCs w:val="24"/>
          <w:lang w:eastAsia="bg-BG"/>
        </w:rPr>
        <w:t>Where an undertaking carries on business in the sectors referred to in Article 1 (1) (a), (b) or (c) and in one or more of the sectors or activities covered by Regulation (EU) № 1407/2013, it shall apply to aid granted to the one or more sectors or activities concerned, provided that the Member State concerned ensures by appropriate means, such as segregation of activities or cost-sharing, that the activities in the excluded sectors do not benefit from de minimis aid grant</w:t>
      </w:r>
      <w:r>
        <w:rPr>
          <w:rFonts w:ascii="Times New Roman" w:eastAsia="Calibri" w:hAnsi="Times New Roman" w:cs="Times New Roman"/>
          <w:color w:val="000000" w:themeColor="text1"/>
          <w:sz w:val="24"/>
          <w:szCs w:val="24"/>
          <w:lang w:eastAsia="bg-BG"/>
        </w:rPr>
        <w:t xml:space="preserve">ed pursuant to Regulation (EU) </w:t>
      </w:r>
      <w:r w:rsidRPr="00077AD5">
        <w:rPr>
          <w:rFonts w:ascii="Times New Roman" w:eastAsia="Calibri" w:hAnsi="Times New Roman" w:cs="Times New Roman"/>
          <w:color w:val="000000" w:themeColor="text1"/>
          <w:sz w:val="24"/>
          <w:szCs w:val="24"/>
          <w:lang w:eastAsia="bg-BG"/>
        </w:rPr>
        <w:t>№</w:t>
      </w:r>
      <w:r>
        <w:rPr>
          <w:rFonts w:ascii="Times New Roman" w:eastAsia="Calibri" w:hAnsi="Times New Roman" w:cs="Times New Roman"/>
          <w:color w:val="000000" w:themeColor="text1"/>
          <w:sz w:val="24"/>
          <w:szCs w:val="24"/>
          <w:lang w:eastAsia="bg-BG"/>
        </w:rPr>
        <w:t xml:space="preserve"> </w:t>
      </w:r>
      <w:r w:rsidRPr="00077AD5">
        <w:rPr>
          <w:rFonts w:ascii="Times New Roman" w:eastAsia="Calibri" w:hAnsi="Times New Roman" w:cs="Times New Roman"/>
          <w:color w:val="000000" w:themeColor="text1"/>
          <w:sz w:val="24"/>
          <w:szCs w:val="24"/>
          <w:lang w:eastAsia="bg-BG"/>
        </w:rPr>
        <w:t>1407/2013.</w:t>
      </w:r>
    </w:p>
    <w:p w14:paraId="33C7B8EC" w14:textId="52D7E1E8" w:rsidR="0056069F" w:rsidRPr="0056069F" w:rsidRDefault="0056069F" w:rsidP="00787CAE">
      <w:pPr>
        <w:jc w:val="both"/>
        <w:rPr>
          <w:rFonts w:ascii="Times New Roman" w:hAnsi="Times New Roman" w:cs="Times New Roman"/>
          <w:bCs/>
          <w:color w:val="000000" w:themeColor="text1"/>
          <w:sz w:val="24"/>
          <w:szCs w:val="24"/>
          <w:lang w:val="bg-BG"/>
        </w:rPr>
      </w:pPr>
      <w:r>
        <w:rPr>
          <w:rFonts w:ascii="Times New Roman" w:hAnsi="Times New Roman" w:cs="Times New Roman"/>
          <w:b/>
          <w:bCs/>
          <w:color w:val="000000" w:themeColor="text1"/>
          <w:sz w:val="24"/>
          <w:szCs w:val="24"/>
        </w:rPr>
        <w:t>“Minimum aid”</w:t>
      </w:r>
      <w:r w:rsidRPr="0056069F">
        <w:rPr>
          <w:rFonts w:ascii="Times New Roman" w:hAnsi="Times New Roman" w:cs="Times New Roman"/>
          <w:b/>
          <w:bCs/>
          <w:color w:val="000000" w:themeColor="text1"/>
          <w:sz w:val="24"/>
          <w:szCs w:val="24"/>
        </w:rPr>
        <w:t xml:space="preserve"> </w:t>
      </w:r>
      <w:r w:rsidRPr="0056069F">
        <w:rPr>
          <w:rFonts w:ascii="Times New Roman" w:hAnsi="Times New Roman" w:cs="Times New Roman"/>
          <w:bCs/>
          <w:color w:val="000000" w:themeColor="text1"/>
          <w:sz w:val="24"/>
          <w:szCs w:val="24"/>
        </w:rPr>
        <w:t>is de minimis aid which does not distort or threaten competition or has a negligible effect on it due to its minimum amount, as defined in the current minimum aid regulations adopted by the European Commission for the application of Art</w:t>
      </w:r>
      <w:r>
        <w:rPr>
          <w:rFonts w:ascii="Times New Roman" w:hAnsi="Times New Roman" w:cs="Times New Roman"/>
          <w:bCs/>
          <w:color w:val="000000" w:themeColor="text1"/>
          <w:sz w:val="24"/>
          <w:szCs w:val="24"/>
        </w:rPr>
        <w:t xml:space="preserve">icles </w:t>
      </w:r>
      <w:r w:rsidRPr="0056069F">
        <w:rPr>
          <w:rFonts w:ascii="Times New Roman" w:hAnsi="Times New Roman" w:cs="Times New Roman"/>
          <w:bCs/>
          <w:color w:val="000000" w:themeColor="text1"/>
          <w:sz w:val="24"/>
          <w:szCs w:val="24"/>
        </w:rPr>
        <w:t>107 and 108 of the Treaty on the Functioning of the EU. The State aid and minimum aid regime applies only to enterprises (if applicable).</w:t>
      </w:r>
    </w:p>
    <w:p w14:paraId="077FE0CA" w14:textId="1238D67F" w:rsidR="00523FBE" w:rsidRDefault="0056069F" w:rsidP="00787CA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523FBE" w:rsidRPr="00523FBE">
        <w:rPr>
          <w:rFonts w:ascii="Times New Roman" w:hAnsi="Times New Roman" w:cs="Times New Roman"/>
          <w:b/>
          <w:bCs/>
          <w:color w:val="000000" w:themeColor="text1"/>
          <w:sz w:val="24"/>
          <w:szCs w:val="24"/>
        </w:rPr>
        <w:t>Economic activity</w:t>
      </w:r>
      <w:r>
        <w:rPr>
          <w:rFonts w:ascii="Times New Roman" w:hAnsi="Times New Roman" w:cs="Times New Roman"/>
          <w:b/>
          <w:bCs/>
          <w:color w:val="000000" w:themeColor="text1"/>
          <w:sz w:val="24"/>
          <w:szCs w:val="24"/>
        </w:rPr>
        <w:t>”</w:t>
      </w:r>
      <w:r w:rsidR="00523FBE" w:rsidRPr="00523FBE">
        <w:rPr>
          <w:rFonts w:ascii="Times New Roman" w:hAnsi="Times New Roman" w:cs="Times New Roman"/>
          <w:b/>
          <w:bCs/>
          <w:color w:val="000000" w:themeColor="text1"/>
          <w:sz w:val="24"/>
          <w:szCs w:val="24"/>
        </w:rPr>
        <w:t xml:space="preserve"> </w:t>
      </w:r>
      <w:r w:rsidRPr="0056069F">
        <w:rPr>
          <w:rFonts w:ascii="Times New Roman" w:hAnsi="Times New Roman" w:cs="Times New Roman"/>
          <w:bCs/>
          <w:color w:val="000000" w:themeColor="text1"/>
          <w:sz w:val="24"/>
          <w:szCs w:val="24"/>
        </w:rPr>
        <w:t xml:space="preserve">is any activity of offering goods and services on the market, as well as any activity, the results of which are intended for exchange on the market, regardless of whether it forms and distributes profits or other income. The provision of tangible and intangible property and rights for use is also </w:t>
      </w:r>
      <w:r>
        <w:rPr>
          <w:rFonts w:ascii="Times New Roman" w:hAnsi="Times New Roman" w:cs="Times New Roman"/>
          <w:bCs/>
          <w:color w:val="000000" w:themeColor="text1"/>
          <w:sz w:val="24"/>
          <w:szCs w:val="24"/>
        </w:rPr>
        <w:t>considered an economic activity</w:t>
      </w:r>
      <w:r w:rsidR="00523FBE" w:rsidRPr="00523FBE">
        <w:rPr>
          <w:rFonts w:ascii="Times New Roman" w:hAnsi="Times New Roman" w:cs="Times New Roman"/>
          <w:bCs/>
          <w:color w:val="000000" w:themeColor="text1"/>
          <w:sz w:val="24"/>
          <w:szCs w:val="24"/>
        </w:rPr>
        <w:t>.</w:t>
      </w:r>
    </w:p>
    <w:p w14:paraId="4FDF4F91" w14:textId="77777777" w:rsidR="00523FBE" w:rsidRDefault="00523FBE" w:rsidP="00787CAE">
      <w:pPr>
        <w:jc w:val="both"/>
        <w:rPr>
          <w:rFonts w:ascii="Times New Roman" w:hAnsi="Times New Roman" w:cs="Times New Roman"/>
          <w:color w:val="000000" w:themeColor="text1"/>
          <w:sz w:val="24"/>
          <w:szCs w:val="24"/>
        </w:rPr>
      </w:pPr>
      <w:r w:rsidRPr="00523FBE">
        <w:rPr>
          <w:rFonts w:ascii="Times New Roman" w:hAnsi="Times New Roman" w:cs="Times New Roman"/>
          <w:color w:val="000000" w:themeColor="text1"/>
          <w:sz w:val="24"/>
          <w:szCs w:val="24"/>
        </w:rPr>
        <w:t xml:space="preserve">The activities envisaged for financing under the procedure are of economic nature and there is an existing market for them. Therefore, </w:t>
      </w:r>
      <w:r w:rsidRPr="00770F77">
        <w:rPr>
          <w:rFonts w:ascii="Times New Roman" w:hAnsi="Times New Roman" w:cs="Times New Roman"/>
          <w:b/>
          <w:color w:val="000000" w:themeColor="text1"/>
          <w:sz w:val="24"/>
          <w:szCs w:val="24"/>
        </w:rPr>
        <w:t>the costs for the partners</w:t>
      </w:r>
      <w:r w:rsidRPr="00523FBE">
        <w:rPr>
          <w:rFonts w:ascii="Times New Roman" w:hAnsi="Times New Roman" w:cs="Times New Roman"/>
          <w:color w:val="000000" w:themeColor="text1"/>
          <w:sz w:val="24"/>
          <w:szCs w:val="24"/>
        </w:rPr>
        <w:t xml:space="preserve"> (with the exception of budgetary organizations acting as a public authority for the preservation and protection of cultural heritage) </w:t>
      </w:r>
      <w:r w:rsidRPr="00770F77">
        <w:rPr>
          <w:rFonts w:ascii="Times New Roman" w:hAnsi="Times New Roman" w:cs="Times New Roman"/>
          <w:b/>
          <w:color w:val="000000" w:themeColor="text1"/>
          <w:sz w:val="24"/>
          <w:szCs w:val="24"/>
        </w:rPr>
        <w:t>are of an economic nature and will be considered as minimum aid</w:t>
      </w:r>
      <w:r w:rsidRPr="00523FBE">
        <w:rPr>
          <w:rFonts w:ascii="Times New Roman" w:hAnsi="Times New Roman" w:cs="Times New Roman"/>
          <w:color w:val="000000" w:themeColor="text1"/>
          <w:sz w:val="24"/>
          <w:szCs w:val="24"/>
        </w:rPr>
        <w:t>.</w:t>
      </w:r>
    </w:p>
    <w:p w14:paraId="44FC51A1" w14:textId="77777777" w:rsidR="00770F77" w:rsidRPr="00770F77" w:rsidRDefault="00770F77" w:rsidP="00770F77">
      <w:pPr>
        <w:jc w:val="both"/>
        <w:rPr>
          <w:rFonts w:ascii="Times New Roman" w:hAnsi="Times New Roman" w:cs="Times New Roman"/>
          <w:color w:val="000000" w:themeColor="text1"/>
          <w:sz w:val="24"/>
          <w:szCs w:val="24"/>
        </w:rPr>
      </w:pPr>
      <w:r w:rsidRPr="00770F77">
        <w:rPr>
          <w:rFonts w:ascii="Times New Roman" w:hAnsi="Times New Roman" w:cs="Times New Roman"/>
          <w:color w:val="000000" w:themeColor="text1"/>
          <w:sz w:val="24"/>
          <w:szCs w:val="24"/>
        </w:rPr>
        <w:t>The amount of the minimum aid granted to the partners (if applicable) will be recorded in the administrative grant agreement.</w:t>
      </w:r>
    </w:p>
    <w:p w14:paraId="1ED4732B" w14:textId="77777777" w:rsidR="00770F77" w:rsidRDefault="00770F77" w:rsidP="00770F77">
      <w:pPr>
        <w:jc w:val="both"/>
        <w:rPr>
          <w:rFonts w:ascii="Times New Roman" w:hAnsi="Times New Roman" w:cs="Times New Roman"/>
          <w:color w:val="000000" w:themeColor="text1"/>
          <w:sz w:val="24"/>
          <w:szCs w:val="24"/>
        </w:rPr>
      </w:pPr>
      <w:r w:rsidRPr="00770F77">
        <w:rPr>
          <w:rFonts w:ascii="Times New Roman" w:hAnsi="Times New Roman" w:cs="Times New Roman"/>
          <w:color w:val="000000" w:themeColor="text1"/>
          <w:sz w:val="24"/>
          <w:szCs w:val="24"/>
        </w:rPr>
        <w:t>The total amount of de minimis aid granted in each Member State to the same undertaking sh</w:t>
      </w:r>
      <w:r>
        <w:rPr>
          <w:rFonts w:ascii="Times New Roman" w:hAnsi="Times New Roman" w:cs="Times New Roman"/>
          <w:color w:val="000000" w:themeColor="text1"/>
          <w:sz w:val="24"/>
          <w:szCs w:val="24"/>
        </w:rPr>
        <w:t>ould</w:t>
      </w:r>
      <w:r w:rsidR="00E2659C">
        <w:rPr>
          <w:rFonts w:ascii="Times New Roman" w:hAnsi="Times New Roman" w:cs="Times New Roman"/>
          <w:color w:val="000000" w:themeColor="text1"/>
          <w:sz w:val="24"/>
          <w:szCs w:val="24"/>
        </w:rPr>
        <w:t xml:space="preserve"> not exceed EUR 200 </w:t>
      </w:r>
      <w:r w:rsidRPr="00770F77">
        <w:rPr>
          <w:rFonts w:ascii="Times New Roman" w:hAnsi="Times New Roman" w:cs="Times New Roman"/>
          <w:color w:val="000000" w:themeColor="text1"/>
          <w:sz w:val="24"/>
          <w:szCs w:val="24"/>
        </w:rPr>
        <w:t>000 (BGN 391</w:t>
      </w:r>
      <w:r>
        <w:rPr>
          <w:rFonts w:ascii="Times New Roman" w:hAnsi="Times New Roman" w:cs="Times New Roman"/>
          <w:color w:val="000000" w:themeColor="text1"/>
          <w:sz w:val="24"/>
          <w:szCs w:val="24"/>
        </w:rPr>
        <w:t> </w:t>
      </w:r>
      <w:r w:rsidRPr="00770F77">
        <w:rPr>
          <w:rFonts w:ascii="Times New Roman" w:hAnsi="Times New Roman" w:cs="Times New Roman"/>
          <w:color w:val="000000" w:themeColor="text1"/>
          <w:sz w:val="24"/>
          <w:szCs w:val="24"/>
        </w:rPr>
        <w:t xml:space="preserve">166) </w:t>
      </w:r>
      <w:r w:rsidR="00E2659C">
        <w:rPr>
          <w:rFonts w:ascii="Times New Roman" w:hAnsi="Times New Roman" w:cs="Times New Roman"/>
          <w:color w:val="000000" w:themeColor="text1"/>
          <w:sz w:val="24"/>
          <w:szCs w:val="24"/>
        </w:rPr>
        <w:t>over a</w:t>
      </w:r>
      <w:r w:rsidRPr="00770F77">
        <w:rPr>
          <w:rFonts w:ascii="Times New Roman" w:hAnsi="Times New Roman" w:cs="Times New Roman"/>
          <w:color w:val="000000" w:themeColor="text1"/>
          <w:sz w:val="24"/>
          <w:szCs w:val="24"/>
        </w:rPr>
        <w:t xml:space="preserve"> period of three </w:t>
      </w:r>
      <w:r w:rsidR="00E2659C">
        <w:rPr>
          <w:rFonts w:ascii="Times New Roman" w:hAnsi="Times New Roman" w:cs="Times New Roman"/>
          <w:color w:val="000000" w:themeColor="text1"/>
          <w:sz w:val="24"/>
          <w:szCs w:val="24"/>
        </w:rPr>
        <w:t>fiscal</w:t>
      </w:r>
      <w:r w:rsidRPr="00770F77">
        <w:rPr>
          <w:rFonts w:ascii="Times New Roman" w:hAnsi="Times New Roman" w:cs="Times New Roman"/>
          <w:color w:val="000000" w:themeColor="text1"/>
          <w:sz w:val="24"/>
          <w:szCs w:val="24"/>
        </w:rPr>
        <w:t xml:space="preserve"> years, in accordance with the provisions of Art</w:t>
      </w:r>
      <w:r>
        <w:rPr>
          <w:rFonts w:ascii="Times New Roman" w:hAnsi="Times New Roman" w:cs="Times New Roman"/>
          <w:color w:val="000000" w:themeColor="text1"/>
          <w:sz w:val="24"/>
          <w:szCs w:val="24"/>
        </w:rPr>
        <w:t>icle</w:t>
      </w:r>
      <w:r w:rsidRPr="00770F77">
        <w:rPr>
          <w:rFonts w:ascii="Times New Roman" w:hAnsi="Times New Roman" w:cs="Times New Roman"/>
          <w:color w:val="000000" w:themeColor="text1"/>
          <w:sz w:val="24"/>
          <w:szCs w:val="24"/>
        </w:rPr>
        <w:t xml:space="preserve"> 3</w:t>
      </w:r>
      <w:r w:rsidR="00E2659C">
        <w:rPr>
          <w:rFonts w:ascii="Times New Roman" w:hAnsi="Times New Roman" w:cs="Times New Roman"/>
          <w:color w:val="000000" w:themeColor="text1"/>
          <w:sz w:val="24"/>
          <w:szCs w:val="24"/>
        </w:rPr>
        <w:t>(</w:t>
      </w:r>
      <w:r w:rsidRPr="00770F77">
        <w:rPr>
          <w:rFonts w:ascii="Times New Roman" w:hAnsi="Times New Roman" w:cs="Times New Roman"/>
          <w:color w:val="000000" w:themeColor="text1"/>
          <w:sz w:val="24"/>
          <w:szCs w:val="24"/>
        </w:rPr>
        <w:t>2</w:t>
      </w:r>
      <w:r w:rsidR="00E2659C">
        <w:rPr>
          <w:rFonts w:ascii="Times New Roman" w:hAnsi="Times New Roman" w:cs="Times New Roman"/>
          <w:color w:val="000000" w:themeColor="text1"/>
          <w:sz w:val="24"/>
          <w:szCs w:val="24"/>
        </w:rPr>
        <w:t>)</w:t>
      </w:r>
      <w:r w:rsidRPr="00770F77">
        <w:rPr>
          <w:rFonts w:ascii="Times New Roman" w:hAnsi="Times New Roman" w:cs="Times New Roman"/>
          <w:color w:val="000000" w:themeColor="text1"/>
          <w:sz w:val="24"/>
          <w:szCs w:val="24"/>
        </w:rPr>
        <w:t xml:space="preserve"> of Regulation</w:t>
      </w:r>
      <w:r>
        <w:rPr>
          <w:rFonts w:ascii="Times New Roman" w:hAnsi="Times New Roman" w:cs="Times New Roman"/>
          <w:color w:val="000000" w:themeColor="text1"/>
          <w:sz w:val="24"/>
          <w:szCs w:val="24"/>
        </w:rPr>
        <w:t xml:space="preserve"> (EU) </w:t>
      </w:r>
      <w:r>
        <w:rPr>
          <w:rFonts w:ascii="Times New Roman" w:hAnsi="Times New Roman" w:cs="Times New Roman"/>
          <w:color w:val="000000" w:themeColor="text1"/>
          <w:sz w:val="24"/>
          <w:szCs w:val="24"/>
          <w:lang w:val="bg-BG"/>
        </w:rPr>
        <w:t>№</w:t>
      </w:r>
      <w:r w:rsidRPr="00770F77">
        <w:rPr>
          <w:rFonts w:ascii="Times New Roman" w:hAnsi="Times New Roman" w:cs="Times New Roman"/>
          <w:color w:val="000000" w:themeColor="text1"/>
          <w:sz w:val="24"/>
          <w:szCs w:val="24"/>
        </w:rPr>
        <w:t xml:space="preserve"> 1407/2013. The provision of the same paragraph does not apply to "</w:t>
      </w:r>
      <w:r w:rsidR="00E2659C">
        <w:rPr>
          <w:rFonts w:ascii="Times New Roman" w:hAnsi="Times New Roman" w:cs="Times New Roman"/>
          <w:color w:val="000000" w:themeColor="text1"/>
          <w:sz w:val="24"/>
          <w:szCs w:val="24"/>
        </w:rPr>
        <w:t>a single</w:t>
      </w:r>
      <w:r w:rsidRPr="00770F77">
        <w:rPr>
          <w:rFonts w:ascii="Times New Roman" w:hAnsi="Times New Roman" w:cs="Times New Roman"/>
          <w:color w:val="000000" w:themeColor="text1"/>
          <w:sz w:val="24"/>
          <w:szCs w:val="24"/>
        </w:rPr>
        <w:t xml:space="preserve"> undertaking" </w:t>
      </w:r>
      <w:r w:rsidR="00E2659C">
        <w:rPr>
          <w:rFonts w:ascii="Times New Roman" w:hAnsi="Times New Roman" w:cs="Times New Roman"/>
          <w:color w:val="000000" w:themeColor="text1"/>
          <w:sz w:val="24"/>
          <w:szCs w:val="24"/>
        </w:rPr>
        <w:t>performing</w:t>
      </w:r>
      <w:r w:rsidRPr="00770F77">
        <w:rPr>
          <w:rFonts w:ascii="Times New Roman" w:hAnsi="Times New Roman" w:cs="Times New Roman"/>
          <w:color w:val="000000" w:themeColor="text1"/>
          <w:sz w:val="24"/>
          <w:szCs w:val="24"/>
        </w:rPr>
        <w:t xml:space="preserve"> road freight transport </w:t>
      </w:r>
      <w:r w:rsidR="00E2659C">
        <w:rPr>
          <w:rFonts w:ascii="Times New Roman" w:hAnsi="Times New Roman" w:cs="Times New Roman"/>
          <w:color w:val="000000" w:themeColor="text1"/>
          <w:sz w:val="24"/>
          <w:szCs w:val="24"/>
        </w:rPr>
        <w:t>for hire</w:t>
      </w:r>
      <w:r w:rsidRPr="00770F77">
        <w:rPr>
          <w:rFonts w:ascii="Times New Roman" w:hAnsi="Times New Roman" w:cs="Times New Roman"/>
          <w:color w:val="000000" w:themeColor="text1"/>
          <w:sz w:val="24"/>
          <w:szCs w:val="24"/>
        </w:rPr>
        <w:t xml:space="preserve"> or </w:t>
      </w:r>
      <w:r w:rsidR="00E2659C">
        <w:rPr>
          <w:rFonts w:ascii="Times New Roman" w:hAnsi="Times New Roman" w:cs="Times New Roman"/>
          <w:color w:val="000000" w:themeColor="text1"/>
          <w:sz w:val="24"/>
          <w:szCs w:val="24"/>
        </w:rPr>
        <w:t>reward</w:t>
      </w:r>
      <w:r w:rsidRPr="00770F77">
        <w:rPr>
          <w:rFonts w:ascii="Times New Roman" w:hAnsi="Times New Roman" w:cs="Times New Roman"/>
          <w:color w:val="000000" w:themeColor="text1"/>
          <w:sz w:val="24"/>
          <w:szCs w:val="24"/>
        </w:rPr>
        <w:t xml:space="preserve">, because they are not eligible partners </w:t>
      </w:r>
      <w:r w:rsidR="00E2659C">
        <w:rPr>
          <w:rFonts w:ascii="Times New Roman" w:hAnsi="Times New Roman" w:cs="Times New Roman"/>
          <w:color w:val="000000" w:themeColor="text1"/>
          <w:sz w:val="24"/>
          <w:szCs w:val="24"/>
        </w:rPr>
        <w:t>under</w:t>
      </w:r>
      <w:r w:rsidRPr="00770F77">
        <w:rPr>
          <w:rFonts w:ascii="Times New Roman" w:hAnsi="Times New Roman" w:cs="Times New Roman"/>
          <w:color w:val="000000" w:themeColor="text1"/>
          <w:sz w:val="24"/>
          <w:szCs w:val="24"/>
        </w:rPr>
        <w:t xml:space="preserve"> this procedure.</w:t>
      </w:r>
    </w:p>
    <w:p w14:paraId="5752FEC1" w14:textId="77777777" w:rsidR="00E2659C" w:rsidRDefault="00E2659C" w:rsidP="00787CAE">
      <w:pPr>
        <w:jc w:val="both"/>
        <w:rPr>
          <w:rFonts w:ascii="Times New Roman" w:hAnsi="Times New Roman" w:cs="Times New Roman"/>
          <w:color w:val="000000" w:themeColor="text1"/>
          <w:sz w:val="24"/>
          <w:szCs w:val="24"/>
        </w:rPr>
      </w:pPr>
      <w:r w:rsidRPr="00E2659C">
        <w:rPr>
          <w:rFonts w:ascii="Times New Roman" w:hAnsi="Times New Roman" w:cs="Times New Roman"/>
          <w:color w:val="000000" w:themeColor="text1"/>
          <w:sz w:val="24"/>
          <w:szCs w:val="24"/>
        </w:rPr>
        <w:t>The ceilings referre</w:t>
      </w:r>
      <w:r>
        <w:rPr>
          <w:rFonts w:ascii="Times New Roman" w:hAnsi="Times New Roman" w:cs="Times New Roman"/>
          <w:color w:val="000000" w:themeColor="text1"/>
          <w:sz w:val="24"/>
          <w:szCs w:val="24"/>
        </w:rPr>
        <w:t>d to in Article</w:t>
      </w:r>
      <w:r w:rsidRPr="00E2659C">
        <w:rPr>
          <w:rFonts w:ascii="Times New Roman" w:hAnsi="Times New Roman" w:cs="Times New Roman"/>
          <w:color w:val="000000" w:themeColor="text1"/>
          <w:sz w:val="24"/>
          <w:szCs w:val="24"/>
        </w:rPr>
        <w:t xml:space="preserve"> 3 (2) of Regulation (EU) № 1407/2013 shall apply regardless of the form of the de minimis aid or the objective pursued and whether the aid granted by the Member State is financed in whole or in part by funds originating in the Union. The period of three </w:t>
      </w:r>
      <w:r>
        <w:rPr>
          <w:rFonts w:ascii="Times New Roman" w:hAnsi="Times New Roman" w:cs="Times New Roman"/>
          <w:color w:val="000000" w:themeColor="text1"/>
          <w:sz w:val="24"/>
          <w:szCs w:val="24"/>
        </w:rPr>
        <w:t>fiscal</w:t>
      </w:r>
      <w:r w:rsidRPr="00E2659C">
        <w:rPr>
          <w:rFonts w:ascii="Times New Roman" w:hAnsi="Times New Roman" w:cs="Times New Roman"/>
          <w:color w:val="000000" w:themeColor="text1"/>
          <w:sz w:val="24"/>
          <w:szCs w:val="24"/>
        </w:rPr>
        <w:t xml:space="preserve"> years is set for the current year and the previous two.</w:t>
      </w:r>
    </w:p>
    <w:p w14:paraId="26040C8E" w14:textId="77777777" w:rsidR="00E2262B" w:rsidRDefault="00E2262B" w:rsidP="00787CAE">
      <w:pPr>
        <w:jc w:val="both"/>
        <w:rPr>
          <w:rFonts w:ascii="Times New Roman" w:hAnsi="Times New Roman" w:cs="Times New Roman"/>
          <w:color w:val="000000" w:themeColor="text1"/>
          <w:sz w:val="24"/>
          <w:szCs w:val="24"/>
        </w:rPr>
      </w:pPr>
      <w:r w:rsidRPr="00E2262B">
        <w:rPr>
          <w:rFonts w:ascii="Times New Roman" w:hAnsi="Times New Roman" w:cs="Times New Roman"/>
          <w:color w:val="000000" w:themeColor="text1"/>
          <w:sz w:val="24"/>
          <w:szCs w:val="24"/>
        </w:rPr>
        <w:lastRenderedPageBreak/>
        <w:t>Regulation (EU) № 1407/2013 only applies to aid where the gross grant equivalent can be calculated accurately and in advance without the need for any risk assessment ('transparent aid'). Aid under the procedure is expressed as a cash grant and is therefore considered to be transparent aid.</w:t>
      </w:r>
    </w:p>
    <w:p w14:paraId="04626048" w14:textId="77777777" w:rsidR="00E2659C" w:rsidRDefault="00E2659C" w:rsidP="00787CAE">
      <w:pPr>
        <w:jc w:val="both"/>
        <w:rPr>
          <w:rFonts w:ascii="Times New Roman" w:hAnsi="Times New Roman" w:cs="Times New Roman"/>
          <w:color w:val="000000" w:themeColor="text1"/>
          <w:sz w:val="24"/>
          <w:szCs w:val="24"/>
        </w:rPr>
      </w:pPr>
      <w:r w:rsidRPr="00E2659C">
        <w:rPr>
          <w:rFonts w:ascii="Times New Roman" w:hAnsi="Times New Roman" w:cs="Times New Roman"/>
          <w:color w:val="000000" w:themeColor="text1"/>
          <w:sz w:val="24"/>
          <w:szCs w:val="24"/>
        </w:rPr>
        <w:t xml:space="preserve">For the purposes of the ceilings referred to </w:t>
      </w:r>
      <w:r>
        <w:rPr>
          <w:rFonts w:ascii="Times New Roman" w:hAnsi="Times New Roman" w:cs="Times New Roman"/>
          <w:color w:val="000000" w:themeColor="text1"/>
          <w:sz w:val="24"/>
          <w:szCs w:val="24"/>
        </w:rPr>
        <w:t xml:space="preserve">in </w:t>
      </w:r>
      <w:r w:rsidRPr="00E2659C">
        <w:rPr>
          <w:rFonts w:ascii="Times New Roman" w:hAnsi="Times New Roman" w:cs="Times New Roman"/>
          <w:color w:val="000000" w:themeColor="text1"/>
          <w:sz w:val="24"/>
          <w:szCs w:val="24"/>
        </w:rPr>
        <w:t>Article 3 (2) of Regulation (EU) № 1407/2013, the aid is expresse</w:t>
      </w:r>
      <w:r>
        <w:rPr>
          <w:rFonts w:ascii="Times New Roman" w:hAnsi="Times New Roman" w:cs="Times New Roman"/>
          <w:color w:val="000000" w:themeColor="text1"/>
          <w:sz w:val="24"/>
          <w:szCs w:val="24"/>
        </w:rPr>
        <w:t xml:space="preserve">d as cash grant. All values </w:t>
      </w:r>
      <w:r w:rsidRPr="00E2659C">
        <w:rPr>
          <w:rFonts w:ascii="Times New Roman" w:hAnsi="Times New Roman" w:cs="Times New Roman"/>
          <w:color w:val="000000" w:themeColor="text1"/>
          <w:sz w:val="24"/>
          <w:szCs w:val="24"/>
        </w:rPr>
        <w:t>used are in gross terms, i</w:t>
      </w:r>
      <w:r>
        <w:rPr>
          <w:rFonts w:ascii="Times New Roman" w:hAnsi="Times New Roman" w:cs="Times New Roman"/>
          <w:color w:val="000000" w:themeColor="text1"/>
          <w:sz w:val="24"/>
          <w:szCs w:val="24"/>
          <w:lang w:val="bg-BG"/>
        </w:rPr>
        <w:t>.</w:t>
      </w:r>
      <w:r w:rsidRPr="00E2659C">
        <w:rPr>
          <w:rFonts w:ascii="Times New Roman" w:hAnsi="Times New Roman" w:cs="Times New Roman"/>
          <w:color w:val="000000" w:themeColor="text1"/>
          <w:sz w:val="24"/>
          <w:szCs w:val="24"/>
        </w:rPr>
        <w:t>e. before taxes and other charges. Where, by granting new de minimis aid, the relevant ceiling may be exceeded, no part of that new aid may fall within the scope of Regulation (EU) № 1407/2013.</w:t>
      </w:r>
    </w:p>
    <w:p w14:paraId="4D146294" w14:textId="77777777" w:rsidR="00787CAE" w:rsidRPr="003F7C49" w:rsidRDefault="00E2659C" w:rsidP="00787CAE">
      <w:pPr>
        <w:pBdr>
          <w:top w:val="single" w:sz="4" w:space="1" w:color="auto"/>
          <w:left w:val="single" w:sz="4" w:space="4" w:color="auto"/>
          <w:bottom w:val="single" w:sz="4" w:space="1" w:color="auto"/>
          <w:right w:val="single" w:sz="4" w:space="4" w:color="auto"/>
        </w:pBdr>
        <w:shd w:val="clear" w:color="auto" w:fill="FABF8F" w:themeFill="accent6" w:themeFillTint="9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IMPORTANT! </w:t>
      </w:r>
      <w:r w:rsidRPr="00E2659C">
        <w:rPr>
          <w:rFonts w:ascii="Times New Roman" w:hAnsi="Times New Roman" w:cs="Times New Roman"/>
          <w:b/>
          <w:color w:val="000000" w:themeColor="text1"/>
          <w:sz w:val="24"/>
          <w:szCs w:val="24"/>
        </w:rPr>
        <w:t>For the partners from the donor countries the thresholds of received de minimis aid will be monitored only for the territory of the Republic of Bulgaria.</w:t>
      </w:r>
    </w:p>
    <w:p w14:paraId="221698FD" w14:textId="479505F9" w:rsidR="00E2659C" w:rsidRPr="00E2659C" w:rsidRDefault="00E2659C" w:rsidP="00E2659C">
      <w:pPr>
        <w:jc w:val="both"/>
        <w:rPr>
          <w:rFonts w:ascii="Times New Roman" w:hAnsi="Times New Roman" w:cs="Times New Roman"/>
          <w:color w:val="000000" w:themeColor="text1"/>
          <w:sz w:val="24"/>
          <w:szCs w:val="24"/>
        </w:rPr>
      </w:pPr>
      <w:r w:rsidRPr="00E2659C">
        <w:rPr>
          <w:rFonts w:ascii="Times New Roman" w:hAnsi="Times New Roman" w:cs="Times New Roman"/>
          <w:color w:val="000000" w:themeColor="text1"/>
          <w:sz w:val="24"/>
          <w:szCs w:val="24"/>
        </w:rPr>
        <w:t>The amount of the granted minimum aid is determined as the sum of the aid</w:t>
      </w:r>
      <w:r w:rsidRPr="00AB30E9">
        <w:rPr>
          <w:rStyle w:val="FootnoteReference"/>
          <w:rFonts w:ascii="Times New Roman" w:hAnsi="Times New Roman" w:cs="Times New Roman"/>
          <w:color w:val="000000" w:themeColor="text1"/>
          <w:sz w:val="24"/>
          <w:szCs w:val="24"/>
        </w:rPr>
        <w:footnoteReference w:id="3"/>
      </w:r>
      <w:r w:rsidRPr="00E2659C">
        <w:rPr>
          <w:rFonts w:ascii="Times New Roman" w:hAnsi="Times New Roman" w:cs="Times New Roman"/>
          <w:color w:val="000000" w:themeColor="text1"/>
          <w:sz w:val="24"/>
          <w:szCs w:val="24"/>
        </w:rPr>
        <w:t xml:space="preserve"> for which the </w:t>
      </w:r>
      <w:r w:rsidR="00AF1AAB">
        <w:rPr>
          <w:rFonts w:ascii="Times New Roman" w:hAnsi="Times New Roman" w:cs="Times New Roman"/>
          <w:color w:val="000000" w:themeColor="text1"/>
          <w:sz w:val="24"/>
          <w:szCs w:val="24"/>
        </w:rPr>
        <w:t>enti</w:t>
      </w:r>
      <w:r>
        <w:rPr>
          <w:rFonts w:ascii="Times New Roman" w:hAnsi="Times New Roman" w:cs="Times New Roman"/>
          <w:color w:val="000000" w:themeColor="text1"/>
          <w:sz w:val="24"/>
          <w:szCs w:val="24"/>
        </w:rPr>
        <w:t xml:space="preserve">ty </w:t>
      </w:r>
      <w:r w:rsidR="005232CF">
        <w:rPr>
          <w:rFonts w:ascii="Times New Roman" w:hAnsi="Times New Roman" w:cs="Times New Roman"/>
          <w:color w:val="000000" w:themeColor="text1"/>
          <w:sz w:val="24"/>
          <w:szCs w:val="24"/>
        </w:rPr>
        <w:t xml:space="preserve">is applying </w:t>
      </w:r>
      <w:r w:rsidRPr="00E2659C">
        <w:rPr>
          <w:rFonts w:ascii="Times New Roman" w:hAnsi="Times New Roman" w:cs="Times New Roman"/>
          <w:color w:val="000000" w:themeColor="text1"/>
          <w:sz w:val="24"/>
          <w:szCs w:val="24"/>
        </w:rPr>
        <w:t xml:space="preserve">and the minimum aid </w:t>
      </w:r>
      <w:r w:rsidR="005232CF" w:rsidRPr="00E2659C">
        <w:rPr>
          <w:rFonts w:ascii="Times New Roman" w:hAnsi="Times New Roman" w:cs="Times New Roman"/>
          <w:color w:val="000000" w:themeColor="text1"/>
          <w:sz w:val="24"/>
          <w:szCs w:val="24"/>
        </w:rPr>
        <w:t xml:space="preserve">received </w:t>
      </w:r>
      <w:r w:rsidRPr="00E2659C">
        <w:rPr>
          <w:rFonts w:ascii="Times New Roman" w:hAnsi="Times New Roman" w:cs="Times New Roman"/>
          <w:color w:val="000000" w:themeColor="text1"/>
          <w:sz w:val="24"/>
          <w:szCs w:val="24"/>
        </w:rPr>
        <w:t>on the territory of the Republic of Bulgaria from:</w:t>
      </w:r>
    </w:p>
    <w:p w14:paraId="57F7F7DA" w14:textId="77777777" w:rsidR="00E2659C" w:rsidRPr="00E2659C" w:rsidRDefault="00E2659C" w:rsidP="005232CF">
      <w:pPr>
        <w:ind w:left="540"/>
        <w:jc w:val="both"/>
        <w:rPr>
          <w:rFonts w:ascii="Times New Roman" w:hAnsi="Times New Roman" w:cs="Times New Roman"/>
          <w:color w:val="000000" w:themeColor="text1"/>
          <w:sz w:val="24"/>
          <w:szCs w:val="24"/>
        </w:rPr>
      </w:pPr>
      <w:r w:rsidRPr="00E2659C">
        <w:rPr>
          <w:rFonts w:ascii="Times New Roman" w:hAnsi="Times New Roman" w:cs="Times New Roman"/>
          <w:color w:val="000000" w:themeColor="text1"/>
          <w:sz w:val="24"/>
          <w:szCs w:val="24"/>
        </w:rPr>
        <w:t>1. The partner company;</w:t>
      </w:r>
    </w:p>
    <w:p w14:paraId="5EEC4D25" w14:textId="77777777" w:rsidR="00E2659C" w:rsidRPr="00E2659C" w:rsidRDefault="00E2659C" w:rsidP="005232CF">
      <w:pPr>
        <w:ind w:left="540"/>
        <w:jc w:val="both"/>
        <w:rPr>
          <w:rFonts w:ascii="Times New Roman" w:hAnsi="Times New Roman" w:cs="Times New Roman"/>
          <w:color w:val="000000" w:themeColor="text1"/>
          <w:sz w:val="24"/>
          <w:szCs w:val="24"/>
        </w:rPr>
      </w:pPr>
      <w:r w:rsidRPr="00E2659C">
        <w:rPr>
          <w:rFonts w:ascii="Times New Roman" w:hAnsi="Times New Roman" w:cs="Times New Roman"/>
          <w:color w:val="000000" w:themeColor="text1"/>
          <w:sz w:val="24"/>
          <w:szCs w:val="24"/>
        </w:rPr>
        <w:t xml:space="preserve">2. The </w:t>
      </w:r>
      <w:r w:rsidR="005232CF">
        <w:rPr>
          <w:rFonts w:ascii="Times New Roman" w:hAnsi="Times New Roman" w:cs="Times New Roman"/>
          <w:color w:val="000000" w:themeColor="text1"/>
          <w:sz w:val="24"/>
          <w:szCs w:val="24"/>
        </w:rPr>
        <w:t>undertakings</w:t>
      </w:r>
      <w:r w:rsidRPr="00E2659C">
        <w:rPr>
          <w:rFonts w:ascii="Times New Roman" w:hAnsi="Times New Roman" w:cs="Times New Roman"/>
          <w:color w:val="000000" w:themeColor="text1"/>
          <w:sz w:val="24"/>
          <w:szCs w:val="24"/>
        </w:rPr>
        <w:t xml:space="preserve"> with which the partner forms </w:t>
      </w:r>
      <w:r w:rsidR="005232CF">
        <w:rPr>
          <w:rFonts w:ascii="Times New Roman" w:hAnsi="Times New Roman" w:cs="Times New Roman"/>
          <w:color w:val="000000" w:themeColor="text1"/>
          <w:sz w:val="24"/>
          <w:szCs w:val="24"/>
        </w:rPr>
        <w:t xml:space="preserve">a </w:t>
      </w:r>
      <w:r w:rsidRPr="00E2659C">
        <w:rPr>
          <w:rFonts w:ascii="Times New Roman" w:hAnsi="Times New Roman" w:cs="Times New Roman"/>
          <w:color w:val="000000" w:themeColor="text1"/>
          <w:sz w:val="24"/>
          <w:szCs w:val="24"/>
        </w:rPr>
        <w:t>“</w:t>
      </w:r>
      <w:r w:rsidR="005232CF">
        <w:rPr>
          <w:rFonts w:ascii="Times New Roman" w:hAnsi="Times New Roman" w:cs="Times New Roman"/>
          <w:color w:val="000000" w:themeColor="text1"/>
          <w:sz w:val="24"/>
          <w:szCs w:val="24"/>
        </w:rPr>
        <w:t>single undertaking</w:t>
      </w:r>
      <w:r w:rsidRPr="00E2659C">
        <w:rPr>
          <w:rFonts w:ascii="Times New Roman" w:hAnsi="Times New Roman" w:cs="Times New Roman"/>
          <w:color w:val="000000" w:themeColor="text1"/>
          <w:sz w:val="24"/>
          <w:szCs w:val="24"/>
        </w:rPr>
        <w:t>” within the meaning of Art</w:t>
      </w:r>
      <w:r w:rsidR="005232CF">
        <w:rPr>
          <w:rFonts w:ascii="Times New Roman" w:hAnsi="Times New Roman" w:cs="Times New Roman"/>
          <w:color w:val="000000" w:themeColor="text1"/>
          <w:sz w:val="24"/>
          <w:szCs w:val="24"/>
        </w:rPr>
        <w:t>icle 2(</w:t>
      </w:r>
      <w:r w:rsidRPr="00E2659C">
        <w:rPr>
          <w:rFonts w:ascii="Times New Roman" w:hAnsi="Times New Roman" w:cs="Times New Roman"/>
          <w:color w:val="000000" w:themeColor="text1"/>
          <w:sz w:val="24"/>
          <w:szCs w:val="24"/>
        </w:rPr>
        <w:t>2</w:t>
      </w:r>
      <w:r w:rsidR="005232CF">
        <w:rPr>
          <w:rFonts w:ascii="Times New Roman" w:hAnsi="Times New Roman" w:cs="Times New Roman"/>
          <w:color w:val="000000" w:themeColor="text1"/>
          <w:sz w:val="24"/>
          <w:szCs w:val="24"/>
        </w:rPr>
        <w:t>)</w:t>
      </w:r>
      <w:r w:rsidRPr="00E2659C">
        <w:rPr>
          <w:rFonts w:ascii="Times New Roman" w:hAnsi="Times New Roman" w:cs="Times New Roman"/>
          <w:color w:val="000000" w:themeColor="text1"/>
          <w:sz w:val="24"/>
          <w:szCs w:val="24"/>
        </w:rPr>
        <w:t xml:space="preserve"> of Regulation (EU) № 1407/2013;</w:t>
      </w:r>
    </w:p>
    <w:p w14:paraId="2A587450" w14:textId="77777777" w:rsidR="005232CF" w:rsidRDefault="00E2659C" w:rsidP="005232CF">
      <w:pPr>
        <w:ind w:left="540"/>
        <w:jc w:val="both"/>
        <w:rPr>
          <w:rFonts w:ascii="Times New Roman" w:hAnsi="Times New Roman" w:cs="Times New Roman"/>
          <w:color w:val="000000" w:themeColor="text1"/>
          <w:sz w:val="24"/>
          <w:szCs w:val="24"/>
        </w:rPr>
      </w:pPr>
      <w:r w:rsidRPr="00E2659C">
        <w:rPr>
          <w:rFonts w:ascii="Times New Roman" w:hAnsi="Times New Roman" w:cs="Times New Roman"/>
          <w:color w:val="000000" w:themeColor="text1"/>
          <w:sz w:val="24"/>
          <w:szCs w:val="24"/>
        </w:rPr>
        <w:t xml:space="preserve">3. All </w:t>
      </w:r>
      <w:r w:rsidR="005232CF" w:rsidRPr="005232CF">
        <w:rPr>
          <w:rFonts w:ascii="Times New Roman" w:hAnsi="Times New Roman" w:cs="Times New Roman"/>
          <w:color w:val="000000" w:themeColor="text1"/>
          <w:sz w:val="24"/>
          <w:szCs w:val="24"/>
        </w:rPr>
        <w:t xml:space="preserve">undertakings </w:t>
      </w:r>
      <w:r w:rsidRPr="00E2659C">
        <w:rPr>
          <w:rFonts w:ascii="Times New Roman" w:hAnsi="Times New Roman" w:cs="Times New Roman"/>
          <w:color w:val="000000" w:themeColor="text1"/>
          <w:sz w:val="24"/>
          <w:szCs w:val="24"/>
        </w:rPr>
        <w:t>that have merged</w:t>
      </w:r>
      <w:r w:rsidR="005232CF">
        <w:rPr>
          <w:rFonts w:ascii="Times New Roman" w:hAnsi="Times New Roman" w:cs="Times New Roman"/>
          <w:color w:val="000000" w:themeColor="text1"/>
          <w:sz w:val="24"/>
          <w:szCs w:val="24"/>
        </w:rPr>
        <w:t xml:space="preserve"> in</w:t>
      </w:r>
      <w:r w:rsidRPr="00E2659C">
        <w:rPr>
          <w:rFonts w:ascii="Times New Roman" w:hAnsi="Times New Roman" w:cs="Times New Roman"/>
          <w:color w:val="000000" w:themeColor="text1"/>
          <w:sz w:val="24"/>
          <w:szCs w:val="24"/>
        </w:rPr>
        <w:t xml:space="preserve">, </w:t>
      </w:r>
      <w:r w:rsidR="005232CF">
        <w:rPr>
          <w:rFonts w:ascii="Times New Roman" w:hAnsi="Times New Roman" w:cs="Times New Roman"/>
          <w:color w:val="000000" w:themeColor="text1"/>
          <w:sz w:val="24"/>
          <w:szCs w:val="24"/>
        </w:rPr>
        <w:t xml:space="preserve">or </w:t>
      </w:r>
      <w:r w:rsidRPr="00E2659C">
        <w:rPr>
          <w:rFonts w:ascii="Times New Roman" w:hAnsi="Times New Roman" w:cs="Times New Roman"/>
          <w:color w:val="000000" w:themeColor="text1"/>
          <w:sz w:val="24"/>
          <w:szCs w:val="24"/>
        </w:rPr>
        <w:t xml:space="preserve">merged or </w:t>
      </w:r>
      <w:r w:rsidR="005232CF">
        <w:rPr>
          <w:rFonts w:ascii="Times New Roman" w:hAnsi="Times New Roman" w:cs="Times New Roman"/>
          <w:color w:val="000000" w:themeColor="text1"/>
          <w:sz w:val="24"/>
          <w:szCs w:val="24"/>
        </w:rPr>
        <w:t xml:space="preserve">have been </w:t>
      </w:r>
      <w:r w:rsidRPr="00E2659C">
        <w:rPr>
          <w:rFonts w:ascii="Times New Roman" w:hAnsi="Times New Roman" w:cs="Times New Roman"/>
          <w:color w:val="000000" w:themeColor="text1"/>
          <w:sz w:val="24"/>
          <w:szCs w:val="24"/>
        </w:rPr>
        <w:t xml:space="preserve">acquired </w:t>
      </w:r>
      <w:r w:rsidR="005232CF">
        <w:rPr>
          <w:rFonts w:ascii="Times New Roman" w:hAnsi="Times New Roman" w:cs="Times New Roman"/>
          <w:color w:val="000000" w:themeColor="text1"/>
          <w:sz w:val="24"/>
          <w:szCs w:val="24"/>
        </w:rPr>
        <w:t>by</w:t>
      </w:r>
      <w:r w:rsidRPr="00E2659C">
        <w:rPr>
          <w:rFonts w:ascii="Times New Roman" w:hAnsi="Times New Roman" w:cs="Times New Roman"/>
          <w:color w:val="000000" w:themeColor="text1"/>
          <w:sz w:val="24"/>
          <w:szCs w:val="24"/>
        </w:rPr>
        <w:t xml:space="preserve"> any of the </w:t>
      </w:r>
      <w:r w:rsidR="005232CF">
        <w:rPr>
          <w:rFonts w:ascii="Times New Roman" w:hAnsi="Times New Roman" w:cs="Times New Roman"/>
          <w:color w:val="000000" w:themeColor="text1"/>
          <w:sz w:val="24"/>
          <w:szCs w:val="24"/>
        </w:rPr>
        <w:t>undertakings</w:t>
      </w:r>
      <w:r w:rsidR="005232CF" w:rsidRPr="00E2659C">
        <w:rPr>
          <w:rFonts w:ascii="Times New Roman" w:hAnsi="Times New Roman" w:cs="Times New Roman"/>
          <w:color w:val="000000" w:themeColor="text1"/>
          <w:sz w:val="24"/>
          <w:szCs w:val="24"/>
        </w:rPr>
        <w:t xml:space="preserve"> </w:t>
      </w:r>
      <w:r w:rsidR="005232CF">
        <w:rPr>
          <w:rFonts w:ascii="Times New Roman" w:hAnsi="Times New Roman" w:cs="Times New Roman"/>
          <w:color w:val="000000" w:themeColor="text1"/>
          <w:sz w:val="24"/>
          <w:szCs w:val="24"/>
        </w:rPr>
        <w:t>forming a “</w:t>
      </w:r>
      <w:r w:rsidR="005232CF" w:rsidRPr="005232CF">
        <w:rPr>
          <w:rFonts w:ascii="Times New Roman" w:hAnsi="Times New Roman" w:cs="Times New Roman"/>
          <w:color w:val="000000" w:themeColor="text1"/>
          <w:sz w:val="24"/>
          <w:szCs w:val="24"/>
        </w:rPr>
        <w:t>single undertaking</w:t>
      </w:r>
      <w:r w:rsidR="005232CF">
        <w:rPr>
          <w:rFonts w:ascii="Times New Roman" w:hAnsi="Times New Roman" w:cs="Times New Roman"/>
          <w:color w:val="000000" w:themeColor="text1"/>
          <w:sz w:val="24"/>
          <w:szCs w:val="24"/>
        </w:rPr>
        <w:t>”</w:t>
      </w:r>
      <w:r w:rsidRPr="00E2659C">
        <w:rPr>
          <w:rFonts w:ascii="Times New Roman" w:hAnsi="Times New Roman" w:cs="Times New Roman"/>
          <w:color w:val="000000" w:themeColor="text1"/>
          <w:sz w:val="24"/>
          <w:szCs w:val="24"/>
        </w:rPr>
        <w:t xml:space="preserve"> with the partner according to Art</w:t>
      </w:r>
      <w:r w:rsidR="005232CF">
        <w:rPr>
          <w:rFonts w:ascii="Times New Roman" w:hAnsi="Times New Roman" w:cs="Times New Roman"/>
          <w:color w:val="000000" w:themeColor="text1"/>
          <w:sz w:val="24"/>
          <w:szCs w:val="24"/>
        </w:rPr>
        <w:t>icle</w:t>
      </w:r>
      <w:r w:rsidRPr="00E2659C">
        <w:rPr>
          <w:rFonts w:ascii="Times New Roman" w:hAnsi="Times New Roman" w:cs="Times New Roman"/>
          <w:color w:val="000000" w:themeColor="text1"/>
          <w:sz w:val="24"/>
          <w:szCs w:val="24"/>
        </w:rPr>
        <w:t xml:space="preserve"> 3</w:t>
      </w:r>
      <w:r w:rsidR="005232CF">
        <w:rPr>
          <w:rFonts w:ascii="Times New Roman" w:hAnsi="Times New Roman" w:cs="Times New Roman"/>
          <w:color w:val="000000" w:themeColor="text1"/>
          <w:sz w:val="24"/>
          <w:szCs w:val="24"/>
        </w:rPr>
        <w:t>(</w:t>
      </w:r>
      <w:r w:rsidRPr="00E2659C">
        <w:rPr>
          <w:rFonts w:ascii="Times New Roman" w:hAnsi="Times New Roman" w:cs="Times New Roman"/>
          <w:color w:val="000000" w:themeColor="text1"/>
          <w:sz w:val="24"/>
          <w:szCs w:val="24"/>
        </w:rPr>
        <w:t>8</w:t>
      </w:r>
      <w:r w:rsidR="005232CF">
        <w:rPr>
          <w:rFonts w:ascii="Times New Roman" w:hAnsi="Times New Roman" w:cs="Times New Roman"/>
          <w:color w:val="000000" w:themeColor="text1"/>
          <w:sz w:val="24"/>
          <w:szCs w:val="24"/>
        </w:rPr>
        <w:t>)</w:t>
      </w:r>
      <w:r w:rsidRPr="00E2659C">
        <w:rPr>
          <w:rFonts w:ascii="Times New Roman" w:hAnsi="Times New Roman" w:cs="Times New Roman"/>
          <w:color w:val="000000" w:themeColor="text1"/>
          <w:sz w:val="24"/>
          <w:szCs w:val="24"/>
        </w:rPr>
        <w:t xml:space="preserve"> of Regulation (EU) № 1407/2013;</w:t>
      </w:r>
    </w:p>
    <w:p w14:paraId="1E72DBCF" w14:textId="77777777" w:rsidR="005232CF" w:rsidRDefault="005232CF" w:rsidP="005232CF">
      <w:pPr>
        <w:ind w:left="540"/>
        <w:jc w:val="both"/>
        <w:rPr>
          <w:rFonts w:ascii="Times New Roman" w:hAnsi="Times New Roman" w:cs="Times New Roman"/>
          <w:color w:val="000000" w:themeColor="text1"/>
          <w:sz w:val="24"/>
          <w:szCs w:val="24"/>
        </w:rPr>
      </w:pPr>
      <w:r w:rsidRPr="005232CF">
        <w:rPr>
          <w:rFonts w:ascii="Times New Roman" w:hAnsi="Times New Roman" w:cs="Times New Roman"/>
          <w:color w:val="000000" w:themeColor="text1"/>
          <w:sz w:val="24"/>
          <w:szCs w:val="24"/>
        </w:rPr>
        <w:t xml:space="preserve">4. The undertakings forming a “single undertaking” with the partner, which have benefited from the minimum aid received before the division or separation, according to </w:t>
      </w:r>
      <w:r>
        <w:rPr>
          <w:rFonts w:ascii="Times New Roman" w:hAnsi="Times New Roman" w:cs="Times New Roman"/>
          <w:color w:val="000000" w:themeColor="text1"/>
          <w:sz w:val="24"/>
          <w:szCs w:val="24"/>
        </w:rPr>
        <w:t>Article 3(9</w:t>
      </w:r>
      <w:r w:rsidRPr="005232CF">
        <w:rPr>
          <w:rFonts w:ascii="Times New Roman" w:hAnsi="Times New Roman" w:cs="Times New Roman"/>
          <w:color w:val="000000" w:themeColor="text1"/>
          <w:sz w:val="24"/>
          <w:szCs w:val="24"/>
        </w:rPr>
        <w:t>) of Regulation (EU) № 1407/2013.</w:t>
      </w:r>
    </w:p>
    <w:p w14:paraId="37675743" w14:textId="77777777" w:rsidR="005232CF" w:rsidRPr="002658FA" w:rsidRDefault="005232CF" w:rsidP="00787CAE">
      <w:pPr>
        <w:jc w:val="both"/>
        <w:rPr>
          <w:rFonts w:ascii="Times New Roman" w:hAnsi="Times New Roman" w:cs="Times New Roman"/>
          <w:b/>
          <w:color w:val="000000" w:themeColor="text1"/>
          <w:sz w:val="24"/>
          <w:szCs w:val="24"/>
        </w:rPr>
      </w:pPr>
      <w:r w:rsidRPr="002658FA">
        <w:rPr>
          <w:rFonts w:ascii="Times New Roman" w:hAnsi="Times New Roman" w:cs="Times New Roman"/>
          <w:b/>
          <w:color w:val="000000" w:themeColor="text1"/>
          <w:sz w:val="24"/>
          <w:szCs w:val="24"/>
        </w:rPr>
        <w:t>An “undertaking” within the meaning of the competition rules is any entity engaged in an economic activity, regardless of its legal status and the way in which it is financed.</w:t>
      </w:r>
    </w:p>
    <w:p w14:paraId="128B6E9F" w14:textId="77777777" w:rsidR="005232CF" w:rsidRDefault="005232CF" w:rsidP="00787CAE">
      <w:pPr>
        <w:jc w:val="both"/>
        <w:rPr>
          <w:rFonts w:ascii="Times New Roman" w:hAnsi="Times New Roman" w:cs="Times New Roman"/>
          <w:color w:val="000000" w:themeColor="text1"/>
          <w:sz w:val="24"/>
          <w:szCs w:val="24"/>
        </w:rPr>
      </w:pPr>
      <w:r w:rsidRPr="005232CF">
        <w:rPr>
          <w:rFonts w:ascii="Times New Roman" w:hAnsi="Times New Roman" w:cs="Times New Roman"/>
          <w:color w:val="000000" w:themeColor="text1"/>
          <w:sz w:val="24"/>
          <w:szCs w:val="24"/>
        </w:rPr>
        <w:t xml:space="preserve">For the purposes of Regulation (EU) № 1407/2013, </w:t>
      </w:r>
      <w:r>
        <w:rPr>
          <w:rFonts w:ascii="Times New Roman" w:hAnsi="Times New Roman" w:cs="Times New Roman"/>
          <w:color w:val="000000" w:themeColor="text1"/>
          <w:sz w:val="24"/>
          <w:szCs w:val="24"/>
        </w:rPr>
        <w:t>“single</w:t>
      </w:r>
      <w:r w:rsidRPr="005232CF">
        <w:rPr>
          <w:rFonts w:ascii="Times New Roman" w:hAnsi="Times New Roman" w:cs="Times New Roman"/>
          <w:color w:val="000000" w:themeColor="text1"/>
          <w:sz w:val="24"/>
          <w:szCs w:val="24"/>
        </w:rPr>
        <w:t xml:space="preserve"> undertaking</w:t>
      </w:r>
      <w:r>
        <w:rPr>
          <w:rFonts w:ascii="Times New Roman" w:hAnsi="Times New Roman" w:cs="Times New Roman"/>
          <w:color w:val="000000" w:themeColor="text1"/>
          <w:sz w:val="24"/>
          <w:szCs w:val="24"/>
        </w:rPr>
        <w:t>”</w:t>
      </w:r>
      <w:r w:rsidRPr="005232CF">
        <w:rPr>
          <w:rFonts w:ascii="Times New Roman" w:hAnsi="Times New Roman" w:cs="Times New Roman"/>
          <w:color w:val="000000" w:themeColor="text1"/>
          <w:sz w:val="24"/>
          <w:szCs w:val="24"/>
        </w:rPr>
        <w:t xml:space="preserve"> means all undertakings which maintain at least one of the following relationships:</w:t>
      </w:r>
    </w:p>
    <w:p w14:paraId="0A1F95F8" w14:textId="77777777" w:rsidR="005232CF" w:rsidRDefault="005232CF" w:rsidP="00CC1795">
      <w:pPr>
        <w:pStyle w:val="ListParagraph"/>
        <w:numPr>
          <w:ilvl w:val="0"/>
          <w:numId w:val="52"/>
        </w:numPr>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one enterprise has a majority of the shareholders’ or members’ voting rights in another enterprise</w:t>
      </w:r>
      <w:r>
        <w:rPr>
          <w:rFonts w:ascii="Times New Roman" w:hAnsi="Times New Roman" w:cs="Times New Roman"/>
          <w:color w:val="000000" w:themeColor="text1"/>
          <w:sz w:val="24"/>
          <w:szCs w:val="24"/>
        </w:rPr>
        <w:t>;</w:t>
      </w:r>
    </w:p>
    <w:p w14:paraId="78C8F427" w14:textId="77777777" w:rsidR="005232CF" w:rsidRDefault="005232CF" w:rsidP="00CC1795">
      <w:pPr>
        <w:pStyle w:val="ListParagraph"/>
        <w:numPr>
          <w:ilvl w:val="0"/>
          <w:numId w:val="52"/>
        </w:numPr>
        <w:jc w:val="both"/>
        <w:rPr>
          <w:rFonts w:ascii="Times New Roman" w:hAnsi="Times New Roman" w:cs="Times New Roman"/>
          <w:color w:val="000000" w:themeColor="text1"/>
          <w:sz w:val="24"/>
          <w:szCs w:val="24"/>
        </w:rPr>
      </w:pPr>
      <w:r w:rsidRPr="005232CF">
        <w:rPr>
          <w:rFonts w:ascii="Times New Roman" w:hAnsi="Times New Roman" w:cs="Times New Roman"/>
          <w:color w:val="000000" w:themeColor="text1"/>
          <w:sz w:val="24"/>
          <w:szCs w:val="24"/>
        </w:rPr>
        <w:t>one enterprise has the right to appoint or remove a majority of the members of the administrative, management or supervisory body of another enterprise</w:t>
      </w:r>
      <w:r>
        <w:rPr>
          <w:rFonts w:ascii="Times New Roman" w:hAnsi="Times New Roman" w:cs="Times New Roman"/>
          <w:color w:val="000000" w:themeColor="text1"/>
          <w:sz w:val="24"/>
          <w:szCs w:val="24"/>
        </w:rPr>
        <w:t>;</w:t>
      </w:r>
    </w:p>
    <w:p w14:paraId="504B6AB0" w14:textId="77777777" w:rsidR="005232CF" w:rsidRDefault="005232CF" w:rsidP="00CC1795">
      <w:pPr>
        <w:pStyle w:val="ListParagraph"/>
        <w:numPr>
          <w:ilvl w:val="0"/>
          <w:numId w:val="52"/>
        </w:numPr>
        <w:jc w:val="both"/>
        <w:rPr>
          <w:rFonts w:ascii="Times New Roman" w:hAnsi="Times New Roman" w:cs="Times New Roman"/>
          <w:color w:val="000000" w:themeColor="text1"/>
          <w:sz w:val="24"/>
          <w:szCs w:val="24"/>
        </w:rPr>
      </w:pPr>
      <w:r w:rsidRPr="005232CF">
        <w:rPr>
          <w:rFonts w:ascii="Times New Roman" w:hAnsi="Times New Roman" w:cs="Times New Roman"/>
          <w:color w:val="000000" w:themeColor="text1"/>
          <w:sz w:val="24"/>
          <w:szCs w:val="24"/>
        </w:rPr>
        <w:t>one enterprise has the right to exercise a dominant influence over another enterprise pursuant to a contract entered into with that enterprise or to a provision in its memorandum or articles of association</w:t>
      </w:r>
      <w:r>
        <w:rPr>
          <w:rFonts w:ascii="Times New Roman" w:hAnsi="Times New Roman" w:cs="Times New Roman"/>
          <w:color w:val="000000" w:themeColor="text1"/>
          <w:sz w:val="24"/>
          <w:szCs w:val="24"/>
        </w:rPr>
        <w:t>;</w:t>
      </w:r>
    </w:p>
    <w:p w14:paraId="7848B8C7" w14:textId="77777777" w:rsidR="005232CF" w:rsidRPr="001F10BA" w:rsidRDefault="005232CF" w:rsidP="00CC1795">
      <w:pPr>
        <w:pStyle w:val="ListParagraph"/>
        <w:numPr>
          <w:ilvl w:val="0"/>
          <w:numId w:val="52"/>
        </w:numPr>
        <w:jc w:val="both"/>
        <w:rPr>
          <w:rFonts w:ascii="Times New Roman" w:hAnsi="Times New Roman" w:cs="Times New Roman"/>
          <w:color w:val="000000" w:themeColor="text1"/>
          <w:sz w:val="24"/>
          <w:szCs w:val="24"/>
        </w:rPr>
      </w:pPr>
      <w:r w:rsidRPr="005232CF">
        <w:rPr>
          <w:rFonts w:ascii="Times New Roman" w:hAnsi="Times New Roman" w:cs="Times New Roman"/>
          <w:color w:val="000000" w:themeColor="text1"/>
          <w:sz w:val="24"/>
          <w:szCs w:val="24"/>
        </w:rPr>
        <w:t>one enterprise, which is a shareholder in or member of another enterprise, controls alone, pursuant to an agreement with other shareholders in or members of that enterprise, a majority of shareholders’ or members’ voting rights in that enterprise</w:t>
      </w:r>
      <w:r>
        <w:rPr>
          <w:rFonts w:ascii="Times New Roman" w:hAnsi="Times New Roman" w:cs="Times New Roman"/>
          <w:color w:val="000000" w:themeColor="text1"/>
          <w:sz w:val="24"/>
          <w:szCs w:val="24"/>
        </w:rPr>
        <w:t>.</w:t>
      </w:r>
    </w:p>
    <w:p w14:paraId="18E59824" w14:textId="77777777" w:rsidR="005232CF" w:rsidRPr="001F10BA" w:rsidRDefault="005232CF" w:rsidP="00787CAE">
      <w:pPr>
        <w:jc w:val="both"/>
        <w:rPr>
          <w:rFonts w:ascii="Times New Roman" w:hAnsi="Times New Roman" w:cs="Times New Roman"/>
          <w:color w:val="000000" w:themeColor="text1"/>
          <w:sz w:val="24"/>
          <w:szCs w:val="24"/>
        </w:rPr>
      </w:pPr>
      <w:r w:rsidRPr="001F10BA">
        <w:rPr>
          <w:rFonts w:ascii="Times New Roman" w:hAnsi="Times New Roman" w:cs="Times New Roman"/>
          <w:color w:val="000000" w:themeColor="text1"/>
          <w:sz w:val="24"/>
          <w:szCs w:val="24"/>
        </w:rPr>
        <w:lastRenderedPageBreak/>
        <w:t>Enterprises having any of the relat</w:t>
      </w:r>
      <w:r w:rsidRPr="005232CF">
        <w:rPr>
          <w:rFonts w:ascii="Times New Roman" w:hAnsi="Times New Roman" w:cs="Times New Roman"/>
          <w:color w:val="000000" w:themeColor="text1"/>
          <w:sz w:val="24"/>
          <w:szCs w:val="24"/>
        </w:rPr>
        <w:t xml:space="preserve">ionships referred to in points a) to </w:t>
      </w:r>
      <w:r w:rsidRPr="001F10BA">
        <w:rPr>
          <w:rFonts w:ascii="Times New Roman" w:hAnsi="Times New Roman" w:cs="Times New Roman"/>
          <w:color w:val="000000" w:themeColor="text1"/>
          <w:sz w:val="24"/>
          <w:szCs w:val="24"/>
        </w:rPr>
        <w:t>d) of the first subparagraph through one or more other enterprises shall also be considered to be a single undertaking.</w:t>
      </w:r>
    </w:p>
    <w:p w14:paraId="3B0A5BA5" w14:textId="77777777" w:rsidR="005232CF" w:rsidRDefault="005232CF" w:rsidP="00787CAE">
      <w:pPr>
        <w:jc w:val="both"/>
        <w:rPr>
          <w:rFonts w:ascii="Times New Roman" w:hAnsi="Times New Roman" w:cs="Times New Roman"/>
          <w:color w:val="000000" w:themeColor="text1"/>
          <w:sz w:val="24"/>
          <w:szCs w:val="24"/>
        </w:rPr>
      </w:pPr>
      <w:r w:rsidRPr="005232CF">
        <w:rPr>
          <w:rFonts w:ascii="Times New Roman" w:hAnsi="Times New Roman" w:cs="Times New Roman"/>
          <w:color w:val="000000" w:themeColor="text1"/>
          <w:sz w:val="24"/>
          <w:szCs w:val="24"/>
        </w:rPr>
        <w:t>Undertakings that maintain one of these relationships through an individual or a group of co-operating individuals are also considered to be related undertakings. In that case, a natural person shall be treated as an undertaking within the meaning of Regulation (EU) № 1407/2013 only if he carries out an economic activity in some form, i</w:t>
      </w:r>
      <w:r w:rsidR="001F10BA">
        <w:rPr>
          <w:rFonts w:ascii="Times New Roman" w:hAnsi="Times New Roman" w:cs="Times New Roman"/>
          <w:color w:val="000000" w:themeColor="text1"/>
          <w:sz w:val="24"/>
          <w:szCs w:val="24"/>
        </w:rPr>
        <w:t>.</w:t>
      </w:r>
      <w:r w:rsidRPr="005232CF">
        <w:rPr>
          <w:rFonts w:ascii="Times New Roman" w:hAnsi="Times New Roman" w:cs="Times New Roman"/>
          <w:color w:val="000000" w:themeColor="text1"/>
          <w:sz w:val="24"/>
          <w:szCs w:val="24"/>
        </w:rPr>
        <w:t>e</w:t>
      </w:r>
      <w:r w:rsidR="001F10BA">
        <w:rPr>
          <w:rFonts w:ascii="Times New Roman" w:hAnsi="Times New Roman" w:cs="Times New Roman"/>
          <w:color w:val="000000" w:themeColor="text1"/>
          <w:sz w:val="24"/>
          <w:szCs w:val="24"/>
        </w:rPr>
        <w:t>.</w:t>
      </w:r>
      <w:r w:rsidRPr="005232CF">
        <w:rPr>
          <w:rFonts w:ascii="Times New Roman" w:hAnsi="Times New Roman" w:cs="Times New Roman"/>
          <w:color w:val="000000" w:themeColor="text1"/>
          <w:sz w:val="24"/>
          <w:szCs w:val="24"/>
        </w:rPr>
        <w:t xml:space="preserve"> is a sole trader and/or </w:t>
      </w:r>
      <w:r w:rsidR="001F10BA">
        <w:rPr>
          <w:rFonts w:ascii="Times New Roman" w:hAnsi="Times New Roman" w:cs="Times New Roman"/>
          <w:color w:val="000000" w:themeColor="text1"/>
          <w:sz w:val="24"/>
          <w:szCs w:val="24"/>
        </w:rPr>
        <w:t>exercises a free profession and</w:t>
      </w:r>
      <w:r w:rsidRPr="005232CF">
        <w:rPr>
          <w:rFonts w:ascii="Times New Roman" w:hAnsi="Times New Roman" w:cs="Times New Roman"/>
          <w:color w:val="000000" w:themeColor="text1"/>
          <w:sz w:val="24"/>
          <w:szCs w:val="24"/>
        </w:rPr>
        <w:t>/or participates in the management and control over the activity of any of the enterprises.</w:t>
      </w:r>
    </w:p>
    <w:p w14:paraId="176A961F" w14:textId="34CC7C4D" w:rsidR="00787CAE" w:rsidRPr="00454868" w:rsidRDefault="001F10BA" w:rsidP="00787CAE">
      <w:pPr>
        <w:pBdr>
          <w:top w:val="single" w:sz="4" w:space="1" w:color="auto"/>
          <w:left w:val="single" w:sz="4" w:space="4" w:color="auto"/>
          <w:bottom w:val="single" w:sz="4" w:space="1" w:color="auto"/>
          <w:right w:val="single" w:sz="4" w:space="4" w:color="auto"/>
        </w:pBdr>
        <w:shd w:val="clear" w:color="auto" w:fill="FABF8F" w:themeFill="accent6" w:themeFillTint="99"/>
        <w:jc w:val="both"/>
        <w:rPr>
          <w:rFonts w:ascii="Times New Roman" w:hAnsi="Times New Roman" w:cs="Times New Roman"/>
          <w:color w:val="000000" w:themeColor="text1"/>
          <w:sz w:val="24"/>
          <w:szCs w:val="24"/>
        </w:rPr>
      </w:pPr>
      <w:r w:rsidRPr="001F10BA">
        <w:rPr>
          <w:rFonts w:ascii="Times New Roman" w:hAnsi="Times New Roman" w:cs="Times New Roman"/>
          <w:b/>
          <w:bCs/>
          <w:color w:val="000000" w:themeColor="text1"/>
          <w:sz w:val="24"/>
          <w:szCs w:val="24"/>
        </w:rPr>
        <w:t>IMPORTANT!</w:t>
      </w:r>
      <w:r w:rsidRPr="001F10BA">
        <w:rPr>
          <w:rFonts w:ascii="Times New Roman" w:hAnsi="Times New Roman" w:cs="Times New Roman"/>
          <w:bCs/>
          <w:color w:val="000000" w:themeColor="text1"/>
          <w:sz w:val="24"/>
          <w:szCs w:val="24"/>
        </w:rPr>
        <w:t xml:space="preserve"> All circumstances concerning </w:t>
      </w:r>
      <w:r>
        <w:rPr>
          <w:rFonts w:ascii="Times New Roman" w:hAnsi="Times New Roman" w:cs="Times New Roman"/>
          <w:bCs/>
          <w:color w:val="000000" w:themeColor="text1"/>
          <w:sz w:val="24"/>
          <w:szCs w:val="24"/>
        </w:rPr>
        <w:t>a “single</w:t>
      </w:r>
      <w:r w:rsidRPr="001F10BA">
        <w:rPr>
          <w:rFonts w:ascii="Times New Roman" w:hAnsi="Times New Roman" w:cs="Times New Roman"/>
          <w:bCs/>
          <w:color w:val="000000" w:themeColor="text1"/>
          <w:sz w:val="24"/>
          <w:szCs w:val="24"/>
        </w:rPr>
        <w:t xml:space="preserve"> undertakin</w:t>
      </w:r>
      <w:r w:rsidR="000A726C">
        <w:rPr>
          <w:rFonts w:ascii="Times New Roman" w:hAnsi="Times New Roman" w:cs="Times New Roman"/>
          <w:bCs/>
          <w:color w:val="000000" w:themeColor="text1"/>
          <w:sz w:val="24"/>
          <w:szCs w:val="24"/>
        </w:rPr>
        <w:t>g</w:t>
      </w:r>
      <w:r>
        <w:rPr>
          <w:rFonts w:ascii="Times New Roman" w:hAnsi="Times New Roman" w:cs="Times New Roman"/>
          <w:bCs/>
          <w:color w:val="000000" w:themeColor="text1"/>
          <w:sz w:val="24"/>
          <w:szCs w:val="24"/>
        </w:rPr>
        <w:t>”</w:t>
      </w:r>
      <w:r w:rsidRPr="001F10BA">
        <w:rPr>
          <w:rFonts w:ascii="Times New Roman" w:hAnsi="Times New Roman" w:cs="Times New Roman"/>
          <w:bCs/>
          <w:color w:val="000000" w:themeColor="text1"/>
          <w:sz w:val="24"/>
          <w:szCs w:val="24"/>
        </w:rPr>
        <w:t xml:space="preserve"> are subject to declaration in the </w:t>
      </w:r>
      <w:r w:rsidRPr="00184E53">
        <w:rPr>
          <w:rFonts w:ascii="Times New Roman" w:hAnsi="Times New Roman" w:cs="Times New Roman"/>
          <w:bCs/>
          <w:color w:val="000000" w:themeColor="text1"/>
          <w:sz w:val="24"/>
          <w:szCs w:val="24"/>
        </w:rPr>
        <w:t xml:space="preserve">Declaration </w:t>
      </w:r>
      <w:r>
        <w:rPr>
          <w:rFonts w:ascii="Times New Roman" w:hAnsi="Times New Roman" w:cs="Times New Roman"/>
          <w:bCs/>
          <w:color w:val="000000" w:themeColor="text1"/>
          <w:sz w:val="24"/>
          <w:szCs w:val="24"/>
        </w:rPr>
        <w:t xml:space="preserve">on de minimis </w:t>
      </w:r>
      <w:r w:rsidR="00943872">
        <w:rPr>
          <w:rFonts w:ascii="Times New Roman" w:hAnsi="Times New Roman" w:cs="Times New Roman"/>
          <w:bCs/>
          <w:color w:val="000000" w:themeColor="text1"/>
          <w:sz w:val="24"/>
          <w:szCs w:val="24"/>
        </w:rPr>
        <w:t xml:space="preserve">and state </w:t>
      </w:r>
      <w:r>
        <w:rPr>
          <w:rFonts w:ascii="Times New Roman" w:hAnsi="Times New Roman" w:cs="Times New Roman"/>
          <w:bCs/>
          <w:color w:val="000000" w:themeColor="text1"/>
          <w:sz w:val="24"/>
          <w:szCs w:val="24"/>
        </w:rPr>
        <w:t xml:space="preserve">aid </w:t>
      </w:r>
      <w:r w:rsidRPr="001F10BA">
        <w:rPr>
          <w:rFonts w:ascii="Times New Roman" w:hAnsi="Times New Roman" w:cs="Times New Roman"/>
          <w:bCs/>
          <w:color w:val="000000" w:themeColor="text1"/>
          <w:sz w:val="24"/>
          <w:szCs w:val="24"/>
        </w:rPr>
        <w:t>(</w:t>
      </w:r>
      <w:r w:rsidRPr="001F10BA">
        <w:rPr>
          <w:rFonts w:ascii="Times New Roman" w:hAnsi="Times New Roman" w:cs="Times New Roman"/>
          <w:b/>
          <w:bCs/>
          <w:i/>
          <w:color w:val="000000" w:themeColor="text1"/>
          <w:sz w:val="24"/>
          <w:szCs w:val="24"/>
        </w:rPr>
        <w:t xml:space="preserve">Annex № 12 </w:t>
      </w:r>
      <w:r w:rsidRPr="001F10BA">
        <w:rPr>
          <w:rFonts w:ascii="Times New Roman" w:hAnsi="Times New Roman" w:cs="Times New Roman"/>
          <w:bCs/>
          <w:i/>
          <w:color w:val="000000" w:themeColor="text1"/>
          <w:sz w:val="24"/>
          <w:szCs w:val="24"/>
        </w:rPr>
        <w:t>to the Application Guidelines</w:t>
      </w:r>
      <w:r w:rsidRPr="001F10BA">
        <w:rPr>
          <w:rFonts w:ascii="Times New Roman" w:hAnsi="Times New Roman" w:cs="Times New Roman"/>
          <w:bCs/>
          <w:color w:val="000000" w:themeColor="text1"/>
          <w:sz w:val="24"/>
          <w:szCs w:val="24"/>
        </w:rPr>
        <w:t>).</w:t>
      </w:r>
    </w:p>
    <w:p w14:paraId="6F0DDA2E" w14:textId="77777777" w:rsidR="001F10BA" w:rsidRDefault="001F10BA" w:rsidP="00787CAE">
      <w:pPr>
        <w:jc w:val="both"/>
        <w:rPr>
          <w:rFonts w:ascii="Times New Roman" w:hAnsi="Times New Roman" w:cs="Times New Roman"/>
          <w:color w:val="000000" w:themeColor="text1"/>
          <w:sz w:val="24"/>
          <w:szCs w:val="24"/>
        </w:rPr>
      </w:pPr>
      <w:r w:rsidRPr="001F10BA">
        <w:rPr>
          <w:rFonts w:ascii="Times New Roman" w:hAnsi="Times New Roman" w:cs="Times New Roman"/>
          <w:color w:val="000000" w:themeColor="text1"/>
          <w:sz w:val="24"/>
          <w:szCs w:val="24"/>
        </w:rPr>
        <w:t>Project partners are not eligible for minimum aid if they fall under the prohibitive aid schemes in accordance with Regulation (EU) № 1407/2013, namely:</w:t>
      </w:r>
    </w:p>
    <w:p w14:paraId="01781C63" w14:textId="77777777" w:rsidR="00787CAE" w:rsidRPr="004325E7" w:rsidRDefault="00CC1795" w:rsidP="00787CAE">
      <w:pPr>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 xml:space="preserve">(a) aid granted to undertakings active in the </w:t>
      </w:r>
      <w:r w:rsidRPr="00CC1795">
        <w:rPr>
          <w:rFonts w:ascii="Times New Roman" w:hAnsi="Times New Roman" w:cs="Times New Roman"/>
          <w:b/>
          <w:color w:val="000000" w:themeColor="text1"/>
          <w:sz w:val="24"/>
          <w:szCs w:val="24"/>
        </w:rPr>
        <w:t>fisheries and aquaculture sector</w:t>
      </w:r>
      <w:r w:rsidRPr="00CC1795">
        <w:rPr>
          <w:rFonts w:ascii="Times New Roman" w:hAnsi="Times New Roman" w:cs="Times New Roman"/>
          <w:color w:val="000000" w:themeColor="text1"/>
          <w:sz w:val="24"/>
          <w:szCs w:val="24"/>
        </w:rPr>
        <w:t xml:space="preserve"> covered by Regulation (EU) № 1379/2013 of the European Parliament and of the Council of 11 December 2013 on the common organization of the markets in fishery products; and aquaculture, amending Council Regulations (EC) № 1184/2006 and (EC) № 1224/2009 and repealing Council Regulation (EC) № 104/2000 (OJ L 354, 28.12.2013).</w:t>
      </w:r>
    </w:p>
    <w:p w14:paraId="77E5B73C" w14:textId="77777777" w:rsidR="00CC1795" w:rsidRDefault="00CC1795" w:rsidP="00787CAE">
      <w:pPr>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 xml:space="preserve">(b) aid granted to undertakings active in the </w:t>
      </w:r>
      <w:r w:rsidRPr="00CC1795">
        <w:rPr>
          <w:rFonts w:ascii="Times New Roman" w:hAnsi="Times New Roman" w:cs="Times New Roman"/>
          <w:b/>
          <w:color w:val="000000" w:themeColor="text1"/>
          <w:sz w:val="24"/>
          <w:szCs w:val="24"/>
        </w:rPr>
        <w:t>primary production of agricultural products</w:t>
      </w:r>
      <w:r w:rsidRPr="00CC17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CC1795">
        <w:rPr>
          <w:rFonts w:ascii="Times New Roman" w:hAnsi="Times New Roman" w:cs="Times New Roman"/>
          <w:color w:val="000000" w:themeColor="text1"/>
          <w:sz w:val="24"/>
          <w:szCs w:val="24"/>
        </w:rPr>
        <w:t xml:space="preserve">'agricultural products' means the products </w:t>
      </w:r>
      <w:r w:rsidRPr="00CC1795">
        <w:rPr>
          <w:rFonts w:ascii="Times New Roman" w:hAnsi="Times New Roman" w:cs="Times New Roman"/>
          <w:b/>
          <w:color w:val="000000" w:themeColor="text1"/>
          <w:sz w:val="24"/>
          <w:szCs w:val="24"/>
        </w:rPr>
        <w:t>listed in Annex I</w:t>
      </w:r>
      <w:r w:rsidRPr="00CC1795">
        <w:rPr>
          <w:rFonts w:ascii="Times New Roman" w:hAnsi="Times New Roman" w:cs="Times New Roman"/>
          <w:color w:val="000000" w:themeColor="text1"/>
          <w:sz w:val="24"/>
          <w:szCs w:val="24"/>
        </w:rPr>
        <w:t xml:space="preserve"> to the Treaty (TFEU), with the exception of fishery and aquaculture products covered by of Regulation (EU) (1379/2013).</w:t>
      </w:r>
    </w:p>
    <w:p w14:paraId="42B37E9F" w14:textId="77777777" w:rsidR="00CC1795" w:rsidRPr="00CC1795" w:rsidRDefault="00CC1795" w:rsidP="00CC1795">
      <w:pPr>
        <w:spacing w:after="0"/>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(c) aid granted to undertakings active in the processing and marketing of agricultural products in the following cases:</w:t>
      </w:r>
    </w:p>
    <w:p w14:paraId="7B0D6882" w14:textId="77777777" w:rsidR="00CC1795" w:rsidRPr="00CC1795" w:rsidRDefault="00CC1795" w:rsidP="00CC1795">
      <w:pPr>
        <w:spacing w:after="0" w:line="240" w:lineRule="auto"/>
        <w:ind w:firstLine="1138"/>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(i) where the amount of aid is determined on the basis of the prices or quantities of that type of product purchased by the primary producers or marketed by the undertakings concerned)</w:t>
      </w:r>
    </w:p>
    <w:p w14:paraId="4C6F3FC2" w14:textId="77777777" w:rsidR="00CC1795" w:rsidRDefault="00CC1795" w:rsidP="00CC1795">
      <w:pPr>
        <w:spacing w:after="0" w:line="240" w:lineRule="auto"/>
        <w:ind w:firstLine="1138"/>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(ii) where the aid is linked to an obligation to transfer, in whole or in part, to the primary producers.</w:t>
      </w:r>
    </w:p>
    <w:p w14:paraId="62EDCB1E" w14:textId="77777777" w:rsidR="00CC1795" w:rsidRDefault="00CC1795" w:rsidP="00787CAE">
      <w:pPr>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When assessing the fulfillment of the conditions for granting minimum</w:t>
      </w:r>
      <w:r>
        <w:rPr>
          <w:rFonts w:ascii="Times New Roman" w:hAnsi="Times New Roman" w:cs="Times New Roman"/>
          <w:color w:val="000000" w:themeColor="text1"/>
          <w:sz w:val="24"/>
          <w:szCs w:val="24"/>
        </w:rPr>
        <w:t xml:space="preserve"> aid, the definitions under Article</w:t>
      </w:r>
      <w:r w:rsidRPr="00CC1795">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CC1795">
        <w:rPr>
          <w:rFonts w:ascii="Times New Roman" w:hAnsi="Times New Roman" w:cs="Times New Roman"/>
          <w:color w:val="000000" w:themeColor="text1"/>
          <w:sz w:val="24"/>
          <w:szCs w:val="24"/>
        </w:rPr>
        <w:t xml:space="preserve"> of the Regulation</w:t>
      </w:r>
      <w:r w:rsidRPr="007A07A9">
        <w:rPr>
          <w:rStyle w:val="FootnoteReferen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 xml:space="preserve"> should be taken into account</w:t>
      </w:r>
      <w:r w:rsidRPr="00CC179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7962F57" w14:textId="77777777" w:rsidR="00CC1795" w:rsidRDefault="00CC1795" w:rsidP="00787CAE">
      <w:pPr>
        <w:jc w:val="both"/>
        <w:rPr>
          <w:rFonts w:ascii="Times New Roman" w:hAnsi="Times New Roman" w:cs="Times New Roman"/>
          <w:color w:val="000000" w:themeColor="text1"/>
          <w:sz w:val="24"/>
          <w:szCs w:val="24"/>
        </w:rPr>
      </w:pPr>
      <w:r w:rsidRPr="00CC1795">
        <w:rPr>
          <w:rFonts w:ascii="Times New Roman" w:hAnsi="Times New Roman" w:cs="Times New Roman"/>
          <w:color w:val="000000" w:themeColor="text1"/>
          <w:sz w:val="24"/>
          <w:szCs w:val="24"/>
        </w:rPr>
        <w:t>The procedure does not provide assistance to partners when its granting leads to a violation of the provisions of Regulation (EU) № 1407/2014, including Art</w:t>
      </w:r>
      <w:r>
        <w:rPr>
          <w:rFonts w:ascii="Times New Roman" w:hAnsi="Times New Roman" w:cs="Times New Roman"/>
          <w:color w:val="000000" w:themeColor="text1"/>
          <w:sz w:val="24"/>
          <w:szCs w:val="24"/>
        </w:rPr>
        <w:t>icle</w:t>
      </w:r>
      <w:r w:rsidRPr="00CC1795">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w:t>
      </w:r>
      <w:r w:rsidRPr="00CC179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CC1795">
        <w:rPr>
          <w:rFonts w:ascii="Times New Roman" w:hAnsi="Times New Roman" w:cs="Times New Roman"/>
          <w:color w:val="000000" w:themeColor="text1"/>
          <w:sz w:val="24"/>
          <w:szCs w:val="24"/>
        </w:rPr>
        <w:t xml:space="preserve"> (c), (d) and (e) of the Regulation.</w:t>
      </w:r>
    </w:p>
    <w:p w14:paraId="37A2F698" w14:textId="77777777" w:rsidR="00A83A0A" w:rsidRPr="00A83A0A" w:rsidRDefault="00A83A0A" w:rsidP="00A83A0A">
      <w:pPr>
        <w:spacing w:before="120" w:after="120"/>
        <w:jc w:val="both"/>
        <w:rPr>
          <w:rFonts w:ascii="Times New Roman" w:hAnsi="Times New Roman" w:cs="Times New Roman"/>
          <w:color w:val="000000" w:themeColor="text1"/>
          <w:sz w:val="24"/>
          <w:szCs w:val="24"/>
        </w:rPr>
      </w:pPr>
      <w:r w:rsidRPr="00A83A0A">
        <w:rPr>
          <w:rFonts w:ascii="Times New Roman" w:hAnsi="Times New Roman" w:cs="Times New Roman"/>
          <w:color w:val="000000" w:themeColor="text1"/>
          <w:sz w:val="24"/>
          <w:szCs w:val="24"/>
        </w:rPr>
        <w:lastRenderedPageBreak/>
        <w:t>(d) aid for export-related activities to third countries or Member States, in particular aid directly linked to the quantities exported, to the establishment and operation of a distribution network or to other running costs associated with exports;</w:t>
      </w:r>
    </w:p>
    <w:p w14:paraId="01DB04D5" w14:textId="77777777" w:rsidR="00A83A0A" w:rsidRDefault="00A83A0A" w:rsidP="00A83A0A">
      <w:pPr>
        <w:spacing w:before="120" w:after="120"/>
        <w:jc w:val="both"/>
        <w:rPr>
          <w:rFonts w:ascii="Times New Roman" w:hAnsi="Times New Roman" w:cs="Times New Roman"/>
          <w:color w:val="000000" w:themeColor="text1"/>
          <w:sz w:val="24"/>
          <w:szCs w:val="24"/>
        </w:rPr>
      </w:pPr>
      <w:r w:rsidRPr="00A83A0A">
        <w:rPr>
          <w:rFonts w:ascii="Times New Roman" w:hAnsi="Times New Roman" w:cs="Times New Roman"/>
          <w:color w:val="000000" w:themeColor="text1"/>
          <w:sz w:val="24"/>
          <w:szCs w:val="24"/>
        </w:rPr>
        <w:t>(e) aid subject to the preferential use of national products over imported products.</w:t>
      </w:r>
    </w:p>
    <w:p w14:paraId="4A550A2A" w14:textId="77777777" w:rsidR="00A83A0A" w:rsidRDefault="00A83A0A" w:rsidP="00787CAE">
      <w:pPr>
        <w:spacing w:before="120" w:after="120"/>
        <w:jc w:val="both"/>
        <w:rPr>
          <w:rFonts w:ascii="Times New Roman" w:hAnsi="Times New Roman" w:cs="Times New Roman"/>
          <w:color w:val="000000" w:themeColor="text1"/>
          <w:sz w:val="24"/>
          <w:szCs w:val="24"/>
        </w:rPr>
      </w:pPr>
      <w:r w:rsidRPr="00A83A0A">
        <w:rPr>
          <w:rFonts w:ascii="Times New Roman" w:hAnsi="Times New Roman" w:cs="Times New Roman"/>
          <w:color w:val="000000" w:themeColor="text1"/>
          <w:sz w:val="24"/>
          <w:szCs w:val="24"/>
        </w:rPr>
        <w:t>Aid granted in tranches shall be discounted to its amount at the time it is granted. Eligible costs are discounted to their value at the time the aid is granted. The interest rate used for discounting is the discount rate applicable at the time the aid is granted, in accordance with Art</w:t>
      </w:r>
      <w:r>
        <w:rPr>
          <w:rFonts w:ascii="Times New Roman" w:hAnsi="Times New Roman" w:cs="Times New Roman"/>
          <w:color w:val="000000" w:themeColor="text1"/>
          <w:sz w:val="24"/>
          <w:szCs w:val="24"/>
        </w:rPr>
        <w:t>icle 3(</w:t>
      </w:r>
      <w:r w:rsidRPr="00A83A0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Pr="00A83A0A">
        <w:rPr>
          <w:rFonts w:ascii="Times New Roman" w:hAnsi="Times New Roman" w:cs="Times New Roman"/>
          <w:color w:val="000000" w:themeColor="text1"/>
          <w:sz w:val="24"/>
          <w:szCs w:val="24"/>
        </w:rPr>
        <w:t xml:space="preserve"> of Commission Regulation (EU) № 1407/2013 of 18 December 2013.</w:t>
      </w:r>
    </w:p>
    <w:p w14:paraId="3B73BC3C" w14:textId="77777777" w:rsidR="00E2262B" w:rsidRDefault="00E2262B" w:rsidP="00787CAE">
      <w:pPr>
        <w:spacing w:before="120" w:after="120"/>
        <w:jc w:val="both"/>
        <w:rPr>
          <w:rFonts w:ascii="Times New Roman" w:hAnsi="Times New Roman" w:cs="Times New Roman"/>
          <w:color w:val="000000" w:themeColor="text1"/>
          <w:sz w:val="24"/>
          <w:szCs w:val="24"/>
        </w:rPr>
      </w:pPr>
      <w:r w:rsidRPr="00E2262B">
        <w:rPr>
          <w:rFonts w:ascii="Times New Roman" w:hAnsi="Times New Roman" w:cs="Times New Roman"/>
          <w:color w:val="000000" w:themeColor="text1"/>
          <w:sz w:val="24"/>
          <w:szCs w:val="24"/>
        </w:rPr>
        <w:t xml:space="preserve">De minimis aid may be cumulated with de minimis aid granted under Commission Regulation (EU) № 360/2012 up to the ceiling laid down in that Regulation. It may be cumulated with </w:t>
      </w:r>
      <w:proofErr w:type="spellStart"/>
      <w:r w:rsidRPr="00E2262B">
        <w:rPr>
          <w:rFonts w:ascii="Times New Roman" w:hAnsi="Times New Roman" w:cs="Times New Roman"/>
          <w:color w:val="000000" w:themeColor="text1"/>
          <w:sz w:val="24"/>
          <w:szCs w:val="24"/>
        </w:rPr>
        <w:t>deminimis</w:t>
      </w:r>
      <w:proofErr w:type="spellEnd"/>
      <w:r w:rsidRPr="00E2262B">
        <w:rPr>
          <w:rFonts w:ascii="Times New Roman" w:hAnsi="Times New Roman" w:cs="Times New Roman"/>
          <w:color w:val="000000" w:themeColor="text1"/>
          <w:sz w:val="24"/>
          <w:szCs w:val="24"/>
        </w:rPr>
        <w:t xml:space="preserve"> aid granted under other de</w:t>
      </w:r>
      <w:r>
        <w:rPr>
          <w:rFonts w:ascii="Times New Roman" w:hAnsi="Times New Roman" w:cs="Times New Roman"/>
          <w:color w:val="000000" w:themeColor="text1"/>
          <w:sz w:val="24"/>
          <w:szCs w:val="24"/>
        </w:rPr>
        <w:t xml:space="preserve"> </w:t>
      </w:r>
      <w:r w:rsidRPr="00E2262B">
        <w:rPr>
          <w:rFonts w:ascii="Times New Roman" w:hAnsi="Times New Roman" w:cs="Times New Roman"/>
          <w:color w:val="000000" w:themeColor="text1"/>
          <w:sz w:val="24"/>
          <w:szCs w:val="24"/>
        </w:rPr>
        <w:t>minimis aid regulations up to the relevant ceiling laid down in Article 3(2) of Regulation (EU) № 1407/2013.</w:t>
      </w:r>
    </w:p>
    <w:p w14:paraId="62092582" w14:textId="77777777" w:rsidR="00A83A0A" w:rsidRDefault="00A83A0A" w:rsidP="00787CAE">
      <w:pPr>
        <w:spacing w:before="120" w:after="120"/>
        <w:jc w:val="both"/>
        <w:rPr>
          <w:rFonts w:ascii="Times New Roman" w:hAnsi="Times New Roman" w:cs="Times New Roman"/>
          <w:color w:val="000000" w:themeColor="text1"/>
          <w:sz w:val="24"/>
          <w:szCs w:val="24"/>
        </w:rPr>
      </w:pPr>
      <w:r w:rsidRPr="00A83A0A">
        <w:rPr>
          <w:rFonts w:ascii="Times New Roman" w:hAnsi="Times New Roman" w:cs="Times New Roman"/>
          <w:color w:val="000000" w:themeColor="text1"/>
          <w:sz w:val="24"/>
          <w:szCs w:val="24"/>
        </w:rPr>
        <w:t xml:space="preserve">De minimis aid shall not be cumulated with State aid granted for the same eligible costs or with State aid for the same </w:t>
      </w:r>
      <w:r w:rsidR="00476AC1" w:rsidRPr="00A83A0A">
        <w:rPr>
          <w:rFonts w:ascii="Times New Roman" w:hAnsi="Times New Roman" w:cs="Times New Roman"/>
          <w:color w:val="000000" w:themeColor="text1"/>
          <w:sz w:val="24"/>
          <w:szCs w:val="24"/>
        </w:rPr>
        <w:t xml:space="preserve">measure </w:t>
      </w:r>
      <w:r w:rsidR="00476AC1">
        <w:rPr>
          <w:rFonts w:ascii="Times New Roman" w:hAnsi="Times New Roman" w:cs="Times New Roman"/>
          <w:color w:val="000000" w:themeColor="text1"/>
          <w:sz w:val="24"/>
          <w:szCs w:val="24"/>
        </w:rPr>
        <w:t xml:space="preserve">for </w:t>
      </w:r>
      <w:r w:rsidRPr="00A83A0A">
        <w:rPr>
          <w:rFonts w:ascii="Times New Roman" w:hAnsi="Times New Roman" w:cs="Times New Roman"/>
          <w:color w:val="000000" w:themeColor="text1"/>
          <w:sz w:val="24"/>
          <w:szCs w:val="24"/>
        </w:rPr>
        <w:t>risk financ</w:t>
      </w:r>
      <w:r w:rsidR="00476AC1">
        <w:rPr>
          <w:rFonts w:ascii="Times New Roman" w:hAnsi="Times New Roman" w:cs="Times New Roman"/>
          <w:color w:val="000000" w:themeColor="text1"/>
          <w:sz w:val="24"/>
          <w:szCs w:val="24"/>
        </w:rPr>
        <w:t>ing</w:t>
      </w:r>
      <w:r w:rsidRPr="00A83A0A">
        <w:rPr>
          <w:rFonts w:ascii="Times New Roman" w:hAnsi="Times New Roman" w:cs="Times New Roman"/>
          <w:color w:val="000000" w:themeColor="text1"/>
          <w:sz w:val="24"/>
          <w:szCs w:val="24"/>
        </w:rPr>
        <w:t xml:space="preserve">, if such </w:t>
      </w:r>
      <w:proofErr w:type="spellStart"/>
      <w:r w:rsidRPr="00A83A0A">
        <w:rPr>
          <w:rFonts w:ascii="Times New Roman" w:hAnsi="Times New Roman" w:cs="Times New Roman"/>
          <w:color w:val="000000" w:themeColor="text1"/>
          <w:sz w:val="24"/>
          <w:szCs w:val="24"/>
        </w:rPr>
        <w:t>cumulation</w:t>
      </w:r>
      <w:proofErr w:type="spellEnd"/>
      <w:r w:rsidRPr="00A83A0A">
        <w:rPr>
          <w:rFonts w:ascii="Times New Roman" w:hAnsi="Times New Roman" w:cs="Times New Roman"/>
          <w:color w:val="000000" w:themeColor="text1"/>
          <w:sz w:val="24"/>
          <w:szCs w:val="24"/>
        </w:rPr>
        <w:t xml:space="preserve"> can exceed the maximum applicable aid intensity or aid amount specified in the specific circumstances on a case-by-case basis by a block exemption regulation or by a decision adopted by the Commission. De minimis aid which is not granted for specific eligible costs or cannot be linked to such may be cumulated with other State aid granted under a block exemption regulation or by a decision adopted by the Commission.</w:t>
      </w:r>
    </w:p>
    <w:p w14:paraId="13F0D2A8" w14:textId="77777777" w:rsidR="00476AC1" w:rsidRPr="00476AC1" w:rsidRDefault="00476AC1" w:rsidP="00476AC1">
      <w:pPr>
        <w:spacing w:before="120" w:after="120"/>
        <w:jc w:val="both"/>
        <w:rPr>
          <w:rFonts w:ascii="Times New Roman" w:hAnsi="Times New Roman" w:cs="Times New Roman"/>
          <w:color w:val="000000" w:themeColor="text1"/>
          <w:sz w:val="24"/>
          <w:szCs w:val="24"/>
        </w:rPr>
      </w:pPr>
      <w:r w:rsidRPr="00476AC1">
        <w:rPr>
          <w:rFonts w:ascii="Times New Roman" w:hAnsi="Times New Roman" w:cs="Times New Roman"/>
          <w:color w:val="000000" w:themeColor="text1"/>
          <w:sz w:val="24"/>
          <w:szCs w:val="24"/>
        </w:rPr>
        <w:t>Where the granting of new de minimis aid may exceed the relevant ceiling laid down in paragraph 2 of Regulation</w:t>
      </w:r>
      <w:r>
        <w:rPr>
          <w:rFonts w:ascii="Times New Roman" w:hAnsi="Times New Roman" w:cs="Times New Roman"/>
          <w:color w:val="000000" w:themeColor="text1"/>
          <w:sz w:val="24"/>
          <w:szCs w:val="24"/>
        </w:rPr>
        <w:t xml:space="preserve"> (EU)</w:t>
      </w:r>
      <w:r w:rsidRPr="00476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 xml:space="preserve">№ </w:t>
      </w:r>
      <w:r w:rsidRPr="00476AC1">
        <w:rPr>
          <w:rFonts w:ascii="Times New Roman" w:hAnsi="Times New Roman" w:cs="Times New Roman"/>
          <w:color w:val="000000" w:themeColor="text1"/>
          <w:sz w:val="24"/>
          <w:szCs w:val="24"/>
        </w:rPr>
        <w:t>1407/2013, no part of that new aid may fall within the scope of that Regulation.</w:t>
      </w:r>
    </w:p>
    <w:p w14:paraId="18CE3620" w14:textId="77777777" w:rsidR="00476AC1" w:rsidRDefault="00476AC1" w:rsidP="00476AC1">
      <w:pPr>
        <w:spacing w:before="120" w:after="120"/>
        <w:jc w:val="both"/>
        <w:rPr>
          <w:rFonts w:ascii="Times New Roman" w:hAnsi="Times New Roman" w:cs="Times New Roman"/>
          <w:color w:val="000000" w:themeColor="text1"/>
          <w:sz w:val="24"/>
          <w:szCs w:val="24"/>
        </w:rPr>
      </w:pPr>
      <w:r w:rsidRPr="00476AC1">
        <w:rPr>
          <w:rFonts w:ascii="Times New Roman" w:hAnsi="Times New Roman" w:cs="Times New Roman"/>
          <w:color w:val="000000" w:themeColor="text1"/>
          <w:sz w:val="24"/>
          <w:szCs w:val="24"/>
        </w:rPr>
        <w:t>Member States shall grant new de minimis aid in accordance with Regulation</w:t>
      </w:r>
      <w:r>
        <w:rPr>
          <w:rFonts w:ascii="Times New Roman" w:hAnsi="Times New Roman" w:cs="Times New Roman"/>
          <w:color w:val="000000" w:themeColor="text1"/>
          <w:sz w:val="24"/>
          <w:szCs w:val="24"/>
        </w:rPr>
        <w:t xml:space="preserve"> (EU)</w:t>
      </w:r>
      <w:r w:rsidRPr="00476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 xml:space="preserve">№ </w:t>
      </w:r>
      <w:r w:rsidRPr="00476AC1">
        <w:rPr>
          <w:rFonts w:ascii="Times New Roman" w:hAnsi="Times New Roman" w:cs="Times New Roman"/>
          <w:color w:val="000000" w:themeColor="text1"/>
          <w:sz w:val="24"/>
          <w:szCs w:val="24"/>
        </w:rPr>
        <w:t>1407/2013 only after verifying that it does not bring the total amount of de minimis aid granted to the undertaking concerned to a level exceeding the relevant ceiling laid down in Article 3</w:t>
      </w:r>
      <w:r>
        <w:rPr>
          <w:rFonts w:ascii="Times New Roman" w:hAnsi="Times New Roman" w:cs="Times New Roman"/>
          <w:color w:val="000000" w:themeColor="text1"/>
          <w:sz w:val="24"/>
          <w:szCs w:val="24"/>
        </w:rPr>
        <w:t>(</w:t>
      </w:r>
      <w:r w:rsidRPr="00476AC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476AC1">
        <w:rPr>
          <w:rFonts w:ascii="Times New Roman" w:hAnsi="Times New Roman" w:cs="Times New Roman"/>
          <w:color w:val="000000" w:themeColor="text1"/>
          <w:sz w:val="24"/>
          <w:szCs w:val="24"/>
        </w:rPr>
        <w:t>, and that all the conditions laid down in the Regulation are met.</w:t>
      </w:r>
    </w:p>
    <w:p w14:paraId="39FF1ADB" w14:textId="77777777" w:rsidR="00476AC1" w:rsidRDefault="00476AC1" w:rsidP="00787CAE">
      <w:pPr>
        <w:spacing w:before="120" w:after="120"/>
        <w:jc w:val="both"/>
        <w:rPr>
          <w:rFonts w:ascii="Times New Roman" w:hAnsi="Times New Roman" w:cs="Times New Roman"/>
          <w:color w:val="000000" w:themeColor="text1"/>
          <w:sz w:val="24"/>
          <w:szCs w:val="24"/>
        </w:rPr>
      </w:pPr>
      <w:r w:rsidRPr="00476AC1">
        <w:rPr>
          <w:rFonts w:ascii="Times New Roman" w:hAnsi="Times New Roman" w:cs="Times New Roman"/>
          <w:color w:val="000000" w:themeColor="text1"/>
          <w:sz w:val="24"/>
          <w:szCs w:val="24"/>
        </w:rPr>
        <w:t xml:space="preserve">The details of the previous minimum aid received should be duly indicated by the partners in a Declaration on </w:t>
      </w:r>
      <w:r>
        <w:rPr>
          <w:rFonts w:ascii="Times New Roman" w:hAnsi="Times New Roman" w:cs="Times New Roman"/>
          <w:color w:val="000000" w:themeColor="text1"/>
          <w:sz w:val="24"/>
          <w:szCs w:val="24"/>
        </w:rPr>
        <w:t>de minimis</w:t>
      </w:r>
      <w:r w:rsidRPr="00476AC1">
        <w:rPr>
          <w:rFonts w:ascii="Times New Roman" w:hAnsi="Times New Roman" w:cs="Times New Roman"/>
          <w:color w:val="000000" w:themeColor="text1"/>
          <w:sz w:val="24"/>
          <w:szCs w:val="24"/>
        </w:rPr>
        <w:t xml:space="preserve"> </w:t>
      </w:r>
      <w:r w:rsidR="00943872">
        <w:rPr>
          <w:rFonts w:ascii="Times New Roman" w:hAnsi="Times New Roman" w:cs="Times New Roman"/>
          <w:color w:val="000000" w:themeColor="text1"/>
          <w:sz w:val="24"/>
          <w:szCs w:val="24"/>
        </w:rPr>
        <w:t xml:space="preserve">and state </w:t>
      </w:r>
      <w:r w:rsidRPr="00476AC1">
        <w:rPr>
          <w:rFonts w:ascii="Times New Roman" w:hAnsi="Times New Roman" w:cs="Times New Roman"/>
          <w:color w:val="000000" w:themeColor="text1"/>
          <w:sz w:val="24"/>
          <w:szCs w:val="24"/>
        </w:rPr>
        <w:t>aid (</w:t>
      </w:r>
      <w:r w:rsidRPr="007F53F3">
        <w:rPr>
          <w:rFonts w:ascii="Times New Roman" w:hAnsi="Times New Roman" w:cs="Times New Roman"/>
          <w:b/>
          <w:i/>
          <w:color w:val="000000" w:themeColor="text1"/>
          <w:sz w:val="24"/>
          <w:szCs w:val="24"/>
        </w:rPr>
        <w:t xml:space="preserve">Annex </w:t>
      </w:r>
      <w:r w:rsidRPr="007F53F3">
        <w:rPr>
          <w:rFonts w:ascii="Times New Roman" w:hAnsi="Times New Roman" w:cs="Times New Roman"/>
          <w:b/>
          <w:i/>
          <w:color w:val="000000" w:themeColor="text1"/>
          <w:sz w:val="24"/>
          <w:szCs w:val="24"/>
          <w:lang w:val="bg-BG"/>
        </w:rPr>
        <w:t>№</w:t>
      </w:r>
      <w:r w:rsidR="007F53F3" w:rsidRPr="007F53F3">
        <w:rPr>
          <w:rFonts w:ascii="Times New Roman" w:hAnsi="Times New Roman" w:cs="Times New Roman"/>
          <w:b/>
          <w:i/>
          <w:color w:val="000000" w:themeColor="text1"/>
          <w:sz w:val="24"/>
          <w:szCs w:val="24"/>
        </w:rPr>
        <w:t xml:space="preserve"> 1</w:t>
      </w:r>
      <w:r w:rsidR="007F53F3" w:rsidRPr="007F53F3">
        <w:rPr>
          <w:rFonts w:ascii="Times New Roman" w:hAnsi="Times New Roman" w:cs="Times New Roman"/>
          <w:b/>
          <w:i/>
          <w:color w:val="000000" w:themeColor="text1"/>
          <w:sz w:val="24"/>
          <w:szCs w:val="24"/>
          <w:lang w:val="bg-BG"/>
        </w:rPr>
        <w:t>2</w:t>
      </w:r>
      <w:r w:rsidRPr="00476AC1">
        <w:rPr>
          <w:rFonts w:ascii="Times New Roman" w:hAnsi="Times New Roman" w:cs="Times New Roman"/>
          <w:color w:val="000000" w:themeColor="text1"/>
          <w:sz w:val="24"/>
          <w:szCs w:val="24"/>
        </w:rPr>
        <w:t xml:space="preserve"> to the Application</w:t>
      </w:r>
      <w:r w:rsidR="007F53F3">
        <w:rPr>
          <w:rFonts w:ascii="Times New Roman" w:hAnsi="Times New Roman" w:cs="Times New Roman"/>
          <w:color w:val="000000" w:themeColor="text1"/>
          <w:sz w:val="24"/>
          <w:szCs w:val="24"/>
        </w:rPr>
        <w:t xml:space="preserve"> Guidelines</w:t>
      </w:r>
      <w:r w:rsidRPr="00476AC1">
        <w:rPr>
          <w:rFonts w:ascii="Times New Roman" w:hAnsi="Times New Roman" w:cs="Times New Roman"/>
          <w:color w:val="000000" w:themeColor="text1"/>
          <w:sz w:val="24"/>
          <w:szCs w:val="24"/>
        </w:rPr>
        <w:t xml:space="preserve">). The declaration </w:t>
      </w:r>
      <w:r w:rsidR="007F53F3">
        <w:rPr>
          <w:rFonts w:ascii="Times New Roman" w:hAnsi="Times New Roman" w:cs="Times New Roman"/>
          <w:color w:val="000000" w:themeColor="text1"/>
          <w:sz w:val="24"/>
          <w:szCs w:val="24"/>
        </w:rPr>
        <w:t>on de minimis aid</w:t>
      </w:r>
      <w:r w:rsidRPr="00476AC1">
        <w:rPr>
          <w:rFonts w:ascii="Times New Roman" w:hAnsi="Times New Roman" w:cs="Times New Roman"/>
          <w:color w:val="000000" w:themeColor="text1"/>
          <w:sz w:val="24"/>
          <w:szCs w:val="24"/>
        </w:rPr>
        <w:t xml:space="preserve"> is submitted by the partners at the application stage and subsequently, in case of approval of the project proposal </w:t>
      </w:r>
      <w:r w:rsidR="007F53F3">
        <w:rPr>
          <w:rFonts w:ascii="Times New Roman" w:hAnsi="Times New Roman" w:cs="Times New Roman"/>
          <w:color w:val="000000" w:themeColor="text1"/>
          <w:sz w:val="24"/>
          <w:szCs w:val="24"/>
        </w:rPr>
        <w:t>–</w:t>
      </w:r>
      <w:r w:rsidRPr="00476AC1">
        <w:rPr>
          <w:rFonts w:ascii="Times New Roman" w:hAnsi="Times New Roman" w:cs="Times New Roman"/>
          <w:color w:val="000000" w:themeColor="text1"/>
          <w:sz w:val="24"/>
          <w:szCs w:val="24"/>
        </w:rPr>
        <w:t xml:space="preserve"> before </w:t>
      </w:r>
      <w:r w:rsidR="007F53F3">
        <w:rPr>
          <w:rFonts w:ascii="Times New Roman" w:hAnsi="Times New Roman" w:cs="Times New Roman"/>
          <w:color w:val="000000" w:themeColor="text1"/>
          <w:sz w:val="24"/>
          <w:szCs w:val="24"/>
        </w:rPr>
        <w:t>the signing of</w:t>
      </w:r>
      <w:r w:rsidRPr="00476AC1">
        <w:rPr>
          <w:rFonts w:ascii="Times New Roman" w:hAnsi="Times New Roman" w:cs="Times New Roman"/>
          <w:color w:val="000000" w:themeColor="text1"/>
          <w:sz w:val="24"/>
          <w:szCs w:val="24"/>
        </w:rPr>
        <w:t xml:space="preserve"> the </w:t>
      </w:r>
      <w:r w:rsidR="007F53F3">
        <w:rPr>
          <w:rFonts w:ascii="Times New Roman" w:hAnsi="Times New Roman" w:cs="Times New Roman"/>
          <w:color w:val="000000" w:themeColor="text1"/>
          <w:sz w:val="24"/>
          <w:szCs w:val="24"/>
        </w:rPr>
        <w:t>project</w:t>
      </w:r>
      <w:r w:rsidRPr="00476AC1">
        <w:rPr>
          <w:rFonts w:ascii="Times New Roman" w:hAnsi="Times New Roman" w:cs="Times New Roman"/>
          <w:color w:val="000000" w:themeColor="text1"/>
          <w:sz w:val="24"/>
          <w:szCs w:val="24"/>
        </w:rPr>
        <w:t xml:space="preserve"> </w:t>
      </w:r>
      <w:r w:rsidR="007F53F3">
        <w:rPr>
          <w:rFonts w:ascii="Times New Roman" w:hAnsi="Times New Roman" w:cs="Times New Roman"/>
          <w:color w:val="000000" w:themeColor="text1"/>
          <w:sz w:val="24"/>
          <w:szCs w:val="24"/>
        </w:rPr>
        <w:t>contract</w:t>
      </w:r>
      <w:r w:rsidRPr="00476AC1">
        <w:rPr>
          <w:rFonts w:ascii="Times New Roman" w:hAnsi="Times New Roman" w:cs="Times New Roman"/>
          <w:color w:val="000000" w:themeColor="text1"/>
          <w:sz w:val="24"/>
          <w:szCs w:val="24"/>
        </w:rPr>
        <w:t>.</w:t>
      </w:r>
    </w:p>
    <w:p w14:paraId="0AB60400" w14:textId="77777777" w:rsidR="007F53F3" w:rsidRPr="007F53F3" w:rsidRDefault="007F53F3" w:rsidP="00787CAE">
      <w:pPr>
        <w:spacing w:before="120" w:after="120"/>
        <w:jc w:val="both"/>
        <w:rPr>
          <w:rFonts w:ascii="Times New Roman" w:hAnsi="Times New Roman" w:cs="Times New Roman"/>
          <w:b/>
          <w:color w:val="000000" w:themeColor="text1"/>
          <w:sz w:val="24"/>
          <w:szCs w:val="24"/>
        </w:rPr>
      </w:pPr>
      <w:r w:rsidRPr="007F53F3">
        <w:rPr>
          <w:rFonts w:ascii="Times New Roman" w:hAnsi="Times New Roman" w:cs="Times New Roman"/>
          <w:b/>
          <w:color w:val="000000" w:themeColor="text1"/>
          <w:sz w:val="24"/>
          <w:szCs w:val="24"/>
        </w:rPr>
        <w:t>Prior to concluding a contract, the PO will verify the merits of the de minimis aid declared by the approved partners. In case an erroneously declared amount is established, which exceeds the respective ceili</w:t>
      </w:r>
      <w:r>
        <w:rPr>
          <w:rFonts w:ascii="Times New Roman" w:hAnsi="Times New Roman" w:cs="Times New Roman"/>
          <w:b/>
          <w:color w:val="000000" w:themeColor="text1"/>
          <w:sz w:val="24"/>
          <w:szCs w:val="24"/>
        </w:rPr>
        <w:t>ng, determined in A</w:t>
      </w:r>
      <w:r w:rsidRPr="007F53F3">
        <w:rPr>
          <w:rFonts w:ascii="Times New Roman" w:hAnsi="Times New Roman" w:cs="Times New Roman"/>
          <w:b/>
          <w:color w:val="000000" w:themeColor="text1"/>
          <w:sz w:val="24"/>
          <w:szCs w:val="24"/>
        </w:rPr>
        <w:t>rt</w:t>
      </w:r>
      <w:r>
        <w:rPr>
          <w:rFonts w:ascii="Times New Roman" w:hAnsi="Times New Roman" w:cs="Times New Roman"/>
          <w:b/>
          <w:color w:val="000000" w:themeColor="text1"/>
          <w:sz w:val="24"/>
          <w:szCs w:val="24"/>
        </w:rPr>
        <w:t>icle</w:t>
      </w:r>
      <w:r w:rsidRPr="007F53F3">
        <w:rPr>
          <w:rFonts w:ascii="Times New Roman" w:hAnsi="Times New Roman" w:cs="Times New Roman"/>
          <w:b/>
          <w:color w:val="000000" w:themeColor="text1"/>
          <w:sz w:val="24"/>
          <w:szCs w:val="24"/>
        </w:rPr>
        <w:t xml:space="preserve"> 3 of Commission Regulation (EU) № 1407/2013, the grant will be refused to the applicant concerned. The </w:t>
      </w:r>
      <w:r>
        <w:rPr>
          <w:rFonts w:ascii="Times New Roman" w:hAnsi="Times New Roman" w:cs="Times New Roman"/>
          <w:b/>
          <w:color w:val="000000" w:themeColor="text1"/>
          <w:sz w:val="24"/>
          <w:szCs w:val="24"/>
        </w:rPr>
        <w:t>verification</w:t>
      </w:r>
      <w:r w:rsidRPr="007F53F3">
        <w:rPr>
          <w:rFonts w:ascii="Times New Roman" w:hAnsi="Times New Roman" w:cs="Times New Roman"/>
          <w:b/>
          <w:color w:val="000000" w:themeColor="text1"/>
          <w:sz w:val="24"/>
          <w:szCs w:val="24"/>
        </w:rPr>
        <w:t xml:space="preserve"> is carried out by comparing all the information about the received minimum aid that the PO has, incl. inspection in the Register of Minimum Aid maintained by the Minister of Finance.</w:t>
      </w:r>
    </w:p>
    <w:p w14:paraId="03C42F92" w14:textId="77777777" w:rsidR="00F21E56" w:rsidRDefault="00F21E56" w:rsidP="00F21E56">
      <w:pPr>
        <w:spacing w:before="120" w:after="120"/>
        <w:jc w:val="both"/>
        <w:rPr>
          <w:rFonts w:ascii="Times New Roman" w:hAnsi="Times New Roman" w:cs="Times New Roman"/>
          <w:color w:val="000000" w:themeColor="text1"/>
          <w:sz w:val="24"/>
          <w:szCs w:val="24"/>
        </w:rPr>
      </w:pP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administrator</w:t>
      </w:r>
      <w:proofErr w:type="spellEnd"/>
      <w:r w:rsidRPr="00F21E56">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 xml:space="preserve">of </w:t>
      </w:r>
      <w:proofErr w:type="spellStart"/>
      <w:r w:rsidRPr="00F21E56">
        <w:rPr>
          <w:rFonts w:ascii="Times New Roman" w:hAnsi="Times New Roman" w:cs="Times New Roman"/>
          <w:color w:val="000000" w:themeColor="text1"/>
          <w:sz w:val="24"/>
          <w:szCs w:val="24"/>
          <w:lang w:val="bg-BG"/>
        </w:rPr>
        <w:t>state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aid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is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responsible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for</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compliance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with</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conditions</w:t>
      </w:r>
      <w:proofErr w:type="spellEnd"/>
      <w:r w:rsidRPr="00F21E56">
        <w:rPr>
          <w:rFonts w:ascii="Times New Roman" w:hAnsi="Times New Roman" w:cs="Times New Roman"/>
          <w:color w:val="000000" w:themeColor="text1"/>
          <w:sz w:val="24"/>
          <w:szCs w:val="24"/>
          <w:lang w:val="bg-BG"/>
        </w:rPr>
        <w:t xml:space="preserve"> of </w:t>
      </w: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minimum</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aid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regime</w:t>
      </w:r>
      <w:proofErr w:type="spellEnd"/>
      <w:r w:rsidRPr="00F21E56">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and</w:t>
      </w:r>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is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obliged</w:t>
      </w:r>
      <w:proofErr w:type="spellEnd"/>
      <w:r w:rsidRPr="00F21E56">
        <w:rPr>
          <w:rFonts w:ascii="Times New Roman" w:hAnsi="Times New Roman" w:cs="Times New Roman"/>
          <w:color w:val="000000" w:themeColor="text1"/>
          <w:sz w:val="24"/>
          <w:szCs w:val="24"/>
          <w:lang w:val="bg-BG"/>
        </w:rPr>
        <w:t xml:space="preserve"> to </w:t>
      </w:r>
      <w:proofErr w:type="spellStart"/>
      <w:r w:rsidRPr="00F21E56">
        <w:rPr>
          <w:rFonts w:ascii="Times New Roman" w:hAnsi="Times New Roman" w:cs="Times New Roman"/>
          <w:color w:val="000000" w:themeColor="text1"/>
          <w:sz w:val="24"/>
          <w:szCs w:val="24"/>
          <w:lang w:val="bg-BG"/>
        </w:rPr>
        <w:t>make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sure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and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create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conditions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for</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applicants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and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partners</w:t>
      </w:r>
      <w:proofErr w:type="spellEnd"/>
      <w:r w:rsidRPr="00F21E56">
        <w:rPr>
          <w:rFonts w:ascii="Times New Roman" w:hAnsi="Times New Roman" w:cs="Times New Roman"/>
          <w:color w:val="000000" w:themeColor="text1"/>
          <w:sz w:val="24"/>
          <w:szCs w:val="24"/>
          <w:lang w:val="bg-BG"/>
        </w:rPr>
        <w:t xml:space="preserve"> to </w:t>
      </w:r>
      <w:proofErr w:type="spellStart"/>
      <w:r w:rsidRPr="00F21E56">
        <w:rPr>
          <w:rFonts w:ascii="Times New Roman" w:hAnsi="Times New Roman" w:cs="Times New Roman"/>
          <w:color w:val="000000" w:themeColor="text1"/>
          <w:sz w:val="24"/>
          <w:szCs w:val="24"/>
          <w:lang w:val="bg-BG"/>
        </w:rPr>
        <w:t>comply</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with</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these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conditions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where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applicable</w:t>
      </w:r>
      <w:proofErr w:type="spellEnd"/>
      <w:r w:rsidRPr="00F21E56">
        <w:rPr>
          <w:rFonts w:ascii="Times New Roman" w:hAnsi="Times New Roman" w:cs="Times New Roman"/>
          <w:color w:val="000000" w:themeColor="text1"/>
          <w:sz w:val="24"/>
          <w:szCs w:val="24"/>
          <w:lang w:val="bg-BG"/>
        </w:rPr>
        <w:t xml:space="preserve"> to </w:t>
      </w:r>
      <w:proofErr w:type="spellStart"/>
      <w:r w:rsidRPr="00F21E56">
        <w:rPr>
          <w:rFonts w:ascii="Times New Roman" w:hAnsi="Times New Roman" w:cs="Times New Roman"/>
          <w:color w:val="000000" w:themeColor="text1"/>
          <w:sz w:val="24"/>
          <w:szCs w:val="24"/>
          <w:lang w:val="bg-BG"/>
        </w:rPr>
        <w:t>them</w:t>
      </w:r>
      <w:proofErr w:type="spellEnd"/>
      <w:r w:rsidRPr="00F21E56">
        <w:rPr>
          <w:rFonts w:ascii="Times New Roman" w:hAnsi="Times New Roman" w:cs="Times New Roman"/>
          <w:color w:val="000000" w:themeColor="text1"/>
          <w:sz w:val="24"/>
          <w:szCs w:val="24"/>
          <w:lang w:val="bg-BG"/>
        </w:rPr>
        <w:t>.</w:t>
      </w:r>
    </w:p>
    <w:p w14:paraId="1861B707" w14:textId="77777777" w:rsidR="00F21E56" w:rsidRDefault="00F21E56" w:rsidP="00F21E56">
      <w:pPr>
        <w:spacing w:before="120" w:after="120"/>
        <w:jc w:val="both"/>
        <w:rPr>
          <w:rFonts w:ascii="Times New Roman" w:hAnsi="Times New Roman" w:cs="Times New Roman"/>
          <w:color w:val="000000" w:themeColor="text1"/>
          <w:sz w:val="24"/>
          <w:szCs w:val="24"/>
        </w:rPr>
      </w:pPr>
      <w:proofErr w:type="spellStart"/>
      <w:r w:rsidRPr="00F21E56">
        <w:rPr>
          <w:rFonts w:ascii="Times New Roman" w:hAnsi="Times New Roman" w:cs="Times New Roman"/>
          <w:color w:val="000000" w:themeColor="text1"/>
          <w:sz w:val="24"/>
          <w:szCs w:val="24"/>
          <w:lang w:val="bg-BG"/>
        </w:rPr>
        <w:lastRenderedPageBreak/>
        <w:t>The</w:t>
      </w:r>
      <w:proofErr w:type="spellEnd"/>
      <w:r w:rsidRPr="00F21E56">
        <w:rPr>
          <w:rFonts w:ascii="Times New Roman" w:hAnsi="Times New Roman" w:cs="Times New Roman"/>
          <w:color w:val="000000" w:themeColor="text1"/>
          <w:sz w:val="24"/>
          <w:szCs w:val="24"/>
          <w:lang w:val="bg-BG"/>
        </w:rPr>
        <w:t xml:space="preserve"> PO </w:t>
      </w:r>
      <w:proofErr w:type="spellStart"/>
      <w:r w:rsidRPr="00F21E56">
        <w:rPr>
          <w:rFonts w:ascii="Times New Roman" w:hAnsi="Times New Roman" w:cs="Times New Roman"/>
          <w:color w:val="000000" w:themeColor="text1"/>
          <w:sz w:val="24"/>
          <w:szCs w:val="24"/>
          <w:lang w:val="bg-BG"/>
        </w:rPr>
        <w:t>is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not</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responsible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for</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an</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incorrectly</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declared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amount</w:t>
      </w:r>
      <w:proofErr w:type="spellEnd"/>
      <w:r w:rsidRPr="00F21E56">
        <w:rPr>
          <w:rFonts w:ascii="Times New Roman" w:hAnsi="Times New Roman" w:cs="Times New Roman"/>
          <w:color w:val="000000" w:themeColor="text1"/>
          <w:sz w:val="24"/>
          <w:szCs w:val="24"/>
          <w:lang w:val="bg-BG"/>
        </w:rPr>
        <w:t xml:space="preserve"> of </w:t>
      </w:r>
      <w:proofErr w:type="spellStart"/>
      <w:r w:rsidRPr="00F21E56">
        <w:rPr>
          <w:rFonts w:ascii="Times New Roman" w:hAnsi="Times New Roman" w:cs="Times New Roman"/>
          <w:color w:val="000000" w:themeColor="text1"/>
          <w:sz w:val="24"/>
          <w:szCs w:val="24"/>
          <w:lang w:val="bg-BG"/>
        </w:rPr>
        <w:t>received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minimum</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aid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which</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led</w:t>
      </w:r>
      <w:proofErr w:type="spellEnd"/>
      <w:r w:rsidRPr="00F21E56">
        <w:rPr>
          <w:rFonts w:ascii="Times New Roman" w:hAnsi="Times New Roman" w:cs="Times New Roman"/>
          <w:color w:val="000000" w:themeColor="text1"/>
          <w:sz w:val="24"/>
          <w:szCs w:val="24"/>
          <w:lang w:val="bg-BG"/>
        </w:rPr>
        <w:t xml:space="preserve"> to </w:t>
      </w: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refusal</w:t>
      </w:r>
      <w:proofErr w:type="spellEnd"/>
      <w:r w:rsidRPr="00F21E56">
        <w:rPr>
          <w:rFonts w:ascii="Times New Roman" w:hAnsi="Times New Roman" w:cs="Times New Roman"/>
          <w:color w:val="000000" w:themeColor="text1"/>
          <w:sz w:val="24"/>
          <w:szCs w:val="24"/>
          <w:lang w:val="bg-BG"/>
        </w:rPr>
        <w:t xml:space="preserve"> to </w:t>
      </w:r>
      <w:proofErr w:type="spellStart"/>
      <w:r w:rsidRPr="00F21E56">
        <w:rPr>
          <w:rFonts w:ascii="Times New Roman" w:hAnsi="Times New Roman" w:cs="Times New Roman"/>
          <w:color w:val="000000" w:themeColor="text1"/>
          <w:sz w:val="24"/>
          <w:szCs w:val="24"/>
          <w:lang w:val="bg-BG"/>
        </w:rPr>
        <w:t>conclude</w:t>
      </w:r>
      <w:proofErr w:type="spellEnd"/>
      <w:r w:rsidRPr="00F21E56">
        <w:rPr>
          <w:rFonts w:ascii="Times New Roman" w:hAnsi="Times New Roman" w:cs="Times New Roman"/>
          <w:color w:val="000000" w:themeColor="text1"/>
          <w:sz w:val="24"/>
          <w:szCs w:val="24"/>
          <w:lang w:val="bg-BG"/>
        </w:rPr>
        <w:t xml:space="preserve"> a </w:t>
      </w:r>
      <w:proofErr w:type="spellStart"/>
      <w:r w:rsidRPr="00F21E56">
        <w:rPr>
          <w:rFonts w:ascii="Times New Roman" w:hAnsi="Times New Roman" w:cs="Times New Roman"/>
          <w:color w:val="000000" w:themeColor="text1"/>
          <w:sz w:val="24"/>
          <w:szCs w:val="24"/>
          <w:lang w:val="bg-BG"/>
        </w:rPr>
        <w:t>contract</w:t>
      </w:r>
      <w:proofErr w:type="spellEnd"/>
      <w:r w:rsidRPr="00F21E56">
        <w:rPr>
          <w:rFonts w:ascii="Times New Roman" w:hAnsi="Times New Roman" w:cs="Times New Roman"/>
          <w:color w:val="000000" w:themeColor="text1"/>
          <w:sz w:val="24"/>
          <w:szCs w:val="24"/>
          <w:lang w:val="bg-BG"/>
        </w:rPr>
        <w:t>.</w:t>
      </w:r>
    </w:p>
    <w:p w14:paraId="77B749DA" w14:textId="77777777" w:rsidR="00F21E56" w:rsidRPr="00F21E56" w:rsidRDefault="00F21E56" w:rsidP="00F21E56">
      <w:pPr>
        <w:spacing w:before="120" w:after="120"/>
        <w:jc w:val="both"/>
        <w:rPr>
          <w:rFonts w:ascii="Times New Roman" w:hAnsi="Times New Roman" w:cs="Times New Roman"/>
          <w:b/>
          <w:color w:val="000000" w:themeColor="text1"/>
          <w:sz w:val="24"/>
          <w:szCs w:val="24"/>
        </w:rPr>
      </w:pPr>
      <w:r w:rsidRPr="00F21E56">
        <w:rPr>
          <w:rFonts w:ascii="Times New Roman" w:hAnsi="Times New Roman" w:cs="Times New Roman"/>
          <w:b/>
          <w:color w:val="000000" w:themeColor="text1"/>
          <w:sz w:val="24"/>
          <w:szCs w:val="24"/>
        </w:rPr>
        <w:t>De minimis aid shall be deemed to have been granted from the time of signing the grant agreement, irrespective of the date on which it is paid to the undertaking.</w:t>
      </w:r>
    </w:p>
    <w:p w14:paraId="4D9926E2" w14:textId="77777777" w:rsidR="00F21E56" w:rsidRDefault="00F21E56" w:rsidP="00F21E56">
      <w:pPr>
        <w:spacing w:before="120" w:after="120"/>
        <w:jc w:val="both"/>
        <w:rPr>
          <w:rFonts w:ascii="Times New Roman" w:hAnsi="Times New Roman" w:cs="Times New Roman"/>
          <w:color w:val="000000" w:themeColor="text1"/>
          <w:sz w:val="24"/>
          <w:szCs w:val="24"/>
        </w:rPr>
      </w:pPr>
      <w:proofErr w:type="spellStart"/>
      <w:r w:rsidRPr="00F21E56">
        <w:rPr>
          <w:rFonts w:ascii="Times New Roman" w:hAnsi="Times New Roman" w:cs="Times New Roman"/>
          <w:color w:val="000000" w:themeColor="text1"/>
          <w:sz w:val="24"/>
          <w:szCs w:val="24"/>
          <w:lang w:val="bg-BG"/>
        </w:rPr>
        <w:t>In</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connection</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with</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adopted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Commission</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Regulation</w:t>
      </w:r>
      <w:proofErr w:type="spellEnd"/>
      <w:r w:rsidRPr="00F21E56">
        <w:rPr>
          <w:rFonts w:ascii="Times New Roman" w:hAnsi="Times New Roman" w:cs="Times New Roman"/>
          <w:color w:val="000000" w:themeColor="text1"/>
          <w:sz w:val="24"/>
          <w:szCs w:val="24"/>
          <w:lang w:val="bg-BG"/>
        </w:rPr>
        <w:t xml:space="preserve"> (EU) № 2020/972 of 2 </w:t>
      </w:r>
      <w:proofErr w:type="spellStart"/>
      <w:r w:rsidRPr="00F21E56">
        <w:rPr>
          <w:rFonts w:ascii="Times New Roman" w:hAnsi="Times New Roman" w:cs="Times New Roman"/>
          <w:color w:val="000000" w:themeColor="text1"/>
          <w:sz w:val="24"/>
          <w:szCs w:val="24"/>
          <w:lang w:val="bg-BG"/>
        </w:rPr>
        <w:t>July</w:t>
      </w:r>
      <w:proofErr w:type="spellEnd"/>
      <w:r w:rsidRPr="00F21E56">
        <w:rPr>
          <w:rFonts w:ascii="Times New Roman" w:hAnsi="Times New Roman" w:cs="Times New Roman"/>
          <w:color w:val="000000" w:themeColor="text1"/>
          <w:sz w:val="24"/>
          <w:szCs w:val="24"/>
          <w:lang w:val="bg-BG"/>
        </w:rPr>
        <w:t xml:space="preserve"> 2020 </w:t>
      </w:r>
      <w:proofErr w:type="spellStart"/>
      <w:r w:rsidRPr="00F21E56">
        <w:rPr>
          <w:rFonts w:ascii="Times New Roman" w:hAnsi="Times New Roman" w:cs="Times New Roman"/>
          <w:color w:val="000000" w:themeColor="text1"/>
          <w:sz w:val="24"/>
          <w:szCs w:val="24"/>
          <w:lang w:val="bg-BG"/>
        </w:rPr>
        <w:t>amending</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Regulation</w:t>
      </w:r>
      <w:proofErr w:type="spellEnd"/>
      <w:r w:rsidRPr="00F21E56">
        <w:rPr>
          <w:rFonts w:ascii="Times New Roman" w:hAnsi="Times New Roman" w:cs="Times New Roman"/>
          <w:color w:val="000000" w:themeColor="text1"/>
          <w:sz w:val="24"/>
          <w:szCs w:val="24"/>
          <w:lang w:val="bg-BG"/>
        </w:rPr>
        <w:t xml:space="preserve"> (EU) № 1407/2013 </w:t>
      </w:r>
      <w:proofErr w:type="spellStart"/>
      <w:r w:rsidRPr="00F21E56">
        <w:rPr>
          <w:rFonts w:ascii="Times New Roman" w:hAnsi="Times New Roman" w:cs="Times New Roman"/>
          <w:color w:val="000000" w:themeColor="text1"/>
          <w:sz w:val="24"/>
          <w:szCs w:val="24"/>
          <w:lang w:val="bg-BG"/>
        </w:rPr>
        <w:t>as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regards</w:t>
      </w:r>
      <w:proofErr w:type="spellEnd"/>
      <w:r w:rsidRPr="00F21E56">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its</w:t>
      </w:r>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prolongation</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and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amending</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Regulation</w:t>
      </w:r>
      <w:proofErr w:type="spellEnd"/>
      <w:r w:rsidRPr="00F21E56">
        <w:rPr>
          <w:rFonts w:ascii="Times New Roman" w:hAnsi="Times New Roman" w:cs="Times New Roman"/>
          <w:color w:val="000000" w:themeColor="text1"/>
          <w:sz w:val="24"/>
          <w:szCs w:val="24"/>
          <w:lang w:val="bg-BG"/>
        </w:rPr>
        <w:t xml:space="preserve"> (EU) </w:t>
      </w:r>
      <w:proofErr w:type="spellStart"/>
      <w:r w:rsidRPr="00F21E56">
        <w:rPr>
          <w:rFonts w:ascii="Times New Roman" w:hAnsi="Times New Roman" w:cs="Times New Roman"/>
          <w:color w:val="000000" w:themeColor="text1"/>
          <w:sz w:val="24"/>
          <w:szCs w:val="24"/>
          <w:lang w:val="bg-BG"/>
        </w:rPr>
        <w:t>No</w:t>
      </w:r>
      <w:proofErr w:type="spellEnd"/>
      <w:r w:rsidRPr="00F21E56">
        <w:rPr>
          <w:rFonts w:ascii="Times New Roman" w:hAnsi="Times New Roman" w:cs="Times New Roman"/>
          <w:color w:val="000000" w:themeColor="text1"/>
          <w:sz w:val="24"/>
          <w:szCs w:val="24"/>
          <w:lang w:val="bg-BG"/>
        </w:rPr>
        <w:t xml:space="preserve"> 651/2014 </w:t>
      </w:r>
      <w:proofErr w:type="spellStart"/>
      <w:r w:rsidRPr="00F21E56">
        <w:rPr>
          <w:rFonts w:ascii="Times New Roman" w:hAnsi="Times New Roman" w:cs="Times New Roman"/>
          <w:color w:val="000000" w:themeColor="text1"/>
          <w:sz w:val="24"/>
          <w:szCs w:val="24"/>
          <w:lang w:val="bg-BG"/>
        </w:rPr>
        <w:t>as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regards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its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prolongation</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and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relevant</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adjustments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fina</w:t>
      </w:r>
      <w:r w:rsidR="002E473B">
        <w:rPr>
          <w:rFonts w:ascii="Times New Roman" w:hAnsi="Times New Roman" w:cs="Times New Roman"/>
          <w:color w:val="000000" w:themeColor="text1"/>
          <w:sz w:val="24"/>
          <w:szCs w:val="24"/>
          <w:lang w:val="bg-BG"/>
        </w:rPr>
        <w:t>l</w:t>
      </w:r>
      <w:proofErr w:type="spellEnd"/>
      <w:r w:rsidR="002E473B">
        <w:rPr>
          <w:rFonts w:ascii="Times New Roman" w:hAnsi="Times New Roman" w:cs="Times New Roman"/>
          <w:color w:val="000000" w:themeColor="text1"/>
          <w:sz w:val="24"/>
          <w:szCs w:val="24"/>
          <w:lang w:val="bg-BG"/>
        </w:rPr>
        <w:t xml:space="preserve"> </w:t>
      </w:r>
      <w:proofErr w:type="spellStart"/>
      <w:r w:rsidR="002E473B">
        <w:rPr>
          <w:rFonts w:ascii="Times New Roman" w:hAnsi="Times New Roman" w:cs="Times New Roman"/>
          <w:color w:val="000000" w:themeColor="text1"/>
          <w:sz w:val="24"/>
          <w:szCs w:val="24"/>
          <w:lang w:val="bg-BG"/>
        </w:rPr>
        <w:t>date</w:t>
      </w:r>
      <w:proofErr w:type="spellEnd"/>
      <w:r w:rsidR="002E473B">
        <w:rPr>
          <w:rFonts w:ascii="Times New Roman" w:hAnsi="Times New Roman" w:cs="Times New Roman"/>
          <w:color w:val="000000" w:themeColor="text1"/>
          <w:sz w:val="24"/>
          <w:szCs w:val="24"/>
          <w:lang w:val="bg-BG"/>
        </w:rPr>
        <w:t xml:space="preserve"> </w:t>
      </w:r>
      <w:proofErr w:type="spellStart"/>
      <w:r w:rsidR="002E473B">
        <w:rPr>
          <w:rFonts w:ascii="Times New Roman" w:hAnsi="Times New Roman" w:cs="Times New Roman"/>
          <w:color w:val="000000" w:themeColor="text1"/>
          <w:sz w:val="24"/>
          <w:szCs w:val="24"/>
          <w:lang w:val="bg-BG"/>
        </w:rPr>
        <w:t>for</w:t>
      </w:r>
      <w:proofErr w:type="spellEnd"/>
      <w:r w:rsidR="002E473B">
        <w:rPr>
          <w:rFonts w:ascii="Times New Roman" w:hAnsi="Times New Roman" w:cs="Times New Roman"/>
          <w:color w:val="000000" w:themeColor="text1"/>
          <w:sz w:val="24"/>
          <w:szCs w:val="24"/>
          <w:lang w:val="bg-BG"/>
        </w:rPr>
        <w:t xml:space="preserve"> </w:t>
      </w:r>
      <w:proofErr w:type="spellStart"/>
      <w:r w:rsidR="002E473B">
        <w:rPr>
          <w:rFonts w:ascii="Times New Roman" w:hAnsi="Times New Roman" w:cs="Times New Roman"/>
          <w:color w:val="000000" w:themeColor="text1"/>
          <w:sz w:val="24"/>
          <w:szCs w:val="24"/>
          <w:lang w:val="bg-BG"/>
        </w:rPr>
        <w:t>concluding</w:t>
      </w:r>
      <w:proofErr w:type="spellEnd"/>
      <w:r w:rsidR="002E473B">
        <w:rPr>
          <w:rFonts w:ascii="Times New Roman" w:hAnsi="Times New Roman" w:cs="Times New Roman"/>
          <w:color w:val="000000" w:themeColor="text1"/>
          <w:sz w:val="24"/>
          <w:szCs w:val="24"/>
          <w:lang w:val="bg-BG"/>
        </w:rPr>
        <w:t xml:space="preserve"> </w:t>
      </w:r>
      <w:proofErr w:type="spellStart"/>
      <w:r w:rsidR="002E473B">
        <w:rPr>
          <w:rFonts w:ascii="Times New Roman" w:hAnsi="Times New Roman" w:cs="Times New Roman"/>
          <w:color w:val="000000" w:themeColor="text1"/>
          <w:sz w:val="24"/>
          <w:szCs w:val="24"/>
          <w:lang w:val="bg-BG"/>
        </w:rPr>
        <w:t>contracts</w:t>
      </w:r>
      <w:proofErr w:type="spellEnd"/>
      <w:r w:rsidR="002E473B">
        <w:rPr>
          <w:rFonts w:ascii="Times New Roman" w:hAnsi="Times New Roman" w:cs="Times New Roman"/>
          <w:color w:val="000000" w:themeColor="text1"/>
          <w:sz w:val="24"/>
          <w:szCs w:val="24"/>
          <w:lang w:val="bg-BG"/>
        </w:rPr>
        <w:t>/</w:t>
      </w:r>
      <w:proofErr w:type="spellStart"/>
      <w:r w:rsidRPr="00F21E56">
        <w:rPr>
          <w:rFonts w:ascii="Times New Roman" w:hAnsi="Times New Roman" w:cs="Times New Roman"/>
          <w:color w:val="000000" w:themeColor="text1"/>
          <w:sz w:val="24"/>
          <w:szCs w:val="24"/>
          <w:lang w:val="bg-BG"/>
        </w:rPr>
        <w:t>annexes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related</w:t>
      </w:r>
      <w:proofErr w:type="spellEnd"/>
      <w:r w:rsidRPr="00F21E56">
        <w:rPr>
          <w:rFonts w:ascii="Times New Roman" w:hAnsi="Times New Roman" w:cs="Times New Roman"/>
          <w:color w:val="000000" w:themeColor="text1"/>
          <w:sz w:val="24"/>
          <w:szCs w:val="24"/>
          <w:lang w:val="bg-BG"/>
        </w:rPr>
        <w:t xml:space="preserve"> to </w:t>
      </w:r>
      <w:proofErr w:type="spellStart"/>
      <w:r w:rsidRPr="00F21E56">
        <w:rPr>
          <w:rFonts w:ascii="Times New Roman" w:hAnsi="Times New Roman" w:cs="Times New Roman"/>
          <w:color w:val="000000" w:themeColor="text1"/>
          <w:sz w:val="24"/>
          <w:szCs w:val="24"/>
          <w:lang w:val="bg-BG"/>
        </w:rPr>
        <w:t>the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provision</w:t>
      </w:r>
      <w:proofErr w:type="spellEnd"/>
      <w:r w:rsidRPr="00F21E56">
        <w:rPr>
          <w:rFonts w:ascii="Times New Roman" w:hAnsi="Times New Roman" w:cs="Times New Roman"/>
          <w:color w:val="000000" w:themeColor="text1"/>
          <w:sz w:val="24"/>
          <w:szCs w:val="24"/>
          <w:lang w:val="bg-BG"/>
        </w:rPr>
        <w:t xml:space="preserve"> of </w:t>
      </w:r>
      <w:proofErr w:type="spellStart"/>
      <w:r w:rsidRPr="00F21E56">
        <w:rPr>
          <w:rFonts w:ascii="Times New Roman" w:hAnsi="Times New Roman" w:cs="Times New Roman"/>
          <w:color w:val="000000" w:themeColor="text1"/>
          <w:sz w:val="24"/>
          <w:szCs w:val="24"/>
          <w:lang w:val="bg-BG"/>
        </w:rPr>
        <w:t>minimum</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aid</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under</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this</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procedure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may</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not</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be</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later</w:t>
      </w:r>
      <w:proofErr w:type="spellEnd"/>
      <w:r w:rsidRPr="00F21E56">
        <w:rPr>
          <w:rFonts w:ascii="Times New Roman" w:hAnsi="Times New Roman" w:cs="Times New Roman"/>
          <w:color w:val="000000" w:themeColor="text1"/>
          <w:sz w:val="24"/>
          <w:szCs w:val="24"/>
          <w:lang w:val="bg-BG"/>
        </w:rPr>
        <w:t xml:space="preserve"> </w:t>
      </w:r>
      <w:proofErr w:type="spellStart"/>
      <w:r w:rsidRPr="00F21E56">
        <w:rPr>
          <w:rFonts w:ascii="Times New Roman" w:hAnsi="Times New Roman" w:cs="Times New Roman"/>
          <w:color w:val="000000" w:themeColor="text1"/>
          <w:sz w:val="24"/>
          <w:szCs w:val="24"/>
          <w:lang w:val="bg-BG"/>
        </w:rPr>
        <w:t>than</w:t>
      </w:r>
      <w:proofErr w:type="spellEnd"/>
      <w:r w:rsidRPr="00F21E56">
        <w:rPr>
          <w:rFonts w:ascii="Times New Roman" w:hAnsi="Times New Roman" w:cs="Times New Roman"/>
          <w:color w:val="000000" w:themeColor="text1"/>
          <w:sz w:val="24"/>
          <w:szCs w:val="24"/>
          <w:lang w:val="bg-BG"/>
        </w:rPr>
        <w:t xml:space="preserve"> 31.12.2023.</w:t>
      </w:r>
    </w:p>
    <w:p w14:paraId="07757B28" w14:textId="77777777" w:rsidR="002E473B" w:rsidRPr="002E473B" w:rsidRDefault="002E473B" w:rsidP="002E473B">
      <w:pPr>
        <w:spacing w:before="120" w:after="120"/>
        <w:jc w:val="both"/>
        <w:rPr>
          <w:rFonts w:ascii="Times New Roman" w:hAnsi="Times New Roman" w:cs="Times New Roman"/>
          <w:color w:val="000000" w:themeColor="text1"/>
          <w:sz w:val="24"/>
          <w:szCs w:val="24"/>
        </w:rPr>
      </w:pPr>
      <w:r w:rsidRPr="002E473B">
        <w:rPr>
          <w:rFonts w:ascii="Times New Roman" w:hAnsi="Times New Roman" w:cs="Times New Roman"/>
          <w:color w:val="000000" w:themeColor="text1"/>
          <w:sz w:val="24"/>
          <w:szCs w:val="24"/>
        </w:rPr>
        <w:t>It is not allowed to grant new minimum aid to an undertaking which has not complied with a decision of the European Commission and has not recovered illegally received state aid.</w:t>
      </w:r>
    </w:p>
    <w:p w14:paraId="410252D9" w14:textId="77777777" w:rsidR="002E473B" w:rsidRDefault="002E473B" w:rsidP="002E473B">
      <w:pPr>
        <w:spacing w:before="120" w:after="120"/>
        <w:jc w:val="both"/>
        <w:rPr>
          <w:rFonts w:ascii="Times New Roman" w:hAnsi="Times New Roman" w:cs="Times New Roman"/>
          <w:color w:val="000000" w:themeColor="text1"/>
          <w:sz w:val="24"/>
          <w:szCs w:val="24"/>
        </w:rPr>
      </w:pPr>
      <w:r w:rsidRPr="002E473B">
        <w:rPr>
          <w:rFonts w:ascii="Times New Roman" w:hAnsi="Times New Roman" w:cs="Times New Roman"/>
          <w:color w:val="000000" w:themeColor="text1"/>
          <w:sz w:val="24"/>
          <w:szCs w:val="24"/>
        </w:rPr>
        <w:t xml:space="preserve">In case of non-compliance with the requirements of Regulation (EU) № 1407/2013, the </w:t>
      </w:r>
      <w:r>
        <w:rPr>
          <w:rFonts w:ascii="Times New Roman" w:hAnsi="Times New Roman" w:cs="Times New Roman"/>
          <w:color w:val="000000" w:themeColor="text1"/>
          <w:sz w:val="24"/>
          <w:szCs w:val="24"/>
        </w:rPr>
        <w:t>undertaking</w:t>
      </w:r>
      <w:r w:rsidRPr="002E473B">
        <w:rPr>
          <w:rFonts w:ascii="Times New Roman" w:hAnsi="Times New Roman" w:cs="Times New Roman"/>
          <w:color w:val="000000" w:themeColor="text1"/>
          <w:sz w:val="24"/>
          <w:szCs w:val="24"/>
        </w:rPr>
        <w:t xml:space="preserve"> shall reimburse the full amount of the funds provided under the procedure with the legal interest from the moment of receipt until their final payment. The recovery of illegally provided minimum aid shall be c</w:t>
      </w:r>
      <w:r>
        <w:rPr>
          <w:rFonts w:ascii="Times New Roman" w:hAnsi="Times New Roman" w:cs="Times New Roman"/>
          <w:color w:val="000000" w:themeColor="text1"/>
          <w:sz w:val="24"/>
          <w:szCs w:val="24"/>
        </w:rPr>
        <w:t xml:space="preserve">arried out by the order of </w:t>
      </w:r>
      <w:r w:rsidRPr="00AF1AAB">
        <w:rPr>
          <w:rFonts w:ascii="Times New Roman" w:hAnsi="Times New Roman" w:cs="Times New Roman"/>
          <w:color w:val="000000" w:themeColor="text1"/>
          <w:sz w:val="24"/>
          <w:szCs w:val="24"/>
        </w:rPr>
        <w:t>Article 5, items 4 and 5 of the project contract.</w:t>
      </w:r>
    </w:p>
    <w:p w14:paraId="113113D8" w14:textId="77777777" w:rsidR="002E473B" w:rsidRPr="002E473B" w:rsidRDefault="002E473B" w:rsidP="00F21E56">
      <w:pPr>
        <w:spacing w:before="120" w:after="120"/>
        <w:jc w:val="both"/>
        <w:rPr>
          <w:rFonts w:ascii="Times New Roman" w:hAnsi="Times New Roman" w:cs="Times New Roman"/>
          <w:color w:val="000000" w:themeColor="text1"/>
          <w:sz w:val="24"/>
          <w:szCs w:val="24"/>
        </w:rPr>
      </w:pPr>
      <w:proofErr w:type="spellStart"/>
      <w:r w:rsidRPr="002E473B">
        <w:rPr>
          <w:rFonts w:ascii="Times New Roman" w:hAnsi="Times New Roman" w:cs="Times New Roman"/>
          <w:color w:val="000000" w:themeColor="text1"/>
          <w:sz w:val="24"/>
          <w:szCs w:val="24"/>
          <w:lang w:val="bg-BG"/>
        </w:rPr>
        <w:t>Where</w:t>
      </w:r>
      <w:proofErr w:type="spellEnd"/>
      <w:r w:rsidRPr="002E473B">
        <w:rPr>
          <w:rFonts w:ascii="Times New Roman" w:hAnsi="Times New Roman" w:cs="Times New Roman"/>
          <w:color w:val="000000" w:themeColor="text1"/>
          <w:sz w:val="24"/>
          <w:szCs w:val="24"/>
          <w:lang w:val="bg-BG"/>
        </w:rPr>
        <w:t xml:space="preserve"> a </w:t>
      </w:r>
      <w:proofErr w:type="spellStart"/>
      <w:r w:rsidRPr="002E473B">
        <w:rPr>
          <w:rFonts w:ascii="Times New Roman" w:hAnsi="Times New Roman" w:cs="Times New Roman"/>
          <w:color w:val="000000" w:themeColor="text1"/>
          <w:sz w:val="24"/>
          <w:szCs w:val="24"/>
          <w:lang w:val="bg-BG"/>
        </w:rPr>
        <w:t>grant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falls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within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scope</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Commission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Regulation</w:t>
      </w:r>
      <w:proofErr w:type="spellEnd"/>
      <w:r w:rsidRPr="002E473B">
        <w:rPr>
          <w:rFonts w:ascii="Times New Roman" w:hAnsi="Times New Roman" w:cs="Times New Roman"/>
          <w:color w:val="000000" w:themeColor="text1"/>
          <w:sz w:val="24"/>
          <w:szCs w:val="24"/>
          <w:lang w:val="bg-BG"/>
        </w:rPr>
        <w:t xml:space="preserve"> (EU) №</w:t>
      </w:r>
      <w:r>
        <w:rPr>
          <w:rFonts w:ascii="Times New Roman" w:hAnsi="Times New Roman" w:cs="Times New Roman"/>
          <w:color w:val="000000" w:themeColor="text1"/>
          <w:sz w:val="24"/>
          <w:szCs w:val="24"/>
          <w:lang w:val="bg-BG"/>
        </w:rPr>
        <w:t xml:space="preserve"> 1407/2013, </w:t>
      </w:r>
      <w:proofErr w:type="spellStart"/>
      <w:r>
        <w:rPr>
          <w:rFonts w:ascii="Times New Roman" w:hAnsi="Times New Roman" w:cs="Times New Roman"/>
          <w:color w:val="000000" w:themeColor="text1"/>
          <w:sz w:val="24"/>
          <w:szCs w:val="24"/>
          <w:lang w:val="bg-BG"/>
        </w:rPr>
        <w:t>the</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beneficiary</w:t>
      </w:r>
      <w:proofErr w:type="spellEnd"/>
      <w:r>
        <w:rPr>
          <w:rFonts w:ascii="Times New Roman" w:hAnsi="Times New Roman" w:cs="Times New Roman"/>
          <w:color w:val="000000" w:themeColor="text1"/>
          <w:sz w:val="24"/>
          <w:szCs w:val="24"/>
          <w:lang w:val="bg-BG"/>
        </w:rPr>
        <w:t>/</w:t>
      </w:r>
      <w:proofErr w:type="spellStart"/>
      <w:r w:rsidRPr="002E473B">
        <w:rPr>
          <w:rFonts w:ascii="Times New Roman" w:hAnsi="Times New Roman" w:cs="Times New Roman"/>
          <w:color w:val="000000" w:themeColor="text1"/>
          <w:sz w:val="24"/>
          <w:szCs w:val="24"/>
          <w:lang w:val="bg-BG"/>
        </w:rPr>
        <w:t>partner</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and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State </w:t>
      </w:r>
      <w:proofErr w:type="spellStart"/>
      <w:r w:rsidRPr="002E473B">
        <w:rPr>
          <w:rFonts w:ascii="Times New Roman" w:hAnsi="Times New Roman" w:cs="Times New Roman"/>
          <w:color w:val="000000" w:themeColor="text1"/>
          <w:sz w:val="24"/>
          <w:szCs w:val="24"/>
          <w:lang w:val="bg-BG"/>
        </w:rPr>
        <w:t>aid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administrator</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shall</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document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and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collect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all</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information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regarding</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application</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Regulation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documents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thus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drawn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up</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must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contain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all</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information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necessary</w:t>
      </w:r>
      <w:proofErr w:type="spellEnd"/>
      <w:r w:rsidRPr="002E473B">
        <w:rPr>
          <w:rFonts w:ascii="Times New Roman" w:hAnsi="Times New Roman" w:cs="Times New Roman"/>
          <w:color w:val="000000" w:themeColor="text1"/>
          <w:sz w:val="24"/>
          <w:szCs w:val="24"/>
          <w:lang w:val="bg-BG"/>
        </w:rPr>
        <w:t xml:space="preserve"> to </w:t>
      </w:r>
      <w:proofErr w:type="spellStart"/>
      <w:r w:rsidRPr="002E473B">
        <w:rPr>
          <w:rFonts w:ascii="Times New Roman" w:hAnsi="Times New Roman" w:cs="Times New Roman"/>
          <w:color w:val="000000" w:themeColor="text1"/>
          <w:sz w:val="24"/>
          <w:szCs w:val="24"/>
          <w:lang w:val="bg-BG"/>
        </w:rPr>
        <w:t>demonstrate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that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condition</w:t>
      </w:r>
      <w:r>
        <w:rPr>
          <w:rFonts w:ascii="Times New Roman" w:hAnsi="Times New Roman" w:cs="Times New Roman"/>
          <w:color w:val="000000" w:themeColor="text1"/>
          <w:sz w:val="24"/>
          <w:szCs w:val="24"/>
          <w:lang w:val="bg-BG"/>
        </w:rPr>
        <w:t>s</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laid</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down</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in</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Regulation</w:t>
      </w:r>
      <w:proofErr w:type="spellEnd"/>
      <w:r>
        <w:rPr>
          <w:rFonts w:ascii="Times New Roman" w:hAnsi="Times New Roman" w:cs="Times New Roman"/>
          <w:color w:val="000000" w:themeColor="text1"/>
          <w:sz w:val="24"/>
          <w:szCs w:val="24"/>
          <w:lang w:val="bg-BG"/>
        </w:rPr>
        <w:t xml:space="preserve"> (EU) № </w:t>
      </w:r>
      <w:r w:rsidRPr="002E473B">
        <w:rPr>
          <w:rFonts w:ascii="Times New Roman" w:hAnsi="Times New Roman" w:cs="Times New Roman"/>
          <w:color w:val="000000" w:themeColor="text1"/>
          <w:sz w:val="24"/>
          <w:szCs w:val="24"/>
          <w:lang w:val="bg-BG"/>
        </w:rPr>
        <w:t xml:space="preserve">1407/2013 </w:t>
      </w:r>
      <w:proofErr w:type="spellStart"/>
      <w:r w:rsidRPr="002E473B">
        <w:rPr>
          <w:rFonts w:ascii="Times New Roman" w:hAnsi="Times New Roman" w:cs="Times New Roman"/>
          <w:color w:val="000000" w:themeColor="text1"/>
          <w:sz w:val="24"/>
          <w:szCs w:val="24"/>
          <w:lang w:val="bg-BG"/>
        </w:rPr>
        <w:t>have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been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complied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with</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Documentation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individual</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minimis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aid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shall</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be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kept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for</w:t>
      </w:r>
      <w:proofErr w:type="spellEnd"/>
      <w:r w:rsidRPr="002E473B">
        <w:rPr>
          <w:rFonts w:ascii="Times New Roman" w:hAnsi="Times New Roman" w:cs="Times New Roman"/>
          <w:color w:val="000000" w:themeColor="text1"/>
          <w:sz w:val="24"/>
          <w:szCs w:val="24"/>
          <w:lang w:val="bg-BG"/>
        </w:rPr>
        <w:t xml:space="preserve"> a </w:t>
      </w:r>
      <w:proofErr w:type="spellStart"/>
      <w:r w:rsidRPr="002E473B">
        <w:rPr>
          <w:rFonts w:ascii="Times New Roman" w:hAnsi="Times New Roman" w:cs="Times New Roman"/>
          <w:color w:val="000000" w:themeColor="text1"/>
          <w:sz w:val="24"/>
          <w:szCs w:val="24"/>
          <w:lang w:val="bg-BG"/>
        </w:rPr>
        <w:t>period</w:t>
      </w:r>
      <w:proofErr w:type="spellEnd"/>
      <w:r w:rsidRPr="002E473B">
        <w:rPr>
          <w:rFonts w:ascii="Times New Roman" w:hAnsi="Times New Roman" w:cs="Times New Roman"/>
          <w:color w:val="000000" w:themeColor="text1"/>
          <w:sz w:val="24"/>
          <w:szCs w:val="24"/>
          <w:lang w:val="bg-BG"/>
        </w:rPr>
        <w:t xml:space="preserve"> of 10 </w:t>
      </w:r>
      <w:r>
        <w:rPr>
          <w:rFonts w:ascii="Times New Roman" w:hAnsi="Times New Roman" w:cs="Times New Roman"/>
          <w:color w:val="000000" w:themeColor="text1"/>
          <w:sz w:val="24"/>
          <w:szCs w:val="24"/>
        </w:rPr>
        <w:t>fiscal</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years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from</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date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which</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it</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was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granted</w:t>
      </w:r>
      <w:proofErr w:type="spellEnd"/>
      <w:r w:rsidRPr="002E473B">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rPr>
        <w:t xml:space="preserve"> </w:t>
      </w:r>
      <w:r w:rsidRPr="002E473B">
        <w:rPr>
          <w:rFonts w:ascii="Times New Roman" w:hAnsi="Times New Roman" w:cs="Times New Roman"/>
          <w:color w:val="000000" w:themeColor="text1"/>
          <w:sz w:val="24"/>
          <w:szCs w:val="24"/>
        </w:rPr>
        <w:t xml:space="preserve">The dossier for de minimis aid schemes shall be kept in accordance with Article 6 (4) and (5) of Regulation (EU) № 1407/2013 for a period of 10 </w:t>
      </w:r>
      <w:r>
        <w:rPr>
          <w:rFonts w:ascii="Times New Roman" w:hAnsi="Times New Roman" w:cs="Times New Roman"/>
          <w:color w:val="000000" w:themeColor="text1"/>
          <w:sz w:val="24"/>
          <w:szCs w:val="24"/>
        </w:rPr>
        <w:t>fiscal</w:t>
      </w:r>
      <w:r w:rsidRPr="002E473B">
        <w:rPr>
          <w:rFonts w:ascii="Times New Roman" w:hAnsi="Times New Roman" w:cs="Times New Roman"/>
          <w:color w:val="000000" w:themeColor="text1"/>
          <w:sz w:val="24"/>
          <w:szCs w:val="24"/>
        </w:rPr>
        <w:t xml:space="preserve"> years from the date on which the last individual aid was granted under such scheme. The PO informs the beneficiary about the start date of the period.</w:t>
      </w:r>
    </w:p>
    <w:p w14:paraId="22D3041C" w14:textId="77777777" w:rsidR="002E473B" w:rsidRPr="002E473B" w:rsidRDefault="002E473B" w:rsidP="002E473B">
      <w:pPr>
        <w:jc w:val="both"/>
        <w:rPr>
          <w:rFonts w:ascii="Times New Roman" w:hAnsi="Times New Roman" w:cs="Times New Roman"/>
          <w:color w:val="000000" w:themeColor="text1"/>
          <w:sz w:val="24"/>
          <w:szCs w:val="24"/>
          <w:lang w:val="bg-BG"/>
        </w:rPr>
      </w:pP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administrator</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aid</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Program</w:t>
      </w:r>
      <w:proofErr w:type="spellEnd"/>
      <w:r>
        <w:rPr>
          <w:rFonts w:ascii="Times New Roman" w:hAnsi="Times New Roman" w:cs="Times New Roman"/>
          <w:color w:val="000000" w:themeColor="text1"/>
          <w:sz w:val="24"/>
          <w:szCs w:val="24"/>
        </w:rPr>
        <w:t>me</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Operator</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w:t>
      </w:r>
      <w:proofErr w:type="spellStart"/>
      <w:r w:rsidRPr="002E473B">
        <w:rPr>
          <w:rFonts w:ascii="Times New Roman" w:hAnsi="Times New Roman" w:cs="Times New Roman"/>
          <w:color w:val="000000" w:themeColor="text1"/>
          <w:sz w:val="24"/>
          <w:szCs w:val="24"/>
          <w:lang w:val="bg-BG"/>
        </w:rPr>
        <w:t>Cultural</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Entrepreneurship</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Heritage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and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Cooperation</w:t>
      </w:r>
      <w:proofErr w:type="spellEnd"/>
      <w:r>
        <w:rPr>
          <w:rFonts w:ascii="Times New Roman" w:hAnsi="Times New Roman" w:cs="Times New Roman"/>
          <w:color w:val="000000" w:themeColor="text1"/>
          <w:sz w:val="24"/>
          <w:szCs w:val="24"/>
        </w:rPr>
        <w:t>”</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Program</w:t>
      </w:r>
      <w:proofErr w:type="spellEnd"/>
      <w:r>
        <w:rPr>
          <w:rFonts w:ascii="Times New Roman" w:hAnsi="Times New Roman" w:cs="Times New Roman"/>
          <w:color w:val="000000" w:themeColor="text1"/>
          <w:sz w:val="24"/>
          <w:szCs w:val="24"/>
        </w:rPr>
        <w:t>me</w:t>
      </w:r>
      <w:r w:rsidRPr="002E473B">
        <w:rPr>
          <w:rFonts w:ascii="Times New Roman" w:hAnsi="Times New Roman" w:cs="Times New Roman"/>
          <w:color w:val="000000" w:themeColor="text1"/>
          <w:sz w:val="24"/>
          <w:szCs w:val="24"/>
          <w:lang w:val="bg-BG"/>
        </w:rPr>
        <w:t>.</w:t>
      </w:r>
    </w:p>
    <w:p w14:paraId="14517A52" w14:textId="77777777" w:rsidR="002E473B" w:rsidRDefault="002E473B" w:rsidP="002E473B">
      <w:pPr>
        <w:jc w:val="both"/>
        <w:rPr>
          <w:rFonts w:ascii="Times New Roman" w:hAnsi="Times New Roman" w:cs="Times New Roman"/>
          <w:color w:val="000000" w:themeColor="text1"/>
          <w:sz w:val="24"/>
          <w:szCs w:val="24"/>
        </w:rPr>
      </w:pPr>
      <w:proofErr w:type="spellStart"/>
      <w:r w:rsidRPr="002E473B">
        <w:rPr>
          <w:rFonts w:ascii="Times New Roman" w:hAnsi="Times New Roman" w:cs="Times New Roman"/>
          <w:color w:val="000000" w:themeColor="text1"/>
          <w:sz w:val="24"/>
          <w:szCs w:val="24"/>
          <w:lang w:val="bg-BG"/>
        </w:rPr>
        <w:t>Obligation</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aid</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administrator</w:t>
      </w:r>
      <w:proofErr w:type="spellEnd"/>
      <w:r w:rsidRPr="002E473B">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arising</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from</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Art</w:t>
      </w:r>
      <w:r>
        <w:rPr>
          <w:rFonts w:ascii="Times New Roman" w:hAnsi="Times New Roman" w:cs="Times New Roman"/>
          <w:color w:val="000000" w:themeColor="text1"/>
          <w:sz w:val="24"/>
          <w:szCs w:val="24"/>
        </w:rPr>
        <w:t>icle</w:t>
      </w:r>
      <w:proofErr w:type="spellEnd"/>
      <w:r w:rsidRPr="002E473B">
        <w:rPr>
          <w:rFonts w:ascii="Times New Roman" w:hAnsi="Times New Roman" w:cs="Times New Roman"/>
          <w:color w:val="000000" w:themeColor="text1"/>
          <w:sz w:val="24"/>
          <w:szCs w:val="24"/>
          <w:lang w:val="bg-BG"/>
        </w:rPr>
        <w:t xml:space="preserve"> 34</w:t>
      </w:r>
      <w:r w:rsidR="000D210B">
        <w:rPr>
          <w:rFonts w:ascii="Times New Roman" w:hAnsi="Times New Roman" w:cs="Times New Roman"/>
          <w:color w:val="000000" w:themeColor="text1"/>
          <w:sz w:val="24"/>
          <w:szCs w:val="24"/>
        </w:rPr>
        <w:t xml:space="preserve">, item </w:t>
      </w:r>
      <w:r w:rsidRPr="002E473B">
        <w:rPr>
          <w:rFonts w:ascii="Times New Roman" w:hAnsi="Times New Roman" w:cs="Times New Roman"/>
          <w:color w:val="000000" w:themeColor="text1"/>
          <w:sz w:val="24"/>
          <w:szCs w:val="24"/>
          <w:lang w:val="bg-BG"/>
        </w:rPr>
        <w:t xml:space="preserve">1 of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r w:rsidR="000D210B">
        <w:rPr>
          <w:rFonts w:ascii="Times New Roman" w:hAnsi="Times New Roman" w:cs="Times New Roman"/>
          <w:color w:val="000000" w:themeColor="text1"/>
          <w:sz w:val="24"/>
          <w:szCs w:val="24"/>
        </w:rPr>
        <w:t>State Aid Act</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and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Art</w:t>
      </w:r>
      <w:r w:rsidR="000D210B">
        <w:rPr>
          <w:rFonts w:ascii="Times New Roman" w:hAnsi="Times New Roman" w:cs="Times New Roman"/>
          <w:color w:val="000000" w:themeColor="text1"/>
          <w:sz w:val="24"/>
          <w:szCs w:val="24"/>
        </w:rPr>
        <w:t>icle</w:t>
      </w:r>
      <w:proofErr w:type="spellEnd"/>
      <w:r w:rsidRPr="002E473B">
        <w:rPr>
          <w:rFonts w:ascii="Times New Roman" w:hAnsi="Times New Roman" w:cs="Times New Roman"/>
          <w:color w:val="000000" w:themeColor="text1"/>
          <w:sz w:val="24"/>
          <w:szCs w:val="24"/>
          <w:lang w:val="bg-BG"/>
        </w:rPr>
        <w:t xml:space="preserve"> 9, </w:t>
      </w:r>
      <w:r w:rsidR="000D210B">
        <w:rPr>
          <w:rFonts w:ascii="Times New Roman" w:hAnsi="Times New Roman" w:cs="Times New Roman"/>
          <w:color w:val="000000" w:themeColor="text1"/>
          <w:sz w:val="24"/>
          <w:szCs w:val="24"/>
        </w:rPr>
        <w:t xml:space="preserve">item </w:t>
      </w:r>
      <w:r w:rsidRPr="002E473B">
        <w:rPr>
          <w:rFonts w:ascii="Times New Roman" w:hAnsi="Times New Roman" w:cs="Times New Roman"/>
          <w:color w:val="000000" w:themeColor="text1"/>
          <w:sz w:val="24"/>
          <w:szCs w:val="24"/>
          <w:lang w:val="bg-BG"/>
        </w:rPr>
        <w:t xml:space="preserve">4 of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Regulations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for</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its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implementation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is</w:t>
      </w:r>
      <w:proofErr w:type="spellEnd"/>
      <w:r w:rsidRPr="002E473B">
        <w:rPr>
          <w:rFonts w:ascii="Times New Roman" w:hAnsi="Times New Roman" w:cs="Times New Roman"/>
          <w:color w:val="000000" w:themeColor="text1"/>
          <w:sz w:val="24"/>
          <w:szCs w:val="24"/>
          <w:lang w:val="bg-BG"/>
        </w:rPr>
        <w:t xml:space="preserve"> to </w:t>
      </w:r>
      <w:proofErr w:type="spellStart"/>
      <w:r w:rsidRPr="002E473B">
        <w:rPr>
          <w:rFonts w:ascii="Times New Roman" w:hAnsi="Times New Roman" w:cs="Times New Roman"/>
          <w:color w:val="000000" w:themeColor="text1"/>
          <w:sz w:val="24"/>
          <w:szCs w:val="24"/>
          <w:lang w:val="bg-BG"/>
        </w:rPr>
        <w:t>inform</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Minister</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Finance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within</w:t>
      </w:r>
      <w:proofErr w:type="spellEnd"/>
      <w:r w:rsidRPr="002E473B">
        <w:rPr>
          <w:rFonts w:ascii="Times New Roman" w:hAnsi="Times New Roman" w:cs="Times New Roman"/>
          <w:color w:val="000000" w:themeColor="text1"/>
          <w:sz w:val="24"/>
          <w:szCs w:val="24"/>
          <w:lang w:val="bg-BG"/>
        </w:rPr>
        <w:t xml:space="preserve"> 3 </w:t>
      </w:r>
      <w:proofErr w:type="spellStart"/>
      <w:r w:rsidRPr="002E473B">
        <w:rPr>
          <w:rFonts w:ascii="Times New Roman" w:hAnsi="Times New Roman" w:cs="Times New Roman"/>
          <w:color w:val="000000" w:themeColor="text1"/>
          <w:sz w:val="24"/>
          <w:szCs w:val="24"/>
          <w:lang w:val="bg-BG"/>
        </w:rPr>
        <w:t>working</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days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from</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provision</w:t>
      </w:r>
      <w:proofErr w:type="spellEnd"/>
      <w:r w:rsidRPr="002E473B">
        <w:rPr>
          <w:rFonts w:ascii="Times New Roman" w:hAnsi="Times New Roman" w:cs="Times New Roman"/>
          <w:color w:val="000000" w:themeColor="text1"/>
          <w:sz w:val="24"/>
          <w:szCs w:val="24"/>
          <w:lang w:val="bg-BG"/>
        </w:rPr>
        <w:t xml:space="preserve"> of </w:t>
      </w:r>
      <w:proofErr w:type="spellStart"/>
      <w:r w:rsidRPr="002E473B">
        <w:rPr>
          <w:rFonts w:ascii="Times New Roman" w:hAnsi="Times New Roman" w:cs="Times New Roman"/>
          <w:color w:val="000000" w:themeColor="text1"/>
          <w:sz w:val="24"/>
          <w:szCs w:val="24"/>
          <w:lang w:val="bg-BG"/>
        </w:rPr>
        <w:t>any</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de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minimis</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aid</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through</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the</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Information</w:t>
      </w:r>
      <w:proofErr w:type="spellEnd"/>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System</w:t>
      </w:r>
      <w:proofErr w:type="spellEnd"/>
      <w:r w:rsidRPr="002E473B">
        <w:rPr>
          <w:rFonts w:ascii="Times New Roman" w:hAnsi="Times New Roman" w:cs="Times New Roman"/>
          <w:color w:val="000000" w:themeColor="text1"/>
          <w:sz w:val="24"/>
          <w:szCs w:val="24"/>
          <w:lang w:val="bg-BG"/>
        </w:rPr>
        <w:t xml:space="preserve"> </w:t>
      </w:r>
      <w:r w:rsidR="000D210B">
        <w:rPr>
          <w:rFonts w:ascii="Times New Roman" w:hAnsi="Times New Roman" w:cs="Times New Roman"/>
          <w:color w:val="000000" w:themeColor="text1"/>
          <w:sz w:val="24"/>
          <w:szCs w:val="24"/>
        </w:rPr>
        <w:t>“</w:t>
      </w:r>
      <w:proofErr w:type="spellStart"/>
      <w:r w:rsidR="000D210B">
        <w:rPr>
          <w:rFonts w:ascii="Times New Roman" w:hAnsi="Times New Roman" w:cs="Times New Roman"/>
          <w:color w:val="000000" w:themeColor="text1"/>
          <w:sz w:val="24"/>
          <w:szCs w:val="24"/>
          <w:lang w:val="bg-BG"/>
        </w:rPr>
        <w:t>Register</w:t>
      </w:r>
      <w:proofErr w:type="spellEnd"/>
      <w:r w:rsidR="000D210B">
        <w:rPr>
          <w:rFonts w:ascii="Times New Roman" w:hAnsi="Times New Roman" w:cs="Times New Roman"/>
          <w:color w:val="000000" w:themeColor="text1"/>
          <w:sz w:val="24"/>
          <w:szCs w:val="24"/>
          <w:lang w:val="bg-BG"/>
        </w:rPr>
        <w:t xml:space="preserve"> of </w:t>
      </w:r>
      <w:proofErr w:type="spellStart"/>
      <w:r w:rsidR="000D210B">
        <w:rPr>
          <w:rFonts w:ascii="Times New Roman" w:hAnsi="Times New Roman" w:cs="Times New Roman"/>
          <w:color w:val="000000" w:themeColor="text1"/>
          <w:sz w:val="24"/>
          <w:szCs w:val="24"/>
          <w:lang w:val="bg-BG"/>
        </w:rPr>
        <w:t>Minimum</w:t>
      </w:r>
      <w:proofErr w:type="spellEnd"/>
      <w:r w:rsidR="000D210B">
        <w:rPr>
          <w:rFonts w:ascii="Times New Roman" w:hAnsi="Times New Roman" w:cs="Times New Roman"/>
          <w:color w:val="000000" w:themeColor="text1"/>
          <w:sz w:val="24"/>
          <w:szCs w:val="24"/>
          <w:lang w:val="bg-BG"/>
        </w:rPr>
        <w:t xml:space="preserve"> </w:t>
      </w:r>
      <w:proofErr w:type="spellStart"/>
      <w:r w:rsidR="000D210B">
        <w:rPr>
          <w:rFonts w:ascii="Times New Roman" w:hAnsi="Times New Roman" w:cs="Times New Roman"/>
          <w:color w:val="000000" w:themeColor="text1"/>
          <w:sz w:val="24"/>
          <w:szCs w:val="24"/>
          <w:lang w:val="bg-BG"/>
        </w:rPr>
        <w:t>Aid</w:t>
      </w:r>
      <w:proofErr w:type="spellEnd"/>
      <w:r w:rsidR="000D210B">
        <w:rPr>
          <w:rFonts w:ascii="Times New Roman" w:hAnsi="Times New Roman" w:cs="Times New Roman"/>
          <w:color w:val="000000" w:themeColor="text1"/>
          <w:sz w:val="24"/>
          <w:szCs w:val="24"/>
        </w:rPr>
        <w:t>”</w:t>
      </w:r>
      <w:r w:rsidRPr="002E473B">
        <w:rPr>
          <w:rFonts w:ascii="Times New Roman" w:hAnsi="Times New Roman" w:cs="Times New Roman"/>
          <w:color w:val="000000" w:themeColor="text1"/>
          <w:sz w:val="24"/>
          <w:szCs w:val="24"/>
          <w:lang w:val="bg-BG"/>
        </w:rPr>
        <w:t xml:space="preserve"> (</w:t>
      </w:r>
      <w:proofErr w:type="spellStart"/>
      <w:r w:rsidRPr="002E473B">
        <w:rPr>
          <w:rFonts w:ascii="Times New Roman" w:hAnsi="Times New Roman" w:cs="Times New Roman"/>
          <w:color w:val="000000" w:themeColor="text1"/>
          <w:sz w:val="24"/>
          <w:szCs w:val="24"/>
          <w:lang w:val="bg-BG"/>
        </w:rPr>
        <w:t>htpp</w:t>
      </w:r>
      <w:proofErr w:type="spellEnd"/>
      <w:r w:rsidRPr="002E473B">
        <w:rPr>
          <w:rFonts w:ascii="Times New Roman" w:hAnsi="Times New Roman" w:cs="Times New Roman"/>
          <w:color w:val="000000" w:themeColor="text1"/>
          <w:sz w:val="24"/>
          <w:szCs w:val="24"/>
          <w:lang w:val="bg-BG"/>
        </w:rPr>
        <w:t>: //</w:t>
      </w:r>
      <w:proofErr w:type="spellStart"/>
      <w:r w:rsidRPr="002E473B">
        <w:rPr>
          <w:rFonts w:ascii="Times New Roman" w:hAnsi="Times New Roman" w:cs="Times New Roman"/>
          <w:color w:val="000000" w:themeColor="text1"/>
          <w:sz w:val="24"/>
          <w:szCs w:val="24"/>
          <w:lang w:val="bg-BG"/>
        </w:rPr>
        <w:t>minimis</w:t>
      </w:r>
      <w:proofErr w:type="spellEnd"/>
      <w:r w:rsidRPr="002E473B">
        <w:rPr>
          <w:rFonts w:ascii="Times New Roman" w:hAnsi="Times New Roman" w:cs="Times New Roman"/>
          <w:color w:val="000000" w:themeColor="text1"/>
          <w:sz w:val="24"/>
          <w:szCs w:val="24"/>
          <w:lang w:val="bg-BG"/>
        </w:rPr>
        <w:t>.</w:t>
      </w:r>
      <w:proofErr w:type="spellStart"/>
      <w:r w:rsidRPr="002E473B">
        <w:rPr>
          <w:rFonts w:ascii="Times New Roman" w:hAnsi="Times New Roman" w:cs="Times New Roman"/>
          <w:color w:val="000000" w:themeColor="text1"/>
          <w:sz w:val="24"/>
          <w:szCs w:val="24"/>
          <w:lang w:val="bg-BG"/>
        </w:rPr>
        <w:t>minfin</w:t>
      </w:r>
      <w:proofErr w:type="spellEnd"/>
      <w:r w:rsidRPr="002E473B">
        <w:rPr>
          <w:rFonts w:ascii="Times New Roman" w:hAnsi="Times New Roman" w:cs="Times New Roman"/>
          <w:color w:val="000000" w:themeColor="text1"/>
          <w:sz w:val="24"/>
          <w:szCs w:val="24"/>
          <w:lang w:val="bg-BG"/>
        </w:rPr>
        <w:t>.</w:t>
      </w:r>
      <w:proofErr w:type="spellStart"/>
      <w:r w:rsidRPr="002E473B">
        <w:rPr>
          <w:rFonts w:ascii="Times New Roman" w:hAnsi="Times New Roman" w:cs="Times New Roman"/>
          <w:color w:val="000000" w:themeColor="text1"/>
          <w:sz w:val="24"/>
          <w:szCs w:val="24"/>
          <w:lang w:val="bg-BG"/>
        </w:rPr>
        <w:t>bg</w:t>
      </w:r>
      <w:proofErr w:type="spellEnd"/>
      <w:r w:rsidRPr="002E473B">
        <w:rPr>
          <w:rFonts w:ascii="Times New Roman" w:hAnsi="Times New Roman" w:cs="Times New Roman"/>
          <w:color w:val="000000" w:themeColor="text1"/>
          <w:sz w:val="24"/>
          <w:szCs w:val="24"/>
          <w:lang w:val="bg-BG"/>
        </w:rPr>
        <w:t>).</w:t>
      </w:r>
    </w:p>
    <w:p w14:paraId="14CE4E98" w14:textId="77777777" w:rsidR="000D210B" w:rsidRDefault="000D210B" w:rsidP="00F21E56">
      <w:pPr>
        <w:jc w:val="both"/>
        <w:rPr>
          <w:rFonts w:ascii="Times New Roman" w:hAnsi="Times New Roman" w:cs="Times New Roman"/>
          <w:color w:val="000000" w:themeColor="text1"/>
          <w:sz w:val="24"/>
          <w:szCs w:val="24"/>
        </w:rPr>
      </w:pPr>
      <w:r w:rsidRPr="000D210B">
        <w:rPr>
          <w:rFonts w:ascii="Times New Roman" w:hAnsi="Times New Roman" w:cs="Times New Roman"/>
          <w:color w:val="000000" w:themeColor="text1"/>
          <w:sz w:val="24"/>
          <w:szCs w:val="24"/>
        </w:rPr>
        <w:t xml:space="preserve">Where the beneficiary/partner(s) to whom the minimum aid scheme is applicable has provided incorrect or incomplete information related to the receipt of the minimum aid under the procedure, which has led to a breach of the requirements of </w:t>
      </w:r>
      <w:r>
        <w:rPr>
          <w:rFonts w:ascii="Times New Roman" w:hAnsi="Times New Roman" w:cs="Times New Roman"/>
          <w:color w:val="000000" w:themeColor="text1"/>
          <w:sz w:val="24"/>
          <w:szCs w:val="24"/>
        </w:rPr>
        <w:t>Regulation (EU) № 1407/2013 and</w:t>
      </w:r>
      <w:r w:rsidRPr="000D210B">
        <w:rPr>
          <w:rFonts w:ascii="Times New Roman" w:hAnsi="Times New Roman" w:cs="Times New Roman"/>
          <w:color w:val="000000" w:themeColor="text1"/>
          <w:sz w:val="24"/>
          <w:szCs w:val="24"/>
        </w:rPr>
        <w:t xml:space="preserve">/or the </w:t>
      </w:r>
      <w:r>
        <w:rPr>
          <w:rFonts w:ascii="Times New Roman" w:hAnsi="Times New Roman" w:cs="Times New Roman"/>
          <w:color w:val="000000" w:themeColor="text1"/>
          <w:sz w:val="24"/>
          <w:szCs w:val="24"/>
        </w:rPr>
        <w:t xml:space="preserve">Application </w:t>
      </w:r>
      <w:r w:rsidRPr="000D210B">
        <w:rPr>
          <w:rFonts w:ascii="Times New Roman" w:hAnsi="Times New Roman" w:cs="Times New Roman"/>
          <w:color w:val="000000" w:themeColor="text1"/>
          <w:sz w:val="24"/>
          <w:szCs w:val="24"/>
        </w:rPr>
        <w:t xml:space="preserve">Guidelines for the procedure, </w:t>
      </w:r>
      <w:r>
        <w:rPr>
          <w:rFonts w:ascii="Times New Roman" w:hAnsi="Times New Roman" w:cs="Times New Roman"/>
          <w:color w:val="000000" w:themeColor="text1"/>
          <w:sz w:val="24"/>
          <w:szCs w:val="24"/>
        </w:rPr>
        <w:t xml:space="preserve">then </w:t>
      </w:r>
      <w:r w:rsidRPr="000D210B">
        <w:rPr>
          <w:rFonts w:ascii="Times New Roman" w:hAnsi="Times New Roman" w:cs="Times New Roman"/>
          <w:color w:val="000000" w:themeColor="text1"/>
          <w:sz w:val="24"/>
          <w:szCs w:val="24"/>
        </w:rPr>
        <w:t>the whole</w:t>
      </w:r>
      <w:r>
        <w:rPr>
          <w:rFonts w:ascii="Times New Roman" w:hAnsi="Times New Roman" w:cs="Times New Roman"/>
          <w:color w:val="000000" w:themeColor="text1"/>
          <w:sz w:val="24"/>
          <w:szCs w:val="24"/>
        </w:rPr>
        <w:t xml:space="preserve"> aid granted</w:t>
      </w:r>
      <w:r w:rsidRPr="000D21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under</w:t>
      </w:r>
      <w:r w:rsidRPr="000D210B">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project contract</w:t>
      </w:r>
      <w:r w:rsidRPr="000D210B">
        <w:rPr>
          <w:rFonts w:ascii="Times New Roman" w:hAnsi="Times New Roman" w:cs="Times New Roman"/>
          <w:color w:val="000000" w:themeColor="text1"/>
          <w:sz w:val="24"/>
          <w:szCs w:val="24"/>
        </w:rPr>
        <w:t xml:space="preserve">, is considered inadmissible, </w:t>
      </w:r>
      <w:r>
        <w:rPr>
          <w:rFonts w:ascii="Times New Roman" w:hAnsi="Times New Roman" w:cs="Times New Roman"/>
          <w:color w:val="000000" w:themeColor="text1"/>
          <w:sz w:val="24"/>
          <w:szCs w:val="24"/>
        </w:rPr>
        <w:t>and</w:t>
      </w:r>
      <w:r w:rsidRPr="000D210B">
        <w:rPr>
          <w:rFonts w:ascii="Times New Roman" w:hAnsi="Times New Roman" w:cs="Times New Roman"/>
          <w:color w:val="000000" w:themeColor="text1"/>
          <w:sz w:val="24"/>
          <w:szCs w:val="24"/>
        </w:rPr>
        <w:t xml:space="preserve"> all funds paid by the PO are subject to reimbursement in full.</w:t>
      </w:r>
      <w:r>
        <w:rPr>
          <w:rFonts w:ascii="Times New Roman" w:hAnsi="Times New Roman" w:cs="Times New Roman"/>
          <w:color w:val="000000" w:themeColor="text1"/>
          <w:sz w:val="24"/>
          <w:szCs w:val="24"/>
        </w:rPr>
        <w:t xml:space="preserve"> </w:t>
      </w:r>
      <w:r w:rsidRPr="000D210B">
        <w:rPr>
          <w:rFonts w:ascii="Times New Roman" w:hAnsi="Times New Roman" w:cs="Times New Roman"/>
          <w:color w:val="000000" w:themeColor="text1"/>
          <w:sz w:val="24"/>
          <w:szCs w:val="24"/>
        </w:rPr>
        <w:t>In this case, a person who has legally received part of the grant under the contract (regardless of whether he has the status of a beneficiary or a project partner), is obliged to reimburse the relevant part in full.</w:t>
      </w:r>
    </w:p>
    <w:p w14:paraId="49A9D68A" w14:textId="77777777" w:rsidR="000D210B" w:rsidRDefault="000D210B" w:rsidP="00F21E56">
      <w:pPr>
        <w:jc w:val="both"/>
        <w:rPr>
          <w:rFonts w:ascii="Times New Roman" w:hAnsi="Times New Roman" w:cs="Times New Roman"/>
          <w:color w:val="000000" w:themeColor="text1"/>
          <w:sz w:val="24"/>
          <w:szCs w:val="24"/>
        </w:rPr>
      </w:pPr>
      <w:r w:rsidRPr="000D210B">
        <w:rPr>
          <w:rFonts w:ascii="Times New Roman" w:hAnsi="Times New Roman" w:cs="Times New Roman"/>
          <w:color w:val="000000" w:themeColor="text1"/>
          <w:sz w:val="24"/>
          <w:szCs w:val="24"/>
        </w:rPr>
        <w:lastRenderedPageBreak/>
        <w:t>Unlawfully received minimum aid, within the meaning of Regulation (EU) № 1407/2013, by the beneficiary and/or his partner is subject to reimbursement in full by the respective recipient under the con</w:t>
      </w:r>
      <w:r>
        <w:rPr>
          <w:rFonts w:ascii="Times New Roman" w:hAnsi="Times New Roman" w:cs="Times New Roman"/>
          <w:color w:val="000000" w:themeColor="text1"/>
          <w:sz w:val="24"/>
          <w:szCs w:val="24"/>
        </w:rPr>
        <w:t>ditions and by the order of Article</w:t>
      </w:r>
      <w:r w:rsidRPr="000D210B">
        <w:rPr>
          <w:rFonts w:ascii="Times New Roman" w:hAnsi="Times New Roman" w:cs="Times New Roman"/>
          <w:color w:val="000000" w:themeColor="text1"/>
          <w:sz w:val="24"/>
          <w:szCs w:val="24"/>
        </w:rPr>
        <w:t xml:space="preserve"> 37 of the State Aid Act.</w:t>
      </w:r>
    </w:p>
    <w:p w14:paraId="13984440" w14:textId="77777777" w:rsidR="000D210B" w:rsidRDefault="000D210B" w:rsidP="00F21E56">
      <w:pPr>
        <w:jc w:val="both"/>
        <w:rPr>
          <w:rFonts w:ascii="Times New Roman" w:hAnsi="Times New Roman" w:cs="Times New Roman"/>
          <w:color w:val="000000" w:themeColor="text1"/>
          <w:sz w:val="24"/>
          <w:szCs w:val="24"/>
        </w:rPr>
      </w:pPr>
      <w:r w:rsidRPr="000D210B">
        <w:rPr>
          <w:rFonts w:ascii="Times New Roman" w:hAnsi="Times New Roman" w:cs="Times New Roman"/>
          <w:color w:val="000000" w:themeColor="text1"/>
          <w:sz w:val="24"/>
          <w:szCs w:val="24"/>
          <w:lang w:val="bg-BG"/>
        </w:rPr>
        <w:t xml:space="preserve">The EC does not issue acts for recovery of illegally paid or incorrectly used minimum aid. The illegally received minimum aid is a public receivable, which is established by the administrator of </w:t>
      </w:r>
      <w:r>
        <w:rPr>
          <w:rFonts w:ascii="Times New Roman" w:hAnsi="Times New Roman" w:cs="Times New Roman"/>
          <w:color w:val="000000" w:themeColor="text1"/>
          <w:sz w:val="24"/>
          <w:szCs w:val="24"/>
        </w:rPr>
        <w:t>the aid</w:t>
      </w:r>
      <w:r w:rsidRPr="000D210B">
        <w:rPr>
          <w:rFonts w:ascii="Times New Roman" w:hAnsi="Times New Roman" w:cs="Times New Roman"/>
          <w:color w:val="000000" w:themeColor="text1"/>
          <w:sz w:val="24"/>
          <w:szCs w:val="24"/>
          <w:lang w:val="bg-BG"/>
        </w:rPr>
        <w:t xml:space="preserve"> by issuing an act for establishing the public receivable under the Administrative Procedure Code. The receivable is subject to collection in accordance with the Tax and Social Security Procedure Code by the bodies of the National Revenue Agency. The aid administrator is obliged to inform the Minister of Finance within </w:t>
      </w:r>
      <w:r>
        <w:rPr>
          <w:rFonts w:ascii="Times New Roman" w:hAnsi="Times New Roman" w:cs="Times New Roman"/>
          <w:color w:val="000000" w:themeColor="text1"/>
          <w:sz w:val="24"/>
          <w:szCs w:val="24"/>
        </w:rPr>
        <w:t>3 (</w:t>
      </w:r>
      <w:r w:rsidRPr="000D210B">
        <w:rPr>
          <w:rFonts w:ascii="Times New Roman" w:hAnsi="Times New Roman" w:cs="Times New Roman"/>
          <w:color w:val="000000" w:themeColor="text1"/>
          <w:sz w:val="24"/>
          <w:szCs w:val="24"/>
          <w:lang w:val="bg-BG"/>
        </w:rPr>
        <w:t>three</w:t>
      </w:r>
      <w:r>
        <w:rPr>
          <w:rFonts w:ascii="Times New Roman" w:hAnsi="Times New Roman" w:cs="Times New Roman"/>
          <w:color w:val="000000" w:themeColor="text1"/>
          <w:sz w:val="24"/>
          <w:szCs w:val="24"/>
        </w:rPr>
        <w:t>)</w:t>
      </w:r>
      <w:r w:rsidRPr="000D210B">
        <w:rPr>
          <w:rFonts w:ascii="Times New Roman" w:hAnsi="Times New Roman" w:cs="Times New Roman"/>
          <w:color w:val="000000" w:themeColor="text1"/>
          <w:sz w:val="24"/>
          <w:szCs w:val="24"/>
          <w:lang w:val="bg-BG"/>
        </w:rPr>
        <w:t xml:space="preserve"> working days from the issuance of the act.</w:t>
      </w:r>
    </w:p>
    <w:p w14:paraId="537F161A" w14:textId="77777777" w:rsidR="000D210B" w:rsidRDefault="000D210B" w:rsidP="00F21E56">
      <w:pPr>
        <w:jc w:val="both"/>
        <w:rPr>
          <w:rFonts w:ascii="Times New Roman" w:hAnsi="Times New Roman" w:cs="Times New Roman"/>
          <w:color w:val="000000" w:themeColor="text1"/>
          <w:sz w:val="24"/>
          <w:szCs w:val="24"/>
        </w:rPr>
      </w:pPr>
      <w:r w:rsidRPr="000D210B">
        <w:rPr>
          <w:rFonts w:ascii="Times New Roman" w:hAnsi="Times New Roman" w:cs="Times New Roman"/>
          <w:color w:val="000000" w:themeColor="text1"/>
          <w:sz w:val="24"/>
          <w:szCs w:val="24"/>
          <w:lang w:val="bg-BG"/>
        </w:rPr>
        <w:t xml:space="preserve">It is not allowed to grant new state aid to an </w:t>
      </w:r>
      <w:r>
        <w:rPr>
          <w:rFonts w:ascii="Times New Roman" w:hAnsi="Times New Roman" w:cs="Times New Roman"/>
          <w:color w:val="000000" w:themeColor="text1"/>
          <w:sz w:val="24"/>
          <w:szCs w:val="24"/>
        </w:rPr>
        <w:t>undertaking</w:t>
      </w:r>
      <w:r w:rsidRPr="000D210B">
        <w:rPr>
          <w:rFonts w:ascii="Times New Roman" w:hAnsi="Times New Roman" w:cs="Times New Roman"/>
          <w:color w:val="000000" w:themeColor="text1"/>
          <w:sz w:val="24"/>
          <w:szCs w:val="24"/>
          <w:lang w:val="bg-BG"/>
        </w:rPr>
        <w:t xml:space="preserve"> that has not complied with an order of the European Commission to recover the unlawful and incompatible state aid granted to it.</w:t>
      </w:r>
    </w:p>
    <w:p w14:paraId="4D7FCEE4" w14:textId="77777777" w:rsidR="00987EAD" w:rsidRPr="00571CE1" w:rsidRDefault="00987EAD" w:rsidP="00987EAD">
      <w:pPr>
        <w:spacing w:after="0" w:line="240" w:lineRule="auto"/>
        <w:jc w:val="both"/>
        <w:rPr>
          <w:rFonts w:ascii="Times New Roman" w:hAnsi="Times New Roman"/>
          <w:sz w:val="24"/>
          <w:szCs w:val="24"/>
        </w:rPr>
      </w:pPr>
    </w:p>
    <w:p w14:paraId="3B30ECCD" w14:textId="77777777" w:rsidR="003A7218" w:rsidRPr="00571CE1" w:rsidRDefault="00C65FA0" w:rsidP="00790D04">
      <w:pPr>
        <w:pStyle w:val="Heading2"/>
      </w:pPr>
      <w:bookmarkStart w:id="28" w:name="_Toc62477649"/>
      <w:r w:rsidRPr="00571CE1">
        <w:t xml:space="preserve">Sustainability of </w:t>
      </w:r>
      <w:r w:rsidR="00867AD0" w:rsidRPr="00571CE1">
        <w:t>the project proposals</w:t>
      </w:r>
      <w:bookmarkEnd w:id="28"/>
    </w:p>
    <w:p w14:paraId="5EF9447F" w14:textId="77777777" w:rsidR="00EB1BF2" w:rsidRPr="00571CE1" w:rsidRDefault="00C65FA0" w:rsidP="00B63983">
      <w:pPr>
        <w:spacing w:line="240" w:lineRule="auto"/>
        <w:jc w:val="both"/>
        <w:rPr>
          <w:rFonts w:ascii="Times New Roman" w:hAnsi="Times New Roman"/>
          <w:sz w:val="24"/>
          <w:szCs w:val="24"/>
        </w:rPr>
      </w:pPr>
      <w:r w:rsidRPr="00571CE1">
        <w:rPr>
          <w:rFonts w:ascii="Times New Roman" w:hAnsi="Times New Roman"/>
          <w:sz w:val="24"/>
          <w:szCs w:val="24"/>
        </w:rPr>
        <w:t xml:space="preserve">The sustainability of the </w:t>
      </w:r>
      <w:r w:rsidR="00867AD0" w:rsidRPr="00571CE1">
        <w:rPr>
          <w:rFonts w:ascii="Times New Roman" w:hAnsi="Times New Roman"/>
          <w:sz w:val="24"/>
          <w:szCs w:val="24"/>
        </w:rPr>
        <w:t xml:space="preserve">projects’ </w:t>
      </w:r>
      <w:r w:rsidRPr="00571CE1">
        <w:rPr>
          <w:rFonts w:ascii="Times New Roman" w:hAnsi="Times New Roman"/>
          <w:sz w:val="24"/>
          <w:szCs w:val="24"/>
        </w:rPr>
        <w:t xml:space="preserve">results is </w:t>
      </w:r>
      <w:r w:rsidR="00867AD0" w:rsidRPr="00571CE1">
        <w:rPr>
          <w:rFonts w:ascii="Times New Roman" w:hAnsi="Times New Roman"/>
          <w:sz w:val="24"/>
          <w:szCs w:val="24"/>
        </w:rPr>
        <w:t>essential</w:t>
      </w:r>
      <w:r w:rsidRPr="00571CE1">
        <w:rPr>
          <w:rFonts w:ascii="Times New Roman" w:hAnsi="Times New Roman"/>
          <w:sz w:val="24"/>
          <w:szCs w:val="24"/>
        </w:rPr>
        <w:t xml:space="preserve"> </w:t>
      </w:r>
      <w:r w:rsidR="00867AD0" w:rsidRPr="00571CE1">
        <w:rPr>
          <w:rFonts w:ascii="Times New Roman" w:hAnsi="Times New Roman"/>
          <w:sz w:val="24"/>
          <w:szCs w:val="24"/>
        </w:rPr>
        <w:t>to en</w:t>
      </w:r>
      <w:r w:rsidRPr="00571CE1">
        <w:rPr>
          <w:rFonts w:ascii="Times New Roman" w:hAnsi="Times New Roman"/>
          <w:sz w:val="24"/>
          <w:szCs w:val="24"/>
        </w:rPr>
        <w:t>sur</w:t>
      </w:r>
      <w:r w:rsidR="00867AD0" w:rsidRPr="00571CE1">
        <w:rPr>
          <w:rFonts w:ascii="Times New Roman" w:hAnsi="Times New Roman"/>
          <w:sz w:val="24"/>
          <w:szCs w:val="24"/>
        </w:rPr>
        <w:t>e</w:t>
      </w:r>
      <w:r w:rsidRPr="00571CE1">
        <w:rPr>
          <w:rFonts w:ascii="Times New Roman" w:hAnsi="Times New Roman"/>
          <w:sz w:val="24"/>
          <w:szCs w:val="24"/>
        </w:rPr>
        <w:t xml:space="preserve"> long-term benefits. For the PO it is necessary to guarantee sustainability o</w:t>
      </w:r>
      <w:r w:rsidR="00810D74" w:rsidRPr="00571CE1">
        <w:rPr>
          <w:rFonts w:ascii="Times New Roman" w:hAnsi="Times New Roman"/>
          <w:sz w:val="24"/>
          <w:szCs w:val="24"/>
        </w:rPr>
        <w:t xml:space="preserve">f the </w:t>
      </w:r>
      <w:r w:rsidR="00867AD0" w:rsidRPr="00571CE1">
        <w:rPr>
          <w:rFonts w:ascii="Times New Roman" w:hAnsi="Times New Roman"/>
          <w:sz w:val="24"/>
          <w:szCs w:val="24"/>
        </w:rPr>
        <w:t xml:space="preserve">projects’ </w:t>
      </w:r>
      <w:r w:rsidR="00810D74" w:rsidRPr="00571CE1">
        <w:rPr>
          <w:rFonts w:ascii="Times New Roman" w:hAnsi="Times New Roman"/>
          <w:sz w:val="24"/>
          <w:szCs w:val="24"/>
        </w:rPr>
        <w:t xml:space="preserve">results </w:t>
      </w:r>
      <w:r w:rsidR="00867AD0" w:rsidRPr="00571CE1">
        <w:rPr>
          <w:rFonts w:ascii="Times New Roman" w:hAnsi="Times New Roman"/>
          <w:sz w:val="24"/>
          <w:szCs w:val="24"/>
        </w:rPr>
        <w:t>where there is an</w:t>
      </w:r>
      <w:r w:rsidR="00810D74" w:rsidRPr="00571CE1">
        <w:rPr>
          <w:rFonts w:ascii="Times New Roman" w:hAnsi="Times New Roman"/>
          <w:sz w:val="24"/>
          <w:szCs w:val="24"/>
        </w:rPr>
        <w:t xml:space="preserve"> invest</w:t>
      </w:r>
      <w:r w:rsidR="00867AD0" w:rsidRPr="00571CE1">
        <w:rPr>
          <w:rFonts w:ascii="Times New Roman" w:hAnsi="Times New Roman"/>
          <w:sz w:val="24"/>
          <w:szCs w:val="24"/>
        </w:rPr>
        <w:t>ment</w:t>
      </w:r>
      <w:r w:rsidR="00810D74" w:rsidRPr="00571CE1">
        <w:rPr>
          <w:rFonts w:ascii="Times New Roman" w:hAnsi="Times New Roman"/>
          <w:sz w:val="24"/>
          <w:szCs w:val="24"/>
        </w:rPr>
        <w:t xml:space="preserve"> in the purchase of assets. In this case the PO </w:t>
      </w:r>
      <w:r w:rsidR="00867AD0" w:rsidRPr="00571CE1">
        <w:rPr>
          <w:rFonts w:ascii="Times New Roman" w:hAnsi="Times New Roman"/>
          <w:sz w:val="24"/>
          <w:szCs w:val="24"/>
        </w:rPr>
        <w:t xml:space="preserve">requires </w:t>
      </w:r>
      <w:r w:rsidR="00810D74" w:rsidRPr="00571CE1">
        <w:rPr>
          <w:rFonts w:ascii="Times New Roman" w:hAnsi="Times New Roman"/>
          <w:sz w:val="24"/>
          <w:szCs w:val="24"/>
        </w:rPr>
        <w:t xml:space="preserve">continuation of the </w:t>
      </w:r>
      <w:r w:rsidR="00EC3FD5" w:rsidRPr="00571CE1">
        <w:rPr>
          <w:rFonts w:ascii="Times New Roman" w:hAnsi="Times New Roman"/>
          <w:sz w:val="24"/>
          <w:szCs w:val="24"/>
        </w:rPr>
        <w:t>activity after</w:t>
      </w:r>
      <w:r w:rsidR="00810D74" w:rsidRPr="00571CE1">
        <w:rPr>
          <w:rFonts w:ascii="Times New Roman" w:hAnsi="Times New Roman"/>
          <w:sz w:val="24"/>
          <w:szCs w:val="24"/>
        </w:rPr>
        <w:t xml:space="preserve"> the end of the </w:t>
      </w:r>
      <w:r w:rsidR="00B4597B" w:rsidRPr="00571CE1">
        <w:rPr>
          <w:rFonts w:ascii="Times New Roman" w:hAnsi="Times New Roman"/>
          <w:sz w:val="24"/>
          <w:szCs w:val="24"/>
        </w:rPr>
        <w:t xml:space="preserve">implementation of the </w:t>
      </w:r>
      <w:r w:rsidR="001775C0" w:rsidRPr="00571CE1">
        <w:rPr>
          <w:rFonts w:ascii="Times New Roman" w:hAnsi="Times New Roman"/>
          <w:sz w:val="24"/>
          <w:szCs w:val="24"/>
        </w:rPr>
        <w:t xml:space="preserve">project </w:t>
      </w:r>
      <w:r w:rsidR="00EC3FD5" w:rsidRPr="00571CE1">
        <w:rPr>
          <w:rFonts w:ascii="Times New Roman" w:hAnsi="Times New Roman"/>
          <w:sz w:val="24"/>
          <w:szCs w:val="24"/>
        </w:rPr>
        <w:t>contract.</w:t>
      </w:r>
    </w:p>
    <w:tbl>
      <w:tblPr>
        <w:tblStyle w:val="TableGrid"/>
        <w:tblW w:w="0" w:type="auto"/>
        <w:tblBorders>
          <w:insideH w:val="none" w:sz="0" w:space="0" w:color="auto"/>
          <w:insideV w:val="none" w:sz="0" w:space="0" w:color="auto"/>
        </w:tblBorders>
        <w:shd w:val="clear" w:color="auto" w:fill="FFCC00"/>
        <w:tblLook w:val="04A0" w:firstRow="1" w:lastRow="0" w:firstColumn="1" w:lastColumn="0" w:noHBand="0" w:noVBand="1"/>
      </w:tblPr>
      <w:tblGrid>
        <w:gridCol w:w="9288"/>
      </w:tblGrid>
      <w:tr w:rsidR="00EC3FD5" w:rsidRPr="00571CE1" w14:paraId="060BEA03" w14:textId="77777777" w:rsidTr="0075612A">
        <w:tc>
          <w:tcPr>
            <w:tcW w:w="9288" w:type="dxa"/>
            <w:shd w:val="clear" w:color="auto" w:fill="FFCC00"/>
          </w:tcPr>
          <w:p w14:paraId="1BC595AE" w14:textId="77777777" w:rsidR="00EC3FD5" w:rsidRPr="00571CE1" w:rsidRDefault="00867AD0" w:rsidP="00B57A2D">
            <w:pPr>
              <w:spacing w:before="120" w:after="120" w:line="276" w:lineRule="auto"/>
              <w:jc w:val="both"/>
              <w:rPr>
                <w:rFonts w:ascii="Times New Roman" w:hAnsi="Times New Roman" w:cs="Times New Roman"/>
                <w:sz w:val="24"/>
                <w:szCs w:val="24"/>
              </w:rPr>
            </w:pPr>
            <w:r w:rsidRPr="00571CE1">
              <w:rPr>
                <w:rFonts w:ascii="Times New Roman" w:hAnsi="Times New Roman" w:cs="Times New Roman"/>
                <w:b/>
                <w:sz w:val="24"/>
                <w:szCs w:val="24"/>
              </w:rPr>
              <w:t>IMPORTANT</w:t>
            </w:r>
            <w:r w:rsidR="00EC3FD5" w:rsidRPr="00571CE1">
              <w:rPr>
                <w:rFonts w:ascii="Times New Roman" w:hAnsi="Times New Roman" w:cs="Times New Roman"/>
                <w:b/>
                <w:sz w:val="24"/>
                <w:szCs w:val="24"/>
              </w:rPr>
              <w:t>!</w:t>
            </w:r>
            <w:r w:rsidR="00EC3FD5"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Pursuant </w:t>
            </w:r>
            <w:r w:rsidR="00EC3FD5" w:rsidRPr="00571CE1">
              <w:rPr>
                <w:rFonts w:ascii="Times New Roman" w:hAnsi="Times New Roman" w:cs="Times New Roman"/>
                <w:sz w:val="24"/>
                <w:szCs w:val="24"/>
              </w:rPr>
              <w:t xml:space="preserve">to </w:t>
            </w:r>
            <w:r w:rsidRPr="00571CE1">
              <w:rPr>
                <w:rFonts w:ascii="Times New Roman" w:hAnsi="Times New Roman" w:cs="Times New Roman"/>
                <w:sz w:val="24"/>
                <w:szCs w:val="24"/>
              </w:rPr>
              <w:t>Article</w:t>
            </w:r>
            <w:r w:rsidR="00EC3FD5" w:rsidRPr="00571CE1">
              <w:rPr>
                <w:rFonts w:ascii="Times New Roman" w:hAnsi="Times New Roman" w:cs="Times New Roman"/>
                <w:sz w:val="24"/>
                <w:szCs w:val="24"/>
              </w:rPr>
              <w:t xml:space="preserve"> 8.14, </w:t>
            </w:r>
            <w:r w:rsidRPr="00571CE1">
              <w:rPr>
                <w:rFonts w:ascii="Times New Roman" w:hAnsi="Times New Roman" w:cs="Times New Roman"/>
                <w:sz w:val="24"/>
                <w:szCs w:val="24"/>
              </w:rPr>
              <w:t>paragraph</w:t>
            </w:r>
            <w:r w:rsidR="00EC3FD5" w:rsidRPr="00571CE1">
              <w:rPr>
                <w:rFonts w:ascii="Times New Roman" w:hAnsi="Times New Roman" w:cs="Times New Roman"/>
                <w:sz w:val="24"/>
                <w:szCs w:val="24"/>
              </w:rPr>
              <w:t xml:space="preserve"> 2 of the Regulation,</w:t>
            </w:r>
            <w:r w:rsidR="00EC3FD5" w:rsidRPr="00571CE1">
              <w:rPr>
                <w:rFonts w:ascii="Times New Roman" w:hAnsi="Times New Roman" w:cs="Times New Roman"/>
                <w:b/>
                <w:sz w:val="24"/>
                <w:szCs w:val="24"/>
              </w:rPr>
              <w:t xml:space="preserve"> </w:t>
            </w:r>
            <w:r w:rsidRPr="00571CE1">
              <w:rPr>
                <w:rFonts w:ascii="Times New Roman" w:hAnsi="Times New Roman" w:cs="Times New Roman"/>
                <w:sz w:val="24"/>
                <w:szCs w:val="24"/>
              </w:rPr>
              <w:t>the PO determines</w:t>
            </w:r>
            <w:r w:rsidRPr="00571CE1">
              <w:rPr>
                <w:rFonts w:ascii="Times New Roman" w:hAnsi="Times New Roman" w:cs="Times New Roman"/>
                <w:b/>
                <w:sz w:val="24"/>
                <w:szCs w:val="24"/>
              </w:rPr>
              <w:t xml:space="preserve"> a</w:t>
            </w:r>
            <w:r w:rsidR="00EC3FD5" w:rsidRPr="00571CE1">
              <w:rPr>
                <w:rFonts w:ascii="Times New Roman" w:hAnsi="Times New Roman" w:cs="Times New Roman"/>
                <w:b/>
                <w:sz w:val="24"/>
                <w:szCs w:val="24"/>
              </w:rPr>
              <w:t xml:space="preserve"> </w:t>
            </w:r>
            <w:r w:rsidRPr="00571CE1">
              <w:rPr>
                <w:rFonts w:ascii="Times New Roman" w:hAnsi="Times New Roman" w:cs="Times New Roman"/>
                <w:b/>
                <w:sz w:val="24"/>
                <w:szCs w:val="24"/>
              </w:rPr>
              <w:t xml:space="preserve">minimum period of </w:t>
            </w:r>
            <w:r w:rsidR="00EC3FD5" w:rsidRPr="00571CE1">
              <w:rPr>
                <w:rFonts w:ascii="Times New Roman" w:hAnsi="Times New Roman" w:cs="Times New Roman"/>
                <w:b/>
                <w:sz w:val="24"/>
                <w:szCs w:val="24"/>
              </w:rPr>
              <w:t>sustainability</w:t>
            </w:r>
            <w:r w:rsidR="00EC3FD5" w:rsidRPr="00571CE1">
              <w:rPr>
                <w:rFonts w:ascii="Times New Roman" w:hAnsi="Times New Roman" w:cs="Times New Roman"/>
                <w:sz w:val="24"/>
                <w:szCs w:val="24"/>
              </w:rPr>
              <w:t xml:space="preserve"> </w:t>
            </w:r>
            <w:r w:rsidRPr="00571CE1">
              <w:rPr>
                <w:rFonts w:ascii="Times New Roman" w:hAnsi="Times New Roman" w:cs="Times New Roman"/>
                <w:b/>
                <w:sz w:val="24"/>
                <w:szCs w:val="24"/>
              </w:rPr>
              <w:t>of</w:t>
            </w:r>
            <w:r w:rsidR="00EC3FD5" w:rsidRPr="00571CE1">
              <w:rPr>
                <w:rFonts w:ascii="Times New Roman" w:hAnsi="Times New Roman" w:cs="Times New Roman"/>
                <w:b/>
                <w:sz w:val="24"/>
                <w:szCs w:val="24"/>
              </w:rPr>
              <w:t xml:space="preserve"> the project proposals</w:t>
            </w:r>
            <w:r w:rsidR="00130901" w:rsidRPr="00571CE1">
              <w:rPr>
                <w:rFonts w:ascii="Times New Roman" w:hAnsi="Times New Roman" w:cs="Times New Roman"/>
                <w:b/>
                <w:sz w:val="24"/>
                <w:szCs w:val="24"/>
              </w:rPr>
              <w:t>,</w:t>
            </w:r>
            <w:r w:rsidRPr="00571CE1">
              <w:rPr>
                <w:rFonts w:ascii="Times New Roman" w:hAnsi="Times New Roman" w:cs="Times New Roman"/>
                <w:sz w:val="24"/>
                <w:szCs w:val="24"/>
              </w:rPr>
              <w:t xml:space="preserve"> </w:t>
            </w:r>
            <w:r w:rsidR="00130901" w:rsidRPr="00571CE1">
              <w:rPr>
                <w:rFonts w:ascii="Times New Roman" w:hAnsi="Times New Roman" w:cs="Times New Roman"/>
                <w:sz w:val="24"/>
                <w:szCs w:val="24"/>
              </w:rPr>
              <w:t>where</w:t>
            </w:r>
            <w:r w:rsidRPr="00571CE1">
              <w:rPr>
                <w:rFonts w:ascii="Times New Roman" w:hAnsi="Times New Roman" w:cs="Times New Roman"/>
                <w:sz w:val="24"/>
                <w:szCs w:val="24"/>
              </w:rPr>
              <w:t xml:space="preserve"> part of the grant is used f</w:t>
            </w:r>
            <w:r w:rsidR="00130901" w:rsidRPr="00571CE1">
              <w:rPr>
                <w:rFonts w:ascii="Times New Roman" w:hAnsi="Times New Roman" w:cs="Times New Roman"/>
                <w:sz w:val="24"/>
                <w:szCs w:val="24"/>
              </w:rPr>
              <w:t>or the purchase of fixed assets,</w:t>
            </w:r>
            <w:r w:rsidRPr="00571CE1">
              <w:rPr>
                <w:rFonts w:ascii="Times New Roman" w:hAnsi="Times New Roman" w:cs="Times New Roman"/>
                <w:sz w:val="24"/>
                <w:szCs w:val="24"/>
              </w:rPr>
              <w:t xml:space="preserve"> from </w:t>
            </w:r>
            <w:r w:rsidR="00EC3FD5" w:rsidRPr="00571CE1">
              <w:rPr>
                <w:rFonts w:ascii="Times New Roman" w:hAnsi="Times New Roman" w:cs="Times New Roman"/>
                <w:b/>
                <w:sz w:val="24"/>
                <w:szCs w:val="24"/>
              </w:rPr>
              <w:t>5 years after the end of</w:t>
            </w:r>
            <w:r w:rsidR="00B4597B" w:rsidRPr="00571CE1">
              <w:rPr>
                <w:rFonts w:ascii="Times New Roman" w:hAnsi="Times New Roman" w:cs="Times New Roman"/>
                <w:b/>
                <w:sz w:val="24"/>
                <w:szCs w:val="24"/>
              </w:rPr>
              <w:t xml:space="preserve"> the implementation of the</w:t>
            </w:r>
            <w:r w:rsidR="00EC3FD5" w:rsidRPr="00571CE1">
              <w:rPr>
                <w:rFonts w:ascii="Times New Roman" w:hAnsi="Times New Roman" w:cs="Times New Roman"/>
                <w:b/>
                <w:sz w:val="24"/>
                <w:szCs w:val="24"/>
              </w:rPr>
              <w:t xml:space="preserve"> </w:t>
            </w:r>
            <w:r w:rsidR="00C8139B" w:rsidRPr="00571CE1">
              <w:rPr>
                <w:rFonts w:ascii="Times New Roman" w:hAnsi="Times New Roman" w:cs="Times New Roman"/>
                <w:b/>
                <w:sz w:val="24"/>
                <w:szCs w:val="24"/>
              </w:rPr>
              <w:t xml:space="preserve">project </w:t>
            </w:r>
            <w:r w:rsidR="00EC3FD5" w:rsidRPr="00571CE1">
              <w:rPr>
                <w:rFonts w:ascii="Times New Roman" w:hAnsi="Times New Roman" w:cs="Times New Roman"/>
                <w:b/>
                <w:sz w:val="24"/>
                <w:szCs w:val="24"/>
              </w:rPr>
              <w:t>contract</w:t>
            </w:r>
            <w:r w:rsidR="00EC3FD5" w:rsidRPr="00571CE1">
              <w:rPr>
                <w:rFonts w:ascii="Times New Roman" w:hAnsi="Times New Roman" w:cs="Times New Roman"/>
                <w:sz w:val="24"/>
                <w:szCs w:val="24"/>
              </w:rPr>
              <w:t>.</w:t>
            </w:r>
          </w:p>
        </w:tc>
      </w:tr>
    </w:tbl>
    <w:p w14:paraId="121D389A" w14:textId="77777777" w:rsidR="00130901" w:rsidRPr="00571CE1" w:rsidRDefault="00130901">
      <w:pPr>
        <w:rPr>
          <w:rFonts w:ascii="Times New Roman" w:hAnsi="Times New Roman"/>
          <w:sz w:val="24"/>
          <w:szCs w:val="24"/>
        </w:rPr>
      </w:pPr>
    </w:p>
    <w:p w14:paraId="061138AD" w14:textId="77777777" w:rsidR="00EB1BF2" w:rsidRPr="00571CE1" w:rsidRDefault="00130901" w:rsidP="00790D04">
      <w:pPr>
        <w:pStyle w:val="Heading2"/>
      </w:pPr>
      <w:bookmarkStart w:id="29" w:name="_Toc62477650"/>
      <w:r w:rsidRPr="00571CE1">
        <w:t xml:space="preserve">Project partnerships </w:t>
      </w:r>
      <w:r w:rsidR="007D32A3" w:rsidRPr="00571CE1">
        <w:t>under and Partnership Agreements</w:t>
      </w:r>
      <w:bookmarkEnd w:id="29"/>
    </w:p>
    <w:p w14:paraId="5DB7F852" w14:textId="77777777" w:rsidR="007D32A3" w:rsidRPr="00571CE1" w:rsidRDefault="001E5EF8" w:rsidP="00B63983">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According to </w:t>
      </w:r>
      <w:r w:rsidR="00130901" w:rsidRPr="00571CE1">
        <w:rPr>
          <w:rFonts w:ascii="Times New Roman" w:hAnsi="Times New Roman" w:cs="Times New Roman"/>
          <w:sz w:val="24"/>
          <w:szCs w:val="24"/>
        </w:rPr>
        <w:t xml:space="preserve">Article </w:t>
      </w:r>
      <w:r w:rsidR="007D32A3" w:rsidRPr="00571CE1">
        <w:rPr>
          <w:rFonts w:ascii="Times New Roman" w:hAnsi="Times New Roman" w:cs="Times New Roman"/>
          <w:sz w:val="24"/>
          <w:szCs w:val="24"/>
        </w:rPr>
        <w:t xml:space="preserve">4.5 of the Regulation, projects can be prepared and implemented in cooperation with one or more organizations from the Donor States in order to contribute for the achievement of the overall </w:t>
      </w:r>
      <w:r w:rsidR="00130901" w:rsidRPr="00571CE1">
        <w:rPr>
          <w:rFonts w:ascii="Times New Roman" w:hAnsi="Times New Roman" w:cs="Times New Roman"/>
          <w:sz w:val="24"/>
          <w:szCs w:val="24"/>
        </w:rPr>
        <w:t xml:space="preserve">objective </w:t>
      </w:r>
      <w:r w:rsidR="007D32A3" w:rsidRPr="00571CE1">
        <w:rPr>
          <w:rFonts w:ascii="Times New Roman" w:hAnsi="Times New Roman" w:cs="Times New Roman"/>
          <w:sz w:val="24"/>
          <w:szCs w:val="24"/>
        </w:rPr>
        <w:t>of enhancing the relations between the Donor States and the</w:t>
      </w:r>
      <w:r w:rsidRPr="00571CE1">
        <w:rPr>
          <w:rFonts w:ascii="Times New Roman" w:hAnsi="Times New Roman" w:cs="Times New Roman"/>
          <w:sz w:val="24"/>
          <w:szCs w:val="24"/>
        </w:rPr>
        <w:t xml:space="preserve"> Beneficiary </w:t>
      </w:r>
      <w:r w:rsidR="00130901" w:rsidRPr="00571CE1">
        <w:rPr>
          <w:rFonts w:ascii="Times New Roman" w:hAnsi="Times New Roman" w:cs="Times New Roman"/>
          <w:sz w:val="24"/>
          <w:szCs w:val="24"/>
        </w:rPr>
        <w:t xml:space="preserve">States </w:t>
      </w:r>
      <w:r w:rsidRPr="00571CE1">
        <w:rPr>
          <w:rFonts w:ascii="Times New Roman" w:hAnsi="Times New Roman" w:cs="Times New Roman"/>
          <w:sz w:val="24"/>
          <w:szCs w:val="24"/>
        </w:rPr>
        <w:t>(</w:t>
      </w:r>
      <w:r w:rsidR="00130901" w:rsidRPr="00571CE1">
        <w:rPr>
          <w:rFonts w:ascii="Times New Roman" w:hAnsi="Times New Roman" w:cs="Times New Roman"/>
          <w:sz w:val="24"/>
          <w:szCs w:val="24"/>
        </w:rPr>
        <w:t>Article</w:t>
      </w:r>
      <w:r w:rsidRPr="00571CE1">
        <w:rPr>
          <w:rFonts w:ascii="Times New Roman" w:hAnsi="Times New Roman" w:cs="Times New Roman"/>
          <w:sz w:val="24"/>
          <w:szCs w:val="24"/>
        </w:rPr>
        <w:t xml:space="preserve"> 4.1.1</w:t>
      </w:r>
      <w:r w:rsidR="007D32A3" w:rsidRPr="00571CE1">
        <w:rPr>
          <w:rFonts w:ascii="Times New Roman" w:hAnsi="Times New Roman" w:cs="Times New Roman"/>
          <w:sz w:val="24"/>
          <w:szCs w:val="24"/>
        </w:rPr>
        <w:t xml:space="preserve"> of the Regulation). </w:t>
      </w:r>
      <w:r w:rsidR="00130901" w:rsidRPr="00571CE1">
        <w:rPr>
          <w:rFonts w:ascii="Times New Roman" w:hAnsi="Times New Roman" w:cs="Times New Roman"/>
          <w:sz w:val="24"/>
          <w:szCs w:val="24"/>
        </w:rPr>
        <w:t xml:space="preserve">Partners and organizations from the Republic of Bulgaria are eligible under </w:t>
      </w:r>
      <w:r w:rsidR="007D32A3" w:rsidRPr="00571CE1">
        <w:rPr>
          <w:rFonts w:ascii="Times New Roman" w:hAnsi="Times New Roman" w:cs="Times New Roman"/>
          <w:sz w:val="24"/>
          <w:szCs w:val="24"/>
        </w:rPr>
        <w:t>th</w:t>
      </w:r>
      <w:r w:rsidR="00130901" w:rsidRPr="00571CE1">
        <w:rPr>
          <w:rFonts w:ascii="Times New Roman" w:hAnsi="Times New Roman" w:cs="Times New Roman"/>
          <w:sz w:val="24"/>
          <w:szCs w:val="24"/>
        </w:rPr>
        <w:t xml:space="preserve">is </w:t>
      </w:r>
      <w:r w:rsidR="007D32A3" w:rsidRPr="00571CE1">
        <w:rPr>
          <w:rFonts w:ascii="Times New Roman" w:hAnsi="Times New Roman" w:cs="Times New Roman"/>
          <w:sz w:val="24"/>
          <w:szCs w:val="24"/>
        </w:rPr>
        <w:t>Call.</w:t>
      </w:r>
      <w:r w:rsidR="00A06877" w:rsidRPr="00571CE1">
        <w:rPr>
          <w:rFonts w:ascii="Times New Roman" w:hAnsi="Times New Roman" w:cs="Times New Roman"/>
          <w:sz w:val="24"/>
          <w:szCs w:val="24"/>
        </w:rPr>
        <w:t xml:space="preserve"> The legal form of eligibility of the organizations which can be partners under th</w:t>
      </w:r>
      <w:r w:rsidR="00130901" w:rsidRPr="00571CE1">
        <w:rPr>
          <w:rFonts w:ascii="Times New Roman" w:hAnsi="Times New Roman" w:cs="Times New Roman"/>
          <w:sz w:val="24"/>
          <w:szCs w:val="24"/>
        </w:rPr>
        <w:t xml:space="preserve">is </w:t>
      </w:r>
      <w:r w:rsidR="00A06877" w:rsidRPr="00571CE1">
        <w:rPr>
          <w:rFonts w:ascii="Times New Roman" w:hAnsi="Times New Roman" w:cs="Times New Roman"/>
          <w:sz w:val="24"/>
          <w:szCs w:val="24"/>
        </w:rPr>
        <w:t xml:space="preserve">Call </w:t>
      </w:r>
      <w:r w:rsidR="00130901" w:rsidRPr="00571CE1">
        <w:rPr>
          <w:rFonts w:ascii="Times New Roman" w:hAnsi="Times New Roman" w:cs="Times New Roman"/>
          <w:sz w:val="24"/>
          <w:szCs w:val="24"/>
        </w:rPr>
        <w:t>is</w:t>
      </w:r>
      <w:r w:rsidR="00A06877" w:rsidRPr="00571CE1">
        <w:rPr>
          <w:rFonts w:ascii="Times New Roman" w:hAnsi="Times New Roman" w:cs="Times New Roman"/>
          <w:sz w:val="24"/>
          <w:szCs w:val="24"/>
        </w:rPr>
        <w:t xml:space="preserve"> defined i</w:t>
      </w:r>
      <w:r w:rsidR="00AB53FF" w:rsidRPr="00571CE1">
        <w:rPr>
          <w:rFonts w:ascii="Times New Roman" w:hAnsi="Times New Roman" w:cs="Times New Roman"/>
          <w:sz w:val="24"/>
          <w:szCs w:val="24"/>
        </w:rPr>
        <w:t>n</w:t>
      </w:r>
      <w:r w:rsidR="00A06877" w:rsidRPr="00571CE1">
        <w:rPr>
          <w:rFonts w:ascii="Times New Roman" w:hAnsi="Times New Roman" w:cs="Times New Roman"/>
          <w:sz w:val="24"/>
          <w:szCs w:val="24"/>
        </w:rPr>
        <w:t xml:space="preserve"> it</w:t>
      </w:r>
      <w:r w:rsidR="00130901" w:rsidRPr="00571CE1">
        <w:rPr>
          <w:rFonts w:ascii="Times New Roman" w:hAnsi="Times New Roman" w:cs="Times New Roman"/>
          <w:sz w:val="24"/>
          <w:szCs w:val="24"/>
        </w:rPr>
        <w:t xml:space="preserve">em </w:t>
      </w:r>
      <w:r w:rsidR="00A06877" w:rsidRPr="00571CE1">
        <w:rPr>
          <w:rFonts w:ascii="Times New Roman" w:hAnsi="Times New Roman" w:cs="Times New Roman"/>
          <w:sz w:val="24"/>
          <w:szCs w:val="24"/>
        </w:rPr>
        <w:t xml:space="preserve">8 </w:t>
      </w:r>
      <w:r w:rsidR="005F5BDA" w:rsidRPr="00571CE1">
        <w:rPr>
          <w:rFonts w:ascii="Times New Roman" w:hAnsi="Times New Roman" w:cs="Times New Roman"/>
          <w:sz w:val="24"/>
          <w:szCs w:val="24"/>
        </w:rPr>
        <w:t>“</w:t>
      </w:r>
      <w:r w:rsidR="00A06877" w:rsidRPr="00571CE1">
        <w:rPr>
          <w:rFonts w:ascii="Times New Roman" w:hAnsi="Times New Roman" w:cs="Times New Roman"/>
          <w:sz w:val="24"/>
          <w:szCs w:val="24"/>
        </w:rPr>
        <w:t>Eligible Partners</w:t>
      </w:r>
      <w:r w:rsidR="005F5BDA" w:rsidRPr="00571CE1">
        <w:rPr>
          <w:rFonts w:ascii="Times New Roman" w:hAnsi="Times New Roman" w:cs="Times New Roman"/>
          <w:sz w:val="24"/>
          <w:szCs w:val="24"/>
        </w:rPr>
        <w:t>”</w:t>
      </w:r>
      <w:r w:rsidR="00130901" w:rsidRPr="00571CE1">
        <w:rPr>
          <w:rFonts w:ascii="Times New Roman" w:hAnsi="Times New Roman" w:cs="Times New Roman"/>
          <w:sz w:val="24"/>
          <w:szCs w:val="24"/>
        </w:rPr>
        <w:t>.</w:t>
      </w:r>
    </w:p>
    <w:p w14:paraId="75BE59D2" w14:textId="77777777" w:rsidR="005E27BF" w:rsidRPr="00571CE1" w:rsidRDefault="00A06877" w:rsidP="00B63983">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On the application stage, the project partners </w:t>
      </w:r>
      <w:r w:rsidR="009B12BD" w:rsidRPr="00571CE1">
        <w:rPr>
          <w:rFonts w:ascii="Times New Roman" w:hAnsi="Times New Roman" w:cs="Times New Roman"/>
          <w:sz w:val="24"/>
          <w:szCs w:val="24"/>
        </w:rPr>
        <w:t xml:space="preserve">need to </w:t>
      </w:r>
      <w:r w:rsidRPr="00571CE1">
        <w:rPr>
          <w:rFonts w:ascii="Times New Roman" w:hAnsi="Times New Roman" w:cs="Times New Roman"/>
          <w:sz w:val="24"/>
          <w:szCs w:val="24"/>
        </w:rPr>
        <w:t xml:space="preserve">submit in EUMIS </w:t>
      </w:r>
      <w:r w:rsidR="00085A2F" w:rsidRPr="00571CE1">
        <w:rPr>
          <w:rFonts w:ascii="Times New Roman" w:hAnsi="Times New Roman" w:cs="Times New Roman"/>
          <w:sz w:val="24"/>
          <w:szCs w:val="24"/>
        </w:rPr>
        <w:t xml:space="preserve">2020 </w:t>
      </w:r>
      <w:r w:rsidRPr="00571CE1">
        <w:rPr>
          <w:rFonts w:ascii="Times New Roman" w:hAnsi="Times New Roman" w:cs="Times New Roman"/>
          <w:sz w:val="24"/>
          <w:szCs w:val="24"/>
        </w:rPr>
        <w:t>(</w:t>
      </w:r>
      <w:r w:rsidR="000051FB" w:rsidRPr="00571CE1">
        <w:rPr>
          <w:rFonts w:ascii="Times New Roman" w:hAnsi="Times New Roman" w:cs="Times New Roman"/>
          <w:sz w:val="24"/>
          <w:szCs w:val="24"/>
        </w:rPr>
        <w:t>Section</w:t>
      </w:r>
      <w:r w:rsidRPr="00571CE1">
        <w:rPr>
          <w:rFonts w:ascii="Times New Roman" w:hAnsi="Times New Roman" w:cs="Times New Roman"/>
          <w:sz w:val="24"/>
          <w:szCs w:val="24"/>
        </w:rPr>
        <w:t xml:space="preserve"> 1</w:t>
      </w:r>
      <w:r w:rsidR="00B63983" w:rsidRPr="00571CE1">
        <w:rPr>
          <w:rFonts w:ascii="Times New Roman" w:hAnsi="Times New Roman" w:cs="Times New Roman"/>
          <w:sz w:val="24"/>
          <w:szCs w:val="24"/>
        </w:rPr>
        <w:t>2</w:t>
      </w:r>
      <w:r w:rsidR="001E5EF8" w:rsidRPr="00571CE1">
        <w:rPr>
          <w:rFonts w:ascii="Times New Roman" w:hAnsi="Times New Roman" w:cs="Times New Roman"/>
          <w:sz w:val="24"/>
          <w:szCs w:val="24"/>
        </w:rPr>
        <w:t xml:space="preserve">) </w:t>
      </w:r>
      <w:r w:rsidR="00130901" w:rsidRPr="00571CE1">
        <w:rPr>
          <w:rFonts w:ascii="Times New Roman" w:hAnsi="Times New Roman" w:cs="Times New Roman"/>
          <w:sz w:val="24"/>
          <w:szCs w:val="24"/>
        </w:rPr>
        <w:t xml:space="preserve">– </w:t>
      </w:r>
      <w:r w:rsidR="009B12BD" w:rsidRPr="00571CE1">
        <w:rPr>
          <w:rFonts w:ascii="Times New Roman" w:hAnsi="Times New Roman" w:cs="Times New Roman"/>
          <w:sz w:val="24"/>
          <w:szCs w:val="24"/>
        </w:rPr>
        <w:t xml:space="preserve">a </w:t>
      </w:r>
      <w:r w:rsidR="001E5EF8" w:rsidRPr="00571CE1">
        <w:rPr>
          <w:rFonts w:ascii="Times New Roman" w:hAnsi="Times New Roman" w:cs="Times New Roman"/>
          <w:b/>
          <w:sz w:val="24"/>
          <w:szCs w:val="24"/>
        </w:rPr>
        <w:t>L</w:t>
      </w:r>
      <w:r w:rsidR="006925C4" w:rsidRPr="00571CE1">
        <w:rPr>
          <w:rFonts w:ascii="Times New Roman" w:hAnsi="Times New Roman" w:cs="Times New Roman"/>
          <w:b/>
          <w:sz w:val="24"/>
          <w:szCs w:val="24"/>
        </w:rPr>
        <w:t>etter of partnership intent</w:t>
      </w:r>
      <w:r w:rsidR="00B63983" w:rsidRPr="00571CE1">
        <w:rPr>
          <w:rFonts w:ascii="Times New Roman" w:hAnsi="Times New Roman" w:cs="Times New Roman"/>
          <w:b/>
          <w:sz w:val="24"/>
          <w:szCs w:val="24"/>
        </w:rPr>
        <w:t xml:space="preserve"> </w:t>
      </w:r>
      <w:r w:rsidR="00B63983" w:rsidRPr="00571CE1">
        <w:rPr>
          <w:rFonts w:ascii="Times New Roman" w:hAnsi="Times New Roman" w:cs="Times New Roman"/>
          <w:sz w:val="24"/>
          <w:szCs w:val="24"/>
        </w:rPr>
        <w:t>(</w:t>
      </w:r>
      <w:r w:rsidR="006F4381" w:rsidRPr="00571CE1">
        <w:rPr>
          <w:rFonts w:ascii="Times New Roman" w:hAnsi="Times New Roman" w:cs="Times New Roman"/>
          <w:b/>
          <w:i/>
          <w:sz w:val="24"/>
          <w:szCs w:val="24"/>
        </w:rPr>
        <w:t>Annex №</w:t>
      </w:r>
      <w:r w:rsidR="001D29E8">
        <w:rPr>
          <w:rFonts w:ascii="Times New Roman" w:hAnsi="Times New Roman" w:cs="Times New Roman"/>
          <w:b/>
          <w:i/>
          <w:sz w:val="24"/>
          <w:szCs w:val="24"/>
          <w:lang w:val="bg-BG"/>
        </w:rPr>
        <w:t xml:space="preserve"> </w:t>
      </w:r>
      <w:r w:rsidR="006F4381" w:rsidRPr="00571CE1">
        <w:rPr>
          <w:rFonts w:ascii="Times New Roman" w:hAnsi="Times New Roman" w:cs="Times New Roman"/>
          <w:b/>
          <w:i/>
          <w:sz w:val="24"/>
          <w:szCs w:val="24"/>
        </w:rPr>
        <w:t>5 in Bulgarian and</w:t>
      </w:r>
      <w:r w:rsidR="006F4381" w:rsidRPr="00571CE1">
        <w:rPr>
          <w:rFonts w:ascii="Times New Roman" w:hAnsi="Times New Roman" w:cs="Times New Roman"/>
          <w:sz w:val="24"/>
          <w:szCs w:val="24"/>
        </w:rPr>
        <w:t xml:space="preserve"> </w:t>
      </w:r>
      <w:r w:rsidR="00B63983" w:rsidRPr="00571CE1">
        <w:rPr>
          <w:rFonts w:ascii="Times New Roman" w:hAnsi="Times New Roman" w:cs="Times New Roman"/>
          <w:b/>
          <w:i/>
          <w:sz w:val="24"/>
          <w:szCs w:val="24"/>
        </w:rPr>
        <w:t>Annex №</w:t>
      </w:r>
      <w:r w:rsidR="001D29E8">
        <w:rPr>
          <w:rFonts w:ascii="Times New Roman" w:hAnsi="Times New Roman" w:cs="Times New Roman"/>
          <w:b/>
          <w:i/>
          <w:sz w:val="24"/>
          <w:szCs w:val="24"/>
          <w:lang w:val="bg-BG"/>
        </w:rPr>
        <w:t xml:space="preserve"> </w:t>
      </w:r>
      <w:r w:rsidR="00B63983" w:rsidRPr="00571CE1">
        <w:rPr>
          <w:rFonts w:ascii="Times New Roman" w:hAnsi="Times New Roman" w:cs="Times New Roman"/>
          <w:b/>
          <w:i/>
          <w:sz w:val="24"/>
          <w:szCs w:val="24"/>
        </w:rPr>
        <w:t>5A</w:t>
      </w:r>
      <w:r w:rsidR="006F4381" w:rsidRPr="00571CE1">
        <w:rPr>
          <w:rFonts w:ascii="Times New Roman" w:hAnsi="Times New Roman" w:cs="Times New Roman"/>
          <w:b/>
          <w:i/>
          <w:sz w:val="24"/>
          <w:szCs w:val="24"/>
        </w:rPr>
        <w:t xml:space="preserve"> in English</w:t>
      </w:r>
      <w:r w:rsidR="00B63983" w:rsidRPr="00571CE1">
        <w:rPr>
          <w:rFonts w:ascii="Times New Roman" w:hAnsi="Times New Roman" w:cs="Times New Roman"/>
          <w:sz w:val="24"/>
          <w:szCs w:val="24"/>
        </w:rPr>
        <w:t>)</w:t>
      </w:r>
      <w:r w:rsidR="00B63983" w:rsidRPr="00571CE1">
        <w:rPr>
          <w:rFonts w:ascii="Times New Roman" w:hAnsi="Times New Roman" w:cs="Times New Roman"/>
          <w:b/>
          <w:sz w:val="24"/>
          <w:szCs w:val="24"/>
        </w:rPr>
        <w:t xml:space="preserve"> </w:t>
      </w:r>
      <w:r w:rsidRPr="00571CE1">
        <w:rPr>
          <w:rFonts w:ascii="Times New Roman" w:hAnsi="Times New Roman" w:cs="Times New Roman"/>
          <w:b/>
          <w:sz w:val="24"/>
          <w:szCs w:val="24"/>
        </w:rPr>
        <w:t>signed</w:t>
      </w:r>
      <w:r w:rsidRPr="00571CE1">
        <w:rPr>
          <w:rFonts w:ascii="Times New Roman" w:hAnsi="Times New Roman" w:cs="Times New Roman"/>
          <w:sz w:val="24"/>
          <w:szCs w:val="24"/>
        </w:rPr>
        <w:t xml:space="preserve"> </w:t>
      </w:r>
      <w:r w:rsidR="001E5EF8" w:rsidRPr="00571CE1">
        <w:rPr>
          <w:rFonts w:ascii="Times New Roman" w:hAnsi="Times New Roman" w:cs="Times New Roman"/>
          <w:sz w:val="24"/>
          <w:szCs w:val="24"/>
        </w:rPr>
        <w:t>by all participating partners</w:t>
      </w:r>
      <w:r w:rsidR="001F4B03" w:rsidRPr="00571CE1">
        <w:rPr>
          <w:rFonts w:ascii="Times New Roman" w:hAnsi="Times New Roman" w:cs="Times New Roman"/>
          <w:sz w:val="24"/>
          <w:szCs w:val="24"/>
        </w:rPr>
        <w:t xml:space="preserve"> and </w:t>
      </w:r>
      <w:r w:rsidR="001F4B03" w:rsidRPr="00571CE1">
        <w:rPr>
          <w:rFonts w:ascii="Times New Roman" w:hAnsi="Times New Roman" w:cs="Times New Roman"/>
          <w:b/>
          <w:sz w:val="24"/>
          <w:szCs w:val="24"/>
        </w:rPr>
        <w:t>stamped</w:t>
      </w:r>
      <w:r w:rsidR="001F4B03" w:rsidRPr="00571CE1">
        <w:rPr>
          <w:rFonts w:ascii="Times New Roman" w:hAnsi="Times New Roman" w:cs="Times New Roman"/>
          <w:sz w:val="24"/>
          <w:szCs w:val="24"/>
        </w:rPr>
        <w:t xml:space="preserve"> by all participating partners </w:t>
      </w:r>
      <w:r w:rsidR="00AA2FD2" w:rsidRPr="00571CE1">
        <w:rPr>
          <w:rFonts w:ascii="Times New Roman" w:hAnsi="Times New Roman" w:cs="Times New Roman"/>
          <w:b/>
          <w:sz w:val="24"/>
          <w:szCs w:val="24"/>
        </w:rPr>
        <w:t xml:space="preserve">except for </w:t>
      </w:r>
      <w:r w:rsidR="001F4B03" w:rsidRPr="00571CE1">
        <w:rPr>
          <w:rFonts w:ascii="Times New Roman" w:hAnsi="Times New Roman" w:cs="Times New Roman"/>
          <w:b/>
          <w:sz w:val="24"/>
          <w:szCs w:val="24"/>
        </w:rPr>
        <w:t xml:space="preserve">the partners from the </w:t>
      </w:r>
      <w:r w:rsidR="006F4381" w:rsidRPr="00571CE1">
        <w:rPr>
          <w:rFonts w:ascii="Times New Roman" w:hAnsi="Times New Roman" w:cs="Times New Roman"/>
          <w:b/>
          <w:sz w:val="24"/>
          <w:szCs w:val="24"/>
        </w:rPr>
        <w:t>Donor States</w:t>
      </w:r>
      <w:r w:rsidRPr="00571CE1">
        <w:rPr>
          <w:rFonts w:ascii="Times New Roman" w:hAnsi="Times New Roman" w:cs="Times New Roman"/>
          <w:sz w:val="24"/>
          <w:szCs w:val="24"/>
        </w:rPr>
        <w:t>, which proves the partners’ intention for joint participation within the project</w:t>
      </w:r>
      <w:r w:rsidR="00AA2FD2" w:rsidRPr="00571CE1">
        <w:rPr>
          <w:rFonts w:ascii="Times New Roman" w:hAnsi="Times New Roman" w:cs="Times New Roman"/>
          <w:sz w:val="24"/>
          <w:szCs w:val="24"/>
        </w:rPr>
        <w:t>. T</w:t>
      </w:r>
      <w:r w:rsidRPr="00571CE1">
        <w:rPr>
          <w:rFonts w:ascii="Times New Roman" w:hAnsi="Times New Roman" w:cs="Times New Roman"/>
          <w:sz w:val="24"/>
          <w:szCs w:val="24"/>
        </w:rPr>
        <w:t>he letter describe</w:t>
      </w:r>
      <w:r w:rsidR="00AA2FD2" w:rsidRPr="00571CE1">
        <w:rPr>
          <w:rFonts w:ascii="Times New Roman" w:hAnsi="Times New Roman" w:cs="Times New Roman"/>
          <w:sz w:val="24"/>
          <w:szCs w:val="24"/>
        </w:rPr>
        <w:t>s</w:t>
      </w:r>
      <w:r w:rsidRPr="00571CE1">
        <w:rPr>
          <w:rFonts w:ascii="Times New Roman" w:hAnsi="Times New Roman" w:cs="Times New Roman"/>
          <w:sz w:val="24"/>
          <w:szCs w:val="24"/>
        </w:rPr>
        <w:t xml:space="preserve"> the roles and the </w:t>
      </w:r>
      <w:r w:rsidR="00AA2FD2" w:rsidRPr="00571CE1">
        <w:rPr>
          <w:rFonts w:ascii="Times New Roman" w:hAnsi="Times New Roman" w:cs="Times New Roman"/>
          <w:sz w:val="24"/>
          <w:szCs w:val="24"/>
        </w:rPr>
        <w:t xml:space="preserve">specific </w:t>
      </w:r>
      <w:r w:rsidRPr="00571CE1">
        <w:rPr>
          <w:rFonts w:ascii="Times New Roman" w:hAnsi="Times New Roman" w:cs="Times New Roman"/>
          <w:sz w:val="24"/>
          <w:szCs w:val="24"/>
        </w:rPr>
        <w:t xml:space="preserve">activities that each of the partners </w:t>
      </w:r>
      <w:r w:rsidR="00AA2FD2" w:rsidRPr="00571CE1">
        <w:rPr>
          <w:rFonts w:ascii="Times New Roman" w:hAnsi="Times New Roman" w:cs="Times New Roman"/>
          <w:sz w:val="24"/>
          <w:szCs w:val="24"/>
        </w:rPr>
        <w:t>intents</w:t>
      </w:r>
      <w:r w:rsidRPr="00571CE1">
        <w:rPr>
          <w:rFonts w:ascii="Times New Roman" w:hAnsi="Times New Roman" w:cs="Times New Roman"/>
          <w:sz w:val="24"/>
          <w:szCs w:val="24"/>
        </w:rPr>
        <w:t xml:space="preserve"> to </w:t>
      </w:r>
      <w:r w:rsidR="00AA2FD2" w:rsidRPr="00571CE1">
        <w:rPr>
          <w:rFonts w:ascii="Times New Roman" w:hAnsi="Times New Roman" w:cs="Times New Roman"/>
          <w:sz w:val="24"/>
          <w:szCs w:val="24"/>
        </w:rPr>
        <w:t xml:space="preserve">perform </w:t>
      </w:r>
      <w:r w:rsidRPr="00571CE1">
        <w:rPr>
          <w:rFonts w:ascii="Times New Roman" w:hAnsi="Times New Roman" w:cs="Times New Roman"/>
          <w:sz w:val="24"/>
          <w:szCs w:val="24"/>
        </w:rPr>
        <w:t xml:space="preserve">if the project proposal </w:t>
      </w:r>
      <w:r w:rsidR="006925C4" w:rsidRPr="00571CE1">
        <w:rPr>
          <w:rFonts w:ascii="Times New Roman" w:hAnsi="Times New Roman" w:cs="Times New Roman"/>
          <w:sz w:val="24"/>
          <w:szCs w:val="24"/>
        </w:rPr>
        <w:t xml:space="preserve">is </w:t>
      </w:r>
      <w:r w:rsidRPr="00571CE1">
        <w:rPr>
          <w:rFonts w:ascii="Times New Roman" w:hAnsi="Times New Roman" w:cs="Times New Roman"/>
          <w:sz w:val="24"/>
          <w:szCs w:val="24"/>
        </w:rPr>
        <w:t>approved.</w:t>
      </w:r>
    </w:p>
    <w:p w14:paraId="2288CD0B" w14:textId="77777777" w:rsidR="00496ABE" w:rsidRPr="00571CE1" w:rsidRDefault="0083200F" w:rsidP="00AA2FD2">
      <w:pPr>
        <w:spacing w:line="240" w:lineRule="auto"/>
        <w:jc w:val="both"/>
        <w:rPr>
          <w:rFonts w:ascii="Times New Roman" w:hAnsi="Times New Roman" w:cs="Times New Roman"/>
          <w:b/>
          <w:i/>
          <w:sz w:val="24"/>
          <w:szCs w:val="24"/>
        </w:rPr>
      </w:pPr>
      <w:r w:rsidRPr="00571CE1">
        <w:rPr>
          <w:rFonts w:ascii="Times New Roman" w:hAnsi="Times New Roman" w:cs="Times New Roman"/>
          <w:sz w:val="24"/>
          <w:szCs w:val="24"/>
        </w:rPr>
        <w:t xml:space="preserve">There is no limitation on the maximum number of partners per one project proposal. The establishment of a partnership consisting of two </w:t>
      </w:r>
      <w:r w:rsidR="00226973" w:rsidRPr="00571CE1">
        <w:rPr>
          <w:rFonts w:ascii="Times New Roman" w:hAnsi="Times New Roman" w:cs="Times New Roman"/>
          <w:sz w:val="24"/>
          <w:szCs w:val="24"/>
        </w:rPr>
        <w:t xml:space="preserve">or more </w:t>
      </w:r>
      <w:r w:rsidRPr="00571CE1">
        <w:rPr>
          <w:rFonts w:ascii="Times New Roman" w:hAnsi="Times New Roman" w:cs="Times New Roman"/>
          <w:sz w:val="24"/>
          <w:szCs w:val="24"/>
        </w:rPr>
        <w:t xml:space="preserve">organizations is considered </w:t>
      </w:r>
      <w:r w:rsidR="00291D65" w:rsidRPr="00571CE1">
        <w:rPr>
          <w:rFonts w:ascii="Times New Roman" w:hAnsi="Times New Roman" w:cs="Times New Roman"/>
          <w:sz w:val="24"/>
          <w:szCs w:val="24"/>
        </w:rPr>
        <w:t>favorable</w:t>
      </w:r>
      <w:r w:rsidRPr="00571CE1">
        <w:rPr>
          <w:rFonts w:ascii="Times New Roman" w:hAnsi="Times New Roman" w:cs="Times New Roman"/>
          <w:sz w:val="24"/>
          <w:szCs w:val="24"/>
        </w:rPr>
        <w:t xml:space="preserve">. The partnership must be balanced and the activities must be implemented actively by all sides </w:t>
      </w:r>
      <w:r w:rsidR="00AA2FD2" w:rsidRPr="00571CE1">
        <w:rPr>
          <w:rFonts w:ascii="Times New Roman" w:hAnsi="Times New Roman" w:cs="Times New Roman"/>
          <w:sz w:val="24"/>
          <w:szCs w:val="24"/>
        </w:rPr>
        <w:t xml:space="preserve">within </w:t>
      </w:r>
      <w:r w:rsidRPr="00571CE1">
        <w:rPr>
          <w:rFonts w:ascii="Times New Roman" w:hAnsi="Times New Roman" w:cs="Times New Roman"/>
          <w:sz w:val="24"/>
          <w:szCs w:val="24"/>
        </w:rPr>
        <w:t>the partnership including</w:t>
      </w:r>
      <w:r w:rsidR="000D202F" w:rsidRPr="00571CE1">
        <w:rPr>
          <w:rFonts w:ascii="Times New Roman" w:hAnsi="Times New Roman" w:cs="Times New Roman"/>
          <w:sz w:val="24"/>
          <w:szCs w:val="24"/>
        </w:rPr>
        <w:t xml:space="preserve"> </w:t>
      </w:r>
      <w:r w:rsidR="00AA2FD2" w:rsidRPr="00571CE1">
        <w:rPr>
          <w:rFonts w:ascii="Times New Roman" w:hAnsi="Times New Roman" w:cs="Times New Roman"/>
          <w:sz w:val="24"/>
          <w:szCs w:val="24"/>
        </w:rPr>
        <w:t>the spending of funds</w:t>
      </w:r>
      <w:r w:rsidRPr="00571CE1">
        <w:rPr>
          <w:rFonts w:ascii="Times New Roman" w:hAnsi="Times New Roman" w:cs="Times New Roman"/>
          <w:sz w:val="24"/>
          <w:szCs w:val="24"/>
        </w:rPr>
        <w:t xml:space="preserve">. </w:t>
      </w:r>
      <w:r w:rsidR="00AA2FD2" w:rsidRPr="00571CE1">
        <w:rPr>
          <w:rFonts w:ascii="Times New Roman" w:hAnsi="Times New Roman" w:cs="Times New Roman"/>
          <w:sz w:val="24"/>
          <w:szCs w:val="24"/>
        </w:rPr>
        <w:t>In order to achieve balance and efficiency in the implementation of project activities</w:t>
      </w:r>
      <w:r w:rsidRPr="00571CE1">
        <w:rPr>
          <w:rFonts w:ascii="Times New Roman" w:hAnsi="Times New Roman" w:cs="Times New Roman"/>
          <w:sz w:val="24"/>
          <w:szCs w:val="24"/>
        </w:rPr>
        <w:t xml:space="preserve">, </w:t>
      </w:r>
      <w:r w:rsidR="00AA2FD2" w:rsidRPr="00571CE1">
        <w:rPr>
          <w:rFonts w:ascii="Times New Roman" w:hAnsi="Times New Roman" w:cs="Times New Roman"/>
          <w:sz w:val="24"/>
          <w:szCs w:val="24"/>
        </w:rPr>
        <w:t>funding must be provided for each project partner and this must</w:t>
      </w:r>
      <w:r w:rsidRPr="00571CE1">
        <w:rPr>
          <w:rFonts w:ascii="Times New Roman" w:hAnsi="Times New Roman" w:cs="Times New Roman"/>
          <w:sz w:val="24"/>
          <w:szCs w:val="24"/>
        </w:rPr>
        <w:t xml:space="preserve"> be reflected in </w:t>
      </w:r>
      <w:r w:rsidR="00AA2FD2" w:rsidRPr="00571CE1">
        <w:rPr>
          <w:rFonts w:ascii="Times New Roman" w:hAnsi="Times New Roman" w:cs="Times New Roman"/>
          <w:sz w:val="24"/>
          <w:szCs w:val="24"/>
        </w:rPr>
        <w:t xml:space="preserve">Section </w:t>
      </w:r>
      <w:r w:rsidRPr="00571CE1">
        <w:rPr>
          <w:rFonts w:ascii="Times New Roman" w:hAnsi="Times New Roman" w:cs="Times New Roman"/>
          <w:sz w:val="24"/>
          <w:szCs w:val="24"/>
        </w:rPr>
        <w:t xml:space="preserve">5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Budget</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AA2FD2" w:rsidRPr="00571CE1">
        <w:rPr>
          <w:rFonts w:ascii="Times New Roman" w:hAnsi="Times New Roman" w:cs="Times New Roman"/>
          <w:sz w:val="24"/>
          <w:szCs w:val="24"/>
        </w:rPr>
        <w:t xml:space="preserve">of </w:t>
      </w:r>
      <w:r w:rsidRPr="00571CE1">
        <w:rPr>
          <w:rFonts w:ascii="Times New Roman" w:hAnsi="Times New Roman" w:cs="Times New Roman"/>
          <w:sz w:val="24"/>
          <w:szCs w:val="24"/>
        </w:rPr>
        <w:t xml:space="preserve">the Application Form. </w:t>
      </w:r>
      <w:r w:rsidR="00AA2FD2" w:rsidRPr="00571CE1">
        <w:rPr>
          <w:rFonts w:ascii="Times New Roman" w:hAnsi="Times New Roman" w:cs="Times New Roman"/>
          <w:sz w:val="24"/>
          <w:szCs w:val="24"/>
        </w:rPr>
        <w:t xml:space="preserve">In </w:t>
      </w:r>
      <w:r w:rsidR="00AA2FD2" w:rsidRPr="00571CE1">
        <w:rPr>
          <w:rFonts w:ascii="Times New Roman" w:hAnsi="Times New Roman" w:cs="Times New Roman"/>
          <w:sz w:val="24"/>
          <w:szCs w:val="24"/>
        </w:rPr>
        <w:lastRenderedPageBreak/>
        <w:t xml:space="preserve">Section </w:t>
      </w:r>
      <w:r w:rsidRPr="00571CE1">
        <w:rPr>
          <w:rFonts w:ascii="Times New Roman" w:hAnsi="Times New Roman" w:cs="Times New Roman"/>
          <w:sz w:val="24"/>
          <w:szCs w:val="24"/>
        </w:rPr>
        <w:t xml:space="preserve">7 of the Application Form – </w:t>
      </w:r>
      <w:r w:rsidR="005F5BDA" w:rsidRPr="00571CE1">
        <w:rPr>
          <w:rFonts w:ascii="Times New Roman" w:hAnsi="Times New Roman" w:cs="Times New Roman"/>
          <w:sz w:val="24"/>
          <w:szCs w:val="24"/>
        </w:rPr>
        <w:t>“</w:t>
      </w:r>
      <w:r w:rsidR="007E2E6E" w:rsidRPr="00571CE1">
        <w:rPr>
          <w:rFonts w:ascii="Times New Roman" w:hAnsi="Times New Roman" w:cs="Times New Roman"/>
          <w:sz w:val="24"/>
          <w:szCs w:val="24"/>
        </w:rPr>
        <w:t>Implementation plan</w:t>
      </w:r>
      <w:r w:rsidRPr="00571CE1">
        <w:rPr>
          <w:rFonts w:ascii="Times New Roman" w:hAnsi="Times New Roman" w:cs="Times New Roman"/>
          <w:sz w:val="24"/>
          <w:szCs w:val="24"/>
        </w:rPr>
        <w:t>/</w:t>
      </w:r>
      <w:r w:rsidR="007E2E6E" w:rsidRPr="00571CE1">
        <w:rPr>
          <w:rFonts w:ascii="Times New Roman" w:hAnsi="Times New Roman" w:cs="Times New Roman"/>
          <w:sz w:val="24"/>
          <w:szCs w:val="24"/>
        </w:rPr>
        <w:t>Project activities</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the applicant </w:t>
      </w:r>
      <w:r w:rsidR="00AA2FD2" w:rsidRPr="00571CE1">
        <w:rPr>
          <w:rFonts w:ascii="Times New Roman" w:hAnsi="Times New Roman" w:cs="Times New Roman"/>
          <w:sz w:val="24"/>
          <w:szCs w:val="24"/>
        </w:rPr>
        <w:t xml:space="preserve">must </w:t>
      </w:r>
      <w:r w:rsidRPr="00571CE1">
        <w:rPr>
          <w:rFonts w:ascii="Times New Roman" w:hAnsi="Times New Roman" w:cs="Times New Roman"/>
          <w:sz w:val="24"/>
          <w:szCs w:val="24"/>
        </w:rPr>
        <w:t xml:space="preserve">explicitly and in detail describe the participation of </w:t>
      </w:r>
      <w:r w:rsidR="00AA2FD2" w:rsidRPr="00571CE1">
        <w:rPr>
          <w:rFonts w:ascii="Times New Roman" w:hAnsi="Times New Roman" w:cs="Times New Roman"/>
          <w:sz w:val="24"/>
          <w:szCs w:val="24"/>
        </w:rPr>
        <w:t xml:space="preserve">all parties </w:t>
      </w:r>
      <w:r w:rsidRPr="00571CE1">
        <w:rPr>
          <w:rFonts w:ascii="Times New Roman" w:hAnsi="Times New Roman" w:cs="Times New Roman"/>
          <w:sz w:val="24"/>
          <w:szCs w:val="24"/>
        </w:rPr>
        <w:t xml:space="preserve">in the partnership. In </w:t>
      </w:r>
      <w:r w:rsidR="00EE4D37" w:rsidRPr="00571CE1">
        <w:rPr>
          <w:rFonts w:ascii="Times New Roman" w:hAnsi="Times New Roman" w:cs="Times New Roman"/>
          <w:sz w:val="24"/>
          <w:szCs w:val="24"/>
        </w:rPr>
        <w:t xml:space="preserve">Section </w:t>
      </w:r>
      <w:r w:rsidR="003B3F64" w:rsidRPr="00571CE1">
        <w:rPr>
          <w:rFonts w:ascii="Times New Roman" w:hAnsi="Times New Roman" w:cs="Times New Roman"/>
          <w:sz w:val="24"/>
          <w:szCs w:val="24"/>
        </w:rPr>
        <w:t xml:space="preserve">12 of the Application Form the applicant </w:t>
      </w:r>
      <w:r w:rsidR="00EE4D37" w:rsidRPr="00571CE1">
        <w:rPr>
          <w:rFonts w:ascii="Times New Roman" w:hAnsi="Times New Roman" w:cs="Times New Roman"/>
          <w:sz w:val="24"/>
          <w:szCs w:val="24"/>
        </w:rPr>
        <w:t xml:space="preserve">must </w:t>
      </w:r>
      <w:r w:rsidR="003B3F64" w:rsidRPr="00571CE1">
        <w:rPr>
          <w:rFonts w:ascii="Times New Roman" w:hAnsi="Times New Roman" w:cs="Times New Roman"/>
          <w:sz w:val="24"/>
          <w:szCs w:val="24"/>
        </w:rPr>
        <w:t xml:space="preserve">justify the need for the partnership by tying the expertise and the experience of the participants to the future achievement of the project’s </w:t>
      </w:r>
      <w:r w:rsidR="00EE4D37" w:rsidRPr="00571CE1">
        <w:rPr>
          <w:rFonts w:ascii="Times New Roman" w:hAnsi="Times New Roman" w:cs="Times New Roman"/>
          <w:sz w:val="24"/>
          <w:szCs w:val="24"/>
        </w:rPr>
        <w:t>objectives</w:t>
      </w:r>
      <w:r w:rsidR="003B3F64" w:rsidRPr="00571CE1">
        <w:rPr>
          <w:rFonts w:ascii="Times New Roman" w:hAnsi="Times New Roman" w:cs="Times New Roman"/>
          <w:sz w:val="24"/>
          <w:szCs w:val="24"/>
        </w:rPr>
        <w:t xml:space="preserve">. </w:t>
      </w:r>
      <w:r w:rsidR="003B3F64" w:rsidRPr="00571CE1">
        <w:rPr>
          <w:rFonts w:ascii="Times New Roman" w:hAnsi="Times New Roman" w:cs="Times New Roman"/>
          <w:b/>
          <w:i/>
          <w:sz w:val="24"/>
          <w:szCs w:val="24"/>
        </w:rPr>
        <w:t xml:space="preserve">The partnership, </w:t>
      </w:r>
      <w:r w:rsidR="00EE4D37" w:rsidRPr="00571CE1">
        <w:rPr>
          <w:rFonts w:ascii="Times New Roman" w:hAnsi="Times New Roman" w:cs="Times New Roman"/>
          <w:b/>
          <w:i/>
          <w:sz w:val="24"/>
          <w:szCs w:val="24"/>
        </w:rPr>
        <w:t xml:space="preserve">the participants’ </w:t>
      </w:r>
      <w:r w:rsidR="003B3F64" w:rsidRPr="00571CE1">
        <w:rPr>
          <w:rFonts w:ascii="Times New Roman" w:hAnsi="Times New Roman" w:cs="Times New Roman"/>
          <w:b/>
          <w:i/>
          <w:sz w:val="24"/>
          <w:szCs w:val="24"/>
        </w:rPr>
        <w:t xml:space="preserve">expertise, </w:t>
      </w:r>
      <w:r w:rsidR="00EE4D37" w:rsidRPr="00571CE1">
        <w:rPr>
          <w:rFonts w:ascii="Times New Roman" w:hAnsi="Times New Roman" w:cs="Times New Roman"/>
          <w:b/>
          <w:i/>
          <w:sz w:val="24"/>
          <w:szCs w:val="24"/>
        </w:rPr>
        <w:t xml:space="preserve">their </w:t>
      </w:r>
      <w:r w:rsidR="003B3F64" w:rsidRPr="00571CE1">
        <w:rPr>
          <w:rFonts w:ascii="Times New Roman" w:hAnsi="Times New Roman" w:cs="Times New Roman"/>
          <w:b/>
          <w:i/>
          <w:sz w:val="24"/>
          <w:szCs w:val="24"/>
        </w:rPr>
        <w:t xml:space="preserve">experience and </w:t>
      </w:r>
      <w:r w:rsidR="00EE4D37" w:rsidRPr="00571CE1">
        <w:rPr>
          <w:rFonts w:ascii="Times New Roman" w:hAnsi="Times New Roman" w:cs="Times New Roman"/>
          <w:b/>
          <w:i/>
          <w:sz w:val="24"/>
          <w:szCs w:val="24"/>
        </w:rPr>
        <w:t xml:space="preserve">the justification for the need of the partnership </w:t>
      </w:r>
      <w:r w:rsidR="003B3F64" w:rsidRPr="00571CE1">
        <w:rPr>
          <w:rFonts w:ascii="Times New Roman" w:hAnsi="Times New Roman" w:cs="Times New Roman"/>
          <w:b/>
          <w:i/>
          <w:sz w:val="24"/>
          <w:szCs w:val="24"/>
        </w:rPr>
        <w:t xml:space="preserve">will be subject to assessment during the </w:t>
      </w:r>
      <w:r w:rsidR="00EE4D37" w:rsidRPr="00571CE1">
        <w:rPr>
          <w:rFonts w:ascii="Times New Roman" w:hAnsi="Times New Roman" w:cs="Times New Roman"/>
          <w:b/>
          <w:i/>
          <w:sz w:val="24"/>
          <w:szCs w:val="24"/>
        </w:rPr>
        <w:t>project proposal’s evaluation, and the</w:t>
      </w:r>
      <w:r w:rsidR="003B3F64" w:rsidRPr="00571CE1">
        <w:rPr>
          <w:rFonts w:ascii="Times New Roman" w:hAnsi="Times New Roman" w:cs="Times New Roman"/>
          <w:b/>
          <w:i/>
          <w:sz w:val="24"/>
          <w:szCs w:val="24"/>
        </w:rPr>
        <w:t xml:space="preserve"> degree of detail and </w:t>
      </w:r>
      <w:r w:rsidR="00EE4D37" w:rsidRPr="00571CE1">
        <w:rPr>
          <w:rFonts w:ascii="Times New Roman" w:hAnsi="Times New Roman" w:cs="Times New Roman"/>
          <w:b/>
          <w:i/>
          <w:sz w:val="24"/>
          <w:szCs w:val="24"/>
        </w:rPr>
        <w:t xml:space="preserve">argumentation </w:t>
      </w:r>
      <w:r w:rsidR="003B3F64" w:rsidRPr="00571CE1">
        <w:rPr>
          <w:rFonts w:ascii="Times New Roman" w:hAnsi="Times New Roman" w:cs="Times New Roman"/>
          <w:b/>
          <w:i/>
          <w:sz w:val="24"/>
          <w:szCs w:val="24"/>
        </w:rPr>
        <w:t>will give additional points.</w:t>
      </w:r>
    </w:p>
    <w:p w14:paraId="752EED4B" w14:textId="77777777" w:rsidR="008A0CE4" w:rsidRPr="00571CE1" w:rsidRDefault="00EE4D37" w:rsidP="00B63983">
      <w:pPr>
        <w:spacing w:line="240" w:lineRule="auto"/>
        <w:jc w:val="both"/>
        <w:rPr>
          <w:rFonts w:ascii="Times New Roman" w:hAnsi="Times New Roman" w:cs="Times New Roman"/>
          <w:b/>
          <w:sz w:val="24"/>
          <w:szCs w:val="24"/>
        </w:rPr>
      </w:pPr>
      <w:r w:rsidRPr="00571CE1">
        <w:rPr>
          <w:rFonts w:ascii="Times New Roman" w:eastAsia="Times New Roman" w:hAnsi="Times New Roman" w:cs="Times New Roman"/>
          <w:sz w:val="24"/>
          <w:szCs w:val="24"/>
          <w:lang w:eastAsia="bg-BG"/>
        </w:rPr>
        <w:t>Upon</w:t>
      </w:r>
      <w:r w:rsidR="00E93005" w:rsidRPr="00571CE1">
        <w:rPr>
          <w:rFonts w:ascii="Times New Roman" w:eastAsia="Times New Roman" w:hAnsi="Times New Roman" w:cs="Times New Roman"/>
          <w:sz w:val="24"/>
          <w:szCs w:val="24"/>
          <w:lang w:eastAsia="bg-BG"/>
        </w:rPr>
        <w:t xml:space="preserve"> approval </w:t>
      </w:r>
      <w:r w:rsidRPr="00571CE1">
        <w:rPr>
          <w:rFonts w:ascii="Times New Roman" w:eastAsia="Times New Roman" w:hAnsi="Times New Roman" w:cs="Times New Roman"/>
          <w:sz w:val="24"/>
          <w:szCs w:val="24"/>
          <w:lang w:eastAsia="bg-BG"/>
        </w:rPr>
        <w:t xml:space="preserve">of project </w:t>
      </w:r>
      <w:r w:rsidR="00E93005" w:rsidRPr="00571CE1">
        <w:rPr>
          <w:rFonts w:ascii="Times New Roman" w:eastAsia="Times New Roman" w:hAnsi="Times New Roman" w:cs="Times New Roman"/>
          <w:sz w:val="24"/>
          <w:szCs w:val="24"/>
          <w:lang w:eastAsia="bg-BG"/>
        </w:rPr>
        <w:t>funding</w:t>
      </w:r>
      <w:r w:rsidR="001E5EF8" w:rsidRPr="00571CE1">
        <w:rPr>
          <w:rFonts w:ascii="Times New Roman" w:eastAsia="Times New Roman" w:hAnsi="Times New Roman" w:cs="Times New Roman"/>
          <w:sz w:val="24"/>
          <w:szCs w:val="24"/>
          <w:lang w:eastAsia="bg-BG"/>
        </w:rPr>
        <w:t xml:space="preserve">, according to </w:t>
      </w:r>
      <w:r w:rsidRPr="00571CE1">
        <w:rPr>
          <w:rFonts w:ascii="Times New Roman" w:eastAsia="Times New Roman" w:hAnsi="Times New Roman" w:cs="Times New Roman"/>
          <w:sz w:val="24"/>
          <w:szCs w:val="24"/>
          <w:lang w:eastAsia="bg-BG"/>
        </w:rPr>
        <w:t xml:space="preserve">Article </w:t>
      </w:r>
      <w:r w:rsidR="001E5EF8" w:rsidRPr="00571CE1">
        <w:rPr>
          <w:rFonts w:ascii="Times New Roman" w:eastAsia="Times New Roman" w:hAnsi="Times New Roman" w:cs="Times New Roman"/>
          <w:sz w:val="24"/>
          <w:szCs w:val="24"/>
          <w:lang w:eastAsia="bg-BG"/>
        </w:rPr>
        <w:t>7.7, paragraph</w:t>
      </w:r>
      <w:r w:rsidR="00E93005" w:rsidRPr="00571CE1">
        <w:rPr>
          <w:rFonts w:ascii="Times New Roman" w:eastAsia="Times New Roman" w:hAnsi="Times New Roman" w:cs="Times New Roman"/>
          <w:sz w:val="24"/>
          <w:szCs w:val="24"/>
          <w:lang w:eastAsia="bg-BG"/>
        </w:rPr>
        <w:t xml:space="preserve"> 7 of the Regulation, </w:t>
      </w:r>
      <w:r w:rsidRPr="00571CE1">
        <w:rPr>
          <w:rFonts w:ascii="Times New Roman" w:eastAsia="Times New Roman" w:hAnsi="Times New Roman" w:cs="Times New Roman"/>
          <w:sz w:val="24"/>
          <w:szCs w:val="24"/>
          <w:lang w:eastAsia="bg-BG"/>
        </w:rPr>
        <w:t xml:space="preserve">a </w:t>
      </w:r>
      <w:r w:rsidRPr="00571CE1">
        <w:rPr>
          <w:rFonts w:ascii="Times New Roman" w:eastAsia="Times New Roman" w:hAnsi="Times New Roman" w:cs="Times New Roman"/>
          <w:i/>
          <w:sz w:val="24"/>
          <w:szCs w:val="24"/>
          <w:lang w:eastAsia="bg-BG"/>
        </w:rPr>
        <w:t>Partnership Agreement</w:t>
      </w:r>
      <w:r w:rsidRPr="00571CE1">
        <w:rPr>
          <w:rFonts w:ascii="Times New Roman" w:eastAsia="Times New Roman" w:hAnsi="Times New Roman" w:cs="Times New Roman"/>
          <w:sz w:val="24"/>
          <w:szCs w:val="24"/>
          <w:lang w:eastAsia="bg-BG"/>
        </w:rPr>
        <w:t xml:space="preserve"> (</w:t>
      </w:r>
      <w:r w:rsidRPr="00571CE1">
        <w:rPr>
          <w:rFonts w:ascii="Times New Roman" w:eastAsia="Times New Roman" w:hAnsi="Times New Roman" w:cs="Times New Roman"/>
          <w:b/>
          <w:i/>
          <w:sz w:val="24"/>
          <w:szCs w:val="24"/>
          <w:lang w:eastAsia="bg-BG"/>
        </w:rPr>
        <w:t>Annex № 15</w:t>
      </w:r>
      <w:r w:rsidRPr="00571CE1">
        <w:rPr>
          <w:rFonts w:ascii="Times New Roman" w:eastAsia="Times New Roman" w:hAnsi="Times New Roman" w:cs="Times New Roman"/>
          <w:sz w:val="24"/>
          <w:szCs w:val="24"/>
          <w:lang w:eastAsia="bg-BG"/>
        </w:rPr>
        <w:t xml:space="preserve">) is signed for each partnership </w:t>
      </w:r>
      <w:r w:rsidR="00E93005" w:rsidRPr="00571CE1">
        <w:rPr>
          <w:rFonts w:ascii="Times New Roman" w:eastAsia="Times New Roman" w:hAnsi="Times New Roman" w:cs="Times New Roman"/>
          <w:sz w:val="24"/>
          <w:szCs w:val="24"/>
          <w:lang w:eastAsia="bg-BG"/>
        </w:rPr>
        <w:t>before signing the</w:t>
      </w:r>
      <w:r w:rsidR="00C8139B" w:rsidRPr="00571CE1">
        <w:rPr>
          <w:rFonts w:ascii="Times New Roman" w:eastAsia="Times New Roman" w:hAnsi="Times New Roman" w:cs="Times New Roman"/>
          <w:sz w:val="24"/>
          <w:szCs w:val="24"/>
          <w:lang w:eastAsia="bg-BG"/>
        </w:rPr>
        <w:t xml:space="preserve"> p</w:t>
      </w:r>
      <w:r w:rsidRPr="00571CE1">
        <w:rPr>
          <w:rFonts w:ascii="Times New Roman" w:eastAsia="Times New Roman" w:hAnsi="Times New Roman" w:cs="Times New Roman"/>
          <w:sz w:val="24"/>
          <w:szCs w:val="24"/>
          <w:lang w:eastAsia="bg-BG"/>
        </w:rPr>
        <w:t>r</w:t>
      </w:r>
      <w:r w:rsidR="00C8139B" w:rsidRPr="00571CE1">
        <w:rPr>
          <w:rFonts w:ascii="Times New Roman" w:eastAsia="Times New Roman" w:hAnsi="Times New Roman" w:cs="Times New Roman"/>
          <w:sz w:val="24"/>
          <w:szCs w:val="24"/>
          <w:lang w:eastAsia="bg-BG"/>
        </w:rPr>
        <w:t>oject</w:t>
      </w:r>
      <w:r w:rsidR="00E93005" w:rsidRPr="00571CE1">
        <w:rPr>
          <w:rFonts w:ascii="Times New Roman" w:eastAsia="Times New Roman" w:hAnsi="Times New Roman" w:cs="Times New Roman"/>
          <w:sz w:val="24"/>
          <w:szCs w:val="24"/>
          <w:lang w:eastAsia="bg-BG"/>
        </w:rPr>
        <w:t xml:space="preserve"> contract. </w:t>
      </w:r>
    </w:p>
    <w:p w14:paraId="24524F55" w14:textId="77777777" w:rsidR="001E5EF8" w:rsidRPr="00571CE1" w:rsidRDefault="00E93005" w:rsidP="00B63983">
      <w:pPr>
        <w:spacing w:after="12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The agreement must </w:t>
      </w:r>
      <w:r w:rsidR="00EE4D37" w:rsidRPr="00571CE1">
        <w:rPr>
          <w:rFonts w:ascii="Times New Roman" w:eastAsia="Times New Roman" w:hAnsi="Times New Roman" w:cs="Times New Roman"/>
          <w:sz w:val="24"/>
          <w:szCs w:val="24"/>
          <w:lang w:eastAsia="bg-BG"/>
        </w:rPr>
        <w:t xml:space="preserve">contain </w:t>
      </w:r>
      <w:r w:rsidRPr="00571CE1">
        <w:rPr>
          <w:rFonts w:ascii="Times New Roman" w:eastAsia="Times New Roman" w:hAnsi="Times New Roman" w:cs="Times New Roman"/>
          <w:sz w:val="24"/>
          <w:szCs w:val="24"/>
          <w:lang w:eastAsia="bg-BG"/>
        </w:rPr>
        <w:t xml:space="preserve">at </w:t>
      </w:r>
      <w:r w:rsidR="00EE4D37" w:rsidRPr="00571CE1">
        <w:rPr>
          <w:rFonts w:ascii="Times New Roman" w:eastAsia="Times New Roman" w:hAnsi="Times New Roman" w:cs="Times New Roman"/>
          <w:sz w:val="24"/>
          <w:szCs w:val="24"/>
          <w:lang w:eastAsia="bg-BG"/>
        </w:rPr>
        <w:t xml:space="preserve">least </w:t>
      </w:r>
      <w:r w:rsidRPr="00571CE1">
        <w:rPr>
          <w:rFonts w:ascii="Times New Roman" w:eastAsia="Times New Roman" w:hAnsi="Times New Roman" w:cs="Times New Roman"/>
          <w:sz w:val="24"/>
          <w:szCs w:val="24"/>
          <w:lang w:eastAsia="bg-BG"/>
        </w:rPr>
        <w:t>the following:</w:t>
      </w:r>
      <w:r w:rsidR="001E5EF8" w:rsidRPr="00571CE1">
        <w:rPr>
          <w:rFonts w:ascii="Times New Roman" w:eastAsia="Times New Roman" w:hAnsi="Times New Roman" w:cs="Times New Roman"/>
          <w:sz w:val="24"/>
          <w:szCs w:val="24"/>
          <w:lang w:eastAsia="bg-BG"/>
        </w:rPr>
        <w:t xml:space="preserve"> </w:t>
      </w:r>
    </w:p>
    <w:p w14:paraId="04BA37BD" w14:textId="77777777" w:rsidR="002339A8" w:rsidRPr="00571CE1" w:rsidRDefault="001D3C2F" w:rsidP="0020471F">
      <w:pPr>
        <w:pStyle w:val="ListParagraph"/>
        <w:numPr>
          <w:ilvl w:val="0"/>
          <w:numId w:val="29"/>
        </w:num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provisions on the roles and the responsibilities of the </w:t>
      </w:r>
      <w:r w:rsidR="00EE4D37" w:rsidRPr="00571CE1">
        <w:rPr>
          <w:rFonts w:ascii="Times New Roman" w:eastAsia="Times New Roman" w:hAnsi="Times New Roman" w:cs="Times New Roman"/>
          <w:sz w:val="24"/>
          <w:szCs w:val="24"/>
          <w:lang w:eastAsia="bg-BG"/>
        </w:rPr>
        <w:t>parties</w:t>
      </w:r>
      <w:r w:rsidRPr="00571CE1">
        <w:rPr>
          <w:rFonts w:ascii="Times New Roman" w:eastAsia="Times New Roman" w:hAnsi="Times New Roman" w:cs="Times New Roman"/>
          <w:sz w:val="24"/>
          <w:szCs w:val="24"/>
          <w:lang w:eastAsia="bg-BG"/>
        </w:rPr>
        <w:t>;</w:t>
      </w:r>
      <w:r w:rsidR="001E5EF8" w:rsidRPr="00571CE1">
        <w:rPr>
          <w:rFonts w:ascii="Times New Roman" w:eastAsia="Times New Roman" w:hAnsi="Times New Roman" w:cs="Times New Roman"/>
          <w:sz w:val="24"/>
          <w:szCs w:val="24"/>
          <w:lang w:eastAsia="bg-BG"/>
        </w:rPr>
        <w:t xml:space="preserve"> </w:t>
      </w:r>
    </w:p>
    <w:p w14:paraId="76F9088D" w14:textId="77777777" w:rsidR="002339A8" w:rsidRPr="00571CE1" w:rsidRDefault="001D3C2F" w:rsidP="00B63983">
      <w:pPr>
        <w:pStyle w:val="ListParagraph"/>
        <w:numPr>
          <w:ilvl w:val="0"/>
          <w:numId w:val="29"/>
        </w:numPr>
        <w:spacing w:before="120" w:after="120" w:line="240" w:lineRule="auto"/>
        <w:ind w:left="714" w:hanging="357"/>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provisions on the </w:t>
      </w:r>
      <w:r w:rsidR="00EE4D37" w:rsidRPr="00571CE1">
        <w:rPr>
          <w:rFonts w:ascii="Times New Roman" w:eastAsia="Times New Roman" w:hAnsi="Times New Roman" w:cs="Times New Roman"/>
          <w:sz w:val="24"/>
          <w:szCs w:val="24"/>
          <w:lang w:eastAsia="bg-BG"/>
        </w:rPr>
        <w:t>financial arrangements</w:t>
      </w:r>
      <w:r w:rsidRPr="00571CE1">
        <w:rPr>
          <w:rFonts w:ascii="Times New Roman" w:eastAsia="Times New Roman" w:hAnsi="Times New Roman" w:cs="Times New Roman"/>
          <w:sz w:val="24"/>
          <w:szCs w:val="24"/>
          <w:lang w:eastAsia="bg-BG"/>
        </w:rPr>
        <w:t xml:space="preserve"> between the </w:t>
      </w:r>
      <w:r w:rsidR="00EE4D37" w:rsidRPr="00571CE1">
        <w:rPr>
          <w:rFonts w:ascii="Times New Roman" w:eastAsia="Times New Roman" w:hAnsi="Times New Roman" w:cs="Times New Roman"/>
          <w:sz w:val="24"/>
          <w:szCs w:val="24"/>
          <w:lang w:eastAsia="bg-BG"/>
        </w:rPr>
        <w:t xml:space="preserve">parties </w:t>
      </w:r>
      <w:r w:rsidRPr="00571CE1">
        <w:rPr>
          <w:rFonts w:ascii="Times New Roman" w:eastAsia="Times New Roman" w:hAnsi="Times New Roman" w:cs="Times New Roman"/>
          <w:sz w:val="24"/>
          <w:szCs w:val="24"/>
          <w:lang w:eastAsia="bg-BG"/>
        </w:rPr>
        <w:t xml:space="preserve">including but not limited to which expenditures of the partners will be </w:t>
      </w:r>
      <w:r w:rsidR="00EE4D37" w:rsidRPr="00571CE1">
        <w:rPr>
          <w:rFonts w:ascii="Times New Roman" w:eastAsia="Times New Roman" w:hAnsi="Times New Roman" w:cs="Times New Roman"/>
          <w:sz w:val="24"/>
          <w:szCs w:val="24"/>
          <w:lang w:eastAsia="bg-BG"/>
        </w:rPr>
        <w:t>covered by</w:t>
      </w:r>
      <w:r w:rsidRPr="00571CE1">
        <w:rPr>
          <w:rFonts w:ascii="Times New Roman" w:eastAsia="Times New Roman" w:hAnsi="Times New Roman" w:cs="Times New Roman"/>
          <w:sz w:val="24"/>
          <w:szCs w:val="24"/>
          <w:lang w:eastAsia="bg-BG"/>
        </w:rPr>
        <w:t xml:space="preserve"> the project</w:t>
      </w:r>
      <w:r w:rsidR="00EE4D37" w:rsidRPr="00571CE1">
        <w:rPr>
          <w:rFonts w:ascii="Times New Roman" w:eastAsia="Times New Roman" w:hAnsi="Times New Roman" w:cs="Times New Roman"/>
          <w:sz w:val="24"/>
          <w:szCs w:val="24"/>
          <w:lang w:eastAsia="bg-BG"/>
        </w:rPr>
        <w:t>’s</w:t>
      </w:r>
      <w:r w:rsidRPr="00571CE1">
        <w:rPr>
          <w:rFonts w:ascii="Times New Roman" w:eastAsia="Times New Roman" w:hAnsi="Times New Roman" w:cs="Times New Roman"/>
          <w:sz w:val="24"/>
          <w:szCs w:val="24"/>
          <w:lang w:eastAsia="bg-BG"/>
        </w:rPr>
        <w:t xml:space="preserve"> budget;</w:t>
      </w:r>
    </w:p>
    <w:p w14:paraId="4ACA0095" w14:textId="77777777" w:rsidR="002339A8" w:rsidRPr="00571CE1" w:rsidRDefault="001D3C2F" w:rsidP="00EE4D37">
      <w:pPr>
        <w:pStyle w:val="ListParagraph"/>
        <w:numPr>
          <w:ilvl w:val="0"/>
          <w:numId w:val="29"/>
        </w:num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provisions </w:t>
      </w:r>
      <w:r w:rsidR="00EE4D37" w:rsidRPr="00571CE1">
        <w:rPr>
          <w:rFonts w:ascii="Times New Roman" w:eastAsia="Times New Roman" w:hAnsi="Times New Roman" w:cs="Times New Roman"/>
          <w:sz w:val="24"/>
          <w:szCs w:val="24"/>
          <w:lang w:eastAsia="bg-BG"/>
        </w:rPr>
        <w:t>on the method for calculating indirect costs and their maximum amount</w:t>
      </w:r>
      <w:r w:rsidRPr="00571CE1">
        <w:rPr>
          <w:rFonts w:ascii="Times New Roman" w:eastAsia="Times New Roman" w:hAnsi="Times New Roman" w:cs="Times New Roman"/>
          <w:sz w:val="24"/>
          <w:szCs w:val="24"/>
          <w:lang w:eastAsia="bg-BG"/>
        </w:rPr>
        <w:t>;</w:t>
      </w:r>
      <w:r w:rsidR="001E5EF8" w:rsidRPr="00571CE1">
        <w:rPr>
          <w:rFonts w:ascii="Times New Roman" w:eastAsia="Times New Roman" w:hAnsi="Times New Roman" w:cs="Times New Roman"/>
          <w:sz w:val="24"/>
          <w:szCs w:val="24"/>
          <w:lang w:eastAsia="bg-BG"/>
        </w:rPr>
        <w:t xml:space="preserve"> </w:t>
      </w:r>
    </w:p>
    <w:p w14:paraId="42853B9B" w14:textId="77777777" w:rsidR="002339A8" w:rsidRPr="00571CE1" w:rsidRDefault="001D3C2F" w:rsidP="0020471F">
      <w:pPr>
        <w:pStyle w:val="ListParagraph"/>
        <w:numPr>
          <w:ilvl w:val="0"/>
          <w:numId w:val="29"/>
        </w:num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rules </w:t>
      </w:r>
      <w:r w:rsidR="006D420C" w:rsidRPr="00571CE1">
        <w:rPr>
          <w:rFonts w:ascii="Times New Roman" w:eastAsia="Times New Roman" w:hAnsi="Times New Roman" w:cs="Times New Roman"/>
          <w:sz w:val="24"/>
          <w:szCs w:val="24"/>
          <w:lang w:eastAsia="bg-BG"/>
        </w:rPr>
        <w:t>for</w:t>
      </w:r>
      <w:r w:rsidRPr="00571CE1">
        <w:rPr>
          <w:rFonts w:ascii="Times New Roman" w:eastAsia="Times New Roman" w:hAnsi="Times New Roman" w:cs="Times New Roman"/>
          <w:sz w:val="24"/>
          <w:szCs w:val="24"/>
          <w:lang w:eastAsia="bg-BG"/>
        </w:rPr>
        <w:t xml:space="preserve"> currency exchange, proof and eligibility;</w:t>
      </w:r>
      <w:r w:rsidR="001E5EF8" w:rsidRPr="00571CE1">
        <w:rPr>
          <w:rFonts w:ascii="Times New Roman" w:eastAsia="Times New Roman" w:hAnsi="Times New Roman" w:cs="Times New Roman"/>
          <w:sz w:val="24"/>
          <w:szCs w:val="24"/>
          <w:lang w:eastAsia="bg-BG"/>
        </w:rPr>
        <w:t xml:space="preserve"> </w:t>
      </w:r>
    </w:p>
    <w:p w14:paraId="0C4C7D3B" w14:textId="77777777" w:rsidR="002339A8" w:rsidRPr="00571CE1" w:rsidRDefault="001D3C2F" w:rsidP="0020471F">
      <w:pPr>
        <w:pStyle w:val="ListParagraph"/>
        <w:numPr>
          <w:ilvl w:val="0"/>
          <w:numId w:val="29"/>
        </w:num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provisions </w:t>
      </w:r>
      <w:r w:rsidR="006D420C" w:rsidRPr="00571CE1">
        <w:rPr>
          <w:rFonts w:ascii="Times New Roman" w:eastAsia="Times New Roman" w:hAnsi="Times New Roman" w:cs="Times New Roman"/>
          <w:sz w:val="24"/>
          <w:szCs w:val="24"/>
          <w:lang w:eastAsia="bg-BG"/>
        </w:rPr>
        <w:t xml:space="preserve">regarding </w:t>
      </w:r>
      <w:r w:rsidRPr="00571CE1">
        <w:rPr>
          <w:rFonts w:ascii="Times New Roman" w:eastAsia="Times New Roman" w:hAnsi="Times New Roman" w:cs="Times New Roman"/>
          <w:sz w:val="24"/>
          <w:szCs w:val="24"/>
          <w:lang w:eastAsia="bg-BG"/>
        </w:rPr>
        <w:t>the audits of the project partners;</w:t>
      </w:r>
      <w:r w:rsidR="001E5EF8" w:rsidRPr="00571CE1">
        <w:rPr>
          <w:rFonts w:ascii="Times New Roman" w:eastAsia="Times New Roman" w:hAnsi="Times New Roman" w:cs="Times New Roman"/>
          <w:sz w:val="24"/>
          <w:szCs w:val="24"/>
          <w:lang w:eastAsia="bg-BG"/>
        </w:rPr>
        <w:t xml:space="preserve"> </w:t>
      </w:r>
    </w:p>
    <w:p w14:paraId="6D6D04B1" w14:textId="77777777" w:rsidR="002339A8" w:rsidRPr="00571CE1" w:rsidRDefault="001D3C2F" w:rsidP="0020471F">
      <w:pPr>
        <w:pStyle w:val="ListParagraph"/>
        <w:numPr>
          <w:ilvl w:val="0"/>
          <w:numId w:val="29"/>
        </w:num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detailed budget;</w:t>
      </w:r>
      <w:r w:rsidR="001E5EF8" w:rsidRPr="00571CE1">
        <w:rPr>
          <w:rFonts w:ascii="Times New Roman" w:eastAsia="Times New Roman" w:hAnsi="Times New Roman" w:cs="Times New Roman"/>
          <w:sz w:val="24"/>
          <w:szCs w:val="24"/>
          <w:lang w:eastAsia="bg-BG"/>
        </w:rPr>
        <w:t xml:space="preserve"> </w:t>
      </w:r>
    </w:p>
    <w:p w14:paraId="0A59E65A" w14:textId="77777777" w:rsidR="002339A8" w:rsidRPr="00571CE1" w:rsidRDefault="001D3C2F" w:rsidP="0020471F">
      <w:pPr>
        <w:pStyle w:val="ListParagraph"/>
        <w:numPr>
          <w:ilvl w:val="0"/>
          <w:numId w:val="29"/>
        </w:num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provisions on the settlement of disputes;</w:t>
      </w:r>
      <w:r w:rsidR="001E5EF8" w:rsidRPr="00571CE1">
        <w:rPr>
          <w:rFonts w:ascii="Times New Roman" w:eastAsia="Times New Roman" w:hAnsi="Times New Roman" w:cs="Times New Roman"/>
          <w:sz w:val="24"/>
          <w:szCs w:val="24"/>
          <w:lang w:eastAsia="bg-BG"/>
        </w:rPr>
        <w:t xml:space="preserve"> </w:t>
      </w:r>
    </w:p>
    <w:p w14:paraId="35E6BB79" w14:textId="77777777" w:rsidR="002339A8" w:rsidRPr="00571CE1" w:rsidRDefault="002339A8" w:rsidP="0020471F">
      <w:pPr>
        <w:pStyle w:val="ListParagraph"/>
        <w:spacing w:after="0" w:line="240" w:lineRule="auto"/>
        <w:jc w:val="both"/>
        <w:rPr>
          <w:rFonts w:ascii="Times New Roman" w:eastAsia="Times New Roman" w:hAnsi="Times New Roman" w:cs="Times New Roman"/>
          <w:sz w:val="24"/>
          <w:szCs w:val="24"/>
          <w:lang w:eastAsia="bg-BG"/>
        </w:rPr>
      </w:pPr>
    </w:p>
    <w:p w14:paraId="6FB2F44F" w14:textId="77777777" w:rsidR="008A0CE4" w:rsidRPr="00571CE1" w:rsidRDefault="001D3C2F" w:rsidP="00B63983">
      <w:pPr>
        <w:spacing w:after="0" w:line="240" w:lineRule="auto"/>
        <w:jc w:val="both"/>
        <w:rPr>
          <w:rFonts w:ascii="Times New Roman" w:eastAsia="Times New Roman" w:hAnsi="Times New Roman" w:cs="Times New Roman"/>
          <w:sz w:val="24"/>
          <w:szCs w:val="24"/>
          <w:lang w:eastAsia="bg-BG"/>
        </w:rPr>
      </w:pPr>
      <w:r w:rsidRPr="00571CE1">
        <w:rPr>
          <w:rFonts w:ascii="Times New Roman" w:eastAsia="Times New Roman" w:hAnsi="Times New Roman" w:cs="Times New Roman"/>
          <w:sz w:val="24"/>
          <w:szCs w:val="24"/>
          <w:lang w:eastAsia="bg-BG"/>
        </w:rPr>
        <w:t xml:space="preserve">The partnership agreement </w:t>
      </w:r>
      <w:r w:rsidR="006D420C" w:rsidRPr="00571CE1">
        <w:rPr>
          <w:rFonts w:ascii="Times New Roman" w:eastAsia="Times New Roman" w:hAnsi="Times New Roman" w:cs="Times New Roman"/>
          <w:sz w:val="24"/>
          <w:szCs w:val="24"/>
          <w:lang w:eastAsia="bg-BG"/>
        </w:rPr>
        <w:t xml:space="preserve">should </w:t>
      </w:r>
      <w:r w:rsidRPr="00571CE1">
        <w:rPr>
          <w:rFonts w:ascii="Times New Roman" w:eastAsia="Times New Roman" w:hAnsi="Times New Roman" w:cs="Times New Roman"/>
          <w:sz w:val="24"/>
          <w:szCs w:val="24"/>
          <w:lang w:eastAsia="bg-BG"/>
        </w:rPr>
        <w:t xml:space="preserve">be signed in Bulgarian and in English if at least one of the </w:t>
      </w:r>
      <w:r w:rsidR="006D420C" w:rsidRPr="00571CE1">
        <w:rPr>
          <w:rFonts w:ascii="Times New Roman" w:eastAsia="Times New Roman" w:hAnsi="Times New Roman" w:cs="Times New Roman"/>
          <w:sz w:val="24"/>
          <w:szCs w:val="24"/>
          <w:lang w:eastAsia="bg-BG"/>
        </w:rPr>
        <w:t xml:space="preserve">parties </w:t>
      </w:r>
      <w:r w:rsidRPr="00571CE1">
        <w:rPr>
          <w:rFonts w:ascii="Times New Roman" w:eastAsia="Times New Roman" w:hAnsi="Times New Roman" w:cs="Times New Roman"/>
          <w:sz w:val="24"/>
          <w:szCs w:val="24"/>
          <w:lang w:eastAsia="bg-BG"/>
        </w:rPr>
        <w:t>in the partnership is regist</w:t>
      </w:r>
      <w:r w:rsidR="00CF30D7" w:rsidRPr="00571CE1">
        <w:rPr>
          <w:rFonts w:ascii="Times New Roman" w:eastAsia="Times New Roman" w:hAnsi="Times New Roman" w:cs="Times New Roman"/>
          <w:sz w:val="24"/>
          <w:szCs w:val="24"/>
          <w:lang w:eastAsia="bg-BG"/>
        </w:rPr>
        <w:t>ered in any of the Donor</w:t>
      </w:r>
      <w:r w:rsidRPr="00571CE1">
        <w:rPr>
          <w:rFonts w:ascii="Times New Roman" w:eastAsia="Times New Roman" w:hAnsi="Times New Roman" w:cs="Times New Roman"/>
          <w:sz w:val="24"/>
          <w:szCs w:val="24"/>
          <w:lang w:eastAsia="bg-BG"/>
        </w:rPr>
        <w:t xml:space="preserve"> States; in such cases the text in English </w:t>
      </w:r>
      <w:r w:rsidR="006D420C" w:rsidRPr="00571CE1">
        <w:rPr>
          <w:rFonts w:ascii="Times New Roman" w:eastAsia="Times New Roman" w:hAnsi="Times New Roman" w:cs="Times New Roman"/>
          <w:sz w:val="24"/>
          <w:szCs w:val="24"/>
          <w:lang w:eastAsia="bg-BG"/>
        </w:rPr>
        <w:t>will prevail</w:t>
      </w:r>
      <w:r w:rsidRPr="00571CE1">
        <w:rPr>
          <w:rFonts w:ascii="Times New Roman" w:eastAsia="Times New Roman" w:hAnsi="Times New Roman" w:cs="Times New Roman"/>
          <w:sz w:val="24"/>
          <w:szCs w:val="24"/>
          <w:lang w:eastAsia="bg-BG"/>
        </w:rPr>
        <w:t>.</w:t>
      </w:r>
    </w:p>
    <w:p w14:paraId="3F53755B" w14:textId="23CBDF42" w:rsidR="006D420C" w:rsidRPr="00571CE1" w:rsidRDefault="001D3C2F" w:rsidP="006D420C">
      <w:pPr>
        <w:spacing w:before="12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establishment and </w:t>
      </w:r>
      <w:r w:rsidR="006D420C" w:rsidRPr="00571CE1">
        <w:rPr>
          <w:rFonts w:ascii="Times New Roman" w:hAnsi="Times New Roman" w:cs="Times New Roman"/>
          <w:sz w:val="24"/>
          <w:szCs w:val="24"/>
        </w:rPr>
        <w:t xml:space="preserve">implementation </w:t>
      </w:r>
      <w:r w:rsidRPr="00571CE1">
        <w:rPr>
          <w:rFonts w:ascii="Times New Roman" w:hAnsi="Times New Roman" w:cs="Times New Roman"/>
          <w:sz w:val="24"/>
          <w:szCs w:val="24"/>
        </w:rPr>
        <w:t xml:space="preserve">of </w:t>
      </w:r>
      <w:r w:rsidR="006D420C" w:rsidRPr="00571CE1">
        <w:rPr>
          <w:rFonts w:ascii="Times New Roman" w:hAnsi="Times New Roman" w:cs="Times New Roman"/>
          <w:sz w:val="24"/>
          <w:szCs w:val="24"/>
        </w:rPr>
        <w:t xml:space="preserve">a </w:t>
      </w:r>
      <w:r w:rsidRPr="00571CE1">
        <w:rPr>
          <w:rFonts w:ascii="Times New Roman" w:hAnsi="Times New Roman" w:cs="Times New Roman"/>
          <w:sz w:val="24"/>
          <w:szCs w:val="24"/>
        </w:rPr>
        <w:t>partnership</w:t>
      </w:r>
      <w:r w:rsidR="00C92F80" w:rsidRPr="00571CE1">
        <w:rPr>
          <w:rFonts w:ascii="Times New Roman" w:hAnsi="Times New Roman" w:cs="Times New Roman"/>
          <w:sz w:val="24"/>
          <w:szCs w:val="24"/>
        </w:rPr>
        <w:t xml:space="preserve"> </w:t>
      </w:r>
      <w:r w:rsidRPr="00571CE1">
        <w:rPr>
          <w:rFonts w:ascii="Times New Roman" w:hAnsi="Times New Roman" w:cs="Times New Roman"/>
          <w:sz w:val="24"/>
          <w:szCs w:val="24"/>
        </w:rPr>
        <w:t>between a</w:t>
      </w:r>
      <w:r w:rsidR="008B5875" w:rsidRPr="00571CE1">
        <w:rPr>
          <w:rFonts w:ascii="Times New Roman" w:hAnsi="Times New Roman" w:cs="Times New Roman"/>
          <w:sz w:val="24"/>
          <w:szCs w:val="24"/>
        </w:rPr>
        <w:t xml:space="preserve"> Project Promoter </w:t>
      </w:r>
      <w:r w:rsidRPr="00571CE1">
        <w:rPr>
          <w:rFonts w:ascii="Times New Roman" w:hAnsi="Times New Roman" w:cs="Times New Roman"/>
          <w:sz w:val="24"/>
          <w:szCs w:val="24"/>
        </w:rPr>
        <w:t>and a partner</w:t>
      </w:r>
      <w:r w:rsidR="00C92F80" w:rsidRPr="00571CE1">
        <w:rPr>
          <w:rFonts w:ascii="Times New Roman" w:hAnsi="Times New Roman" w:cs="Times New Roman"/>
          <w:sz w:val="24"/>
          <w:szCs w:val="24"/>
        </w:rPr>
        <w:t xml:space="preserve"> </w:t>
      </w:r>
      <w:r w:rsidR="006D420C" w:rsidRPr="00571CE1">
        <w:rPr>
          <w:rFonts w:ascii="Times New Roman" w:hAnsi="Times New Roman" w:cs="Times New Roman"/>
          <w:sz w:val="24"/>
          <w:szCs w:val="24"/>
        </w:rPr>
        <w:t xml:space="preserve">will </w:t>
      </w:r>
      <w:r w:rsidRPr="00571CE1">
        <w:rPr>
          <w:rFonts w:ascii="Times New Roman" w:hAnsi="Times New Roman" w:cs="Times New Roman"/>
          <w:sz w:val="24"/>
          <w:szCs w:val="24"/>
        </w:rPr>
        <w:t xml:space="preserve">be </w:t>
      </w:r>
      <w:r w:rsidR="006D420C" w:rsidRPr="00571CE1">
        <w:rPr>
          <w:rFonts w:ascii="Times New Roman" w:hAnsi="Times New Roman" w:cs="Times New Roman"/>
          <w:sz w:val="24"/>
          <w:szCs w:val="24"/>
        </w:rPr>
        <w:t xml:space="preserve">carried out </w:t>
      </w:r>
      <w:r w:rsidRPr="00571CE1">
        <w:rPr>
          <w:rFonts w:ascii="Times New Roman" w:hAnsi="Times New Roman" w:cs="Times New Roman"/>
          <w:sz w:val="24"/>
          <w:szCs w:val="24"/>
        </w:rPr>
        <w:t xml:space="preserve">in accordance with the applicable national and </w:t>
      </w:r>
      <w:r w:rsidR="00CF30D7" w:rsidRPr="00571CE1">
        <w:rPr>
          <w:rFonts w:ascii="Times New Roman" w:hAnsi="Times New Roman" w:cs="Times New Roman"/>
          <w:sz w:val="24"/>
          <w:szCs w:val="24"/>
        </w:rPr>
        <w:t>European</w:t>
      </w:r>
      <w:r w:rsidRPr="00571CE1">
        <w:rPr>
          <w:rFonts w:ascii="Times New Roman" w:hAnsi="Times New Roman" w:cs="Times New Roman"/>
          <w:sz w:val="24"/>
          <w:szCs w:val="24"/>
        </w:rPr>
        <w:t xml:space="preserve"> legislation in the </w:t>
      </w:r>
      <w:r w:rsidR="006D420C" w:rsidRPr="00571CE1">
        <w:rPr>
          <w:rFonts w:ascii="Times New Roman" w:hAnsi="Times New Roman" w:cs="Times New Roman"/>
          <w:sz w:val="24"/>
          <w:szCs w:val="24"/>
        </w:rPr>
        <w:t xml:space="preserve">field </w:t>
      </w:r>
      <w:r w:rsidRPr="00571CE1">
        <w:rPr>
          <w:rFonts w:ascii="Times New Roman" w:hAnsi="Times New Roman" w:cs="Times New Roman"/>
          <w:sz w:val="24"/>
          <w:szCs w:val="24"/>
        </w:rPr>
        <w:t>of public pro</w:t>
      </w:r>
      <w:r w:rsidR="002339A8" w:rsidRPr="00571CE1">
        <w:rPr>
          <w:rFonts w:ascii="Times New Roman" w:hAnsi="Times New Roman" w:cs="Times New Roman"/>
          <w:sz w:val="24"/>
          <w:szCs w:val="24"/>
        </w:rPr>
        <w:t>curement</w:t>
      </w:r>
      <w:r w:rsidR="006D420C" w:rsidRPr="00571CE1">
        <w:rPr>
          <w:rFonts w:ascii="Times New Roman" w:hAnsi="Times New Roman" w:cs="Times New Roman"/>
          <w:sz w:val="24"/>
          <w:szCs w:val="24"/>
        </w:rPr>
        <w:t>, pursuant to A</w:t>
      </w:r>
      <w:r w:rsidR="002339A8" w:rsidRPr="00571CE1">
        <w:rPr>
          <w:rFonts w:ascii="Times New Roman" w:hAnsi="Times New Roman" w:cs="Times New Roman"/>
          <w:sz w:val="24"/>
          <w:szCs w:val="24"/>
        </w:rPr>
        <w:t xml:space="preserve">rticle 8.15 and </w:t>
      </w:r>
      <w:r w:rsidR="006D420C" w:rsidRPr="00571CE1">
        <w:rPr>
          <w:rFonts w:ascii="Times New Roman" w:hAnsi="Times New Roman" w:cs="Times New Roman"/>
          <w:sz w:val="24"/>
          <w:szCs w:val="24"/>
        </w:rPr>
        <w:t xml:space="preserve">Article </w:t>
      </w:r>
      <w:r w:rsidRPr="00571CE1">
        <w:rPr>
          <w:rFonts w:ascii="Times New Roman" w:hAnsi="Times New Roman" w:cs="Times New Roman"/>
          <w:sz w:val="24"/>
          <w:szCs w:val="24"/>
        </w:rPr>
        <w:t xml:space="preserve">6.7 of the </w:t>
      </w:r>
      <w:r w:rsidR="00CF30D7" w:rsidRPr="00571CE1">
        <w:rPr>
          <w:rFonts w:ascii="Times New Roman" w:hAnsi="Times New Roman" w:cs="Times New Roman"/>
          <w:sz w:val="24"/>
          <w:szCs w:val="24"/>
        </w:rPr>
        <w:t>Regulation</w:t>
      </w:r>
      <w:r w:rsidR="006D420C"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6D420C" w:rsidRPr="00571CE1">
        <w:rPr>
          <w:rFonts w:ascii="Times New Roman" w:hAnsi="Times New Roman" w:cs="Times New Roman"/>
          <w:sz w:val="24"/>
          <w:szCs w:val="24"/>
        </w:rPr>
        <w:t>assessing the type of activities to be performed by the partner and their value.</w:t>
      </w:r>
    </w:p>
    <w:tbl>
      <w:tblPr>
        <w:tblStyle w:val="TableGrid"/>
        <w:tblW w:w="0" w:type="auto"/>
        <w:shd w:val="clear" w:color="auto" w:fill="00B0F0"/>
        <w:tblLook w:val="04A0" w:firstRow="1" w:lastRow="0" w:firstColumn="1" w:lastColumn="0" w:noHBand="0" w:noVBand="1"/>
      </w:tblPr>
      <w:tblGrid>
        <w:gridCol w:w="9212"/>
      </w:tblGrid>
      <w:tr w:rsidR="00513356" w:rsidRPr="00571CE1" w14:paraId="051DDB36" w14:textId="77777777" w:rsidTr="008B3321">
        <w:tc>
          <w:tcPr>
            <w:tcW w:w="9212" w:type="dxa"/>
            <w:shd w:val="clear" w:color="auto" w:fill="00B0F0"/>
          </w:tcPr>
          <w:p w14:paraId="7FCA0B3B" w14:textId="77777777" w:rsidR="00513356" w:rsidRPr="00571CE1" w:rsidRDefault="00513356" w:rsidP="008B3321">
            <w:pPr>
              <w:spacing w:before="120" w:after="120" w:line="276" w:lineRule="auto"/>
              <w:jc w:val="both"/>
              <w:rPr>
                <w:rFonts w:ascii="Times New Roman" w:hAnsi="Times New Roman" w:cs="Times New Roman"/>
                <w:sz w:val="24"/>
                <w:szCs w:val="24"/>
              </w:rPr>
            </w:pPr>
            <w:r w:rsidRPr="00571CE1">
              <w:rPr>
                <w:rFonts w:ascii="Times New Roman" w:hAnsi="Times New Roman" w:cs="Times New Roman"/>
                <w:b/>
                <w:sz w:val="24"/>
                <w:szCs w:val="24"/>
              </w:rPr>
              <w:t xml:space="preserve">IMPORTANT! </w:t>
            </w:r>
            <w:r w:rsidRPr="00571CE1">
              <w:rPr>
                <w:rFonts w:ascii="Times New Roman" w:hAnsi="Times New Roman" w:cs="Times New Roman"/>
                <w:sz w:val="24"/>
                <w:szCs w:val="24"/>
              </w:rPr>
              <w:t xml:space="preserve">With respect to the partnership agreements signed for the purposes of this Call for Proposals, the Program Operator does not require notarization of signatures or other registration regime. </w:t>
            </w:r>
          </w:p>
        </w:tc>
      </w:tr>
    </w:tbl>
    <w:p w14:paraId="7B1CA52E" w14:textId="10927264" w:rsidR="00513356" w:rsidRDefault="00513356" w:rsidP="00F003CA">
      <w:pPr>
        <w:spacing w:before="120" w:after="120" w:line="240" w:lineRule="auto"/>
        <w:jc w:val="both"/>
        <w:rPr>
          <w:rFonts w:ascii="Times New Roman" w:hAnsi="Times New Roman" w:cs="Times New Roman"/>
          <w:sz w:val="24"/>
          <w:szCs w:val="24"/>
          <w:lang w:val="bg-BG"/>
        </w:rPr>
      </w:pPr>
      <w:r w:rsidRPr="00571CE1">
        <w:rPr>
          <w:rFonts w:ascii="Times New Roman" w:hAnsi="Times New Roman" w:cs="Times New Roman"/>
          <w:sz w:val="24"/>
          <w:szCs w:val="24"/>
        </w:rPr>
        <w:t xml:space="preserve">The eligibility of the expenditures incurred by the project partner is subject to the same limitations as the expenditures incurred by the </w:t>
      </w:r>
      <w:r w:rsidRPr="00571CE1">
        <w:rPr>
          <w:rFonts w:ascii="Times New Roman" w:hAnsi="Times New Roman"/>
          <w:sz w:val="24"/>
          <w:szCs w:val="24"/>
        </w:rPr>
        <w:t>Project Promoter</w:t>
      </w:r>
      <w:r w:rsidRPr="00571CE1">
        <w:rPr>
          <w:rFonts w:ascii="Times New Roman" w:hAnsi="Times New Roman" w:cs="Times New Roman"/>
          <w:sz w:val="24"/>
          <w:szCs w:val="24"/>
        </w:rPr>
        <w:t>.</w:t>
      </w:r>
    </w:p>
    <w:p w14:paraId="14F9E128" w14:textId="77777777" w:rsidR="00565DC0" w:rsidRPr="00565DC0" w:rsidRDefault="00565DC0" w:rsidP="000051FB">
      <w:pPr>
        <w:spacing w:line="240" w:lineRule="auto"/>
        <w:jc w:val="both"/>
        <w:rPr>
          <w:rFonts w:ascii="Times New Roman" w:hAnsi="Times New Roman" w:cs="Times New Roman"/>
          <w:sz w:val="24"/>
          <w:szCs w:val="24"/>
          <w:lang w:val="bg-BG"/>
        </w:rPr>
      </w:pPr>
    </w:p>
    <w:p w14:paraId="513F705B" w14:textId="77777777" w:rsidR="00033609" w:rsidRPr="00571CE1" w:rsidRDefault="002339A8" w:rsidP="00790D04">
      <w:pPr>
        <w:pStyle w:val="Heading2"/>
      </w:pPr>
      <w:bookmarkStart w:id="30" w:name="_Toc62477651"/>
      <w:r w:rsidRPr="00571CE1">
        <w:t xml:space="preserve">Contractors </w:t>
      </w:r>
      <w:r w:rsidR="00E25EDD" w:rsidRPr="00571CE1">
        <w:t>of the Project Promoter</w:t>
      </w:r>
      <w:bookmarkEnd w:id="30"/>
      <w:r w:rsidR="00E25EDD" w:rsidRPr="00571CE1">
        <w:t xml:space="preserve"> </w:t>
      </w:r>
    </w:p>
    <w:p w14:paraId="09C62F13" w14:textId="77777777" w:rsidR="00B6210E" w:rsidRPr="00571CE1" w:rsidRDefault="00B6210E" w:rsidP="00E25EDD">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w:t>
      </w:r>
      <w:r w:rsidR="00264FD8" w:rsidRPr="00571CE1">
        <w:rPr>
          <w:rFonts w:ascii="Times New Roman" w:hAnsi="Times New Roman" w:cs="Times New Roman"/>
          <w:sz w:val="24"/>
          <w:szCs w:val="24"/>
        </w:rPr>
        <w:t xml:space="preserve">Project Promoter </w:t>
      </w:r>
      <w:r w:rsidRPr="00571CE1">
        <w:rPr>
          <w:rFonts w:ascii="Times New Roman" w:hAnsi="Times New Roman" w:cs="Times New Roman"/>
          <w:sz w:val="24"/>
          <w:szCs w:val="24"/>
        </w:rPr>
        <w:t xml:space="preserve">is entitled to conclude contracts with contractors for the implementation of project activities. </w:t>
      </w:r>
      <w:r w:rsidRPr="00571CE1">
        <w:rPr>
          <w:rFonts w:ascii="Times New Roman" w:hAnsi="Times New Roman" w:cs="Times New Roman"/>
          <w:sz w:val="24"/>
          <w:szCs w:val="24"/>
          <w:u w:val="single"/>
        </w:rPr>
        <w:t>The contractors are not partners and are subje</w:t>
      </w:r>
      <w:r w:rsidR="002339A8" w:rsidRPr="00571CE1">
        <w:rPr>
          <w:rFonts w:ascii="Times New Roman" w:hAnsi="Times New Roman" w:cs="Times New Roman"/>
          <w:sz w:val="24"/>
          <w:szCs w:val="24"/>
          <w:u w:val="single"/>
        </w:rPr>
        <w:t xml:space="preserve">ct to selection according to </w:t>
      </w:r>
      <w:r w:rsidR="000F5F81" w:rsidRPr="00571CE1">
        <w:rPr>
          <w:rFonts w:ascii="Times New Roman" w:hAnsi="Times New Roman" w:cs="Times New Roman"/>
          <w:sz w:val="24"/>
          <w:szCs w:val="24"/>
          <w:u w:val="single"/>
        </w:rPr>
        <w:t>PPA</w:t>
      </w:r>
      <w:r w:rsidR="002339A8" w:rsidRPr="00571CE1">
        <w:rPr>
          <w:rFonts w:ascii="Times New Roman" w:hAnsi="Times New Roman" w:cs="Times New Roman"/>
          <w:sz w:val="24"/>
          <w:szCs w:val="24"/>
          <w:u w:val="single"/>
        </w:rPr>
        <w:t xml:space="preserve"> and the </w:t>
      </w:r>
      <w:r w:rsidR="00E25EDD" w:rsidRPr="00571CE1">
        <w:rPr>
          <w:rFonts w:ascii="Times New Roman" w:hAnsi="Times New Roman" w:cs="Times New Roman"/>
          <w:sz w:val="24"/>
          <w:szCs w:val="24"/>
          <w:u w:val="single"/>
        </w:rPr>
        <w:t xml:space="preserve">Regulations for the implementation of the </w:t>
      </w:r>
      <w:r w:rsidR="000F5F81" w:rsidRPr="00571CE1">
        <w:rPr>
          <w:rFonts w:ascii="Times New Roman" w:hAnsi="Times New Roman" w:cs="Times New Roman"/>
          <w:sz w:val="24"/>
          <w:szCs w:val="24"/>
          <w:u w:val="single"/>
        </w:rPr>
        <w:t>PPA</w:t>
      </w:r>
      <w:r w:rsidRPr="00571CE1">
        <w:rPr>
          <w:rFonts w:ascii="Times New Roman" w:hAnsi="Times New Roman" w:cs="Times New Roman"/>
          <w:sz w:val="24"/>
          <w:szCs w:val="24"/>
        </w:rPr>
        <w:t>.</w:t>
      </w:r>
    </w:p>
    <w:p w14:paraId="1308A17B" w14:textId="77777777" w:rsidR="00496ABE" w:rsidRPr="00571CE1" w:rsidRDefault="00B6210E" w:rsidP="000051FB">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The assigning of public procurement</w:t>
      </w:r>
      <w:r w:rsidR="00E25EDD" w:rsidRPr="00571CE1">
        <w:rPr>
          <w:rFonts w:ascii="Times New Roman" w:hAnsi="Times New Roman" w:cs="Times New Roman"/>
          <w:sz w:val="24"/>
          <w:szCs w:val="24"/>
        </w:rPr>
        <w:t>s</w:t>
      </w:r>
      <w:r w:rsidRPr="00571CE1">
        <w:rPr>
          <w:rFonts w:ascii="Times New Roman" w:hAnsi="Times New Roman" w:cs="Times New Roman"/>
          <w:sz w:val="24"/>
          <w:szCs w:val="24"/>
        </w:rPr>
        <w:t xml:space="preserve"> </w:t>
      </w:r>
      <w:r w:rsidR="00E25EDD" w:rsidRPr="00571CE1">
        <w:rPr>
          <w:rFonts w:ascii="Times New Roman" w:hAnsi="Times New Roman" w:cs="Times New Roman"/>
          <w:sz w:val="24"/>
          <w:szCs w:val="24"/>
        </w:rPr>
        <w:t xml:space="preserve">will </w:t>
      </w:r>
      <w:r w:rsidRPr="00571CE1">
        <w:rPr>
          <w:rFonts w:ascii="Times New Roman" w:hAnsi="Times New Roman" w:cs="Times New Roman"/>
          <w:sz w:val="24"/>
          <w:szCs w:val="24"/>
        </w:rPr>
        <w:t xml:space="preserve">be done in accordance with the </w:t>
      </w:r>
      <w:r w:rsidR="00E25EDD" w:rsidRPr="00571CE1">
        <w:rPr>
          <w:rFonts w:ascii="Times New Roman" w:hAnsi="Times New Roman" w:cs="Times New Roman"/>
          <w:sz w:val="24"/>
          <w:szCs w:val="24"/>
        </w:rPr>
        <w:t xml:space="preserve">provisions of the </w:t>
      </w:r>
      <w:r w:rsidRPr="00571CE1">
        <w:rPr>
          <w:rFonts w:ascii="Times New Roman" w:hAnsi="Times New Roman" w:cs="Times New Roman"/>
          <w:sz w:val="24"/>
          <w:szCs w:val="24"/>
        </w:rPr>
        <w:t>applicable national</w:t>
      </w:r>
      <w:r w:rsidR="00513356">
        <w:rPr>
          <w:rFonts w:ascii="Times New Roman" w:hAnsi="Times New Roman" w:cs="Times New Roman"/>
          <w:sz w:val="24"/>
          <w:szCs w:val="24"/>
        </w:rPr>
        <w:t xml:space="preserve"> and European</w:t>
      </w:r>
      <w:r w:rsidRPr="00571CE1">
        <w:rPr>
          <w:rFonts w:ascii="Times New Roman" w:hAnsi="Times New Roman" w:cs="Times New Roman"/>
          <w:sz w:val="24"/>
          <w:szCs w:val="24"/>
        </w:rPr>
        <w:t xml:space="preserve"> legislation.</w:t>
      </w:r>
    </w:p>
    <w:p w14:paraId="4D279A4A" w14:textId="77777777" w:rsidR="00B6210E" w:rsidRPr="00571CE1" w:rsidRDefault="00E25EDD" w:rsidP="000051FB">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The d</w:t>
      </w:r>
      <w:r w:rsidR="00B6210E" w:rsidRPr="00571CE1">
        <w:rPr>
          <w:rFonts w:ascii="Times New Roman" w:hAnsi="Times New Roman" w:cs="Times New Roman"/>
          <w:sz w:val="24"/>
          <w:szCs w:val="24"/>
        </w:rPr>
        <w:t>ocumentation relat</w:t>
      </w:r>
      <w:r w:rsidRPr="00571CE1">
        <w:rPr>
          <w:rFonts w:ascii="Times New Roman" w:hAnsi="Times New Roman" w:cs="Times New Roman"/>
          <w:sz w:val="24"/>
          <w:szCs w:val="24"/>
        </w:rPr>
        <w:t>ed</w:t>
      </w:r>
      <w:r w:rsidR="00B6210E" w:rsidRPr="00571CE1">
        <w:rPr>
          <w:rFonts w:ascii="Times New Roman" w:hAnsi="Times New Roman" w:cs="Times New Roman"/>
          <w:sz w:val="24"/>
          <w:szCs w:val="24"/>
        </w:rPr>
        <w:t xml:space="preserve"> to</w:t>
      </w:r>
      <w:r w:rsidRPr="00571CE1">
        <w:rPr>
          <w:rFonts w:ascii="Times New Roman" w:hAnsi="Times New Roman" w:cs="Times New Roman"/>
          <w:sz w:val="24"/>
          <w:szCs w:val="24"/>
        </w:rPr>
        <w:t xml:space="preserve"> the</w:t>
      </w:r>
      <w:r w:rsidR="00B6210E"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public </w:t>
      </w:r>
      <w:r w:rsidR="00B6210E" w:rsidRPr="00571CE1">
        <w:rPr>
          <w:rFonts w:ascii="Times New Roman" w:hAnsi="Times New Roman" w:cs="Times New Roman"/>
          <w:sz w:val="24"/>
          <w:szCs w:val="24"/>
        </w:rPr>
        <w:t>procurement procedures for the supply of goods/services</w:t>
      </w:r>
      <w:r w:rsidR="00E02F39" w:rsidRPr="00571CE1">
        <w:rPr>
          <w:rFonts w:ascii="Times New Roman" w:hAnsi="Times New Roman" w:cs="Times New Roman"/>
          <w:sz w:val="24"/>
          <w:szCs w:val="24"/>
        </w:rPr>
        <w:t xml:space="preserve"> </w:t>
      </w:r>
      <w:r w:rsidR="00B6210E" w:rsidRPr="00571CE1">
        <w:rPr>
          <w:rFonts w:ascii="Times New Roman" w:hAnsi="Times New Roman" w:cs="Times New Roman"/>
          <w:sz w:val="24"/>
          <w:szCs w:val="24"/>
        </w:rPr>
        <w:t>is subject to verification by the Programme Operator.</w:t>
      </w:r>
    </w:p>
    <w:p w14:paraId="0356E1FA" w14:textId="77777777" w:rsidR="00B6210E" w:rsidRPr="00571CE1" w:rsidRDefault="00F8309B" w:rsidP="000051FB">
      <w:pPr>
        <w:spacing w:line="240" w:lineRule="auto"/>
        <w:ind w:right="113"/>
        <w:jc w:val="both"/>
        <w:rPr>
          <w:rFonts w:ascii="Times New Roman" w:hAnsi="Times New Roman" w:cs="Times New Roman"/>
          <w:sz w:val="24"/>
          <w:szCs w:val="24"/>
          <w:lang w:eastAsia="de-DE"/>
        </w:rPr>
      </w:pPr>
      <w:r w:rsidRPr="00571CE1">
        <w:rPr>
          <w:rFonts w:ascii="Times New Roman" w:hAnsi="Times New Roman" w:cs="Times New Roman"/>
          <w:sz w:val="24"/>
          <w:szCs w:val="24"/>
          <w:lang w:eastAsia="de-DE"/>
        </w:rPr>
        <w:lastRenderedPageBreak/>
        <w:t xml:space="preserve">The </w:t>
      </w:r>
      <w:r w:rsidR="004045B1" w:rsidRPr="00571CE1">
        <w:rPr>
          <w:rFonts w:ascii="Times New Roman" w:hAnsi="Times New Roman" w:cs="Times New Roman"/>
          <w:sz w:val="24"/>
          <w:szCs w:val="24"/>
          <w:lang w:eastAsia="de-DE"/>
        </w:rPr>
        <w:t>Project Promoters</w:t>
      </w:r>
      <w:r w:rsidR="00B6210E" w:rsidRPr="00571CE1">
        <w:rPr>
          <w:rFonts w:ascii="Times New Roman" w:hAnsi="Times New Roman" w:cs="Times New Roman"/>
          <w:sz w:val="24"/>
          <w:szCs w:val="24"/>
          <w:lang w:eastAsia="de-DE"/>
        </w:rPr>
        <w:t xml:space="preserve">/partners are required to implement the relevant </w:t>
      </w:r>
      <w:r w:rsidRPr="00571CE1">
        <w:rPr>
          <w:rFonts w:ascii="Times New Roman" w:hAnsi="Times New Roman" w:cs="Times New Roman"/>
          <w:sz w:val="24"/>
          <w:szCs w:val="24"/>
          <w:lang w:eastAsia="de-DE"/>
        </w:rPr>
        <w:t xml:space="preserve">legislation </w:t>
      </w:r>
      <w:r w:rsidR="00B6210E" w:rsidRPr="00571CE1">
        <w:rPr>
          <w:rFonts w:ascii="Times New Roman" w:hAnsi="Times New Roman" w:cs="Times New Roman"/>
          <w:sz w:val="24"/>
          <w:szCs w:val="24"/>
          <w:lang w:eastAsia="de-DE"/>
        </w:rPr>
        <w:t>as described above and to monitor possible changes to the applicable legislation.</w:t>
      </w:r>
    </w:p>
    <w:p w14:paraId="3727E62C" w14:textId="1834A814" w:rsidR="00B6210E" w:rsidRPr="00571CE1" w:rsidRDefault="00B6210E" w:rsidP="000051FB">
      <w:pPr>
        <w:spacing w:line="240" w:lineRule="auto"/>
        <w:ind w:right="113"/>
        <w:jc w:val="both"/>
        <w:rPr>
          <w:rFonts w:ascii="Times New Roman" w:hAnsi="Times New Roman" w:cs="Times New Roman"/>
          <w:sz w:val="24"/>
          <w:szCs w:val="24"/>
          <w:lang w:eastAsia="de-DE"/>
        </w:rPr>
      </w:pPr>
      <w:r w:rsidRPr="00571CE1">
        <w:rPr>
          <w:rFonts w:ascii="Times New Roman" w:hAnsi="Times New Roman" w:cs="Times New Roman"/>
          <w:sz w:val="24"/>
          <w:szCs w:val="24"/>
          <w:lang w:eastAsia="de-DE"/>
        </w:rPr>
        <w:t xml:space="preserve">At the application stage, </w:t>
      </w:r>
      <w:r w:rsidR="00F8309B" w:rsidRPr="00571CE1">
        <w:rPr>
          <w:rFonts w:ascii="Times New Roman" w:hAnsi="Times New Roman" w:cs="Times New Roman"/>
          <w:sz w:val="24"/>
          <w:szCs w:val="24"/>
          <w:lang w:eastAsia="de-DE"/>
        </w:rPr>
        <w:t xml:space="preserve">the </w:t>
      </w:r>
      <w:r w:rsidRPr="00571CE1">
        <w:rPr>
          <w:rFonts w:ascii="Times New Roman" w:hAnsi="Times New Roman" w:cs="Times New Roman"/>
          <w:sz w:val="24"/>
          <w:szCs w:val="24"/>
          <w:lang w:eastAsia="de-DE"/>
        </w:rPr>
        <w:t xml:space="preserve">applicants </w:t>
      </w:r>
      <w:r w:rsidR="00F8309B" w:rsidRPr="00571CE1">
        <w:rPr>
          <w:rFonts w:ascii="Times New Roman" w:hAnsi="Times New Roman" w:cs="Times New Roman"/>
          <w:sz w:val="24"/>
          <w:szCs w:val="24"/>
          <w:lang w:eastAsia="de-DE"/>
        </w:rPr>
        <w:t xml:space="preserve">fill in </w:t>
      </w:r>
      <w:r w:rsidR="009B22BE" w:rsidRPr="00571CE1">
        <w:rPr>
          <w:rFonts w:ascii="Times New Roman" w:hAnsi="Times New Roman" w:cs="Times New Roman"/>
          <w:sz w:val="24"/>
          <w:szCs w:val="24"/>
          <w:lang w:eastAsia="de-DE"/>
        </w:rPr>
        <w:t xml:space="preserve">Section </w:t>
      </w:r>
      <w:r w:rsidRPr="00571CE1">
        <w:rPr>
          <w:rFonts w:ascii="Times New Roman" w:hAnsi="Times New Roman" w:cs="Times New Roman"/>
          <w:sz w:val="24"/>
          <w:szCs w:val="24"/>
          <w:lang w:eastAsia="de-DE"/>
        </w:rPr>
        <w:t xml:space="preserve">10 </w:t>
      </w:r>
      <w:r w:rsidR="005F5BDA" w:rsidRPr="00571CE1">
        <w:rPr>
          <w:rFonts w:ascii="Times New Roman" w:hAnsi="Times New Roman" w:cs="Times New Roman"/>
          <w:sz w:val="24"/>
          <w:szCs w:val="24"/>
          <w:lang w:eastAsia="de-DE"/>
        </w:rPr>
        <w:t>“</w:t>
      </w:r>
      <w:r w:rsidR="001608ED" w:rsidRPr="00571CE1">
        <w:rPr>
          <w:rFonts w:ascii="Times New Roman" w:hAnsi="Times New Roman" w:cs="Times New Roman"/>
          <w:sz w:val="24"/>
          <w:szCs w:val="24"/>
          <w:lang w:eastAsia="de-DE"/>
        </w:rPr>
        <w:t>Plan</w:t>
      </w:r>
      <w:r w:rsidR="001608ED" w:rsidRPr="00571CE1" w:rsidDel="009B22BE">
        <w:rPr>
          <w:rFonts w:ascii="Times New Roman" w:hAnsi="Times New Roman" w:cs="Times New Roman"/>
          <w:sz w:val="24"/>
          <w:szCs w:val="24"/>
          <w:lang w:eastAsia="de-DE"/>
        </w:rPr>
        <w:t xml:space="preserve"> </w:t>
      </w:r>
      <w:r w:rsidR="001608ED" w:rsidRPr="00571CE1">
        <w:rPr>
          <w:rFonts w:ascii="Times New Roman" w:hAnsi="Times New Roman" w:cs="Times New Roman"/>
          <w:sz w:val="24"/>
          <w:szCs w:val="24"/>
          <w:lang w:eastAsia="de-DE"/>
        </w:rPr>
        <w:t>for outsourcing</w:t>
      </w:r>
      <w:r w:rsidR="005F5BDA" w:rsidRPr="00571CE1">
        <w:rPr>
          <w:rFonts w:ascii="Times New Roman" w:hAnsi="Times New Roman" w:cs="Times New Roman"/>
          <w:sz w:val="24"/>
          <w:szCs w:val="24"/>
          <w:lang w:eastAsia="de-DE"/>
        </w:rPr>
        <w:t>“</w:t>
      </w:r>
      <w:r w:rsidRPr="00571CE1">
        <w:rPr>
          <w:rFonts w:ascii="Times New Roman" w:hAnsi="Times New Roman" w:cs="Times New Roman"/>
          <w:sz w:val="24"/>
          <w:szCs w:val="24"/>
          <w:lang w:eastAsia="de-DE"/>
        </w:rPr>
        <w:t xml:space="preserve"> of the EUMIS 2020 Application Form, describing the procedures envisaged, the type of orders, their sites, the estimated value and a short description.</w:t>
      </w:r>
    </w:p>
    <w:p w14:paraId="10B60239" w14:textId="77777777" w:rsidR="00987EAD" w:rsidRPr="00571CE1" w:rsidRDefault="00987EAD" w:rsidP="00987EAD">
      <w:pPr>
        <w:spacing w:after="0" w:line="240" w:lineRule="auto"/>
        <w:ind w:right="113"/>
        <w:jc w:val="both"/>
        <w:rPr>
          <w:rFonts w:ascii="Times New Roman" w:hAnsi="Times New Roman" w:cs="Times New Roman"/>
          <w:sz w:val="24"/>
          <w:szCs w:val="24"/>
          <w:lang w:eastAsia="de-DE"/>
        </w:rPr>
      </w:pPr>
    </w:p>
    <w:p w14:paraId="31800F30" w14:textId="77777777" w:rsidR="00033609" w:rsidRPr="00571CE1" w:rsidRDefault="00B6210E" w:rsidP="00790D04">
      <w:pPr>
        <w:pStyle w:val="Heading2"/>
      </w:pPr>
      <w:bookmarkStart w:id="31" w:name="_Toc62477652"/>
      <w:r w:rsidRPr="00571CE1">
        <w:t>Duration of the Projects</w:t>
      </w:r>
      <w:bookmarkEnd w:id="31"/>
    </w:p>
    <w:p w14:paraId="18D36D0C" w14:textId="77777777" w:rsidR="008612AC" w:rsidRPr="00571CE1" w:rsidRDefault="00B6210E" w:rsidP="000051FB">
      <w:pPr>
        <w:spacing w:line="240" w:lineRule="auto"/>
        <w:jc w:val="both"/>
        <w:rPr>
          <w:rFonts w:ascii="Times New Roman" w:hAnsi="Times New Roman" w:cs="Times New Roman"/>
          <w:b/>
          <w:sz w:val="24"/>
          <w:szCs w:val="24"/>
          <w:u w:val="single"/>
        </w:rPr>
      </w:pPr>
      <w:r w:rsidRPr="00571CE1">
        <w:rPr>
          <w:rFonts w:ascii="Times New Roman" w:hAnsi="Times New Roman" w:cs="Times New Roman"/>
          <w:sz w:val="24"/>
          <w:szCs w:val="24"/>
        </w:rPr>
        <w:t>The planned duration of each project in respect to the grant</w:t>
      </w:r>
      <w:r w:rsidR="001608ED" w:rsidRPr="00571CE1">
        <w:rPr>
          <w:rFonts w:ascii="Times New Roman" w:hAnsi="Times New Roman" w:cs="Times New Roman"/>
          <w:sz w:val="24"/>
          <w:szCs w:val="24"/>
        </w:rPr>
        <w:t xml:space="preserve"> funding</w:t>
      </w:r>
      <w:r w:rsidRPr="00571CE1">
        <w:rPr>
          <w:rFonts w:ascii="Times New Roman" w:hAnsi="Times New Roman" w:cs="Times New Roman"/>
          <w:sz w:val="24"/>
          <w:szCs w:val="24"/>
        </w:rPr>
        <w:t xml:space="preserve">, including the </w:t>
      </w:r>
      <w:r w:rsidR="001608ED" w:rsidRPr="00571CE1">
        <w:rPr>
          <w:rFonts w:ascii="Times New Roman" w:hAnsi="Times New Roman" w:cs="Times New Roman"/>
          <w:sz w:val="24"/>
          <w:szCs w:val="24"/>
        </w:rPr>
        <w:t xml:space="preserve">including the activities provided for therein, </w:t>
      </w:r>
      <w:r w:rsidR="006B1027" w:rsidRPr="00571CE1">
        <w:rPr>
          <w:rFonts w:ascii="Times New Roman" w:hAnsi="Times New Roman" w:cs="Times New Roman"/>
          <w:b/>
          <w:sz w:val="24"/>
          <w:szCs w:val="24"/>
          <w:u w:val="single"/>
        </w:rPr>
        <w:t xml:space="preserve">cannot exceed </w:t>
      </w:r>
      <w:r w:rsidR="000051FB" w:rsidRPr="00571CE1">
        <w:rPr>
          <w:rFonts w:ascii="Times New Roman" w:hAnsi="Times New Roman" w:cs="Times New Roman"/>
          <w:b/>
          <w:sz w:val="24"/>
          <w:szCs w:val="24"/>
          <w:u w:val="single"/>
        </w:rPr>
        <w:t>24</w:t>
      </w:r>
      <w:r w:rsidRPr="00571CE1">
        <w:rPr>
          <w:rFonts w:ascii="Times New Roman" w:hAnsi="Times New Roman" w:cs="Times New Roman"/>
          <w:b/>
          <w:sz w:val="24"/>
          <w:szCs w:val="24"/>
          <w:u w:val="single"/>
        </w:rPr>
        <w:t xml:space="preserve"> months.</w:t>
      </w:r>
    </w:p>
    <w:p w14:paraId="020B1937" w14:textId="77777777" w:rsidR="00B6210E" w:rsidRPr="00571CE1" w:rsidRDefault="00B6210E" w:rsidP="000051FB">
      <w:pPr>
        <w:spacing w:line="240" w:lineRule="auto"/>
        <w:jc w:val="both"/>
        <w:rPr>
          <w:rFonts w:ascii="Times New Roman" w:hAnsi="Times New Roman" w:cs="Times New Roman"/>
          <w:b/>
          <w:sz w:val="24"/>
          <w:szCs w:val="24"/>
          <w:u w:val="single"/>
        </w:rPr>
      </w:pPr>
      <w:r w:rsidRPr="00571CE1">
        <w:rPr>
          <w:rFonts w:ascii="Times New Roman" w:hAnsi="Times New Roman" w:cs="Times New Roman"/>
          <w:sz w:val="24"/>
          <w:szCs w:val="24"/>
        </w:rPr>
        <w:t xml:space="preserve">The duration of a </w:t>
      </w:r>
      <w:r w:rsidR="009B22BE" w:rsidRPr="00571CE1">
        <w:rPr>
          <w:rFonts w:ascii="Times New Roman" w:hAnsi="Times New Roman" w:cs="Times New Roman"/>
          <w:sz w:val="24"/>
          <w:szCs w:val="24"/>
        </w:rPr>
        <w:t xml:space="preserve">specific </w:t>
      </w:r>
      <w:r w:rsidRPr="00571CE1">
        <w:rPr>
          <w:rFonts w:ascii="Times New Roman" w:hAnsi="Times New Roman" w:cs="Times New Roman"/>
          <w:sz w:val="24"/>
          <w:szCs w:val="24"/>
        </w:rPr>
        <w:t xml:space="preserve">project </w:t>
      </w:r>
      <w:r w:rsidR="001608ED"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be taken into account during the preparation of the project proposal as the applicant </w:t>
      </w:r>
      <w:r w:rsidR="001608ED"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foresee a realistic term for the implementation of the activities.</w:t>
      </w:r>
    </w:p>
    <w:p w14:paraId="7ED2FAC4" w14:textId="77777777" w:rsidR="0049097D" w:rsidRPr="00571CE1" w:rsidRDefault="005C2894" w:rsidP="000051FB">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activities </w:t>
      </w:r>
      <w:r w:rsidR="001608ED" w:rsidRPr="00571CE1">
        <w:rPr>
          <w:rFonts w:ascii="Times New Roman" w:hAnsi="Times New Roman" w:cs="Times New Roman"/>
          <w:sz w:val="24"/>
          <w:szCs w:val="24"/>
        </w:rPr>
        <w:t xml:space="preserve">under </w:t>
      </w:r>
      <w:r w:rsidRPr="00571CE1">
        <w:rPr>
          <w:rFonts w:ascii="Times New Roman" w:hAnsi="Times New Roman" w:cs="Times New Roman"/>
          <w:sz w:val="24"/>
          <w:szCs w:val="24"/>
        </w:rPr>
        <w:t xml:space="preserve">the project must be </w:t>
      </w:r>
      <w:r w:rsidR="001608ED" w:rsidRPr="00571CE1">
        <w:rPr>
          <w:rFonts w:ascii="Times New Roman" w:hAnsi="Times New Roman" w:cs="Times New Roman"/>
          <w:sz w:val="24"/>
          <w:szCs w:val="24"/>
        </w:rPr>
        <w:t xml:space="preserve">completed by </w:t>
      </w:r>
      <w:r w:rsidRPr="00571CE1">
        <w:rPr>
          <w:rFonts w:ascii="Times New Roman" w:hAnsi="Times New Roman" w:cs="Times New Roman"/>
          <w:sz w:val="24"/>
          <w:szCs w:val="24"/>
        </w:rPr>
        <w:t>30.04.2024</w:t>
      </w:r>
      <w:r w:rsidR="001608ED" w:rsidRPr="00571CE1">
        <w:rPr>
          <w:rFonts w:ascii="Times New Roman" w:hAnsi="Times New Roman" w:cs="Times New Roman"/>
          <w:sz w:val="24"/>
          <w:szCs w:val="24"/>
        </w:rPr>
        <w:t>,</w:t>
      </w:r>
      <w:r w:rsidRPr="00571CE1">
        <w:rPr>
          <w:rFonts w:ascii="Times New Roman" w:hAnsi="Times New Roman" w:cs="Times New Roman"/>
          <w:sz w:val="24"/>
          <w:szCs w:val="24"/>
        </w:rPr>
        <w:t xml:space="preserve"> when is the </w:t>
      </w:r>
      <w:r w:rsidR="001608ED" w:rsidRPr="00571CE1">
        <w:rPr>
          <w:rFonts w:ascii="Times New Roman" w:hAnsi="Times New Roman" w:cs="Times New Roman"/>
          <w:sz w:val="24"/>
          <w:szCs w:val="24"/>
        </w:rPr>
        <w:t>end of the</w:t>
      </w:r>
      <w:r w:rsidRPr="00571CE1">
        <w:rPr>
          <w:rFonts w:ascii="Times New Roman" w:hAnsi="Times New Roman" w:cs="Times New Roman"/>
          <w:sz w:val="24"/>
          <w:szCs w:val="24"/>
        </w:rPr>
        <w:t xml:space="preserve"> eligible </w:t>
      </w:r>
      <w:r w:rsidR="001608ED" w:rsidRPr="00571CE1">
        <w:rPr>
          <w:rFonts w:ascii="Times New Roman" w:hAnsi="Times New Roman" w:cs="Times New Roman"/>
          <w:sz w:val="24"/>
          <w:szCs w:val="24"/>
        </w:rPr>
        <w:t xml:space="preserve">period </w:t>
      </w:r>
      <w:r w:rsidRPr="00571CE1">
        <w:rPr>
          <w:rFonts w:ascii="Times New Roman" w:hAnsi="Times New Roman" w:cs="Times New Roman"/>
          <w:sz w:val="24"/>
          <w:szCs w:val="24"/>
        </w:rPr>
        <w:t xml:space="preserve">for implementation of the projects under the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Cultural Entrepreneurship, Heritage and Cooperation</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Programme.</w:t>
      </w:r>
    </w:p>
    <w:p w14:paraId="7EEB1C59" w14:textId="77777777" w:rsidR="0049097D" w:rsidRPr="00571CE1" w:rsidRDefault="005C2894" w:rsidP="000051FB">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start and the </w:t>
      </w:r>
      <w:r w:rsidR="001608ED" w:rsidRPr="00571CE1">
        <w:rPr>
          <w:rFonts w:ascii="Times New Roman" w:hAnsi="Times New Roman" w:cs="Times New Roman"/>
          <w:sz w:val="24"/>
          <w:szCs w:val="24"/>
        </w:rPr>
        <w:t xml:space="preserve">end eligibility </w:t>
      </w:r>
      <w:r w:rsidRPr="00571CE1">
        <w:rPr>
          <w:rFonts w:ascii="Times New Roman" w:hAnsi="Times New Roman" w:cs="Times New Roman"/>
          <w:sz w:val="24"/>
          <w:szCs w:val="24"/>
        </w:rPr>
        <w:t>date</w:t>
      </w:r>
      <w:r w:rsidR="001608ED" w:rsidRPr="00571CE1">
        <w:rPr>
          <w:rFonts w:ascii="Times New Roman" w:hAnsi="Times New Roman" w:cs="Times New Roman"/>
          <w:sz w:val="24"/>
          <w:szCs w:val="24"/>
        </w:rPr>
        <w:t>s</w:t>
      </w:r>
      <w:r w:rsidRPr="00571CE1">
        <w:rPr>
          <w:rFonts w:ascii="Times New Roman" w:hAnsi="Times New Roman" w:cs="Times New Roman"/>
          <w:sz w:val="24"/>
          <w:szCs w:val="24"/>
        </w:rPr>
        <w:t xml:space="preserve"> of </w:t>
      </w:r>
      <w:r w:rsidR="001608ED" w:rsidRPr="00571CE1">
        <w:rPr>
          <w:rFonts w:ascii="Times New Roman" w:hAnsi="Times New Roman" w:cs="Times New Roman"/>
          <w:sz w:val="24"/>
          <w:szCs w:val="24"/>
        </w:rPr>
        <w:t>each</w:t>
      </w:r>
      <w:r w:rsidRPr="00571CE1">
        <w:rPr>
          <w:rFonts w:ascii="Times New Roman" w:hAnsi="Times New Roman" w:cs="Times New Roman"/>
          <w:sz w:val="24"/>
          <w:szCs w:val="24"/>
        </w:rPr>
        <w:t xml:space="preserve"> project </w:t>
      </w:r>
      <w:r w:rsidR="001608ED" w:rsidRPr="00571CE1">
        <w:rPr>
          <w:rFonts w:ascii="Times New Roman" w:hAnsi="Times New Roman" w:cs="Times New Roman"/>
          <w:sz w:val="24"/>
          <w:szCs w:val="24"/>
        </w:rPr>
        <w:t>should be</w:t>
      </w:r>
      <w:r w:rsidRPr="00571CE1">
        <w:rPr>
          <w:rFonts w:ascii="Times New Roman" w:hAnsi="Times New Roman" w:cs="Times New Roman"/>
          <w:sz w:val="24"/>
          <w:szCs w:val="24"/>
        </w:rPr>
        <w:t xml:space="preserve"> indicated in the </w:t>
      </w:r>
      <w:r w:rsidR="00C8139B" w:rsidRPr="00571CE1">
        <w:rPr>
          <w:rFonts w:ascii="Times New Roman" w:hAnsi="Times New Roman" w:cs="Times New Roman"/>
          <w:sz w:val="24"/>
          <w:szCs w:val="24"/>
        </w:rPr>
        <w:t xml:space="preserve">project </w:t>
      </w:r>
      <w:r w:rsidRPr="00571CE1">
        <w:rPr>
          <w:rFonts w:ascii="Times New Roman" w:hAnsi="Times New Roman" w:cs="Times New Roman"/>
          <w:sz w:val="24"/>
          <w:szCs w:val="24"/>
        </w:rPr>
        <w:t>contract.</w:t>
      </w:r>
    </w:p>
    <w:p w14:paraId="1CAB8FE0" w14:textId="77777777" w:rsidR="006B1027" w:rsidRPr="00571CE1" w:rsidRDefault="006B1027" w:rsidP="000051FB">
      <w:pPr>
        <w:spacing w:line="240" w:lineRule="auto"/>
        <w:rPr>
          <w:rFonts w:ascii="Times New Roman" w:hAnsi="Times New Roman" w:cs="Times New Roman"/>
          <w:b/>
          <w:sz w:val="24"/>
          <w:szCs w:val="24"/>
        </w:rPr>
      </w:pPr>
      <w:r w:rsidRPr="00571CE1">
        <w:rPr>
          <w:rFonts w:ascii="Times New Roman" w:hAnsi="Times New Roman" w:cs="Times New Roman"/>
          <w:b/>
          <w:sz w:val="24"/>
          <w:szCs w:val="24"/>
        </w:rPr>
        <w:t xml:space="preserve">According to </w:t>
      </w:r>
      <w:r w:rsidR="009B22BE" w:rsidRPr="00571CE1">
        <w:rPr>
          <w:rFonts w:ascii="Times New Roman" w:hAnsi="Times New Roman" w:cs="Times New Roman"/>
          <w:b/>
          <w:sz w:val="24"/>
          <w:szCs w:val="24"/>
        </w:rPr>
        <w:t xml:space="preserve">Articles </w:t>
      </w:r>
      <w:r w:rsidR="005C2894" w:rsidRPr="00571CE1">
        <w:rPr>
          <w:rFonts w:ascii="Times New Roman" w:hAnsi="Times New Roman" w:cs="Times New Roman"/>
          <w:b/>
          <w:sz w:val="24"/>
          <w:szCs w:val="24"/>
        </w:rPr>
        <w:t>8.15(1) and 8.3.2 of the Regulation:</w:t>
      </w:r>
    </w:p>
    <w:p w14:paraId="7CBB3C7E" w14:textId="77777777" w:rsidR="006B1027" w:rsidRPr="00571CE1" w:rsidRDefault="005C2894" w:rsidP="00B57A2D">
      <w:pPr>
        <w:pStyle w:val="ListParagraph"/>
        <w:numPr>
          <w:ilvl w:val="0"/>
          <w:numId w:val="30"/>
        </w:numPr>
        <w:spacing w:line="240" w:lineRule="auto"/>
        <w:jc w:val="both"/>
        <w:rPr>
          <w:rFonts w:ascii="Times New Roman" w:hAnsi="Times New Roman" w:cs="Times New Roman"/>
          <w:b/>
          <w:sz w:val="24"/>
          <w:szCs w:val="24"/>
        </w:rPr>
      </w:pPr>
      <w:r w:rsidRPr="00571CE1">
        <w:rPr>
          <w:rFonts w:ascii="Times New Roman" w:hAnsi="Times New Roman" w:cs="Times New Roman"/>
          <w:sz w:val="24"/>
          <w:szCs w:val="24"/>
        </w:rPr>
        <w:t xml:space="preserve">the </w:t>
      </w:r>
      <w:r w:rsidR="00036493" w:rsidRPr="00571CE1">
        <w:rPr>
          <w:rFonts w:ascii="Times New Roman" w:hAnsi="Times New Roman" w:cs="Times New Roman"/>
          <w:sz w:val="24"/>
          <w:szCs w:val="24"/>
        </w:rPr>
        <w:t xml:space="preserve">Project Promoter </w:t>
      </w:r>
      <w:r w:rsidR="001C17C1" w:rsidRPr="00571CE1">
        <w:rPr>
          <w:rFonts w:ascii="Times New Roman" w:hAnsi="Times New Roman" w:cs="Times New Roman"/>
          <w:sz w:val="24"/>
          <w:szCs w:val="24"/>
        </w:rPr>
        <w:t xml:space="preserve">undertakes </w:t>
      </w:r>
      <w:r w:rsidRPr="00571CE1">
        <w:rPr>
          <w:rFonts w:ascii="Times New Roman" w:hAnsi="Times New Roman" w:cs="Times New Roman"/>
          <w:sz w:val="24"/>
          <w:szCs w:val="24"/>
        </w:rPr>
        <w:t>not to change the ownership and purpose of the acquired equipment/asset for a period of at least 5 (five) years following the approval of the final project report and within th</w:t>
      </w:r>
      <w:r w:rsidR="001C17C1" w:rsidRPr="00571CE1">
        <w:rPr>
          <w:rFonts w:ascii="Times New Roman" w:hAnsi="Times New Roman" w:cs="Times New Roman"/>
          <w:sz w:val="24"/>
          <w:szCs w:val="24"/>
        </w:rPr>
        <w:t xml:space="preserve">is </w:t>
      </w:r>
      <w:r w:rsidRPr="00571CE1">
        <w:rPr>
          <w:rFonts w:ascii="Times New Roman" w:hAnsi="Times New Roman" w:cs="Times New Roman"/>
          <w:sz w:val="24"/>
          <w:szCs w:val="24"/>
        </w:rPr>
        <w:t>period</w:t>
      </w:r>
      <w:r w:rsidR="001C17C1" w:rsidRPr="00571CE1">
        <w:rPr>
          <w:rFonts w:ascii="Times New Roman" w:hAnsi="Times New Roman" w:cs="Times New Roman"/>
          <w:sz w:val="24"/>
          <w:szCs w:val="24"/>
        </w:rPr>
        <w:t xml:space="preserve"> to use</w:t>
      </w:r>
      <w:r w:rsidRPr="00571CE1">
        <w:rPr>
          <w:rFonts w:ascii="Times New Roman" w:hAnsi="Times New Roman" w:cs="Times New Roman"/>
          <w:sz w:val="24"/>
          <w:szCs w:val="24"/>
        </w:rPr>
        <w:t xml:space="preserve"> the equipment/asset for the </w:t>
      </w:r>
      <w:r w:rsidR="001C17C1" w:rsidRPr="00571CE1">
        <w:rPr>
          <w:rFonts w:ascii="Times New Roman" w:hAnsi="Times New Roman" w:cs="Times New Roman"/>
          <w:sz w:val="24"/>
          <w:szCs w:val="24"/>
        </w:rPr>
        <w:t>project purposes</w:t>
      </w:r>
      <w:r w:rsidRPr="00571CE1">
        <w:rPr>
          <w:rFonts w:ascii="Times New Roman" w:hAnsi="Times New Roman" w:cs="Times New Roman"/>
          <w:sz w:val="24"/>
          <w:szCs w:val="24"/>
        </w:rPr>
        <w:t>;</w:t>
      </w:r>
    </w:p>
    <w:p w14:paraId="360CAFDA" w14:textId="77777777" w:rsidR="006B1027" w:rsidRPr="00571CE1" w:rsidRDefault="005C2894" w:rsidP="001C17C1">
      <w:pPr>
        <w:pStyle w:val="ListParagraph"/>
        <w:numPr>
          <w:ilvl w:val="0"/>
          <w:numId w:val="30"/>
        </w:numPr>
        <w:spacing w:line="240" w:lineRule="auto"/>
        <w:rPr>
          <w:rFonts w:ascii="Times New Roman" w:hAnsi="Times New Roman" w:cs="Times New Roman"/>
          <w:b/>
          <w:sz w:val="24"/>
          <w:szCs w:val="24"/>
        </w:rPr>
      </w:pPr>
      <w:r w:rsidRPr="00571CE1">
        <w:rPr>
          <w:rFonts w:ascii="Times New Roman" w:hAnsi="Times New Roman" w:cs="Times New Roman"/>
          <w:sz w:val="24"/>
          <w:szCs w:val="24"/>
        </w:rPr>
        <w:t xml:space="preserve">the </w:t>
      </w:r>
      <w:r w:rsidR="00FB4252" w:rsidRPr="00571CE1">
        <w:rPr>
          <w:rFonts w:ascii="Times New Roman" w:hAnsi="Times New Roman" w:cs="Times New Roman"/>
          <w:sz w:val="24"/>
          <w:szCs w:val="24"/>
        </w:rPr>
        <w:t xml:space="preserve">Project Promoter </w:t>
      </w:r>
      <w:r w:rsidR="001C17C1" w:rsidRPr="00571CE1">
        <w:rPr>
          <w:rFonts w:ascii="Times New Roman" w:hAnsi="Times New Roman" w:cs="Times New Roman"/>
          <w:sz w:val="24"/>
          <w:szCs w:val="24"/>
        </w:rPr>
        <w:t xml:space="preserve">undertakes </w:t>
      </w:r>
      <w:r w:rsidRPr="00571CE1">
        <w:rPr>
          <w:rFonts w:ascii="Times New Roman" w:hAnsi="Times New Roman" w:cs="Times New Roman"/>
          <w:sz w:val="24"/>
          <w:szCs w:val="24"/>
        </w:rPr>
        <w:t>to insure the acquired equipment/asset for the usual insurance risks (theft, fire and others) during the implementation of the project as well as for a period of at least 5 years following the approval of the final project report;</w:t>
      </w:r>
    </w:p>
    <w:p w14:paraId="1FC2FE43" w14:textId="77777777" w:rsidR="00971EE8" w:rsidRPr="00571CE1" w:rsidRDefault="005C2894" w:rsidP="001C17C1">
      <w:pPr>
        <w:pStyle w:val="ListParagraph"/>
        <w:numPr>
          <w:ilvl w:val="0"/>
          <w:numId w:val="30"/>
        </w:numPr>
        <w:spacing w:line="240" w:lineRule="auto"/>
        <w:rPr>
          <w:rFonts w:ascii="Times New Roman" w:hAnsi="Times New Roman" w:cs="Times New Roman"/>
          <w:b/>
          <w:sz w:val="24"/>
          <w:szCs w:val="24"/>
        </w:rPr>
      </w:pPr>
      <w:r w:rsidRPr="00571CE1">
        <w:rPr>
          <w:rFonts w:ascii="Times New Roman" w:hAnsi="Times New Roman" w:cs="Times New Roman"/>
          <w:sz w:val="24"/>
          <w:szCs w:val="24"/>
        </w:rPr>
        <w:t>the</w:t>
      </w:r>
      <w:r w:rsidR="008B300F" w:rsidRPr="00571CE1">
        <w:rPr>
          <w:rFonts w:ascii="Times New Roman" w:hAnsi="Times New Roman" w:cs="Times New Roman"/>
          <w:sz w:val="24"/>
          <w:szCs w:val="24"/>
        </w:rPr>
        <w:t xml:space="preserve"> Project Promoter </w:t>
      </w:r>
      <w:r w:rsidR="001C17C1" w:rsidRPr="00571CE1">
        <w:rPr>
          <w:rFonts w:ascii="Times New Roman" w:hAnsi="Times New Roman" w:cs="Times New Roman"/>
          <w:sz w:val="24"/>
          <w:szCs w:val="24"/>
        </w:rPr>
        <w:t xml:space="preserve">undertakes </w:t>
      </w:r>
      <w:r w:rsidRPr="00571CE1">
        <w:rPr>
          <w:rFonts w:ascii="Times New Roman" w:hAnsi="Times New Roman" w:cs="Times New Roman"/>
          <w:sz w:val="24"/>
          <w:szCs w:val="24"/>
        </w:rPr>
        <w:t xml:space="preserve">to </w:t>
      </w:r>
      <w:r w:rsidR="001C17C1" w:rsidRPr="00571CE1">
        <w:rPr>
          <w:rFonts w:ascii="Times New Roman" w:hAnsi="Times New Roman" w:cs="Times New Roman"/>
          <w:sz w:val="24"/>
          <w:szCs w:val="24"/>
        </w:rPr>
        <w:t xml:space="preserve">provide sufficient </w:t>
      </w:r>
      <w:r w:rsidRPr="00571CE1">
        <w:rPr>
          <w:rFonts w:ascii="Times New Roman" w:hAnsi="Times New Roman" w:cs="Times New Roman"/>
          <w:sz w:val="24"/>
          <w:szCs w:val="24"/>
        </w:rPr>
        <w:t>resource</w:t>
      </w:r>
      <w:r w:rsidR="001C17C1" w:rsidRPr="00571CE1">
        <w:rPr>
          <w:rFonts w:ascii="Times New Roman" w:hAnsi="Times New Roman" w:cs="Times New Roman"/>
          <w:sz w:val="24"/>
          <w:szCs w:val="24"/>
        </w:rPr>
        <w:t>s</w:t>
      </w:r>
      <w:r w:rsidRPr="00571CE1">
        <w:rPr>
          <w:rFonts w:ascii="Times New Roman" w:hAnsi="Times New Roman" w:cs="Times New Roman"/>
          <w:sz w:val="24"/>
          <w:szCs w:val="24"/>
        </w:rPr>
        <w:t xml:space="preserve"> for maintenance of the acquired equipment/asset for a period of at least 5 years following the approval of the final project report.</w:t>
      </w:r>
    </w:p>
    <w:p w14:paraId="16A10F6F" w14:textId="77777777" w:rsidR="00987EAD" w:rsidRPr="00571CE1" w:rsidRDefault="00987EAD" w:rsidP="00987EAD">
      <w:pPr>
        <w:pStyle w:val="ListParagraph"/>
        <w:spacing w:after="0" w:line="240" w:lineRule="auto"/>
        <w:rPr>
          <w:rFonts w:ascii="Times New Roman" w:hAnsi="Times New Roman" w:cs="Times New Roman"/>
          <w:b/>
          <w:sz w:val="24"/>
          <w:szCs w:val="24"/>
        </w:rPr>
      </w:pPr>
    </w:p>
    <w:p w14:paraId="3BD9C68D" w14:textId="77777777" w:rsidR="00033609" w:rsidRPr="00571CE1" w:rsidRDefault="005C2894" w:rsidP="00790D04">
      <w:pPr>
        <w:pStyle w:val="Heading2"/>
      </w:pPr>
      <w:bookmarkStart w:id="32" w:name="_Toc62477653"/>
      <w:r w:rsidRPr="00571CE1">
        <w:t xml:space="preserve">Information and </w:t>
      </w:r>
      <w:r w:rsidR="001C17C1" w:rsidRPr="00571CE1">
        <w:t>communication</w:t>
      </w:r>
      <w:bookmarkEnd w:id="32"/>
    </w:p>
    <w:p w14:paraId="2CA2F607" w14:textId="77777777" w:rsidR="005C2894" w:rsidRPr="00565DC0" w:rsidRDefault="005C2894" w:rsidP="000051FB">
      <w:pPr>
        <w:spacing w:line="240" w:lineRule="auto"/>
        <w:jc w:val="both"/>
        <w:rPr>
          <w:rFonts w:ascii="Times New Roman" w:hAnsi="Times New Roman" w:cs="Times New Roman"/>
          <w:sz w:val="24"/>
          <w:szCs w:val="24"/>
          <w:highlight w:val="red"/>
        </w:rPr>
      </w:pPr>
      <w:r w:rsidRPr="00571CE1">
        <w:rPr>
          <w:rFonts w:ascii="Times New Roman" w:hAnsi="Times New Roman" w:cs="Times New Roman"/>
          <w:sz w:val="24"/>
          <w:szCs w:val="24"/>
        </w:rPr>
        <w:t xml:space="preserve">The requirements for effective communication and dissemination of project results will be included in the </w:t>
      </w:r>
      <w:r w:rsidR="00C8139B" w:rsidRPr="00571CE1">
        <w:rPr>
          <w:rFonts w:ascii="Times New Roman" w:hAnsi="Times New Roman" w:cs="Times New Roman"/>
          <w:sz w:val="24"/>
          <w:szCs w:val="24"/>
        </w:rPr>
        <w:t xml:space="preserve">project </w:t>
      </w:r>
      <w:r w:rsidRPr="00571CE1">
        <w:rPr>
          <w:rFonts w:ascii="Times New Roman" w:hAnsi="Times New Roman" w:cs="Times New Roman"/>
          <w:sz w:val="24"/>
          <w:szCs w:val="24"/>
        </w:rPr>
        <w:t>contracts to be concluded between the Programme Operator and the</w:t>
      </w:r>
      <w:r w:rsidR="00503CBD" w:rsidRPr="00571CE1">
        <w:rPr>
          <w:rFonts w:ascii="Times New Roman" w:hAnsi="Times New Roman" w:cs="Times New Roman"/>
          <w:sz w:val="24"/>
          <w:szCs w:val="24"/>
        </w:rPr>
        <w:t xml:space="preserve"> Project Promoters </w:t>
      </w:r>
      <w:r w:rsidRPr="00571CE1">
        <w:rPr>
          <w:rFonts w:ascii="Times New Roman" w:hAnsi="Times New Roman" w:cs="Times New Roman"/>
          <w:sz w:val="24"/>
          <w:szCs w:val="24"/>
        </w:rPr>
        <w:t>under this Call for Proposals.</w:t>
      </w:r>
    </w:p>
    <w:p w14:paraId="02C5261D" w14:textId="77777777" w:rsidR="00240F05" w:rsidRPr="00565DC0" w:rsidRDefault="00240F05" w:rsidP="00240F05">
      <w:pPr>
        <w:spacing w:line="240" w:lineRule="auto"/>
        <w:jc w:val="both"/>
        <w:rPr>
          <w:rFonts w:ascii="Times New Roman" w:hAnsi="Times New Roman"/>
          <w:sz w:val="24"/>
          <w:szCs w:val="24"/>
        </w:rPr>
      </w:pPr>
      <w:r w:rsidRPr="00565DC0">
        <w:rPr>
          <w:rFonts w:ascii="Times New Roman" w:hAnsi="Times New Roman"/>
          <w:sz w:val="24"/>
          <w:szCs w:val="24"/>
        </w:rPr>
        <w:t xml:space="preserve">The requirements for information and communication under the EEA and </w:t>
      </w:r>
      <w:r w:rsidRPr="00571CE1">
        <w:rPr>
          <w:rFonts w:ascii="Times New Roman" w:hAnsi="Times New Roman"/>
          <w:sz w:val="24"/>
          <w:szCs w:val="24"/>
        </w:rPr>
        <w:t>Norway Grants</w:t>
      </w:r>
      <w:r w:rsidRPr="00565DC0">
        <w:rPr>
          <w:rFonts w:ascii="Times New Roman" w:hAnsi="Times New Roman"/>
          <w:sz w:val="24"/>
          <w:szCs w:val="24"/>
        </w:rPr>
        <w:t xml:space="preserve"> 2014-2021 are detailed in the following regulations: Regulation on the implementation of the EEA Financial Mechanism 2014-2021 (Article 1.7; Chapter 3, as well as the entire Annex 3 to the Regulation). Together with the Communication and Design </w:t>
      </w:r>
      <w:r w:rsidRPr="00571CE1">
        <w:rPr>
          <w:rFonts w:ascii="Times New Roman" w:hAnsi="Times New Roman"/>
          <w:sz w:val="24"/>
          <w:szCs w:val="24"/>
        </w:rPr>
        <w:t>Manual</w:t>
      </w:r>
      <w:r w:rsidRPr="00565DC0">
        <w:rPr>
          <w:rFonts w:ascii="Times New Roman" w:hAnsi="Times New Roman"/>
          <w:sz w:val="24"/>
          <w:szCs w:val="24"/>
        </w:rPr>
        <w:t xml:space="preserve">, they provide the framework for the implementation of information and communication activities, which should be the starting point in the work of the </w:t>
      </w:r>
      <w:r w:rsidRPr="00571CE1">
        <w:rPr>
          <w:rFonts w:ascii="Times New Roman" w:hAnsi="Times New Roman"/>
          <w:sz w:val="24"/>
          <w:szCs w:val="24"/>
        </w:rPr>
        <w:t>Project Promoters</w:t>
      </w:r>
      <w:r w:rsidRPr="00565DC0">
        <w:rPr>
          <w:rFonts w:ascii="Times New Roman" w:hAnsi="Times New Roman"/>
          <w:sz w:val="24"/>
          <w:szCs w:val="24"/>
        </w:rPr>
        <w:t xml:space="preserve">. All described documents are available in the portal of the </w:t>
      </w:r>
      <w:r w:rsidR="0087552B" w:rsidRPr="00571CE1">
        <w:rPr>
          <w:rFonts w:ascii="Times New Roman" w:hAnsi="Times New Roman"/>
          <w:sz w:val="24"/>
          <w:szCs w:val="24"/>
        </w:rPr>
        <w:t>EEA grants</w:t>
      </w:r>
      <w:r w:rsidR="007A11D8" w:rsidRPr="00565DC0">
        <w:rPr>
          <w:rFonts w:ascii="Times New Roman" w:hAnsi="Times New Roman"/>
          <w:sz w:val="24"/>
          <w:szCs w:val="24"/>
        </w:rPr>
        <w:t xml:space="preserve">, section </w:t>
      </w:r>
      <w:r w:rsidR="007A11D8" w:rsidRPr="00571CE1">
        <w:rPr>
          <w:rFonts w:ascii="Times New Roman" w:hAnsi="Times New Roman"/>
          <w:sz w:val="24"/>
          <w:szCs w:val="24"/>
        </w:rPr>
        <w:t>“</w:t>
      </w:r>
      <w:r w:rsidRPr="00565DC0">
        <w:rPr>
          <w:rFonts w:ascii="Times New Roman" w:hAnsi="Times New Roman"/>
          <w:sz w:val="24"/>
          <w:szCs w:val="24"/>
        </w:rPr>
        <w:t>Documents</w:t>
      </w:r>
      <w:r w:rsidR="007A11D8" w:rsidRPr="00571CE1">
        <w:rPr>
          <w:rFonts w:ascii="Times New Roman" w:hAnsi="Times New Roman"/>
          <w:sz w:val="24"/>
          <w:szCs w:val="24"/>
        </w:rPr>
        <w:t>”</w:t>
      </w:r>
      <w:r w:rsidRPr="00565DC0">
        <w:rPr>
          <w:rFonts w:ascii="Times New Roman" w:hAnsi="Times New Roman"/>
          <w:sz w:val="24"/>
          <w:szCs w:val="24"/>
        </w:rPr>
        <w:t>.</w:t>
      </w:r>
    </w:p>
    <w:p w14:paraId="6053E985" w14:textId="77777777" w:rsidR="006B1027" w:rsidRPr="00571CE1" w:rsidRDefault="00240F05" w:rsidP="000051FB">
      <w:pPr>
        <w:spacing w:line="240" w:lineRule="auto"/>
        <w:jc w:val="both"/>
        <w:rPr>
          <w:rFonts w:ascii="Times New Roman" w:hAnsi="Times New Roman"/>
          <w:sz w:val="24"/>
          <w:szCs w:val="24"/>
        </w:rPr>
      </w:pPr>
      <w:r w:rsidRPr="00571CE1">
        <w:rPr>
          <w:rFonts w:ascii="Times New Roman" w:hAnsi="Times New Roman"/>
          <w:sz w:val="24"/>
          <w:szCs w:val="24"/>
        </w:rPr>
        <w:t xml:space="preserve">All </w:t>
      </w:r>
      <w:r w:rsidR="001C17C1" w:rsidRPr="00571CE1">
        <w:rPr>
          <w:rFonts w:ascii="Times New Roman" w:hAnsi="Times New Roman"/>
          <w:sz w:val="24"/>
          <w:szCs w:val="24"/>
        </w:rPr>
        <w:t xml:space="preserve">Project Promoters </w:t>
      </w:r>
      <w:r w:rsidR="005C2894" w:rsidRPr="00571CE1">
        <w:rPr>
          <w:rFonts w:ascii="Times New Roman" w:hAnsi="Times New Roman"/>
          <w:sz w:val="24"/>
          <w:szCs w:val="24"/>
        </w:rPr>
        <w:t xml:space="preserve">and partners must </w:t>
      </w:r>
      <w:r w:rsidRPr="00565DC0">
        <w:rPr>
          <w:rFonts w:ascii="Times New Roman" w:hAnsi="Times New Roman"/>
          <w:sz w:val="24"/>
          <w:szCs w:val="24"/>
        </w:rPr>
        <w:t xml:space="preserve">meet </w:t>
      </w:r>
      <w:r w:rsidR="005C2894" w:rsidRPr="00571CE1">
        <w:rPr>
          <w:rFonts w:ascii="Times New Roman" w:hAnsi="Times New Roman"/>
          <w:sz w:val="24"/>
          <w:szCs w:val="24"/>
        </w:rPr>
        <w:t>the following information and communication requireme</w:t>
      </w:r>
      <w:r w:rsidR="006B1027" w:rsidRPr="00571CE1">
        <w:rPr>
          <w:rFonts w:ascii="Times New Roman" w:hAnsi="Times New Roman"/>
          <w:sz w:val="24"/>
          <w:szCs w:val="24"/>
        </w:rPr>
        <w:t>nts in their project proposals:</w:t>
      </w:r>
    </w:p>
    <w:p w14:paraId="0E327BFF" w14:textId="77777777" w:rsidR="006B1027" w:rsidRPr="00571CE1" w:rsidRDefault="005C2894" w:rsidP="0020471F">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lastRenderedPageBreak/>
        <w:t xml:space="preserve">All </w:t>
      </w:r>
      <w:r w:rsidR="00015317" w:rsidRPr="00571CE1">
        <w:rPr>
          <w:rFonts w:ascii="Times New Roman" w:hAnsi="Times New Roman"/>
          <w:sz w:val="24"/>
          <w:szCs w:val="24"/>
        </w:rPr>
        <w:t xml:space="preserve">Project Promoters </w:t>
      </w:r>
      <w:r w:rsidRPr="00571CE1">
        <w:rPr>
          <w:rFonts w:ascii="Times New Roman" w:hAnsi="Times New Roman"/>
          <w:sz w:val="24"/>
          <w:szCs w:val="24"/>
        </w:rPr>
        <w:t xml:space="preserve">share the responsibility to carry out information and communication activities in accordance with the principle of proportionality by ensuring the widest possible dissemination of information, raising public awareness and enhancing transparency on project activities, the </w:t>
      </w:r>
      <w:r w:rsidR="005F5BDA" w:rsidRPr="00571CE1">
        <w:rPr>
          <w:rFonts w:ascii="Times New Roman" w:hAnsi="Times New Roman"/>
          <w:sz w:val="24"/>
          <w:szCs w:val="24"/>
        </w:rPr>
        <w:t>“</w:t>
      </w:r>
      <w:r w:rsidRPr="00571CE1">
        <w:rPr>
          <w:rFonts w:ascii="Times New Roman" w:hAnsi="Times New Roman"/>
          <w:sz w:val="24"/>
          <w:szCs w:val="24"/>
        </w:rPr>
        <w:t>Cultural Entrepreneurship, Heritage and Cooperation</w:t>
      </w:r>
      <w:r w:rsidR="005F5BDA" w:rsidRPr="00571CE1">
        <w:rPr>
          <w:rFonts w:ascii="Times New Roman" w:hAnsi="Times New Roman"/>
          <w:sz w:val="24"/>
          <w:szCs w:val="24"/>
        </w:rPr>
        <w:t>”</w:t>
      </w:r>
      <w:r w:rsidRPr="00571CE1">
        <w:rPr>
          <w:rFonts w:ascii="Times New Roman" w:hAnsi="Times New Roman"/>
          <w:sz w:val="24"/>
          <w:szCs w:val="24"/>
        </w:rPr>
        <w:t xml:space="preserve"> Programme and the contribution o</w:t>
      </w:r>
      <w:r w:rsidR="00144F5D" w:rsidRPr="00571CE1">
        <w:rPr>
          <w:rFonts w:ascii="Times New Roman" w:hAnsi="Times New Roman"/>
          <w:sz w:val="24"/>
          <w:szCs w:val="24"/>
        </w:rPr>
        <w:t>f the EEA FM 2014-2021 and the Donor S</w:t>
      </w:r>
      <w:r w:rsidRPr="00571CE1">
        <w:rPr>
          <w:rFonts w:ascii="Times New Roman" w:hAnsi="Times New Roman"/>
          <w:sz w:val="24"/>
          <w:szCs w:val="24"/>
        </w:rPr>
        <w:t>tates at national, regional and/or local level.</w:t>
      </w:r>
    </w:p>
    <w:p w14:paraId="41CBA69A" w14:textId="77777777" w:rsidR="000051FB" w:rsidRPr="00571CE1" w:rsidRDefault="000051FB" w:rsidP="000051FB">
      <w:pPr>
        <w:pStyle w:val="ListParagraph"/>
        <w:spacing w:line="240" w:lineRule="auto"/>
        <w:jc w:val="both"/>
        <w:rPr>
          <w:rFonts w:ascii="Times New Roman" w:hAnsi="Times New Roman"/>
          <w:sz w:val="24"/>
          <w:szCs w:val="24"/>
        </w:rPr>
      </w:pPr>
    </w:p>
    <w:p w14:paraId="3CC327EE" w14:textId="77777777" w:rsidR="00403116" w:rsidRPr="00571CE1" w:rsidRDefault="00144F5D" w:rsidP="00E87BB7">
      <w:pPr>
        <w:pStyle w:val="ListParagraph"/>
        <w:numPr>
          <w:ilvl w:val="0"/>
          <w:numId w:val="31"/>
        </w:numPr>
        <w:spacing w:before="240" w:line="240" w:lineRule="auto"/>
        <w:jc w:val="both"/>
        <w:rPr>
          <w:rFonts w:ascii="Times New Roman" w:hAnsi="Times New Roman"/>
          <w:sz w:val="24"/>
          <w:szCs w:val="24"/>
        </w:rPr>
      </w:pPr>
      <w:r w:rsidRPr="00571CE1">
        <w:rPr>
          <w:rFonts w:ascii="Times New Roman" w:hAnsi="Times New Roman" w:cs="Times New Roman"/>
          <w:sz w:val="24"/>
          <w:szCs w:val="24"/>
        </w:rPr>
        <w:t xml:space="preserve">All </w:t>
      </w:r>
      <w:r w:rsidR="006B1027" w:rsidRPr="00571CE1">
        <w:rPr>
          <w:rFonts w:ascii="Times New Roman" w:hAnsi="Times New Roman" w:cs="Times New Roman"/>
          <w:sz w:val="24"/>
          <w:szCs w:val="24"/>
        </w:rPr>
        <w:t>Project Promoters</w:t>
      </w:r>
      <w:r w:rsidRPr="00571CE1">
        <w:rPr>
          <w:rFonts w:ascii="Times New Roman" w:hAnsi="Times New Roman" w:cs="Times New Roman"/>
          <w:sz w:val="24"/>
          <w:szCs w:val="24"/>
        </w:rPr>
        <w:t xml:space="preserve"> have </w:t>
      </w:r>
      <w:r w:rsidR="00373C51" w:rsidRPr="00571CE1">
        <w:rPr>
          <w:rFonts w:ascii="Times New Roman" w:hAnsi="Times New Roman" w:cs="Times New Roman"/>
          <w:sz w:val="24"/>
          <w:szCs w:val="24"/>
        </w:rPr>
        <w:t xml:space="preserve">an </w:t>
      </w:r>
      <w:r w:rsidRPr="00571CE1">
        <w:rPr>
          <w:rFonts w:ascii="Times New Roman" w:hAnsi="Times New Roman" w:cs="Times New Roman"/>
          <w:sz w:val="24"/>
          <w:szCs w:val="24"/>
        </w:rPr>
        <w:t xml:space="preserve">obligation to </w:t>
      </w:r>
      <w:r w:rsidR="00373C51" w:rsidRPr="00571CE1">
        <w:rPr>
          <w:rFonts w:ascii="Times New Roman" w:hAnsi="Times New Roman" w:cs="Times New Roman"/>
          <w:sz w:val="24"/>
          <w:szCs w:val="24"/>
        </w:rPr>
        <w:t>submit</w:t>
      </w:r>
      <w:r w:rsidRPr="00571CE1">
        <w:rPr>
          <w:rFonts w:ascii="Times New Roman" w:hAnsi="Times New Roman" w:cs="Times New Roman"/>
          <w:sz w:val="24"/>
          <w:szCs w:val="24"/>
        </w:rPr>
        <w:t xml:space="preserve"> a </w:t>
      </w:r>
      <w:r w:rsidR="00373C51" w:rsidRPr="00571CE1">
        <w:rPr>
          <w:rFonts w:ascii="Times New Roman" w:hAnsi="Times New Roman" w:cs="Times New Roman"/>
          <w:sz w:val="24"/>
          <w:szCs w:val="24"/>
        </w:rPr>
        <w:t>developed Communication Plan</w:t>
      </w:r>
      <w:r w:rsidRPr="00571CE1">
        <w:rPr>
          <w:rFonts w:ascii="Times New Roman" w:hAnsi="Times New Roman" w:cs="Times New Roman"/>
          <w:sz w:val="24"/>
          <w:szCs w:val="24"/>
        </w:rPr>
        <w:t xml:space="preserve">, which includes all </w:t>
      </w:r>
      <w:r w:rsidR="00373C51" w:rsidRPr="00571CE1">
        <w:rPr>
          <w:rFonts w:ascii="Times New Roman" w:hAnsi="Times New Roman" w:cs="Times New Roman"/>
          <w:sz w:val="24"/>
          <w:szCs w:val="24"/>
        </w:rPr>
        <w:t xml:space="preserve">planned </w:t>
      </w:r>
      <w:r w:rsidRPr="00571CE1">
        <w:rPr>
          <w:rFonts w:ascii="Times New Roman" w:hAnsi="Times New Roman" w:cs="Times New Roman"/>
          <w:sz w:val="24"/>
          <w:szCs w:val="24"/>
        </w:rPr>
        <w:t>activities/measures for information and communication of their project proposals</w:t>
      </w:r>
      <w:r w:rsidR="00CA52AA" w:rsidRPr="00571CE1">
        <w:rPr>
          <w:rFonts w:ascii="Times New Roman" w:hAnsi="Times New Roman" w:cs="Times New Roman"/>
          <w:sz w:val="24"/>
          <w:szCs w:val="24"/>
        </w:rPr>
        <w:t xml:space="preserve">. </w:t>
      </w:r>
      <w:r w:rsidR="00373C51" w:rsidRPr="00571CE1">
        <w:rPr>
          <w:rFonts w:ascii="Times New Roman" w:hAnsi="Times New Roman" w:cs="Times New Roman"/>
          <w:sz w:val="24"/>
          <w:szCs w:val="24"/>
        </w:rPr>
        <w:t>The p</w:t>
      </w:r>
      <w:r w:rsidRPr="00571CE1">
        <w:rPr>
          <w:rFonts w:ascii="Times New Roman" w:hAnsi="Times New Roman" w:cs="Times New Roman"/>
          <w:sz w:val="24"/>
          <w:szCs w:val="24"/>
        </w:rPr>
        <w:t xml:space="preserve">lans must include clear measures to ensure visibility of </w:t>
      </w:r>
      <w:r w:rsidR="007A11D8" w:rsidRPr="00571CE1">
        <w:rPr>
          <w:rFonts w:ascii="Times New Roman" w:hAnsi="Times New Roman" w:cs="Times New Roman"/>
          <w:sz w:val="24"/>
          <w:szCs w:val="24"/>
        </w:rPr>
        <w:t xml:space="preserve">the project they implement in the context of </w:t>
      </w:r>
      <w:r w:rsidRPr="00571CE1">
        <w:rPr>
          <w:rFonts w:ascii="Times New Roman" w:hAnsi="Times New Roman" w:cs="Times New Roman"/>
          <w:sz w:val="24"/>
          <w:szCs w:val="24"/>
        </w:rPr>
        <w:t xml:space="preserve">the </w:t>
      </w:r>
      <w:r w:rsidR="00373C51" w:rsidRPr="00571CE1">
        <w:rPr>
          <w:rFonts w:ascii="Times New Roman" w:hAnsi="Times New Roman" w:cs="Times New Roman"/>
          <w:sz w:val="24"/>
          <w:szCs w:val="24"/>
        </w:rPr>
        <w:t>Programme</w:t>
      </w:r>
      <w:r w:rsidR="00CA52AA" w:rsidRPr="00571CE1">
        <w:rPr>
          <w:rFonts w:ascii="Times New Roman" w:hAnsi="Times New Roman" w:cs="Times New Roman"/>
          <w:sz w:val="24"/>
          <w:szCs w:val="24"/>
        </w:rPr>
        <w:t xml:space="preserve">. </w:t>
      </w:r>
      <w:r w:rsidR="00373C51" w:rsidRPr="00571CE1">
        <w:rPr>
          <w:rFonts w:ascii="Times New Roman" w:hAnsi="Times New Roman" w:cs="Times New Roman"/>
          <w:sz w:val="24"/>
          <w:szCs w:val="24"/>
        </w:rPr>
        <w:t xml:space="preserve">The </w:t>
      </w:r>
      <w:r w:rsidR="009C27C1" w:rsidRPr="00571CE1">
        <w:rPr>
          <w:rFonts w:ascii="Times New Roman" w:hAnsi="Times New Roman" w:cs="Times New Roman"/>
          <w:sz w:val="24"/>
          <w:szCs w:val="24"/>
        </w:rPr>
        <w:t xml:space="preserve">Project Promoters </w:t>
      </w:r>
      <w:r w:rsidR="00373C51"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ensure that information </w:t>
      </w:r>
      <w:r w:rsidR="00373C51" w:rsidRPr="00571CE1">
        <w:rPr>
          <w:rFonts w:ascii="Times New Roman" w:hAnsi="Times New Roman" w:cs="Times New Roman"/>
          <w:sz w:val="24"/>
          <w:szCs w:val="24"/>
        </w:rPr>
        <w:t xml:space="preserve">on the projects </w:t>
      </w:r>
      <w:r w:rsidRPr="00571CE1">
        <w:rPr>
          <w:rFonts w:ascii="Times New Roman" w:hAnsi="Times New Roman" w:cs="Times New Roman"/>
          <w:sz w:val="24"/>
          <w:szCs w:val="24"/>
        </w:rPr>
        <w:t>is accessible to the widest possible audience, including in the Donor States</w:t>
      </w:r>
      <w:r w:rsidR="00CA52AA"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The </w:t>
      </w:r>
      <w:r w:rsidR="00373C51" w:rsidRPr="00571CE1">
        <w:rPr>
          <w:rFonts w:ascii="Times New Roman" w:hAnsi="Times New Roman" w:cs="Times New Roman"/>
          <w:sz w:val="24"/>
          <w:szCs w:val="24"/>
        </w:rPr>
        <w:t xml:space="preserve">Communication Plan </w:t>
      </w:r>
      <w:r w:rsidRPr="00571CE1">
        <w:rPr>
          <w:rFonts w:ascii="Times New Roman" w:hAnsi="Times New Roman" w:cs="Times New Roman"/>
          <w:sz w:val="24"/>
          <w:szCs w:val="24"/>
        </w:rPr>
        <w:t xml:space="preserve">has to be approved by the </w:t>
      </w:r>
      <w:r w:rsidR="00FB0386" w:rsidRPr="00571CE1">
        <w:rPr>
          <w:rFonts w:ascii="Times New Roman" w:hAnsi="Times New Roman" w:cs="Times New Roman"/>
          <w:sz w:val="24"/>
          <w:szCs w:val="24"/>
        </w:rPr>
        <w:t>head</w:t>
      </w:r>
      <w:r w:rsidR="009C27C1" w:rsidRPr="00571CE1">
        <w:rPr>
          <w:rFonts w:ascii="Times New Roman" w:hAnsi="Times New Roman" w:cs="Times New Roman"/>
          <w:sz w:val="24"/>
          <w:szCs w:val="24"/>
        </w:rPr>
        <w:t xml:space="preserve"> of the Project Promoter</w:t>
      </w:r>
      <w:r w:rsidR="00C801FB"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and should be attached in </w:t>
      </w:r>
      <w:r w:rsidR="000051FB" w:rsidRPr="00571CE1">
        <w:rPr>
          <w:rFonts w:ascii="Times New Roman" w:hAnsi="Times New Roman" w:cs="Times New Roman"/>
          <w:sz w:val="24"/>
          <w:szCs w:val="24"/>
        </w:rPr>
        <w:t>S</w:t>
      </w:r>
      <w:r w:rsidRPr="00571CE1">
        <w:rPr>
          <w:rFonts w:ascii="Times New Roman" w:hAnsi="Times New Roman" w:cs="Times New Roman"/>
          <w:sz w:val="24"/>
          <w:szCs w:val="24"/>
        </w:rPr>
        <w:t>ection 1</w:t>
      </w:r>
      <w:r w:rsidR="000051FB" w:rsidRPr="00571CE1">
        <w:rPr>
          <w:rFonts w:ascii="Times New Roman" w:hAnsi="Times New Roman" w:cs="Times New Roman"/>
          <w:sz w:val="24"/>
          <w:szCs w:val="24"/>
        </w:rPr>
        <w:t>2</w:t>
      </w:r>
      <w:r w:rsidRPr="00571CE1">
        <w:rPr>
          <w:rFonts w:ascii="Times New Roman" w:hAnsi="Times New Roman" w:cs="Times New Roman"/>
          <w:sz w:val="24"/>
          <w:szCs w:val="24"/>
        </w:rPr>
        <w:t xml:space="preserve"> in EUMIS</w:t>
      </w:r>
      <w:r w:rsidR="009B22BE" w:rsidRPr="00571CE1">
        <w:rPr>
          <w:rFonts w:ascii="Times New Roman" w:hAnsi="Times New Roman" w:cs="Times New Roman"/>
          <w:sz w:val="24"/>
          <w:szCs w:val="24"/>
        </w:rPr>
        <w:t xml:space="preserve"> 2020</w:t>
      </w:r>
      <w:r w:rsidR="00A33459" w:rsidRPr="00571CE1">
        <w:rPr>
          <w:rFonts w:ascii="Times New Roman" w:hAnsi="Times New Roman" w:cs="Times New Roman"/>
          <w:i/>
          <w:sz w:val="24"/>
          <w:szCs w:val="24"/>
        </w:rPr>
        <w:t xml:space="preserve">. </w:t>
      </w:r>
      <w:r w:rsidRPr="00571CE1">
        <w:rPr>
          <w:rFonts w:ascii="Times New Roman" w:hAnsi="Times New Roman" w:cs="Times New Roman"/>
          <w:sz w:val="24"/>
          <w:szCs w:val="24"/>
        </w:rPr>
        <w:t xml:space="preserve">The structure and content of the </w:t>
      </w:r>
      <w:r w:rsidR="00C801FB" w:rsidRPr="00571CE1">
        <w:rPr>
          <w:rFonts w:ascii="Times New Roman" w:hAnsi="Times New Roman" w:cs="Times New Roman"/>
          <w:sz w:val="24"/>
          <w:szCs w:val="24"/>
        </w:rPr>
        <w:t xml:space="preserve">Communication Plan </w:t>
      </w:r>
      <w:r w:rsidR="009B22BE"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be consistent with Annex 3</w:t>
      </w:r>
      <w:r w:rsidR="009B22BE" w:rsidRPr="00571CE1">
        <w:rPr>
          <w:rFonts w:ascii="Times New Roman" w:hAnsi="Times New Roman" w:cs="Times New Roman"/>
          <w:sz w:val="24"/>
          <w:szCs w:val="24"/>
        </w:rPr>
        <w:t xml:space="preserve"> to the Regulations on the implementation of the EEA and Norway Grants 2014-2021</w:t>
      </w:r>
      <w:r w:rsidRPr="00571CE1">
        <w:rPr>
          <w:rFonts w:ascii="Times New Roman" w:hAnsi="Times New Roman" w:cs="Times New Roman"/>
          <w:sz w:val="24"/>
          <w:szCs w:val="24"/>
        </w:rPr>
        <w:t xml:space="preserve"> and</w:t>
      </w:r>
      <w:r w:rsidR="009B22BE" w:rsidRPr="00571CE1">
        <w:rPr>
          <w:rFonts w:ascii="Times New Roman" w:hAnsi="Times New Roman" w:cs="Times New Roman"/>
          <w:sz w:val="24"/>
          <w:szCs w:val="24"/>
        </w:rPr>
        <w:t xml:space="preserve"> </w:t>
      </w:r>
      <w:r w:rsidRPr="00571CE1">
        <w:rPr>
          <w:rFonts w:ascii="Times New Roman" w:hAnsi="Times New Roman" w:cs="Times New Roman"/>
          <w:sz w:val="24"/>
          <w:szCs w:val="24"/>
        </w:rPr>
        <w:t>the Communication and Design Manual</w:t>
      </w:r>
      <w:r w:rsidR="009B22BE" w:rsidRPr="00571CE1">
        <w:rPr>
          <w:rFonts w:ascii="Times New Roman" w:hAnsi="Times New Roman" w:cs="Times New Roman"/>
          <w:sz w:val="24"/>
          <w:szCs w:val="24"/>
        </w:rPr>
        <w:t>,</w:t>
      </w:r>
      <w:r w:rsidRPr="00571CE1">
        <w:rPr>
          <w:rFonts w:ascii="Times New Roman" w:hAnsi="Times New Roman" w:cs="Times New Roman"/>
          <w:sz w:val="24"/>
          <w:szCs w:val="24"/>
        </w:rPr>
        <w:t xml:space="preserve"> and also correspond to the content of the mandatory publicity and information activity described in </w:t>
      </w:r>
      <w:r w:rsidR="009B22BE" w:rsidRPr="00571CE1">
        <w:rPr>
          <w:rFonts w:ascii="Times New Roman" w:hAnsi="Times New Roman" w:cs="Times New Roman"/>
          <w:sz w:val="24"/>
          <w:szCs w:val="24"/>
        </w:rPr>
        <w:t>Section</w:t>
      </w:r>
      <w:r w:rsidRPr="00571CE1">
        <w:rPr>
          <w:rFonts w:ascii="Times New Roman" w:hAnsi="Times New Roman" w:cs="Times New Roman"/>
          <w:sz w:val="24"/>
          <w:szCs w:val="24"/>
        </w:rPr>
        <w:t xml:space="preserve"> 7 of the </w:t>
      </w:r>
      <w:r w:rsidR="005F5BDA" w:rsidRPr="00571CE1">
        <w:rPr>
          <w:rFonts w:ascii="Times New Roman" w:hAnsi="Times New Roman" w:cs="Times New Roman"/>
          <w:sz w:val="24"/>
          <w:szCs w:val="24"/>
        </w:rPr>
        <w:t>“</w:t>
      </w:r>
      <w:r w:rsidR="00291D65" w:rsidRPr="00571CE1">
        <w:rPr>
          <w:rFonts w:ascii="Times New Roman" w:hAnsi="Times New Roman" w:cs="Times New Roman"/>
          <w:sz w:val="24"/>
          <w:szCs w:val="24"/>
        </w:rPr>
        <w:t>Implementation</w:t>
      </w:r>
      <w:r w:rsidR="009B22BE" w:rsidRPr="00571CE1">
        <w:rPr>
          <w:rFonts w:ascii="Times New Roman" w:hAnsi="Times New Roman" w:cs="Times New Roman"/>
          <w:sz w:val="24"/>
          <w:szCs w:val="24"/>
        </w:rPr>
        <w:t xml:space="preserve"> p</w:t>
      </w:r>
      <w:r w:rsidRPr="00571CE1">
        <w:rPr>
          <w:rFonts w:ascii="Times New Roman" w:hAnsi="Times New Roman" w:cs="Times New Roman"/>
          <w:sz w:val="24"/>
          <w:szCs w:val="24"/>
        </w:rPr>
        <w:t>lan/</w:t>
      </w:r>
      <w:r w:rsidR="009B22BE" w:rsidRPr="00571CE1">
        <w:rPr>
          <w:rFonts w:ascii="Times New Roman" w:hAnsi="Times New Roman" w:cs="Times New Roman"/>
          <w:sz w:val="24"/>
          <w:szCs w:val="24"/>
        </w:rPr>
        <w:t>Project a</w:t>
      </w:r>
      <w:r w:rsidRPr="00571CE1">
        <w:rPr>
          <w:rFonts w:ascii="Times New Roman" w:hAnsi="Times New Roman" w:cs="Times New Roman"/>
          <w:sz w:val="24"/>
          <w:szCs w:val="24"/>
        </w:rPr>
        <w:t>ctivities</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403116" w:rsidRPr="00571CE1">
        <w:rPr>
          <w:rFonts w:ascii="Times New Roman" w:hAnsi="Times New Roman" w:cs="Times New Roman"/>
          <w:sz w:val="24"/>
          <w:szCs w:val="24"/>
        </w:rPr>
        <w:t>(</w:t>
      </w:r>
      <w:r w:rsidR="00403116" w:rsidRPr="00571CE1">
        <w:rPr>
          <w:rFonts w:ascii="Times New Roman" w:hAnsi="Times New Roman" w:cs="Times New Roman"/>
          <w:i/>
          <w:sz w:val="24"/>
          <w:szCs w:val="24"/>
        </w:rPr>
        <w:t>Communication plan of the project</w:t>
      </w:r>
      <w:r w:rsidR="00403116" w:rsidRPr="00571CE1">
        <w:rPr>
          <w:rFonts w:ascii="Times New Roman" w:hAnsi="Times New Roman" w:cs="Times New Roman"/>
          <w:b/>
          <w:i/>
          <w:sz w:val="24"/>
          <w:szCs w:val="24"/>
        </w:rPr>
        <w:t xml:space="preserve"> </w:t>
      </w:r>
      <w:r w:rsidR="009B22BE" w:rsidRPr="00571CE1">
        <w:rPr>
          <w:rFonts w:ascii="Times New Roman" w:hAnsi="Times New Roman" w:cs="Times New Roman"/>
          <w:b/>
          <w:i/>
          <w:sz w:val="24"/>
          <w:szCs w:val="24"/>
        </w:rPr>
        <w:t xml:space="preserve">– </w:t>
      </w:r>
      <w:r w:rsidRPr="00571CE1">
        <w:rPr>
          <w:rFonts w:ascii="Times New Roman" w:hAnsi="Times New Roman" w:cs="Times New Roman"/>
          <w:b/>
          <w:i/>
          <w:sz w:val="24"/>
          <w:szCs w:val="24"/>
        </w:rPr>
        <w:t>Annex № 1</w:t>
      </w:r>
      <w:r w:rsidR="00390B94" w:rsidRPr="00571CE1">
        <w:rPr>
          <w:rFonts w:ascii="Times New Roman" w:hAnsi="Times New Roman" w:cs="Times New Roman"/>
          <w:b/>
          <w:i/>
          <w:sz w:val="24"/>
          <w:szCs w:val="24"/>
        </w:rPr>
        <w:t>1</w:t>
      </w:r>
      <w:r w:rsidR="00403116" w:rsidRPr="00571CE1">
        <w:rPr>
          <w:rFonts w:ascii="Times New Roman" w:hAnsi="Times New Roman" w:cs="Times New Roman"/>
          <w:sz w:val="24"/>
          <w:szCs w:val="24"/>
        </w:rPr>
        <w:t>)</w:t>
      </w:r>
      <w:r w:rsidRPr="00571CE1">
        <w:rPr>
          <w:rFonts w:ascii="Times New Roman" w:hAnsi="Times New Roman" w:cs="Times New Roman"/>
          <w:sz w:val="24"/>
          <w:szCs w:val="24"/>
        </w:rPr>
        <w:t>.</w:t>
      </w:r>
    </w:p>
    <w:p w14:paraId="25DFA1F7" w14:textId="77777777" w:rsidR="00403116" w:rsidRPr="00571CE1" w:rsidRDefault="00403116" w:rsidP="00403116">
      <w:pPr>
        <w:pStyle w:val="ListParagraph"/>
        <w:spacing w:before="240" w:line="240" w:lineRule="auto"/>
        <w:jc w:val="both"/>
        <w:rPr>
          <w:rFonts w:ascii="Times New Roman" w:hAnsi="Times New Roman"/>
          <w:sz w:val="24"/>
          <w:szCs w:val="24"/>
        </w:rPr>
      </w:pPr>
    </w:p>
    <w:p w14:paraId="0F5545AB" w14:textId="77777777" w:rsidR="00403116" w:rsidRPr="00571CE1" w:rsidRDefault="005D0299" w:rsidP="00E152DD">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t xml:space="preserve">The </w:t>
      </w:r>
      <w:r w:rsidR="00144F5D" w:rsidRPr="00571CE1">
        <w:rPr>
          <w:rFonts w:ascii="Times New Roman" w:hAnsi="Times New Roman"/>
          <w:sz w:val="24"/>
          <w:szCs w:val="24"/>
        </w:rPr>
        <w:t xml:space="preserve">contribution of Iceland, the Principality of Liechtenstein and the Kingdom of Norway through the </w:t>
      </w:r>
      <w:r w:rsidRPr="00571CE1">
        <w:rPr>
          <w:rFonts w:ascii="Times New Roman" w:hAnsi="Times New Roman"/>
          <w:sz w:val="24"/>
          <w:szCs w:val="24"/>
        </w:rPr>
        <w:t xml:space="preserve">grants from the </w:t>
      </w:r>
      <w:r w:rsidR="00144F5D" w:rsidRPr="00571CE1">
        <w:rPr>
          <w:rFonts w:ascii="Times New Roman" w:hAnsi="Times New Roman"/>
          <w:sz w:val="24"/>
          <w:szCs w:val="24"/>
        </w:rPr>
        <w:t xml:space="preserve">EEA FM 2014-2021 </w:t>
      </w:r>
      <w:r w:rsidRPr="00571CE1">
        <w:rPr>
          <w:rFonts w:ascii="Times New Roman" w:hAnsi="Times New Roman"/>
          <w:sz w:val="24"/>
          <w:szCs w:val="24"/>
        </w:rPr>
        <w:t xml:space="preserve">should be clearly </w:t>
      </w:r>
      <w:r w:rsidR="007A11D8" w:rsidRPr="00571CE1">
        <w:rPr>
          <w:rFonts w:ascii="Times New Roman" w:hAnsi="Times New Roman"/>
          <w:sz w:val="24"/>
          <w:szCs w:val="24"/>
        </w:rPr>
        <w:t>indicated</w:t>
      </w:r>
      <w:r w:rsidR="007A11D8" w:rsidRPr="00571CE1" w:rsidDel="005D0299">
        <w:rPr>
          <w:rFonts w:ascii="Times New Roman" w:hAnsi="Times New Roman"/>
          <w:sz w:val="24"/>
          <w:szCs w:val="24"/>
        </w:rPr>
        <w:t xml:space="preserve"> </w:t>
      </w:r>
      <w:r w:rsidR="00144F5D" w:rsidRPr="00571CE1">
        <w:rPr>
          <w:rFonts w:ascii="Times New Roman" w:hAnsi="Times New Roman"/>
          <w:sz w:val="24"/>
          <w:szCs w:val="24"/>
        </w:rPr>
        <w:t xml:space="preserve">in all publications and activities for which </w:t>
      </w:r>
      <w:r w:rsidRPr="00571CE1">
        <w:rPr>
          <w:rFonts w:ascii="Times New Roman" w:hAnsi="Times New Roman"/>
          <w:sz w:val="24"/>
          <w:szCs w:val="24"/>
        </w:rPr>
        <w:t xml:space="preserve">funding </w:t>
      </w:r>
      <w:r w:rsidR="006D0CAD" w:rsidRPr="00571CE1">
        <w:rPr>
          <w:rFonts w:ascii="Times New Roman" w:hAnsi="Times New Roman"/>
          <w:sz w:val="24"/>
          <w:szCs w:val="24"/>
        </w:rPr>
        <w:t xml:space="preserve">under </w:t>
      </w:r>
      <w:r w:rsidR="00144F5D" w:rsidRPr="00571CE1">
        <w:rPr>
          <w:rFonts w:ascii="Times New Roman" w:hAnsi="Times New Roman"/>
          <w:sz w:val="24"/>
          <w:szCs w:val="24"/>
        </w:rPr>
        <w:t xml:space="preserve">the Programme is used. This includes </w:t>
      </w:r>
      <w:r w:rsidR="00613E82" w:rsidRPr="00571CE1">
        <w:rPr>
          <w:rFonts w:ascii="Times New Roman" w:hAnsi="Times New Roman"/>
          <w:sz w:val="24"/>
          <w:szCs w:val="24"/>
        </w:rPr>
        <w:t xml:space="preserve">indicating </w:t>
      </w:r>
      <w:r w:rsidR="00144F5D" w:rsidRPr="00571CE1">
        <w:rPr>
          <w:rFonts w:ascii="Times New Roman" w:hAnsi="Times New Roman"/>
          <w:sz w:val="24"/>
          <w:szCs w:val="24"/>
        </w:rPr>
        <w:t xml:space="preserve">the names of the three Donor States and the EEA FM logos in all publications, posters, webpages and other products and infrastructure as well as </w:t>
      </w:r>
      <w:r w:rsidR="00613E82" w:rsidRPr="00571CE1">
        <w:rPr>
          <w:rFonts w:ascii="Times New Roman" w:hAnsi="Times New Roman"/>
          <w:sz w:val="24"/>
          <w:szCs w:val="24"/>
        </w:rPr>
        <w:t xml:space="preserve">for </w:t>
      </w:r>
      <w:r w:rsidR="00144F5D" w:rsidRPr="00571CE1">
        <w:rPr>
          <w:rFonts w:ascii="Times New Roman" w:hAnsi="Times New Roman"/>
          <w:sz w:val="24"/>
          <w:szCs w:val="24"/>
        </w:rPr>
        <w:t xml:space="preserve">all events </w:t>
      </w:r>
      <w:r w:rsidR="00E152DD" w:rsidRPr="00571CE1">
        <w:rPr>
          <w:rFonts w:ascii="Times New Roman" w:hAnsi="Times New Roman"/>
          <w:sz w:val="24"/>
          <w:szCs w:val="24"/>
        </w:rPr>
        <w:t>implemented under</w:t>
      </w:r>
      <w:r w:rsidR="00144F5D" w:rsidRPr="00571CE1">
        <w:rPr>
          <w:rFonts w:ascii="Times New Roman" w:hAnsi="Times New Roman"/>
          <w:sz w:val="24"/>
          <w:szCs w:val="24"/>
        </w:rPr>
        <w:t xml:space="preserve"> the projects.</w:t>
      </w:r>
    </w:p>
    <w:p w14:paraId="555E68CB" w14:textId="77777777" w:rsidR="00403116" w:rsidRPr="00571CE1" w:rsidRDefault="00403116" w:rsidP="00403116">
      <w:pPr>
        <w:pStyle w:val="ListParagraph"/>
        <w:spacing w:line="240" w:lineRule="auto"/>
        <w:jc w:val="both"/>
        <w:rPr>
          <w:rFonts w:ascii="Times New Roman" w:hAnsi="Times New Roman"/>
          <w:sz w:val="24"/>
          <w:szCs w:val="24"/>
        </w:rPr>
      </w:pPr>
    </w:p>
    <w:p w14:paraId="21E70C04" w14:textId="77777777" w:rsidR="00403116" w:rsidRPr="00571CE1" w:rsidRDefault="00595730" w:rsidP="00403116">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t>There is an o</w:t>
      </w:r>
      <w:r w:rsidR="00144F5D" w:rsidRPr="00571CE1">
        <w:rPr>
          <w:rFonts w:ascii="Times New Roman" w:hAnsi="Times New Roman"/>
          <w:sz w:val="24"/>
          <w:szCs w:val="24"/>
        </w:rPr>
        <w:t>bligation to clearly highlight the bilateral cooperation between the applicant and the partner(s) from the Donor States on the basis of which the project proposal is implemented.</w:t>
      </w:r>
    </w:p>
    <w:p w14:paraId="37C4A7E1" w14:textId="77777777" w:rsidR="00403116" w:rsidRPr="00571CE1" w:rsidRDefault="00403116" w:rsidP="00403116">
      <w:pPr>
        <w:pStyle w:val="ListParagraph"/>
        <w:spacing w:line="240" w:lineRule="auto"/>
        <w:jc w:val="both"/>
        <w:rPr>
          <w:rFonts w:ascii="Times New Roman" w:hAnsi="Times New Roman"/>
          <w:sz w:val="24"/>
          <w:szCs w:val="24"/>
        </w:rPr>
      </w:pPr>
    </w:p>
    <w:p w14:paraId="0E6945F2" w14:textId="77777777" w:rsidR="007A11D8" w:rsidRPr="00571CE1" w:rsidRDefault="00144F5D" w:rsidP="005505B7">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cs="Times New Roman"/>
          <w:sz w:val="24"/>
          <w:szCs w:val="24"/>
        </w:rPr>
        <w:t xml:space="preserve">Each </w:t>
      </w:r>
      <w:r w:rsidR="0050583F" w:rsidRPr="00571CE1">
        <w:rPr>
          <w:rFonts w:ascii="Times New Roman" w:hAnsi="Times New Roman" w:cs="Times New Roman"/>
          <w:sz w:val="24"/>
          <w:szCs w:val="24"/>
        </w:rPr>
        <w:t xml:space="preserve">Project Promoter </w:t>
      </w:r>
      <w:r w:rsidRPr="00571CE1">
        <w:rPr>
          <w:rFonts w:ascii="Times New Roman" w:hAnsi="Times New Roman" w:cs="Times New Roman"/>
          <w:sz w:val="24"/>
          <w:szCs w:val="24"/>
        </w:rPr>
        <w:t xml:space="preserve">has the responsibility to inform </w:t>
      </w:r>
      <w:r w:rsidR="005505B7" w:rsidRPr="00571CE1">
        <w:rPr>
          <w:rFonts w:ascii="Times New Roman" w:hAnsi="Times New Roman" w:cs="Times New Roman"/>
          <w:sz w:val="24"/>
          <w:szCs w:val="24"/>
        </w:rPr>
        <w:t>the PO</w:t>
      </w:r>
      <w:r w:rsidRPr="00571CE1">
        <w:rPr>
          <w:rFonts w:ascii="Times New Roman" w:hAnsi="Times New Roman" w:cs="Times New Roman"/>
          <w:sz w:val="24"/>
          <w:szCs w:val="24"/>
        </w:rPr>
        <w:t xml:space="preserve"> in writ</w:t>
      </w:r>
      <w:r w:rsidR="005505B7" w:rsidRPr="00571CE1">
        <w:rPr>
          <w:rFonts w:ascii="Times New Roman" w:hAnsi="Times New Roman" w:cs="Times New Roman"/>
          <w:sz w:val="24"/>
          <w:szCs w:val="24"/>
        </w:rPr>
        <w:t>ing</w:t>
      </w:r>
      <w:r w:rsidR="007A11D8" w:rsidRPr="00571CE1">
        <w:rPr>
          <w:rFonts w:ascii="Times New Roman" w:hAnsi="Times New Roman" w:cs="Times New Roman"/>
          <w:sz w:val="24"/>
          <w:szCs w:val="24"/>
        </w:rPr>
        <w:t xml:space="preserve"> at least </w:t>
      </w:r>
      <w:r w:rsidR="00571CE1" w:rsidRPr="00571CE1">
        <w:rPr>
          <w:rFonts w:ascii="Times New Roman" w:hAnsi="Times New Roman" w:cs="Times New Roman"/>
          <w:sz w:val="24"/>
          <w:szCs w:val="24"/>
        </w:rPr>
        <w:t>two</w:t>
      </w:r>
      <w:r w:rsidR="007A11D8" w:rsidRPr="00571CE1">
        <w:rPr>
          <w:rFonts w:ascii="Times New Roman" w:hAnsi="Times New Roman" w:cs="Times New Roman"/>
          <w:sz w:val="24"/>
          <w:szCs w:val="24"/>
        </w:rPr>
        <w:t xml:space="preserve"> weeks in advance of an event. After holding an event, the Project Promoter must </w:t>
      </w:r>
      <w:r w:rsidR="00595730" w:rsidRPr="00571CE1">
        <w:rPr>
          <w:rFonts w:ascii="Times New Roman" w:hAnsi="Times New Roman" w:cs="Times New Roman"/>
          <w:sz w:val="24"/>
          <w:szCs w:val="24"/>
        </w:rPr>
        <w:t>send</w:t>
      </w:r>
      <w:r w:rsidR="007A11D8" w:rsidRPr="00571CE1">
        <w:rPr>
          <w:rFonts w:ascii="Times New Roman" w:hAnsi="Times New Roman" w:cs="Times New Roman"/>
          <w:sz w:val="24"/>
          <w:szCs w:val="24"/>
        </w:rPr>
        <w:t xml:space="preserve"> </w:t>
      </w:r>
      <w:r w:rsidR="00595730" w:rsidRPr="00571CE1">
        <w:rPr>
          <w:rFonts w:ascii="Times New Roman" w:hAnsi="Times New Roman" w:cs="Times New Roman"/>
          <w:sz w:val="24"/>
          <w:szCs w:val="24"/>
        </w:rPr>
        <w:t xml:space="preserve">to the PO </w:t>
      </w:r>
      <w:r w:rsidR="007A11D8" w:rsidRPr="00571CE1">
        <w:rPr>
          <w:rFonts w:ascii="Times New Roman" w:hAnsi="Times New Roman" w:cs="Times New Roman"/>
          <w:sz w:val="24"/>
          <w:szCs w:val="24"/>
        </w:rPr>
        <w:t>via electronic means press materials and photographs from the event</w:t>
      </w:r>
      <w:r w:rsidRPr="00571CE1">
        <w:rPr>
          <w:rFonts w:ascii="Times New Roman" w:hAnsi="Times New Roman" w:cs="Times New Roman"/>
          <w:sz w:val="24"/>
          <w:szCs w:val="24"/>
        </w:rPr>
        <w:t xml:space="preserve">. </w:t>
      </w:r>
    </w:p>
    <w:p w14:paraId="77AD1B45" w14:textId="77777777" w:rsidR="007A11D8" w:rsidRPr="00565DC0" w:rsidRDefault="007A11D8" w:rsidP="00565DC0">
      <w:pPr>
        <w:pStyle w:val="ListParagraph"/>
        <w:rPr>
          <w:rFonts w:ascii="Times New Roman" w:hAnsi="Times New Roman" w:cs="Times New Roman"/>
          <w:sz w:val="24"/>
          <w:szCs w:val="24"/>
        </w:rPr>
      </w:pPr>
    </w:p>
    <w:p w14:paraId="46FC1569" w14:textId="77777777" w:rsidR="00403116" w:rsidRPr="00571CE1" w:rsidRDefault="00144F5D" w:rsidP="005505B7">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cs="Times New Roman"/>
          <w:sz w:val="24"/>
          <w:szCs w:val="24"/>
        </w:rPr>
        <w:t xml:space="preserve">The </w:t>
      </w:r>
      <w:r w:rsidR="0050583F" w:rsidRPr="00571CE1">
        <w:rPr>
          <w:rFonts w:ascii="Times New Roman" w:hAnsi="Times New Roman" w:cs="Times New Roman"/>
          <w:sz w:val="24"/>
          <w:szCs w:val="24"/>
        </w:rPr>
        <w:t xml:space="preserve">Project Promoter </w:t>
      </w:r>
      <w:r w:rsidR="005505B7"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provide the necessary assistance </w:t>
      </w:r>
      <w:r w:rsidR="00322B2B" w:rsidRPr="00571CE1">
        <w:rPr>
          <w:rFonts w:ascii="Times New Roman" w:hAnsi="Times New Roman" w:cs="Times New Roman"/>
          <w:sz w:val="24"/>
          <w:szCs w:val="24"/>
        </w:rPr>
        <w:t xml:space="preserve">for </w:t>
      </w:r>
      <w:r w:rsidRPr="00571CE1">
        <w:rPr>
          <w:rFonts w:ascii="Times New Roman" w:hAnsi="Times New Roman" w:cs="Times New Roman"/>
          <w:sz w:val="24"/>
          <w:szCs w:val="24"/>
        </w:rPr>
        <w:t>events</w:t>
      </w:r>
      <w:r w:rsidR="00322B2B" w:rsidRPr="00571CE1">
        <w:rPr>
          <w:rFonts w:ascii="Times New Roman" w:hAnsi="Times New Roman" w:cs="Times New Roman"/>
          <w:sz w:val="24"/>
          <w:szCs w:val="24"/>
        </w:rPr>
        <w:t xml:space="preserve"> conducted</w:t>
      </w:r>
      <w:r w:rsidRPr="00571CE1">
        <w:rPr>
          <w:rFonts w:ascii="Times New Roman" w:hAnsi="Times New Roman" w:cs="Times New Roman"/>
          <w:sz w:val="24"/>
          <w:szCs w:val="24"/>
        </w:rPr>
        <w:t xml:space="preserve"> </w:t>
      </w:r>
      <w:r w:rsidR="005505B7" w:rsidRPr="00571CE1">
        <w:rPr>
          <w:rFonts w:ascii="Times New Roman" w:hAnsi="Times New Roman" w:cs="Times New Roman"/>
          <w:sz w:val="24"/>
          <w:szCs w:val="24"/>
        </w:rPr>
        <w:t>at</w:t>
      </w:r>
      <w:r w:rsidRPr="00571CE1">
        <w:rPr>
          <w:rFonts w:ascii="Times New Roman" w:hAnsi="Times New Roman" w:cs="Times New Roman"/>
          <w:sz w:val="24"/>
          <w:szCs w:val="24"/>
        </w:rPr>
        <w:t xml:space="preserve"> Programme or national level by pr</w:t>
      </w:r>
      <w:r w:rsidR="00707BE2" w:rsidRPr="00571CE1">
        <w:rPr>
          <w:rFonts w:ascii="Times New Roman" w:hAnsi="Times New Roman" w:cs="Times New Roman"/>
          <w:sz w:val="24"/>
          <w:szCs w:val="24"/>
        </w:rPr>
        <w:t xml:space="preserve">esenting </w:t>
      </w:r>
      <w:r w:rsidR="005505B7" w:rsidRPr="00571CE1">
        <w:rPr>
          <w:rFonts w:ascii="Times New Roman" w:hAnsi="Times New Roman" w:cs="Times New Roman"/>
          <w:sz w:val="24"/>
          <w:szCs w:val="24"/>
        </w:rPr>
        <w:t xml:space="preserve">the </w:t>
      </w:r>
      <w:r w:rsidRPr="00571CE1">
        <w:rPr>
          <w:rFonts w:ascii="Times New Roman" w:hAnsi="Times New Roman" w:cs="Times New Roman"/>
          <w:sz w:val="24"/>
          <w:szCs w:val="24"/>
        </w:rPr>
        <w:t xml:space="preserve">project results </w:t>
      </w:r>
      <w:r w:rsidR="00322B2B" w:rsidRPr="00571CE1">
        <w:rPr>
          <w:rFonts w:ascii="Times New Roman" w:hAnsi="Times New Roman" w:cs="Times New Roman"/>
          <w:sz w:val="24"/>
          <w:szCs w:val="24"/>
        </w:rPr>
        <w:t>and/</w:t>
      </w:r>
      <w:r w:rsidRPr="00571CE1">
        <w:rPr>
          <w:rFonts w:ascii="Times New Roman" w:hAnsi="Times New Roman" w:cs="Times New Roman"/>
          <w:sz w:val="24"/>
          <w:szCs w:val="24"/>
        </w:rPr>
        <w:t xml:space="preserve">or </w:t>
      </w:r>
      <w:r w:rsidR="005505B7" w:rsidRPr="00571CE1">
        <w:rPr>
          <w:rFonts w:ascii="Times New Roman" w:hAnsi="Times New Roman" w:cs="Times New Roman"/>
          <w:sz w:val="24"/>
          <w:szCs w:val="24"/>
        </w:rPr>
        <w:t xml:space="preserve">promotional </w:t>
      </w:r>
      <w:r w:rsidRPr="00571CE1">
        <w:rPr>
          <w:rFonts w:ascii="Times New Roman" w:hAnsi="Times New Roman" w:cs="Times New Roman"/>
          <w:sz w:val="24"/>
          <w:szCs w:val="24"/>
        </w:rPr>
        <w:t>material</w:t>
      </w:r>
      <w:r w:rsidR="00707BE2" w:rsidRPr="00571CE1">
        <w:rPr>
          <w:rFonts w:ascii="Times New Roman" w:hAnsi="Times New Roman" w:cs="Times New Roman"/>
          <w:sz w:val="24"/>
          <w:szCs w:val="24"/>
        </w:rPr>
        <w:t>s</w:t>
      </w:r>
      <w:r w:rsidRPr="00571CE1">
        <w:rPr>
          <w:rFonts w:ascii="Times New Roman" w:hAnsi="Times New Roman" w:cs="Times New Roman"/>
          <w:sz w:val="24"/>
          <w:szCs w:val="24"/>
        </w:rPr>
        <w:t xml:space="preserve"> and products.</w:t>
      </w:r>
    </w:p>
    <w:p w14:paraId="4FCE33FC" w14:textId="77777777" w:rsidR="00403116" w:rsidRPr="00571CE1" w:rsidRDefault="00403116" w:rsidP="00403116">
      <w:pPr>
        <w:pStyle w:val="ListParagraph"/>
        <w:spacing w:line="240" w:lineRule="auto"/>
        <w:jc w:val="both"/>
        <w:rPr>
          <w:rFonts w:ascii="Times New Roman" w:hAnsi="Times New Roman"/>
          <w:sz w:val="24"/>
          <w:szCs w:val="24"/>
        </w:rPr>
      </w:pPr>
    </w:p>
    <w:p w14:paraId="34AD3865" w14:textId="77777777" w:rsidR="00403116" w:rsidRPr="00571CE1" w:rsidRDefault="005505B7" w:rsidP="00322B2B">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t xml:space="preserve">The applicants must provide for the publication of information on the funded project on the Internet through a dedicated </w:t>
      </w:r>
      <w:r w:rsidR="00322B2B" w:rsidRPr="00571CE1">
        <w:rPr>
          <w:rFonts w:ascii="Times New Roman" w:hAnsi="Times New Roman"/>
          <w:sz w:val="24"/>
          <w:szCs w:val="24"/>
        </w:rPr>
        <w:t xml:space="preserve">and a regularly updated </w:t>
      </w:r>
      <w:r w:rsidRPr="00571CE1">
        <w:rPr>
          <w:rFonts w:ascii="Times New Roman" w:hAnsi="Times New Roman"/>
          <w:sz w:val="24"/>
          <w:szCs w:val="24"/>
        </w:rPr>
        <w:t>website in Bulgarian and English, indicating the grant support of the Donor States under the EEA FM.</w:t>
      </w:r>
      <w:r w:rsidR="00322B2B" w:rsidRPr="00571CE1">
        <w:rPr>
          <w:rFonts w:ascii="Times New Roman" w:hAnsi="Times New Roman"/>
          <w:sz w:val="24"/>
          <w:szCs w:val="24"/>
        </w:rPr>
        <w:t xml:space="preserve"> The website should also provide a link to the web portal of the EEA and Norway Grants – www.eeagrants.bg</w:t>
      </w:r>
    </w:p>
    <w:p w14:paraId="7459391B" w14:textId="77777777" w:rsidR="00403116" w:rsidRPr="00571CE1" w:rsidRDefault="00403116" w:rsidP="00403116">
      <w:pPr>
        <w:pStyle w:val="ListParagraph"/>
        <w:spacing w:line="240" w:lineRule="auto"/>
        <w:jc w:val="both"/>
        <w:rPr>
          <w:rFonts w:ascii="Times New Roman" w:hAnsi="Times New Roman"/>
          <w:sz w:val="24"/>
          <w:szCs w:val="24"/>
        </w:rPr>
      </w:pPr>
    </w:p>
    <w:p w14:paraId="1DF0A66A" w14:textId="77777777" w:rsidR="00403116" w:rsidRPr="00571CE1" w:rsidRDefault="00857502" w:rsidP="005505B7">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t xml:space="preserve">All information published on the </w:t>
      </w:r>
      <w:r w:rsidR="005505B7" w:rsidRPr="00571CE1">
        <w:rPr>
          <w:rFonts w:ascii="Times New Roman" w:hAnsi="Times New Roman"/>
          <w:sz w:val="24"/>
          <w:szCs w:val="24"/>
        </w:rPr>
        <w:t xml:space="preserve">Internet </w:t>
      </w:r>
      <w:r w:rsidRPr="00571CE1">
        <w:rPr>
          <w:rFonts w:ascii="Times New Roman" w:hAnsi="Times New Roman"/>
          <w:sz w:val="24"/>
          <w:szCs w:val="24"/>
        </w:rPr>
        <w:t xml:space="preserve">should include information on the project, its progress, achievements and results, cooperation with donor partners, appropriate photo/visualization material, contact information and a clear reference to the </w:t>
      </w:r>
      <w:r w:rsidR="005505B7" w:rsidRPr="00571CE1">
        <w:rPr>
          <w:rFonts w:ascii="Times New Roman" w:hAnsi="Times New Roman"/>
          <w:sz w:val="24"/>
          <w:szCs w:val="24"/>
        </w:rPr>
        <w:t xml:space="preserve">Programme </w:t>
      </w:r>
      <w:r w:rsidRPr="00571CE1">
        <w:rPr>
          <w:rFonts w:ascii="Times New Roman" w:hAnsi="Times New Roman"/>
          <w:sz w:val="24"/>
          <w:szCs w:val="24"/>
        </w:rPr>
        <w:t>and the EEA FM 2014-2021.</w:t>
      </w:r>
    </w:p>
    <w:p w14:paraId="342CEFAC" w14:textId="77777777" w:rsidR="00403116" w:rsidRPr="00571CE1" w:rsidRDefault="00403116" w:rsidP="00403116">
      <w:pPr>
        <w:pStyle w:val="ListParagraph"/>
        <w:spacing w:line="240" w:lineRule="auto"/>
        <w:jc w:val="both"/>
        <w:rPr>
          <w:rFonts w:ascii="Times New Roman" w:hAnsi="Times New Roman"/>
          <w:sz w:val="24"/>
          <w:szCs w:val="24"/>
        </w:rPr>
      </w:pPr>
    </w:p>
    <w:p w14:paraId="3AF3780B" w14:textId="77777777" w:rsidR="005505B7" w:rsidRPr="00571CE1" w:rsidRDefault="005505B7" w:rsidP="00AB4072">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lastRenderedPageBreak/>
        <w:t>The Project Promoter must put up an information board</w:t>
      </w:r>
      <w:r w:rsidR="008257D5" w:rsidRPr="00571CE1">
        <w:rPr>
          <w:rFonts w:ascii="Times New Roman" w:hAnsi="Times New Roman"/>
          <w:sz w:val="24"/>
          <w:szCs w:val="24"/>
        </w:rPr>
        <w:t xml:space="preserve"> (billboard)</w:t>
      </w:r>
      <w:r w:rsidRPr="00571CE1">
        <w:rPr>
          <w:rFonts w:ascii="Times New Roman" w:hAnsi="Times New Roman"/>
          <w:sz w:val="24"/>
          <w:szCs w:val="24"/>
        </w:rPr>
        <w:t>. The information board must be positioned near the site where the project activities are carried out. Within 6 months after the completion of the project, the Project Promoter must replace the information board with a commemorative plaque; the plaque must be visible and comply with the requirements of the Communication and Design Manual.</w:t>
      </w:r>
    </w:p>
    <w:p w14:paraId="295120AE" w14:textId="77777777" w:rsidR="006B1027" w:rsidRPr="00571CE1" w:rsidRDefault="006B1027" w:rsidP="005505B7">
      <w:pPr>
        <w:pStyle w:val="ListParagraph"/>
        <w:spacing w:line="240" w:lineRule="auto"/>
        <w:jc w:val="both"/>
        <w:rPr>
          <w:rFonts w:ascii="Times New Roman" w:hAnsi="Times New Roman"/>
          <w:sz w:val="24"/>
          <w:szCs w:val="24"/>
        </w:rPr>
      </w:pPr>
    </w:p>
    <w:p w14:paraId="285F6F28" w14:textId="77777777" w:rsidR="00AB4072" w:rsidRPr="00571CE1" w:rsidRDefault="00595730" w:rsidP="00AB4072">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t>There is an o</w:t>
      </w:r>
      <w:r w:rsidR="00857502" w:rsidRPr="00571CE1">
        <w:rPr>
          <w:rFonts w:ascii="Times New Roman" w:hAnsi="Times New Roman"/>
          <w:sz w:val="24"/>
          <w:szCs w:val="24"/>
        </w:rPr>
        <w:t>bligation to organize</w:t>
      </w:r>
      <w:r w:rsidRPr="00571CE1">
        <w:rPr>
          <w:rFonts w:ascii="Times New Roman" w:hAnsi="Times New Roman"/>
          <w:sz w:val="24"/>
          <w:szCs w:val="24"/>
        </w:rPr>
        <w:t xml:space="preserve"> at least</w:t>
      </w:r>
      <w:r w:rsidR="00857502" w:rsidRPr="00571CE1">
        <w:rPr>
          <w:rFonts w:ascii="Times New Roman" w:hAnsi="Times New Roman"/>
          <w:sz w:val="24"/>
          <w:szCs w:val="24"/>
        </w:rPr>
        <w:t xml:space="preserve"> two information activities on the progress, achievements and results of the funded project such as a seminar or stakeholder conference, a press conference or a press event, including a </w:t>
      </w:r>
      <w:r w:rsidRPr="00571CE1">
        <w:rPr>
          <w:rFonts w:ascii="Times New Roman" w:hAnsi="Times New Roman"/>
          <w:sz w:val="24"/>
          <w:szCs w:val="24"/>
        </w:rPr>
        <w:t>launching</w:t>
      </w:r>
      <w:r w:rsidR="00857502" w:rsidRPr="00571CE1">
        <w:rPr>
          <w:rFonts w:ascii="Times New Roman" w:hAnsi="Times New Roman"/>
          <w:sz w:val="24"/>
          <w:szCs w:val="24"/>
        </w:rPr>
        <w:t xml:space="preserve"> event and/or a closing event for the project.</w:t>
      </w:r>
    </w:p>
    <w:p w14:paraId="703810FE" w14:textId="77777777" w:rsidR="00403116" w:rsidRPr="00571CE1" w:rsidRDefault="00403116" w:rsidP="00AB4072">
      <w:pPr>
        <w:pStyle w:val="ListParagraph"/>
        <w:spacing w:line="240" w:lineRule="auto"/>
        <w:jc w:val="both"/>
        <w:rPr>
          <w:rFonts w:ascii="Times New Roman" w:hAnsi="Times New Roman"/>
          <w:sz w:val="24"/>
          <w:szCs w:val="24"/>
        </w:rPr>
      </w:pPr>
    </w:p>
    <w:p w14:paraId="31F0DAB5" w14:textId="77777777" w:rsidR="00403116" w:rsidRPr="00571CE1" w:rsidRDefault="00857502" w:rsidP="00403116">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sz w:val="24"/>
          <w:szCs w:val="24"/>
        </w:rPr>
        <w:t>All manufactured promotional materials on funded projects must comply with the visualization requirements laid down in the Communication and Design Manual of the EEA and Norw</w:t>
      </w:r>
      <w:r w:rsidR="00595730" w:rsidRPr="00571CE1">
        <w:rPr>
          <w:rFonts w:ascii="Times New Roman" w:hAnsi="Times New Roman"/>
          <w:sz w:val="24"/>
          <w:szCs w:val="24"/>
        </w:rPr>
        <w:t>ay Grants</w:t>
      </w:r>
      <w:r w:rsidRPr="00571CE1">
        <w:rPr>
          <w:rFonts w:ascii="Times New Roman" w:hAnsi="Times New Roman"/>
          <w:sz w:val="24"/>
          <w:szCs w:val="24"/>
        </w:rPr>
        <w:t xml:space="preserve"> 2014-2021</w:t>
      </w:r>
      <w:r w:rsidR="00403116" w:rsidRPr="00571CE1">
        <w:rPr>
          <w:rFonts w:ascii="Times New Roman" w:hAnsi="Times New Roman"/>
          <w:sz w:val="24"/>
          <w:szCs w:val="24"/>
        </w:rPr>
        <w:t>.</w:t>
      </w:r>
    </w:p>
    <w:p w14:paraId="0003241B" w14:textId="77777777" w:rsidR="00403116" w:rsidRPr="00571CE1" w:rsidRDefault="00403116" w:rsidP="00403116">
      <w:pPr>
        <w:pStyle w:val="ListParagraph"/>
        <w:spacing w:line="240" w:lineRule="auto"/>
        <w:jc w:val="both"/>
        <w:rPr>
          <w:rFonts w:ascii="Times New Roman" w:hAnsi="Times New Roman"/>
          <w:sz w:val="24"/>
          <w:szCs w:val="24"/>
        </w:rPr>
      </w:pPr>
    </w:p>
    <w:p w14:paraId="138CC4D4" w14:textId="77777777" w:rsidR="00AB4072" w:rsidRPr="00571CE1" w:rsidRDefault="00857502" w:rsidP="00AB4072">
      <w:pPr>
        <w:pStyle w:val="ListParagraph"/>
        <w:numPr>
          <w:ilvl w:val="0"/>
          <w:numId w:val="31"/>
        </w:numPr>
        <w:spacing w:line="240" w:lineRule="auto"/>
        <w:jc w:val="both"/>
        <w:rPr>
          <w:rFonts w:ascii="Times New Roman" w:hAnsi="Times New Roman"/>
          <w:sz w:val="24"/>
          <w:szCs w:val="24"/>
        </w:rPr>
      </w:pPr>
      <w:r w:rsidRPr="00571CE1">
        <w:rPr>
          <w:rFonts w:ascii="Times New Roman" w:hAnsi="Times New Roman" w:cs="Times New Roman"/>
          <w:sz w:val="24"/>
          <w:szCs w:val="24"/>
        </w:rPr>
        <w:t xml:space="preserve">In view of the specifics of the priority area, </w:t>
      </w:r>
      <w:r w:rsidR="00AB4072" w:rsidRPr="00571CE1">
        <w:rPr>
          <w:rFonts w:ascii="Times New Roman" w:hAnsi="Times New Roman" w:cs="Times New Roman"/>
          <w:sz w:val="24"/>
          <w:szCs w:val="24"/>
        </w:rPr>
        <w:t xml:space="preserve">all </w:t>
      </w:r>
      <w:r w:rsidR="000051FB" w:rsidRPr="00571CE1">
        <w:rPr>
          <w:rFonts w:ascii="Times New Roman" w:hAnsi="Times New Roman"/>
          <w:sz w:val="24"/>
          <w:szCs w:val="24"/>
        </w:rPr>
        <w:t>Project Promoter</w:t>
      </w:r>
      <w:r w:rsidRPr="00571CE1">
        <w:rPr>
          <w:rFonts w:ascii="Times New Roman" w:hAnsi="Times New Roman" w:cs="Times New Roman"/>
          <w:sz w:val="24"/>
          <w:szCs w:val="24"/>
        </w:rPr>
        <w:t xml:space="preserve"> </w:t>
      </w:r>
      <w:r w:rsidR="00AB4072"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include in </w:t>
      </w:r>
      <w:r w:rsidR="00AB4072" w:rsidRPr="00571CE1">
        <w:rPr>
          <w:rFonts w:ascii="Times New Roman" w:hAnsi="Times New Roman" w:cs="Times New Roman"/>
          <w:sz w:val="24"/>
          <w:szCs w:val="24"/>
        </w:rPr>
        <w:t xml:space="preserve">their </w:t>
      </w:r>
      <w:r w:rsidRPr="00571CE1">
        <w:rPr>
          <w:rFonts w:ascii="Times New Roman" w:hAnsi="Times New Roman" w:cs="Times New Roman"/>
          <w:sz w:val="24"/>
          <w:szCs w:val="24"/>
        </w:rPr>
        <w:t xml:space="preserve">communication activities the development of a video clip </w:t>
      </w:r>
      <w:r w:rsidR="00AB4072" w:rsidRPr="00571CE1">
        <w:rPr>
          <w:rFonts w:ascii="Times New Roman" w:hAnsi="Times New Roman" w:cs="Times New Roman"/>
          <w:sz w:val="24"/>
          <w:szCs w:val="24"/>
        </w:rPr>
        <w:t xml:space="preserve">presenting </w:t>
      </w:r>
      <w:r w:rsidRPr="00571CE1">
        <w:rPr>
          <w:rFonts w:ascii="Times New Roman" w:hAnsi="Times New Roman" w:cs="Times New Roman"/>
          <w:sz w:val="24"/>
          <w:szCs w:val="24"/>
        </w:rPr>
        <w:t xml:space="preserve">the results </w:t>
      </w:r>
      <w:r w:rsidR="00AB4072" w:rsidRPr="00571CE1">
        <w:rPr>
          <w:rFonts w:ascii="Times New Roman" w:hAnsi="Times New Roman" w:cs="Times New Roman"/>
          <w:sz w:val="24"/>
          <w:szCs w:val="24"/>
        </w:rPr>
        <w:t xml:space="preserve">of </w:t>
      </w:r>
      <w:r w:rsidRPr="00571CE1">
        <w:rPr>
          <w:rFonts w:ascii="Times New Roman" w:hAnsi="Times New Roman" w:cs="Times New Roman"/>
          <w:sz w:val="24"/>
          <w:szCs w:val="24"/>
        </w:rPr>
        <w:t>the project activities</w:t>
      </w:r>
      <w:r w:rsidR="00AB4072" w:rsidRPr="00571CE1">
        <w:rPr>
          <w:rFonts w:ascii="Times New Roman" w:hAnsi="Times New Roman" w:cs="Times New Roman"/>
          <w:sz w:val="24"/>
          <w:szCs w:val="24"/>
        </w:rPr>
        <w:t>,</w:t>
      </w:r>
      <w:r w:rsidRPr="00571CE1">
        <w:rPr>
          <w:rFonts w:ascii="Times New Roman" w:hAnsi="Times New Roman" w:cs="Times New Roman"/>
          <w:sz w:val="24"/>
          <w:szCs w:val="24"/>
        </w:rPr>
        <w:t xml:space="preserve"> including events</w:t>
      </w:r>
      <w:r w:rsidR="00DF75B2" w:rsidRPr="00571CE1">
        <w:rPr>
          <w:rFonts w:ascii="Times New Roman" w:hAnsi="Times New Roman" w:cs="Times New Roman"/>
          <w:sz w:val="24"/>
          <w:szCs w:val="24"/>
        </w:rPr>
        <w:t xml:space="preserve"> funded under </w:t>
      </w:r>
      <w:r w:rsidRPr="00571CE1">
        <w:rPr>
          <w:rFonts w:ascii="Times New Roman" w:hAnsi="Times New Roman" w:cs="Times New Roman"/>
          <w:sz w:val="24"/>
          <w:szCs w:val="24"/>
        </w:rPr>
        <w:t xml:space="preserve">the project. The video clip </w:t>
      </w:r>
      <w:r w:rsidR="00AB4072" w:rsidRPr="00571CE1">
        <w:rPr>
          <w:rFonts w:ascii="Times New Roman" w:hAnsi="Times New Roman" w:cs="Times New Roman"/>
          <w:sz w:val="24"/>
          <w:szCs w:val="24"/>
        </w:rPr>
        <w:t>should last</w:t>
      </w:r>
      <w:r w:rsidRPr="00571CE1">
        <w:rPr>
          <w:rFonts w:ascii="Times New Roman" w:hAnsi="Times New Roman" w:cs="Times New Roman"/>
          <w:sz w:val="24"/>
          <w:szCs w:val="24"/>
        </w:rPr>
        <w:t xml:space="preserve"> at least 2 minutes and be of high </w:t>
      </w:r>
      <w:r w:rsidR="001E50F1" w:rsidRPr="00571CE1">
        <w:rPr>
          <w:rFonts w:ascii="Times New Roman" w:hAnsi="Times New Roman" w:cs="Times New Roman"/>
          <w:sz w:val="24"/>
          <w:szCs w:val="24"/>
        </w:rPr>
        <w:t>resolution (1920x1080 pixels)</w:t>
      </w:r>
      <w:r w:rsidR="00AB4072"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in view of its usage </w:t>
      </w:r>
      <w:r w:rsidR="00AB4072" w:rsidRPr="00571CE1">
        <w:rPr>
          <w:rFonts w:ascii="Times New Roman" w:hAnsi="Times New Roman" w:cs="Times New Roman"/>
          <w:sz w:val="24"/>
          <w:szCs w:val="24"/>
        </w:rPr>
        <w:t>and for follow-up reporting activities at Programme and national level.</w:t>
      </w:r>
      <w:r w:rsidR="001E50F1" w:rsidRPr="00571CE1">
        <w:rPr>
          <w:rFonts w:ascii="Times New Roman" w:hAnsi="Times New Roman" w:cs="Times New Roman"/>
          <w:sz w:val="24"/>
          <w:szCs w:val="24"/>
        </w:rPr>
        <w:t xml:space="preserve"> The video should have English subtitles.</w:t>
      </w:r>
    </w:p>
    <w:p w14:paraId="1A67A228" w14:textId="77777777" w:rsidR="00E665B9" w:rsidRPr="00571CE1" w:rsidRDefault="00E665B9" w:rsidP="00987EAD">
      <w:pPr>
        <w:spacing w:after="0" w:line="240" w:lineRule="auto"/>
        <w:jc w:val="both"/>
        <w:rPr>
          <w:rFonts w:ascii="Times New Roman" w:hAnsi="Times New Roman"/>
          <w:sz w:val="24"/>
          <w:szCs w:val="24"/>
        </w:rPr>
      </w:pPr>
    </w:p>
    <w:p w14:paraId="14C48F1F" w14:textId="77777777" w:rsidR="00033609" w:rsidRPr="00571CE1" w:rsidRDefault="00CD548D" w:rsidP="00790D04">
      <w:pPr>
        <w:pStyle w:val="Heading2"/>
      </w:pPr>
      <w:bookmarkStart w:id="33" w:name="_Toc62477654"/>
      <w:r w:rsidRPr="00571CE1">
        <w:t>Appl</w:t>
      </w:r>
      <w:r w:rsidR="00405679" w:rsidRPr="00571CE1">
        <w:t>ication method</w:t>
      </w:r>
      <w:r w:rsidRPr="00571CE1">
        <w:t xml:space="preserve"> and </w:t>
      </w:r>
      <w:r w:rsidR="00405679" w:rsidRPr="00571CE1">
        <w:t>procedure</w:t>
      </w:r>
      <w:bookmarkEnd w:id="33"/>
    </w:p>
    <w:p w14:paraId="53B34508" w14:textId="77777777" w:rsidR="009D5DA8" w:rsidRPr="00571CE1" w:rsidRDefault="009D5DA8" w:rsidP="00B36CA6">
      <w:pPr>
        <w:pStyle w:val="Heading3"/>
      </w:pPr>
      <w:r w:rsidRPr="00571CE1">
        <w:t xml:space="preserve"> </w:t>
      </w:r>
      <w:bookmarkStart w:id="34" w:name="_Toc62477655"/>
      <w:r w:rsidR="00F72916" w:rsidRPr="00571CE1">
        <w:t>General r</w:t>
      </w:r>
      <w:r w:rsidR="00CD548D" w:rsidRPr="00571CE1">
        <w:t>ules</w:t>
      </w:r>
      <w:bookmarkEnd w:id="34"/>
    </w:p>
    <w:p w14:paraId="1F6C1EE9" w14:textId="77777777" w:rsidR="009D5DA8" w:rsidRPr="00571CE1" w:rsidRDefault="00CD548D" w:rsidP="00403116">
      <w:pPr>
        <w:spacing w:after="0" w:line="240" w:lineRule="auto"/>
        <w:jc w:val="both"/>
        <w:rPr>
          <w:rFonts w:ascii="Times New Roman" w:hAnsi="Times New Roman" w:cs="Times New Roman"/>
          <w:sz w:val="24"/>
          <w:szCs w:val="24"/>
        </w:rPr>
      </w:pPr>
      <w:r w:rsidRPr="00571CE1">
        <w:rPr>
          <w:rFonts w:ascii="Times New Roman" w:hAnsi="Times New Roman" w:cs="Times New Roman"/>
          <w:sz w:val="24"/>
          <w:szCs w:val="24"/>
        </w:rPr>
        <w:t>Applicants who wish to participate with project proposals under th</w:t>
      </w:r>
      <w:r w:rsidR="00F72916" w:rsidRPr="00571CE1">
        <w:rPr>
          <w:rFonts w:ascii="Times New Roman" w:hAnsi="Times New Roman" w:cs="Times New Roman"/>
          <w:sz w:val="24"/>
          <w:szCs w:val="24"/>
        </w:rPr>
        <w:t xml:space="preserve">is </w:t>
      </w:r>
      <w:r w:rsidRPr="00571CE1">
        <w:rPr>
          <w:rFonts w:ascii="Times New Roman" w:hAnsi="Times New Roman" w:cs="Times New Roman"/>
          <w:sz w:val="24"/>
          <w:szCs w:val="24"/>
        </w:rPr>
        <w:t xml:space="preserve">Call must prepare and submit a project proposal by filling </w:t>
      </w:r>
      <w:r w:rsidR="00F72916" w:rsidRPr="00571CE1">
        <w:rPr>
          <w:rFonts w:ascii="Times New Roman" w:hAnsi="Times New Roman" w:cs="Times New Roman"/>
          <w:sz w:val="24"/>
          <w:szCs w:val="24"/>
        </w:rPr>
        <w:t xml:space="preserve">in the </w:t>
      </w:r>
      <w:r w:rsidRPr="00571CE1">
        <w:rPr>
          <w:rFonts w:ascii="Times New Roman" w:hAnsi="Times New Roman" w:cs="Times New Roman"/>
          <w:sz w:val="24"/>
          <w:szCs w:val="24"/>
        </w:rPr>
        <w:t>web</w:t>
      </w:r>
      <w:r w:rsidR="00F72916" w:rsidRPr="00571CE1">
        <w:rPr>
          <w:rFonts w:ascii="Times New Roman" w:hAnsi="Times New Roman" w:cs="Times New Roman"/>
          <w:sz w:val="24"/>
          <w:szCs w:val="24"/>
        </w:rPr>
        <w:t>-</w:t>
      </w:r>
      <w:r w:rsidRPr="00571CE1">
        <w:rPr>
          <w:rFonts w:ascii="Times New Roman" w:hAnsi="Times New Roman" w:cs="Times New Roman"/>
          <w:sz w:val="24"/>
          <w:szCs w:val="24"/>
        </w:rPr>
        <w:t xml:space="preserve">based </w:t>
      </w:r>
      <w:r w:rsidR="00F72916" w:rsidRPr="00571CE1">
        <w:rPr>
          <w:rFonts w:ascii="Times New Roman" w:hAnsi="Times New Roman" w:cs="Times New Roman"/>
          <w:sz w:val="24"/>
          <w:szCs w:val="24"/>
        </w:rPr>
        <w:t xml:space="preserve">Application Form </w:t>
      </w:r>
      <w:r w:rsidRPr="00571CE1">
        <w:rPr>
          <w:rFonts w:ascii="Times New Roman" w:hAnsi="Times New Roman" w:cs="Times New Roman"/>
          <w:sz w:val="24"/>
          <w:szCs w:val="24"/>
        </w:rPr>
        <w:t>with an electronic sign</w:t>
      </w:r>
      <w:r w:rsidR="006B1027" w:rsidRPr="00571CE1">
        <w:rPr>
          <w:rFonts w:ascii="Times New Roman" w:hAnsi="Times New Roman" w:cs="Times New Roman"/>
          <w:sz w:val="24"/>
          <w:szCs w:val="24"/>
        </w:rPr>
        <w:t>ature in the EUMIS 2020 system</w:t>
      </w:r>
      <w:r w:rsidR="00F72916" w:rsidRPr="00571CE1">
        <w:rPr>
          <w:rFonts w:ascii="Times New Roman" w:hAnsi="Times New Roman" w:cs="Times New Roman"/>
          <w:sz w:val="24"/>
          <w:szCs w:val="24"/>
        </w:rPr>
        <w:t xml:space="preserve"> at</w:t>
      </w:r>
      <w:r w:rsidR="006B1027" w:rsidRPr="00571CE1">
        <w:rPr>
          <w:rFonts w:ascii="Times New Roman" w:hAnsi="Times New Roman" w:cs="Times New Roman"/>
          <w:sz w:val="24"/>
          <w:szCs w:val="24"/>
        </w:rPr>
        <w:t xml:space="preserve"> </w:t>
      </w:r>
      <w:hyperlink r:id="rId19" w:history="1">
        <w:r w:rsidRPr="00571CE1">
          <w:rPr>
            <w:rStyle w:val="Hyperlink"/>
            <w:rFonts w:ascii="Times New Roman" w:hAnsi="Times New Roman" w:cs="Times New Roman"/>
            <w:sz w:val="24"/>
            <w:szCs w:val="24"/>
          </w:rPr>
          <w:t>http://eumis2020.government.bg</w:t>
        </w:r>
      </w:hyperlink>
      <w:r w:rsidRPr="00571CE1">
        <w:rPr>
          <w:rFonts w:ascii="Times New Roman" w:hAnsi="Times New Roman" w:cs="Times New Roman"/>
          <w:sz w:val="24"/>
          <w:szCs w:val="24"/>
        </w:rPr>
        <w:t xml:space="preserve">. The project proposals under the </w:t>
      </w:r>
      <w:r w:rsidR="00F72916" w:rsidRPr="00571CE1">
        <w:rPr>
          <w:rFonts w:ascii="Times New Roman" w:hAnsi="Times New Roman" w:cs="Times New Roman"/>
          <w:sz w:val="24"/>
          <w:szCs w:val="24"/>
        </w:rPr>
        <w:t xml:space="preserve">Call </w:t>
      </w:r>
      <w:r w:rsidRPr="00571CE1">
        <w:rPr>
          <w:rFonts w:ascii="Times New Roman" w:hAnsi="Times New Roman" w:cs="Times New Roman"/>
          <w:sz w:val="24"/>
          <w:szCs w:val="24"/>
        </w:rPr>
        <w:t xml:space="preserve">can be submitted by representatives of the applicants or by </w:t>
      </w:r>
      <w:r w:rsidR="00F72916" w:rsidRPr="00571CE1">
        <w:rPr>
          <w:rFonts w:ascii="Times New Roman" w:hAnsi="Times New Roman" w:cs="Times New Roman"/>
          <w:sz w:val="24"/>
          <w:szCs w:val="24"/>
        </w:rPr>
        <w:t xml:space="preserve">persons </w:t>
      </w:r>
      <w:r w:rsidRPr="00571CE1">
        <w:rPr>
          <w:rFonts w:ascii="Times New Roman" w:hAnsi="Times New Roman" w:cs="Times New Roman"/>
          <w:sz w:val="24"/>
          <w:szCs w:val="24"/>
        </w:rPr>
        <w:t>authorized</w:t>
      </w:r>
      <w:r w:rsidR="00F72916" w:rsidRPr="00571CE1">
        <w:rPr>
          <w:rFonts w:ascii="Times New Roman" w:hAnsi="Times New Roman" w:cs="Times New Roman"/>
          <w:sz w:val="24"/>
          <w:szCs w:val="24"/>
        </w:rPr>
        <w:t xml:space="preserve"> by them</w:t>
      </w:r>
      <w:r w:rsidRPr="00571CE1">
        <w:rPr>
          <w:rFonts w:ascii="Times New Roman" w:hAnsi="Times New Roman" w:cs="Times New Roman"/>
          <w:sz w:val="24"/>
          <w:szCs w:val="24"/>
        </w:rPr>
        <w:t>.</w:t>
      </w:r>
    </w:p>
    <w:p w14:paraId="11EA8818" w14:textId="77777777" w:rsidR="0006281D" w:rsidRPr="00571CE1" w:rsidRDefault="00CD548D" w:rsidP="00403116">
      <w:pPr>
        <w:spacing w:before="12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preparation and submission of the Application Form in EUMIS </w:t>
      </w:r>
      <w:r w:rsidR="00F72916" w:rsidRPr="00571CE1">
        <w:rPr>
          <w:rFonts w:ascii="Times New Roman" w:hAnsi="Times New Roman" w:cs="Times New Roman"/>
          <w:sz w:val="24"/>
          <w:szCs w:val="24"/>
        </w:rPr>
        <w:t>2020 is</w:t>
      </w:r>
      <w:r w:rsidRPr="00571CE1">
        <w:rPr>
          <w:rFonts w:ascii="Times New Roman" w:hAnsi="Times New Roman" w:cs="Times New Roman"/>
          <w:sz w:val="24"/>
          <w:szCs w:val="24"/>
        </w:rPr>
        <w:t xml:space="preserve"> done in the following way: the applicant register</w:t>
      </w:r>
      <w:r w:rsidR="00F750F9" w:rsidRPr="00571CE1">
        <w:rPr>
          <w:rFonts w:ascii="Times New Roman" w:hAnsi="Times New Roman" w:cs="Times New Roman"/>
          <w:sz w:val="24"/>
          <w:szCs w:val="24"/>
        </w:rPr>
        <w:t>s</w:t>
      </w:r>
      <w:r w:rsidRPr="00571CE1">
        <w:rPr>
          <w:rFonts w:ascii="Times New Roman" w:hAnsi="Times New Roman" w:cs="Times New Roman"/>
          <w:sz w:val="24"/>
          <w:szCs w:val="24"/>
        </w:rPr>
        <w:t xml:space="preserve"> in EUMIS</w:t>
      </w:r>
      <w:r w:rsidR="00F72916" w:rsidRPr="00571CE1">
        <w:rPr>
          <w:rFonts w:ascii="Times New Roman" w:hAnsi="Times New Roman" w:cs="Times New Roman"/>
          <w:sz w:val="24"/>
          <w:szCs w:val="24"/>
        </w:rPr>
        <w:t xml:space="preserve"> 2020</w:t>
      </w:r>
      <w:r w:rsidRPr="00571CE1">
        <w:rPr>
          <w:rFonts w:ascii="Times New Roman" w:hAnsi="Times New Roman" w:cs="Times New Roman"/>
          <w:sz w:val="24"/>
          <w:szCs w:val="24"/>
        </w:rPr>
        <w:t xml:space="preserve">, logs in with a username and a password, selects the current </w:t>
      </w:r>
      <w:r w:rsidR="00F72916" w:rsidRPr="00571CE1">
        <w:rPr>
          <w:rFonts w:ascii="Times New Roman" w:hAnsi="Times New Roman" w:cs="Times New Roman"/>
          <w:sz w:val="24"/>
          <w:szCs w:val="24"/>
        </w:rPr>
        <w:t xml:space="preserve">Call </w:t>
      </w:r>
      <w:r w:rsidRPr="00571CE1">
        <w:rPr>
          <w:rFonts w:ascii="Times New Roman" w:hAnsi="Times New Roman" w:cs="Times New Roman"/>
          <w:sz w:val="24"/>
          <w:szCs w:val="24"/>
        </w:rPr>
        <w:t xml:space="preserve">from </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Open </w:t>
      </w:r>
      <w:r w:rsidR="00F72916" w:rsidRPr="00571CE1">
        <w:rPr>
          <w:rFonts w:ascii="Times New Roman" w:hAnsi="Times New Roman" w:cs="Times New Roman"/>
          <w:sz w:val="24"/>
          <w:szCs w:val="24"/>
        </w:rPr>
        <w:t>Calls</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and creates a new project proposal.</w:t>
      </w:r>
    </w:p>
    <w:p w14:paraId="6D73C414" w14:textId="77777777" w:rsidR="0006281D" w:rsidRPr="00571CE1" w:rsidRDefault="00CD548D" w:rsidP="00403116">
      <w:pPr>
        <w:spacing w:after="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w:t>
      </w:r>
      <w:r w:rsidR="003045B8" w:rsidRPr="00571CE1">
        <w:rPr>
          <w:rFonts w:ascii="Times New Roman" w:hAnsi="Times New Roman" w:cs="Times New Roman"/>
          <w:sz w:val="24"/>
          <w:szCs w:val="24"/>
        </w:rPr>
        <w:t xml:space="preserve">Application Form </w:t>
      </w:r>
      <w:r w:rsidRPr="00571CE1">
        <w:rPr>
          <w:rFonts w:ascii="Times New Roman" w:hAnsi="Times New Roman" w:cs="Times New Roman"/>
          <w:sz w:val="24"/>
          <w:szCs w:val="24"/>
        </w:rPr>
        <w:t xml:space="preserve">under the </w:t>
      </w:r>
      <w:r w:rsidR="00307176" w:rsidRPr="00571CE1">
        <w:rPr>
          <w:rFonts w:ascii="Times New Roman" w:hAnsi="Times New Roman" w:cs="Times New Roman"/>
          <w:sz w:val="24"/>
          <w:szCs w:val="24"/>
        </w:rPr>
        <w:t>procedure is</w:t>
      </w:r>
      <w:r w:rsidRPr="00571CE1">
        <w:rPr>
          <w:rFonts w:ascii="Times New Roman" w:hAnsi="Times New Roman" w:cs="Times New Roman"/>
          <w:sz w:val="24"/>
          <w:szCs w:val="24"/>
        </w:rPr>
        <w:t xml:space="preserve"> filled </w:t>
      </w:r>
      <w:r w:rsidR="00F72916" w:rsidRPr="00571CE1">
        <w:rPr>
          <w:rFonts w:ascii="Times New Roman" w:hAnsi="Times New Roman" w:cs="Times New Roman"/>
          <w:sz w:val="24"/>
          <w:szCs w:val="24"/>
        </w:rPr>
        <w:t xml:space="preserve">in </w:t>
      </w:r>
      <w:r w:rsidRPr="00571CE1">
        <w:rPr>
          <w:rFonts w:ascii="Times New Roman" w:hAnsi="Times New Roman" w:cs="Times New Roman"/>
          <w:sz w:val="24"/>
          <w:szCs w:val="24"/>
        </w:rPr>
        <w:t xml:space="preserve">by the </w:t>
      </w:r>
      <w:r w:rsidR="00B018C5" w:rsidRPr="00571CE1">
        <w:rPr>
          <w:rFonts w:ascii="Times New Roman" w:hAnsi="Times New Roman" w:cs="Times New Roman"/>
          <w:sz w:val="24"/>
          <w:szCs w:val="24"/>
        </w:rPr>
        <w:t xml:space="preserve">applicant </w:t>
      </w:r>
      <w:r w:rsidRPr="00571CE1">
        <w:rPr>
          <w:rFonts w:ascii="Times New Roman" w:hAnsi="Times New Roman" w:cs="Times New Roman"/>
          <w:sz w:val="24"/>
          <w:szCs w:val="24"/>
        </w:rPr>
        <w:t>according to the instruction</w:t>
      </w:r>
      <w:r w:rsidR="00307176" w:rsidRPr="00571CE1">
        <w:rPr>
          <w:rFonts w:ascii="Times New Roman" w:hAnsi="Times New Roman" w:cs="Times New Roman"/>
          <w:sz w:val="24"/>
          <w:szCs w:val="24"/>
        </w:rPr>
        <w:t xml:space="preserve"> materials</w:t>
      </w:r>
      <w:r w:rsidRPr="00571CE1">
        <w:rPr>
          <w:rFonts w:ascii="Times New Roman" w:hAnsi="Times New Roman" w:cs="Times New Roman"/>
          <w:sz w:val="24"/>
          <w:szCs w:val="24"/>
        </w:rPr>
        <w:t xml:space="preserve"> in the </w:t>
      </w:r>
      <w:r w:rsidR="005F5BDA" w:rsidRPr="00571CE1">
        <w:rPr>
          <w:rFonts w:ascii="Times New Roman" w:hAnsi="Times New Roman" w:cs="Times New Roman"/>
          <w:sz w:val="24"/>
          <w:szCs w:val="24"/>
        </w:rPr>
        <w:t>“</w:t>
      </w:r>
      <w:r w:rsidRPr="00571CE1">
        <w:rPr>
          <w:rFonts w:ascii="Times New Roman" w:hAnsi="Times New Roman" w:cs="Times New Roman"/>
          <w:i/>
          <w:sz w:val="24"/>
          <w:szCs w:val="24"/>
        </w:rPr>
        <w:t xml:space="preserve">Guide for </w:t>
      </w:r>
      <w:r w:rsidR="00307176" w:rsidRPr="00571CE1">
        <w:rPr>
          <w:rFonts w:ascii="Times New Roman" w:hAnsi="Times New Roman" w:cs="Times New Roman"/>
          <w:i/>
          <w:sz w:val="24"/>
          <w:szCs w:val="24"/>
        </w:rPr>
        <w:t>working with the system</w:t>
      </w:r>
      <w:r w:rsidR="005F5BDA" w:rsidRPr="00571CE1">
        <w:rPr>
          <w:rFonts w:ascii="Times New Roman" w:hAnsi="Times New Roman" w:cs="Times New Roman"/>
          <w:i/>
          <w:sz w:val="24"/>
          <w:szCs w:val="24"/>
        </w:rPr>
        <w:t>”</w:t>
      </w:r>
      <w:r w:rsidR="00307176" w:rsidRPr="00571CE1">
        <w:rPr>
          <w:rFonts w:ascii="Times New Roman" w:hAnsi="Times New Roman" w:cs="Times New Roman"/>
          <w:i/>
          <w:sz w:val="24"/>
          <w:szCs w:val="24"/>
        </w:rPr>
        <w:t xml:space="preserve"> Section of</w:t>
      </w:r>
      <w:r w:rsidR="00EE57B8" w:rsidRPr="00571CE1">
        <w:rPr>
          <w:rFonts w:ascii="Times New Roman" w:hAnsi="Times New Roman" w:cs="Times New Roman"/>
          <w:sz w:val="24"/>
          <w:szCs w:val="24"/>
        </w:rPr>
        <w:t xml:space="preserve"> EUMIS </w:t>
      </w:r>
      <w:r w:rsidR="00B018C5" w:rsidRPr="00571CE1">
        <w:rPr>
          <w:rFonts w:ascii="Times New Roman" w:hAnsi="Times New Roman" w:cs="Times New Roman"/>
          <w:sz w:val="24"/>
          <w:szCs w:val="24"/>
        </w:rPr>
        <w:t xml:space="preserve">2020 that can be found on: </w:t>
      </w:r>
      <w:hyperlink r:id="rId20" w:history="1">
        <w:r w:rsidR="009B43B7" w:rsidRPr="00571CE1">
          <w:rPr>
            <w:rStyle w:val="Hyperlink"/>
            <w:rFonts w:ascii="Times New Roman" w:hAnsi="Times New Roman" w:cs="Times New Roman"/>
            <w:sz w:val="24"/>
            <w:szCs w:val="24"/>
          </w:rPr>
          <w:t>https://eumis2020.government.bg/en/s/Default/Manual</w:t>
        </w:r>
      </w:hyperlink>
      <w:r w:rsidR="00EE57B8" w:rsidRPr="00571CE1">
        <w:rPr>
          <w:rFonts w:ascii="Times New Roman" w:hAnsi="Times New Roman" w:cs="Times New Roman"/>
          <w:sz w:val="24"/>
          <w:szCs w:val="24"/>
        </w:rPr>
        <w:t xml:space="preserve">. </w:t>
      </w:r>
    </w:p>
    <w:p w14:paraId="0D36186C" w14:textId="77777777" w:rsidR="004C7D56" w:rsidRPr="00571CE1" w:rsidRDefault="00EE57B8" w:rsidP="00403116">
      <w:pPr>
        <w:spacing w:before="12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All docu</w:t>
      </w:r>
      <w:r w:rsidR="006B1027" w:rsidRPr="00571CE1">
        <w:rPr>
          <w:rFonts w:ascii="Times New Roman" w:hAnsi="Times New Roman" w:cs="Times New Roman"/>
          <w:sz w:val="24"/>
          <w:szCs w:val="24"/>
        </w:rPr>
        <w:t xml:space="preserve">ments </w:t>
      </w:r>
      <w:r w:rsidR="007C497B" w:rsidRPr="00571CE1">
        <w:rPr>
          <w:rFonts w:ascii="Times New Roman" w:hAnsi="Times New Roman" w:cs="Times New Roman"/>
          <w:sz w:val="24"/>
          <w:szCs w:val="24"/>
        </w:rPr>
        <w:t xml:space="preserve">specified </w:t>
      </w:r>
      <w:r w:rsidR="006B1027" w:rsidRPr="00571CE1">
        <w:rPr>
          <w:rFonts w:ascii="Times New Roman" w:hAnsi="Times New Roman" w:cs="Times New Roman"/>
          <w:sz w:val="24"/>
          <w:szCs w:val="24"/>
        </w:rPr>
        <w:t>in item</w:t>
      </w:r>
      <w:r w:rsidR="007C497B" w:rsidRPr="00571CE1">
        <w:rPr>
          <w:rFonts w:ascii="Times New Roman" w:hAnsi="Times New Roman" w:cs="Times New Roman"/>
          <w:sz w:val="24"/>
          <w:szCs w:val="24"/>
        </w:rPr>
        <w:t>s 20</w:t>
      </w:r>
      <w:r w:rsidRPr="00571CE1">
        <w:rPr>
          <w:rFonts w:ascii="Times New Roman" w:hAnsi="Times New Roman" w:cs="Times New Roman"/>
          <w:sz w:val="24"/>
          <w:szCs w:val="24"/>
        </w:rPr>
        <w:t>.2</w:t>
      </w:r>
      <w:r w:rsidR="007C497B" w:rsidRPr="00571CE1">
        <w:rPr>
          <w:rFonts w:ascii="Times New Roman" w:hAnsi="Times New Roman" w:cs="Times New Roman"/>
          <w:sz w:val="24"/>
          <w:szCs w:val="24"/>
        </w:rPr>
        <w:t xml:space="preserve"> and 20.3</w:t>
      </w:r>
      <w:r w:rsidR="00670CA8" w:rsidRPr="00571CE1">
        <w:rPr>
          <w:rFonts w:ascii="Times New Roman" w:hAnsi="Times New Roman" w:cs="Times New Roman"/>
          <w:sz w:val="24"/>
          <w:szCs w:val="24"/>
        </w:rPr>
        <w:t xml:space="preserve"> of these Application </w:t>
      </w:r>
      <w:r w:rsidRPr="00571CE1">
        <w:rPr>
          <w:rFonts w:ascii="Times New Roman" w:hAnsi="Times New Roman" w:cs="Times New Roman"/>
          <w:sz w:val="24"/>
          <w:szCs w:val="24"/>
        </w:rPr>
        <w:t>Guidelines</w:t>
      </w:r>
      <w:r w:rsidR="007C497B" w:rsidRPr="00571CE1">
        <w:rPr>
          <w:rFonts w:ascii="Times New Roman" w:hAnsi="Times New Roman" w:cs="Times New Roman"/>
          <w:sz w:val="24"/>
          <w:szCs w:val="24"/>
        </w:rPr>
        <w:t xml:space="preserve"> must be attached to </w:t>
      </w:r>
      <w:r w:rsidRPr="00571CE1">
        <w:rPr>
          <w:rFonts w:ascii="Times New Roman" w:hAnsi="Times New Roman" w:cs="Times New Roman"/>
          <w:sz w:val="24"/>
          <w:szCs w:val="24"/>
        </w:rPr>
        <w:t xml:space="preserve">the Application Form. </w:t>
      </w:r>
      <w:r w:rsidR="007C497B" w:rsidRPr="00571CE1">
        <w:rPr>
          <w:rFonts w:ascii="Times New Roman" w:hAnsi="Times New Roman" w:cs="Times New Roman"/>
          <w:sz w:val="24"/>
          <w:szCs w:val="24"/>
        </w:rPr>
        <w:t>A document, the original of which is in a foreign language, should also be submitted in translation into Bulgarian</w:t>
      </w:r>
      <w:r w:rsidRPr="00571CE1">
        <w:rPr>
          <w:rFonts w:ascii="Times New Roman" w:hAnsi="Times New Roman" w:cs="Times New Roman"/>
          <w:sz w:val="24"/>
          <w:szCs w:val="24"/>
        </w:rPr>
        <w:t>.</w:t>
      </w:r>
    </w:p>
    <w:p w14:paraId="6F53A319" w14:textId="77777777" w:rsidR="00EE57B8" w:rsidRPr="00571CE1" w:rsidRDefault="00EE57B8" w:rsidP="009B43B7">
      <w:pPr>
        <w:spacing w:after="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Before submitting the project proposal, the </w:t>
      </w:r>
      <w:r w:rsidR="009B43B7" w:rsidRPr="00571CE1">
        <w:rPr>
          <w:rFonts w:ascii="Times New Roman" w:hAnsi="Times New Roman" w:cs="Times New Roman"/>
          <w:sz w:val="24"/>
          <w:szCs w:val="24"/>
        </w:rPr>
        <w:t xml:space="preserve">Application Form </w:t>
      </w:r>
      <w:r w:rsidRPr="00571CE1">
        <w:rPr>
          <w:rFonts w:ascii="Times New Roman" w:hAnsi="Times New Roman" w:cs="Times New Roman"/>
          <w:sz w:val="24"/>
          <w:szCs w:val="24"/>
        </w:rPr>
        <w:t>must be signed by</w:t>
      </w:r>
      <w:r w:rsidR="009B43B7" w:rsidRPr="00571CE1">
        <w:rPr>
          <w:rFonts w:ascii="Times New Roman" w:hAnsi="Times New Roman" w:cs="Times New Roman"/>
          <w:sz w:val="24"/>
          <w:szCs w:val="24"/>
        </w:rPr>
        <w:t xml:space="preserve"> a qualified electronic signature</w:t>
      </w:r>
      <w:r w:rsidRPr="00571CE1">
        <w:rPr>
          <w:rFonts w:ascii="Times New Roman" w:hAnsi="Times New Roman" w:cs="Times New Roman"/>
          <w:sz w:val="24"/>
          <w:szCs w:val="24"/>
        </w:rPr>
        <w:t xml:space="preserve"> </w:t>
      </w:r>
      <w:r w:rsidR="009B43B7" w:rsidRPr="00571CE1">
        <w:rPr>
          <w:rFonts w:ascii="Times New Roman" w:hAnsi="Times New Roman" w:cs="Times New Roman"/>
          <w:sz w:val="24"/>
          <w:szCs w:val="24"/>
        </w:rPr>
        <w:t>(</w:t>
      </w:r>
      <w:r w:rsidRPr="00571CE1">
        <w:rPr>
          <w:rFonts w:ascii="Times New Roman" w:hAnsi="Times New Roman" w:cs="Times New Roman"/>
          <w:sz w:val="24"/>
          <w:szCs w:val="24"/>
        </w:rPr>
        <w:t>QES</w:t>
      </w:r>
      <w:r w:rsidR="009B43B7" w:rsidRPr="00571CE1">
        <w:rPr>
          <w:rFonts w:ascii="Times New Roman" w:hAnsi="Times New Roman" w:cs="Times New Roman"/>
          <w:sz w:val="24"/>
          <w:szCs w:val="24"/>
        </w:rPr>
        <w:t>)</w:t>
      </w:r>
      <w:r w:rsidRPr="00571CE1">
        <w:rPr>
          <w:rFonts w:ascii="Times New Roman" w:hAnsi="Times New Roman" w:cs="Times New Roman"/>
          <w:sz w:val="24"/>
          <w:szCs w:val="24"/>
        </w:rPr>
        <w:t xml:space="preserve"> with </w:t>
      </w:r>
      <w:r w:rsidR="009B43B7" w:rsidRPr="00571CE1">
        <w:rPr>
          <w:rFonts w:ascii="Times New Roman" w:hAnsi="Times New Roman" w:cs="Times New Roman"/>
          <w:sz w:val="24"/>
          <w:szCs w:val="24"/>
        </w:rPr>
        <w:t xml:space="preserve">a </w:t>
      </w:r>
      <w:r w:rsidRPr="00571CE1">
        <w:rPr>
          <w:rFonts w:ascii="Times New Roman" w:hAnsi="Times New Roman" w:cs="Times New Roman"/>
          <w:sz w:val="24"/>
          <w:szCs w:val="24"/>
        </w:rPr>
        <w:t xml:space="preserve">detached signature by at least one </w:t>
      </w:r>
      <w:r w:rsidR="009B43B7" w:rsidRPr="00571CE1">
        <w:rPr>
          <w:rFonts w:ascii="Times New Roman" w:hAnsi="Times New Roman" w:cs="Times New Roman"/>
          <w:sz w:val="24"/>
          <w:szCs w:val="24"/>
        </w:rPr>
        <w:t xml:space="preserve">of the </w:t>
      </w:r>
      <w:r w:rsidRPr="00571CE1">
        <w:rPr>
          <w:rFonts w:ascii="Times New Roman" w:hAnsi="Times New Roman" w:cs="Times New Roman"/>
          <w:sz w:val="24"/>
          <w:szCs w:val="24"/>
        </w:rPr>
        <w:t>person</w:t>
      </w:r>
      <w:r w:rsidR="009B43B7" w:rsidRPr="00571CE1">
        <w:rPr>
          <w:rFonts w:ascii="Times New Roman" w:hAnsi="Times New Roman" w:cs="Times New Roman"/>
          <w:sz w:val="24"/>
          <w:szCs w:val="24"/>
        </w:rPr>
        <w:t>s</w:t>
      </w:r>
      <w:r w:rsidRPr="00571CE1">
        <w:rPr>
          <w:rFonts w:ascii="Times New Roman" w:hAnsi="Times New Roman" w:cs="Times New Roman"/>
          <w:sz w:val="24"/>
          <w:szCs w:val="24"/>
        </w:rPr>
        <w:t xml:space="preserve"> e</w:t>
      </w:r>
      <w:r w:rsidR="009B43B7" w:rsidRPr="00571CE1">
        <w:rPr>
          <w:rFonts w:ascii="Times New Roman" w:hAnsi="Times New Roman" w:cs="Times New Roman"/>
          <w:sz w:val="24"/>
          <w:szCs w:val="24"/>
        </w:rPr>
        <w:t>ntitl</w:t>
      </w:r>
      <w:r w:rsidRPr="00571CE1">
        <w:rPr>
          <w:rFonts w:ascii="Times New Roman" w:hAnsi="Times New Roman" w:cs="Times New Roman"/>
          <w:sz w:val="24"/>
          <w:szCs w:val="24"/>
        </w:rPr>
        <w:t xml:space="preserve">ed to represent the applicant or </w:t>
      </w:r>
      <w:r w:rsidR="009B43B7" w:rsidRPr="00571CE1">
        <w:rPr>
          <w:rFonts w:ascii="Times New Roman" w:hAnsi="Times New Roman" w:cs="Times New Roman"/>
          <w:sz w:val="24"/>
          <w:szCs w:val="24"/>
        </w:rPr>
        <w:t xml:space="preserve">an </w:t>
      </w:r>
      <w:r w:rsidRPr="00571CE1">
        <w:rPr>
          <w:rFonts w:ascii="Times New Roman" w:hAnsi="Times New Roman" w:cs="Times New Roman"/>
          <w:sz w:val="24"/>
          <w:szCs w:val="24"/>
        </w:rPr>
        <w:t>authorized person.</w:t>
      </w:r>
    </w:p>
    <w:p w14:paraId="76A4FB4D" w14:textId="77777777" w:rsidR="00FF1EB4" w:rsidRPr="00571CE1" w:rsidRDefault="009B43B7" w:rsidP="00B57A2D">
      <w:pPr>
        <w:spacing w:before="12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In case the QES belongs to an authorized person, a scanned notarized power of attorney (Authorization Order for applicants that are public organizations) should be attached to the project proposal (in Section 12 of the Application Form). The power of attorney must explicitly state that the person is authorized to submit a project proposal under </w:t>
      </w:r>
      <w:r w:rsidR="00FF1EB4" w:rsidRPr="00571CE1">
        <w:rPr>
          <w:rFonts w:ascii="Times New Roman" w:hAnsi="Times New Roman" w:cs="Times New Roman"/>
          <w:sz w:val="24"/>
          <w:szCs w:val="24"/>
        </w:rPr>
        <w:t xml:space="preserve">Outcome </w:t>
      </w:r>
      <w:r w:rsidR="00A13A6C" w:rsidRPr="00571CE1">
        <w:rPr>
          <w:rFonts w:ascii="Times New Roman" w:hAnsi="Times New Roman" w:cs="Times New Roman"/>
          <w:sz w:val="24"/>
          <w:szCs w:val="24"/>
        </w:rPr>
        <w:t xml:space="preserve">1, Output 1.2 under the </w:t>
      </w:r>
      <w:r w:rsidR="00FF1EB4" w:rsidRPr="00571CE1">
        <w:rPr>
          <w:rFonts w:ascii="Times New Roman" w:hAnsi="Times New Roman" w:cs="Times New Roman"/>
          <w:sz w:val="24"/>
          <w:szCs w:val="24"/>
        </w:rPr>
        <w:t xml:space="preserve">PA14 </w:t>
      </w:r>
      <w:r w:rsidR="005F5BDA" w:rsidRPr="00571CE1">
        <w:rPr>
          <w:rFonts w:ascii="Times New Roman" w:hAnsi="Times New Roman" w:cs="Times New Roman"/>
          <w:sz w:val="24"/>
          <w:szCs w:val="24"/>
        </w:rPr>
        <w:t>“</w:t>
      </w:r>
      <w:r w:rsidR="00FF1EB4" w:rsidRPr="00571CE1">
        <w:rPr>
          <w:rFonts w:ascii="Times New Roman" w:hAnsi="Times New Roman" w:cs="Times New Roman"/>
          <w:sz w:val="24"/>
          <w:szCs w:val="24"/>
        </w:rPr>
        <w:t>Cultural Entrepreneurship, Heritage and Cooperation</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FF1EB4" w:rsidRPr="00571CE1">
        <w:rPr>
          <w:rFonts w:ascii="Times New Roman" w:hAnsi="Times New Roman" w:cs="Times New Roman"/>
          <w:sz w:val="24"/>
          <w:szCs w:val="24"/>
        </w:rPr>
        <w:t xml:space="preserve">Programme. The power of attorney must be issued as of the date of submission of the project </w:t>
      </w:r>
      <w:r w:rsidR="00FF1EB4" w:rsidRPr="00571CE1">
        <w:rPr>
          <w:rFonts w:ascii="Times New Roman" w:hAnsi="Times New Roman" w:cs="Times New Roman"/>
          <w:sz w:val="24"/>
          <w:szCs w:val="24"/>
        </w:rPr>
        <w:lastRenderedPageBreak/>
        <w:t>proposal. If the same is not attached in Section 1</w:t>
      </w:r>
      <w:r w:rsidR="000051FB" w:rsidRPr="00571CE1">
        <w:rPr>
          <w:rFonts w:ascii="Times New Roman" w:hAnsi="Times New Roman" w:cs="Times New Roman"/>
          <w:sz w:val="24"/>
          <w:szCs w:val="24"/>
        </w:rPr>
        <w:t>2</w:t>
      </w:r>
      <w:r w:rsidR="00FF1EB4" w:rsidRPr="00571CE1">
        <w:rPr>
          <w:rFonts w:ascii="Times New Roman" w:hAnsi="Times New Roman" w:cs="Times New Roman"/>
          <w:sz w:val="24"/>
          <w:szCs w:val="24"/>
        </w:rPr>
        <w:t xml:space="preserve"> of the </w:t>
      </w:r>
      <w:r w:rsidRPr="00571CE1">
        <w:rPr>
          <w:rFonts w:ascii="Times New Roman" w:hAnsi="Times New Roman" w:cs="Times New Roman"/>
          <w:sz w:val="24"/>
          <w:szCs w:val="24"/>
        </w:rPr>
        <w:t>Application F</w:t>
      </w:r>
      <w:r w:rsidR="00FF1EB4" w:rsidRPr="00571CE1">
        <w:rPr>
          <w:rFonts w:ascii="Times New Roman" w:hAnsi="Times New Roman" w:cs="Times New Roman"/>
          <w:sz w:val="24"/>
          <w:szCs w:val="24"/>
        </w:rPr>
        <w:t>orm, the Evaluation Commi</w:t>
      </w:r>
      <w:r w:rsidRPr="00571CE1">
        <w:rPr>
          <w:rFonts w:ascii="Times New Roman" w:hAnsi="Times New Roman" w:cs="Times New Roman"/>
          <w:sz w:val="24"/>
          <w:szCs w:val="24"/>
        </w:rPr>
        <w:t>ssion</w:t>
      </w:r>
      <w:r w:rsidR="00FF1EB4"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will </w:t>
      </w:r>
      <w:r w:rsidR="00FF1EB4" w:rsidRPr="00571CE1">
        <w:rPr>
          <w:rFonts w:ascii="Times New Roman" w:hAnsi="Times New Roman" w:cs="Times New Roman"/>
          <w:sz w:val="24"/>
          <w:szCs w:val="24"/>
        </w:rPr>
        <w:t xml:space="preserve">request it from the applicant. If the power of attorney is not presented or </w:t>
      </w:r>
      <w:r w:rsidRPr="00571CE1">
        <w:rPr>
          <w:rFonts w:ascii="Times New Roman" w:hAnsi="Times New Roman" w:cs="Times New Roman"/>
          <w:sz w:val="24"/>
          <w:szCs w:val="24"/>
        </w:rPr>
        <w:t xml:space="preserve">is presented, </w:t>
      </w:r>
      <w:r w:rsidR="00FF1EB4" w:rsidRPr="00571CE1">
        <w:rPr>
          <w:rFonts w:ascii="Times New Roman" w:hAnsi="Times New Roman" w:cs="Times New Roman"/>
          <w:sz w:val="24"/>
          <w:szCs w:val="24"/>
        </w:rPr>
        <w:t xml:space="preserve">but the date of </w:t>
      </w:r>
      <w:r w:rsidRPr="00571CE1">
        <w:rPr>
          <w:rFonts w:ascii="Times New Roman" w:hAnsi="Times New Roman" w:cs="Times New Roman"/>
          <w:sz w:val="24"/>
          <w:szCs w:val="24"/>
        </w:rPr>
        <w:t xml:space="preserve">its </w:t>
      </w:r>
      <w:r w:rsidR="00FF1EB4" w:rsidRPr="00571CE1">
        <w:rPr>
          <w:rFonts w:ascii="Times New Roman" w:hAnsi="Times New Roman" w:cs="Times New Roman"/>
          <w:sz w:val="24"/>
          <w:szCs w:val="24"/>
        </w:rPr>
        <w:t>issu</w:t>
      </w:r>
      <w:r w:rsidRPr="00571CE1">
        <w:rPr>
          <w:rFonts w:ascii="Times New Roman" w:hAnsi="Times New Roman" w:cs="Times New Roman"/>
          <w:sz w:val="24"/>
          <w:szCs w:val="24"/>
        </w:rPr>
        <w:t>ance</w:t>
      </w:r>
      <w:r w:rsidR="00FF1EB4" w:rsidRPr="00571CE1">
        <w:rPr>
          <w:rFonts w:ascii="Times New Roman" w:hAnsi="Times New Roman" w:cs="Times New Roman"/>
          <w:sz w:val="24"/>
          <w:szCs w:val="24"/>
        </w:rPr>
        <w:t xml:space="preserve"> is later than the date of submission of the project proposal, the project proposal </w:t>
      </w:r>
      <w:r w:rsidRPr="00571CE1">
        <w:rPr>
          <w:rFonts w:ascii="Times New Roman" w:hAnsi="Times New Roman" w:cs="Times New Roman"/>
          <w:sz w:val="24"/>
          <w:szCs w:val="24"/>
        </w:rPr>
        <w:t xml:space="preserve">will </w:t>
      </w:r>
      <w:r w:rsidR="00FF1EB4" w:rsidRPr="00571CE1">
        <w:rPr>
          <w:rFonts w:ascii="Times New Roman" w:hAnsi="Times New Roman" w:cs="Times New Roman"/>
          <w:sz w:val="24"/>
          <w:szCs w:val="24"/>
        </w:rPr>
        <w:t>be rejected.</w:t>
      </w:r>
    </w:p>
    <w:p w14:paraId="3249B7AD" w14:textId="77777777" w:rsidR="0006281D" w:rsidRPr="00571CE1" w:rsidRDefault="00FF1EB4" w:rsidP="00403116">
      <w:pPr>
        <w:spacing w:before="12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applicants fill in the Application Form in Bulgarian and provide an English translation as an attached file in Section </w:t>
      </w:r>
      <w:r w:rsidR="000051FB" w:rsidRPr="00571CE1">
        <w:rPr>
          <w:rFonts w:ascii="Times New Roman" w:hAnsi="Times New Roman" w:cs="Times New Roman"/>
          <w:sz w:val="24"/>
          <w:szCs w:val="24"/>
        </w:rPr>
        <w:t>12</w:t>
      </w:r>
      <w:r w:rsidRPr="00571CE1">
        <w:rPr>
          <w:rFonts w:ascii="Times New Roman" w:hAnsi="Times New Roman" w:cs="Times New Roman"/>
          <w:sz w:val="24"/>
          <w:szCs w:val="24"/>
        </w:rPr>
        <w:t xml:space="preserve"> of the Application Form</w:t>
      </w:r>
      <w:r w:rsidR="009B43B7" w:rsidRPr="00571CE1">
        <w:rPr>
          <w:rFonts w:ascii="Times New Roman" w:hAnsi="Times New Roman" w:cs="Times New Roman"/>
          <w:sz w:val="24"/>
          <w:szCs w:val="24"/>
        </w:rPr>
        <w:t xml:space="preserve"> (</w:t>
      </w:r>
      <w:r w:rsidR="009B43B7" w:rsidRPr="00571CE1">
        <w:rPr>
          <w:rFonts w:ascii="Times New Roman" w:hAnsi="Times New Roman" w:cs="Times New Roman"/>
          <w:b/>
          <w:i/>
          <w:sz w:val="24"/>
          <w:szCs w:val="24"/>
        </w:rPr>
        <w:t>Annex № 1A</w:t>
      </w:r>
      <w:r w:rsidR="009B43B7" w:rsidRPr="00571CE1">
        <w:rPr>
          <w:rFonts w:ascii="Times New Roman" w:hAnsi="Times New Roman" w:cs="Times New Roman"/>
          <w:sz w:val="24"/>
          <w:szCs w:val="24"/>
        </w:rPr>
        <w:t>)</w:t>
      </w:r>
      <w:r w:rsidRPr="00571CE1">
        <w:rPr>
          <w:rFonts w:ascii="Times New Roman" w:hAnsi="Times New Roman" w:cs="Times New Roman"/>
          <w:sz w:val="24"/>
          <w:szCs w:val="24"/>
        </w:rPr>
        <w:t>.</w:t>
      </w:r>
    </w:p>
    <w:p w14:paraId="511847AE" w14:textId="77777777" w:rsidR="00CB4978" w:rsidRPr="00571CE1" w:rsidRDefault="00CB4978" w:rsidP="00403116">
      <w:pPr>
        <w:spacing w:after="0" w:line="240" w:lineRule="auto"/>
        <w:jc w:val="both"/>
        <w:rPr>
          <w:rFonts w:ascii="Times New Roman" w:eastAsiaTheme="minorEastAsia" w:hAnsi="Times New Roman" w:cs="Times New Roman"/>
          <w:sz w:val="24"/>
          <w:szCs w:val="24"/>
        </w:rPr>
      </w:pPr>
      <w:r w:rsidRPr="00571CE1">
        <w:rPr>
          <w:rFonts w:ascii="Times New Roman" w:eastAsiaTheme="minorEastAsia" w:hAnsi="Times New Roman" w:cs="Times New Roman"/>
          <w:sz w:val="24"/>
          <w:szCs w:val="24"/>
        </w:rPr>
        <w:t xml:space="preserve">Each </w:t>
      </w:r>
      <w:r w:rsidR="00C77BFB" w:rsidRPr="00571CE1">
        <w:rPr>
          <w:rFonts w:ascii="Times New Roman" w:eastAsiaTheme="minorEastAsia" w:hAnsi="Times New Roman" w:cs="Times New Roman"/>
          <w:sz w:val="24"/>
          <w:szCs w:val="24"/>
        </w:rPr>
        <w:t>applicant</w:t>
      </w:r>
      <w:r w:rsidRPr="00571CE1">
        <w:rPr>
          <w:rFonts w:ascii="Times New Roman" w:eastAsiaTheme="minorEastAsia" w:hAnsi="Times New Roman" w:cs="Times New Roman"/>
          <w:sz w:val="24"/>
          <w:szCs w:val="24"/>
        </w:rPr>
        <w:t xml:space="preserve"> must indicate the official email address of its organization with which to register and log in</w:t>
      </w:r>
      <w:r w:rsidR="00783F87" w:rsidRPr="00571CE1">
        <w:rPr>
          <w:rFonts w:ascii="Times New Roman" w:eastAsiaTheme="minorEastAsia" w:hAnsi="Times New Roman" w:cs="Times New Roman"/>
          <w:sz w:val="24"/>
          <w:szCs w:val="24"/>
        </w:rPr>
        <w:t>to</w:t>
      </w:r>
      <w:r w:rsidRPr="00571CE1">
        <w:rPr>
          <w:rFonts w:ascii="Times New Roman" w:eastAsiaTheme="minorEastAsia" w:hAnsi="Times New Roman" w:cs="Times New Roman"/>
          <w:sz w:val="24"/>
          <w:szCs w:val="24"/>
        </w:rPr>
        <w:t xml:space="preserve"> EUMIS 2020. This email address </w:t>
      </w:r>
      <w:r w:rsidR="00783F87" w:rsidRPr="00571CE1">
        <w:rPr>
          <w:rFonts w:ascii="Times New Roman" w:eastAsiaTheme="minorEastAsia" w:hAnsi="Times New Roman" w:cs="Times New Roman"/>
          <w:sz w:val="24"/>
          <w:szCs w:val="24"/>
        </w:rPr>
        <w:t xml:space="preserve">will </w:t>
      </w:r>
      <w:r w:rsidRPr="00571CE1">
        <w:rPr>
          <w:rFonts w:ascii="Times New Roman" w:eastAsiaTheme="minorEastAsia" w:hAnsi="Times New Roman" w:cs="Times New Roman"/>
          <w:sz w:val="24"/>
          <w:szCs w:val="24"/>
        </w:rPr>
        <w:t xml:space="preserve">be retrieved automatically and </w:t>
      </w:r>
      <w:r w:rsidR="00A13A6C" w:rsidRPr="00571CE1">
        <w:rPr>
          <w:rFonts w:ascii="Times New Roman" w:eastAsiaTheme="minorEastAsia" w:hAnsi="Times New Roman" w:cs="Times New Roman"/>
          <w:sz w:val="24"/>
          <w:szCs w:val="24"/>
        </w:rPr>
        <w:t xml:space="preserve">displayed in the </w:t>
      </w:r>
      <w:r w:rsidR="005F5BDA" w:rsidRPr="00571CE1">
        <w:rPr>
          <w:rFonts w:ascii="Times New Roman" w:eastAsiaTheme="minorEastAsia" w:hAnsi="Times New Roman" w:cs="Times New Roman"/>
          <w:sz w:val="24"/>
          <w:szCs w:val="24"/>
        </w:rPr>
        <w:t>“</w:t>
      </w:r>
      <w:r w:rsidRPr="00571CE1">
        <w:rPr>
          <w:rFonts w:ascii="Times New Roman" w:eastAsiaTheme="minorEastAsia" w:hAnsi="Times New Roman" w:cs="Times New Roman"/>
          <w:sz w:val="24"/>
          <w:szCs w:val="24"/>
        </w:rPr>
        <w:t>E-mail</w:t>
      </w:r>
      <w:r w:rsidR="005F5BDA" w:rsidRPr="00571CE1">
        <w:rPr>
          <w:rFonts w:ascii="Times New Roman" w:eastAsiaTheme="minorEastAsia" w:hAnsi="Times New Roman" w:cs="Times New Roman"/>
          <w:sz w:val="24"/>
          <w:szCs w:val="24"/>
        </w:rPr>
        <w:t>”</w:t>
      </w:r>
      <w:r w:rsidR="00A13A6C" w:rsidRPr="00571CE1">
        <w:rPr>
          <w:rFonts w:ascii="Times New Roman" w:eastAsiaTheme="minorEastAsia" w:hAnsi="Times New Roman" w:cs="Times New Roman"/>
          <w:sz w:val="24"/>
          <w:szCs w:val="24"/>
        </w:rPr>
        <w:t xml:space="preserve"> </w:t>
      </w:r>
      <w:r w:rsidR="00783F87" w:rsidRPr="00571CE1">
        <w:rPr>
          <w:rFonts w:ascii="Times New Roman" w:eastAsiaTheme="minorEastAsia" w:hAnsi="Times New Roman" w:cs="Times New Roman"/>
          <w:sz w:val="24"/>
          <w:szCs w:val="24"/>
        </w:rPr>
        <w:t xml:space="preserve">field </w:t>
      </w:r>
      <w:r w:rsidR="00A13A6C" w:rsidRPr="00571CE1">
        <w:rPr>
          <w:rFonts w:ascii="Times New Roman" w:eastAsiaTheme="minorEastAsia" w:hAnsi="Times New Roman" w:cs="Times New Roman"/>
          <w:sz w:val="24"/>
          <w:szCs w:val="24"/>
        </w:rPr>
        <w:t xml:space="preserve">in </w:t>
      </w:r>
      <w:r w:rsidR="009B22BE" w:rsidRPr="00571CE1">
        <w:rPr>
          <w:rFonts w:ascii="Times New Roman" w:eastAsiaTheme="minorEastAsia" w:hAnsi="Times New Roman" w:cs="Times New Roman"/>
          <w:sz w:val="24"/>
          <w:szCs w:val="24"/>
        </w:rPr>
        <w:t xml:space="preserve">Section </w:t>
      </w:r>
      <w:r w:rsidR="00A13A6C" w:rsidRPr="00571CE1">
        <w:rPr>
          <w:rFonts w:ascii="Times New Roman" w:eastAsiaTheme="minorEastAsia" w:hAnsi="Times New Roman" w:cs="Times New Roman"/>
          <w:sz w:val="24"/>
          <w:szCs w:val="24"/>
        </w:rPr>
        <w:t xml:space="preserve">2 </w:t>
      </w:r>
      <w:r w:rsidR="005F5BDA" w:rsidRPr="00571CE1">
        <w:rPr>
          <w:rFonts w:ascii="Times New Roman" w:eastAsiaTheme="minorEastAsia" w:hAnsi="Times New Roman" w:cs="Times New Roman"/>
          <w:sz w:val="24"/>
          <w:szCs w:val="24"/>
        </w:rPr>
        <w:t>“</w:t>
      </w:r>
      <w:r w:rsidR="009B22BE" w:rsidRPr="00571CE1">
        <w:rPr>
          <w:rFonts w:ascii="Times New Roman" w:eastAsiaTheme="minorEastAsia" w:hAnsi="Times New Roman" w:cs="Times New Roman"/>
          <w:sz w:val="24"/>
          <w:szCs w:val="24"/>
        </w:rPr>
        <w:t xml:space="preserve">Applicant </w:t>
      </w:r>
      <w:r w:rsidRPr="00571CE1">
        <w:rPr>
          <w:rFonts w:ascii="Times New Roman" w:eastAsiaTheme="minorEastAsia" w:hAnsi="Times New Roman" w:cs="Times New Roman"/>
          <w:sz w:val="24"/>
          <w:szCs w:val="24"/>
        </w:rPr>
        <w:t>Data</w:t>
      </w:r>
      <w:r w:rsidR="005F5BDA" w:rsidRPr="00571CE1">
        <w:rPr>
          <w:rFonts w:ascii="Times New Roman" w:eastAsiaTheme="minorEastAsia" w:hAnsi="Times New Roman" w:cs="Times New Roman"/>
          <w:sz w:val="24"/>
          <w:szCs w:val="24"/>
        </w:rPr>
        <w:t>”</w:t>
      </w:r>
      <w:r w:rsidR="00A13A6C" w:rsidRPr="00571CE1">
        <w:rPr>
          <w:rFonts w:ascii="Times New Roman" w:eastAsiaTheme="minorEastAsia" w:hAnsi="Times New Roman" w:cs="Times New Roman"/>
          <w:sz w:val="24"/>
          <w:szCs w:val="24"/>
        </w:rPr>
        <w:t xml:space="preserve"> </w:t>
      </w:r>
      <w:r w:rsidRPr="00571CE1">
        <w:rPr>
          <w:rFonts w:ascii="Times New Roman" w:eastAsiaTheme="minorEastAsia" w:hAnsi="Times New Roman" w:cs="Times New Roman"/>
          <w:sz w:val="24"/>
          <w:szCs w:val="24"/>
        </w:rPr>
        <w:t xml:space="preserve">of the </w:t>
      </w:r>
      <w:r w:rsidR="009B22BE" w:rsidRPr="00571CE1">
        <w:rPr>
          <w:rFonts w:ascii="Times New Roman" w:eastAsiaTheme="minorEastAsia" w:hAnsi="Times New Roman" w:cs="Times New Roman"/>
          <w:sz w:val="24"/>
          <w:szCs w:val="24"/>
        </w:rPr>
        <w:t>Application Form</w:t>
      </w:r>
      <w:r w:rsidRPr="00571CE1">
        <w:rPr>
          <w:rFonts w:ascii="Times New Roman" w:eastAsiaTheme="minorEastAsia" w:hAnsi="Times New Roman" w:cs="Times New Roman"/>
          <w:sz w:val="24"/>
          <w:szCs w:val="24"/>
        </w:rPr>
        <w:t xml:space="preserve">. </w:t>
      </w:r>
      <w:r w:rsidRPr="00571CE1">
        <w:rPr>
          <w:rFonts w:ascii="Times New Roman" w:eastAsiaTheme="minorEastAsia" w:hAnsi="Times New Roman" w:cs="Times New Roman"/>
          <w:sz w:val="24"/>
          <w:szCs w:val="24"/>
          <w:u w:val="single"/>
        </w:rPr>
        <w:t xml:space="preserve">Once </w:t>
      </w:r>
      <w:r w:rsidR="00783F87" w:rsidRPr="00571CE1">
        <w:rPr>
          <w:rFonts w:ascii="Times New Roman" w:eastAsiaTheme="minorEastAsia" w:hAnsi="Times New Roman" w:cs="Times New Roman"/>
          <w:sz w:val="24"/>
          <w:szCs w:val="24"/>
          <w:u w:val="single"/>
        </w:rPr>
        <w:t>specified</w:t>
      </w:r>
      <w:r w:rsidRPr="00571CE1">
        <w:rPr>
          <w:rFonts w:ascii="Times New Roman" w:eastAsiaTheme="minorEastAsia" w:hAnsi="Times New Roman" w:cs="Times New Roman"/>
          <w:sz w:val="24"/>
          <w:szCs w:val="24"/>
          <w:u w:val="single"/>
        </w:rPr>
        <w:t xml:space="preserve">, this email address </w:t>
      </w:r>
      <w:r w:rsidR="00783F87" w:rsidRPr="00571CE1">
        <w:rPr>
          <w:rFonts w:ascii="Times New Roman" w:eastAsiaTheme="minorEastAsia" w:hAnsi="Times New Roman" w:cs="Times New Roman"/>
          <w:sz w:val="24"/>
          <w:szCs w:val="24"/>
          <w:u w:val="single"/>
        </w:rPr>
        <w:t xml:space="preserve">could </w:t>
      </w:r>
      <w:r w:rsidRPr="00571CE1">
        <w:rPr>
          <w:rFonts w:ascii="Times New Roman" w:eastAsiaTheme="minorEastAsia" w:hAnsi="Times New Roman" w:cs="Times New Roman"/>
          <w:sz w:val="24"/>
          <w:szCs w:val="24"/>
          <w:u w:val="single"/>
        </w:rPr>
        <w:t xml:space="preserve">not </w:t>
      </w:r>
      <w:r w:rsidR="00783F87" w:rsidRPr="00571CE1">
        <w:rPr>
          <w:rFonts w:ascii="Times New Roman" w:eastAsiaTheme="minorEastAsia" w:hAnsi="Times New Roman" w:cs="Times New Roman"/>
          <w:sz w:val="24"/>
          <w:szCs w:val="24"/>
          <w:u w:val="single"/>
        </w:rPr>
        <w:t xml:space="preserve">be </w:t>
      </w:r>
      <w:r w:rsidRPr="00571CE1">
        <w:rPr>
          <w:rFonts w:ascii="Times New Roman" w:eastAsiaTheme="minorEastAsia" w:hAnsi="Times New Roman" w:cs="Times New Roman"/>
          <w:sz w:val="24"/>
          <w:szCs w:val="24"/>
          <w:u w:val="single"/>
        </w:rPr>
        <w:t>change</w:t>
      </w:r>
      <w:r w:rsidR="00783F87" w:rsidRPr="00571CE1">
        <w:rPr>
          <w:rFonts w:ascii="Times New Roman" w:eastAsiaTheme="minorEastAsia" w:hAnsi="Times New Roman" w:cs="Times New Roman"/>
          <w:sz w:val="24"/>
          <w:szCs w:val="24"/>
          <w:u w:val="single"/>
        </w:rPr>
        <w:t>d</w:t>
      </w:r>
      <w:r w:rsidRPr="00571CE1">
        <w:rPr>
          <w:rFonts w:ascii="Times New Roman" w:eastAsiaTheme="minorEastAsia" w:hAnsi="Times New Roman" w:cs="Times New Roman"/>
          <w:sz w:val="24"/>
          <w:szCs w:val="24"/>
          <w:u w:val="single"/>
        </w:rPr>
        <w:t xml:space="preserve"> during the application and evaluation period until the </w:t>
      </w:r>
      <w:r w:rsidR="00C8139B" w:rsidRPr="00571CE1">
        <w:rPr>
          <w:rFonts w:ascii="Times New Roman" w:eastAsiaTheme="minorEastAsia" w:hAnsi="Times New Roman" w:cs="Times New Roman"/>
          <w:sz w:val="24"/>
          <w:szCs w:val="24"/>
          <w:u w:val="single"/>
        </w:rPr>
        <w:t xml:space="preserve">project contract with the respective </w:t>
      </w:r>
      <w:r w:rsidR="00C77BFB" w:rsidRPr="00571CE1">
        <w:rPr>
          <w:rFonts w:ascii="Times New Roman" w:eastAsiaTheme="minorEastAsia" w:hAnsi="Times New Roman" w:cs="Times New Roman"/>
          <w:sz w:val="24"/>
          <w:szCs w:val="24"/>
          <w:u w:val="single"/>
        </w:rPr>
        <w:t>applicant</w:t>
      </w:r>
      <w:r w:rsidR="00C8139B" w:rsidRPr="00571CE1">
        <w:rPr>
          <w:rFonts w:ascii="Times New Roman" w:eastAsiaTheme="minorEastAsia" w:hAnsi="Times New Roman" w:cs="Times New Roman"/>
          <w:sz w:val="24"/>
          <w:szCs w:val="24"/>
          <w:u w:val="single"/>
        </w:rPr>
        <w:t xml:space="preserve"> </w:t>
      </w:r>
      <w:r w:rsidRPr="00571CE1">
        <w:rPr>
          <w:rFonts w:ascii="Times New Roman" w:eastAsiaTheme="minorEastAsia" w:hAnsi="Times New Roman" w:cs="Times New Roman"/>
          <w:sz w:val="24"/>
          <w:szCs w:val="24"/>
          <w:u w:val="single"/>
        </w:rPr>
        <w:t xml:space="preserve">under the </w:t>
      </w:r>
      <w:r w:rsidR="00C8139B" w:rsidRPr="00571CE1">
        <w:rPr>
          <w:rFonts w:ascii="Times New Roman" w:eastAsiaTheme="minorEastAsia" w:hAnsi="Times New Roman" w:cs="Times New Roman"/>
          <w:sz w:val="24"/>
          <w:szCs w:val="24"/>
          <w:u w:val="single"/>
        </w:rPr>
        <w:t xml:space="preserve">Programme is </w:t>
      </w:r>
      <w:r w:rsidR="00C77BFB" w:rsidRPr="00571CE1">
        <w:rPr>
          <w:rFonts w:ascii="Times New Roman" w:eastAsiaTheme="minorEastAsia" w:hAnsi="Times New Roman" w:cs="Times New Roman"/>
          <w:sz w:val="24"/>
          <w:szCs w:val="24"/>
          <w:u w:val="single"/>
        </w:rPr>
        <w:t>signed</w:t>
      </w:r>
      <w:r w:rsidRPr="00571CE1">
        <w:rPr>
          <w:rFonts w:ascii="Times New Roman" w:eastAsiaTheme="minorEastAsia" w:hAnsi="Times New Roman" w:cs="Times New Roman"/>
          <w:sz w:val="24"/>
          <w:szCs w:val="24"/>
          <w:u w:val="single"/>
        </w:rPr>
        <w:t>.</w:t>
      </w:r>
      <w:r w:rsidRPr="00571CE1">
        <w:rPr>
          <w:rFonts w:ascii="Times New Roman" w:eastAsiaTheme="minorEastAsia" w:hAnsi="Times New Roman" w:cs="Times New Roman"/>
          <w:sz w:val="24"/>
          <w:szCs w:val="24"/>
        </w:rPr>
        <w:t xml:space="preserve"> During the evaluation of the project proposal </w:t>
      </w:r>
      <w:r w:rsidR="00C8139B" w:rsidRPr="00571CE1">
        <w:rPr>
          <w:rFonts w:ascii="Times New Roman" w:eastAsiaTheme="minorEastAsia" w:hAnsi="Times New Roman" w:cs="Times New Roman"/>
          <w:sz w:val="24"/>
          <w:szCs w:val="24"/>
        </w:rPr>
        <w:t>–</w:t>
      </w:r>
      <w:r w:rsidRPr="00571CE1">
        <w:rPr>
          <w:rFonts w:ascii="Times New Roman" w:eastAsiaTheme="minorEastAsia" w:hAnsi="Times New Roman" w:cs="Times New Roman"/>
          <w:sz w:val="24"/>
          <w:szCs w:val="24"/>
        </w:rPr>
        <w:t xml:space="preserve"> the communication with the applicant on the submitted project proposal </w:t>
      </w:r>
      <w:r w:rsidR="00C8139B" w:rsidRPr="00571CE1">
        <w:rPr>
          <w:rFonts w:ascii="Times New Roman" w:eastAsiaTheme="minorEastAsia" w:hAnsi="Times New Roman" w:cs="Times New Roman"/>
          <w:sz w:val="24"/>
          <w:szCs w:val="24"/>
        </w:rPr>
        <w:t xml:space="preserve">will </w:t>
      </w:r>
      <w:r w:rsidRPr="00571CE1">
        <w:rPr>
          <w:rFonts w:ascii="Times New Roman" w:eastAsiaTheme="minorEastAsia" w:hAnsi="Times New Roman" w:cs="Times New Roman"/>
          <w:sz w:val="24"/>
          <w:szCs w:val="24"/>
        </w:rPr>
        <w:t xml:space="preserve">be done electronically through the </w:t>
      </w:r>
      <w:r w:rsidR="00C77BFB" w:rsidRPr="00571CE1">
        <w:rPr>
          <w:rFonts w:ascii="Times New Roman" w:eastAsiaTheme="minorEastAsia" w:hAnsi="Times New Roman" w:cs="Times New Roman"/>
          <w:sz w:val="24"/>
          <w:szCs w:val="24"/>
        </w:rPr>
        <w:t>applicant</w:t>
      </w:r>
      <w:r w:rsidR="00C8139B" w:rsidRPr="00571CE1">
        <w:rPr>
          <w:rFonts w:ascii="Times New Roman" w:eastAsiaTheme="minorEastAsia" w:hAnsi="Times New Roman" w:cs="Times New Roman"/>
          <w:sz w:val="24"/>
          <w:szCs w:val="24"/>
        </w:rPr>
        <w:t>’s</w:t>
      </w:r>
      <w:r w:rsidRPr="00571CE1">
        <w:rPr>
          <w:rFonts w:ascii="Times New Roman" w:eastAsiaTheme="minorEastAsia" w:hAnsi="Times New Roman" w:cs="Times New Roman"/>
          <w:sz w:val="24"/>
          <w:szCs w:val="24"/>
        </w:rPr>
        <w:t xml:space="preserve"> </w:t>
      </w:r>
      <w:r w:rsidR="00783F87" w:rsidRPr="00571CE1">
        <w:rPr>
          <w:rFonts w:ascii="Times New Roman" w:eastAsiaTheme="minorEastAsia" w:hAnsi="Times New Roman" w:cs="Times New Roman"/>
          <w:sz w:val="24"/>
          <w:szCs w:val="24"/>
        </w:rPr>
        <w:t xml:space="preserve">profile </w:t>
      </w:r>
      <w:r w:rsidRPr="00571CE1">
        <w:rPr>
          <w:rFonts w:ascii="Times New Roman" w:eastAsiaTheme="minorEastAsia" w:hAnsi="Times New Roman" w:cs="Times New Roman"/>
          <w:sz w:val="24"/>
          <w:szCs w:val="24"/>
        </w:rPr>
        <w:t xml:space="preserve">in </w:t>
      </w:r>
      <w:r w:rsidR="00C8139B" w:rsidRPr="00571CE1">
        <w:rPr>
          <w:rFonts w:ascii="Times New Roman" w:eastAsiaTheme="minorEastAsia" w:hAnsi="Times New Roman" w:cs="Times New Roman"/>
          <w:sz w:val="24"/>
          <w:szCs w:val="24"/>
        </w:rPr>
        <w:t>E</w:t>
      </w:r>
      <w:r w:rsidRPr="00571CE1">
        <w:rPr>
          <w:rFonts w:ascii="Times New Roman" w:eastAsiaTheme="minorEastAsia" w:hAnsi="Times New Roman" w:cs="Times New Roman"/>
          <w:sz w:val="24"/>
          <w:szCs w:val="24"/>
        </w:rPr>
        <w:t xml:space="preserve">UMIS 2020 from which the project was submitted. </w:t>
      </w:r>
    </w:p>
    <w:p w14:paraId="2B82C444" w14:textId="77777777" w:rsidR="00E121BE" w:rsidRPr="00571CE1" w:rsidRDefault="00E121BE" w:rsidP="0020471F">
      <w:pPr>
        <w:spacing w:line="240" w:lineRule="auto"/>
        <w:ind w:firstLine="709"/>
        <w:rPr>
          <w:rFonts w:ascii="Times New Roman" w:hAnsi="Times New Roman" w:cs="Times New Roman"/>
          <w:b/>
          <w:sz w:val="24"/>
          <w:szCs w:val="24"/>
        </w:rPr>
      </w:pPr>
    </w:p>
    <w:p w14:paraId="52B02750" w14:textId="77777777" w:rsidR="004F6C4C" w:rsidRPr="00571CE1" w:rsidRDefault="00790D04" w:rsidP="00790D04">
      <w:pPr>
        <w:pStyle w:val="Heading3"/>
      </w:pPr>
      <w:r w:rsidRPr="00571CE1">
        <w:t xml:space="preserve"> </w:t>
      </w:r>
      <w:bookmarkStart w:id="35" w:name="_Toc62477656"/>
      <w:r w:rsidR="00CB4978" w:rsidRPr="00571CE1">
        <w:t xml:space="preserve">List of documents </w:t>
      </w:r>
      <w:r w:rsidR="00783F87" w:rsidRPr="00571CE1">
        <w:t>to</w:t>
      </w:r>
      <w:r w:rsidR="00CB4978" w:rsidRPr="00571CE1">
        <w:t xml:space="preserve"> be submitted </w:t>
      </w:r>
      <w:r w:rsidR="00783F87" w:rsidRPr="00571CE1">
        <w:t>at</w:t>
      </w:r>
      <w:r w:rsidR="00CB4978" w:rsidRPr="00571CE1">
        <w:t xml:space="preserve"> the application </w:t>
      </w:r>
      <w:r w:rsidR="00783F87" w:rsidRPr="00571CE1">
        <w:t>stage</w:t>
      </w:r>
      <w:r w:rsidR="00CB4978" w:rsidRPr="00571CE1">
        <w:t>:</w:t>
      </w:r>
      <w:bookmarkEnd w:id="35"/>
    </w:p>
    <w:p w14:paraId="4AE11442" w14:textId="77777777" w:rsidR="00403116" w:rsidRPr="00571CE1" w:rsidRDefault="00403116" w:rsidP="00403116">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At the application stage, the applicant submits the following documents:</w:t>
      </w:r>
    </w:p>
    <w:p w14:paraId="37D30CE8" w14:textId="77777777" w:rsidR="00403116" w:rsidRPr="00513356" w:rsidRDefault="00CB4978"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hAnsi="Times New Roman" w:cs="Times New Roman"/>
          <w:b/>
          <w:sz w:val="24"/>
          <w:szCs w:val="24"/>
        </w:rPr>
        <w:t>Application Form</w:t>
      </w:r>
      <w:r w:rsidR="00403116" w:rsidRPr="00513356">
        <w:rPr>
          <w:rFonts w:ascii="Times New Roman" w:hAnsi="Times New Roman" w:cs="Times New Roman"/>
          <w:b/>
          <w:sz w:val="24"/>
          <w:szCs w:val="24"/>
        </w:rPr>
        <w:t>.</w:t>
      </w:r>
      <w:r w:rsidRPr="00513356">
        <w:rPr>
          <w:rFonts w:ascii="Times New Roman" w:hAnsi="Times New Roman" w:cs="Times New Roman"/>
          <w:b/>
          <w:sz w:val="24"/>
          <w:szCs w:val="24"/>
        </w:rPr>
        <w:t xml:space="preserve"> </w:t>
      </w:r>
      <w:r w:rsidR="00403116" w:rsidRPr="00513356">
        <w:rPr>
          <w:rFonts w:ascii="Times New Roman" w:hAnsi="Times New Roman" w:cs="Times New Roman"/>
          <w:sz w:val="24"/>
          <w:szCs w:val="24"/>
        </w:rPr>
        <w:t xml:space="preserve">The </w:t>
      </w:r>
      <w:r w:rsidR="00B018C5" w:rsidRPr="00513356">
        <w:rPr>
          <w:rFonts w:ascii="Times New Roman" w:hAnsi="Times New Roman" w:cs="Times New Roman"/>
          <w:sz w:val="24"/>
          <w:szCs w:val="24"/>
        </w:rPr>
        <w:t xml:space="preserve">Application Form </w:t>
      </w:r>
      <w:r w:rsidR="00403116" w:rsidRPr="00513356">
        <w:rPr>
          <w:rFonts w:ascii="Times New Roman" w:hAnsi="Times New Roman" w:cs="Times New Roman"/>
          <w:sz w:val="24"/>
          <w:szCs w:val="24"/>
        </w:rPr>
        <w:t xml:space="preserve">in Bulgarian language must be submitted in the </w:t>
      </w:r>
      <w:r w:rsidR="00783F87" w:rsidRPr="00513356">
        <w:rPr>
          <w:rFonts w:ascii="Times New Roman" w:hAnsi="Times New Roman" w:cs="Times New Roman"/>
          <w:sz w:val="24"/>
          <w:szCs w:val="24"/>
        </w:rPr>
        <w:t xml:space="preserve">format in </w:t>
      </w:r>
      <w:r w:rsidR="00B018C5" w:rsidRPr="00513356">
        <w:rPr>
          <w:rFonts w:ascii="Times New Roman" w:hAnsi="Times New Roman" w:cs="Times New Roman"/>
          <w:sz w:val="24"/>
          <w:szCs w:val="24"/>
        </w:rPr>
        <w:t>EUMIS 2020</w:t>
      </w:r>
      <w:r w:rsidR="00403116" w:rsidRPr="00513356">
        <w:rPr>
          <w:rFonts w:ascii="Times New Roman" w:hAnsi="Times New Roman" w:cs="Times New Roman"/>
          <w:sz w:val="24"/>
          <w:szCs w:val="24"/>
        </w:rPr>
        <w:t>, signed by</w:t>
      </w:r>
      <w:r w:rsidR="00783F87" w:rsidRPr="00513356">
        <w:rPr>
          <w:rFonts w:ascii="Times New Roman" w:hAnsi="Times New Roman" w:cs="Times New Roman"/>
          <w:sz w:val="24"/>
          <w:szCs w:val="24"/>
        </w:rPr>
        <w:t xml:space="preserve"> a QES</w:t>
      </w:r>
      <w:r w:rsidR="00403116" w:rsidRPr="00513356">
        <w:rPr>
          <w:rFonts w:ascii="Times New Roman" w:hAnsi="Times New Roman" w:cs="Times New Roman"/>
          <w:sz w:val="24"/>
          <w:szCs w:val="24"/>
        </w:rPr>
        <w:t xml:space="preserve"> by the person entitled to represent the applicant or by a person authorized by </w:t>
      </w:r>
      <w:r w:rsidR="00783F87" w:rsidRPr="00513356">
        <w:rPr>
          <w:rFonts w:ascii="Times New Roman" w:hAnsi="Times New Roman" w:cs="Times New Roman"/>
          <w:sz w:val="24"/>
          <w:szCs w:val="24"/>
        </w:rPr>
        <w:t>the applicant</w:t>
      </w:r>
      <w:r w:rsidR="00403116" w:rsidRPr="00513356">
        <w:rPr>
          <w:rFonts w:ascii="Times New Roman" w:hAnsi="Times New Roman" w:cs="Times New Roman"/>
          <w:sz w:val="24"/>
          <w:szCs w:val="24"/>
        </w:rPr>
        <w:t xml:space="preserve">. An identical English version of the </w:t>
      </w:r>
      <w:r w:rsidR="00783F87" w:rsidRPr="00513356">
        <w:rPr>
          <w:rFonts w:ascii="Times New Roman" w:hAnsi="Times New Roman" w:cs="Times New Roman"/>
          <w:sz w:val="24"/>
          <w:szCs w:val="24"/>
        </w:rPr>
        <w:t xml:space="preserve">Application Form </w:t>
      </w:r>
      <w:r w:rsidR="00403116" w:rsidRPr="00513356">
        <w:rPr>
          <w:rFonts w:ascii="Times New Roman" w:hAnsi="Times New Roman" w:cs="Times New Roman"/>
          <w:sz w:val="24"/>
          <w:szCs w:val="24"/>
        </w:rPr>
        <w:t>(</w:t>
      </w:r>
      <w:r w:rsidR="00403116" w:rsidRPr="00513356">
        <w:rPr>
          <w:rFonts w:ascii="Times New Roman" w:hAnsi="Times New Roman" w:cs="Times New Roman"/>
          <w:b/>
          <w:i/>
          <w:sz w:val="24"/>
          <w:szCs w:val="24"/>
        </w:rPr>
        <w:t xml:space="preserve">Annex </w:t>
      </w:r>
      <w:r w:rsidR="00F424E0" w:rsidRPr="00513356">
        <w:rPr>
          <w:rFonts w:ascii="Times New Roman" w:hAnsi="Times New Roman" w:cs="Times New Roman"/>
          <w:b/>
          <w:i/>
          <w:sz w:val="24"/>
          <w:szCs w:val="24"/>
        </w:rPr>
        <w:t xml:space="preserve">№ </w:t>
      </w:r>
      <w:r w:rsidR="00403116" w:rsidRPr="00513356">
        <w:rPr>
          <w:rFonts w:ascii="Times New Roman" w:hAnsi="Times New Roman" w:cs="Times New Roman"/>
          <w:b/>
          <w:i/>
          <w:sz w:val="24"/>
          <w:szCs w:val="24"/>
        </w:rPr>
        <w:t>1A</w:t>
      </w:r>
      <w:r w:rsidR="00403116" w:rsidRPr="00513356">
        <w:rPr>
          <w:rFonts w:ascii="Times New Roman" w:hAnsi="Times New Roman" w:cs="Times New Roman"/>
          <w:sz w:val="24"/>
          <w:szCs w:val="24"/>
        </w:rPr>
        <w:t xml:space="preserve">) is </w:t>
      </w:r>
      <w:r w:rsidR="00783F87" w:rsidRPr="00513356">
        <w:rPr>
          <w:rFonts w:ascii="Times New Roman" w:hAnsi="Times New Roman" w:cs="Times New Roman"/>
          <w:sz w:val="24"/>
          <w:szCs w:val="24"/>
        </w:rPr>
        <w:t>submitted as an</w:t>
      </w:r>
      <w:r w:rsidR="00403116" w:rsidRPr="00513356">
        <w:rPr>
          <w:rFonts w:ascii="Times New Roman" w:hAnsi="Times New Roman" w:cs="Times New Roman"/>
          <w:sz w:val="24"/>
          <w:szCs w:val="24"/>
        </w:rPr>
        <w:t xml:space="preserve"> attach</w:t>
      </w:r>
      <w:r w:rsidR="00783F87" w:rsidRPr="00513356">
        <w:rPr>
          <w:rFonts w:ascii="Times New Roman" w:hAnsi="Times New Roman" w:cs="Times New Roman"/>
          <w:sz w:val="24"/>
          <w:szCs w:val="24"/>
        </w:rPr>
        <w:t xml:space="preserve">ed file </w:t>
      </w:r>
      <w:r w:rsidR="00403116" w:rsidRPr="00513356">
        <w:rPr>
          <w:rFonts w:ascii="Times New Roman" w:hAnsi="Times New Roman" w:cs="Times New Roman"/>
          <w:sz w:val="24"/>
          <w:szCs w:val="24"/>
        </w:rPr>
        <w:t xml:space="preserve">in Section 12. </w:t>
      </w:r>
      <w:r w:rsidR="00783F87" w:rsidRPr="00513356">
        <w:rPr>
          <w:rFonts w:ascii="Times New Roman" w:hAnsi="Times New Roman" w:cs="Times New Roman"/>
          <w:sz w:val="24"/>
          <w:szCs w:val="24"/>
        </w:rPr>
        <w:t>In case of non-submission of a fully completed Application Form in English, the project will not be considered.</w:t>
      </w:r>
    </w:p>
    <w:p w14:paraId="36A2ED75" w14:textId="77777777" w:rsidR="00F424E0" w:rsidRPr="00513356" w:rsidRDefault="00CB4978"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hAnsi="Times New Roman" w:cs="Times New Roman"/>
          <w:b/>
          <w:sz w:val="24"/>
          <w:szCs w:val="24"/>
        </w:rPr>
        <w:t xml:space="preserve">Financial Argumentation of the </w:t>
      </w:r>
      <w:r w:rsidR="00C77BFB" w:rsidRPr="00513356">
        <w:rPr>
          <w:rFonts w:ascii="Times New Roman" w:hAnsi="Times New Roman" w:cs="Times New Roman"/>
          <w:b/>
          <w:sz w:val="24"/>
          <w:szCs w:val="24"/>
        </w:rPr>
        <w:t xml:space="preserve">project’s </w:t>
      </w:r>
      <w:r w:rsidRPr="00513356">
        <w:rPr>
          <w:rFonts w:ascii="Times New Roman" w:hAnsi="Times New Roman" w:cs="Times New Roman"/>
          <w:b/>
          <w:sz w:val="24"/>
          <w:szCs w:val="24"/>
        </w:rPr>
        <w:t xml:space="preserve">budget </w:t>
      </w:r>
      <w:r w:rsidR="00F424E0" w:rsidRPr="00513356">
        <w:rPr>
          <w:rFonts w:ascii="Times New Roman" w:hAnsi="Times New Roman" w:cs="Times New Roman"/>
          <w:b/>
          <w:sz w:val="24"/>
          <w:szCs w:val="24"/>
        </w:rPr>
        <w:t>(</w:t>
      </w:r>
      <w:r w:rsidR="00F424E0" w:rsidRPr="00513356">
        <w:rPr>
          <w:rFonts w:ascii="Times New Roman" w:hAnsi="Times New Roman" w:cs="Times New Roman"/>
          <w:b/>
          <w:i/>
          <w:sz w:val="24"/>
          <w:szCs w:val="24"/>
        </w:rPr>
        <w:t>Annex № 2</w:t>
      </w:r>
      <w:r w:rsidR="00F424E0" w:rsidRPr="00513356">
        <w:rPr>
          <w:rFonts w:ascii="Times New Roman" w:hAnsi="Times New Roman" w:cs="Times New Roman"/>
          <w:b/>
          <w:sz w:val="24"/>
          <w:szCs w:val="24"/>
        </w:rPr>
        <w:t>),</w:t>
      </w:r>
      <w:r w:rsidRPr="00513356">
        <w:rPr>
          <w:rFonts w:ascii="Times New Roman" w:hAnsi="Times New Roman" w:cs="Times New Roman"/>
          <w:b/>
          <w:sz w:val="24"/>
          <w:szCs w:val="24"/>
        </w:rPr>
        <w:t xml:space="preserve"> </w:t>
      </w:r>
      <w:r w:rsidRPr="00513356">
        <w:rPr>
          <w:rFonts w:ascii="Times New Roman" w:hAnsi="Times New Roman" w:cs="Times New Roman"/>
          <w:sz w:val="24"/>
          <w:szCs w:val="24"/>
        </w:rPr>
        <w:t xml:space="preserve">filled in according to the </w:t>
      </w:r>
      <w:r w:rsidR="00593BC7" w:rsidRPr="00513356">
        <w:rPr>
          <w:rFonts w:ascii="Times New Roman" w:hAnsi="Times New Roman" w:cs="Times New Roman"/>
          <w:i/>
          <w:sz w:val="24"/>
          <w:szCs w:val="24"/>
        </w:rPr>
        <w:t xml:space="preserve">Instruction </w:t>
      </w:r>
      <w:r w:rsidRPr="00513356">
        <w:rPr>
          <w:rFonts w:ascii="Times New Roman" w:hAnsi="Times New Roman" w:cs="Times New Roman"/>
          <w:i/>
          <w:sz w:val="24"/>
          <w:szCs w:val="24"/>
        </w:rPr>
        <w:t xml:space="preserve">for </w:t>
      </w:r>
      <w:r w:rsidR="00593BC7" w:rsidRPr="00513356">
        <w:rPr>
          <w:rFonts w:ascii="Times New Roman" w:hAnsi="Times New Roman" w:cs="Times New Roman"/>
          <w:i/>
          <w:sz w:val="24"/>
          <w:szCs w:val="24"/>
        </w:rPr>
        <w:t xml:space="preserve">Completing </w:t>
      </w:r>
      <w:r w:rsidRPr="00513356">
        <w:rPr>
          <w:rFonts w:ascii="Times New Roman" w:hAnsi="Times New Roman" w:cs="Times New Roman"/>
          <w:i/>
          <w:sz w:val="24"/>
          <w:szCs w:val="24"/>
        </w:rPr>
        <w:t>the Financial Argumentation</w:t>
      </w:r>
      <w:r w:rsidRPr="00513356">
        <w:rPr>
          <w:rFonts w:ascii="Times New Roman" w:hAnsi="Times New Roman" w:cs="Times New Roman"/>
          <w:sz w:val="24"/>
          <w:szCs w:val="24"/>
        </w:rPr>
        <w:t xml:space="preserve"> </w:t>
      </w:r>
      <w:r w:rsidR="00F424E0" w:rsidRPr="00513356">
        <w:rPr>
          <w:rFonts w:ascii="Times New Roman" w:hAnsi="Times New Roman" w:cs="Times New Roman"/>
          <w:sz w:val="24"/>
          <w:szCs w:val="24"/>
        </w:rPr>
        <w:t>(</w:t>
      </w:r>
      <w:r w:rsidR="00F424E0" w:rsidRPr="00513356">
        <w:rPr>
          <w:rFonts w:ascii="Times New Roman" w:hAnsi="Times New Roman" w:cs="Times New Roman"/>
          <w:b/>
          <w:i/>
          <w:sz w:val="24"/>
          <w:szCs w:val="24"/>
        </w:rPr>
        <w:t>Annex № 2.1</w:t>
      </w:r>
      <w:r w:rsidR="00F424E0" w:rsidRPr="00513356">
        <w:rPr>
          <w:rFonts w:ascii="Times New Roman" w:hAnsi="Times New Roman" w:cs="Times New Roman"/>
          <w:sz w:val="24"/>
          <w:szCs w:val="24"/>
        </w:rPr>
        <w:t>)</w:t>
      </w:r>
    </w:p>
    <w:p w14:paraId="237C7ECB" w14:textId="77777777" w:rsidR="00130812" w:rsidRPr="00513356" w:rsidRDefault="00513356" w:rsidP="00AD5F0F">
      <w:pPr>
        <w:pStyle w:val="ListParagraph"/>
        <w:spacing w:before="240" w:after="120" w:line="320" w:lineRule="atLeast"/>
        <w:jc w:val="both"/>
        <w:rPr>
          <w:rFonts w:ascii="Times New Roman" w:hAnsi="Times New Roman" w:cs="Times New Roman"/>
          <w:i/>
          <w:sz w:val="24"/>
          <w:szCs w:val="24"/>
        </w:rPr>
      </w:pPr>
      <w:r>
        <w:rPr>
          <w:rFonts w:ascii="Times New Roman" w:hAnsi="Times New Roman" w:cs="Times New Roman"/>
          <w:i/>
          <w:sz w:val="24"/>
          <w:szCs w:val="24"/>
        </w:rPr>
        <w:t>*</w:t>
      </w:r>
      <w:r w:rsidR="00CB4978" w:rsidRPr="00513356">
        <w:rPr>
          <w:rFonts w:ascii="Times New Roman" w:hAnsi="Times New Roman" w:cs="Times New Roman"/>
          <w:i/>
          <w:sz w:val="24"/>
          <w:szCs w:val="24"/>
        </w:rPr>
        <w:t xml:space="preserve">The document </w:t>
      </w:r>
      <w:r w:rsidR="00783F87" w:rsidRPr="00513356">
        <w:rPr>
          <w:rFonts w:ascii="Times New Roman" w:hAnsi="Times New Roman" w:cs="Times New Roman"/>
          <w:i/>
          <w:sz w:val="24"/>
          <w:szCs w:val="24"/>
        </w:rPr>
        <w:t xml:space="preserve">should </w:t>
      </w:r>
      <w:r w:rsidR="00CB4978" w:rsidRPr="00513356">
        <w:rPr>
          <w:rFonts w:ascii="Times New Roman" w:hAnsi="Times New Roman" w:cs="Times New Roman"/>
          <w:i/>
          <w:sz w:val="24"/>
          <w:szCs w:val="24"/>
        </w:rPr>
        <w:t xml:space="preserve">be </w:t>
      </w:r>
      <w:r w:rsidR="00783F87" w:rsidRPr="00513356">
        <w:rPr>
          <w:rFonts w:ascii="Times New Roman" w:hAnsi="Times New Roman" w:cs="Times New Roman"/>
          <w:i/>
          <w:sz w:val="24"/>
          <w:szCs w:val="24"/>
        </w:rPr>
        <w:t xml:space="preserve">completed </w:t>
      </w:r>
      <w:r w:rsidR="00CB4978" w:rsidRPr="00513356">
        <w:rPr>
          <w:rFonts w:ascii="Times New Roman" w:hAnsi="Times New Roman" w:cs="Times New Roman"/>
          <w:i/>
          <w:sz w:val="24"/>
          <w:szCs w:val="24"/>
        </w:rPr>
        <w:t xml:space="preserve">in Excel </w:t>
      </w:r>
      <w:r w:rsidR="00783F87" w:rsidRPr="00513356">
        <w:rPr>
          <w:rFonts w:ascii="Times New Roman" w:hAnsi="Times New Roman" w:cs="Times New Roman"/>
          <w:i/>
          <w:sz w:val="24"/>
          <w:szCs w:val="24"/>
        </w:rPr>
        <w:t xml:space="preserve">format </w:t>
      </w:r>
      <w:r w:rsidR="00CB4978" w:rsidRPr="00513356">
        <w:rPr>
          <w:rFonts w:ascii="Times New Roman" w:hAnsi="Times New Roman" w:cs="Times New Roman"/>
          <w:i/>
          <w:sz w:val="24"/>
          <w:szCs w:val="24"/>
        </w:rPr>
        <w:t>and attached in Section 1</w:t>
      </w:r>
      <w:r w:rsidR="000051FB" w:rsidRPr="00513356">
        <w:rPr>
          <w:rFonts w:ascii="Times New Roman" w:hAnsi="Times New Roman" w:cs="Times New Roman"/>
          <w:i/>
          <w:sz w:val="24"/>
          <w:szCs w:val="24"/>
        </w:rPr>
        <w:t>2</w:t>
      </w:r>
      <w:r w:rsidR="00CB4978" w:rsidRPr="00513356">
        <w:rPr>
          <w:rFonts w:ascii="Times New Roman" w:hAnsi="Times New Roman" w:cs="Times New Roman"/>
          <w:i/>
          <w:sz w:val="24"/>
          <w:szCs w:val="24"/>
        </w:rPr>
        <w:t xml:space="preserve"> of the Application Form.</w:t>
      </w:r>
    </w:p>
    <w:p w14:paraId="7A18EAB0" w14:textId="77777777" w:rsidR="00F424E0" w:rsidRPr="00513356" w:rsidRDefault="00783F87" w:rsidP="00AD5F0F">
      <w:pPr>
        <w:pStyle w:val="ListParagraph"/>
        <w:spacing w:before="240" w:after="120" w:line="320" w:lineRule="atLeast"/>
        <w:jc w:val="both"/>
        <w:rPr>
          <w:rFonts w:ascii="Times New Roman" w:hAnsi="Times New Roman" w:cs="Times New Roman"/>
          <w:sz w:val="24"/>
          <w:szCs w:val="24"/>
        </w:rPr>
      </w:pPr>
      <w:r w:rsidRPr="00513356">
        <w:rPr>
          <w:rFonts w:ascii="Times New Roman" w:hAnsi="Times New Roman" w:cs="Times New Roman"/>
          <w:sz w:val="24"/>
          <w:szCs w:val="24"/>
        </w:rPr>
        <w:t xml:space="preserve">In case a Financial Argumentation is not submitted or </w:t>
      </w:r>
      <w:r w:rsidR="008722EF" w:rsidRPr="00513356">
        <w:rPr>
          <w:rFonts w:ascii="Times New Roman" w:hAnsi="Times New Roman" w:cs="Times New Roman"/>
          <w:sz w:val="24"/>
          <w:szCs w:val="24"/>
        </w:rPr>
        <w:t>is not presented in the required template,</w:t>
      </w:r>
      <w:r w:rsidRPr="00513356">
        <w:rPr>
          <w:rFonts w:ascii="Times New Roman" w:hAnsi="Times New Roman" w:cs="Times New Roman"/>
          <w:sz w:val="24"/>
          <w:szCs w:val="24"/>
        </w:rPr>
        <w:t xml:space="preserve"> </w:t>
      </w:r>
      <w:r w:rsidR="00F424E0" w:rsidRPr="00513356">
        <w:rPr>
          <w:rFonts w:ascii="Times New Roman" w:hAnsi="Times New Roman" w:cs="Times New Roman"/>
          <w:sz w:val="24"/>
          <w:szCs w:val="24"/>
        </w:rPr>
        <w:t xml:space="preserve">the document(s) cannot be further requested by the applicants, as </w:t>
      </w:r>
      <w:r w:rsidR="00B434AC" w:rsidRPr="00513356">
        <w:rPr>
          <w:rFonts w:ascii="Times New Roman" w:hAnsi="Times New Roman" w:cs="Times New Roman"/>
          <w:sz w:val="24"/>
          <w:szCs w:val="24"/>
        </w:rPr>
        <w:t>their</w:t>
      </w:r>
      <w:r w:rsidR="00F424E0" w:rsidRPr="00513356">
        <w:rPr>
          <w:rFonts w:ascii="Times New Roman" w:hAnsi="Times New Roman" w:cs="Times New Roman"/>
          <w:sz w:val="24"/>
          <w:szCs w:val="24"/>
        </w:rPr>
        <w:t xml:space="preserve"> additional submission will lead to </w:t>
      </w:r>
      <w:r w:rsidRPr="00513356">
        <w:rPr>
          <w:rFonts w:ascii="Times New Roman" w:hAnsi="Times New Roman" w:cs="Times New Roman"/>
          <w:sz w:val="24"/>
          <w:szCs w:val="24"/>
        </w:rPr>
        <w:t xml:space="preserve">an </w:t>
      </w:r>
      <w:r w:rsidR="00F424E0" w:rsidRPr="00513356">
        <w:rPr>
          <w:rFonts w:ascii="Times New Roman" w:hAnsi="Times New Roman" w:cs="Times New Roman"/>
          <w:sz w:val="24"/>
          <w:szCs w:val="24"/>
        </w:rPr>
        <w:t xml:space="preserve">improvement </w:t>
      </w:r>
      <w:r w:rsidRPr="00513356">
        <w:rPr>
          <w:rFonts w:ascii="Times New Roman" w:hAnsi="Times New Roman" w:cs="Times New Roman"/>
          <w:sz w:val="24"/>
          <w:szCs w:val="24"/>
        </w:rPr>
        <w:t xml:space="preserve">in </w:t>
      </w:r>
      <w:r w:rsidR="00F424E0" w:rsidRPr="00513356">
        <w:rPr>
          <w:rFonts w:ascii="Times New Roman" w:hAnsi="Times New Roman" w:cs="Times New Roman"/>
          <w:sz w:val="24"/>
          <w:szCs w:val="24"/>
        </w:rPr>
        <w:t xml:space="preserve">the quality of the project proposal. Failure to submit the document in the required </w:t>
      </w:r>
      <w:r w:rsidRPr="00513356">
        <w:rPr>
          <w:rFonts w:ascii="Times New Roman" w:hAnsi="Times New Roman" w:cs="Times New Roman"/>
          <w:sz w:val="24"/>
          <w:szCs w:val="24"/>
        </w:rPr>
        <w:t xml:space="preserve">template </w:t>
      </w:r>
      <w:r w:rsidR="00F424E0" w:rsidRPr="00513356">
        <w:rPr>
          <w:rFonts w:ascii="Times New Roman" w:hAnsi="Times New Roman" w:cs="Times New Roman"/>
          <w:sz w:val="24"/>
          <w:szCs w:val="24"/>
        </w:rPr>
        <w:t>leads to</w:t>
      </w:r>
      <w:r w:rsidRPr="00513356">
        <w:rPr>
          <w:rFonts w:ascii="Times New Roman" w:hAnsi="Times New Roman" w:cs="Times New Roman"/>
          <w:sz w:val="24"/>
          <w:szCs w:val="24"/>
        </w:rPr>
        <w:t xml:space="preserve"> </w:t>
      </w:r>
      <w:r w:rsidR="00F424E0" w:rsidRPr="00513356">
        <w:rPr>
          <w:rFonts w:ascii="Times New Roman" w:hAnsi="Times New Roman" w:cs="Times New Roman"/>
          <w:sz w:val="24"/>
          <w:szCs w:val="24"/>
        </w:rPr>
        <w:t>rejection of the project proposal.</w:t>
      </w:r>
    </w:p>
    <w:p w14:paraId="28F063F1" w14:textId="1121A64A" w:rsidR="00B434AC" w:rsidRPr="004D064C" w:rsidRDefault="00CB4978" w:rsidP="00AD5F0F">
      <w:pPr>
        <w:pStyle w:val="ListParagraph"/>
        <w:numPr>
          <w:ilvl w:val="0"/>
          <w:numId w:val="53"/>
        </w:numPr>
        <w:spacing w:before="240" w:after="120" w:line="320" w:lineRule="atLeast"/>
        <w:jc w:val="both"/>
        <w:rPr>
          <w:rFonts w:ascii="Times New Roman" w:hAnsi="Times New Roman" w:cs="Times New Roman"/>
          <w:i/>
          <w:sz w:val="24"/>
          <w:szCs w:val="24"/>
        </w:rPr>
      </w:pPr>
      <w:r w:rsidRPr="00513356">
        <w:rPr>
          <w:rFonts w:ascii="Times New Roman" w:hAnsi="Times New Roman" w:cs="Times New Roman"/>
          <w:b/>
          <w:sz w:val="24"/>
          <w:szCs w:val="24"/>
        </w:rPr>
        <w:t xml:space="preserve">Annexes </w:t>
      </w:r>
      <w:r w:rsidR="00C77BFB" w:rsidRPr="00513356">
        <w:rPr>
          <w:rFonts w:ascii="Times New Roman" w:hAnsi="Times New Roman" w:cs="Times New Roman"/>
          <w:b/>
          <w:sz w:val="24"/>
          <w:szCs w:val="24"/>
        </w:rPr>
        <w:t xml:space="preserve">to </w:t>
      </w:r>
      <w:r w:rsidRPr="00513356">
        <w:rPr>
          <w:rFonts w:ascii="Times New Roman" w:hAnsi="Times New Roman" w:cs="Times New Roman"/>
          <w:b/>
          <w:sz w:val="24"/>
          <w:szCs w:val="24"/>
        </w:rPr>
        <w:t xml:space="preserve">the </w:t>
      </w:r>
      <w:r w:rsidR="00B018C5" w:rsidRPr="00513356">
        <w:rPr>
          <w:rFonts w:ascii="Times New Roman" w:hAnsi="Times New Roman" w:cs="Times New Roman"/>
          <w:b/>
          <w:sz w:val="24"/>
          <w:szCs w:val="24"/>
        </w:rPr>
        <w:t>Financial Argumentation</w:t>
      </w:r>
      <w:r w:rsidR="00B018C5" w:rsidRPr="00513356">
        <w:rPr>
          <w:rFonts w:ascii="Times New Roman" w:hAnsi="Times New Roman" w:cs="Times New Roman"/>
          <w:sz w:val="24"/>
          <w:szCs w:val="24"/>
        </w:rPr>
        <w:t xml:space="preserve"> </w:t>
      </w:r>
      <w:r w:rsidR="00F424E0" w:rsidRPr="00513356">
        <w:rPr>
          <w:rFonts w:ascii="Times New Roman" w:hAnsi="Times New Roman" w:cs="Times New Roman"/>
          <w:sz w:val="24"/>
          <w:szCs w:val="24"/>
        </w:rPr>
        <w:t>a</w:t>
      </w:r>
      <w:r w:rsidRPr="00513356">
        <w:rPr>
          <w:rFonts w:ascii="Times New Roman" w:hAnsi="Times New Roman" w:cs="Times New Roman"/>
          <w:sz w:val="24"/>
          <w:szCs w:val="24"/>
        </w:rPr>
        <w:t>ccording to these</w:t>
      </w:r>
      <w:r w:rsidR="003F0A47" w:rsidRPr="00513356">
        <w:rPr>
          <w:rFonts w:ascii="Times New Roman" w:hAnsi="Times New Roman" w:cs="Times New Roman"/>
          <w:sz w:val="24"/>
          <w:szCs w:val="24"/>
        </w:rPr>
        <w:t xml:space="preserve"> Application</w:t>
      </w:r>
      <w:r w:rsidRPr="00513356">
        <w:rPr>
          <w:rFonts w:ascii="Times New Roman" w:hAnsi="Times New Roman" w:cs="Times New Roman"/>
          <w:sz w:val="24"/>
          <w:szCs w:val="24"/>
        </w:rPr>
        <w:t xml:space="preserve"> Guidelines and the </w:t>
      </w:r>
      <w:r w:rsidR="003F0A47" w:rsidRPr="00513356">
        <w:rPr>
          <w:rFonts w:ascii="Times New Roman" w:hAnsi="Times New Roman" w:cs="Times New Roman"/>
          <w:sz w:val="24"/>
          <w:szCs w:val="24"/>
        </w:rPr>
        <w:t xml:space="preserve">Instruction </w:t>
      </w:r>
      <w:r w:rsidRPr="00513356">
        <w:rPr>
          <w:rFonts w:ascii="Times New Roman" w:hAnsi="Times New Roman" w:cs="Times New Roman"/>
          <w:sz w:val="24"/>
          <w:szCs w:val="24"/>
        </w:rPr>
        <w:t xml:space="preserve">for </w:t>
      </w:r>
      <w:r w:rsidR="00E57F52" w:rsidRPr="00513356">
        <w:rPr>
          <w:rFonts w:ascii="Times New Roman" w:hAnsi="Times New Roman" w:cs="Times New Roman"/>
          <w:sz w:val="24"/>
          <w:szCs w:val="24"/>
        </w:rPr>
        <w:t xml:space="preserve">completing </w:t>
      </w:r>
      <w:r w:rsidRPr="00513356">
        <w:rPr>
          <w:rFonts w:ascii="Times New Roman" w:hAnsi="Times New Roman" w:cs="Times New Roman"/>
          <w:sz w:val="24"/>
          <w:szCs w:val="24"/>
        </w:rPr>
        <w:t>the Financial Argumentation</w:t>
      </w:r>
      <w:r w:rsidR="00F424E0" w:rsidRPr="00513356">
        <w:rPr>
          <w:rFonts w:ascii="Times New Roman" w:hAnsi="Times New Roman" w:cs="Times New Roman"/>
          <w:sz w:val="24"/>
          <w:szCs w:val="24"/>
        </w:rPr>
        <w:t xml:space="preserve"> –</w:t>
      </w:r>
      <w:r w:rsidRPr="00513356">
        <w:rPr>
          <w:rFonts w:ascii="Times New Roman" w:hAnsi="Times New Roman" w:cs="Times New Roman"/>
          <w:sz w:val="24"/>
          <w:szCs w:val="24"/>
        </w:rPr>
        <w:t xml:space="preserve"> the annexes </w:t>
      </w:r>
      <w:r w:rsidR="00E57F52" w:rsidRPr="00513356">
        <w:rPr>
          <w:rFonts w:ascii="Times New Roman" w:hAnsi="Times New Roman" w:cs="Times New Roman"/>
          <w:sz w:val="24"/>
          <w:szCs w:val="24"/>
        </w:rPr>
        <w:t>are</w:t>
      </w:r>
      <w:r w:rsidRPr="00513356">
        <w:rPr>
          <w:rFonts w:ascii="Times New Roman" w:hAnsi="Times New Roman" w:cs="Times New Roman"/>
          <w:sz w:val="24"/>
          <w:szCs w:val="24"/>
        </w:rPr>
        <w:t xml:space="preserve"> attached by the </w:t>
      </w:r>
      <w:r w:rsidR="00B018C5" w:rsidRPr="00513356">
        <w:rPr>
          <w:rFonts w:ascii="Times New Roman" w:hAnsi="Times New Roman" w:cs="Times New Roman"/>
          <w:sz w:val="24"/>
          <w:szCs w:val="24"/>
        </w:rPr>
        <w:t xml:space="preserve">applicant </w:t>
      </w:r>
      <w:r w:rsidRPr="00513356">
        <w:rPr>
          <w:rFonts w:ascii="Times New Roman" w:hAnsi="Times New Roman" w:cs="Times New Roman"/>
          <w:sz w:val="24"/>
          <w:szCs w:val="24"/>
        </w:rPr>
        <w:t xml:space="preserve">in </w:t>
      </w:r>
      <w:r w:rsidR="00F424E0" w:rsidRPr="00513356">
        <w:rPr>
          <w:rFonts w:ascii="Times New Roman" w:hAnsi="Times New Roman" w:cs="Times New Roman"/>
          <w:sz w:val="24"/>
          <w:szCs w:val="24"/>
        </w:rPr>
        <w:t>S</w:t>
      </w:r>
      <w:r w:rsidRPr="00513356">
        <w:rPr>
          <w:rFonts w:ascii="Times New Roman" w:hAnsi="Times New Roman" w:cs="Times New Roman"/>
          <w:sz w:val="24"/>
          <w:szCs w:val="24"/>
        </w:rPr>
        <w:t>ection 1</w:t>
      </w:r>
      <w:r w:rsidR="000051FB" w:rsidRPr="00513356">
        <w:rPr>
          <w:rFonts w:ascii="Times New Roman" w:hAnsi="Times New Roman" w:cs="Times New Roman"/>
          <w:sz w:val="24"/>
          <w:szCs w:val="24"/>
        </w:rPr>
        <w:t>2</w:t>
      </w:r>
      <w:r w:rsidRPr="00513356">
        <w:rPr>
          <w:rFonts w:ascii="Times New Roman" w:hAnsi="Times New Roman" w:cs="Times New Roman"/>
          <w:sz w:val="24"/>
          <w:szCs w:val="24"/>
        </w:rPr>
        <w:t xml:space="preserve"> of the Application Form</w:t>
      </w:r>
      <w:r w:rsidR="00E57F52" w:rsidRPr="00513356">
        <w:rPr>
          <w:rFonts w:ascii="Times New Roman" w:hAnsi="Times New Roman" w:cs="Times New Roman"/>
          <w:sz w:val="24"/>
          <w:szCs w:val="24"/>
        </w:rPr>
        <w:t>, and</w:t>
      </w:r>
      <w:r w:rsidRPr="00513356">
        <w:rPr>
          <w:rFonts w:ascii="Times New Roman" w:hAnsi="Times New Roman" w:cs="Times New Roman"/>
          <w:sz w:val="24"/>
          <w:szCs w:val="24"/>
        </w:rPr>
        <w:t xml:space="preserve"> the </w:t>
      </w:r>
      <w:r w:rsidR="009F1241" w:rsidRPr="00513356">
        <w:rPr>
          <w:rFonts w:ascii="Times New Roman" w:hAnsi="Times New Roman" w:cs="Times New Roman"/>
          <w:sz w:val="24"/>
          <w:szCs w:val="24"/>
        </w:rPr>
        <w:t xml:space="preserve">offers </w:t>
      </w:r>
      <w:r w:rsidR="00E57F52" w:rsidRPr="00513356">
        <w:rPr>
          <w:rFonts w:ascii="Times New Roman" w:hAnsi="Times New Roman" w:cs="Times New Roman"/>
          <w:sz w:val="24"/>
          <w:szCs w:val="24"/>
        </w:rPr>
        <w:t xml:space="preserve">are </w:t>
      </w:r>
      <w:r w:rsidR="00A13A6C" w:rsidRPr="00513356">
        <w:rPr>
          <w:rFonts w:ascii="Times New Roman" w:hAnsi="Times New Roman" w:cs="Times New Roman"/>
          <w:sz w:val="24"/>
          <w:szCs w:val="24"/>
        </w:rPr>
        <w:t>attached in .</w:t>
      </w:r>
      <w:r w:rsidR="00E57F52" w:rsidRPr="00513356">
        <w:rPr>
          <w:rFonts w:ascii="Times New Roman" w:hAnsi="Times New Roman" w:cs="Times New Roman"/>
          <w:sz w:val="24"/>
          <w:szCs w:val="24"/>
        </w:rPr>
        <w:t xml:space="preserve">RAR </w:t>
      </w:r>
      <w:r w:rsidR="00A13A6C" w:rsidRPr="00513356">
        <w:rPr>
          <w:rFonts w:ascii="Times New Roman" w:hAnsi="Times New Roman" w:cs="Times New Roman"/>
          <w:sz w:val="24"/>
          <w:szCs w:val="24"/>
        </w:rPr>
        <w:t>or in .</w:t>
      </w:r>
      <w:r w:rsidR="00E57F52" w:rsidRPr="00513356">
        <w:rPr>
          <w:rFonts w:ascii="Times New Roman" w:hAnsi="Times New Roman" w:cs="Times New Roman"/>
          <w:sz w:val="24"/>
          <w:szCs w:val="24"/>
        </w:rPr>
        <w:t xml:space="preserve">ZIP </w:t>
      </w:r>
      <w:r w:rsidR="009F1241" w:rsidRPr="00513356">
        <w:rPr>
          <w:rFonts w:ascii="Times New Roman" w:hAnsi="Times New Roman" w:cs="Times New Roman"/>
          <w:sz w:val="24"/>
          <w:szCs w:val="24"/>
        </w:rPr>
        <w:t>format</w:t>
      </w:r>
      <w:r w:rsidRPr="00513356">
        <w:rPr>
          <w:rFonts w:ascii="Times New Roman" w:hAnsi="Times New Roman" w:cs="Times New Roman"/>
          <w:sz w:val="24"/>
          <w:szCs w:val="24"/>
        </w:rPr>
        <w:t>.</w:t>
      </w:r>
      <w:r w:rsidR="00A13A6C" w:rsidRPr="00513356">
        <w:rPr>
          <w:rFonts w:ascii="Times New Roman" w:hAnsi="Times New Roman" w:cs="Times New Roman"/>
          <w:sz w:val="24"/>
          <w:szCs w:val="24"/>
        </w:rPr>
        <w:t xml:space="preserve"> </w:t>
      </w:r>
      <w:r w:rsidRPr="00513356">
        <w:rPr>
          <w:rFonts w:ascii="Times New Roman" w:hAnsi="Times New Roman" w:cs="Times New Roman"/>
          <w:i/>
          <w:sz w:val="24"/>
          <w:szCs w:val="24"/>
        </w:rPr>
        <w:t xml:space="preserve">Documents </w:t>
      </w:r>
      <w:r w:rsidR="00E57F52" w:rsidRPr="00513356">
        <w:rPr>
          <w:rFonts w:ascii="Times New Roman" w:hAnsi="Times New Roman" w:cs="Times New Roman"/>
          <w:i/>
          <w:sz w:val="24"/>
          <w:szCs w:val="24"/>
        </w:rPr>
        <w:t xml:space="preserve">that </w:t>
      </w:r>
      <w:r w:rsidRPr="00513356">
        <w:rPr>
          <w:rFonts w:ascii="Times New Roman" w:hAnsi="Times New Roman" w:cs="Times New Roman"/>
          <w:i/>
          <w:sz w:val="24"/>
          <w:szCs w:val="24"/>
        </w:rPr>
        <w:t xml:space="preserve">are on paper </w:t>
      </w:r>
      <w:r w:rsidR="00E57F52" w:rsidRPr="00513356">
        <w:rPr>
          <w:rFonts w:ascii="Times New Roman" w:hAnsi="Times New Roman" w:cs="Times New Roman"/>
          <w:i/>
          <w:sz w:val="24"/>
          <w:szCs w:val="24"/>
        </w:rPr>
        <w:t xml:space="preserve">should </w:t>
      </w:r>
      <w:r w:rsidRPr="00513356">
        <w:rPr>
          <w:rFonts w:ascii="Times New Roman" w:hAnsi="Times New Roman" w:cs="Times New Roman"/>
          <w:i/>
          <w:sz w:val="24"/>
          <w:szCs w:val="24"/>
        </w:rPr>
        <w:t xml:space="preserve">be scanned and attached in </w:t>
      </w:r>
      <w:r w:rsidR="00F424E0" w:rsidRPr="00513356">
        <w:rPr>
          <w:rFonts w:ascii="Times New Roman" w:hAnsi="Times New Roman" w:cs="Times New Roman"/>
          <w:i/>
          <w:sz w:val="24"/>
          <w:szCs w:val="24"/>
        </w:rPr>
        <w:t>S</w:t>
      </w:r>
      <w:r w:rsidRPr="00513356">
        <w:rPr>
          <w:rFonts w:ascii="Times New Roman" w:hAnsi="Times New Roman" w:cs="Times New Roman"/>
          <w:i/>
          <w:sz w:val="24"/>
          <w:szCs w:val="24"/>
        </w:rPr>
        <w:t>ection 1</w:t>
      </w:r>
      <w:r w:rsidR="000051FB" w:rsidRPr="00513356">
        <w:rPr>
          <w:rFonts w:ascii="Times New Roman" w:hAnsi="Times New Roman" w:cs="Times New Roman"/>
          <w:i/>
          <w:sz w:val="24"/>
          <w:szCs w:val="24"/>
        </w:rPr>
        <w:t>2</w:t>
      </w:r>
      <w:r w:rsidRPr="00513356">
        <w:rPr>
          <w:rFonts w:ascii="Times New Roman" w:hAnsi="Times New Roman" w:cs="Times New Roman"/>
          <w:i/>
          <w:sz w:val="24"/>
          <w:szCs w:val="24"/>
        </w:rPr>
        <w:t xml:space="preserve"> of the Application Form, </w:t>
      </w:r>
      <w:r w:rsidRPr="00513356">
        <w:rPr>
          <w:rFonts w:ascii="Times New Roman" w:hAnsi="Times New Roman" w:cs="Times New Roman"/>
          <w:b/>
          <w:i/>
          <w:sz w:val="24"/>
          <w:szCs w:val="24"/>
        </w:rPr>
        <w:t xml:space="preserve">certified </w:t>
      </w:r>
      <w:r w:rsidR="00E57F52" w:rsidRPr="00513356">
        <w:rPr>
          <w:rFonts w:ascii="Times New Roman" w:hAnsi="Times New Roman" w:cs="Times New Roman"/>
          <w:b/>
          <w:i/>
          <w:sz w:val="24"/>
          <w:szCs w:val="24"/>
        </w:rPr>
        <w:t xml:space="preserve">by </w:t>
      </w:r>
      <w:r w:rsidRPr="00513356">
        <w:rPr>
          <w:rFonts w:ascii="Times New Roman" w:hAnsi="Times New Roman" w:cs="Times New Roman"/>
          <w:b/>
          <w:i/>
          <w:sz w:val="24"/>
          <w:szCs w:val="24"/>
        </w:rPr>
        <w:t xml:space="preserve">signature and </w:t>
      </w:r>
      <w:r w:rsidR="00E57F52" w:rsidRPr="00513356">
        <w:rPr>
          <w:rFonts w:ascii="Times New Roman" w:hAnsi="Times New Roman" w:cs="Times New Roman"/>
          <w:b/>
          <w:i/>
          <w:sz w:val="24"/>
          <w:szCs w:val="24"/>
        </w:rPr>
        <w:t xml:space="preserve">stamp and </w:t>
      </w:r>
      <w:r w:rsidR="005F5BDA" w:rsidRPr="00513356">
        <w:rPr>
          <w:rFonts w:ascii="Times New Roman" w:hAnsi="Times New Roman" w:cs="Times New Roman"/>
          <w:b/>
          <w:i/>
          <w:sz w:val="24"/>
          <w:szCs w:val="24"/>
        </w:rPr>
        <w:t>“</w:t>
      </w:r>
      <w:r w:rsidR="00E57F52" w:rsidRPr="00513356">
        <w:rPr>
          <w:rFonts w:ascii="Times New Roman" w:hAnsi="Times New Roman" w:cs="Times New Roman"/>
          <w:b/>
          <w:i/>
          <w:sz w:val="24"/>
          <w:szCs w:val="24"/>
        </w:rPr>
        <w:t>True to the Original</w:t>
      </w:r>
      <w:r w:rsidR="005F5BDA" w:rsidRPr="00513356">
        <w:rPr>
          <w:rFonts w:ascii="Times New Roman" w:hAnsi="Times New Roman" w:cs="Times New Roman"/>
          <w:b/>
          <w:i/>
          <w:sz w:val="24"/>
          <w:szCs w:val="24"/>
        </w:rPr>
        <w:t>”</w:t>
      </w:r>
      <w:r w:rsidR="00E57F52" w:rsidRPr="00513356">
        <w:rPr>
          <w:rFonts w:ascii="Times New Roman" w:hAnsi="Times New Roman" w:cs="Times New Roman"/>
          <w:b/>
          <w:i/>
          <w:sz w:val="24"/>
          <w:szCs w:val="24"/>
        </w:rPr>
        <w:t xml:space="preserve"> text </w:t>
      </w:r>
      <w:r w:rsidR="003F0A47" w:rsidRPr="00513356">
        <w:rPr>
          <w:rFonts w:ascii="Times New Roman" w:hAnsi="Times New Roman" w:cs="Times New Roman"/>
          <w:b/>
          <w:i/>
          <w:sz w:val="24"/>
          <w:szCs w:val="24"/>
        </w:rPr>
        <w:t>on each page</w:t>
      </w:r>
      <w:r w:rsidRPr="00513356">
        <w:rPr>
          <w:rFonts w:ascii="Times New Roman" w:hAnsi="Times New Roman" w:cs="Times New Roman"/>
          <w:i/>
          <w:sz w:val="24"/>
          <w:szCs w:val="24"/>
        </w:rPr>
        <w:t>.</w:t>
      </w:r>
    </w:p>
    <w:p w14:paraId="2936CDB9" w14:textId="77777777" w:rsidR="00DF79D5" w:rsidRPr="00F003CA" w:rsidRDefault="00076583"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hAnsi="Times New Roman" w:cs="Times New Roman"/>
          <w:b/>
          <w:sz w:val="24"/>
          <w:szCs w:val="24"/>
        </w:rPr>
        <w:t>Decision of the Municipal Council</w:t>
      </w:r>
      <w:r w:rsidRPr="00513356">
        <w:rPr>
          <w:rFonts w:ascii="Times New Roman" w:hAnsi="Times New Roman" w:cs="Times New Roman"/>
          <w:sz w:val="24"/>
          <w:szCs w:val="24"/>
        </w:rPr>
        <w:t xml:space="preserve"> of the municipality </w:t>
      </w:r>
      <w:r w:rsidR="009D2651" w:rsidRPr="00513356">
        <w:rPr>
          <w:rFonts w:ascii="Times New Roman" w:hAnsi="Times New Roman" w:cs="Times New Roman"/>
          <w:sz w:val="24"/>
          <w:szCs w:val="24"/>
        </w:rPr>
        <w:t xml:space="preserve">regarding the </w:t>
      </w:r>
      <w:r w:rsidRPr="00513356">
        <w:rPr>
          <w:rFonts w:ascii="Times New Roman" w:hAnsi="Times New Roman" w:cs="Times New Roman"/>
          <w:sz w:val="24"/>
          <w:szCs w:val="24"/>
        </w:rPr>
        <w:t>application under th</w:t>
      </w:r>
      <w:r w:rsidR="009D2651" w:rsidRPr="00513356">
        <w:rPr>
          <w:rFonts w:ascii="Times New Roman" w:hAnsi="Times New Roman" w:cs="Times New Roman"/>
          <w:sz w:val="24"/>
          <w:szCs w:val="24"/>
        </w:rPr>
        <w:t xml:space="preserve">is </w:t>
      </w:r>
      <w:r w:rsidRPr="00513356">
        <w:rPr>
          <w:rFonts w:ascii="Times New Roman" w:hAnsi="Times New Roman" w:cs="Times New Roman"/>
          <w:sz w:val="24"/>
          <w:szCs w:val="24"/>
        </w:rPr>
        <w:t xml:space="preserve">Call, in the cases when the applicant is a municipality or a secondary </w:t>
      </w:r>
      <w:r w:rsidR="009D2651" w:rsidRPr="00513356">
        <w:rPr>
          <w:rFonts w:ascii="Times New Roman" w:hAnsi="Times New Roman" w:cs="Times New Roman"/>
          <w:sz w:val="24"/>
          <w:szCs w:val="24"/>
        </w:rPr>
        <w:t xml:space="preserve">budget </w:t>
      </w:r>
      <w:r w:rsidRPr="00513356">
        <w:rPr>
          <w:rFonts w:ascii="Times New Roman" w:hAnsi="Times New Roman" w:cs="Times New Roman"/>
          <w:sz w:val="24"/>
          <w:szCs w:val="24"/>
        </w:rPr>
        <w:t xml:space="preserve">spending unit </w:t>
      </w:r>
      <w:r w:rsidR="009D2651" w:rsidRPr="00513356">
        <w:rPr>
          <w:rFonts w:ascii="Times New Roman" w:hAnsi="Times New Roman" w:cs="Times New Roman"/>
          <w:sz w:val="24"/>
          <w:szCs w:val="24"/>
        </w:rPr>
        <w:t xml:space="preserve">with </w:t>
      </w:r>
      <w:r w:rsidRPr="00513356">
        <w:rPr>
          <w:rFonts w:ascii="Times New Roman" w:hAnsi="Times New Roman" w:cs="Times New Roman"/>
          <w:sz w:val="24"/>
          <w:szCs w:val="24"/>
        </w:rPr>
        <w:t>the municipality.</w:t>
      </w:r>
      <w:r w:rsidR="00DF79D5" w:rsidRPr="00513356">
        <w:rPr>
          <w:rFonts w:ascii="Times New Roman" w:hAnsi="Times New Roman" w:cs="Times New Roman"/>
          <w:sz w:val="24"/>
          <w:szCs w:val="24"/>
        </w:rPr>
        <w:t xml:space="preserve"> </w:t>
      </w:r>
    </w:p>
    <w:p w14:paraId="367EFC63" w14:textId="77777777" w:rsidR="00DF79D5" w:rsidRPr="00513356" w:rsidRDefault="00DF79D5" w:rsidP="00AD5F0F">
      <w:pPr>
        <w:pStyle w:val="ListParagraph"/>
        <w:numPr>
          <w:ilvl w:val="0"/>
          <w:numId w:val="53"/>
        </w:numPr>
        <w:spacing w:before="240" w:after="120" w:line="320" w:lineRule="atLeast"/>
        <w:jc w:val="both"/>
        <w:rPr>
          <w:rFonts w:ascii="Times New Roman" w:hAnsi="Times New Roman" w:cs="Times New Roman"/>
          <w:i/>
          <w:sz w:val="24"/>
          <w:szCs w:val="24"/>
        </w:rPr>
      </w:pPr>
      <w:r w:rsidRPr="00513356">
        <w:rPr>
          <w:rFonts w:ascii="Times New Roman" w:hAnsi="Times New Roman" w:cs="Times New Roman"/>
          <w:b/>
          <w:sz w:val="24"/>
          <w:szCs w:val="24"/>
        </w:rPr>
        <w:t xml:space="preserve">Letter of </w:t>
      </w:r>
      <w:r w:rsidR="00B018C5" w:rsidRPr="00513356">
        <w:rPr>
          <w:rFonts w:ascii="Times New Roman" w:hAnsi="Times New Roman" w:cs="Times New Roman"/>
          <w:b/>
          <w:sz w:val="24"/>
          <w:szCs w:val="24"/>
        </w:rPr>
        <w:t xml:space="preserve">support </w:t>
      </w:r>
      <w:r w:rsidRPr="00513356">
        <w:rPr>
          <w:rFonts w:ascii="Times New Roman" w:hAnsi="Times New Roman" w:cs="Times New Roman"/>
          <w:sz w:val="24"/>
          <w:szCs w:val="24"/>
        </w:rPr>
        <w:t xml:space="preserve">from the primary </w:t>
      </w:r>
      <w:r w:rsidR="009D2651" w:rsidRPr="00513356">
        <w:rPr>
          <w:rFonts w:ascii="Times New Roman" w:hAnsi="Times New Roman" w:cs="Times New Roman"/>
          <w:sz w:val="24"/>
          <w:szCs w:val="24"/>
        </w:rPr>
        <w:t xml:space="preserve">budget </w:t>
      </w:r>
      <w:r w:rsidRPr="00513356">
        <w:rPr>
          <w:rFonts w:ascii="Times New Roman" w:hAnsi="Times New Roman" w:cs="Times New Roman"/>
          <w:sz w:val="24"/>
          <w:szCs w:val="24"/>
        </w:rPr>
        <w:t xml:space="preserve">spending unit in the cases where the applicant is a secondary </w:t>
      </w:r>
      <w:r w:rsidR="008257D5" w:rsidRPr="00513356">
        <w:rPr>
          <w:rFonts w:ascii="Times New Roman" w:hAnsi="Times New Roman" w:cs="Times New Roman"/>
          <w:sz w:val="24"/>
          <w:szCs w:val="24"/>
        </w:rPr>
        <w:t xml:space="preserve">budget </w:t>
      </w:r>
      <w:r w:rsidRPr="00513356">
        <w:rPr>
          <w:rFonts w:ascii="Times New Roman" w:hAnsi="Times New Roman" w:cs="Times New Roman"/>
          <w:sz w:val="24"/>
          <w:szCs w:val="24"/>
        </w:rPr>
        <w:t>spending unit or a lesser spending unit.</w:t>
      </w:r>
    </w:p>
    <w:p w14:paraId="40A53510" w14:textId="77777777" w:rsidR="00DF79D5" w:rsidRPr="00513356" w:rsidRDefault="00B95046" w:rsidP="00AD5F0F">
      <w:pPr>
        <w:pStyle w:val="ListParagraph"/>
        <w:numPr>
          <w:ilvl w:val="0"/>
          <w:numId w:val="53"/>
        </w:numPr>
        <w:spacing w:before="240" w:after="120" w:line="320" w:lineRule="atLeast"/>
        <w:jc w:val="both"/>
        <w:rPr>
          <w:rFonts w:ascii="Times New Roman" w:hAnsi="Times New Roman" w:cs="Times New Roman"/>
          <w:sz w:val="24"/>
          <w:szCs w:val="24"/>
        </w:rPr>
      </w:pPr>
      <w:bookmarkStart w:id="36" w:name="_Hlk40093521"/>
      <w:r w:rsidRPr="00513356">
        <w:rPr>
          <w:rFonts w:ascii="Times New Roman" w:eastAsia="Times New Roman" w:hAnsi="Times New Roman" w:cs="Times New Roman"/>
          <w:b/>
          <w:bCs/>
          <w:snapToGrid w:val="0"/>
          <w:sz w:val="24"/>
          <w:szCs w:val="24"/>
        </w:rPr>
        <w:t xml:space="preserve">Declaration by </w:t>
      </w:r>
      <w:r w:rsidR="00B018C5" w:rsidRPr="00513356">
        <w:rPr>
          <w:rFonts w:ascii="Times New Roman" w:eastAsia="Times New Roman" w:hAnsi="Times New Roman" w:cs="Times New Roman"/>
          <w:b/>
          <w:bCs/>
          <w:snapToGrid w:val="0"/>
          <w:sz w:val="24"/>
          <w:szCs w:val="24"/>
        </w:rPr>
        <w:t>the applicant/partner</w:t>
      </w:r>
      <w:r w:rsidR="00B018C5" w:rsidRPr="00513356">
        <w:rPr>
          <w:rFonts w:ascii="Times New Roman" w:eastAsia="Times New Roman" w:hAnsi="Times New Roman" w:cs="Times New Roman"/>
          <w:bCs/>
          <w:snapToGrid w:val="0"/>
          <w:sz w:val="24"/>
          <w:szCs w:val="24"/>
        </w:rPr>
        <w:t xml:space="preserve"> </w:t>
      </w:r>
      <w:r w:rsidR="00DF79D5" w:rsidRPr="00513356">
        <w:rPr>
          <w:rFonts w:ascii="Times New Roman" w:eastAsia="Times New Roman" w:hAnsi="Times New Roman" w:cs="Times New Roman"/>
          <w:bCs/>
          <w:snapToGrid w:val="0"/>
          <w:sz w:val="24"/>
          <w:szCs w:val="24"/>
        </w:rPr>
        <w:t>(</w:t>
      </w:r>
      <w:r w:rsidRPr="00513356">
        <w:rPr>
          <w:rFonts w:ascii="Times New Roman" w:hAnsi="Times New Roman" w:cs="Times New Roman"/>
          <w:b/>
          <w:i/>
          <w:sz w:val="24"/>
          <w:szCs w:val="24"/>
        </w:rPr>
        <w:t>Annex</w:t>
      </w:r>
      <w:r w:rsidR="00130812" w:rsidRPr="00513356">
        <w:rPr>
          <w:rFonts w:ascii="Times New Roman" w:hAnsi="Times New Roman" w:cs="Times New Roman"/>
          <w:b/>
          <w:i/>
          <w:sz w:val="24"/>
          <w:szCs w:val="24"/>
        </w:rPr>
        <w:t xml:space="preserve"> </w:t>
      </w:r>
      <w:r w:rsidR="0033725C" w:rsidRPr="00513356">
        <w:rPr>
          <w:rFonts w:ascii="Times New Roman" w:hAnsi="Times New Roman" w:cs="Times New Roman"/>
          <w:b/>
          <w:i/>
          <w:sz w:val="24"/>
          <w:szCs w:val="24"/>
        </w:rPr>
        <w:t xml:space="preserve">№ </w:t>
      </w:r>
      <w:r w:rsidR="00DF79D5" w:rsidRPr="00513356">
        <w:rPr>
          <w:rFonts w:ascii="Times New Roman" w:hAnsi="Times New Roman" w:cs="Times New Roman"/>
          <w:b/>
          <w:i/>
          <w:sz w:val="24"/>
          <w:szCs w:val="24"/>
        </w:rPr>
        <w:t>3</w:t>
      </w:r>
      <w:r w:rsidR="00DF79D5" w:rsidRPr="00513356">
        <w:rPr>
          <w:rFonts w:ascii="Times New Roman" w:hAnsi="Times New Roman" w:cs="Times New Roman"/>
          <w:sz w:val="24"/>
          <w:szCs w:val="24"/>
        </w:rPr>
        <w:t>)</w:t>
      </w:r>
    </w:p>
    <w:bookmarkEnd w:id="36"/>
    <w:p w14:paraId="1CF16B26" w14:textId="77777777" w:rsidR="00DF79D5" w:rsidRPr="00513356" w:rsidRDefault="00B95046" w:rsidP="00AD5F0F">
      <w:pPr>
        <w:pStyle w:val="ListParagraph"/>
        <w:spacing w:before="240" w:after="120" w:line="320" w:lineRule="atLeast"/>
        <w:jc w:val="both"/>
        <w:rPr>
          <w:rFonts w:ascii="Times New Roman" w:eastAsia="Times New Roman" w:hAnsi="Times New Roman" w:cs="Times New Roman"/>
          <w:b/>
          <w:bCs/>
          <w:snapToGrid w:val="0"/>
          <w:sz w:val="24"/>
          <w:szCs w:val="24"/>
        </w:rPr>
      </w:pPr>
      <w:r w:rsidRPr="00513356">
        <w:rPr>
          <w:rFonts w:ascii="Times New Roman" w:hAnsi="Times New Roman" w:cs="Times New Roman"/>
          <w:i/>
          <w:sz w:val="24"/>
          <w:szCs w:val="24"/>
        </w:rPr>
        <w:lastRenderedPageBreak/>
        <w:t xml:space="preserve">Each person who represents the applicant/partner signs a separate declaration. The </w:t>
      </w:r>
      <w:r w:rsidR="008257D5" w:rsidRPr="00513356">
        <w:rPr>
          <w:rFonts w:ascii="Times New Roman" w:hAnsi="Times New Roman" w:cs="Times New Roman"/>
          <w:i/>
          <w:sz w:val="24"/>
          <w:szCs w:val="24"/>
        </w:rPr>
        <w:t xml:space="preserve">Declaration </w:t>
      </w:r>
      <w:r w:rsidRPr="00513356">
        <w:rPr>
          <w:rFonts w:ascii="Times New Roman" w:hAnsi="Times New Roman" w:cs="Times New Roman"/>
          <w:i/>
          <w:sz w:val="24"/>
          <w:szCs w:val="24"/>
        </w:rPr>
        <w:t xml:space="preserve">by the applicant/partner cannot be signed by authorized persons as it declares personal data or data for the legal entity concerned and for their </w:t>
      </w:r>
      <w:r w:rsidR="008257D5" w:rsidRPr="00513356">
        <w:rPr>
          <w:rFonts w:ascii="Times New Roman" w:hAnsi="Times New Roman" w:cs="Times New Roman"/>
          <w:i/>
          <w:sz w:val="24"/>
          <w:szCs w:val="24"/>
        </w:rPr>
        <w:t xml:space="preserve">authenticity </w:t>
      </w:r>
      <w:r w:rsidRPr="00513356">
        <w:rPr>
          <w:rFonts w:ascii="Times New Roman" w:hAnsi="Times New Roman" w:cs="Times New Roman"/>
          <w:i/>
          <w:sz w:val="24"/>
          <w:szCs w:val="24"/>
        </w:rPr>
        <w:t xml:space="preserve">there is </w:t>
      </w:r>
      <w:r w:rsidR="00ED7BF5" w:rsidRPr="00513356">
        <w:rPr>
          <w:rFonts w:ascii="Times New Roman" w:hAnsi="Times New Roman" w:cs="Times New Roman"/>
          <w:i/>
          <w:sz w:val="24"/>
          <w:szCs w:val="24"/>
        </w:rPr>
        <w:t xml:space="preserve">a </w:t>
      </w:r>
      <w:r w:rsidRPr="00513356">
        <w:rPr>
          <w:rFonts w:ascii="Times New Roman" w:hAnsi="Times New Roman" w:cs="Times New Roman"/>
          <w:i/>
          <w:sz w:val="24"/>
          <w:szCs w:val="24"/>
        </w:rPr>
        <w:t xml:space="preserve">criminal responsibility, which is also personal. </w:t>
      </w:r>
      <w:r w:rsidR="00AD40E4" w:rsidRPr="00513356">
        <w:rPr>
          <w:rFonts w:ascii="Times New Roman" w:hAnsi="Times New Roman" w:cs="Times New Roman"/>
          <w:i/>
          <w:sz w:val="24"/>
          <w:szCs w:val="24"/>
        </w:rPr>
        <w:t xml:space="preserve">The </w:t>
      </w:r>
      <w:r w:rsidR="008257D5" w:rsidRPr="00513356">
        <w:rPr>
          <w:rFonts w:ascii="Times New Roman" w:hAnsi="Times New Roman" w:cs="Times New Roman"/>
          <w:i/>
          <w:sz w:val="24"/>
          <w:szCs w:val="24"/>
        </w:rPr>
        <w:t xml:space="preserve">Declaration is </w:t>
      </w:r>
      <w:r w:rsidR="00AD40E4" w:rsidRPr="00513356">
        <w:rPr>
          <w:rFonts w:ascii="Times New Roman" w:hAnsi="Times New Roman" w:cs="Times New Roman"/>
          <w:i/>
          <w:sz w:val="24"/>
          <w:szCs w:val="24"/>
        </w:rPr>
        <w:t>submitted in English</w:t>
      </w:r>
      <w:r w:rsidR="008257D5" w:rsidRPr="00513356">
        <w:rPr>
          <w:rFonts w:ascii="Times New Roman" w:hAnsi="Times New Roman" w:cs="Times New Roman"/>
          <w:i/>
          <w:sz w:val="24"/>
          <w:szCs w:val="24"/>
        </w:rPr>
        <w:t xml:space="preserve"> (</w:t>
      </w:r>
      <w:r w:rsidR="008257D5" w:rsidRPr="00513356">
        <w:rPr>
          <w:rFonts w:ascii="Times New Roman" w:hAnsi="Times New Roman" w:cs="Times New Roman"/>
          <w:b/>
          <w:i/>
          <w:sz w:val="24"/>
          <w:szCs w:val="24"/>
        </w:rPr>
        <w:t>Annex № 3A</w:t>
      </w:r>
      <w:r w:rsidR="008257D5" w:rsidRPr="00513356">
        <w:rPr>
          <w:rFonts w:ascii="Times New Roman" w:hAnsi="Times New Roman" w:cs="Times New Roman"/>
          <w:i/>
          <w:sz w:val="24"/>
          <w:szCs w:val="24"/>
        </w:rPr>
        <w:t>)</w:t>
      </w:r>
      <w:r w:rsidR="00AD40E4" w:rsidRPr="00513356">
        <w:rPr>
          <w:rFonts w:ascii="Times New Roman" w:hAnsi="Times New Roman" w:cs="Times New Roman"/>
          <w:i/>
          <w:sz w:val="24"/>
          <w:szCs w:val="24"/>
        </w:rPr>
        <w:t xml:space="preserve"> in case the partner is from a Donor State.</w:t>
      </w:r>
    </w:p>
    <w:p w14:paraId="74A85D74" w14:textId="77777777" w:rsidR="00DF79D5" w:rsidRPr="00513356" w:rsidRDefault="00AD40E4"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eastAsia="Times New Roman" w:hAnsi="Times New Roman" w:cs="Times New Roman"/>
          <w:b/>
          <w:bCs/>
          <w:snapToGrid w:val="0"/>
          <w:sz w:val="24"/>
          <w:szCs w:val="24"/>
        </w:rPr>
        <w:t xml:space="preserve">Declaration on the </w:t>
      </w:r>
      <w:r w:rsidR="00B018C5" w:rsidRPr="00513356">
        <w:rPr>
          <w:rFonts w:ascii="Times New Roman" w:eastAsia="Times New Roman" w:hAnsi="Times New Roman" w:cs="Times New Roman"/>
          <w:b/>
          <w:bCs/>
          <w:snapToGrid w:val="0"/>
          <w:sz w:val="24"/>
          <w:szCs w:val="24"/>
        </w:rPr>
        <w:t xml:space="preserve">identity of information </w:t>
      </w:r>
      <w:r w:rsidR="00DF79D5" w:rsidRPr="00513356">
        <w:rPr>
          <w:rFonts w:ascii="Times New Roman" w:eastAsia="Times New Roman" w:hAnsi="Times New Roman" w:cs="Times New Roman"/>
          <w:bCs/>
          <w:snapToGrid w:val="0"/>
          <w:sz w:val="24"/>
          <w:szCs w:val="24"/>
        </w:rPr>
        <w:t>(</w:t>
      </w:r>
      <w:r w:rsidRPr="00513356">
        <w:rPr>
          <w:rFonts w:ascii="Times New Roman" w:eastAsia="Times New Roman" w:hAnsi="Times New Roman" w:cs="Times New Roman"/>
          <w:b/>
          <w:bCs/>
          <w:i/>
          <w:snapToGrid w:val="0"/>
          <w:sz w:val="24"/>
          <w:szCs w:val="24"/>
        </w:rPr>
        <w:t>Annex</w:t>
      </w:r>
      <w:r w:rsidR="00153BD1" w:rsidRPr="00513356">
        <w:rPr>
          <w:rFonts w:ascii="Times New Roman" w:eastAsia="Times New Roman" w:hAnsi="Times New Roman" w:cs="Times New Roman"/>
          <w:b/>
          <w:bCs/>
          <w:i/>
          <w:snapToGrid w:val="0"/>
          <w:sz w:val="24"/>
          <w:szCs w:val="24"/>
        </w:rPr>
        <w:t xml:space="preserve"> </w:t>
      </w:r>
      <w:r w:rsidR="0033725C" w:rsidRPr="00513356">
        <w:rPr>
          <w:rFonts w:ascii="Times New Roman" w:eastAsia="Times New Roman" w:hAnsi="Times New Roman" w:cs="Times New Roman"/>
          <w:b/>
          <w:bCs/>
          <w:i/>
          <w:snapToGrid w:val="0"/>
          <w:sz w:val="24"/>
          <w:szCs w:val="24"/>
        </w:rPr>
        <w:t xml:space="preserve">№ </w:t>
      </w:r>
      <w:r w:rsidR="00DF79D5" w:rsidRPr="00513356">
        <w:rPr>
          <w:rFonts w:ascii="Times New Roman" w:eastAsia="Times New Roman" w:hAnsi="Times New Roman" w:cs="Times New Roman"/>
          <w:b/>
          <w:bCs/>
          <w:i/>
          <w:snapToGrid w:val="0"/>
          <w:sz w:val="24"/>
          <w:szCs w:val="24"/>
        </w:rPr>
        <w:t>4</w:t>
      </w:r>
      <w:r w:rsidR="00DF79D5" w:rsidRPr="00513356">
        <w:rPr>
          <w:rFonts w:ascii="Times New Roman" w:eastAsia="Times New Roman" w:hAnsi="Times New Roman" w:cs="Times New Roman"/>
          <w:bCs/>
          <w:snapToGrid w:val="0"/>
          <w:sz w:val="24"/>
          <w:szCs w:val="24"/>
        </w:rPr>
        <w:t>).</w:t>
      </w:r>
    </w:p>
    <w:p w14:paraId="7A16245F" w14:textId="77777777" w:rsidR="00DF79D5" w:rsidRPr="00513356" w:rsidRDefault="00AD40E4" w:rsidP="00AD5F0F">
      <w:pPr>
        <w:pStyle w:val="ListParagraph"/>
        <w:numPr>
          <w:ilvl w:val="0"/>
          <w:numId w:val="53"/>
        </w:numPr>
        <w:spacing w:before="240" w:after="120" w:line="320" w:lineRule="atLeast"/>
        <w:jc w:val="both"/>
        <w:rPr>
          <w:rFonts w:ascii="Times New Roman" w:hAnsi="Times New Roman" w:cs="Times New Roman"/>
          <w:sz w:val="24"/>
          <w:szCs w:val="24"/>
        </w:rPr>
      </w:pPr>
      <w:bookmarkStart w:id="37" w:name="_Hlk40093534"/>
      <w:r w:rsidRPr="00513356">
        <w:rPr>
          <w:rFonts w:ascii="Times New Roman" w:eastAsia="Times New Roman" w:hAnsi="Times New Roman" w:cs="Times New Roman"/>
          <w:b/>
          <w:bCs/>
          <w:snapToGrid w:val="0"/>
          <w:sz w:val="24"/>
          <w:szCs w:val="24"/>
        </w:rPr>
        <w:t xml:space="preserve">Letter of </w:t>
      </w:r>
      <w:r w:rsidR="00B018C5" w:rsidRPr="00513356">
        <w:rPr>
          <w:rFonts w:ascii="Times New Roman" w:eastAsia="Times New Roman" w:hAnsi="Times New Roman" w:cs="Times New Roman"/>
          <w:b/>
          <w:bCs/>
          <w:snapToGrid w:val="0"/>
          <w:sz w:val="24"/>
          <w:szCs w:val="24"/>
        </w:rPr>
        <w:t>partnership intent</w:t>
      </w:r>
      <w:r w:rsidR="00B018C5" w:rsidRPr="00513356">
        <w:rPr>
          <w:rFonts w:ascii="Times New Roman" w:eastAsia="Times New Roman" w:hAnsi="Times New Roman" w:cs="Times New Roman"/>
          <w:bCs/>
          <w:snapToGrid w:val="0"/>
          <w:sz w:val="24"/>
          <w:szCs w:val="24"/>
        </w:rPr>
        <w:t xml:space="preserve"> </w:t>
      </w:r>
      <w:r w:rsidR="00130812" w:rsidRPr="00513356">
        <w:rPr>
          <w:rFonts w:ascii="Times New Roman" w:eastAsia="Times New Roman" w:hAnsi="Times New Roman" w:cs="Times New Roman"/>
          <w:bCs/>
          <w:snapToGrid w:val="0"/>
          <w:sz w:val="24"/>
          <w:szCs w:val="24"/>
        </w:rPr>
        <w:t>(</w:t>
      </w:r>
      <w:r w:rsidRPr="00513356">
        <w:rPr>
          <w:rFonts w:ascii="Times New Roman" w:eastAsia="Times New Roman" w:hAnsi="Times New Roman" w:cs="Times New Roman"/>
          <w:bCs/>
          <w:snapToGrid w:val="0"/>
          <w:sz w:val="24"/>
          <w:szCs w:val="24"/>
        </w:rPr>
        <w:t>if applicable</w:t>
      </w:r>
      <w:r w:rsidR="00130812" w:rsidRPr="00513356">
        <w:rPr>
          <w:rFonts w:ascii="Times New Roman" w:eastAsia="Times New Roman" w:hAnsi="Times New Roman" w:cs="Times New Roman"/>
          <w:bCs/>
          <w:snapToGrid w:val="0"/>
          <w:sz w:val="24"/>
          <w:szCs w:val="24"/>
        </w:rPr>
        <w:t xml:space="preserve">) </w:t>
      </w:r>
      <w:r w:rsidR="00DF79D5" w:rsidRPr="00513356">
        <w:rPr>
          <w:rFonts w:ascii="Times New Roman" w:eastAsia="Times New Roman" w:hAnsi="Times New Roman" w:cs="Times New Roman"/>
          <w:bCs/>
          <w:snapToGrid w:val="0"/>
          <w:sz w:val="24"/>
          <w:szCs w:val="24"/>
        </w:rPr>
        <w:t>(</w:t>
      </w:r>
      <w:r w:rsidRPr="00513356">
        <w:rPr>
          <w:rFonts w:ascii="Times New Roman" w:eastAsia="Times New Roman" w:hAnsi="Times New Roman" w:cs="Times New Roman"/>
          <w:b/>
          <w:bCs/>
          <w:i/>
          <w:snapToGrid w:val="0"/>
          <w:sz w:val="24"/>
          <w:szCs w:val="24"/>
        </w:rPr>
        <w:t>Annex</w:t>
      </w:r>
      <w:r w:rsidR="00130812" w:rsidRPr="00513356">
        <w:rPr>
          <w:rFonts w:ascii="Times New Roman" w:eastAsia="Times New Roman" w:hAnsi="Times New Roman" w:cs="Times New Roman"/>
          <w:b/>
          <w:bCs/>
          <w:i/>
          <w:snapToGrid w:val="0"/>
          <w:sz w:val="24"/>
          <w:szCs w:val="24"/>
        </w:rPr>
        <w:t xml:space="preserve"> </w:t>
      </w:r>
      <w:r w:rsidR="0033725C" w:rsidRPr="00513356">
        <w:rPr>
          <w:rFonts w:ascii="Times New Roman" w:eastAsia="Times New Roman" w:hAnsi="Times New Roman" w:cs="Times New Roman"/>
          <w:b/>
          <w:bCs/>
          <w:i/>
          <w:snapToGrid w:val="0"/>
          <w:sz w:val="24"/>
          <w:szCs w:val="24"/>
        </w:rPr>
        <w:t xml:space="preserve">№ </w:t>
      </w:r>
      <w:r w:rsidR="00DF79D5" w:rsidRPr="00513356">
        <w:rPr>
          <w:rFonts w:ascii="Times New Roman" w:eastAsia="Times New Roman" w:hAnsi="Times New Roman" w:cs="Times New Roman"/>
          <w:b/>
          <w:bCs/>
          <w:i/>
          <w:snapToGrid w:val="0"/>
          <w:sz w:val="24"/>
          <w:szCs w:val="24"/>
        </w:rPr>
        <w:t>5</w:t>
      </w:r>
      <w:r w:rsidR="00DF79D5" w:rsidRPr="00513356">
        <w:rPr>
          <w:rFonts w:ascii="Times New Roman" w:eastAsia="Times New Roman" w:hAnsi="Times New Roman" w:cs="Times New Roman"/>
          <w:bCs/>
          <w:snapToGrid w:val="0"/>
          <w:sz w:val="24"/>
          <w:szCs w:val="24"/>
        </w:rPr>
        <w:t>)</w:t>
      </w:r>
    </w:p>
    <w:bookmarkEnd w:id="37"/>
    <w:p w14:paraId="3E7E4CD1" w14:textId="77777777" w:rsidR="00DF79D5" w:rsidRPr="00513356" w:rsidRDefault="00AD40E4" w:rsidP="00AD5F0F">
      <w:pPr>
        <w:pStyle w:val="ListParagraph"/>
        <w:spacing w:before="240" w:after="120" w:line="320" w:lineRule="atLeast"/>
        <w:jc w:val="both"/>
        <w:rPr>
          <w:rFonts w:ascii="Times New Roman" w:hAnsi="Times New Roman" w:cs="Times New Roman"/>
          <w:sz w:val="24"/>
          <w:szCs w:val="24"/>
        </w:rPr>
      </w:pPr>
      <w:r w:rsidRPr="00513356">
        <w:rPr>
          <w:rFonts w:ascii="Times New Roman" w:hAnsi="Times New Roman" w:cs="Times New Roman"/>
          <w:i/>
          <w:sz w:val="24"/>
          <w:szCs w:val="24"/>
        </w:rPr>
        <w:t xml:space="preserve">The letter of partnership intent </w:t>
      </w:r>
      <w:r w:rsidR="008257D5" w:rsidRPr="00513356">
        <w:rPr>
          <w:rFonts w:ascii="Times New Roman" w:hAnsi="Times New Roman" w:cs="Times New Roman"/>
          <w:i/>
          <w:sz w:val="24"/>
          <w:szCs w:val="24"/>
        </w:rPr>
        <w:t>is</w:t>
      </w:r>
      <w:r w:rsidRPr="00513356">
        <w:rPr>
          <w:rFonts w:ascii="Times New Roman" w:hAnsi="Times New Roman" w:cs="Times New Roman"/>
          <w:i/>
          <w:sz w:val="24"/>
          <w:szCs w:val="24"/>
        </w:rPr>
        <w:t xml:space="preserve"> filled </w:t>
      </w:r>
      <w:r w:rsidR="008257D5" w:rsidRPr="00513356">
        <w:rPr>
          <w:rFonts w:ascii="Times New Roman" w:hAnsi="Times New Roman" w:cs="Times New Roman"/>
          <w:i/>
          <w:sz w:val="24"/>
          <w:szCs w:val="24"/>
        </w:rPr>
        <w:t xml:space="preserve">in by the persons representing </w:t>
      </w:r>
      <w:r w:rsidRPr="00513356">
        <w:rPr>
          <w:rFonts w:ascii="Times New Roman" w:hAnsi="Times New Roman" w:cs="Times New Roman"/>
          <w:i/>
          <w:sz w:val="24"/>
          <w:szCs w:val="24"/>
        </w:rPr>
        <w:t xml:space="preserve">the </w:t>
      </w:r>
      <w:r w:rsidR="008257D5" w:rsidRPr="00513356">
        <w:rPr>
          <w:rFonts w:ascii="Times New Roman" w:hAnsi="Times New Roman" w:cs="Times New Roman"/>
          <w:i/>
          <w:sz w:val="24"/>
          <w:szCs w:val="24"/>
        </w:rPr>
        <w:t xml:space="preserve">relevant </w:t>
      </w:r>
      <w:r w:rsidRPr="00513356">
        <w:rPr>
          <w:rFonts w:ascii="Times New Roman" w:hAnsi="Times New Roman" w:cs="Times New Roman"/>
          <w:i/>
          <w:sz w:val="24"/>
          <w:szCs w:val="24"/>
        </w:rPr>
        <w:t xml:space="preserve">partner. In case the partner is from a Donor State, the letter </w:t>
      </w:r>
      <w:r w:rsidR="008E4A0B" w:rsidRPr="00513356">
        <w:rPr>
          <w:rFonts w:ascii="Times New Roman" w:hAnsi="Times New Roman" w:cs="Times New Roman"/>
          <w:i/>
          <w:sz w:val="24"/>
          <w:szCs w:val="24"/>
        </w:rPr>
        <w:t xml:space="preserve">should </w:t>
      </w:r>
      <w:r w:rsidRPr="00513356">
        <w:rPr>
          <w:rFonts w:ascii="Times New Roman" w:hAnsi="Times New Roman" w:cs="Times New Roman"/>
          <w:i/>
          <w:sz w:val="24"/>
          <w:szCs w:val="24"/>
        </w:rPr>
        <w:t>be submitted in English</w:t>
      </w:r>
      <w:r w:rsidR="008E4A0B" w:rsidRPr="00513356">
        <w:rPr>
          <w:rFonts w:ascii="Times New Roman" w:hAnsi="Times New Roman" w:cs="Times New Roman"/>
          <w:i/>
          <w:sz w:val="24"/>
          <w:szCs w:val="24"/>
        </w:rPr>
        <w:t xml:space="preserve"> (</w:t>
      </w:r>
      <w:r w:rsidR="008E4A0B" w:rsidRPr="00513356">
        <w:rPr>
          <w:rFonts w:ascii="Times New Roman" w:hAnsi="Times New Roman" w:cs="Times New Roman"/>
          <w:b/>
          <w:i/>
          <w:sz w:val="24"/>
          <w:szCs w:val="24"/>
        </w:rPr>
        <w:t>Annex № 5A</w:t>
      </w:r>
      <w:r w:rsidR="008E4A0B" w:rsidRPr="00513356">
        <w:rPr>
          <w:rFonts w:ascii="Times New Roman" w:hAnsi="Times New Roman" w:cs="Times New Roman"/>
          <w:i/>
          <w:sz w:val="24"/>
          <w:szCs w:val="24"/>
        </w:rPr>
        <w:t>)</w:t>
      </w:r>
      <w:r w:rsidRPr="00513356">
        <w:rPr>
          <w:rFonts w:ascii="Times New Roman" w:hAnsi="Times New Roman" w:cs="Times New Roman"/>
          <w:i/>
          <w:sz w:val="24"/>
          <w:szCs w:val="24"/>
        </w:rPr>
        <w:t>.</w:t>
      </w:r>
      <w:r w:rsidR="00EF1E99" w:rsidRPr="00571CE1">
        <w:t xml:space="preserve"> </w:t>
      </w:r>
      <w:r w:rsidR="00EF1E99" w:rsidRPr="00513356">
        <w:rPr>
          <w:rFonts w:ascii="Times New Roman" w:hAnsi="Times New Roman" w:cs="Times New Roman"/>
          <w:i/>
          <w:sz w:val="24"/>
          <w:szCs w:val="24"/>
        </w:rPr>
        <w:t xml:space="preserve">It is </w:t>
      </w:r>
      <w:r w:rsidR="008E4A0B" w:rsidRPr="00513356">
        <w:rPr>
          <w:rFonts w:ascii="Times New Roman" w:hAnsi="Times New Roman" w:cs="Times New Roman"/>
          <w:i/>
          <w:sz w:val="24"/>
          <w:szCs w:val="24"/>
        </w:rPr>
        <w:t xml:space="preserve">acceptable </w:t>
      </w:r>
      <w:r w:rsidR="00EF1E99" w:rsidRPr="00513356">
        <w:rPr>
          <w:rFonts w:ascii="Times New Roman" w:hAnsi="Times New Roman" w:cs="Times New Roman"/>
          <w:i/>
          <w:sz w:val="24"/>
          <w:szCs w:val="24"/>
        </w:rPr>
        <w:t xml:space="preserve">to </w:t>
      </w:r>
      <w:r w:rsidR="008E4A0B" w:rsidRPr="00513356">
        <w:rPr>
          <w:rFonts w:ascii="Times New Roman" w:hAnsi="Times New Roman" w:cs="Times New Roman"/>
          <w:i/>
          <w:sz w:val="24"/>
          <w:szCs w:val="24"/>
        </w:rPr>
        <w:t xml:space="preserve">submit </w:t>
      </w:r>
      <w:r w:rsidR="00EF1E99" w:rsidRPr="00513356">
        <w:rPr>
          <w:rFonts w:ascii="Times New Roman" w:hAnsi="Times New Roman" w:cs="Times New Roman"/>
          <w:i/>
          <w:sz w:val="24"/>
          <w:szCs w:val="24"/>
        </w:rPr>
        <w:t xml:space="preserve">one letter </w:t>
      </w:r>
      <w:r w:rsidR="008E4A0B" w:rsidRPr="00513356">
        <w:rPr>
          <w:rFonts w:ascii="Times New Roman" w:hAnsi="Times New Roman" w:cs="Times New Roman"/>
          <w:i/>
          <w:sz w:val="24"/>
          <w:szCs w:val="24"/>
        </w:rPr>
        <w:t xml:space="preserve">signed by </w:t>
      </w:r>
      <w:r w:rsidR="00EF1E99" w:rsidRPr="00513356">
        <w:rPr>
          <w:rFonts w:ascii="Times New Roman" w:hAnsi="Times New Roman" w:cs="Times New Roman"/>
          <w:i/>
          <w:sz w:val="24"/>
          <w:szCs w:val="24"/>
        </w:rPr>
        <w:t>all partners</w:t>
      </w:r>
      <w:r w:rsidR="008E4A0B" w:rsidRPr="00513356">
        <w:rPr>
          <w:rFonts w:ascii="Times New Roman" w:hAnsi="Times New Roman" w:cs="Times New Roman"/>
          <w:i/>
          <w:sz w:val="24"/>
          <w:szCs w:val="24"/>
        </w:rPr>
        <w:t xml:space="preserve">, </w:t>
      </w:r>
      <w:r w:rsidR="00EF1E99" w:rsidRPr="00513356">
        <w:rPr>
          <w:rFonts w:ascii="Times New Roman" w:hAnsi="Times New Roman" w:cs="Times New Roman"/>
          <w:i/>
          <w:sz w:val="24"/>
          <w:szCs w:val="24"/>
        </w:rPr>
        <w:t xml:space="preserve">as well as to submit separate letters with identical text according to the </w:t>
      </w:r>
      <w:r w:rsidR="008E4A0B" w:rsidRPr="00513356">
        <w:rPr>
          <w:rFonts w:ascii="Times New Roman" w:hAnsi="Times New Roman" w:cs="Times New Roman"/>
          <w:i/>
          <w:sz w:val="24"/>
          <w:szCs w:val="24"/>
        </w:rPr>
        <w:t xml:space="preserve">template </w:t>
      </w:r>
      <w:r w:rsidR="00EF1E99" w:rsidRPr="00513356">
        <w:rPr>
          <w:rFonts w:ascii="Times New Roman" w:hAnsi="Times New Roman" w:cs="Times New Roman"/>
          <w:i/>
          <w:sz w:val="24"/>
          <w:szCs w:val="24"/>
        </w:rPr>
        <w:t xml:space="preserve">from </w:t>
      </w:r>
      <w:r w:rsidR="008E4A0B" w:rsidRPr="00513356">
        <w:rPr>
          <w:rFonts w:ascii="Times New Roman" w:hAnsi="Times New Roman" w:cs="Times New Roman"/>
          <w:i/>
          <w:sz w:val="24"/>
          <w:szCs w:val="24"/>
        </w:rPr>
        <w:t>every</w:t>
      </w:r>
      <w:r w:rsidR="00EF1E99" w:rsidRPr="00513356">
        <w:rPr>
          <w:rFonts w:ascii="Times New Roman" w:hAnsi="Times New Roman" w:cs="Times New Roman"/>
          <w:i/>
          <w:sz w:val="24"/>
          <w:szCs w:val="24"/>
        </w:rPr>
        <w:t xml:space="preserve"> partner.</w:t>
      </w:r>
    </w:p>
    <w:p w14:paraId="0E55D4F5" w14:textId="77777777" w:rsidR="00EF1E99" w:rsidRPr="00513356" w:rsidRDefault="0075612A" w:rsidP="00AD5F0F">
      <w:pPr>
        <w:pStyle w:val="ListParagraph"/>
        <w:spacing w:before="240" w:after="120" w:line="320" w:lineRule="atLeast"/>
        <w:jc w:val="both"/>
        <w:rPr>
          <w:rFonts w:ascii="Times New Roman" w:hAnsi="Times New Roman" w:cs="Times New Roman"/>
          <w:sz w:val="24"/>
          <w:szCs w:val="24"/>
        </w:rPr>
      </w:pPr>
      <w:r w:rsidRPr="00513356">
        <w:rPr>
          <w:rFonts w:ascii="Times New Roman" w:hAnsi="Times New Roman" w:cs="Times New Roman"/>
          <w:i/>
          <w:sz w:val="24"/>
          <w:szCs w:val="24"/>
        </w:rPr>
        <w:t xml:space="preserve">** </w:t>
      </w:r>
      <w:r w:rsidR="00AD40E4" w:rsidRPr="00513356">
        <w:rPr>
          <w:rFonts w:ascii="Times New Roman" w:hAnsi="Times New Roman" w:cs="Times New Roman"/>
          <w:i/>
          <w:sz w:val="24"/>
          <w:szCs w:val="24"/>
        </w:rPr>
        <w:t xml:space="preserve">When the </w:t>
      </w:r>
      <w:r w:rsidR="008E4A0B" w:rsidRPr="00513356">
        <w:rPr>
          <w:rFonts w:ascii="Times New Roman" w:hAnsi="Times New Roman" w:cs="Times New Roman"/>
          <w:i/>
          <w:sz w:val="24"/>
          <w:szCs w:val="24"/>
        </w:rPr>
        <w:t xml:space="preserve">partnering </w:t>
      </w:r>
      <w:r w:rsidR="00AD40E4" w:rsidRPr="00513356">
        <w:rPr>
          <w:rFonts w:ascii="Times New Roman" w:hAnsi="Times New Roman" w:cs="Times New Roman"/>
          <w:i/>
          <w:sz w:val="24"/>
          <w:szCs w:val="24"/>
        </w:rPr>
        <w:t xml:space="preserve">legal entity is being represented by two or more </w:t>
      </w:r>
      <w:r w:rsidR="008E4A0B" w:rsidRPr="00513356">
        <w:rPr>
          <w:rFonts w:ascii="Times New Roman" w:hAnsi="Times New Roman" w:cs="Times New Roman"/>
          <w:i/>
          <w:sz w:val="24"/>
          <w:szCs w:val="24"/>
        </w:rPr>
        <w:t>people</w:t>
      </w:r>
      <w:r w:rsidR="00AD40E4" w:rsidRPr="00513356">
        <w:rPr>
          <w:rFonts w:ascii="Times New Roman" w:hAnsi="Times New Roman" w:cs="Times New Roman"/>
          <w:i/>
          <w:sz w:val="24"/>
          <w:szCs w:val="24"/>
        </w:rPr>
        <w:t>, each represent</w:t>
      </w:r>
      <w:r w:rsidR="008E4A0B" w:rsidRPr="00513356">
        <w:rPr>
          <w:rFonts w:ascii="Times New Roman" w:hAnsi="Times New Roman" w:cs="Times New Roman"/>
          <w:i/>
          <w:sz w:val="24"/>
          <w:szCs w:val="24"/>
        </w:rPr>
        <w:t xml:space="preserve">ative of </w:t>
      </w:r>
      <w:r w:rsidR="00AD40E4" w:rsidRPr="00513356">
        <w:rPr>
          <w:rFonts w:ascii="Times New Roman" w:hAnsi="Times New Roman" w:cs="Times New Roman"/>
          <w:i/>
          <w:sz w:val="24"/>
          <w:szCs w:val="24"/>
        </w:rPr>
        <w:t>the partner</w:t>
      </w:r>
      <w:r w:rsidR="008E4A0B" w:rsidRPr="00513356">
        <w:rPr>
          <w:rFonts w:ascii="Times New Roman" w:hAnsi="Times New Roman" w:cs="Times New Roman"/>
          <w:i/>
          <w:sz w:val="24"/>
          <w:szCs w:val="24"/>
        </w:rPr>
        <w:t xml:space="preserve"> should</w:t>
      </w:r>
      <w:r w:rsidR="00AD40E4" w:rsidRPr="00513356">
        <w:rPr>
          <w:rFonts w:ascii="Times New Roman" w:hAnsi="Times New Roman" w:cs="Times New Roman"/>
          <w:i/>
          <w:sz w:val="24"/>
          <w:szCs w:val="24"/>
        </w:rPr>
        <w:t xml:space="preserve"> sign the </w:t>
      </w:r>
      <w:r w:rsidR="008E4A0B" w:rsidRPr="00513356">
        <w:rPr>
          <w:rFonts w:ascii="Times New Roman" w:hAnsi="Times New Roman" w:cs="Times New Roman"/>
          <w:i/>
          <w:sz w:val="24"/>
          <w:szCs w:val="24"/>
        </w:rPr>
        <w:t xml:space="preserve">Letter </w:t>
      </w:r>
      <w:r w:rsidR="00AD40E4" w:rsidRPr="00513356">
        <w:rPr>
          <w:rFonts w:ascii="Times New Roman" w:hAnsi="Times New Roman" w:cs="Times New Roman"/>
          <w:i/>
          <w:sz w:val="24"/>
          <w:szCs w:val="24"/>
        </w:rPr>
        <w:t>of partnership intent.</w:t>
      </w:r>
    </w:p>
    <w:p w14:paraId="0DD7651E" w14:textId="6DB339A1" w:rsidR="00EF1E99" w:rsidRPr="00513356" w:rsidRDefault="0075612A" w:rsidP="00AD5F0F">
      <w:pPr>
        <w:pStyle w:val="ListParagraph"/>
        <w:numPr>
          <w:ilvl w:val="0"/>
          <w:numId w:val="53"/>
        </w:numPr>
        <w:spacing w:before="240" w:after="120" w:line="320" w:lineRule="atLeast"/>
        <w:jc w:val="both"/>
        <w:rPr>
          <w:rFonts w:ascii="Times New Roman" w:eastAsia="Times New Roman" w:hAnsi="Times New Roman" w:cs="Times New Roman"/>
          <w:b/>
          <w:bCs/>
          <w:snapToGrid w:val="0"/>
          <w:sz w:val="24"/>
          <w:szCs w:val="24"/>
        </w:rPr>
      </w:pPr>
      <w:r w:rsidRPr="00513356">
        <w:rPr>
          <w:rFonts w:ascii="Times New Roman" w:eastAsia="Times New Roman" w:hAnsi="Times New Roman" w:cs="Times New Roman"/>
          <w:b/>
          <w:bCs/>
          <w:snapToGrid w:val="0"/>
          <w:sz w:val="24"/>
          <w:szCs w:val="24"/>
        </w:rPr>
        <w:t xml:space="preserve">Curriculum </w:t>
      </w:r>
      <w:r w:rsidR="00951CFE" w:rsidRPr="00513356">
        <w:rPr>
          <w:rFonts w:ascii="Times New Roman" w:eastAsia="Times New Roman" w:hAnsi="Times New Roman" w:cs="Times New Roman"/>
          <w:b/>
          <w:bCs/>
          <w:snapToGrid w:val="0"/>
          <w:sz w:val="24"/>
          <w:szCs w:val="24"/>
        </w:rPr>
        <w:t>V</w:t>
      </w:r>
      <w:r w:rsidRPr="00513356">
        <w:rPr>
          <w:rFonts w:ascii="Times New Roman" w:eastAsia="Times New Roman" w:hAnsi="Times New Roman" w:cs="Times New Roman"/>
          <w:b/>
          <w:bCs/>
          <w:snapToGrid w:val="0"/>
          <w:sz w:val="24"/>
          <w:szCs w:val="24"/>
        </w:rPr>
        <w:t>itae (CV)</w:t>
      </w:r>
      <w:r w:rsidR="00951CFE" w:rsidRPr="00513356">
        <w:rPr>
          <w:rFonts w:ascii="Times New Roman" w:eastAsia="Times New Roman" w:hAnsi="Times New Roman" w:cs="Times New Roman"/>
          <w:b/>
          <w:bCs/>
          <w:snapToGrid w:val="0"/>
          <w:sz w:val="24"/>
          <w:szCs w:val="24"/>
        </w:rPr>
        <w:t xml:space="preserve"> of the project manager and each </w:t>
      </w:r>
      <w:r w:rsidR="0057783F" w:rsidRPr="00513356">
        <w:rPr>
          <w:rFonts w:ascii="Times New Roman" w:eastAsia="Times New Roman" w:hAnsi="Times New Roman" w:cs="Times New Roman"/>
          <w:b/>
          <w:bCs/>
          <w:snapToGrid w:val="0"/>
          <w:sz w:val="24"/>
          <w:szCs w:val="24"/>
        </w:rPr>
        <w:t>member of the</w:t>
      </w:r>
      <w:r w:rsidR="0057783F" w:rsidRPr="00513356">
        <w:rPr>
          <w:rFonts w:ascii="Times New Roman" w:eastAsia="Times New Roman" w:hAnsi="Times New Roman" w:cs="Times New Roman"/>
          <w:bCs/>
          <w:snapToGrid w:val="0"/>
          <w:sz w:val="24"/>
          <w:szCs w:val="24"/>
        </w:rPr>
        <w:t xml:space="preserve"> </w:t>
      </w:r>
      <w:r w:rsidR="00951CFE" w:rsidRPr="00513356">
        <w:rPr>
          <w:rFonts w:ascii="Times New Roman" w:eastAsia="Times New Roman" w:hAnsi="Times New Roman" w:cs="Times New Roman"/>
          <w:b/>
          <w:bCs/>
          <w:snapToGrid w:val="0"/>
          <w:sz w:val="24"/>
          <w:szCs w:val="24"/>
        </w:rPr>
        <w:t xml:space="preserve">project management team </w:t>
      </w:r>
      <w:r w:rsidR="00EF1E99" w:rsidRPr="00513356">
        <w:rPr>
          <w:rFonts w:ascii="Times New Roman" w:eastAsia="Times New Roman" w:hAnsi="Times New Roman" w:cs="Times New Roman"/>
          <w:bCs/>
          <w:snapToGrid w:val="0"/>
          <w:sz w:val="24"/>
          <w:szCs w:val="24"/>
        </w:rPr>
        <w:t>(</w:t>
      </w:r>
      <w:r w:rsidR="0057783F" w:rsidRPr="00513356">
        <w:rPr>
          <w:rFonts w:ascii="Times New Roman" w:eastAsia="Times New Roman" w:hAnsi="Times New Roman" w:cs="Times New Roman"/>
          <w:b/>
          <w:bCs/>
          <w:i/>
          <w:snapToGrid w:val="0"/>
          <w:sz w:val="24"/>
          <w:szCs w:val="24"/>
        </w:rPr>
        <w:t>Annex № 6 in Bulgarian</w:t>
      </w:r>
      <w:r w:rsidR="0057783F" w:rsidRPr="00513356">
        <w:rPr>
          <w:rFonts w:ascii="Times New Roman" w:eastAsia="Times New Roman" w:hAnsi="Times New Roman" w:cs="Times New Roman"/>
          <w:bCs/>
          <w:snapToGrid w:val="0"/>
          <w:sz w:val="24"/>
          <w:szCs w:val="24"/>
        </w:rPr>
        <w:t>/</w:t>
      </w:r>
      <w:r w:rsidR="00EF1E99" w:rsidRPr="00513356">
        <w:rPr>
          <w:rFonts w:ascii="Times New Roman" w:eastAsia="Times New Roman" w:hAnsi="Times New Roman" w:cs="Times New Roman"/>
          <w:b/>
          <w:bCs/>
          <w:i/>
          <w:snapToGrid w:val="0"/>
          <w:sz w:val="24"/>
          <w:szCs w:val="24"/>
        </w:rPr>
        <w:t>Annex №</w:t>
      </w:r>
      <w:r w:rsidR="0057783F" w:rsidRPr="00513356">
        <w:rPr>
          <w:rFonts w:ascii="Times New Roman" w:eastAsia="Times New Roman" w:hAnsi="Times New Roman" w:cs="Times New Roman"/>
          <w:b/>
          <w:bCs/>
          <w:i/>
          <w:snapToGrid w:val="0"/>
          <w:sz w:val="24"/>
          <w:szCs w:val="24"/>
        </w:rPr>
        <w:t xml:space="preserve"> </w:t>
      </w:r>
      <w:r w:rsidR="00390B94" w:rsidRPr="00513356">
        <w:rPr>
          <w:rFonts w:ascii="Times New Roman" w:eastAsia="Times New Roman" w:hAnsi="Times New Roman" w:cs="Times New Roman"/>
          <w:b/>
          <w:bCs/>
          <w:i/>
          <w:snapToGrid w:val="0"/>
          <w:sz w:val="24"/>
          <w:szCs w:val="24"/>
        </w:rPr>
        <w:t>6</w:t>
      </w:r>
      <w:r w:rsidR="00EF1E99" w:rsidRPr="00513356">
        <w:rPr>
          <w:rFonts w:ascii="Times New Roman" w:eastAsia="Times New Roman" w:hAnsi="Times New Roman" w:cs="Times New Roman"/>
          <w:b/>
          <w:bCs/>
          <w:i/>
          <w:snapToGrid w:val="0"/>
          <w:sz w:val="24"/>
          <w:szCs w:val="24"/>
        </w:rPr>
        <w:t>A</w:t>
      </w:r>
      <w:r w:rsidR="0057783F" w:rsidRPr="00513356">
        <w:rPr>
          <w:rFonts w:ascii="Times New Roman" w:eastAsia="Times New Roman" w:hAnsi="Times New Roman" w:cs="Times New Roman"/>
          <w:b/>
          <w:bCs/>
          <w:i/>
          <w:snapToGrid w:val="0"/>
          <w:sz w:val="24"/>
          <w:szCs w:val="24"/>
        </w:rPr>
        <w:t xml:space="preserve"> in English</w:t>
      </w:r>
      <w:r w:rsidR="00EF1E99" w:rsidRPr="00513356">
        <w:rPr>
          <w:rFonts w:ascii="Times New Roman" w:eastAsia="Times New Roman" w:hAnsi="Times New Roman" w:cs="Times New Roman"/>
          <w:b/>
          <w:bCs/>
          <w:i/>
          <w:snapToGrid w:val="0"/>
          <w:sz w:val="24"/>
          <w:szCs w:val="24"/>
        </w:rPr>
        <w:t>)</w:t>
      </w:r>
    </w:p>
    <w:p w14:paraId="1B4EE686" w14:textId="77777777" w:rsidR="00EF1E99" w:rsidRPr="00513356" w:rsidRDefault="0075612A" w:rsidP="00AD5F0F">
      <w:pPr>
        <w:pStyle w:val="ListParagraph"/>
        <w:spacing w:before="240" w:after="120" w:line="320" w:lineRule="atLeast"/>
        <w:jc w:val="both"/>
        <w:rPr>
          <w:rFonts w:ascii="Times New Roman" w:hAnsi="Times New Roman" w:cs="Times New Roman"/>
          <w:sz w:val="24"/>
          <w:szCs w:val="24"/>
        </w:rPr>
      </w:pPr>
      <w:r w:rsidRPr="00513356">
        <w:rPr>
          <w:rFonts w:ascii="Times New Roman" w:hAnsi="Times New Roman" w:cs="Times New Roman"/>
          <w:i/>
          <w:sz w:val="24"/>
          <w:szCs w:val="24"/>
        </w:rPr>
        <w:t>The CV</w:t>
      </w:r>
      <w:r w:rsidR="00951CFE" w:rsidRPr="00513356">
        <w:rPr>
          <w:rFonts w:ascii="Times New Roman" w:hAnsi="Times New Roman" w:cs="Times New Roman"/>
          <w:i/>
          <w:sz w:val="24"/>
          <w:szCs w:val="24"/>
        </w:rPr>
        <w:t xml:space="preserve"> shall be filled </w:t>
      </w:r>
      <w:r w:rsidR="0057783F" w:rsidRPr="00513356">
        <w:rPr>
          <w:rFonts w:ascii="Times New Roman" w:hAnsi="Times New Roman" w:cs="Times New Roman"/>
          <w:i/>
          <w:sz w:val="24"/>
          <w:szCs w:val="24"/>
        </w:rPr>
        <w:t xml:space="preserve">in </w:t>
      </w:r>
      <w:r w:rsidR="00EF1E99" w:rsidRPr="00513356">
        <w:rPr>
          <w:rFonts w:ascii="Times New Roman" w:hAnsi="Times New Roman" w:cs="Times New Roman"/>
          <w:b/>
          <w:i/>
          <w:sz w:val="24"/>
          <w:szCs w:val="24"/>
        </w:rPr>
        <w:t xml:space="preserve">only </w:t>
      </w:r>
      <w:r w:rsidR="00951CFE" w:rsidRPr="00513356">
        <w:rPr>
          <w:rFonts w:ascii="Times New Roman" w:hAnsi="Times New Roman" w:cs="Times New Roman"/>
          <w:b/>
          <w:i/>
          <w:sz w:val="24"/>
          <w:szCs w:val="24"/>
        </w:rPr>
        <w:t>according to the</w:t>
      </w:r>
      <w:r w:rsidR="00EF1E99" w:rsidRPr="00513356">
        <w:rPr>
          <w:rFonts w:ascii="Times New Roman" w:hAnsi="Times New Roman" w:cs="Times New Roman"/>
          <w:b/>
          <w:i/>
          <w:sz w:val="24"/>
          <w:szCs w:val="24"/>
        </w:rPr>
        <w:t xml:space="preserve"> </w:t>
      </w:r>
      <w:r w:rsidR="00ED7BF5" w:rsidRPr="00513356">
        <w:rPr>
          <w:rFonts w:ascii="Times New Roman" w:hAnsi="Times New Roman" w:cs="Times New Roman"/>
          <w:b/>
          <w:i/>
          <w:sz w:val="24"/>
          <w:szCs w:val="24"/>
        </w:rPr>
        <w:t xml:space="preserve">provided </w:t>
      </w:r>
      <w:r w:rsidR="0057783F" w:rsidRPr="00513356">
        <w:rPr>
          <w:rFonts w:ascii="Times New Roman" w:hAnsi="Times New Roman" w:cs="Times New Roman"/>
          <w:b/>
          <w:i/>
          <w:sz w:val="24"/>
          <w:szCs w:val="24"/>
        </w:rPr>
        <w:t>template</w:t>
      </w:r>
      <w:r w:rsidR="0057783F" w:rsidRPr="00513356">
        <w:rPr>
          <w:rFonts w:ascii="Times New Roman" w:hAnsi="Times New Roman" w:cs="Times New Roman"/>
          <w:i/>
          <w:sz w:val="24"/>
          <w:szCs w:val="24"/>
        </w:rPr>
        <w:t xml:space="preserve"> </w:t>
      </w:r>
      <w:r w:rsidR="00951CFE" w:rsidRPr="00513356">
        <w:rPr>
          <w:rFonts w:ascii="Times New Roman" w:hAnsi="Times New Roman" w:cs="Times New Roman"/>
          <w:i/>
          <w:sz w:val="24"/>
          <w:szCs w:val="24"/>
        </w:rPr>
        <w:t xml:space="preserve">and attached in </w:t>
      </w:r>
      <w:r w:rsidR="00EF1E99" w:rsidRPr="00513356">
        <w:rPr>
          <w:rFonts w:ascii="Times New Roman" w:hAnsi="Times New Roman" w:cs="Times New Roman"/>
          <w:i/>
          <w:sz w:val="24"/>
          <w:szCs w:val="24"/>
        </w:rPr>
        <w:t>S</w:t>
      </w:r>
      <w:r w:rsidR="00951CFE" w:rsidRPr="00513356">
        <w:rPr>
          <w:rFonts w:ascii="Times New Roman" w:hAnsi="Times New Roman" w:cs="Times New Roman"/>
          <w:i/>
          <w:sz w:val="24"/>
          <w:szCs w:val="24"/>
        </w:rPr>
        <w:t>ection 1</w:t>
      </w:r>
      <w:r w:rsidR="00EF1E99" w:rsidRPr="00513356">
        <w:rPr>
          <w:rFonts w:ascii="Times New Roman" w:hAnsi="Times New Roman" w:cs="Times New Roman"/>
          <w:i/>
          <w:sz w:val="24"/>
          <w:szCs w:val="24"/>
        </w:rPr>
        <w:t>2</w:t>
      </w:r>
      <w:r w:rsidR="00951CFE" w:rsidRPr="00513356">
        <w:rPr>
          <w:rFonts w:ascii="Times New Roman" w:hAnsi="Times New Roman" w:cs="Times New Roman"/>
          <w:i/>
          <w:sz w:val="24"/>
          <w:szCs w:val="24"/>
        </w:rPr>
        <w:t xml:space="preserve"> of the Application Form.</w:t>
      </w:r>
    </w:p>
    <w:p w14:paraId="3CEE661E" w14:textId="77777777" w:rsidR="00513356" w:rsidRPr="00513356" w:rsidRDefault="00C60E46" w:rsidP="00AD5F0F">
      <w:pPr>
        <w:pStyle w:val="ListParagraph"/>
        <w:numPr>
          <w:ilvl w:val="0"/>
          <w:numId w:val="53"/>
        </w:numPr>
        <w:spacing w:before="240" w:after="120" w:line="320" w:lineRule="atLeast"/>
        <w:jc w:val="both"/>
        <w:rPr>
          <w:rFonts w:ascii="Times New Roman" w:hAnsi="Times New Roman" w:cs="Times New Roman"/>
          <w:b/>
          <w:sz w:val="24"/>
          <w:szCs w:val="24"/>
        </w:rPr>
      </w:pPr>
      <w:r w:rsidRPr="00513356">
        <w:rPr>
          <w:rFonts w:ascii="Times New Roman" w:hAnsi="Times New Roman" w:cs="Times New Roman"/>
          <w:b/>
          <w:sz w:val="24"/>
          <w:szCs w:val="24"/>
        </w:rPr>
        <w:t xml:space="preserve">Declaration for </w:t>
      </w:r>
      <w:r w:rsidR="00B018C5" w:rsidRPr="00513356">
        <w:rPr>
          <w:rFonts w:ascii="Times New Roman" w:hAnsi="Times New Roman" w:cs="Times New Roman"/>
          <w:b/>
          <w:sz w:val="24"/>
          <w:szCs w:val="24"/>
        </w:rPr>
        <w:t>information on the consultants participating in the preparation and writing of the project proposal and the accompanying documentation</w:t>
      </w:r>
      <w:r w:rsidR="00B018C5" w:rsidRPr="00513356">
        <w:rPr>
          <w:rFonts w:ascii="Times New Roman" w:hAnsi="Times New Roman" w:cs="Times New Roman"/>
          <w:i/>
          <w:sz w:val="24"/>
          <w:szCs w:val="24"/>
        </w:rPr>
        <w:t xml:space="preserve"> </w:t>
      </w:r>
      <w:r w:rsidR="00EF1E99" w:rsidRPr="00513356">
        <w:rPr>
          <w:rFonts w:ascii="Times New Roman" w:hAnsi="Times New Roman" w:cs="Times New Roman"/>
          <w:sz w:val="24"/>
          <w:szCs w:val="24"/>
        </w:rPr>
        <w:t>(</w:t>
      </w:r>
      <w:r w:rsidRPr="00513356">
        <w:rPr>
          <w:rFonts w:ascii="Times New Roman" w:hAnsi="Times New Roman" w:cs="Times New Roman"/>
          <w:b/>
          <w:i/>
          <w:sz w:val="24"/>
          <w:szCs w:val="24"/>
        </w:rPr>
        <w:t>Annex</w:t>
      </w:r>
      <w:r w:rsidR="00ED7BF5" w:rsidRPr="00513356">
        <w:rPr>
          <w:rFonts w:ascii="Times New Roman" w:hAnsi="Times New Roman" w:cs="Times New Roman"/>
          <w:b/>
          <w:i/>
          <w:sz w:val="24"/>
          <w:szCs w:val="24"/>
        </w:rPr>
        <w:t> </w:t>
      </w:r>
      <w:r w:rsidR="00CF6F43" w:rsidRPr="00513356">
        <w:rPr>
          <w:rFonts w:ascii="Times New Roman" w:hAnsi="Times New Roman" w:cs="Times New Roman"/>
          <w:b/>
          <w:i/>
          <w:sz w:val="24"/>
          <w:szCs w:val="24"/>
        </w:rPr>
        <w:t>№</w:t>
      </w:r>
      <w:r w:rsidR="00390B94" w:rsidRPr="00513356">
        <w:rPr>
          <w:rFonts w:ascii="Times New Roman" w:hAnsi="Times New Roman" w:cs="Times New Roman"/>
          <w:b/>
          <w:i/>
          <w:sz w:val="24"/>
          <w:szCs w:val="24"/>
        </w:rPr>
        <w:t xml:space="preserve"> 7</w:t>
      </w:r>
      <w:r w:rsidR="00EF1E99" w:rsidRPr="00513356">
        <w:rPr>
          <w:rFonts w:ascii="Times New Roman" w:hAnsi="Times New Roman" w:cs="Times New Roman"/>
          <w:sz w:val="24"/>
          <w:szCs w:val="24"/>
        </w:rPr>
        <w:t>)</w:t>
      </w:r>
      <w:r w:rsidR="0075612A" w:rsidRPr="00513356">
        <w:rPr>
          <w:rFonts w:ascii="Times New Roman" w:hAnsi="Times New Roman" w:cs="Times New Roman"/>
          <w:b/>
          <w:sz w:val="24"/>
          <w:szCs w:val="24"/>
        </w:rPr>
        <w:t>.</w:t>
      </w:r>
      <w:r w:rsidR="00513356" w:rsidRPr="00513356">
        <w:rPr>
          <w:rFonts w:ascii="Times New Roman" w:hAnsi="Times New Roman" w:cs="Times New Roman"/>
          <w:b/>
          <w:sz w:val="24"/>
          <w:szCs w:val="24"/>
        </w:rPr>
        <w:t xml:space="preserve"> </w:t>
      </w:r>
    </w:p>
    <w:p w14:paraId="20D052A9" w14:textId="77777777" w:rsidR="00513356" w:rsidRPr="00513356" w:rsidRDefault="00513356"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hAnsi="Times New Roman" w:cs="Times New Roman"/>
          <w:b/>
          <w:sz w:val="24"/>
          <w:szCs w:val="24"/>
        </w:rPr>
        <w:t>Declaration on provision of data from the National Statistical Institute</w:t>
      </w:r>
      <w:r w:rsidRPr="00513356">
        <w:rPr>
          <w:rFonts w:ascii="Times New Roman" w:hAnsi="Times New Roman" w:cs="Times New Roman"/>
          <w:sz w:val="24"/>
          <w:szCs w:val="24"/>
        </w:rPr>
        <w:t xml:space="preserve"> (</w:t>
      </w:r>
      <w:r w:rsidRPr="00513356">
        <w:rPr>
          <w:rFonts w:ascii="Times New Roman" w:hAnsi="Times New Roman" w:cs="Times New Roman"/>
          <w:b/>
          <w:i/>
          <w:sz w:val="24"/>
          <w:szCs w:val="24"/>
        </w:rPr>
        <w:t>Annex № 8</w:t>
      </w:r>
      <w:r w:rsidRPr="00513356">
        <w:rPr>
          <w:rFonts w:ascii="Times New Roman" w:hAnsi="Times New Roman" w:cs="Times New Roman"/>
          <w:sz w:val="24"/>
          <w:szCs w:val="24"/>
        </w:rPr>
        <w:t>).</w:t>
      </w:r>
    </w:p>
    <w:p w14:paraId="72FFD4FD" w14:textId="77777777" w:rsidR="00EF1E99" w:rsidRPr="00513356" w:rsidRDefault="00C60E46"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eastAsia="Times New Roman" w:hAnsi="Times New Roman" w:cs="Times New Roman"/>
          <w:b/>
          <w:bCs/>
          <w:snapToGrid w:val="0"/>
          <w:sz w:val="24"/>
          <w:szCs w:val="24"/>
        </w:rPr>
        <w:t>Notarized power of attorney for authorizatio</w:t>
      </w:r>
      <w:r w:rsidR="00C333CE" w:rsidRPr="00513356">
        <w:rPr>
          <w:rFonts w:ascii="Times New Roman" w:eastAsia="Times New Roman" w:hAnsi="Times New Roman" w:cs="Times New Roman"/>
          <w:b/>
          <w:bCs/>
          <w:snapToGrid w:val="0"/>
          <w:sz w:val="24"/>
          <w:szCs w:val="24"/>
        </w:rPr>
        <w:t xml:space="preserve">n of a person representing the </w:t>
      </w:r>
      <w:r w:rsidR="0057783F" w:rsidRPr="00513356">
        <w:rPr>
          <w:rFonts w:ascii="Times New Roman" w:eastAsia="Times New Roman" w:hAnsi="Times New Roman" w:cs="Times New Roman"/>
          <w:b/>
          <w:bCs/>
          <w:snapToGrid w:val="0"/>
          <w:sz w:val="24"/>
          <w:szCs w:val="24"/>
        </w:rPr>
        <w:t>applicant</w:t>
      </w:r>
      <w:r w:rsidR="0057783F" w:rsidRPr="00513356">
        <w:rPr>
          <w:rFonts w:ascii="Times New Roman" w:eastAsia="Times New Roman" w:hAnsi="Times New Roman" w:cs="Times New Roman"/>
          <w:bCs/>
          <w:snapToGrid w:val="0"/>
          <w:sz w:val="24"/>
          <w:szCs w:val="24"/>
        </w:rPr>
        <w:t xml:space="preserve"> </w:t>
      </w:r>
      <w:r w:rsidR="00130812" w:rsidRPr="00513356">
        <w:rPr>
          <w:rFonts w:ascii="Times New Roman" w:eastAsia="Times New Roman" w:hAnsi="Times New Roman" w:cs="Times New Roman"/>
          <w:bCs/>
          <w:snapToGrid w:val="0"/>
          <w:sz w:val="24"/>
          <w:szCs w:val="24"/>
        </w:rPr>
        <w:t>(</w:t>
      </w:r>
      <w:r w:rsidR="00C333CE" w:rsidRPr="00513356">
        <w:rPr>
          <w:rFonts w:ascii="Times New Roman" w:eastAsia="Times New Roman" w:hAnsi="Times New Roman" w:cs="Times New Roman"/>
          <w:bCs/>
          <w:snapToGrid w:val="0"/>
          <w:sz w:val="24"/>
          <w:szCs w:val="24"/>
        </w:rPr>
        <w:t>if applicable</w:t>
      </w:r>
      <w:r w:rsidR="00130812" w:rsidRPr="00513356">
        <w:rPr>
          <w:rFonts w:ascii="Times New Roman" w:eastAsia="Times New Roman" w:hAnsi="Times New Roman" w:cs="Times New Roman"/>
          <w:bCs/>
          <w:snapToGrid w:val="0"/>
          <w:sz w:val="24"/>
          <w:szCs w:val="24"/>
        </w:rPr>
        <w:t xml:space="preserve">) </w:t>
      </w:r>
      <w:r w:rsidR="00C333CE" w:rsidRPr="00513356">
        <w:rPr>
          <w:rFonts w:ascii="Times New Roman" w:eastAsia="Times New Roman" w:hAnsi="Times New Roman" w:cs="Times New Roman"/>
          <w:bCs/>
          <w:snapToGrid w:val="0"/>
          <w:sz w:val="24"/>
          <w:szCs w:val="24"/>
        </w:rPr>
        <w:t>in relation to the submission of the project proposal and the sign</w:t>
      </w:r>
      <w:r w:rsidR="00996829" w:rsidRPr="00513356">
        <w:rPr>
          <w:rFonts w:ascii="Times New Roman" w:eastAsia="Times New Roman" w:hAnsi="Times New Roman" w:cs="Times New Roman"/>
          <w:bCs/>
          <w:snapToGrid w:val="0"/>
          <w:sz w:val="24"/>
          <w:szCs w:val="24"/>
        </w:rPr>
        <w:t>ing</w:t>
      </w:r>
      <w:r w:rsidR="00C333CE" w:rsidRPr="00513356">
        <w:rPr>
          <w:rFonts w:ascii="Times New Roman" w:eastAsia="Times New Roman" w:hAnsi="Times New Roman" w:cs="Times New Roman"/>
          <w:bCs/>
          <w:snapToGrid w:val="0"/>
          <w:sz w:val="24"/>
          <w:szCs w:val="24"/>
        </w:rPr>
        <w:t xml:space="preserve"> </w:t>
      </w:r>
      <w:r w:rsidR="00996829" w:rsidRPr="00513356">
        <w:rPr>
          <w:rFonts w:ascii="Times New Roman" w:eastAsia="Times New Roman" w:hAnsi="Times New Roman" w:cs="Times New Roman"/>
          <w:bCs/>
          <w:snapToGrid w:val="0"/>
          <w:sz w:val="24"/>
          <w:szCs w:val="24"/>
        </w:rPr>
        <w:t xml:space="preserve">by </w:t>
      </w:r>
      <w:r w:rsidR="00C333CE" w:rsidRPr="00513356">
        <w:rPr>
          <w:rFonts w:ascii="Times New Roman" w:eastAsia="Times New Roman" w:hAnsi="Times New Roman" w:cs="Times New Roman"/>
          <w:bCs/>
          <w:snapToGrid w:val="0"/>
          <w:sz w:val="24"/>
          <w:szCs w:val="24"/>
        </w:rPr>
        <w:t>QES</w:t>
      </w:r>
      <w:r w:rsidR="00996829" w:rsidRPr="00513356">
        <w:rPr>
          <w:rFonts w:ascii="Times New Roman" w:eastAsia="Times New Roman" w:hAnsi="Times New Roman" w:cs="Times New Roman"/>
          <w:bCs/>
          <w:snapToGrid w:val="0"/>
          <w:sz w:val="24"/>
          <w:szCs w:val="24"/>
        </w:rPr>
        <w:t xml:space="preserve"> of the Application Form</w:t>
      </w:r>
      <w:r w:rsidR="00C333CE" w:rsidRPr="00513356">
        <w:rPr>
          <w:rFonts w:ascii="Times New Roman" w:eastAsia="Times New Roman" w:hAnsi="Times New Roman" w:cs="Times New Roman"/>
          <w:bCs/>
          <w:snapToGrid w:val="0"/>
          <w:sz w:val="24"/>
          <w:szCs w:val="24"/>
        </w:rPr>
        <w:t>.</w:t>
      </w:r>
    </w:p>
    <w:p w14:paraId="5B9AE592" w14:textId="77777777" w:rsidR="00EF1E99" w:rsidRPr="00513356" w:rsidRDefault="00C333CE" w:rsidP="00AD5F0F">
      <w:pPr>
        <w:pStyle w:val="ListParagraph"/>
        <w:spacing w:before="240" w:after="120" w:line="320" w:lineRule="atLeast"/>
        <w:jc w:val="both"/>
        <w:rPr>
          <w:rFonts w:ascii="Times New Roman" w:hAnsi="Times New Roman" w:cs="Times New Roman"/>
          <w:sz w:val="24"/>
          <w:szCs w:val="24"/>
        </w:rPr>
      </w:pPr>
      <w:r w:rsidRPr="00513356">
        <w:rPr>
          <w:rFonts w:ascii="Times New Roman" w:hAnsi="Times New Roman" w:cs="Times New Roman"/>
          <w:i/>
          <w:sz w:val="24"/>
          <w:szCs w:val="24"/>
        </w:rPr>
        <w:t xml:space="preserve">The document </w:t>
      </w:r>
      <w:r w:rsidR="00996829" w:rsidRPr="00513356">
        <w:rPr>
          <w:rFonts w:ascii="Times New Roman" w:hAnsi="Times New Roman" w:cs="Times New Roman"/>
          <w:i/>
          <w:sz w:val="24"/>
          <w:szCs w:val="24"/>
        </w:rPr>
        <w:t xml:space="preserve">is required </w:t>
      </w:r>
      <w:r w:rsidRPr="00513356">
        <w:rPr>
          <w:rFonts w:ascii="Times New Roman" w:hAnsi="Times New Roman" w:cs="Times New Roman"/>
          <w:i/>
          <w:sz w:val="24"/>
          <w:szCs w:val="24"/>
        </w:rPr>
        <w:t xml:space="preserve">only in case the project proposal is submitted by a person, different than the legal representative of the applicant. The document </w:t>
      </w:r>
      <w:r w:rsidR="00996829" w:rsidRPr="00513356">
        <w:rPr>
          <w:rFonts w:ascii="Times New Roman" w:hAnsi="Times New Roman" w:cs="Times New Roman"/>
          <w:i/>
          <w:sz w:val="24"/>
          <w:szCs w:val="24"/>
        </w:rPr>
        <w:t>should be</w:t>
      </w:r>
      <w:r w:rsidRPr="00513356">
        <w:rPr>
          <w:rFonts w:ascii="Times New Roman" w:hAnsi="Times New Roman" w:cs="Times New Roman"/>
          <w:i/>
          <w:sz w:val="24"/>
          <w:szCs w:val="24"/>
        </w:rPr>
        <w:t xml:space="preserve"> scanned and attached in </w:t>
      </w:r>
      <w:r w:rsidR="00EF1E99" w:rsidRPr="00513356">
        <w:rPr>
          <w:rFonts w:ascii="Times New Roman" w:hAnsi="Times New Roman" w:cs="Times New Roman"/>
          <w:i/>
          <w:sz w:val="24"/>
          <w:szCs w:val="24"/>
        </w:rPr>
        <w:t>S</w:t>
      </w:r>
      <w:r w:rsidRPr="00513356">
        <w:rPr>
          <w:rFonts w:ascii="Times New Roman" w:hAnsi="Times New Roman" w:cs="Times New Roman"/>
          <w:i/>
          <w:sz w:val="24"/>
          <w:szCs w:val="24"/>
        </w:rPr>
        <w:t>ection 1</w:t>
      </w:r>
      <w:r w:rsidR="00EF1E99" w:rsidRPr="00513356">
        <w:rPr>
          <w:rFonts w:ascii="Times New Roman" w:hAnsi="Times New Roman" w:cs="Times New Roman"/>
          <w:i/>
          <w:sz w:val="24"/>
          <w:szCs w:val="24"/>
        </w:rPr>
        <w:t>2</w:t>
      </w:r>
      <w:r w:rsidRPr="00513356">
        <w:rPr>
          <w:rFonts w:ascii="Times New Roman" w:hAnsi="Times New Roman" w:cs="Times New Roman"/>
          <w:i/>
          <w:sz w:val="24"/>
          <w:szCs w:val="24"/>
        </w:rPr>
        <w:t xml:space="preserve"> of the Application Form.</w:t>
      </w:r>
    </w:p>
    <w:p w14:paraId="6065EF06" w14:textId="25E0EBAE" w:rsidR="00EF1E99" w:rsidRPr="00513356" w:rsidRDefault="00C333CE" w:rsidP="00AD5F0F">
      <w:pPr>
        <w:pStyle w:val="ListParagraph"/>
        <w:numPr>
          <w:ilvl w:val="0"/>
          <w:numId w:val="53"/>
        </w:numPr>
        <w:spacing w:before="240" w:after="120" w:line="320" w:lineRule="atLeast"/>
        <w:jc w:val="both"/>
        <w:rPr>
          <w:rFonts w:ascii="Times New Roman" w:hAnsi="Times New Roman" w:cs="Times New Roman"/>
          <w:b/>
          <w:sz w:val="24"/>
          <w:szCs w:val="24"/>
        </w:rPr>
      </w:pPr>
      <w:r w:rsidRPr="00513356">
        <w:rPr>
          <w:rFonts w:ascii="Times New Roman" w:hAnsi="Times New Roman" w:cs="Times New Roman"/>
          <w:b/>
          <w:sz w:val="24"/>
          <w:szCs w:val="24"/>
          <w:shd w:val="clear" w:color="auto" w:fill="FFFFFF"/>
        </w:rPr>
        <w:t>Technical Specification</w:t>
      </w:r>
      <w:r w:rsidR="00B47351" w:rsidRPr="00513356">
        <w:rPr>
          <w:rFonts w:ascii="Times New Roman" w:hAnsi="Times New Roman" w:cs="Times New Roman"/>
          <w:sz w:val="24"/>
          <w:szCs w:val="24"/>
          <w:shd w:val="clear" w:color="auto" w:fill="FFFFFF"/>
        </w:rPr>
        <w:t xml:space="preserve"> </w:t>
      </w:r>
      <w:r w:rsidR="00EF1E99" w:rsidRPr="00513356">
        <w:rPr>
          <w:rFonts w:ascii="Times New Roman" w:hAnsi="Times New Roman" w:cs="Times New Roman"/>
          <w:sz w:val="24"/>
          <w:szCs w:val="24"/>
          <w:shd w:val="clear" w:color="auto" w:fill="FFFFFF"/>
        </w:rPr>
        <w:t>(</w:t>
      </w:r>
      <w:r w:rsidRPr="00513356">
        <w:rPr>
          <w:rFonts w:ascii="Times New Roman" w:hAnsi="Times New Roman" w:cs="Times New Roman"/>
          <w:b/>
          <w:i/>
          <w:sz w:val="24"/>
          <w:szCs w:val="24"/>
          <w:shd w:val="clear" w:color="auto" w:fill="FFFFFF"/>
        </w:rPr>
        <w:t>Annex</w:t>
      </w:r>
      <w:r w:rsidR="00B47351" w:rsidRPr="00513356">
        <w:rPr>
          <w:rFonts w:ascii="Times New Roman" w:hAnsi="Times New Roman" w:cs="Times New Roman"/>
          <w:b/>
          <w:i/>
          <w:sz w:val="24"/>
          <w:szCs w:val="24"/>
          <w:shd w:val="clear" w:color="auto" w:fill="FFFFFF"/>
        </w:rPr>
        <w:t xml:space="preserve"> </w:t>
      </w:r>
      <w:r w:rsidR="00CF6F43" w:rsidRPr="00513356">
        <w:rPr>
          <w:rFonts w:ascii="Times New Roman" w:hAnsi="Times New Roman" w:cs="Times New Roman"/>
          <w:b/>
          <w:i/>
          <w:sz w:val="24"/>
          <w:szCs w:val="24"/>
          <w:shd w:val="clear" w:color="auto" w:fill="FFFFFF"/>
        </w:rPr>
        <w:t xml:space="preserve">№ </w:t>
      </w:r>
      <w:r w:rsidR="00390B94" w:rsidRPr="00513356">
        <w:rPr>
          <w:rFonts w:ascii="Times New Roman" w:hAnsi="Times New Roman" w:cs="Times New Roman"/>
          <w:b/>
          <w:i/>
          <w:sz w:val="24"/>
          <w:szCs w:val="24"/>
          <w:shd w:val="clear" w:color="auto" w:fill="FFFFFF"/>
        </w:rPr>
        <w:t>9</w:t>
      </w:r>
      <w:r w:rsidR="00EF1E99" w:rsidRPr="00513356">
        <w:rPr>
          <w:rFonts w:ascii="Times New Roman" w:hAnsi="Times New Roman" w:cs="Times New Roman"/>
          <w:sz w:val="24"/>
          <w:szCs w:val="24"/>
          <w:shd w:val="clear" w:color="auto" w:fill="FFFFFF"/>
        </w:rPr>
        <w:t>)</w:t>
      </w:r>
      <w:r w:rsidR="00ED7BF5" w:rsidRPr="00513356">
        <w:rPr>
          <w:rFonts w:ascii="Times New Roman" w:hAnsi="Times New Roman" w:cs="Times New Roman"/>
          <w:sz w:val="24"/>
          <w:szCs w:val="24"/>
          <w:shd w:val="clear" w:color="auto" w:fill="FFFFFF"/>
        </w:rPr>
        <w:t xml:space="preserve"> </w:t>
      </w:r>
      <w:r w:rsidR="00ED7BF5" w:rsidRPr="00513356">
        <w:rPr>
          <w:rFonts w:ascii="Times New Roman" w:hAnsi="Times New Roman" w:cs="Times New Roman"/>
          <w:b/>
          <w:sz w:val="24"/>
          <w:szCs w:val="24"/>
          <w:shd w:val="clear" w:color="auto" w:fill="FFFFFF"/>
        </w:rPr>
        <w:t>for Fixed Tangible Assets/Fixed Intangible Assets/Services.</w:t>
      </w:r>
    </w:p>
    <w:p w14:paraId="418FA2FB" w14:textId="77777777" w:rsidR="00996829" w:rsidRPr="00513356" w:rsidRDefault="00ED7BF5" w:rsidP="00AD5F0F">
      <w:pPr>
        <w:pStyle w:val="ListParagraph"/>
        <w:spacing w:before="240" w:after="120" w:line="320" w:lineRule="atLeast"/>
        <w:jc w:val="both"/>
        <w:rPr>
          <w:rFonts w:ascii="Times New Roman" w:hAnsi="Times New Roman" w:cs="Times New Roman"/>
          <w:i/>
          <w:sz w:val="24"/>
          <w:szCs w:val="24"/>
        </w:rPr>
      </w:pPr>
      <w:r w:rsidRPr="00513356">
        <w:rPr>
          <w:rFonts w:ascii="Times New Roman" w:hAnsi="Times New Roman" w:cs="Times New Roman"/>
          <w:i/>
          <w:sz w:val="24"/>
          <w:szCs w:val="24"/>
        </w:rPr>
        <w:t>The completed and signed document is scanned and attached in Section 12 of the EUMIS 2020 Application Form, and the same is also attached completed in Word format</w:t>
      </w:r>
      <w:r w:rsidR="00C333CE" w:rsidRPr="00513356">
        <w:rPr>
          <w:rFonts w:ascii="Times New Roman" w:hAnsi="Times New Roman" w:cs="Times New Roman"/>
          <w:i/>
          <w:sz w:val="24"/>
          <w:szCs w:val="24"/>
        </w:rPr>
        <w:t>.</w:t>
      </w:r>
      <w:r w:rsidR="00996829" w:rsidRPr="00513356">
        <w:rPr>
          <w:rFonts w:ascii="Times New Roman" w:hAnsi="Times New Roman" w:cs="Times New Roman"/>
          <w:i/>
          <w:sz w:val="24"/>
          <w:szCs w:val="24"/>
        </w:rPr>
        <w:t xml:space="preserve"> </w:t>
      </w:r>
    </w:p>
    <w:p w14:paraId="3E6C3CF1" w14:textId="77777777" w:rsidR="00304CAF" w:rsidRPr="00513356" w:rsidRDefault="00996829" w:rsidP="00AD5F0F">
      <w:pPr>
        <w:pStyle w:val="ListParagraph"/>
        <w:spacing w:before="240" w:after="120" w:line="320" w:lineRule="atLeast"/>
        <w:jc w:val="both"/>
        <w:rPr>
          <w:rFonts w:ascii="Times New Roman" w:hAnsi="Times New Roman" w:cs="Times New Roman"/>
          <w:b/>
          <w:sz w:val="24"/>
          <w:szCs w:val="24"/>
        </w:rPr>
      </w:pPr>
      <w:r w:rsidRPr="00513356">
        <w:rPr>
          <w:rFonts w:ascii="Times New Roman" w:hAnsi="Times New Roman" w:cs="Times New Roman"/>
          <w:b/>
          <w:sz w:val="24"/>
          <w:szCs w:val="24"/>
        </w:rPr>
        <w:t xml:space="preserve">In case </w:t>
      </w:r>
      <w:r w:rsidR="00ED7BF5" w:rsidRPr="00513356">
        <w:rPr>
          <w:rFonts w:ascii="Times New Roman" w:hAnsi="Times New Roman" w:cs="Times New Roman"/>
          <w:b/>
          <w:sz w:val="24"/>
          <w:szCs w:val="24"/>
        </w:rPr>
        <w:t xml:space="preserve">the project proposal provides for the purchase of Fixed Tangible Assets, Fixed Intangible Assets or for the use of services and a </w:t>
      </w:r>
      <w:r w:rsidRPr="00513356">
        <w:rPr>
          <w:rFonts w:ascii="Times New Roman" w:hAnsi="Times New Roman" w:cs="Times New Roman"/>
          <w:b/>
          <w:sz w:val="24"/>
          <w:szCs w:val="24"/>
        </w:rPr>
        <w:t>Technical Specification is not submitted or is not submitted in the required template, the project proposal is not considered.</w:t>
      </w:r>
    </w:p>
    <w:p w14:paraId="596AC782" w14:textId="77777777" w:rsidR="00304CAF" w:rsidRPr="00513356" w:rsidRDefault="009334B4" w:rsidP="00AD5F0F">
      <w:pPr>
        <w:pStyle w:val="ListParagraph"/>
        <w:numPr>
          <w:ilvl w:val="0"/>
          <w:numId w:val="53"/>
        </w:numPr>
        <w:spacing w:before="240" w:after="120" w:line="320" w:lineRule="atLeast"/>
        <w:jc w:val="both"/>
        <w:rPr>
          <w:rFonts w:ascii="Times New Roman" w:hAnsi="Times New Roman" w:cs="Times New Roman"/>
          <w:sz w:val="24"/>
          <w:szCs w:val="24"/>
        </w:rPr>
      </w:pPr>
      <w:r w:rsidRPr="00513356">
        <w:rPr>
          <w:rFonts w:ascii="Times New Roman" w:hAnsi="Times New Roman" w:cs="Times New Roman"/>
          <w:b/>
          <w:sz w:val="24"/>
          <w:szCs w:val="24"/>
        </w:rPr>
        <w:t xml:space="preserve">Budget in </w:t>
      </w:r>
      <w:r w:rsidR="00B018C5" w:rsidRPr="00513356">
        <w:rPr>
          <w:rFonts w:ascii="Times New Roman" w:hAnsi="Times New Roman" w:cs="Times New Roman"/>
          <w:b/>
          <w:sz w:val="24"/>
          <w:szCs w:val="24"/>
        </w:rPr>
        <w:t>euro</w:t>
      </w:r>
      <w:r w:rsidR="00FB0386" w:rsidRPr="00513356">
        <w:rPr>
          <w:rFonts w:ascii="Times New Roman" w:hAnsi="Times New Roman" w:cs="Times New Roman"/>
          <w:b/>
          <w:sz w:val="24"/>
          <w:szCs w:val="24"/>
        </w:rPr>
        <w:t>s</w:t>
      </w:r>
      <w:r w:rsidR="00B018C5" w:rsidRPr="00513356">
        <w:rPr>
          <w:rFonts w:ascii="Times New Roman" w:hAnsi="Times New Roman" w:cs="Times New Roman"/>
          <w:i/>
          <w:sz w:val="24"/>
          <w:szCs w:val="24"/>
        </w:rPr>
        <w:t xml:space="preserve"> </w:t>
      </w:r>
      <w:r w:rsidR="00304CAF" w:rsidRPr="00513356">
        <w:rPr>
          <w:rFonts w:ascii="Times New Roman" w:hAnsi="Times New Roman" w:cs="Times New Roman"/>
          <w:i/>
          <w:sz w:val="24"/>
          <w:szCs w:val="24"/>
        </w:rPr>
        <w:t>(</w:t>
      </w:r>
      <w:r w:rsidR="00FB0386" w:rsidRPr="00513356">
        <w:rPr>
          <w:rFonts w:ascii="Times New Roman" w:hAnsi="Times New Roman" w:cs="Times New Roman"/>
          <w:b/>
          <w:i/>
          <w:sz w:val="24"/>
          <w:szCs w:val="24"/>
        </w:rPr>
        <w:t>Annex №10 in Bulgarian</w:t>
      </w:r>
      <w:r w:rsidR="00241089" w:rsidRPr="00513356">
        <w:rPr>
          <w:rFonts w:ascii="Times New Roman" w:hAnsi="Times New Roman" w:cs="Times New Roman"/>
          <w:b/>
          <w:i/>
          <w:sz w:val="24"/>
          <w:szCs w:val="24"/>
          <w:lang w:val="bg-BG"/>
        </w:rPr>
        <w:t xml:space="preserve"> </w:t>
      </w:r>
      <w:r w:rsidR="00241089" w:rsidRPr="00513356">
        <w:rPr>
          <w:rFonts w:ascii="Times New Roman" w:hAnsi="Times New Roman" w:cs="Times New Roman"/>
          <w:b/>
          <w:i/>
          <w:sz w:val="24"/>
          <w:szCs w:val="24"/>
        </w:rPr>
        <w:t xml:space="preserve">and </w:t>
      </w:r>
      <w:r w:rsidR="00304CAF" w:rsidRPr="00513356">
        <w:rPr>
          <w:rFonts w:ascii="Times New Roman" w:hAnsi="Times New Roman" w:cs="Times New Roman"/>
          <w:b/>
          <w:i/>
          <w:sz w:val="24"/>
          <w:szCs w:val="24"/>
        </w:rPr>
        <w:t>Annex №</w:t>
      </w:r>
      <w:r w:rsidR="00FB0386" w:rsidRPr="00513356">
        <w:rPr>
          <w:rFonts w:ascii="Times New Roman" w:hAnsi="Times New Roman" w:cs="Times New Roman"/>
          <w:b/>
          <w:i/>
          <w:sz w:val="24"/>
          <w:szCs w:val="24"/>
        </w:rPr>
        <w:t xml:space="preserve"> </w:t>
      </w:r>
      <w:r w:rsidR="00390B94" w:rsidRPr="00513356">
        <w:rPr>
          <w:rFonts w:ascii="Times New Roman" w:hAnsi="Times New Roman" w:cs="Times New Roman"/>
          <w:b/>
          <w:i/>
          <w:sz w:val="24"/>
          <w:szCs w:val="24"/>
        </w:rPr>
        <w:t>10</w:t>
      </w:r>
      <w:r w:rsidR="00304CAF" w:rsidRPr="00513356">
        <w:rPr>
          <w:rFonts w:ascii="Times New Roman" w:hAnsi="Times New Roman" w:cs="Times New Roman"/>
          <w:b/>
          <w:i/>
          <w:sz w:val="24"/>
          <w:szCs w:val="24"/>
        </w:rPr>
        <w:t>A</w:t>
      </w:r>
      <w:r w:rsidR="00FB0386" w:rsidRPr="00513356">
        <w:rPr>
          <w:rFonts w:ascii="Times New Roman" w:hAnsi="Times New Roman" w:cs="Times New Roman"/>
          <w:b/>
          <w:i/>
          <w:sz w:val="24"/>
          <w:szCs w:val="24"/>
        </w:rPr>
        <w:t xml:space="preserve"> in English</w:t>
      </w:r>
      <w:r w:rsidR="00304CAF" w:rsidRPr="00513356">
        <w:rPr>
          <w:rFonts w:ascii="Times New Roman" w:hAnsi="Times New Roman" w:cs="Times New Roman"/>
          <w:sz w:val="24"/>
          <w:szCs w:val="24"/>
        </w:rPr>
        <w:t>)</w:t>
      </w:r>
    </w:p>
    <w:p w14:paraId="7074BDE2" w14:textId="77777777" w:rsidR="009334B4" w:rsidRPr="00513356" w:rsidRDefault="009334B4" w:rsidP="00AD5F0F">
      <w:pPr>
        <w:pStyle w:val="ListParagraph"/>
        <w:spacing w:before="240" w:after="120" w:line="320" w:lineRule="atLeast"/>
        <w:jc w:val="both"/>
        <w:rPr>
          <w:rFonts w:ascii="Times New Roman" w:hAnsi="Times New Roman" w:cs="Times New Roman"/>
          <w:i/>
          <w:sz w:val="24"/>
          <w:szCs w:val="24"/>
        </w:rPr>
      </w:pPr>
      <w:r w:rsidRPr="00513356">
        <w:rPr>
          <w:rFonts w:ascii="Times New Roman" w:hAnsi="Times New Roman" w:cs="Times New Roman"/>
          <w:i/>
          <w:sz w:val="24"/>
          <w:szCs w:val="24"/>
        </w:rPr>
        <w:t xml:space="preserve">The document </w:t>
      </w:r>
      <w:r w:rsidR="00FB0386" w:rsidRPr="00513356">
        <w:rPr>
          <w:rFonts w:ascii="Times New Roman" w:hAnsi="Times New Roman" w:cs="Times New Roman"/>
          <w:i/>
          <w:sz w:val="24"/>
          <w:szCs w:val="24"/>
        </w:rPr>
        <w:t>should be</w:t>
      </w:r>
      <w:r w:rsidRPr="00513356">
        <w:rPr>
          <w:rFonts w:ascii="Times New Roman" w:hAnsi="Times New Roman" w:cs="Times New Roman"/>
          <w:i/>
          <w:sz w:val="24"/>
          <w:szCs w:val="24"/>
        </w:rPr>
        <w:t xml:space="preserve"> filled</w:t>
      </w:r>
      <w:r w:rsidR="00304CAF" w:rsidRPr="00513356">
        <w:rPr>
          <w:rFonts w:ascii="Times New Roman" w:hAnsi="Times New Roman" w:cs="Times New Roman"/>
          <w:i/>
          <w:sz w:val="24"/>
          <w:szCs w:val="24"/>
        </w:rPr>
        <w:t xml:space="preserve"> in Bulgarian and in English </w:t>
      </w:r>
      <w:r w:rsidRPr="00513356">
        <w:rPr>
          <w:rFonts w:ascii="Times New Roman" w:hAnsi="Times New Roman" w:cs="Times New Roman"/>
          <w:i/>
          <w:sz w:val="24"/>
          <w:szCs w:val="24"/>
        </w:rPr>
        <w:t>in Excel</w:t>
      </w:r>
      <w:r w:rsidR="00304CAF" w:rsidRPr="00513356">
        <w:rPr>
          <w:rFonts w:ascii="Times New Roman" w:hAnsi="Times New Roman" w:cs="Times New Roman"/>
          <w:i/>
          <w:sz w:val="24"/>
          <w:szCs w:val="24"/>
        </w:rPr>
        <w:t xml:space="preserve"> format</w:t>
      </w:r>
      <w:r w:rsidRPr="00513356">
        <w:rPr>
          <w:rFonts w:ascii="Times New Roman" w:hAnsi="Times New Roman" w:cs="Times New Roman"/>
          <w:i/>
          <w:sz w:val="24"/>
          <w:szCs w:val="24"/>
        </w:rPr>
        <w:t xml:space="preserve"> and attached in Section 1</w:t>
      </w:r>
      <w:r w:rsidR="00304CAF" w:rsidRPr="00513356">
        <w:rPr>
          <w:rFonts w:ascii="Times New Roman" w:hAnsi="Times New Roman" w:cs="Times New Roman"/>
          <w:i/>
          <w:sz w:val="24"/>
          <w:szCs w:val="24"/>
        </w:rPr>
        <w:t>2</w:t>
      </w:r>
      <w:r w:rsidRPr="00513356">
        <w:rPr>
          <w:rFonts w:ascii="Times New Roman" w:hAnsi="Times New Roman" w:cs="Times New Roman"/>
          <w:i/>
          <w:sz w:val="24"/>
          <w:szCs w:val="24"/>
        </w:rPr>
        <w:t xml:space="preserve"> of the Application Form.</w:t>
      </w:r>
    </w:p>
    <w:p w14:paraId="49A58A60" w14:textId="77777777" w:rsidR="00304CAF" w:rsidRPr="00513356" w:rsidRDefault="00304CAF" w:rsidP="00AD5F0F">
      <w:pPr>
        <w:pStyle w:val="ListParagraph"/>
        <w:numPr>
          <w:ilvl w:val="0"/>
          <w:numId w:val="53"/>
        </w:numPr>
        <w:spacing w:before="240" w:after="120" w:line="320" w:lineRule="atLeast"/>
        <w:jc w:val="both"/>
        <w:rPr>
          <w:rFonts w:ascii="Times New Roman" w:hAnsi="Times New Roman" w:cs="Times New Roman"/>
          <w:b/>
          <w:i/>
          <w:sz w:val="24"/>
          <w:szCs w:val="24"/>
        </w:rPr>
      </w:pPr>
      <w:r w:rsidRPr="00513356">
        <w:rPr>
          <w:rFonts w:ascii="Times New Roman" w:hAnsi="Times New Roman" w:cs="Times New Roman"/>
          <w:b/>
          <w:sz w:val="24"/>
          <w:szCs w:val="24"/>
        </w:rPr>
        <w:t xml:space="preserve">Communication </w:t>
      </w:r>
      <w:r w:rsidR="00B018C5" w:rsidRPr="00513356">
        <w:rPr>
          <w:rFonts w:ascii="Times New Roman" w:hAnsi="Times New Roman" w:cs="Times New Roman"/>
          <w:b/>
          <w:sz w:val="24"/>
          <w:szCs w:val="24"/>
        </w:rPr>
        <w:t xml:space="preserve">plan </w:t>
      </w:r>
      <w:r w:rsidRPr="00513356">
        <w:rPr>
          <w:rFonts w:ascii="Times New Roman" w:hAnsi="Times New Roman" w:cs="Times New Roman"/>
          <w:b/>
          <w:sz w:val="24"/>
          <w:szCs w:val="24"/>
        </w:rPr>
        <w:t>of the project proposal (</w:t>
      </w:r>
      <w:r w:rsidRPr="00513356">
        <w:rPr>
          <w:rFonts w:ascii="Times New Roman" w:hAnsi="Times New Roman" w:cs="Times New Roman"/>
          <w:b/>
          <w:i/>
          <w:sz w:val="24"/>
          <w:szCs w:val="24"/>
        </w:rPr>
        <w:t>Annex №</w:t>
      </w:r>
      <w:r w:rsidR="00390B94" w:rsidRPr="00513356">
        <w:rPr>
          <w:rFonts w:ascii="Times New Roman" w:hAnsi="Times New Roman" w:cs="Times New Roman"/>
          <w:b/>
          <w:i/>
          <w:sz w:val="24"/>
          <w:szCs w:val="24"/>
        </w:rPr>
        <w:t xml:space="preserve"> 11</w:t>
      </w:r>
      <w:r w:rsidRPr="00513356">
        <w:rPr>
          <w:rFonts w:ascii="Times New Roman" w:hAnsi="Times New Roman" w:cs="Times New Roman"/>
          <w:b/>
          <w:i/>
          <w:sz w:val="24"/>
          <w:szCs w:val="24"/>
        </w:rPr>
        <w:t>)</w:t>
      </w:r>
    </w:p>
    <w:p w14:paraId="6EBA67B4" w14:textId="77777777" w:rsidR="00304CAF" w:rsidRDefault="00304CAF" w:rsidP="00AD5F0F">
      <w:pPr>
        <w:pStyle w:val="ListParagraph"/>
        <w:spacing w:before="240" w:after="120" w:line="320" w:lineRule="atLeast"/>
        <w:jc w:val="both"/>
        <w:rPr>
          <w:rFonts w:ascii="Times New Roman" w:hAnsi="Times New Roman" w:cs="Times New Roman"/>
          <w:i/>
          <w:sz w:val="24"/>
          <w:szCs w:val="24"/>
        </w:rPr>
      </w:pPr>
      <w:r w:rsidRPr="00513356">
        <w:rPr>
          <w:rFonts w:ascii="Times New Roman" w:hAnsi="Times New Roman" w:cs="Times New Roman"/>
          <w:i/>
          <w:sz w:val="24"/>
          <w:szCs w:val="24"/>
        </w:rPr>
        <w:t xml:space="preserve">The Communication Plan must </w:t>
      </w:r>
      <w:r w:rsidR="00FB0386" w:rsidRPr="00513356">
        <w:rPr>
          <w:rFonts w:ascii="Times New Roman" w:hAnsi="Times New Roman" w:cs="Times New Roman"/>
          <w:i/>
          <w:sz w:val="24"/>
          <w:szCs w:val="24"/>
        </w:rPr>
        <w:t>be</w:t>
      </w:r>
      <w:r w:rsidRPr="00513356">
        <w:rPr>
          <w:rFonts w:ascii="Times New Roman" w:hAnsi="Times New Roman" w:cs="Times New Roman"/>
          <w:i/>
          <w:sz w:val="24"/>
          <w:szCs w:val="24"/>
        </w:rPr>
        <w:t xml:space="preserve"> </w:t>
      </w:r>
      <w:r w:rsidR="00FB0386" w:rsidRPr="00513356">
        <w:rPr>
          <w:rFonts w:ascii="Times New Roman" w:hAnsi="Times New Roman" w:cs="Times New Roman"/>
          <w:i/>
          <w:sz w:val="24"/>
          <w:szCs w:val="24"/>
        </w:rPr>
        <w:t>signed</w:t>
      </w:r>
      <w:r w:rsidRPr="00513356">
        <w:rPr>
          <w:rFonts w:ascii="Times New Roman" w:hAnsi="Times New Roman" w:cs="Times New Roman"/>
          <w:i/>
          <w:sz w:val="24"/>
          <w:szCs w:val="24"/>
        </w:rPr>
        <w:t xml:space="preserve"> by the head of the Project Promoter </w:t>
      </w:r>
      <w:r w:rsidR="00FB0386" w:rsidRPr="00513356">
        <w:rPr>
          <w:rFonts w:ascii="Times New Roman" w:hAnsi="Times New Roman" w:cs="Times New Roman"/>
          <w:i/>
          <w:sz w:val="24"/>
          <w:szCs w:val="24"/>
        </w:rPr>
        <w:t xml:space="preserve">organization </w:t>
      </w:r>
      <w:r w:rsidRPr="00513356">
        <w:rPr>
          <w:rFonts w:ascii="Times New Roman" w:hAnsi="Times New Roman" w:cs="Times New Roman"/>
          <w:i/>
          <w:sz w:val="24"/>
          <w:szCs w:val="24"/>
        </w:rPr>
        <w:t xml:space="preserve">who has approved it and </w:t>
      </w:r>
      <w:r w:rsidR="00FB0386" w:rsidRPr="00513356">
        <w:rPr>
          <w:rFonts w:ascii="Times New Roman" w:hAnsi="Times New Roman" w:cs="Times New Roman"/>
          <w:i/>
          <w:sz w:val="24"/>
          <w:szCs w:val="24"/>
        </w:rPr>
        <w:t>then</w:t>
      </w:r>
      <w:r w:rsidRPr="00513356">
        <w:rPr>
          <w:rFonts w:ascii="Times New Roman" w:hAnsi="Times New Roman" w:cs="Times New Roman"/>
          <w:i/>
          <w:sz w:val="24"/>
          <w:szCs w:val="24"/>
        </w:rPr>
        <w:t xml:space="preserve"> attached in Section 12 of the Application Form.</w:t>
      </w:r>
    </w:p>
    <w:p w14:paraId="002954A3" w14:textId="77777777" w:rsidR="00513356" w:rsidRPr="00F003CA" w:rsidRDefault="00513356" w:rsidP="00F003CA">
      <w:pPr>
        <w:pStyle w:val="ListParagraph"/>
        <w:numPr>
          <w:ilvl w:val="0"/>
          <w:numId w:val="53"/>
        </w:numPr>
        <w:spacing w:before="240" w:after="120" w:line="320" w:lineRule="atLeast"/>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Declaration on de minimis </w:t>
      </w:r>
      <w:r w:rsidR="00943872">
        <w:rPr>
          <w:rFonts w:ascii="Times New Roman" w:hAnsi="Times New Roman" w:cs="Times New Roman"/>
          <w:b/>
          <w:sz w:val="24"/>
          <w:szCs w:val="24"/>
        </w:rPr>
        <w:t xml:space="preserve">and state </w:t>
      </w:r>
      <w:r>
        <w:rPr>
          <w:rFonts w:ascii="Times New Roman" w:hAnsi="Times New Roman" w:cs="Times New Roman"/>
          <w:b/>
          <w:sz w:val="24"/>
          <w:szCs w:val="24"/>
        </w:rPr>
        <w:t>aid (</w:t>
      </w:r>
      <w:r w:rsidRPr="00513356">
        <w:rPr>
          <w:rFonts w:ascii="Times New Roman" w:hAnsi="Times New Roman" w:cs="Times New Roman"/>
          <w:b/>
          <w:i/>
          <w:sz w:val="24"/>
          <w:szCs w:val="24"/>
        </w:rPr>
        <w:t>Annex №</w:t>
      </w:r>
      <w:r>
        <w:rPr>
          <w:rFonts w:ascii="Times New Roman" w:hAnsi="Times New Roman" w:cs="Times New Roman"/>
          <w:b/>
          <w:i/>
          <w:sz w:val="24"/>
          <w:szCs w:val="24"/>
        </w:rPr>
        <w:t xml:space="preserve"> 12 in Bulgarian and </w:t>
      </w:r>
      <w:r w:rsidRPr="00513356">
        <w:rPr>
          <w:rFonts w:ascii="Times New Roman" w:hAnsi="Times New Roman" w:cs="Times New Roman"/>
          <w:b/>
          <w:i/>
          <w:sz w:val="24"/>
          <w:szCs w:val="24"/>
        </w:rPr>
        <w:t>Annex №</w:t>
      </w:r>
      <w:r>
        <w:rPr>
          <w:rFonts w:ascii="Times New Roman" w:hAnsi="Times New Roman" w:cs="Times New Roman"/>
          <w:b/>
          <w:i/>
          <w:sz w:val="24"/>
          <w:szCs w:val="24"/>
        </w:rPr>
        <w:t xml:space="preserve"> 12A in English</w:t>
      </w:r>
      <w:r>
        <w:rPr>
          <w:rFonts w:ascii="Times New Roman" w:hAnsi="Times New Roman" w:cs="Times New Roman"/>
          <w:b/>
          <w:sz w:val="24"/>
          <w:szCs w:val="24"/>
        </w:rPr>
        <w:t>).</w:t>
      </w:r>
    </w:p>
    <w:p w14:paraId="18DF5153" w14:textId="46C5F608" w:rsidR="004C3D71" w:rsidRPr="009E03A7" w:rsidRDefault="004C3D71" w:rsidP="004C3D71">
      <w:pPr>
        <w:pStyle w:val="ListParagraph"/>
        <w:numPr>
          <w:ilvl w:val="0"/>
          <w:numId w:val="53"/>
        </w:numPr>
        <w:spacing w:before="240" w:after="120" w:line="320" w:lineRule="atLeast"/>
        <w:jc w:val="both"/>
        <w:rPr>
          <w:rFonts w:ascii="Times New Roman" w:hAnsi="Times New Roman" w:cs="Times New Roman"/>
          <w:b/>
          <w:sz w:val="24"/>
          <w:szCs w:val="24"/>
        </w:rPr>
      </w:pPr>
      <w:r w:rsidRPr="009E03A7">
        <w:rPr>
          <w:rFonts w:ascii="Times New Roman" w:hAnsi="Times New Roman" w:cs="Times New Roman"/>
          <w:b/>
          <w:sz w:val="24"/>
          <w:szCs w:val="24"/>
        </w:rPr>
        <w:t xml:space="preserve">Certified </w:t>
      </w:r>
      <w:r w:rsidR="006B4E05">
        <w:rPr>
          <w:rFonts w:ascii="Times New Roman" w:hAnsi="Times New Roman" w:cs="Times New Roman"/>
          <w:b/>
          <w:sz w:val="24"/>
          <w:szCs w:val="24"/>
        </w:rPr>
        <w:t>report</w:t>
      </w:r>
      <w:r w:rsidRPr="009E03A7">
        <w:rPr>
          <w:rFonts w:ascii="Times New Roman" w:hAnsi="Times New Roman" w:cs="Times New Roman"/>
          <w:b/>
          <w:sz w:val="24"/>
          <w:szCs w:val="24"/>
        </w:rPr>
        <w:t xml:space="preserve"> </w:t>
      </w:r>
      <w:r w:rsidR="006B4E05">
        <w:rPr>
          <w:rFonts w:ascii="Times New Roman" w:hAnsi="Times New Roman" w:cs="Times New Roman"/>
          <w:b/>
          <w:sz w:val="24"/>
          <w:szCs w:val="24"/>
        </w:rPr>
        <w:t>on</w:t>
      </w:r>
      <w:r w:rsidRPr="009E03A7">
        <w:rPr>
          <w:rFonts w:ascii="Times New Roman" w:hAnsi="Times New Roman" w:cs="Times New Roman"/>
          <w:b/>
          <w:sz w:val="24"/>
          <w:szCs w:val="24"/>
        </w:rPr>
        <w:t xml:space="preserve"> cash execution o</w:t>
      </w:r>
      <w:r w:rsidR="006B4E05">
        <w:rPr>
          <w:rFonts w:ascii="Times New Roman" w:hAnsi="Times New Roman" w:cs="Times New Roman"/>
          <w:b/>
          <w:sz w:val="24"/>
          <w:szCs w:val="24"/>
        </w:rPr>
        <w:t xml:space="preserve">f the budget </w:t>
      </w:r>
      <w:r w:rsidRPr="009E03A7">
        <w:rPr>
          <w:rFonts w:ascii="Times New Roman" w:hAnsi="Times New Roman" w:cs="Times New Roman"/>
          <w:b/>
          <w:sz w:val="24"/>
          <w:szCs w:val="24"/>
        </w:rPr>
        <w:t>- applicable only to applicants that are municipal organizations.</w:t>
      </w:r>
    </w:p>
    <w:p w14:paraId="4CA0A896" w14:textId="77777777" w:rsidR="009334B4" w:rsidRPr="00571CE1" w:rsidRDefault="009334B4" w:rsidP="00987EAD">
      <w:pPr>
        <w:autoSpaceDE w:val="0"/>
        <w:autoSpaceDN w:val="0"/>
        <w:adjustRightInd w:val="0"/>
        <w:spacing w:after="0" w:line="240" w:lineRule="auto"/>
        <w:ind w:firstLine="709"/>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212"/>
      </w:tblGrid>
      <w:tr w:rsidR="00CF6F43" w:rsidRPr="00571CE1" w14:paraId="54E9198C" w14:textId="77777777" w:rsidTr="00740533">
        <w:tc>
          <w:tcPr>
            <w:tcW w:w="9212" w:type="dxa"/>
            <w:shd w:val="clear" w:color="auto" w:fill="FFC000"/>
          </w:tcPr>
          <w:p w14:paraId="4A706540" w14:textId="509A246C" w:rsidR="009334B4" w:rsidRPr="00571CE1" w:rsidRDefault="00C333CE" w:rsidP="00AD5F0F">
            <w:pPr>
              <w:tabs>
                <w:tab w:val="left" w:pos="993"/>
              </w:tabs>
              <w:spacing w:before="120" w:after="120" w:line="276" w:lineRule="auto"/>
              <w:jc w:val="both"/>
              <w:rPr>
                <w:rFonts w:ascii="Times New Roman" w:eastAsia="Times New Roman" w:hAnsi="Times New Roman" w:cs="Times New Roman"/>
                <w:bCs/>
                <w:snapToGrid w:val="0"/>
                <w:sz w:val="24"/>
                <w:szCs w:val="24"/>
              </w:rPr>
            </w:pPr>
            <w:r w:rsidRPr="00571CE1">
              <w:rPr>
                <w:rFonts w:ascii="Times New Roman" w:eastAsia="Times New Roman" w:hAnsi="Times New Roman" w:cs="Times New Roman"/>
                <w:b/>
                <w:bCs/>
                <w:snapToGrid w:val="0"/>
                <w:sz w:val="24"/>
                <w:szCs w:val="24"/>
              </w:rPr>
              <w:t>IMPORTANT</w:t>
            </w:r>
            <w:r w:rsidR="00CF6F43" w:rsidRPr="00571CE1">
              <w:rPr>
                <w:rFonts w:ascii="Times New Roman" w:eastAsia="Times New Roman" w:hAnsi="Times New Roman" w:cs="Times New Roman"/>
                <w:b/>
                <w:bCs/>
                <w:snapToGrid w:val="0"/>
                <w:sz w:val="24"/>
                <w:szCs w:val="24"/>
              </w:rPr>
              <w:t>!</w:t>
            </w:r>
            <w:r w:rsidR="00CF6F43" w:rsidRPr="00571CE1">
              <w:rPr>
                <w:rFonts w:ascii="Times New Roman" w:eastAsia="Times New Roman" w:hAnsi="Times New Roman" w:cs="Times New Roman"/>
                <w:bCs/>
                <w:snapToGrid w:val="0"/>
                <w:sz w:val="24"/>
                <w:szCs w:val="24"/>
              </w:rPr>
              <w:t xml:space="preserve"> </w:t>
            </w:r>
            <w:r w:rsidRPr="00571CE1">
              <w:rPr>
                <w:rFonts w:ascii="Times New Roman" w:eastAsia="Times New Roman" w:hAnsi="Times New Roman" w:cs="Times New Roman"/>
                <w:bCs/>
                <w:snapToGrid w:val="0"/>
                <w:sz w:val="24"/>
                <w:szCs w:val="24"/>
              </w:rPr>
              <w:t xml:space="preserve">The documents indicated in </w:t>
            </w:r>
            <w:r w:rsidRPr="00571CE1">
              <w:rPr>
                <w:rFonts w:ascii="Times New Roman" w:eastAsia="Times New Roman" w:hAnsi="Times New Roman" w:cs="Times New Roman"/>
                <w:b/>
                <w:bCs/>
                <w:snapToGrid w:val="0"/>
                <w:sz w:val="24"/>
                <w:szCs w:val="24"/>
              </w:rPr>
              <w:t>it</w:t>
            </w:r>
            <w:r w:rsidR="00FB0386" w:rsidRPr="00571CE1">
              <w:rPr>
                <w:rFonts w:ascii="Times New Roman" w:eastAsia="Times New Roman" w:hAnsi="Times New Roman" w:cs="Times New Roman"/>
                <w:b/>
                <w:bCs/>
                <w:snapToGrid w:val="0"/>
                <w:sz w:val="24"/>
                <w:szCs w:val="24"/>
              </w:rPr>
              <w:t>ems</w:t>
            </w:r>
            <w:r w:rsidR="0075612A" w:rsidRPr="00571CE1">
              <w:rPr>
                <w:rFonts w:ascii="Times New Roman" w:eastAsia="Times New Roman" w:hAnsi="Times New Roman" w:cs="Times New Roman"/>
                <w:b/>
                <w:bCs/>
                <w:snapToGrid w:val="0"/>
                <w:sz w:val="24"/>
                <w:szCs w:val="24"/>
              </w:rPr>
              <w:t xml:space="preserve"> </w:t>
            </w:r>
            <w:r w:rsidR="00AD5F0F" w:rsidRPr="00AD5F0F">
              <w:rPr>
                <w:rFonts w:ascii="Times New Roman" w:eastAsia="Times New Roman" w:hAnsi="Times New Roman" w:cs="Times New Roman"/>
                <w:b/>
                <w:bCs/>
                <w:snapToGrid w:val="0"/>
                <w:sz w:val="24"/>
                <w:szCs w:val="24"/>
              </w:rPr>
              <w:t xml:space="preserve">1, 2, 6, 7, 8, 9, 10, 11, 13, 14, 15 </w:t>
            </w:r>
            <w:r w:rsidR="00AD5F0F">
              <w:rPr>
                <w:rFonts w:ascii="Times New Roman" w:eastAsia="Times New Roman" w:hAnsi="Times New Roman" w:cs="Times New Roman"/>
                <w:b/>
                <w:bCs/>
                <w:snapToGrid w:val="0"/>
                <w:sz w:val="24"/>
                <w:szCs w:val="24"/>
              </w:rPr>
              <w:t>and</w:t>
            </w:r>
            <w:r w:rsidR="00AD5F0F" w:rsidRPr="00AD5F0F">
              <w:rPr>
                <w:rFonts w:ascii="Times New Roman" w:eastAsia="Times New Roman" w:hAnsi="Times New Roman" w:cs="Times New Roman"/>
                <w:b/>
                <w:bCs/>
                <w:snapToGrid w:val="0"/>
                <w:sz w:val="24"/>
                <w:szCs w:val="24"/>
              </w:rPr>
              <w:t xml:space="preserve"> 16 </w:t>
            </w:r>
            <w:r w:rsidR="006D37B3" w:rsidRPr="00571CE1">
              <w:rPr>
                <w:rFonts w:ascii="Times New Roman" w:eastAsia="Times New Roman" w:hAnsi="Times New Roman" w:cs="Times New Roman"/>
                <w:b/>
                <w:bCs/>
                <w:snapToGrid w:val="0"/>
                <w:sz w:val="24"/>
                <w:szCs w:val="24"/>
              </w:rPr>
              <w:t>should</w:t>
            </w:r>
            <w:r w:rsidRPr="00571CE1">
              <w:rPr>
                <w:rFonts w:ascii="Times New Roman" w:eastAsia="Times New Roman" w:hAnsi="Times New Roman" w:cs="Times New Roman"/>
                <w:bCs/>
                <w:snapToGrid w:val="0"/>
                <w:sz w:val="24"/>
                <w:szCs w:val="24"/>
              </w:rPr>
              <w:t xml:space="preserve"> be filled </w:t>
            </w:r>
            <w:r w:rsidR="00987EAD" w:rsidRPr="00571CE1">
              <w:rPr>
                <w:rFonts w:ascii="Times New Roman" w:eastAsia="Times New Roman" w:hAnsi="Times New Roman" w:cs="Times New Roman"/>
                <w:bCs/>
                <w:snapToGrid w:val="0"/>
                <w:sz w:val="24"/>
                <w:szCs w:val="24"/>
              </w:rPr>
              <w:t xml:space="preserve">in </w:t>
            </w:r>
            <w:r w:rsidRPr="00571CE1">
              <w:rPr>
                <w:rFonts w:ascii="Times New Roman" w:eastAsia="Times New Roman" w:hAnsi="Times New Roman" w:cs="Times New Roman"/>
                <w:bCs/>
                <w:snapToGrid w:val="0"/>
                <w:sz w:val="24"/>
                <w:szCs w:val="24"/>
              </w:rPr>
              <w:t xml:space="preserve">according to the </w:t>
            </w:r>
            <w:r w:rsidR="006D37B3" w:rsidRPr="00571CE1">
              <w:rPr>
                <w:rFonts w:ascii="Times New Roman" w:eastAsia="Times New Roman" w:hAnsi="Times New Roman" w:cs="Times New Roman"/>
                <w:bCs/>
                <w:snapToGrid w:val="0"/>
                <w:sz w:val="24"/>
                <w:szCs w:val="24"/>
              </w:rPr>
              <w:t>template</w:t>
            </w:r>
            <w:r w:rsidR="00FB0386" w:rsidRPr="00571CE1">
              <w:rPr>
                <w:rFonts w:ascii="Times New Roman" w:eastAsia="Times New Roman" w:hAnsi="Times New Roman" w:cs="Times New Roman"/>
                <w:bCs/>
                <w:snapToGrid w:val="0"/>
                <w:sz w:val="24"/>
                <w:szCs w:val="24"/>
              </w:rPr>
              <w:t>s</w:t>
            </w:r>
            <w:r w:rsidR="006D37B3" w:rsidRPr="00571CE1">
              <w:rPr>
                <w:rFonts w:ascii="Times New Roman" w:eastAsia="Times New Roman" w:hAnsi="Times New Roman" w:cs="Times New Roman"/>
                <w:bCs/>
                <w:snapToGrid w:val="0"/>
                <w:sz w:val="24"/>
                <w:szCs w:val="24"/>
              </w:rPr>
              <w:t xml:space="preserve"> </w:t>
            </w:r>
            <w:r w:rsidRPr="00571CE1">
              <w:rPr>
                <w:rFonts w:ascii="Times New Roman" w:eastAsia="Times New Roman" w:hAnsi="Times New Roman" w:cs="Times New Roman"/>
                <w:bCs/>
                <w:snapToGrid w:val="0"/>
                <w:sz w:val="24"/>
                <w:szCs w:val="24"/>
              </w:rPr>
              <w:t>provided by the Programme Operator.</w:t>
            </w:r>
            <w:r w:rsidR="00C77BFB" w:rsidRPr="00571CE1">
              <w:rPr>
                <w:rFonts w:ascii="Times New Roman" w:eastAsia="Times New Roman" w:hAnsi="Times New Roman" w:cs="Times New Roman"/>
                <w:bCs/>
                <w:snapToGrid w:val="0"/>
                <w:sz w:val="24"/>
                <w:szCs w:val="24"/>
              </w:rPr>
              <w:t xml:space="preserve"> </w:t>
            </w:r>
            <w:r w:rsidR="00C77BFB" w:rsidRPr="00571CE1">
              <w:rPr>
                <w:rFonts w:ascii="Times New Roman" w:eastAsia="Times New Roman" w:hAnsi="Times New Roman" w:cs="Times New Roman"/>
                <w:b/>
                <w:bCs/>
                <w:snapToGrid w:val="0"/>
                <w:sz w:val="24"/>
                <w:szCs w:val="24"/>
              </w:rPr>
              <w:t>When a template is provided for the submission of the respective document, the submission of the information in another format is inadmissible!</w:t>
            </w:r>
          </w:p>
        </w:tc>
      </w:tr>
    </w:tbl>
    <w:p w14:paraId="0D85ECC6" w14:textId="77777777" w:rsidR="004F6C4C" w:rsidRPr="00571CE1" w:rsidRDefault="004F6C4C" w:rsidP="0020471F">
      <w:pPr>
        <w:spacing w:line="240" w:lineRule="auto"/>
        <w:jc w:val="both"/>
        <w:rPr>
          <w:rFonts w:ascii="Times New Roman" w:hAnsi="Times New Roman" w:cs="Times New Roman"/>
          <w:sz w:val="24"/>
          <w:szCs w:val="24"/>
        </w:rPr>
      </w:pPr>
    </w:p>
    <w:p w14:paraId="65D92465" w14:textId="64C6FC3D" w:rsidR="00E853E7" w:rsidRPr="00565DC0" w:rsidRDefault="00C333CE" w:rsidP="00E853E7">
      <w:pPr>
        <w:pBdr>
          <w:top w:val="single" w:sz="4" w:space="1" w:color="auto"/>
          <w:left w:val="single" w:sz="4" w:space="4" w:color="auto"/>
          <w:bottom w:val="single" w:sz="4" w:space="1" w:color="auto"/>
          <w:right w:val="single" w:sz="4" w:space="4" w:color="auto"/>
        </w:pBdr>
        <w:shd w:val="clear" w:color="auto" w:fill="92D050"/>
        <w:spacing w:before="120" w:after="120" w:line="240" w:lineRule="auto"/>
        <w:jc w:val="both"/>
        <w:rPr>
          <w:rFonts w:ascii="Times New Roman" w:hAnsi="Times New Roman" w:cs="Times New Roman"/>
          <w:sz w:val="24"/>
          <w:szCs w:val="24"/>
        </w:rPr>
      </w:pPr>
      <w:r w:rsidRPr="00571CE1">
        <w:rPr>
          <w:rFonts w:ascii="Times New Roman" w:hAnsi="Times New Roman" w:cs="Times New Roman"/>
          <w:b/>
          <w:sz w:val="24"/>
          <w:szCs w:val="24"/>
        </w:rPr>
        <w:t>IMPORTANT</w:t>
      </w:r>
      <w:r w:rsidR="002913CB" w:rsidRPr="00565DC0">
        <w:rPr>
          <w:rFonts w:ascii="Times New Roman" w:hAnsi="Times New Roman" w:cs="Times New Roman"/>
          <w:sz w:val="24"/>
          <w:szCs w:val="24"/>
        </w:rPr>
        <w:t xml:space="preserve">! </w:t>
      </w:r>
      <w:r w:rsidR="00E853E7" w:rsidRPr="00565DC0">
        <w:rPr>
          <w:rFonts w:ascii="Times New Roman" w:hAnsi="Times New Roman" w:cs="Times New Roman"/>
          <w:sz w:val="24"/>
          <w:szCs w:val="24"/>
        </w:rPr>
        <w:t xml:space="preserve">The documents </w:t>
      </w:r>
      <w:r w:rsidR="00E853E7" w:rsidRPr="00571CE1">
        <w:rPr>
          <w:rFonts w:ascii="Times New Roman" w:hAnsi="Times New Roman" w:cs="Times New Roman"/>
          <w:sz w:val="24"/>
          <w:szCs w:val="24"/>
        </w:rPr>
        <w:t xml:space="preserve">completed </w:t>
      </w:r>
      <w:r w:rsidR="00E853E7" w:rsidRPr="00565DC0">
        <w:rPr>
          <w:rFonts w:ascii="Times New Roman" w:hAnsi="Times New Roman" w:cs="Times New Roman"/>
          <w:sz w:val="24"/>
          <w:szCs w:val="24"/>
        </w:rPr>
        <w:t xml:space="preserve">in accordance with </w:t>
      </w:r>
      <w:r w:rsidR="00E853E7" w:rsidRPr="00571CE1">
        <w:rPr>
          <w:rFonts w:ascii="Times New Roman" w:hAnsi="Times New Roman" w:cs="Times New Roman"/>
          <w:b/>
          <w:sz w:val="24"/>
          <w:szCs w:val="24"/>
        </w:rPr>
        <w:t>Annexes № 3, 4, 5, 7, 8, 9</w:t>
      </w:r>
      <w:r w:rsidR="00671A3C">
        <w:rPr>
          <w:rFonts w:ascii="Times New Roman" w:hAnsi="Times New Roman" w:cs="Times New Roman"/>
          <w:b/>
          <w:sz w:val="24"/>
          <w:szCs w:val="24"/>
          <w:lang w:val="bg-BG"/>
        </w:rPr>
        <w:t>,</w:t>
      </w:r>
      <w:r w:rsidR="00E853E7" w:rsidRPr="00571CE1">
        <w:rPr>
          <w:rFonts w:ascii="Times New Roman" w:hAnsi="Times New Roman" w:cs="Times New Roman"/>
          <w:b/>
          <w:sz w:val="24"/>
          <w:szCs w:val="24"/>
        </w:rPr>
        <w:t xml:space="preserve"> 11</w:t>
      </w:r>
      <w:r w:rsidR="00671A3C">
        <w:rPr>
          <w:rFonts w:ascii="Times New Roman" w:hAnsi="Times New Roman" w:cs="Times New Roman"/>
          <w:b/>
          <w:sz w:val="24"/>
          <w:szCs w:val="24"/>
        </w:rPr>
        <w:t xml:space="preserve"> and 16</w:t>
      </w:r>
      <w:r w:rsidR="00E853E7" w:rsidRPr="00571CE1">
        <w:rPr>
          <w:rFonts w:ascii="Times New Roman" w:hAnsi="Times New Roman" w:cs="Times New Roman"/>
          <w:sz w:val="24"/>
          <w:szCs w:val="24"/>
        </w:rPr>
        <w:t xml:space="preserve"> to the Application Guidelines should be signed by the applicant</w:t>
      </w:r>
      <w:r w:rsidR="00E853E7" w:rsidRPr="00565DC0">
        <w:rPr>
          <w:rFonts w:ascii="Times New Roman" w:hAnsi="Times New Roman" w:cs="Times New Roman"/>
          <w:sz w:val="24"/>
          <w:szCs w:val="24"/>
        </w:rPr>
        <w:t xml:space="preserve">/partner </w:t>
      </w:r>
      <w:r w:rsidR="00167E24">
        <w:rPr>
          <w:rFonts w:ascii="Times New Roman" w:hAnsi="Times New Roman" w:cs="Times New Roman"/>
          <w:sz w:val="24"/>
          <w:szCs w:val="24"/>
        </w:rPr>
        <w:t>in</w:t>
      </w:r>
      <w:r w:rsidR="0005315A">
        <w:rPr>
          <w:rFonts w:ascii="Times New Roman" w:hAnsi="Times New Roman" w:cs="Times New Roman"/>
          <w:sz w:val="24"/>
          <w:szCs w:val="24"/>
        </w:rPr>
        <w:t xml:space="preserve"> one of</w:t>
      </w:r>
      <w:r w:rsidR="00E853E7" w:rsidRPr="00565DC0">
        <w:rPr>
          <w:rFonts w:ascii="Times New Roman" w:hAnsi="Times New Roman" w:cs="Times New Roman"/>
          <w:sz w:val="24"/>
          <w:szCs w:val="24"/>
        </w:rPr>
        <w:t xml:space="preserve"> the following way</w:t>
      </w:r>
      <w:r w:rsidR="0005315A">
        <w:rPr>
          <w:rFonts w:ascii="Times New Roman" w:hAnsi="Times New Roman" w:cs="Times New Roman"/>
          <w:sz w:val="24"/>
          <w:szCs w:val="24"/>
        </w:rPr>
        <w:t>s</w:t>
      </w:r>
      <w:r w:rsidR="00E853E7" w:rsidRPr="00565DC0">
        <w:rPr>
          <w:rFonts w:ascii="Times New Roman" w:hAnsi="Times New Roman" w:cs="Times New Roman"/>
          <w:sz w:val="24"/>
          <w:szCs w:val="24"/>
        </w:rPr>
        <w:t>:</w:t>
      </w:r>
    </w:p>
    <w:p w14:paraId="565626EF" w14:textId="77777777" w:rsidR="00E853E7" w:rsidRPr="00565DC0" w:rsidRDefault="00E853E7" w:rsidP="00E853E7">
      <w:pPr>
        <w:pBdr>
          <w:top w:val="single" w:sz="4" w:space="1" w:color="auto"/>
          <w:left w:val="single" w:sz="4" w:space="4" w:color="auto"/>
          <w:bottom w:val="single" w:sz="4" w:space="1" w:color="auto"/>
          <w:right w:val="single" w:sz="4" w:space="4" w:color="auto"/>
        </w:pBdr>
        <w:shd w:val="clear" w:color="auto" w:fill="92D050"/>
        <w:spacing w:before="120" w:after="120" w:line="240" w:lineRule="auto"/>
        <w:jc w:val="both"/>
        <w:rPr>
          <w:rFonts w:ascii="Times New Roman" w:hAnsi="Times New Roman" w:cs="Times New Roman"/>
          <w:sz w:val="24"/>
          <w:szCs w:val="24"/>
        </w:rPr>
      </w:pPr>
      <w:r w:rsidRPr="00565DC0">
        <w:rPr>
          <w:rFonts w:ascii="Times New Roman" w:hAnsi="Times New Roman" w:cs="Times New Roman"/>
          <w:sz w:val="24"/>
          <w:szCs w:val="24"/>
        </w:rPr>
        <w:t xml:space="preserve">1. They </w:t>
      </w:r>
      <w:r w:rsidRPr="00571CE1">
        <w:rPr>
          <w:rFonts w:ascii="Times New Roman" w:hAnsi="Times New Roman" w:cs="Times New Roman"/>
          <w:sz w:val="24"/>
          <w:szCs w:val="24"/>
        </w:rPr>
        <w:t>are</w:t>
      </w:r>
      <w:r w:rsidRPr="00565DC0">
        <w:rPr>
          <w:rFonts w:ascii="Times New Roman" w:hAnsi="Times New Roman" w:cs="Times New Roman"/>
          <w:sz w:val="24"/>
          <w:szCs w:val="24"/>
        </w:rPr>
        <w:t xml:space="preserve"> signed on paper, scanned and attached in Section 12 of the Application Form; or</w:t>
      </w:r>
    </w:p>
    <w:p w14:paraId="34F1637F" w14:textId="1A12E715" w:rsidR="0005315A" w:rsidRDefault="00E853E7" w:rsidP="00304CAF">
      <w:pPr>
        <w:pBdr>
          <w:top w:val="single" w:sz="4" w:space="1" w:color="auto"/>
          <w:left w:val="single" w:sz="4" w:space="4" w:color="auto"/>
          <w:bottom w:val="single" w:sz="4" w:space="1" w:color="auto"/>
          <w:right w:val="single" w:sz="4" w:space="4" w:color="auto"/>
        </w:pBdr>
        <w:shd w:val="clear" w:color="auto" w:fill="92D050"/>
        <w:spacing w:before="120" w:after="120" w:line="240" w:lineRule="auto"/>
        <w:jc w:val="both"/>
        <w:rPr>
          <w:rFonts w:ascii="Times New Roman" w:hAnsi="Times New Roman" w:cs="Times New Roman"/>
          <w:sz w:val="24"/>
          <w:szCs w:val="24"/>
          <w:lang w:val="bg-BG"/>
        </w:rPr>
      </w:pPr>
      <w:r w:rsidRPr="00571CE1">
        <w:rPr>
          <w:rFonts w:ascii="Times New Roman" w:hAnsi="Times New Roman" w:cs="Times New Roman"/>
          <w:sz w:val="24"/>
          <w:szCs w:val="24"/>
        </w:rPr>
        <w:t xml:space="preserve">2. </w:t>
      </w:r>
      <w:r w:rsidR="0005315A" w:rsidRPr="0005315A">
        <w:rPr>
          <w:rFonts w:ascii="Times New Roman" w:hAnsi="Times New Roman" w:cs="Times New Roman"/>
          <w:sz w:val="24"/>
          <w:szCs w:val="24"/>
        </w:rPr>
        <w:t xml:space="preserve">They are signed inside the file with electronic signature (QES) and are attached in Section 12 of the Application Form - field </w:t>
      </w:r>
      <w:r w:rsidR="0005315A">
        <w:rPr>
          <w:rFonts w:ascii="Times New Roman" w:hAnsi="Times New Roman" w:cs="Times New Roman"/>
          <w:sz w:val="24"/>
          <w:szCs w:val="24"/>
        </w:rPr>
        <w:t>“</w:t>
      </w:r>
      <w:r w:rsidR="0005315A" w:rsidRPr="0005315A">
        <w:rPr>
          <w:rFonts w:ascii="Times New Roman" w:hAnsi="Times New Roman" w:cs="Times New Roman"/>
          <w:sz w:val="24"/>
          <w:szCs w:val="24"/>
        </w:rPr>
        <w:t>File</w:t>
      </w:r>
      <w:r w:rsidR="0005315A">
        <w:rPr>
          <w:rFonts w:ascii="Times New Roman" w:hAnsi="Times New Roman" w:cs="Times New Roman"/>
          <w:sz w:val="24"/>
          <w:szCs w:val="24"/>
        </w:rPr>
        <w:t>”</w:t>
      </w:r>
      <w:r w:rsidR="0005315A" w:rsidRPr="0005315A">
        <w:rPr>
          <w:rFonts w:ascii="Times New Roman" w:hAnsi="Times New Roman" w:cs="Times New Roman"/>
          <w:sz w:val="24"/>
          <w:szCs w:val="24"/>
        </w:rPr>
        <w:t>.</w:t>
      </w:r>
    </w:p>
    <w:p w14:paraId="73519CF6" w14:textId="77777777" w:rsidR="002913CB" w:rsidRPr="00571CE1" w:rsidRDefault="00232CB5" w:rsidP="0020471F">
      <w:pPr>
        <w:pBdr>
          <w:top w:val="single" w:sz="4" w:space="1" w:color="auto"/>
          <w:left w:val="single" w:sz="4" w:space="4" w:color="auto"/>
          <w:bottom w:val="single" w:sz="4" w:space="1" w:color="auto"/>
          <w:right w:val="single" w:sz="4" w:space="4" w:color="auto"/>
        </w:pBdr>
        <w:shd w:val="clear" w:color="auto" w:fill="92D050"/>
        <w:spacing w:line="240" w:lineRule="auto"/>
        <w:jc w:val="both"/>
        <w:rPr>
          <w:rFonts w:ascii="Times New Roman" w:hAnsi="Times New Roman" w:cs="Times New Roman"/>
          <w:sz w:val="24"/>
          <w:szCs w:val="24"/>
        </w:rPr>
      </w:pPr>
      <w:r w:rsidRPr="00571CE1">
        <w:rPr>
          <w:rFonts w:ascii="Times New Roman" w:hAnsi="Times New Roman" w:cs="Times New Roman"/>
          <w:b/>
          <w:sz w:val="24"/>
          <w:szCs w:val="24"/>
        </w:rPr>
        <w:t>IMPORTANT</w:t>
      </w:r>
      <w:r w:rsidR="00AE4590" w:rsidRPr="00571CE1">
        <w:rPr>
          <w:rFonts w:ascii="Times New Roman" w:hAnsi="Times New Roman" w:cs="Times New Roman"/>
          <w:b/>
          <w:sz w:val="24"/>
          <w:szCs w:val="24"/>
        </w:rPr>
        <w:t>!</w:t>
      </w:r>
      <w:r w:rsidR="00AE4590"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In case the project proposal is submitted by an authorized person, it </w:t>
      </w:r>
      <w:r w:rsidR="005F5BDA"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be </w:t>
      </w:r>
      <w:r w:rsidR="005F5BDA" w:rsidRPr="00571CE1">
        <w:rPr>
          <w:rFonts w:ascii="Times New Roman" w:hAnsi="Times New Roman" w:cs="Times New Roman"/>
          <w:sz w:val="24"/>
          <w:szCs w:val="24"/>
        </w:rPr>
        <w:t>borne in mind</w:t>
      </w:r>
      <w:r w:rsidRPr="00571CE1">
        <w:rPr>
          <w:rFonts w:ascii="Times New Roman" w:hAnsi="Times New Roman" w:cs="Times New Roman"/>
          <w:sz w:val="24"/>
          <w:szCs w:val="24"/>
        </w:rPr>
        <w:t xml:space="preserve"> that the declarations certify</w:t>
      </w:r>
      <w:r w:rsidR="005F5BDA" w:rsidRPr="00571CE1">
        <w:rPr>
          <w:rFonts w:ascii="Times New Roman" w:hAnsi="Times New Roman" w:cs="Times New Roman"/>
          <w:sz w:val="24"/>
          <w:szCs w:val="24"/>
        </w:rPr>
        <w:t>ing</w:t>
      </w:r>
      <w:r w:rsidRPr="00571CE1">
        <w:rPr>
          <w:rFonts w:ascii="Times New Roman" w:hAnsi="Times New Roman" w:cs="Times New Roman"/>
          <w:sz w:val="24"/>
          <w:szCs w:val="24"/>
        </w:rPr>
        <w:t xml:space="preserve"> the absence or </w:t>
      </w:r>
      <w:r w:rsidR="005F5BDA" w:rsidRPr="00571CE1">
        <w:rPr>
          <w:rFonts w:ascii="Times New Roman" w:hAnsi="Times New Roman" w:cs="Times New Roman"/>
          <w:sz w:val="24"/>
          <w:szCs w:val="24"/>
        </w:rPr>
        <w:t xml:space="preserve">existence </w:t>
      </w:r>
      <w:r w:rsidRPr="00571CE1">
        <w:rPr>
          <w:rFonts w:ascii="Times New Roman" w:hAnsi="Times New Roman" w:cs="Times New Roman"/>
          <w:sz w:val="24"/>
          <w:szCs w:val="24"/>
        </w:rPr>
        <w:t>of circumstances re</w:t>
      </w:r>
      <w:r w:rsidR="005F5BDA" w:rsidRPr="00571CE1">
        <w:rPr>
          <w:rFonts w:ascii="Times New Roman" w:hAnsi="Times New Roman" w:cs="Times New Roman"/>
          <w:sz w:val="24"/>
          <w:szCs w:val="24"/>
        </w:rPr>
        <w:t>garding</w:t>
      </w:r>
      <w:r w:rsidRPr="00571CE1">
        <w:rPr>
          <w:rFonts w:ascii="Times New Roman" w:hAnsi="Times New Roman" w:cs="Times New Roman"/>
          <w:sz w:val="24"/>
          <w:szCs w:val="24"/>
        </w:rPr>
        <w:t xml:space="preserve"> the persons represent</w:t>
      </w:r>
      <w:r w:rsidR="005F5BDA" w:rsidRPr="00571CE1">
        <w:rPr>
          <w:rFonts w:ascii="Times New Roman" w:hAnsi="Times New Roman" w:cs="Times New Roman"/>
          <w:sz w:val="24"/>
          <w:szCs w:val="24"/>
        </w:rPr>
        <w:t>ing</w:t>
      </w:r>
      <w:r w:rsidRPr="00571CE1">
        <w:rPr>
          <w:rFonts w:ascii="Times New Roman" w:hAnsi="Times New Roman" w:cs="Times New Roman"/>
          <w:sz w:val="24"/>
          <w:szCs w:val="24"/>
        </w:rPr>
        <w:t xml:space="preserve"> the applicant </w:t>
      </w:r>
      <w:r w:rsidR="005F5BDA"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be filled in and signed personally by the </w:t>
      </w:r>
      <w:r w:rsidR="000A7F3F" w:rsidRPr="00571CE1">
        <w:rPr>
          <w:rFonts w:ascii="Times New Roman" w:hAnsi="Times New Roman" w:cs="Times New Roman"/>
          <w:sz w:val="24"/>
          <w:szCs w:val="24"/>
        </w:rPr>
        <w:t xml:space="preserve">relevant </w:t>
      </w:r>
      <w:r w:rsidR="005F5BDA" w:rsidRPr="00571CE1">
        <w:rPr>
          <w:rFonts w:ascii="Times New Roman" w:hAnsi="Times New Roman" w:cs="Times New Roman"/>
          <w:sz w:val="24"/>
          <w:szCs w:val="24"/>
        </w:rPr>
        <w:t>persons</w:t>
      </w:r>
      <w:r w:rsidRPr="00571CE1">
        <w:rPr>
          <w:rFonts w:ascii="Times New Roman" w:hAnsi="Times New Roman" w:cs="Times New Roman"/>
          <w:sz w:val="24"/>
          <w:szCs w:val="24"/>
        </w:rPr>
        <w:t>.</w:t>
      </w:r>
    </w:p>
    <w:p w14:paraId="1CFF7AE3" w14:textId="77777777" w:rsidR="002913CB" w:rsidRPr="00571CE1" w:rsidRDefault="00232CB5" w:rsidP="00A81D6D">
      <w:pPr>
        <w:pBdr>
          <w:top w:val="single" w:sz="4" w:space="1" w:color="auto"/>
          <w:left w:val="single" w:sz="4" w:space="4" w:color="auto"/>
          <w:bottom w:val="single" w:sz="4" w:space="1" w:color="auto"/>
          <w:right w:val="single" w:sz="4" w:space="4" w:color="auto"/>
        </w:pBdr>
        <w:shd w:val="clear" w:color="auto" w:fill="92D050"/>
        <w:spacing w:before="120" w:after="120"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Applicants </w:t>
      </w:r>
      <w:r w:rsidR="005F5BDA"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 xml:space="preserve">number and </w:t>
      </w:r>
      <w:r w:rsidR="005F5BDA" w:rsidRPr="00571CE1">
        <w:rPr>
          <w:rFonts w:ascii="Times New Roman" w:hAnsi="Times New Roman" w:cs="Times New Roman"/>
          <w:sz w:val="24"/>
          <w:szCs w:val="24"/>
        </w:rPr>
        <w:t xml:space="preserve">write </w:t>
      </w:r>
      <w:r w:rsidRPr="00571CE1">
        <w:rPr>
          <w:rFonts w:ascii="Times New Roman" w:hAnsi="Times New Roman" w:cs="Times New Roman"/>
          <w:sz w:val="24"/>
          <w:szCs w:val="24"/>
        </w:rPr>
        <w:t xml:space="preserve">the name of the </w:t>
      </w:r>
      <w:r w:rsidR="005F5BDA" w:rsidRPr="00571CE1">
        <w:rPr>
          <w:rFonts w:ascii="Times New Roman" w:hAnsi="Times New Roman" w:cs="Times New Roman"/>
          <w:sz w:val="24"/>
          <w:szCs w:val="24"/>
        </w:rPr>
        <w:t xml:space="preserve">attached </w:t>
      </w:r>
      <w:r w:rsidRPr="00571CE1">
        <w:rPr>
          <w:rFonts w:ascii="Times New Roman" w:hAnsi="Times New Roman" w:cs="Times New Roman"/>
          <w:sz w:val="24"/>
          <w:szCs w:val="24"/>
        </w:rPr>
        <w:t xml:space="preserve">documents in Latin </w:t>
      </w:r>
      <w:r w:rsidR="005F5BDA" w:rsidRPr="00571CE1">
        <w:rPr>
          <w:rFonts w:ascii="Times New Roman" w:hAnsi="Times New Roman" w:cs="Times New Roman"/>
          <w:sz w:val="24"/>
          <w:szCs w:val="24"/>
        </w:rPr>
        <w:t xml:space="preserve">letters </w:t>
      </w:r>
      <w:r w:rsidRPr="00571CE1">
        <w:rPr>
          <w:rFonts w:ascii="Times New Roman" w:hAnsi="Times New Roman" w:cs="Times New Roman"/>
          <w:sz w:val="24"/>
          <w:szCs w:val="24"/>
        </w:rPr>
        <w:t>so that</w:t>
      </w:r>
      <w:r w:rsidR="00740533" w:rsidRPr="00571CE1">
        <w:rPr>
          <w:rFonts w:ascii="Times New Roman" w:hAnsi="Times New Roman" w:cs="Times New Roman"/>
          <w:sz w:val="24"/>
          <w:szCs w:val="24"/>
        </w:rPr>
        <w:t xml:space="preserve"> the</w:t>
      </w:r>
      <w:r w:rsidR="000A7F3F" w:rsidRPr="00571CE1">
        <w:rPr>
          <w:rFonts w:ascii="Times New Roman" w:hAnsi="Times New Roman" w:cs="Times New Roman"/>
          <w:sz w:val="24"/>
          <w:szCs w:val="24"/>
        </w:rPr>
        <w:t>ir</w:t>
      </w:r>
      <w:r w:rsidR="00740533" w:rsidRPr="00571CE1">
        <w:rPr>
          <w:rFonts w:ascii="Times New Roman" w:hAnsi="Times New Roman" w:cs="Times New Roman"/>
          <w:sz w:val="24"/>
          <w:szCs w:val="24"/>
        </w:rPr>
        <w:t xml:space="preserve"> content is </w:t>
      </w:r>
      <w:r w:rsidR="000A7F3F" w:rsidRPr="00571CE1">
        <w:rPr>
          <w:rFonts w:ascii="Times New Roman" w:hAnsi="Times New Roman" w:cs="Times New Roman"/>
          <w:sz w:val="24"/>
          <w:szCs w:val="24"/>
        </w:rPr>
        <w:t>evident</w:t>
      </w:r>
      <w:r w:rsidR="00740533" w:rsidRPr="00571CE1">
        <w:rPr>
          <w:rFonts w:ascii="Times New Roman" w:hAnsi="Times New Roman" w:cs="Times New Roman"/>
          <w:sz w:val="24"/>
          <w:szCs w:val="24"/>
        </w:rPr>
        <w:t xml:space="preserve">, for example – </w:t>
      </w:r>
      <w:r w:rsidR="005F5BDA" w:rsidRPr="00571CE1">
        <w:rPr>
          <w:rFonts w:ascii="Times New Roman" w:hAnsi="Times New Roman" w:cs="Times New Roman"/>
          <w:sz w:val="24"/>
          <w:szCs w:val="24"/>
        </w:rPr>
        <w:t>“</w:t>
      </w:r>
      <w:r w:rsidR="00740533" w:rsidRPr="00571CE1">
        <w:rPr>
          <w:rFonts w:ascii="Times New Roman" w:hAnsi="Times New Roman" w:cs="Times New Roman"/>
          <w:sz w:val="24"/>
          <w:szCs w:val="24"/>
        </w:rPr>
        <w:t>deklarat</w:t>
      </w:r>
      <w:r w:rsidR="005F5BDA" w:rsidRPr="00571CE1">
        <w:rPr>
          <w:rFonts w:ascii="Times New Roman" w:hAnsi="Times New Roman" w:cs="Times New Roman"/>
          <w:sz w:val="24"/>
          <w:szCs w:val="24"/>
        </w:rPr>
        <w:t>s</w:t>
      </w:r>
      <w:r w:rsidR="00740533" w:rsidRPr="00571CE1">
        <w:rPr>
          <w:rFonts w:ascii="Times New Roman" w:hAnsi="Times New Roman" w:cs="Times New Roman"/>
          <w:sz w:val="24"/>
          <w:szCs w:val="24"/>
        </w:rPr>
        <w:t>ia_Prilojenie_5</w:t>
      </w:r>
      <w:r w:rsidR="005F5BDA" w:rsidRPr="00571CE1">
        <w:rPr>
          <w:rFonts w:ascii="Times New Roman" w:hAnsi="Times New Roman" w:cs="Times New Roman"/>
          <w:sz w:val="24"/>
          <w:szCs w:val="24"/>
        </w:rPr>
        <w:t>”</w:t>
      </w:r>
      <w:r w:rsidRPr="00571CE1">
        <w:rPr>
          <w:rFonts w:ascii="Times New Roman" w:hAnsi="Times New Roman" w:cs="Times New Roman"/>
          <w:sz w:val="24"/>
          <w:szCs w:val="24"/>
        </w:rPr>
        <w:t xml:space="preserve"> </w:t>
      </w:r>
      <w:r w:rsidR="00A81D6D" w:rsidRPr="00571CE1">
        <w:rPr>
          <w:rFonts w:ascii="Times New Roman" w:hAnsi="Times New Roman" w:cs="Times New Roman"/>
          <w:sz w:val="24"/>
          <w:szCs w:val="24"/>
        </w:rPr>
        <w:t>in order to facilitate the review of the documents during the evaluation of the project proposals</w:t>
      </w:r>
      <w:r w:rsidRPr="00571CE1">
        <w:rPr>
          <w:rFonts w:ascii="Times New Roman" w:hAnsi="Times New Roman" w:cs="Times New Roman"/>
          <w:sz w:val="24"/>
          <w:szCs w:val="24"/>
        </w:rPr>
        <w:t>.</w:t>
      </w:r>
    </w:p>
    <w:p w14:paraId="101A1123" w14:textId="77777777" w:rsidR="002913CB" w:rsidRPr="00571CE1" w:rsidRDefault="002913CB" w:rsidP="002C6F21">
      <w:pPr>
        <w:spacing w:after="0" w:line="240" w:lineRule="auto"/>
        <w:jc w:val="both"/>
        <w:rPr>
          <w:rFonts w:ascii="Times New Roman" w:hAnsi="Times New Roman" w:cs="Times New Roman"/>
          <w:sz w:val="24"/>
          <w:szCs w:val="24"/>
        </w:rPr>
      </w:pPr>
    </w:p>
    <w:p w14:paraId="531027CE" w14:textId="77777777" w:rsidR="003B3B16" w:rsidRPr="00571CE1" w:rsidRDefault="00790D04" w:rsidP="00790D04">
      <w:pPr>
        <w:pStyle w:val="Heading3"/>
      </w:pPr>
      <w:r w:rsidRPr="00571CE1">
        <w:t xml:space="preserve"> </w:t>
      </w:r>
      <w:bookmarkStart w:id="38" w:name="_Toc62477657"/>
      <w:r w:rsidR="00232CB5" w:rsidRPr="00571CE1">
        <w:t xml:space="preserve">Supporting </w:t>
      </w:r>
      <w:r w:rsidR="00293B9E" w:rsidRPr="00571CE1">
        <w:t>documents to be</w:t>
      </w:r>
      <w:r w:rsidR="00232CB5" w:rsidRPr="00571CE1">
        <w:t xml:space="preserve"> submitted by the</w:t>
      </w:r>
      <w:r w:rsidR="00276BA3" w:rsidRPr="00571CE1">
        <w:t xml:space="preserve"> </w:t>
      </w:r>
      <w:r w:rsidR="00232CB5" w:rsidRPr="00571CE1">
        <w:t>partner(s)</w:t>
      </w:r>
      <w:r w:rsidR="00276BA3" w:rsidRPr="00571CE1">
        <w:t>:</w:t>
      </w:r>
      <w:bookmarkEnd w:id="38"/>
    </w:p>
    <w:p w14:paraId="2DD3FD9A" w14:textId="77777777" w:rsidR="00740533" w:rsidRPr="00113179" w:rsidRDefault="00740533" w:rsidP="00304CAF">
      <w:pPr>
        <w:spacing w:line="240" w:lineRule="auto"/>
        <w:jc w:val="both"/>
        <w:rPr>
          <w:rFonts w:ascii="Times New Roman" w:hAnsi="Times New Roman" w:cs="Times New Roman"/>
          <w:sz w:val="24"/>
          <w:szCs w:val="24"/>
          <w:u w:val="single"/>
        </w:rPr>
      </w:pPr>
      <w:r w:rsidRPr="00113179">
        <w:rPr>
          <w:rFonts w:ascii="Times New Roman" w:hAnsi="Times New Roman" w:cs="Times New Roman"/>
          <w:sz w:val="24"/>
          <w:szCs w:val="24"/>
          <w:u w:val="single"/>
        </w:rPr>
        <w:t>The</w:t>
      </w:r>
      <w:r w:rsidR="000A7F3F" w:rsidRPr="00113179">
        <w:rPr>
          <w:rFonts w:ascii="Times New Roman" w:hAnsi="Times New Roman" w:cs="Times New Roman"/>
          <w:sz w:val="24"/>
          <w:szCs w:val="24"/>
          <w:u w:val="single"/>
        </w:rPr>
        <w:t xml:space="preserve"> partners from the Donor States should</w:t>
      </w:r>
      <w:r w:rsidRPr="00113179">
        <w:rPr>
          <w:rFonts w:ascii="Times New Roman" w:hAnsi="Times New Roman" w:cs="Times New Roman"/>
          <w:sz w:val="24"/>
          <w:szCs w:val="24"/>
          <w:u w:val="single"/>
        </w:rPr>
        <w:t xml:space="preserve"> </w:t>
      </w:r>
      <w:r w:rsidR="00A81D6D" w:rsidRPr="00113179">
        <w:rPr>
          <w:rFonts w:ascii="Times New Roman" w:hAnsi="Times New Roman" w:cs="Times New Roman"/>
          <w:sz w:val="24"/>
          <w:szCs w:val="24"/>
          <w:u w:val="single"/>
        </w:rPr>
        <w:t>submi</w:t>
      </w:r>
      <w:r w:rsidR="000A7F3F" w:rsidRPr="00113179">
        <w:rPr>
          <w:rFonts w:ascii="Times New Roman" w:hAnsi="Times New Roman" w:cs="Times New Roman"/>
          <w:sz w:val="24"/>
          <w:szCs w:val="24"/>
          <w:u w:val="single"/>
        </w:rPr>
        <w:t xml:space="preserve">t </w:t>
      </w:r>
      <w:r w:rsidR="00A81D6D" w:rsidRPr="00113179">
        <w:rPr>
          <w:rFonts w:ascii="Times New Roman" w:hAnsi="Times New Roman" w:cs="Times New Roman"/>
          <w:sz w:val="24"/>
          <w:szCs w:val="24"/>
          <w:u w:val="single"/>
        </w:rPr>
        <w:t xml:space="preserve">the </w:t>
      </w:r>
      <w:r w:rsidRPr="00113179">
        <w:rPr>
          <w:rFonts w:ascii="Times New Roman" w:hAnsi="Times New Roman" w:cs="Times New Roman"/>
          <w:sz w:val="24"/>
          <w:szCs w:val="24"/>
          <w:u w:val="single"/>
        </w:rPr>
        <w:t>following supporting documents:</w:t>
      </w:r>
    </w:p>
    <w:p w14:paraId="38B4C8C6" w14:textId="77777777" w:rsidR="003D5868" w:rsidRPr="00571CE1" w:rsidRDefault="00293B9E" w:rsidP="00B57A2D">
      <w:pPr>
        <w:spacing w:after="120"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In case of partnerships with organizations from the Kingdom of Norway</w:t>
      </w:r>
      <w:r w:rsidR="003D5868" w:rsidRPr="00571CE1">
        <w:rPr>
          <w:rFonts w:ascii="Times New Roman" w:hAnsi="Times New Roman" w:cs="Times New Roman"/>
          <w:b/>
          <w:sz w:val="24"/>
          <w:szCs w:val="24"/>
        </w:rPr>
        <w:t>:</w:t>
      </w:r>
    </w:p>
    <w:p w14:paraId="0A8726E1" w14:textId="77777777" w:rsidR="00232C0B" w:rsidRPr="00571CE1" w:rsidRDefault="00E70D2A" w:rsidP="00113179">
      <w:pPr>
        <w:pStyle w:val="ListParagraph"/>
        <w:numPr>
          <w:ilvl w:val="0"/>
          <w:numId w:val="6"/>
        </w:numPr>
        <w:spacing w:after="0" w:line="240" w:lineRule="auto"/>
        <w:jc w:val="both"/>
        <w:rPr>
          <w:rFonts w:ascii="Times New Roman" w:hAnsi="Times New Roman" w:cs="Times New Roman"/>
          <w:sz w:val="24"/>
          <w:szCs w:val="24"/>
        </w:rPr>
      </w:pPr>
      <w:r w:rsidRPr="00571CE1">
        <w:rPr>
          <w:rFonts w:ascii="Times New Roman" w:hAnsi="Times New Roman" w:cs="Times New Roman"/>
          <w:sz w:val="24"/>
          <w:szCs w:val="24"/>
        </w:rPr>
        <w:t>Register transcript</w:t>
      </w:r>
      <w:r w:rsidR="003D5868" w:rsidRPr="00571CE1">
        <w:rPr>
          <w:rFonts w:ascii="Times New Roman" w:hAnsi="Times New Roman" w:cs="Times New Roman"/>
          <w:sz w:val="24"/>
          <w:szCs w:val="24"/>
        </w:rPr>
        <w:t xml:space="preserve"> </w:t>
      </w:r>
      <w:r w:rsidRPr="00571CE1">
        <w:rPr>
          <w:rFonts w:ascii="Times New Roman" w:hAnsi="Times New Roman" w:cs="Times New Roman"/>
          <w:sz w:val="24"/>
          <w:szCs w:val="24"/>
        </w:rPr>
        <w:t>certifying the</w:t>
      </w:r>
      <w:r w:rsidR="001A3322" w:rsidRPr="00571CE1">
        <w:rPr>
          <w:rFonts w:ascii="Times New Roman" w:hAnsi="Times New Roman" w:cs="Times New Roman"/>
          <w:sz w:val="24"/>
          <w:szCs w:val="24"/>
        </w:rPr>
        <w:t xml:space="preserve"> </w:t>
      </w:r>
      <w:r w:rsidRPr="00571CE1">
        <w:rPr>
          <w:rFonts w:ascii="Times New Roman" w:hAnsi="Times New Roman" w:cs="Times New Roman"/>
          <w:sz w:val="24"/>
          <w:szCs w:val="24"/>
        </w:rPr>
        <w:t>legal status and the</w:t>
      </w:r>
      <w:r w:rsidR="001A3322" w:rsidRPr="00571CE1">
        <w:rPr>
          <w:rFonts w:ascii="Times New Roman" w:hAnsi="Times New Roman" w:cs="Times New Roman"/>
          <w:sz w:val="24"/>
          <w:szCs w:val="24"/>
        </w:rPr>
        <w:t xml:space="preserve"> </w:t>
      </w:r>
      <w:r w:rsidRPr="00571CE1">
        <w:rPr>
          <w:rFonts w:ascii="Times New Roman" w:hAnsi="Times New Roman" w:cs="Times New Roman"/>
          <w:sz w:val="24"/>
          <w:szCs w:val="24"/>
        </w:rPr>
        <w:t xml:space="preserve">main activities </w:t>
      </w:r>
      <w:r w:rsidR="00293B9E" w:rsidRPr="00571CE1">
        <w:rPr>
          <w:rFonts w:ascii="Times New Roman" w:hAnsi="Times New Roman" w:cs="Times New Roman"/>
          <w:sz w:val="24"/>
          <w:szCs w:val="24"/>
        </w:rPr>
        <w:t xml:space="preserve">performed </w:t>
      </w:r>
      <w:r w:rsidRPr="00571CE1">
        <w:rPr>
          <w:rFonts w:ascii="Times New Roman" w:hAnsi="Times New Roman" w:cs="Times New Roman"/>
          <w:sz w:val="24"/>
          <w:szCs w:val="24"/>
        </w:rPr>
        <w:t>by the organization</w:t>
      </w:r>
      <w:r w:rsidR="001A3322" w:rsidRPr="00571CE1">
        <w:rPr>
          <w:rFonts w:ascii="Times New Roman" w:hAnsi="Times New Roman" w:cs="Times New Roman"/>
          <w:sz w:val="24"/>
          <w:szCs w:val="24"/>
        </w:rPr>
        <w:t xml:space="preserve"> </w:t>
      </w:r>
      <w:r w:rsidR="00F53EB2" w:rsidRPr="00571CE1">
        <w:rPr>
          <w:rFonts w:ascii="Times New Roman" w:hAnsi="Times New Roman" w:cs="Times New Roman"/>
          <w:sz w:val="24"/>
          <w:szCs w:val="24"/>
        </w:rPr>
        <w:t>–</w:t>
      </w:r>
      <w:r w:rsidR="001A3322" w:rsidRPr="00571CE1">
        <w:rPr>
          <w:rFonts w:ascii="Times New Roman" w:hAnsi="Times New Roman" w:cs="Times New Roman"/>
          <w:sz w:val="24"/>
          <w:szCs w:val="24"/>
        </w:rPr>
        <w:t xml:space="preserve"> </w:t>
      </w:r>
      <w:r w:rsidRPr="00571CE1">
        <w:rPr>
          <w:rFonts w:ascii="Times New Roman" w:hAnsi="Times New Roman" w:cs="Times New Roman"/>
          <w:sz w:val="24"/>
          <w:szCs w:val="24"/>
        </w:rPr>
        <w:t>excerpt from the</w:t>
      </w:r>
      <w:r w:rsidR="00F53EB2" w:rsidRPr="00571CE1">
        <w:rPr>
          <w:rFonts w:ascii="Times New Roman" w:hAnsi="Times New Roman" w:cs="Times New Roman"/>
          <w:sz w:val="24"/>
          <w:szCs w:val="24"/>
        </w:rPr>
        <w:t xml:space="preserve"> </w:t>
      </w:r>
      <w:r w:rsidR="00740533" w:rsidRPr="00571CE1">
        <w:rPr>
          <w:rFonts w:ascii="Times New Roman" w:hAnsi="Times New Roman" w:cs="Times New Roman"/>
          <w:sz w:val="24"/>
          <w:szCs w:val="24"/>
        </w:rPr>
        <w:t>official register</w:t>
      </w:r>
      <w:r w:rsidRPr="00571CE1">
        <w:rPr>
          <w:rFonts w:ascii="Times New Roman" w:hAnsi="Times New Roman" w:cs="Times New Roman"/>
          <w:sz w:val="24"/>
          <w:szCs w:val="24"/>
        </w:rPr>
        <w:t xml:space="preserve"> of </w:t>
      </w:r>
      <w:r w:rsidR="00293B9E" w:rsidRPr="00571CE1">
        <w:rPr>
          <w:rFonts w:ascii="Times New Roman" w:hAnsi="Times New Roman" w:cs="Times New Roman"/>
          <w:sz w:val="24"/>
          <w:szCs w:val="24"/>
        </w:rPr>
        <w:t xml:space="preserve">the </w:t>
      </w:r>
      <w:r w:rsidRPr="00571CE1">
        <w:rPr>
          <w:rFonts w:ascii="Times New Roman" w:hAnsi="Times New Roman" w:cs="Times New Roman"/>
          <w:sz w:val="24"/>
          <w:szCs w:val="24"/>
        </w:rPr>
        <w:t>Kingdom of Norway</w:t>
      </w:r>
      <w:r w:rsidR="003D5868" w:rsidRPr="00571CE1">
        <w:rPr>
          <w:rFonts w:ascii="Times New Roman" w:hAnsi="Times New Roman" w:cs="Times New Roman"/>
          <w:sz w:val="24"/>
          <w:szCs w:val="24"/>
        </w:rPr>
        <w:t xml:space="preserve"> </w:t>
      </w:r>
      <w:r w:rsidR="00293B9E" w:rsidRPr="00571CE1">
        <w:rPr>
          <w:rFonts w:ascii="Times New Roman" w:hAnsi="Times New Roman" w:cs="Times New Roman"/>
          <w:sz w:val="24"/>
          <w:szCs w:val="24"/>
        </w:rPr>
        <w:t>–</w:t>
      </w:r>
      <w:r w:rsidR="003D5868" w:rsidRPr="00571CE1">
        <w:rPr>
          <w:rFonts w:ascii="Times New Roman" w:hAnsi="Times New Roman" w:cs="Times New Roman"/>
          <w:sz w:val="24"/>
          <w:szCs w:val="24"/>
        </w:rPr>
        <w:t xml:space="preserve"> Brønnøysundregisteret</w:t>
      </w:r>
      <w:r w:rsidR="00F53EB2" w:rsidRPr="00571CE1">
        <w:rPr>
          <w:rFonts w:ascii="Times New Roman" w:hAnsi="Times New Roman" w:cs="Times New Roman"/>
          <w:sz w:val="24"/>
          <w:szCs w:val="24"/>
        </w:rPr>
        <w:t>.</w:t>
      </w:r>
      <w:r w:rsidR="002E7FD1" w:rsidRPr="00571CE1">
        <w:rPr>
          <w:rFonts w:ascii="Times New Roman" w:hAnsi="Times New Roman" w:cs="Times New Roman"/>
          <w:sz w:val="24"/>
          <w:szCs w:val="24"/>
        </w:rPr>
        <w:br/>
      </w:r>
    </w:p>
    <w:p w14:paraId="7DEB3C22" w14:textId="77777777" w:rsidR="003D5868" w:rsidRPr="00571CE1" w:rsidRDefault="00293B9E" w:rsidP="00B57A2D">
      <w:pPr>
        <w:spacing w:after="120"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In case of partnerships with organizations from Iceland</w:t>
      </w:r>
      <w:r w:rsidR="003D5868" w:rsidRPr="00571CE1">
        <w:rPr>
          <w:rFonts w:ascii="Times New Roman" w:hAnsi="Times New Roman" w:cs="Times New Roman"/>
          <w:b/>
          <w:sz w:val="24"/>
          <w:szCs w:val="24"/>
        </w:rPr>
        <w:t>:</w:t>
      </w:r>
    </w:p>
    <w:p w14:paraId="446EDF9C" w14:textId="77777777" w:rsidR="003D5868" w:rsidRPr="00113179" w:rsidRDefault="00E70D2A" w:rsidP="00113179">
      <w:pPr>
        <w:pStyle w:val="ListParagraph"/>
        <w:numPr>
          <w:ilvl w:val="0"/>
          <w:numId w:val="6"/>
        </w:numPr>
        <w:spacing w:after="0" w:line="240" w:lineRule="auto"/>
        <w:jc w:val="both"/>
        <w:rPr>
          <w:rFonts w:ascii="Times New Roman" w:hAnsi="Times New Roman" w:cs="Times New Roman"/>
          <w:sz w:val="24"/>
          <w:szCs w:val="24"/>
        </w:rPr>
      </w:pPr>
      <w:r w:rsidRPr="00113179">
        <w:rPr>
          <w:rFonts w:ascii="Times New Roman" w:hAnsi="Times New Roman" w:cs="Times New Roman"/>
          <w:sz w:val="24"/>
          <w:szCs w:val="24"/>
        </w:rPr>
        <w:t xml:space="preserve">Certificate of Registration </w:t>
      </w:r>
      <w:r w:rsidR="003D5868" w:rsidRPr="00113179">
        <w:rPr>
          <w:rFonts w:ascii="Times New Roman" w:hAnsi="Times New Roman" w:cs="Times New Roman"/>
          <w:sz w:val="24"/>
          <w:szCs w:val="24"/>
        </w:rPr>
        <w:t xml:space="preserve">– </w:t>
      </w:r>
      <w:r w:rsidRPr="00113179">
        <w:rPr>
          <w:rFonts w:ascii="Times New Roman" w:hAnsi="Times New Roman" w:cs="Times New Roman"/>
          <w:sz w:val="24"/>
          <w:szCs w:val="24"/>
        </w:rPr>
        <w:t>issued by the Registrar of Enterprises</w:t>
      </w:r>
      <w:r w:rsidR="003D5868" w:rsidRPr="00113179">
        <w:rPr>
          <w:rFonts w:ascii="Times New Roman" w:hAnsi="Times New Roman" w:cs="Times New Roman"/>
          <w:sz w:val="24"/>
          <w:szCs w:val="24"/>
        </w:rPr>
        <w:t xml:space="preserve"> </w:t>
      </w:r>
      <w:r w:rsidR="00293B9E" w:rsidRPr="00113179">
        <w:rPr>
          <w:rFonts w:ascii="Times New Roman" w:hAnsi="Times New Roman" w:cs="Times New Roman"/>
          <w:sz w:val="24"/>
          <w:szCs w:val="24"/>
        </w:rPr>
        <w:t xml:space="preserve">– </w:t>
      </w:r>
      <w:r w:rsidR="003D5868" w:rsidRPr="00113179">
        <w:rPr>
          <w:rFonts w:ascii="Times New Roman" w:hAnsi="Times New Roman" w:cs="Times New Roman"/>
          <w:sz w:val="24"/>
          <w:szCs w:val="24"/>
        </w:rPr>
        <w:t>Skráasvið.</w:t>
      </w:r>
    </w:p>
    <w:p w14:paraId="6C8535DE" w14:textId="77777777" w:rsidR="003D5868" w:rsidRPr="00571CE1" w:rsidRDefault="003D5868" w:rsidP="0020471F">
      <w:pPr>
        <w:pStyle w:val="ListParagraph"/>
        <w:spacing w:after="0" w:line="240" w:lineRule="auto"/>
        <w:jc w:val="both"/>
        <w:rPr>
          <w:rFonts w:ascii="Times New Roman" w:hAnsi="Times New Roman" w:cs="Times New Roman"/>
          <w:b/>
          <w:sz w:val="24"/>
          <w:szCs w:val="24"/>
        </w:rPr>
      </w:pPr>
    </w:p>
    <w:p w14:paraId="4D706974" w14:textId="77777777" w:rsidR="003D5868" w:rsidRPr="00571CE1" w:rsidRDefault="00293B9E" w:rsidP="00B57A2D">
      <w:pPr>
        <w:spacing w:after="120"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 xml:space="preserve">In case of partnerships with organizations </w:t>
      </w:r>
      <w:r w:rsidRPr="00113179">
        <w:rPr>
          <w:rFonts w:ascii="Times New Roman" w:hAnsi="Times New Roman" w:cs="Times New Roman"/>
          <w:b/>
          <w:sz w:val="24"/>
          <w:szCs w:val="24"/>
        </w:rPr>
        <w:t xml:space="preserve">from the </w:t>
      </w:r>
      <w:r w:rsidR="00E70D2A" w:rsidRPr="00113179">
        <w:rPr>
          <w:rFonts w:ascii="Times New Roman" w:hAnsi="Times New Roman" w:cs="Times New Roman"/>
          <w:b/>
          <w:sz w:val="24"/>
          <w:szCs w:val="24"/>
        </w:rPr>
        <w:t>Principality of</w:t>
      </w:r>
      <w:r w:rsidR="003D5868" w:rsidRPr="00113179">
        <w:rPr>
          <w:rFonts w:ascii="Times New Roman" w:hAnsi="Times New Roman" w:cs="Times New Roman"/>
          <w:b/>
          <w:sz w:val="24"/>
          <w:szCs w:val="24"/>
        </w:rPr>
        <w:t xml:space="preserve"> </w:t>
      </w:r>
      <w:r w:rsidR="00E70D2A" w:rsidRPr="00113179">
        <w:rPr>
          <w:rFonts w:ascii="Times New Roman" w:hAnsi="Times New Roman" w:cs="Times New Roman"/>
          <w:b/>
          <w:sz w:val="24"/>
          <w:szCs w:val="24"/>
        </w:rPr>
        <w:t>Li</w:t>
      </w:r>
      <w:r w:rsidR="00384A1D" w:rsidRPr="00113179">
        <w:rPr>
          <w:rFonts w:ascii="Times New Roman" w:hAnsi="Times New Roman" w:cs="Times New Roman"/>
          <w:b/>
          <w:sz w:val="24"/>
          <w:szCs w:val="24"/>
        </w:rPr>
        <w:t>e</w:t>
      </w:r>
      <w:r w:rsidR="00E70D2A" w:rsidRPr="00113179">
        <w:rPr>
          <w:rFonts w:ascii="Times New Roman" w:hAnsi="Times New Roman" w:cs="Times New Roman"/>
          <w:b/>
          <w:sz w:val="24"/>
          <w:szCs w:val="24"/>
        </w:rPr>
        <w:t>chtenstein</w:t>
      </w:r>
      <w:r w:rsidR="003D5868" w:rsidRPr="00571CE1">
        <w:rPr>
          <w:rFonts w:ascii="Times New Roman" w:hAnsi="Times New Roman" w:cs="Times New Roman"/>
          <w:b/>
          <w:sz w:val="24"/>
          <w:szCs w:val="24"/>
        </w:rPr>
        <w:t>:</w:t>
      </w:r>
    </w:p>
    <w:p w14:paraId="6C8A5EE1" w14:textId="77777777" w:rsidR="00293ED0" w:rsidRPr="00571CE1" w:rsidRDefault="00BE673F" w:rsidP="00565DC0">
      <w:pPr>
        <w:spacing w:after="0" w:line="240" w:lineRule="auto"/>
        <w:jc w:val="both"/>
        <w:rPr>
          <w:rFonts w:ascii="Times New Roman" w:hAnsi="Times New Roman" w:cs="Times New Roman"/>
          <w:sz w:val="24"/>
          <w:szCs w:val="24"/>
        </w:rPr>
      </w:pPr>
      <w:r w:rsidRPr="00571CE1">
        <w:rPr>
          <w:rFonts w:ascii="Times New Roman" w:hAnsi="Times New Roman" w:cs="Times New Roman"/>
          <w:sz w:val="24"/>
          <w:szCs w:val="24"/>
        </w:rPr>
        <w:t>Registration transcript</w:t>
      </w:r>
      <w:r w:rsidR="001F0B0F" w:rsidRPr="00571CE1">
        <w:rPr>
          <w:rFonts w:ascii="Times New Roman" w:hAnsi="Times New Roman" w:cs="Times New Roman"/>
          <w:sz w:val="24"/>
          <w:szCs w:val="24"/>
        </w:rPr>
        <w:t xml:space="preserve"> </w:t>
      </w:r>
      <w:r w:rsidR="00384A1D" w:rsidRPr="00571CE1">
        <w:rPr>
          <w:rFonts w:ascii="Times New Roman" w:hAnsi="Times New Roman" w:cs="Times New Roman"/>
          <w:sz w:val="24"/>
          <w:szCs w:val="24"/>
        </w:rPr>
        <w:t>c</w:t>
      </w:r>
      <w:r w:rsidRPr="00571CE1">
        <w:rPr>
          <w:rFonts w:ascii="Times New Roman" w:hAnsi="Times New Roman" w:cs="Times New Roman"/>
          <w:sz w:val="24"/>
          <w:szCs w:val="24"/>
        </w:rPr>
        <w:t>ertifying the legal status and the main activities</w:t>
      </w:r>
      <w:r w:rsidR="00293B9E" w:rsidRPr="00571CE1">
        <w:rPr>
          <w:rFonts w:ascii="Times New Roman" w:hAnsi="Times New Roman" w:cs="Times New Roman"/>
          <w:sz w:val="24"/>
          <w:szCs w:val="24"/>
        </w:rPr>
        <w:t xml:space="preserve"> performed </w:t>
      </w:r>
      <w:r w:rsidRPr="00571CE1">
        <w:rPr>
          <w:rFonts w:ascii="Times New Roman" w:hAnsi="Times New Roman" w:cs="Times New Roman"/>
          <w:sz w:val="24"/>
          <w:szCs w:val="24"/>
        </w:rPr>
        <w:t>by the organization</w:t>
      </w:r>
      <w:r w:rsidR="001F0B0F" w:rsidRPr="00571CE1">
        <w:rPr>
          <w:rFonts w:ascii="Times New Roman" w:hAnsi="Times New Roman" w:cs="Times New Roman"/>
          <w:sz w:val="24"/>
          <w:szCs w:val="24"/>
        </w:rPr>
        <w:t xml:space="preserve"> – </w:t>
      </w:r>
      <w:r w:rsidRPr="00571CE1">
        <w:rPr>
          <w:rFonts w:ascii="Times New Roman" w:hAnsi="Times New Roman" w:cs="Times New Roman"/>
          <w:sz w:val="24"/>
          <w:szCs w:val="24"/>
        </w:rPr>
        <w:t>excerpt from the official registrar of</w:t>
      </w:r>
      <w:r w:rsidR="001F0B0F" w:rsidRPr="00571CE1">
        <w:rPr>
          <w:rFonts w:ascii="Times New Roman" w:hAnsi="Times New Roman" w:cs="Times New Roman"/>
          <w:sz w:val="24"/>
          <w:szCs w:val="24"/>
        </w:rPr>
        <w:t xml:space="preserve"> </w:t>
      </w:r>
      <w:r w:rsidR="00293B9E" w:rsidRPr="00571CE1">
        <w:rPr>
          <w:rFonts w:ascii="Times New Roman" w:hAnsi="Times New Roman" w:cs="Times New Roman"/>
          <w:sz w:val="24"/>
          <w:szCs w:val="24"/>
        </w:rPr>
        <w:t xml:space="preserve">the </w:t>
      </w:r>
      <w:r w:rsidRPr="00571CE1">
        <w:rPr>
          <w:rFonts w:ascii="Times New Roman" w:hAnsi="Times New Roman" w:cs="Times New Roman"/>
          <w:sz w:val="24"/>
          <w:szCs w:val="24"/>
        </w:rPr>
        <w:t>Principality of Li</w:t>
      </w:r>
      <w:r w:rsidR="00384A1D" w:rsidRPr="00571CE1">
        <w:rPr>
          <w:rFonts w:ascii="Times New Roman" w:hAnsi="Times New Roman" w:cs="Times New Roman"/>
          <w:sz w:val="24"/>
          <w:szCs w:val="24"/>
        </w:rPr>
        <w:t>e</w:t>
      </w:r>
      <w:r w:rsidRPr="00571CE1">
        <w:rPr>
          <w:rFonts w:ascii="Times New Roman" w:hAnsi="Times New Roman" w:cs="Times New Roman"/>
          <w:sz w:val="24"/>
          <w:szCs w:val="24"/>
        </w:rPr>
        <w:t xml:space="preserve">chtenstein </w:t>
      </w:r>
      <w:r w:rsidR="002329D7" w:rsidRPr="00571CE1">
        <w:rPr>
          <w:rFonts w:ascii="Times New Roman" w:hAnsi="Times New Roman" w:cs="Times New Roman"/>
          <w:sz w:val="24"/>
          <w:szCs w:val="24"/>
        </w:rPr>
        <w:t>–</w:t>
      </w:r>
      <w:r w:rsidR="001F0B0F" w:rsidRPr="00571CE1">
        <w:rPr>
          <w:rFonts w:ascii="Times New Roman" w:hAnsi="Times New Roman" w:cs="Times New Roman"/>
          <w:sz w:val="24"/>
          <w:szCs w:val="24"/>
        </w:rPr>
        <w:t>Handelsregisterauszug</w:t>
      </w:r>
      <w:r w:rsidR="002329D7" w:rsidRPr="00571CE1">
        <w:rPr>
          <w:rFonts w:ascii="Times New Roman" w:hAnsi="Times New Roman" w:cs="Times New Roman"/>
          <w:sz w:val="24"/>
          <w:szCs w:val="24"/>
        </w:rPr>
        <w:t>.</w:t>
      </w:r>
    </w:p>
    <w:p w14:paraId="1366D27B" w14:textId="77777777" w:rsidR="009171A6" w:rsidRPr="00571CE1" w:rsidRDefault="009171A6" w:rsidP="0020471F">
      <w:pPr>
        <w:spacing w:after="0" w:line="240" w:lineRule="auto"/>
        <w:jc w:val="both"/>
        <w:rPr>
          <w:rFonts w:ascii="Times New Roman" w:hAnsi="Times New Roman" w:cs="Times New Roman"/>
          <w:b/>
          <w:sz w:val="24"/>
          <w:szCs w:val="24"/>
        </w:rPr>
      </w:pPr>
    </w:p>
    <w:p w14:paraId="6AA56C28" w14:textId="77777777" w:rsidR="009171A6" w:rsidRPr="00571CE1" w:rsidRDefault="00384A1D" w:rsidP="002E7FD1">
      <w:pPr>
        <w:spacing w:after="0"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If not</w:t>
      </w:r>
      <w:r w:rsidR="00BE673F" w:rsidRPr="00571CE1">
        <w:rPr>
          <w:rFonts w:ascii="Times New Roman" w:hAnsi="Times New Roman" w:cs="Times New Roman"/>
          <w:b/>
          <w:sz w:val="24"/>
          <w:szCs w:val="24"/>
        </w:rPr>
        <w:t xml:space="preserve"> </w:t>
      </w:r>
      <w:r w:rsidR="000A7F3F" w:rsidRPr="00571CE1">
        <w:rPr>
          <w:rFonts w:ascii="Times New Roman" w:hAnsi="Times New Roman" w:cs="Times New Roman"/>
          <w:b/>
          <w:sz w:val="24"/>
          <w:szCs w:val="24"/>
        </w:rPr>
        <w:t xml:space="preserve">included </w:t>
      </w:r>
      <w:r w:rsidRPr="00571CE1">
        <w:rPr>
          <w:rFonts w:ascii="Times New Roman" w:hAnsi="Times New Roman" w:cs="Times New Roman"/>
          <w:b/>
          <w:sz w:val="24"/>
          <w:szCs w:val="24"/>
        </w:rPr>
        <w:t xml:space="preserve">in the </w:t>
      </w:r>
      <w:r w:rsidR="00BE673F" w:rsidRPr="00571CE1">
        <w:rPr>
          <w:rFonts w:ascii="Times New Roman" w:hAnsi="Times New Roman" w:cs="Times New Roman"/>
          <w:b/>
          <w:sz w:val="24"/>
          <w:szCs w:val="24"/>
        </w:rPr>
        <w:t xml:space="preserve">above documents, the partner organization </w:t>
      </w:r>
      <w:r w:rsidR="00293B9E" w:rsidRPr="00571CE1">
        <w:rPr>
          <w:rFonts w:ascii="Times New Roman" w:hAnsi="Times New Roman" w:cs="Times New Roman"/>
          <w:b/>
          <w:sz w:val="24"/>
          <w:szCs w:val="24"/>
        </w:rPr>
        <w:t xml:space="preserve">should </w:t>
      </w:r>
      <w:r w:rsidR="00BE673F" w:rsidRPr="00571CE1">
        <w:rPr>
          <w:rFonts w:ascii="Times New Roman" w:hAnsi="Times New Roman" w:cs="Times New Roman"/>
          <w:b/>
          <w:sz w:val="24"/>
          <w:szCs w:val="24"/>
        </w:rPr>
        <w:t>present also a</w:t>
      </w:r>
      <w:r w:rsidRPr="00571CE1">
        <w:rPr>
          <w:rFonts w:ascii="Times New Roman" w:hAnsi="Times New Roman" w:cs="Times New Roman"/>
          <w:b/>
          <w:sz w:val="24"/>
          <w:szCs w:val="24"/>
        </w:rPr>
        <w:t>nother</w:t>
      </w:r>
      <w:r w:rsidR="00BE673F" w:rsidRPr="00571CE1">
        <w:rPr>
          <w:rFonts w:ascii="Times New Roman" w:hAnsi="Times New Roman" w:cs="Times New Roman"/>
          <w:b/>
          <w:sz w:val="24"/>
          <w:szCs w:val="24"/>
        </w:rPr>
        <w:t xml:space="preserve"> document from which it is visible who is the legal representative of the organization</w:t>
      </w:r>
      <w:r w:rsidR="002329D7" w:rsidRPr="00571CE1">
        <w:rPr>
          <w:rFonts w:ascii="Times New Roman" w:hAnsi="Times New Roman" w:cs="Times New Roman"/>
          <w:b/>
          <w:sz w:val="24"/>
          <w:szCs w:val="24"/>
        </w:rPr>
        <w:t xml:space="preserve"> </w:t>
      </w:r>
      <w:r w:rsidR="006E47A8" w:rsidRPr="00571CE1">
        <w:rPr>
          <w:rFonts w:ascii="Times New Roman" w:hAnsi="Times New Roman" w:cs="Times New Roman"/>
          <w:b/>
          <w:sz w:val="24"/>
          <w:szCs w:val="24"/>
        </w:rPr>
        <w:t xml:space="preserve">for </w:t>
      </w:r>
      <w:r w:rsidR="002329D7" w:rsidRPr="00571CE1">
        <w:rPr>
          <w:rFonts w:ascii="Times New Roman" w:hAnsi="Times New Roman" w:cs="Times New Roman"/>
          <w:b/>
          <w:sz w:val="24"/>
          <w:szCs w:val="24"/>
        </w:rPr>
        <w:t>the implementation of the project</w:t>
      </w:r>
      <w:r w:rsidR="00BE673F" w:rsidRPr="00571CE1">
        <w:rPr>
          <w:rFonts w:ascii="Times New Roman" w:hAnsi="Times New Roman" w:cs="Times New Roman"/>
          <w:b/>
          <w:sz w:val="24"/>
          <w:szCs w:val="24"/>
        </w:rPr>
        <w:t xml:space="preserve"> in </w:t>
      </w:r>
      <w:r w:rsidR="006E47A8" w:rsidRPr="00571CE1">
        <w:rPr>
          <w:rFonts w:ascii="Times New Roman" w:hAnsi="Times New Roman" w:cs="Times New Roman"/>
          <w:b/>
          <w:sz w:val="24"/>
          <w:szCs w:val="24"/>
        </w:rPr>
        <w:t xml:space="preserve">accordance </w:t>
      </w:r>
      <w:r w:rsidR="00BE673F" w:rsidRPr="00571CE1">
        <w:rPr>
          <w:rFonts w:ascii="Times New Roman" w:hAnsi="Times New Roman" w:cs="Times New Roman"/>
          <w:b/>
          <w:sz w:val="24"/>
          <w:szCs w:val="24"/>
        </w:rPr>
        <w:t>with the national legislation.</w:t>
      </w:r>
      <w:r w:rsidR="009171A6" w:rsidRPr="00571CE1">
        <w:rPr>
          <w:rFonts w:ascii="Times New Roman" w:hAnsi="Times New Roman" w:cs="Times New Roman"/>
          <w:b/>
          <w:sz w:val="24"/>
          <w:szCs w:val="24"/>
        </w:rPr>
        <w:t xml:space="preserve"> </w:t>
      </w:r>
    </w:p>
    <w:p w14:paraId="67333290" w14:textId="77777777" w:rsidR="00181100" w:rsidRPr="00571CE1" w:rsidRDefault="00181100" w:rsidP="0020471F">
      <w:pPr>
        <w:spacing w:after="0" w:line="240" w:lineRule="auto"/>
        <w:jc w:val="both"/>
        <w:rPr>
          <w:rFonts w:ascii="Times New Roman" w:hAnsi="Times New Roman" w:cs="Times New Roman"/>
          <w:b/>
          <w:sz w:val="24"/>
          <w:szCs w:val="24"/>
        </w:rPr>
      </w:pPr>
    </w:p>
    <w:p w14:paraId="3227BE11" w14:textId="77777777" w:rsidR="002913CB" w:rsidRPr="00571CE1" w:rsidRDefault="00BE673F" w:rsidP="0020471F">
      <w:pPr>
        <w:spacing w:after="0"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IMPORTANT</w:t>
      </w:r>
      <w:r w:rsidR="00293ED0" w:rsidRPr="00571CE1">
        <w:rPr>
          <w:rFonts w:ascii="Times New Roman" w:hAnsi="Times New Roman" w:cs="Times New Roman"/>
          <w:b/>
          <w:sz w:val="24"/>
          <w:szCs w:val="24"/>
        </w:rPr>
        <w:t>!</w:t>
      </w:r>
      <w:r w:rsidRPr="00571CE1">
        <w:rPr>
          <w:rFonts w:ascii="Times New Roman" w:hAnsi="Times New Roman" w:cs="Times New Roman"/>
          <w:b/>
          <w:sz w:val="24"/>
          <w:szCs w:val="24"/>
        </w:rPr>
        <w:t xml:space="preserve"> The supporting documents </w:t>
      </w:r>
      <w:r w:rsidR="000A7F3F" w:rsidRPr="00571CE1">
        <w:rPr>
          <w:rFonts w:ascii="Times New Roman" w:hAnsi="Times New Roman" w:cs="Times New Roman"/>
          <w:b/>
          <w:sz w:val="24"/>
          <w:szCs w:val="24"/>
        </w:rPr>
        <w:t xml:space="preserve">provided by partners from the Donor States </w:t>
      </w:r>
      <w:r w:rsidR="006E47A8" w:rsidRPr="00571CE1">
        <w:rPr>
          <w:rFonts w:ascii="Times New Roman" w:hAnsi="Times New Roman" w:cs="Times New Roman"/>
          <w:b/>
          <w:sz w:val="24"/>
          <w:szCs w:val="24"/>
        </w:rPr>
        <w:t xml:space="preserve">should </w:t>
      </w:r>
      <w:r w:rsidRPr="00571CE1">
        <w:rPr>
          <w:rFonts w:ascii="Times New Roman" w:hAnsi="Times New Roman" w:cs="Times New Roman"/>
          <w:b/>
          <w:sz w:val="24"/>
          <w:szCs w:val="24"/>
        </w:rPr>
        <w:t xml:space="preserve">be </w:t>
      </w:r>
      <w:r w:rsidR="006E47A8" w:rsidRPr="00571CE1">
        <w:rPr>
          <w:rFonts w:ascii="Times New Roman" w:hAnsi="Times New Roman" w:cs="Times New Roman"/>
          <w:b/>
          <w:sz w:val="24"/>
          <w:szCs w:val="24"/>
        </w:rPr>
        <w:t xml:space="preserve">submitted </w:t>
      </w:r>
      <w:r w:rsidRPr="00571CE1">
        <w:rPr>
          <w:rFonts w:ascii="Times New Roman" w:hAnsi="Times New Roman" w:cs="Times New Roman"/>
          <w:b/>
          <w:sz w:val="24"/>
          <w:szCs w:val="24"/>
        </w:rPr>
        <w:t>in English.</w:t>
      </w:r>
    </w:p>
    <w:p w14:paraId="39B36067" w14:textId="77777777" w:rsidR="00931E83" w:rsidRDefault="00931E83" w:rsidP="002C6F21">
      <w:pPr>
        <w:spacing w:after="0" w:line="240" w:lineRule="auto"/>
        <w:jc w:val="both"/>
        <w:rPr>
          <w:rFonts w:ascii="Times New Roman" w:hAnsi="Times New Roman"/>
          <w:sz w:val="24"/>
          <w:szCs w:val="24"/>
        </w:rPr>
      </w:pPr>
    </w:p>
    <w:p w14:paraId="31861B2C" w14:textId="5B29CF74" w:rsidR="00113179" w:rsidRDefault="00113179" w:rsidP="00113179">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113179">
        <w:rPr>
          <w:rFonts w:ascii="Times New Roman" w:hAnsi="Times New Roman"/>
          <w:b/>
          <w:sz w:val="24"/>
          <w:szCs w:val="24"/>
        </w:rPr>
        <w:t>IMPORTANT!</w:t>
      </w:r>
      <w:r w:rsidRPr="00113179">
        <w:rPr>
          <w:rFonts w:ascii="Times New Roman" w:hAnsi="Times New Roman"/>
          <w:sz w:val="24"/>
          <w:szCs w:val="24"/>
        </w:rPr>
        <w:t xml:space="preserve"> Each attached file is </w:t>
      </w:r>
      <w:r w:rsidR="002F6CFB">
        <w:rPr>
          <w:rFonts w:ascii="Times New Roman" w:hAnsi="Times New Roman"/>
          <w:sz w:val="24"/>
          <w:szCs w:val="24"/>
        </w:rPr>
        <w:t xml:space="preserve">attached </w:t>
      </w:r>
      <w:r>
        <w:rPr>
          <w:rFonts w:ascii="Times New Roman" w:hAnsi="Times New Roman"/>
          <w:sz w:val="24"/>
          <w:szCs w:val="24"/>
        </w:rPr>
        <w:t>in Section 12 “</w:t>
      </w:r>
      <w:r w:rsidRPr="00113179">
        <w:rPr>
          <w:rFonts w:ascii="Times New Roman" w:hAnsi="Times New Roman"/>
          <w:sz w:val="24"/>
          <w:szCs w:val="24"/>
        </w:rPr>
        <w:t>Attached ele</w:t>
      </w:r>
      <w:r>
        <w:rPr>
          <w:rFonts w:ascii="Times New Roman" w:hAnsi="Times New Roman"/>
          <w:sz w:val="24"/>
          <w:szCs w:val="24"/>
        </w:rPr>
        <w:t>ctronically signed documents”</w:t>
      </w:r>
      <w:r w:rsidRPr="00113179">
        <w:rPr>
          <w:rFonts w:ascii="Times New Roman" w:hAnsi="Times New Roman"/>
          <w:sz w:val="24"/>
          <w:szCs w:val="24"/>
        </w:rPr>
        <w:t xml:space="preserve"> of</w:t>
      </w:r>
      <w:r w:rsidR="002F6CFB">
        <w:rPr>
          <w:rFonts w:ascii="Times New Roman" w:hAnsi="Times New Roman"/>
          <w:sz w:val="24"/>
          <w:szCs w:val="24"/>
        </w:rPr>
        <w:t xml:space="preserve"> the Application Form</w:t>
      </w:r>
      <w:r w:rsidRPr="00113179">
        <w:rPr>
          <w:rFonts w:ascii="Times New Roman" w:hAnsi="Times New Roman"/>
          <w:sz w:val="24"/>
          <w:szCs w:val="24"/>
        </w:rPr>
        <w:t>.</w:t>
      </w:r>
    </w:p>
    <w:p w14:paraId="00CD32F7" w14:textId="4C88D0EA" w:rsidR="00113179" w:rsidRPr="00D35994" w:rsidRDefault="00113179" w:rsidP="00113179">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lang w:val="bg-BG"/>
        </w:rPr>
      </w:pPr>
      <w:r w:rsidRPr="00113179">
        <w:rPr>
          <w:rFonts w:ascii="Times New Roman" w:hAnsi="Times New Roman"/>
          <w:sz w:val="24"/>
          <w:szCs w:val="24"/>
        </w:rPr>
        <w:t>Applicants must number and put in Latin</w:t>
      </w:r>
      <w:r>
        <w:rPr>
          <w:rFonts w:ascii="Times New Roman" w:hAnsi="Times New Roman"/>
          <w:sz w:val="24"/>
          <w:szCs w:val="24"/>
        </w:rPr>
        <w:t xml:space="preserve"> letters</w:t>
      </w:r>
      <w:r w:rsidRPr="00113179">
        <w:rPr>
          <w:rFonts w:ascii="Times New Roman" w:hAnsi="Times New Roman"/>
          <w:sz w:val="24"/>
          <w:szCs w:val="24"/>
        </w:rPr>
        <w:t xml:space="preserve"> the name of the attached documents, which shows </w:t>
      </w:r>
      <w:r w:rsidR="0005315A">
        <w:rPr>
          <w:rFonts w:ascii="Times New Roman" w:hAnsi="Times New Roman"/>
          <w:sz w:val="24"/>
          <w:szCs w:val="24"/>
        </w:rPr>
        <w:t>what their content is, e.g. „1.</w:t>
      </w:r>
      <w:r w:rsidRPr="00113179">
        <w:rPr>
          <w:rFonts w:ascii="Times New Roman" w:hAnsi="Times New Roman"/>
          <w:sz w:val="24"/>
          <w:szCs w:val="24"/>
        </w:rPr>
        <w:t>deklaratcia_Prilojenie_5</w:t>
      </w:r>
      <w:r>
        <w:rPr>
          <w:rFonts w:ascii="Times New Roman" w:hAnsi="Times New Roman"/>
          <w:sz w:val="24"/>
          <w:szCs w:val="24"/>
        </w:rPr>
        <w:t>”</w:t>
      </w:r>
      <w:r w:rsidRPr="00113179">
        <w:rPr>
          <w:rFonts w:ascii="Times New Roman" w:hAnsi="Times New Roman"/>
          <w:sz w:val="24"/>
          <w:szCs w:val="24"/>
        </w:rPr>
        <w:t>, in order to facilitate the review of documents when carrying out the evaluation of project proposals.</w:t>
      </w:r>
    </w:p>
    <w:p w14:paraId="5B28E840" w14:textId="77777777" w:rsidR="00113179" w:rsidRPr="00571CE1" w:rsidRDefault="00113179" w:rsidP="002C6F21">
      <w:pPr>
        <w:spacing w:after="0" w:line="240" w:lineRule="auto"/>
        <w:jc w:val="both"/>
        <w:rPr>
          <w:rFonts w:ascii="Times New Roman" w:hAnsi="Times New Roman"/>
          <w:sz w:val="24"/>
          <w:szCs w:val="24"/>
        </w:rPr>
      </w:pPr>
    </w:p>
    <w:p w14:paraId="4B62B3C5" w14:textId="77777777" w:rsidR="00125AF4" w:rsidRPr="00571CE1" w:rsidRDefault="002913CB" w:rsidP="00790D04">
      <w:pPr>
        <w:pStyle w:val="Heading3"/>
      </w:pPr>
      <w:r w:rsidRPr="00571CE1">
        <w:t xml:space="preserve"> </w:t>
      </w:r>
      <w:bookmarkStart w:id="39" w:name="_Toc62477658"/>
      <w:r w:rsidR="00BE673F" w:rsidRPr="00571CE1">
        <w:t xml:space="preserve">Deadline for </w:t>
      </w:r>
      <w:r w:rsidR="006E47A8" w:rsidRPr="00571CE1">
        <w:t>submission of project proposals</w:t>
      </w:r>
      <w:bookmarkEnd w:id="39"/>
    </w:p>
    <w:p w14:paraId="24976DAD" w14:textId="2126A810" w:rsidR="00BE673F" w:rsidRPr="00571CE1" w:rsidRDefault="006E47A8" w:rsidP="00F80C55">
      <w:pPr>
        <w:spacing w:before="120" w:after="120" w:line="240" w:lineRule="auto"/>
        <w:jc w:val="both"/>
        <w:rPr>
          <w:rFonts w:ascii="Times New Roman" w:eastAsiaTheme="minorEastAsia" w:hAnsi="Times New Roman" w:cs="Times New Roman"/>
          <w:sz w:val="24"/>
          <w:szCs w:val="24"/>
        </w:rPr>
      </w:pPr>
      <w:r w:rsidRPr="00571CE1">
        <w:rPr>
          <w:rFonts w:ascii="Times New Roman" w:eastAsiaTheme="minorEastAsia" w:hAnsi="Times New Roman" w:cs="Times New Roman"/>
          <w:sz w:val="24"/>
          <w:szCs w:val="24"/>
        </w:rPr>
        <w:t>The d</w:t>
      </w:r>
      <w:r w:rsidR="00BE673F" w:rsidRPr="00571CE1">
        <w:rPr>
          <w:rFonts w:ascii="Times New Roman" w:eastAsiaTheme="minorEastAsia" w:hAnsi="Times New Roman" w:cs="Times New Roman"/>
          <w:sz w:val="24"/>
          <w:szCs w:val="24"/>
        </w:rPr>
        <w:t>eadline for recei</w:t>
      </w:r>
      <w:r w:rsidRPr="00571CE1">
        <w:rPr>
          <w:rFonts w:ascii="Times New Roman" w:eastAsiaTheme="minorEastAsia" w:hAnsi="Times New Roman" w:cs="Times New Roman"/>
          <w:sz w:val="24"/>
          <w:szCs w:val="24"/>
        </w:rPr>
        <w:t>ving</w:t>
      </w:r>
      <w:r w:rsidR="00BE673F" w:rsidRPr="00571CE1">
        <w:rPr>
          <w:rFonts w:ascii="Times New Roman" w:eastAsiaTheme="minorEastAsia" w:hAnsi="Times New Roman" w:cs="Times New Roman"/>
          <w:sz w:val="24"/>
          <w:szCs w:val="24"/>
        </w:rPr>
        <w:t xml:space="preserve"> project proposals is</w:t>
      </w:r>
      <w:r w:rsidR="00740533" w:rsidRPr="00571CE1">
        <w:rPr>
          <w:rFonts w:ascii="Times New Roman" w:eastAsiaTheme="minorEastAsia" w:hAnsi="Times New Roman" w:cs="Times New Roman"/>
          <w:sz w:val="24"/>
          <w:szCs w:val="24"/>
        </w:rPr>
        <w:t xml:space="preserve"> </w:t>
      </w:r>
      <w:r w:rsidR="00740533" w:rsidRPr="00571CE1">
        <w:rPr>
          <w:rFonts w:ascii="Times New Roman" w:eastAsiaTheme="minorEastAsia" w:hAnsi="Times New Roman" w:cs="Times New Roman"/>
          <w:b/>
          <w:sz w:val="24"/>
          <w:szCs w:val="24"/>
        </w:rPr>
        <w:t xml:space="preserve">5:30 PM </w:t>
      </w:r>
      <w:r w:rsidR="00384A1D" w:rsidRPr="00571CE1">
        <w:rPr>
          <w:rFonts w:ascii="Times New Roman" w:eastAsiaTheme="minorEastAsia" w:hAnsi="Times New Roman" w:cs="Times New Roman"/>
          <w:b/>
          <w:sz w:val="24"/>
          <w:szCs w:val="24"/>
        </w:rPr>
        <w:t>(Bulgaria</w:t>
      </w:r>
      <w:r w:rsidRPr="00571CE1">
        <w:rPr>
          <w:rFonts w:ascii="Times New Roman" w:eastAsiaTheme="minorEastAsia" w:hAnsi="Times New Roman" w:cs="Times New Roman"/>
          <w:b/>
          <w:sz w:val="24"/>
          <w:szCs w:val="24"/>
        </w:rPr>
        <w:t>n</w:t>
      </w:r>
      <w:r w:rsidR="00384A1D" w:rsidRPr="00571CE1">
        <w:rPr>
          <w:rFonts w:ascii="Times New Roman" w:eastAsiaTheme="minorEastAsia" w:hAnsi="Times New Roman" w:cs="Times New Roman"/>
          <w:b/>
          <w:sz w:val="24"/>
          <w:szCs w:val="24"/>
        </w:rPr>
        <w:t xml:space="preserve"> time</w:t>
      </w:r>
      <w:r w:rsidR="00EE3D5A">
        <w:rPr>
          <w:rFonts w:ascii="Times New Roman" w:eastAsiaTheme="minorEastAsia" w:hAnsi="Times New Roman" w:cs="Times New Roman"/>
          <w:b/>
          <w:sz w:val="24"/>
          <w:szCs w:val="24"/>
        </w:rPr>
        <w:t xml:space="preserve"> – UTC+2</w:t>
      </w:r>
      <w:r w:rsidR="00384A1D" w:rsidRPr="00571CE1">
        <w:rPr>
          <w:rFonts w:ascii="Times New Roman" w:eastAsiaTheme="minorEastAsia" w:hAnsi="Times New Roman" w:cs="Times New Roman"/>
          <w:b/>
          <w:sz w:val="24"/>
          <w:szCs w:val="24"/>
        </w:rPr>
        <w:t xml:space="preserve">) </w:t>
      </w:r>
      <w:r w:rsidR="00BC264B">
        <w:rPr>
          <w:rFonts w:ascii="Times New Roman" w:eastAsiaTheme="minorEastAsia" w:hAnsi="Times New Roman" w:cs="Times New Roman"/>
          <w:b/>
          <w:sz w:val="24"/>
          <w:szCs w:val="24"/>
        </w:rPr>
        <w:t xml:space="preserve">on </w:t>
      </w:r>
      <w:r w:rsidR="002E301A">
        <w:rPr>
          <w:rFonts w:ascii="Times New Roman" w:eastAsiaTheme="minorEastAsia" w:hAnsi="Times New Roman" w:cs="Times New Roman"/>
          <w:b/>
          <w:sz w:val="24"/>
          <w:szCs w:val="24"/>
          <w:lang w:val="bg-BG"/>
        </w:rPr>
        <w:t>1</w:t>
      </w:r>
      <w:r w:rsidR="00D85768">
        <w:rPr>
          <w:rFonts w:ascii="Times New Roman" w:eastAsiaTheme="minorEastAsia" w:hAnsi="Times New Roman" w:cs="Times New Roman"/>
          <w:b/>
          <w:sz w:val="24"/>
          <w:szCs w:val="24"/>
        </w:rPr>
        <w:t>6</w:t>
      </w:r>
      <w:r w:rsidR="00BC264B" w:rsidRPr="00BC264B">
        <w:rPr>
          <w:rFonts w:ascii="Times New Roman" w:eastAsiaTheme="minorEastAsia" w:hAnsi="Times New Roman" w:cs="Times New Roman"/>
          <w:b/>
          <w:sz w:val="24"/>
          <w:szCs w:val="24"/>
          <w:vertAlign w:val="superscript"/>
        </w:rPr>
        <w:t>th</w:t>
      </w:r>
      <w:r w:rsidR="00BC264B">
        <w:rPr>
          <w:rFonts w:ascii="Times New Roman" w:eastAsiaTheme="minorEastAsia" w:hAnsi="Times New Roman" w:cs="Times New Roman"/>
          <w:b/>
          <w:sz w:val="24"/>
          <w:szCs w:val="24"/>
        </w:rPr>
        <w:t xml:space="preserve"> June 2021</w:t>
      </w:r>
      <w:r w:rsidR="00BE673F" w:rsidRPr="00571CE1">
        <w:rPr>
          <w:rFonts w:ascii="Times New Roman" w:eastAsiaTheme="minorEastAsia" w:hAnsi="Times New Roman" w:cs="Times New Roman"/>
          <w:sz w:val="24"/>
          <w:szCs w:val="24"/>
        </w:rPr>
        <w:t xml:space="preserve">. </w:t>
      </w:r>
      <w:r w:rsidR="00BE673F" w:rsidRPr="00571CE1">
        <w:rPr>
          <w:rFonts w:ascii="Times New Roman" w:eastAsiaTheme="minorEastAsia" w:hAnsi="Times New Roman" w:cs="Times New Roman"/>
          <w:sz w:val="24"/>
          <w:szCs w:val="24"/>
          <w:u w:val="single"/>
        </w:rPr>
        <w:t>Project proposals are submitted only through the EUMIS</w:t>
      </w:r>
      <w:r w:rsidR="00E87BB7" w:rsidRPr="00571CE1">
        <w:rPr>
          <w:rFonts w:ascii="Times New Roman" w:eastAsiaTheme="minorEastAsia" w:hAnsi="Times New Roman" w:cs="Times New Roman"/>
          <w:sz w:val="24"/>
          <w:szCs w:val="24"/>
          <w:u w:val="single"/>
        </w:rPr>
        <w:t xml:space="preserve"> 2020</w:t>
      </w:r>
      <w:r w:rsidR="00BE673F" w:rsidRPr="00571CE1">
        <w:rPr>
          <w:rFonts w:ascii="Times New Roman" w:eastAsiaTheme="minorEastAsia" w:hAnsi="Times New Roman" w:cs="Times New Roman"/>
          <w:sz w:val="24"/>
          <w:szCs w:val="24"/>
          <w:u w:val="single"/>
        </w:rPr>
        <w:t xml:space="preserve"> system</w:t>
      </w:r>
      <w:r w:rsidR="00BE673F" w:rsidRPr="00571CE1">
        <w:rPr>
          <w:rFonts w:ascii="Times New Roman" w:eastAsiaTheme="minorEastAsia" w:hAnsi="Times New Roman" w:cs="Times New Roman"/>
          <w:sz w:val="24"/>
          <w:szCs w:val="24"/>
        </w:rPr>
        <w:t>, as when submitt</w:t>
      </w:r>
      <w:r w:rsidRPr="00571CE1">
        <w:rPr>
          <w:rFonts w:ascii="Times New Roman" w:eastAsiaTheme="minorEastAsia" w:hAnsi="Times New Roman" w:cs="Times New Roman"/>
          <w:sz w:val="24"/>
          <w:szCs w:val="24"/>
        </w:rPr>
        <w:t xml:space="preserve">ing the system generates a number of the project proposal </w:t>
      </w:r>
      <w:r w:rsidR="00BE673F" w:rsidRPr="00571CE1">
        <w:rPr>
          <w:rFonts w:ascii="Times New Roman" w:eastAsiaTheme="minorEastAsia" w:hAnsi="Times New Roman" w:cs="Times New Roman"/>
          <w:sz w:val="24"/>
          <w:szCs w:val="24"/>
        </w:rPr>
        <w:t>and registers the exact date and time of submission.</w:t>
      </w:r>
    </w:p>
    <w:p w14:paraId="605748E8" w14:textId="77777777" w:rsidR="00BE673F" w:rsidRPr="00571CE1" w:rsidRDefault="006E47A8" w:rsidP="00F80C55">
      <w:pPr>
        <w:spacing w:after="0" w:line="240" w:lineRule="auto"/>
        <w:jc w:val="both"/>
        <w:rPr>
          <w:rFonts w:ascii="Times New Roman" w:eastAsiaTheme="minorEastAsia" w:hAnsi="Times New Roman" w:cs="Times New Roman"/>
          <w:sz w:val="24"/>
          <w:szCs w:val="24"/>
        </w:rPr>
      </w:pPr>
      <w:r w:rsidRPr="00571CE1">
        <w:rPr>
          <w:rFonts w:ascii="Times New Roman" w:eastAsiaTheme="minorEastAsia" w:hAnsi="Times New Roman" w:cs="Times New Roman"/>
          <w:sz w:val="24"/>
          <w:szCs w:val="24"/>
          <w:u w:val="single"/>
        </w:rPr>
        <w:t xml:space="preserve">A project proposal submitted after the deadline will </w:t>
      </w:r>
      <w:r w:rsidR="00B4597B" w:rsidRPr="00571CE1">
        <w:rPr>
          <w:rFonts w:ascii="Times New Roman" w:eastAsiaTheme="minorEastAsia" w:hAnsi="Times New Roman" w:cs="Times New Roman"/>
          <w:sz w:val="24"/>
          <w:szCs w:val="24"/>
          <w:u w:val="single"/>
        </w:rPr>
        <w:t>not be considered under this C</w:t>
      </w:r>
      <w:r w:rsidR="00BE673F" w:rsidRPr="00571CE1">
        <w:rPr>
          <w:rFonts w:ascii="Times New Roman" w:eastAsiaTheme="minorEastAsia" w:hAnsi="Times New Roman" w:cs="Times New Roman"/>
          <w:sz w:val="24"/>
          <w:szCs w:val="24"/>
          <w:u w:val="single"/>
        </w:rPr>
        <w:t>all</w:t>
      </w:r>
      <w:r w:rsidR="00BE673F" w:rsidRPr="00571CE1">
        <w:rPr>
          <w:rFonts w:ascii="Times New Roman" w:eastAsiaTheme="minorEastAsia" w:hAnsi="Times New Roman" w:cs="Times New Roman"/>
          <w:sz w:val="24"/>
          <w:szCs w:val="24"/>
        </w:rPr>
        <w:t>.</w:t>
      </w:r>
    </w:p>
    <w:p w14:paraId="0F94DBED" w14:textId="77777777" w:rsidR="002865D4" w:rsidRPr="00571CE1" w:rsidRDefault="00BE673F" w:rsidP="00F80C55">
      <w:pPr>
        <w:spacing w:before="120" w:after="120" w:line="240" w:lineRule="auto"/>
        <w:jc w:val="both"/>
        <w:rPr>
          <w:rFonts w:ascii="Times New Roman" w:eastAsiaTheme="minorEastAsia" w:hAnsi="Times New Roman" w:cs="Times New Roman"/>
          <w:sz w:val="24"/>
          <w:szCs w:val="24"/>
        </w:rPr>
      </w:pPr>
      <w:r w:rsidRPr="00571CE1">
        <w:rPr>
          <w:rFonts w:ascii="Times New Roman" w:eastAsiaTheme="minorEastAsia" w:hAnsi="Times New Roman" w:cs="Times New Roman"/>
          <w:sz w:val="24"/>
          <w:szCs w:val="24"/>
        </w:rPr>
        <w:t xml:space="preserve">Project proposals submitted on paper </w:t>
      </w:r>
      <w:r w:rsidR="006E47A8" w:rsidRPr="00571CE1">
        <w:rPr>
          <w:rFonts w:ascii="Times New Roman" w:eastAsiaTheme="minorEastAsia" w:hAnsi="Times New Roman" w:cs="Times New Roman"/>
          <w:sz w:val="24"/>
          <w:szCs w:val="24"/>
        </w:rPr>
        <w:t xml:space="preserve">will </w:t>
      </w:r>
      <w:r w:rsidRPr="00571CE1">
        <w:rPr>
          <w:rFonts w:ascii="Times New Roman" w:eastAsiaTheme="minorEastAsia" w:hAnsi="Times New Roman" w:cs="Times New Roman"/>
          <w:sz w:val="24"/>
          <w:szCs w:val="24"/>
        </w:rPr>
        <w:t>not be considered.</w:t>
      </w:r>
    </w:p>
    <w:p w14:paraId="5CC5DF4C" w14:textId="77777777" w:rsidR="002C6F21" w:rsidRPr="00571CE1" w:rsidRDefault="002C6F21">
      <w:pPr>
        <w:rPr>
          <w:rFonts w:ascii="Times New Roman" w:eastAsiaTheme="minorEastAsia" w:hAnsi="Times New Roman" w:cs="Times New Roman"/>
          <w:sz w:val="24"/>
          <w:szCs w:val="24"/>
        </w:rPr>
      </w:pPr>
    </w:p>
    <w:p w14:paraId="2E145C66" w14:textId="77777777" w:rsidR="002913CB" w:rsidRPr="00571CE1" w:rsidRDefault="00BE673F" w:rsidP="00790D04">
      <w:pPr>
        <w:pStyle w:val="Heading2"/>
      </w:pPr>
      <w:bookmarkStart w:id="40" w:name="_Toc62477659"/>
      <w:r w:rsidRPr="00571CE1">
        <w:t xml:space="preserve">Additional </w:t>
      </w:r>
      <w:r w:rsidR="006E47A8" w:rsidRPr="00571CE1">
        <w:t>information</w:t>
      </w:r>
      <w:bookmarkEnd w:id="40"/>
    </w:p>
    <w:p w14:paraId="5E297D36" w14:textId="77777777" w:rsidR="00632724" w:rsidRPr="00571CE1" w:rsidRDefault="00BE673F" w:rsidP="00F80C55">
      <w:pPr>
        <w:spacing w:before="120" w:after="120" w:line="240" w:lineRule="auto"/>
        <w:jc w:val="both"/>
        <w:rPr>
          <w:rFonts w:ascii="Times New Roman" w:hAnsi="Times New Roman"/>
          <w:sz w:val="24"/>
          <w:szCs w:val="24"/>
        </w:rPr>
      </w:pPr>
      <w:r w:rsidRPr="00571CE1">
        <w:rPr>
          <w:rFonts w:ascii="Times New Roman" w:hAnsi="Times New Roman"/>
          <w:sz w:val="24"/>
          <w:szCs w:val="24"/>
        </w:rPr>
        <w:t xml:space="preserve">Before submitting the project proposal, the applicants may request clarifications </w:t>
      </w:r>
      <w:r w:rsidR="006F6AA7" w:rsidRPr="00571CE1">
        <w:rPr>
          <w:rFonts w:ascii="Times New Roman" w:hAnsi="Times New Roman"/>
          <w:sz w:val="24"/>
          <w:szCs w:val="24"/>
        </w:rPr>
        <w:t>regarding</w:t>
      </w:r>
      <w:r w:rsidRPr="00571CE1">
        <w:rPr>
          <w:rFonts w:ascii="Times New Roman" w:hAnsi="Times New Roman"/>
          <w:sz w:val="24"/>
          <w:szCs w:val="24"/>
        </w:rPr>
        <w:t xml:space="preserve"> the </w:t>
      </w:r>
      <w:r w:rsidR="006F6AA7" w:rsidRPr="00571CE1">
        <w:rPr>
          <w:rFonts w:ascii="Times New Roman" w:hAnsi="Times New Roman"/>
          <w:sz w:val="24"/>
          <w:szCs w:val="24"/>
        </w:rPr>
        <w:t>grant procedure</w:t>
      </w:r>
      <w:r w:rsidRPr="00571CE1">
        <w:rPr>
          <w:rFonts w:ascii="Times New Roman" w:hAnsi="Times New Roman"/>
          <w:sz w:val="24"/>
          <w:szCs w:val="24"/>
        </w:rPr>
        <w:t xml:space="preserve">. </w:t>
      </w:r>
      <w:r w:rsidR="006F6AA7" w:rsidRPr="00571CE1">
        <w:rPr>
          <w:rFonts w:ascii="Times New Roman" w:hAnsi="Times New Roman"/>
          <w:sz w:val="24"/>
          <w:szCs w:val="24"/>
        </w:rPr>
        <w:t>Q</w:t>
      </w:r>
      <w:r w:rsidRPr="00571CE1">
        <w:rPr>
          <w:rFonts w:ascii="Times New Roman" w:hAnsi="Times New Roman"/>
          <w:sz w:val="24"/>
          <w:szCs w:val="24"/>
        </w:rPr>
        <w:t xml:space="preserve">uestions can be sent to the Programme Operator of the </w:t>
      </w:r>
      <w:r w:rsidR="005F5BDA" w:rsidRPr="00571CE1">
        <w:rPr>
          <w:rFonts w:ascii="Times New Roman" w:hAnsi="Times New Roman"/>
          <w:sz w:val="24"/>
          <w:szCs w:val="24"/>
        </w:rPr>
        <w:t>“</w:t>
      </w:r>
      <w:r w:rsidRPr="00571CE1">
        <w:rPr>
          <w:rFonts w:ascii="Times New Roman" w:hAnsi="Times New Roman"/>
          <w:sz w:val="24"/>
          <w:szCs w:val="24"/>
        </w:rPr>
        <w:t>Cultural Entrepreneurship, Heritage and Cooperation</w:t>
      </w:r>
      <w:r w:rsidR="005F5BDA" w:rsidRPr="00571CE1">
        <w:rPr>
          <w:rFonts w:ascii="Times New Roman" w:hAnsi="Times New Roman"/>
          <w:sz w:val="24"/>
          <w:szCs w:val="24"/>
        </w:rPr>
        <w:t>”</w:t>
      </w:r>
      <w:r w:rsidRPr="00571CE1">
        <w:rPr>
          <w:rFonts w:ascii="Times New Roman" w:hAnsi="Times New Roman"/>
          <w:sz w:val="24"/>
          <w:szCs w:val="24"/>
        </w:rPr>
        <w:t xml:space="preserve"> Programme via e-mail</w:t>
      </w:r>
      <w:r w:rsidR="006F6AA7" w:rsidRPr="00571CE1">
        <w:rPr>
          <w:rFonts w:ascii="Times New Roman" w:hAnsi="Times New Roman"/>
          <w:sz w:val="24"/>
          <w:szCs w:val="24"/>
        </w:rPr>
        <w:t xml:space="preserve"> at</w:t>
      </w:r>
      <w:r w:rsidRPr="00571CE1">
        <w:t xml:space="preserve"> </w:t>
      </w:r>
      <w:hyperlink r:id="rId21" w:history="1">
        <w:r w:rsidRPr="00571CE1">
          <w:rPr>
            <w:rStyle w:val="Hyperlink"/>
            <w:rFonts w:ascii="Times New Roman" w:hAnsi="Times New Roman"/>
            <w:sz w:val="24"/>
            <w:szCs w:val="24"/>
          </w:rPr>
          <w:t>pa14culture@mc.government.bg</w:t>
        </w:r>
      </w:hyperlink>
    </w:p>
    <w:p w14:paraId="78B55762" w14:textId="77777777" w:rsidR="00F80C55" w:rsidRPr="00571CE1" w:rsidRDefault="00BE673F" w:rsidP="00F80C55">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 xml:space="preserve">The questions and answers will be published on the </w:t>
      </w:r>
      <w:r w:rsidR="006F6AA7" w:rsidRPr="00571CE1">
        <w:rPr>
          <w:rFonts w:ascii="Times New Roman" w:hAnsi="Times New Roman" w:cs="Times New Roman"/>
          <w:sz w:val="24"/>
          <w:szCs w:val="24"/>
        </w:rPr>
        <w:t xml:space="preserve">Internet </w:t>
      </w:r>
      <w:r w:rsidR="00821252" w:rsidRPr="00571CE1">
        <w:rPr>
          <w:rFonts w:ascii="Times New Roman" w:hAnsi="Times New Roman" w:cs="Times New Roman"/>
          <w:sz w:val="24"/>
          <w:szCs w:val="24"/>
        </w:rPr>
        <w:t>site of the Programme</w:t>
      </w:r>
      <w:r w:rsidR="006F6AA7" w:rsidRPr="00571CE1">
        <w:rPr>
          <w:rFonts w:ascii="Times New Roman" w:hAnsi="Times New Roman" w:cs="Times New Roman"/>
          <w:sz w:val="24"/>
          <w:szCs w:val="24"/>
        </w:rPr>
        <w:t xml:space="preserve"> that is </w:t>
      </w:r>
      <w:r w:rsidR="00821252" w:rsidRPr="00571CE1">
        <w:rPr>
          <w:rFonts w:ascii="Times New Roman" w:hAnsi="Times New Roman" w:cs="Times New Roman"/>
          <w:sz w:val="24"/>
          <w:szCs w:val="24"/>
        </w:rPr>
        <w:t xml:space="preserve">part of the unified web portal of the </w:t>
      </w:r>
      <w:r w:rsidR="007A11D8" w:rsidRPr="00571CE1">
        <w:rPr>
          <w:rFonts w:ascii="Times New Roman" w:hAnsi="Times New Roman" w:cs="Times New Roman"/>
          <w:sz w:val="24"/>
          <w:szCs w:val="24"/>
        </w:rPr>
        <w:t xml:space="preserve">EEA Grants </w:t>
      </w:r>
      <w:r w:rsidR="006F6AA7" w:rsidRPr="00571CE1">
        <w:rPr>
          <w:rFonts w:ascii="Times New Roman" w:hAnsi="Times New Roman" w:cs="Times New Roman"/>
          <w:sz w:val="24"/>
          <w:szCs w:val="24"/>
        </w:rPr>
        <w:t xml:space="preserve">for </w:t>
      </w:r>
      <w:r w:rsidR="00821252" w:rsidRPr="00571CE1">
        <w:rPr>
          <w:rFonts w:ascii="Times New Roman" w:hAnsi="Times New Roman" w:cs="Times New Roman"/>
          <w:sz w:val="24"/>
          <w:szCs w:val="24"/>
        </w:rPr>
        <w:t>Bulgaria</w:t>
      </w:r>
      <w:r w:rsidR="006F6AA7" w:rsidRPr="00571CE1">
        <w:rPr>
          <w:rFonts w:ascii="Times New Roman" w:hAnsi="Times New Roman" w:cs="Times New Roman"/>
          <w:sz w:val="24"/>
          <w:szCs w:val="24"/>
        </w:rPr>
        <w:t xml:space="preserve">, </w:t>
      </w:r>
      <w:r w:rsidR="00821252" w:rsidRPr="00571CE1">
        <w:rPr>
          <w:rFonts w:ascii="Times New Roman" w:hAnsi="Times New Roman" w:cs="Times New Roman"/>
          <w:sz w:val="24"/>
          <w:szCs w:val="24"/>
        </w:rPr>
        <w:t>as well as in EUMIS 2020.</w:t>
      </w:r>
    </w:p>
    <w:p w14:paraId="5FE6317A" w14:textId="77777777" w:rsidR="00F80C55" w:rsidRPr="00571CE1" w:rsidRDefault="006F6AA7" w:rsidP="00C77BFB">
      <w:pPr>
        <w:spacing w:line="240" w:lineRule="auto"/>
        <w:jc w:val="both"/>
        <w:rPr>
          <w:rFonts w:ascii="Times New Roman" w:hAnsi="Times New Roman" w:cs="Times New Roman"/>
          <w:sz w:val="24"/>
          <w:szCs w:val="24"/>
        </w:rPr>
      </w:pPr>
      <w:r w:rsidRPr="00571CE1">
        <w:rPr>
          <w:rFonts w:ascii="Times New Roman" w:hAnsi="Times New Roman" w:cs="Times New Roman"/>
          <w:sz w:val="24"/>
          <w:szCs w:val="24"/>
        </w:rPr>
        <w:t>The q</w:t>
      </w:r>
      <w:r w:rsidR="0030080A" w:rsidRPr="00571CE1">
        <w:rPr>
          <w:rFonts w:ascii="Times New Roman" w:hAnsi="Times New Roman" w:cs="Times New Roman"/>
          <w:sz w:val="24"/>
          <w:szCs w:val="24"/>
        </w:rPr>
        <w:t xml:space="preserve">uestions </w:t>
      </w:r>
      <w:r w:rsidR="00C77BFB" w:rsidRPr="00571CE1">
        <w:rPr>
          <w:rFonts w:ascii="Times New Roman" w:hAnsi="Times New Roman" w:cs="Times New Roman"/>
          <w:sz w:val="24"/>
          <w:szCs w:val="24"/>
        </w:rPr>
        <w:t xml:space="preserve">can be asked </w:t>
      </w:r>
      <w:r w:rsidR="00821252" w:rsidRPr="00571CE1">
        <w:rPr>
          <w:rFonts w:ascii="Times New Roman" w:hAnsi="Times New Roman" w:cs="Times New Roman"/>
          <w:b/>
          <w:sz w:val="24"/>
          <w:szCs w:val="24"/>
        </w:rPr>
        <w:t>no later than 21 days before the deadline</w:t>
      </w:r>
      <w:r w:rsidR="00E37DCA" w:rsidRPr="00571CE1">
        <w:rPr>
          <w:rFonts w:ascii="Times New Roman" w:hAnsi="Times New Roman" w:cs="Times New Roman"/>
          <w:b/>
          <w:sz w:val="24"/>
          <w:szCs w:val="24"/>
        </w:rPr>
        <w:t xml:space="preserve"> </w:t>
      </w:r>
      <w:r w:rsidR="00821252" w:rsidRPr="00571CE1">
        <w:rPr>
          <w:rFonts w:ascii="Times New Roman" w:hAnsi="Times New Roman" w:cs="Times New Roman"/>
          <w:b/>
          <w:sz w:val="24"/>
          <w:szCs w:val="24"/>
        </w:rPr>
        <w:t>for submission of project proposals.</w:t>
      </w:r>
    </w:p>
    <w:p w14:paraId="1D04FE4C" w14:textId="77777777" w:rsidR="00B4597B" w:rsidRPr="00571CE1" w:rsidRDefault="006F6AA7" w:rsidP="00F80C55">
      <w:pPr>
        <w:spacing w:line="240" w:lineRule="auto"/>
        <w:jc w:val="both"/>
        <w:rPr>
          <w:rFonts w:ascii="Times New Roman" w:hAnsi="Times New Roman" w:cs="Times New Roman"/>
          <w:sz w:val="24"/>
          <w:szCs w:val="24"/>
        </w:rPr>
      </w:pPr>
      <w:r w:rsidRPr="00571CE1">
        <w:rPr>
          <w:rFonts w:ascii="Times New Roman" w:hAnsi="Times New Roman" w:cs="Times New Roman"/>
          <w:b/>
          <w:sz w:val="24"/>
          <w:szCs w:val="24"/>
        </w:rPr>
        <w:t>C</w:t>
      </w:r>
      <w:r w:rsidR="00821252" w:rsidRPr="00571CE1">
        <w:rPr>
          <w:rFonts w:ascii="Times New Roman" w:hAnsi="Times New Roman" w:cs="Times New Roman"/>
          <w:b/>
          <w:sz w:val="24"/>
          <w:szCs w:val="24"/>
        </w:rPr>
        <w:t>larification</w:t>
      </w:r>
      <w:r w:rsidRPr="00571CE1">
        <w:rPr>
          <w:rFonts w:ascii="Times New Roman" w:hAnsi="Times New Roman" w:cs="Times New Roman"/>
          <w:b/>
          <w:sz w:val="24"/>
          <w:szCs w:val="24"/>
        </w:rPr>
        <w:t>s will</w:t>
      </w:r>
      <w:r w:rsidR="00821252" w:rsidRPr="00571CE1">
        <w:rPr>
          <w:rFonts w:ascii="Times New Roman" w:hAnsi="Times New Roman" w:cs="Times New Roman"/>
          <w:b/>
          <w:sz w:val="24"/>
          <w:szCs w:val="24"/>
        </w:rPr>
        <w:t xml:space="preserve"> be published within 10 days </w:t>
      </w:r>
      <w:r w:rsidRPr="00571CE1">
        <w:rPr>
          <w:rFonts w:ascii="Times New Roman" w:hAnsi="Times New Roman" w:cs="Times New Roman"/>
          <w:b/>
          <w:sz w:val="24"/>
          <w:szCs w:val="24"/>
        </w:rPr>
        <w:t>of receipt of the request to</w:t>
      </w:r>
      <w:r w:rsidR="00821252" w:rsidRPr="00571CE1">
        <w:rPr>
          <w:rFonts w:ascii="Times New Roman" w:hAnsi="Times New Roman" w:cs="Times New Roman"/>
          <w:b/>
          <w:sz w:val="24"/>
          <w:szCs w:val="24"/>
        </w:rPr>
        <w:t xml:space="preserve"> the above e-mail</w:t>
      </w:r>
      <w:r w:rsidRPr="00571CE1">
        <w:rPr>
          <w:rFonts w:ascii="Times New Roman" w:hAnsi="Times New Roman" w:cs="Times New Roman"/>
          <w:b/>
          <w:sz w:val="24"/>
          <w:szCs w:val="24"/>
        </w:rPr>
        <w:t xml:space="preserve"> address</w:t>
      </w:r>
      <w:r w:rsidR="00821252" w:rsidRPr="00571CE1">
        <w:rPr>
          <w:rFonts w:ascii="Times New Roman" w:hAnsi="Times New Roman" w:cs="Times New Roman"/>
          <w:b/>
          <w:sz w:val="24"/>
          <w:szCs w:val="24"/>
        </w:rPr>
        <w:t>, but no later than 14 days before the deadline for submission</w:t>
      </w:r>
      <w:r w:rsidRPr="00571CE1">
        <w:rPr>
          <w:rFonts w:ascii="Times New Roman" w:hAnsi="Times New Roman" w:cs="Times New Roman"/>
          <w:b/>
          <w:sz w:val="24"/>
          <w:szCs w:val="24"/>
        </w:rPr>
        <w:t xml:space="preserve"> of project proposals.</w:t>
      </w:r>
    </w:p>
    <w:p w14:paraId="639C6F71" w14:textId="77777777" w:rsidR="000F01B7" w:rsidRPr="00571CE1" w:rsidRDefault="00821252" w:rsidP="00F80C55">
      <w:pPr>
        <w:spacing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 xml:space="preserve">Clarifications </w:t>
      </w:r>
      <w:r w:rsidR="006F6AA7" w:rsidRPr="00571CE1">
        <w:rPr>
          <w:rFonts w:ascii="Times New Roman" w:hAnsi="Times New Roman" w:cs="Times New Roman"/>
          <w:b/>
          <w:sz w:val="24"/>
          <w:szCs w:val="24"/>
        </w:rPr>
        <w:t xml:space="preserve">will be given regarding </w:t>
      </w:r>
      <w:r w:rsidRPr="00571CE1">
        <w:rPr>
          <w:rFonts w:ascii="Times New Roman" w:hAnsi="Times New Roman" w:cs="Times New Roman"/>
          <w:b/>
          <w:sz w:val="24"/>
          <w:szCs w:val="24"/>
        </w:rPr>
        <w:t>the</w:t>
      </w:r>
      <w:r w:rsidR="006F6AA7" w:rsidRPr="00571CE1">
        <w:rPr>
          <w:rFonts w:ascii="Times New Roman" w:hAnsi="Times New Roman" w:cs="Times New Roman"/>
          <w:b/>
          <w:sz w:val="24"/>
          <w:szCs w:val="24"/>
        </w:rPr>
        <w:t xml:space="preserve"> Application</w:t>
      </w:r>
      <w:r w:rsidRPr="00571CE1">
        <w:rPr>
          <w:rFonts w:ascii="Times New Roman" w:hAnsi="Times New Roman" w:cs="Times New Roman"/>
          <w:b/>
          <w:sz w:val="24"/>
          <w:szCs w:val="24"/>
        </w:rPr>
        <w:t xml:space="preserve"> Guidelines and the</w:t>
      </w:r>
      <w:r w:rsidR="006F6AA7" w:rsidRPr="00571CE1">
        <w:rPr>
          <w:rFonts w:ascii="Times New Roman" w:hAnsi="Times New Roman" w:cs="Times New Roman"/>
          <w:b/>
          <w:sz w:val="24"/>
          <w:szCs w:val="24"/>
        </w:rPr>
        <w:t>ir</w:t>
      </w:r>
      <w:r w:rsidRPr="00571CE1">
        <w:rPr>
          <w:rFonts w:ascii="Times New Roman" w:hAnsi="Times New Roman" w:cs="Times New Roman"/>
          <w:b/>
          <w:sz w:val="24"/>
          <w:szCs w:val="24"/>
        </w:rPr>
        <w:t xml:space="preserve"> Annexes</w:t>
      </w:r>
      <w:r w:rsidR="006F6AA7" w:rsidRPr="00571CE1">
        <w:rPr>
          <w:rFonts w:ascii="Times New Roman" w:hAnsi="Times New Roman" w:cs="Times New Roman"/>
          <w:b/>
          <w:sz w:val="24"/>
          <w:szCs w:val="24"/>
        </w:rPr>
        <w:t>, they</w:t>
      </w:r>
      <w:r w:rsidRPr="00571CE1">
        <w:rPr>
          <w:rFonts w:ascii="Times New Roman" w:hAnsi="Times New Roman" w:cs="Times New Roman"/>
          <w:b/>
          <w:sz w:val="24"/>
          <w:szCs w:val="24"/>
        </w:rPr>
        <w:t xml:space="preserve"> </w:t>
      </w:r>
      <w:r w:rsidR="006F6AA7" w:rsidRPr="00571CE1">
        <w:rPr>
          <w:rFonts w:ascii="Times New Roman" w:hAnsi="Times New Roman" w:cs="Times New Roman"/>
          <w:b/>
          <w:sz w:val="24"/>
          <w:szCs w:val="24"/>
        </w:rPr>
        <w:t xml:space="preserve">will </w:t>
      </w:r>
      <w:r w:rsidRPr="00571CE1">
        <w:rPr>
          <w:rFonts w:ascii="Times New Roman" w:hAnsi="Times New Roman" w:cs="Times New Roman"/>
          <w:b/>
          <w:sz w:val="24"/>
          <w:szCs w:val="24"/>
        </w:rPr>
        <w:t xml:space="preserve">not contain </w:t>
      </w:r>
      <w:r w:rsidR="006F6AA7" w:rsidRPr="00571CE1">
        <w:rPr>
          <w:rFonts w:ascii="Times New Roman" w:hAnsi="Times New Roman" w:cs="Times New Roman"/>
          <w:b/>
          <w:sz w:val="24"/>
          <w:szCs w:val="24"/>
        </w:rPr>
        <w:t>an opinion on the quality of project proposals and are mandatory for all applicants</w:t>
      </w:r>
      <w:r w:rsidRPr="00571CE1">
        <w:rPr>
          <w:rFonts w:ascii="Times New Roman" w:hAnsi="Times New Roman" w:cs="Times New Roman"/>
          <w:b/>
          <w:sz w:val="24"/>
          <w:szCs w:val="24"/>
        </w:rPr>
        <w:t>.</w:t>
      </w:r>
      <w:r w:rsidR="006F6AA7" w:rsidRPr="00571CE1">
        <w:rPr>
          <w:rFonts w:ascii="Times New Roman" w:hAnsi="Times New Roman" w:cs="Times New Roman"/>
          <w:b/>
          <w:sz w:val="24"/>
          <w:szCs w:val="24"/>
        </w:rPr>
        <w:t xml:space="preserve"> </w:t>
      </w:r>
    </w:p>
    <w:p w14:paraId="036C26FC" w14:textId="77777777" w:rsidR="007C5609" w:rsidRPr="00571CE1" w:rsidRDefault="00821252" w:rsidP="00F80C55">
      <w:pPr>
        <w:spacing w:line="240" w:lineRule="auto"/>
        <w:jc w:val="both"/>
        <w:rPr>
          <w:rFonts w:ascii="Times New Roman" w:hAnsi="Times New Roman" w:cs="Times New Roman"/>
          <w:b/>
          <w:sz w:val="24"/>
          <w:szCs w:val="24"/>
        </w:rPr>
      </w:pPr>
      <w:r w:rsidRPr="00571CE1">
        <w:rPr>
          <w:rFonts w:ascii="Times New Roman" w:hAnsi="Times New Roman" w:cs="Times New Roman"/>
          <w:b/>
          <w:sz w:val="24"/>
          <w:szCs w:val="24"/>
        </w:rPr>
        <w:t xml:space="preserve">The requests for clarifications will be published </w:t>
      </w:r>
      <w:r w:rsidR="007C5609" w:rsidRPr="00571CE1">
        <w:rPr>
          <w:rFonts w:ascii="Times New Roman" w:hAnsi="Times New Roman" w:cs="Times New Roman"/>
          <w:b/>
          <w:sz w:val="24"/>
          <w:szCs w:val="24"/>
        </w:rPr>
        <w:t xml:space="preserve">together with the clarifications on the </w:t>
      </w:r>
      <w:r w:rsidR="006F6AA7" w:rsidRPr="00571CE1">
        <w:rPr>
          <w:rFonts w:ascii="Times New Roman" w:hAnsi="Times New Roman" w:cs="Times New Roman"/>
          <w:b/>
          <w:sz w:val="24"/>
          <w:szCs w:val="24"/>
        </w:rPr>
        <w:t xml:space="preserve">Internet </w:t>
      </w:r>
      <w:r w:rsidR="007C5609" w:rsidRPr="00571CE1">
        <w:rPr>
          <w:rFonts w:ascii="Times New Roman" w:hAnsi="Times New Roman" w:cs="Times New Roman"/>
          <w:b/>
          <w:sz w:val="24"/>
          <w:szCs w:val="24"/>
        </w:rPr>
        <w:t>site of the Programme</w:t>
      </w:r>
      <w:r w:rsidR="006F6AA7" w:rsidRPr="00571CE1">
        <w:rPr>
          <w:rFonts w:ascii="Times New Roman" w:hAnsi="Times New Roman" w:cs="Times New Roman"/>
          <w:b/>
          <w:sz w:val="24"/>
          <w:szCs w:val="24"/>
        </w:rPr>
        <w:t xml:space="preserve"> that is</w:t>
      </w:r>
      <w:r w:rsidR="007C5609" w:rsidRPr="00571CE1">
        <w:rPr>
          <w:rFonts w:ascii="Times New Roman" w:hAnsi="Times New Roman" w:cs="Times New Roman"/>
          <w:b/>
          <w:sz w:val="24"/>
          <w:szCs w:val="24"/>
        </w:rPr>
        <w:t xml:space="preserve"> part of the unified web portal of the </w:t>
      </w:r>
      <w:r w:rsidR="00396BA9" w:rsidRPr="00571CE1">
        <w:rPr>
          <w:rFonts w:ascii="Times New Roman" w:hAnsi="Times New Roman" w:cs="Times New Roman"/>
          <w:b/>
          <w:sz w:val="24"/>
          <w:szCs w:val="24"/>
        </w:rPr>
        <w:t xml:space="preserve">EEA </w:t>
      </w:r>
      <w:r w:rsidR="007C5609" w:rsidRPr="00571CE1">
        <w:rPr>
          <w:rFonts w:ascii="Times New Roman" w:hAnsi="Times New Roman" w:cs="Times New Roman"/>
          <w:b/>
          <w:sz w:val="24"/>
          <w:szCs w:val="24"/>
        </w:rPr>
        <w:t xml:space="preserve">FM </w:t>
      </w:r>
      <w:r w:rsidR="006F6AA7" w:rsidRPr="00571CE1">
        <w:rPr>
          <w:rFonts w:ascii="Times New Roman" w:hAnsi="Times New Roman" w:cs="Times New Roman"/>
          <w:b/>
          <w:sz w:val="24"/>
          <w:szCs w:val="24"/>
        </w:rPr>
        <w:t>for</w:t>
      </w:r>
      <w:r w:rsidR="007C5609" w:rsidRPr="00571CE1">
        <w:rPr>
          <w:rFonts w:ascii="Times New Roman" w:hAnsi="Times New Roman" w:cs="Times New Roman"/>
          <w:b/>
          <w:sz w:val="24"/>
          <w:szCs w:val="24"/>
        </w:rPr>
        <w:t xml:space="preserve"> Bulgaria</w:t>
      </w:r>
      <w:r w:rsidR="006F6AA7" w:rsidRPr="00571CE1">
        <w:rPr>
          <w:rFonts w:ascii="Times New Roman" w:hAnsi="Times New Roman" w:cs="Times New Roman"/>
          <w:b/>
          <w:sz w:val="24"/>
          <w:szCs w:val="24"/>
        </w:rPr>
        <w:t xml:space="preserve">, </w:t>
      </w:r>
      <w:r w:rsidR="007C5609" w:rsidRPr="00571CE1">
        <w:rPr>
          <w:rFonts w:ascii="Times New Roman" w:hAnsi="Times New Roman" w:cs="Times New Roman"/>
          <w:b/>
          <w:sz w:val="24"/>
          <w:szCs w:val="24"/>
        </w:rPr>
        <w:t>as well as in EUMIS 2020.</w:t>
      </w:r>
    </w:p>
    <w:p w14:paraId="6720385C" w14:textId="77777777" w:rsidR="002913CB" w:rsidRPr="00571CE1" w:rsidRDefault="007C5609" w:rsidP="00F80C55">
      <w:pPr>
        <w:spacing w:before="120" w:after="120" w:line="240" w:lineRule="auto"/>
        <w:jc w:val="both"/>
        <w:rPr>
          <w:rFonts w:ascii="Times New Roman" w:hAnsi="Times New Roman"/>
          <w:sz w:val="24"/>
          <w:szCs w:val="24"/>
        </w:rPr>
      </w:pPr>
      <w:r w:rsidRPr="00571CE1">
        <w:rPr>
          <w:rFonts w:ascii="Times New Roman" w:hAnsi="Times New Roman"/>
          <w:sz w:val="24"/>
          <w:szCs w:val="24"/>
        </w:rPr>
        <w:t xml:space="preserve">In order to ensure equal treatment of applicants, the PO will not issue preliminary opinions on the compliance of an application or </w:t>
      </w:r>
      <w:r w:rsidR="00C77BFB" w:rsidRPr="00571CE1">
        <w:rPr>
          <w:rFonts w:ascii="Times New Roman" w:hAnsi="Times New Roman"/>
          <w:sz w:val="24"/>
          <w:szCs w:val="24"/>
        </w:rPr>
        <w:t>applicant</w:t>
      </w:r>
      <w:r w:rsidRPr="00571CE1">
        <w:rPr>
          <w:rFonts w:ascii="Times New Roman" w:hAnsi="Times New Roman"/>
          <w:sz w:val="24"/>
          <w:szCs w:val="24"/>
        </w:rPr>
        <w:t xml:space="preserve"> with the application conditions.</w:t>
      </w:r>
    </w:p>
    <w:p w14:paraId="5A1EFEB5" w14:textId="77777777" w:rsidR="00C77BFB" w:rsidRPr="00571CE1" w:rsidRDefault="00C77BFB" w:rsidP="00F80C55">
      <w:pPr>
        <w:spacing w:before="120" w:after="120" w:line="240" w:lineRule="auto"/>
        <w:jc w:val="both"/>
        <w:rPr>
          <w:rFonts w:ascii="Times New Roman" w:hAnsi="Times New Roman"/>
          <w:sz w:val="24"/>
          <w:szCs w:val="24"/>
        </w:rPr>
      </w:pPr>
    </w:p>
    <w:p w14:paraId="721E450F" w14:textId="77777777" w:rsidR="0098373E" w:rsidRPr="00571CE1" w:rsidRDefault="007C5609" w:rsidP="00790D04">
      <w:pPr>
        <w:pStyle w:val="Heading2"/>
      </w:pPr>
      <w:bookmarkStart w:id="41" w:name="_Toc62477660"/>
      <w:r w:rsidRPr="00571CE1">
        <w:t>Sign</w:t>
      </w:r>
      <w:r w:rsidR="00C8139B" w:rsidRPr="00571CE1">
        <w:t>ing</w:t>
      </w:r>
      <w:r w:rsidRPr="00571CE1">
        <w:t xml:space="preserve"> </w:t>
      </w:r>
      <w:r w:rsidR="00C8139B" w:rsidRPr="00571CE1">
        <w:t xml:space="preserve">Project </w:t>
      </w:r>
      <w:r w:rsidRPr="00571CE1">
        <w:t>Contracts</w:t>
      </w:r>
      <w:bookmarkEnd w:id="41"/>
    </w:p>
    <w:p w14:paraId="0E4C5274" w14:textId="77777777" w:rsidR="001E3049" w:rsidRPr="00571CE1" w:rsidRDefault="001E3049" w:rsidP="00790D04">
      <w:pPr>
        <w:pStyle w:val="Heading3"/>
      </w:pPr>
      <w:r w:rsidRPr="00571CE1">
        <w:t xml:space="preserve"> </w:t>
      </w:r>
      <w:bookmarkStart w:id="42" w:name="_Toc62477661"/>
      <w:r w:rsidR="007C5609" w:rsidRPr="00571CE1">
        <w:t xml:space="preserve">Notification on the Decision of the </w:t>
      </w:r>
      <w:r w:rsidR="00DB41AA" w:rsidRPr="00571CE1">
        <w:t>PO</w:t>
      </w:r>
      <w:bookmarkEnd w:id="42"/>
    </w:p>
    <w:p w14:paraId="2103E550" w14:textId="77777777" w:rsidR="001E3049" w:rsidRPr="00571CE1" w:rsidRDefault="007C5609" w:rsidP="00F80C55">
      <w:pPr>
        <w:pStyle w:val="NormalWeb"/>
        <w:spacing w:before="120" w:beforeAutospacing="0" w:after="120" w:afterAutospacing="0"/>
        <w:jc w:val="both"/>
        <w:rPr>
          <w:color w:val="000000"/>
        </w:rPr>
      </w:pPr>
      <w:r w:rsidRPr="00571CE1">
        <w:rPr>
          <w:color w:val="000000"/>
        </w:rPr>
        <w:lastRenderedPageBreak/>
        <w:t>The</w:t>
      </w:r>
      <w:r w:rsidR="00DB41AA" w:rsidRPr="00571CE1">
        <w:rPr>
          <w:color w:val="000000"/>
        </w:rPr>
        <w:t xml:space="preserve"> Head of the</w:t>
      </w:r>
      <w:r w:rsidRPr="00571CE1">
        <w:rPr>
          <w:color w:val="000000"/>
        </w:rPr>
        <w:t xml:space="preserve"> </w:t>
      </w:r>
      <w:r w:rsidR="00DB41AA" w:rsidRPr="00571CE1">
        <w:rPr>
          <w:color w:val="000000"/>
        </w:rPr>
        <w:t>PO</w:t>
      </w:r>
      <w:r w:rsidRPr="00571CE1">
        <w:rPr>
          <w:color w:val="000000"/>
        </w:rPr>
        <w:t xml:space="preserve"> issues </w:t>
      </w:r>
      <w:r w:rsidR="00E75C76" w:rsidRPr="00571CE1">
        <w:rPr>
          <w:color w:val="000000"/>
        </w:rPr>
        <w:t xml:space="preserve">a </w:t>
      </w:r>
      <w:r w:rsidRPr="00571CE1">
        <w:rPr>
          <w:color w:val="000000"/>
        </w:rPr>
        <w:t xml:space="preserve">Decision on the funding of the project proposals </w:t>
      </w:r>
      <w:r w:rsidR="00E75C76" w:rsidRPr="00571CE1">
        <w:rPr>
          <w:color w:val="000000"/>
        </w:rPr>
        <w:t xml:space="preserve">proposed for funding, </w:t>
      </w:r>
      <w:r w:rsidRPr="00571CE1">
        <w:rPr>
          <w:color w:val="000000"/>
        </w:rPr>
        <w:t>and set</w:t>
      </w:r>
      <w:r w:rsidR="00E75C76" w:rsidRPr="00571CE1">
        <w:rPr>
          <w:color w:val="000000"/>
        </w:rPr>
        <w:t>s</w:t>
      </w:r>
      <w:r w:rsidRPr="00571CE1">
        <w:rPr>
          <w:color w:val="000000"/>
        </w:rPr>
        <w:t xml:space="preserve"> a deadline for provision of all document</w:t>
      </w:r>
      <w:r w:rsidR="00BA1CB1" w:rsidRPr="00571CE1">
        <w:rPr>
          <w:color w:val="000000"/>
        </w:rPr>
        <w:t>s</w:t>
      </w:r>
      <w:r w:rsidRPr="00571CE1">
        <w:rPr>
          <w:color w:val="000000"/>
        </w:rPr>
        <w:t xml:space="preserve"> </w:t>
      </w:r>
      <w:r w:rsidR="00E75C76" w:rsidRPr="00571CE1">
        <w:rPr>
          <w:color w:val="000000"/>
        </w:rPr>
        <w:t xml:space="preserve">necessary </w:t>
      </w:r>
      <w:r w:rsidRPr="00571CE1">
        <w:rPr>
          <w:color w:val="000000"/>
        </w:rPr>
        <w:t xml:space="preserve">for </w:t>
      </w:r>
      <w:r w:rsidR="00C8139B" w:rsidRPr="00571CE1">
        <w:rPr>
          <w:color w:val="000000"/>
        </w:rPr>
        <w:t>signing the</w:t>
      </w:r>
      <w:r w:rsidRPr="00571CE1">
        <w:rPr>
          <w:color w:val="000000"/>
        </w:rPr>
        <w:t xml:space="preserve"> contract.</w:t>
      </w:r>
    </w:p>
    <w:p w14:paraId="2D80F83E" w14:textId="77777777" w:rsidR="00B4597B" w:rsidRPr="00571CE1" w:rsidRDefault="007C5609" w:rsidP="00F80C55">
      <w:pPr>
        <w:pStyle w:val="NormalWeb"/>
        <w:spacing w:before="0" w:beforeAutospacing="0" w:after="120" w:afterAutospacing="0"/>
        <w:jc w:val="both"/>
        <w:rPr>
          <w:color w:val="000000"/>
        </w:rPr>
      </w:pPr>
      <w:r w:rsidRPr="00571CE1">
        <w:rPr>
          <w:color w:val="000000"/>
        </w:rPr>
        <w:t xml:space="preserve">Through the </w:t>
      </w:r>
      <w:r w:rsidR="005F5BDA" w:rsidRPr="00571CE1">
        <w:rPr>
          <w:color w:val="000000"/>
        </w:rPr>
        <w:t>“</w:t>
      </w:r>
      <w:r w:rsidRPr="00571CE1">
        <w:rPr>
          <w:color w:val="000000"/>
        </w:rPr>
        <w:t>Communication</w:t>
      </w:r>
      <w:r w:rsidR="005F5BDA" w:rsidRPr="00571CE1">
        <w:rPr>
          <w:color w:val="000000"/>
        </w:rPr>
        <w:t>”</w:t>
      </w:r>
      <w:r w:rsidRPr="00571CE1">
        <w:rPr>
          <w:color w:val="000000"/>
        </w:rPr>
        <w:t xml:space="preserve"> module in EUMIS 2020, the Programme Operator sends a notification letter to the approved </w:t>
      </w:r>
      <w:r w:rsidR="00C77BFB" w:rsidRPr="00571CE1">
        <w:rPr>
          <w:color w:val="000000"/>
        </w:rPr>
        <w:t>applicant</w:t>
      </w:r>
      <w:r w:rsidRPr="00571CE1">
        <w:rPr>
          <w:color w:val="000000"/>
        </w:rPr>
        <w:t xml:space="preserve">. The notification letter is signed by the Head of the PO </w:t>
      </w:r>
      <w:r w:rsidR="00426E97" w:rsidRPr="00571CE1">
        <w:rPr>
          <w:color w:val="000000"/>
        </w:rPr>
        <w:t xml:space="preserve">or by </w:t>
      </w:r>
      <w:r w:rsidR="00E75C76" w:rsidRPr="00571CE1">
        <w:rPr>
          <w:color w:val="000000"/>
        </w:rPr>
        <w:t xml:space="preserve">an </w:t>
      </w:r>
      <w:r w:rsidR="00426E97" w:rsidRPr="00571CE1">
        <w:rPr>
          <w:color w:val="000000"/>
        </w:rPr>
        <w:t>authorized person and contain</w:t>
      </w:r>
      <w:r w:rsidR="00E75C76" w:rsidRPr="00571CE1">
        <w:rPr>
          <w:color w:val="000000"/>
        </w:rPr>
        <w:t xml:space="preserve">s </w:t>
      </w:r>
      <w:r w:rsidR="00426E97" w:rsidRPr="00571CE1">
        <w:rPr>
          <w:color w:val="000000"/>
        </w:rPr>
        <w:t xml:space="preserve">guidelines on the necessary documents, the deadline and the way of their submission. The letter </w:t>
      </w:r>
      <w:r w:rsidR="00E75C76" w:rsidRPr="00571CE1">
        <w:rPr>
          <w:color w:val="000000"/>
        </w:rPr>
        <w:t>should at least</w:t>
      </w:r>
      <w:r w:rsidR="00426E97" w:rsidRPr="00571CE1">
        <w:rPr>
          <w:color w:val="000000"/>
        </w:rPr>
        <w:t xml:space="preserve"> indicate the following information:</w:t>
      </w:r>
      <w:r w:rsidR="00B4597B" w:rsidRPr="00571CE1">
        <w:rPr>
          <w:color w:val="000000"/>
        </w:rPr>
        <w:t xml:space="preserve"> </w:t>
      </w:r>
    </w:p>
    <w:p w14:paraId="47C0359E" w14:textId="728D6927" w:rsidR="00B4597B" w:rsidRPr="00571CE1" w:rsidRDefault="00426E97" w:rsidP="0020471F">
      <w:pPr>
        <w:pStyle w:val="NormalWeb"/>
        <w:numPr>
          <w:ilvl w:val="0"/>
          <w:numId w:val="33"/>
        </w:numPr>
        <w:spacing w:before="0" w:beforeAutospacing="0" w:after="0" w:afterAutospacing="0"/>
        <w:jc w:val="both"/>
        <w:rPr>
          <w:color w:val="000000"/>
        </w:rPr>
      </w:pPr>
      <w:r w:rsidRPr="00571CE1">
        <w:rPr>
          <w:color w:val="000000"/>
        </w:rPr>
        <w:t xml:space="preserve">the </w:t>
      </w:r>
      <w:r w:rsidR="007E2A99">
        <w:rPr>
          <w:color w:val="000000"/>
        </w:rPr>
        <w:t>final</w:t>
      </w:r>
      <w:r w:rsidRPr="00571CE1">
        <w:rPr>
          <w:color w:val="000000"/>
        </w:rPr>
        <w:t xml:space="preserve"> amount of the approved project budget;</w:t>
      </w:r>
    </w:p>
    <w:p w14:paraId="33D5D919" w14:textId="3C65FC7E" w:rsidR="00B4597B" w:rsidRPr="00571CE1" w:rsidRDefault="00426E97" w:rsidP="0020471F">
      <w:pPr>
        <w:pStyle w:val="NormalWeb"/>
        <w:numPr>
          <w:ilvl w:val="0"/>
          <w:numId w:val="33"/>
        </w:numPr>
        <w:spacing w:before="0" w:beforeAutospacing="0" w:after="0" w:afterAutospacing="0"/>
        <w:jc w:val="both"/>
        <w:rPr>
          <w:color w:val="000000"/>
        </w:rPr>
      </w:pPr>
      <w:r w:rsidRPr="00571CE1">
        <w:rPr>
          <w:color w:val="000000"/>
        </w:rPr>
        <w:t xml:space="preserve">the changes in the budget </w:t>
      </w:r>
      <w:r w:rsidR="00E75C76" w:rsidRPr="00571CE1">
        <w:rPr>
          <w:color w:val="000000"/>
        </w:rPr>
        <w:t xml:space="preserve">that </w:t>
      </w:r>
      <w:r w:rsidRPr="00571CE1">
        <w:rPr>
          <w:color w:val="000000"/>
        </w:rPr>
        <w:t xml:space="preserve">have been </w:t>
      </w:r>
      <w:r w:rsidR="008722EF" w:rsidRPr="008722EF">
        <w:rPr>
          <w:color w:val="000000"/>
        </w:rPr>
        <w:t>requested by the Selection Committee</w:t>
      </w:r>
      <w:r w:rsidRPr="00571CE1">
        <w:rPr>
          <w:color w:val="000000"/>
        </w:rPr>
        <w:t xml:space="preserve"> (</w:t>
      </w:r>
      <w:r w:rsidRPr="00571CE1">
        <w:rPr>
          <w:i/>
          <w:color w:val="000000"/>
        </w:rPr>
        <w:t>if applicable</w:t>
      </w:r>
      <w:r w:rsidRPr="00571CE1">
        <w:rPr>
          <w:color w:val="000000"/>
        </w:rPr>
        <w:t>)</w:t>
      </w:r>
      <w:r w:rsidR="00B4597B" w:rsidRPr="00571CE1">
        <w:rPr>
          <w:color w:val="000000"/>
        </w:rPr>
        <w:t>;</w:t>
      </w:r>
    </w:p>
    <w:p w14:paraId="2DF660BC" w14:textId="77777777" w:rsidR="00B4597B" w:rsidRPr="00571CE1" w:rsidRDefault="00426E97" w:rsidP="0020471F">
      <w:pPr>
        <w:pStyle w:val="NormalWeb"/>
        <w:numPr>
          <w:ilvl w:val="0"/>
          <w:numId w:val="33"/>
        </w:numPr>
        <w:spacing w:before="0" w:beforeAutospacing="0" w:after="0" w:afterAutospacing="0"/>
        <w:jc w:val="both"/>
        <w:rPr>
          <w:color w:val="000000"/>
        </w:rPr>
      </w:pPr>
      <w:r w:rsidRPr="00571CE1">
        <w:rPr>
          <w:color w:val="000000"/>
        </w:rPr>
        <w:t>the documents which the applicant needs to present as well as the number of copies;</w:t>
      </w:r>
    </w:p>
    <w:p w14:paraId="7EDE070A" w14:textId="09A51E32" w:rsidR="007E2A99" w:rsidRPr="007E2A99" w:rsidRDefault="00B4597B" w:rsidP="007E2A99">
      <w:pPr>
        <w:pStyle w:val="NormalWeb"/>
        <w:numPr>
          <w:ilvl w:val="0"/>
          <w:numId w:val="33"/>
        </w:numPr>
        <w:spacing w:before="0" w:beforeAutospacing="0" w:after="0" w:afterAutospacing="0"/>
        <w:jc w:val="both"/>
        <w:rPr>
          <w:color w:val="000000"/>
        </w:rPr>
      </w:pPr>
      <w:proofErr w:type="gramStart"/>
      <w:r w:rsidRPr="00571CE1">
        <w:rPr>
          <w:color w:val="000000"/>
        </w:rPr>
        <w:t>t</w:t>
      </w:r>
      <w:r w:rsidR="00426E97" w:rsidRPr="00571CE1">
        <w:rPr>
          <w:color w:val="000000"/>
        </w:rPr>
        <w:t>he</w:t>
      </w:r>
      <w:proofErr w:type="gramEnd"/>
      <w:r w:rsidR="00426E97" w:rsidRPr="00571CE1">
        <w:rPr>
          <w:color w:val="000000"/>
        </w:rPr>
        <w:t xml:space="preserve"> deadline for submission </w:t>
      </w:r>
      <w:r w:rsidR="00E75C76" w:rsidRPr="00571CE1">
        <w:rPr>
          <w:color w:val="000000"/>
        </w:rPr>
        <w:t xml:space="preserve">by the applicant </w:t>
      </w:r>
      <w:r w:rsidR="00426E97" w:rsidRPr="00571CE1">
        <w:rPr>
          <w:color w:val="000000"/>
        </w:rPr>
        <w:t>of the necessary documents.</w:t>
      </w:r>
    </w:p>
    <w:p w14:paraId="1E841924" w14:textId="77777777" w:rsidR="007E2A99" w:rsidRDefault="007E2A99" w:rsidP="007E2A99">
      <w:pPr>
        <w:pStyle w:val="NormalWeb"/>
        <w:spacing w:before="0" w:beforeAutospacing="0" w:after="0" w:afterAutospacing="0"/>
        <w:jc w:val="both"/>
        <w:rPr>
          <w:color w:val="000000"/>
          <w:lang w:val="en-GB"/>
        </w:rPr>
      </w:pPr>
    </w:p>
    <w:p w14:paraId="0FC19A5B" w14:textId="114B3C66" w:rsidR="007E2A99" w:rsidRPr="007E2A99" w:rsidRDefault="007E2A99" w:rsidP="007E2A99">
      <w:pPr>
        <w:pStyle w:val="NormalWeb"/>
        <w:spacing w:before="0" w:beforeAutospacing="0" w:after="0" w:afterAutospacing="0"/>
        <w:jc w:val="both"/>
        <w:rPr>
          <w:color w:val="000000"/>
          <w:lang w:val="en-GB"/>
        </w:rPr>
      </w:pPr>
      <w:r w:rsidRPr="007E2A99">
        <w:rPr>
          <w:color w:val="000000"/>
          <w:lang w:val="en-GB"/>
        </w:rPr>
        <w:t xml:space="preserve">The approved for funding applicants send the </w:t>
      </w:r>
      <w:r>
        <w:rPr>
          <w:color w:val="000000"/>
          <w:lang w:val="en-GB"/>
        </w:rPr>
        <w:t>required</w:t>
      </w:r>
      <w:r w:rsidRPr="007E2A99">
        <w:rPr>
          <w:color w:val="000000"/>
          <w:lang w:val="en-GB"/>
        </w:rPr>
        <w:t xml:space="preserve"> documents in the way and </w:t>
      </w:r>
      <w:r>
        <w:rPr>
          <w:color w:val="000000"/>
          <w:lang w:val="en-GB"/>
        </w:rPr>
        <w:t xml:space="preserve">within </w:t>
      </w:r>
      <w:r w:rsidRPr="007E2A99">
        <w:rPr>
          <w:color w:val="000000"/>
          <w:lang w:val="en-GB"/>
        </w:rPr>
        <w:t>the deadline, indicated in the notification letter.</w:t>
      </w:r>
    </w:p>
    <w:p w14:paraId="11A9EF6E" w14:textId="40B0CF58" w:rsidR="00C23B93" w:rsidRPr="00565DC0" w:rsidRDefault="00426E97" w:rsidP="00F80C55">
      <w:pPr>
        <w:pStyle w:val="NormalWeb"/>
        <w:spacing w:before="0" w:beforeAutospacing="0" w:after="0" w:afterAutospacing="0"/>
        <w:jc w:val="both"/>
      </w:pPr>
      <w:r w:rsidRPr="00571CE1">
        <w:t xml:space="preserve">In case </w:t>
      </w:r>
      <w:r w:rsidR="009861F3" w:rsidRPr="00571CE1">
        <w:t xml:space="preserve">of </w:t>
      </w:r>
      <w:r w:rsidRPr="00571CE1">
        <w:t>discrepancies in some of the documents</w:t>
      </w:r>
      <w:r w:rsidR="00E75C76" w:rsidRPr="00571CE1">
        <w:t xml:space="preserve"> necessary</w:t>
      </w:r>
      <w:r w:rsidRPr="00571CE1">
        <w:t xml:space="preserve"> </w:t>
      </w:r>
      <w:r w:rsidR="00C8139B" w:rsidRPr="00571CE1">
        <w:t xml:space="preserve">for the </w:t>
      </w:r>
      <w:r w:rsidR="00E75C76" w:rsidRPr="00571CE1">
        <w:t xml:space="preserve">project </w:t>
      </w:r>
      <w:r w:rsidR="00C8139B" w:rsidRPr="00571CE1">
        <w:t>contract</w:t>
      </w:r>
      <w:r w:rsidRPr="00571CE1">
        <w:t>, the Programme Operator sends a letter through EUMIS</w:t>
      </w:r>
      <w:r w:rsidR="00E87BB7" w:rsidRPr="00571CE1">
        <w:t xml:space="preserve"> </w:t>
      </w:r>
      <w:r w:rsidRPr="00571CE1">
        <w:t>2020 with a request for correction of the document</w:t>
      </w:r>
      <w:r w:rsidR="00F80C55" w:rsidRPr="00571CE1">
        <w:t>s</w:t>
      </w:r>
      <w:r w:rsidRPr="00571CE1">
        <w:t xml:space="preserve"> and sets a new deadline for their submission. </w:t>
      </w:r>
    </w:p>
    <w:p w14:paraId="3F5308F5" w14:textId="77777777" w:rsidR="000A7F3F" w:rsidRPr="00571CE1" w:rsidRDefault="000A7F3F" w:rsidP="00F80C55">
      <w:pPr>
        <w:pStyle w:val="NormalWeb"/>
        <w:spacing w:before="0" w:beforeAutospacing="0" w:after="0" w:afterAutospacing="0"/>
        <w:jc w:val="both"/>
      </w:pPr>
    </w:p>
    <w:tbl>
      <w:tblPr>
        <w:tblStyle w:val="TableGrid"/>
        <w:tblW w:w="0" w:type="auto"/>
        <w:tblLook w:val="04A0" w:firstRow="1" w:lastRow="0" w:firstColumn="1" w:lastColumn="0" w:noHBand="0" w:noVBand="1"/>
      </w:tblPr>
      <w:tblGrid>
        <w:gridCol w:w="9212"/>
      </w:tblGrid>
      <w:tr w:rsidR="00CA0B9F" w:rsidRPr="00571CE1" w14:paraId="524C234C" w14:textId="77777777" w:rsidTr="00CA0B9F">
        <w:tc>
          <w:tcPr>
            <w:tcW w:w="9212" w:type="dxa"/>
            <w:shd w:val="clear" w:color="auto" w:fill="C2D69B" w:themeFill="accent3" w:themeFillTint="99"/>
          </w:tcPr>
          <w:p w14:paraId="6F8B691B" w14:textId="77777777" w:rsidR="00CA0B9F" w:rsidRPr="00571CE1" w:rsidRDefault="00426E97" w:rsidP="00B57A2D">
            <w:pPr>
              <w:pStyle w:val="NormalWeb"/>
              <w:spacing w:before="0" w:beforeAutospacing="0" w:after="0" w:afterAutospacing="0"/>
              <w:jc w:val="both"/>
            </w:pPr>
            <w:r w:rsidRPr="00571CE1">
              <w:rPr>
                <w:b/>
              </w:rPr>
              <w:t>IMPORTANT</w:t>
            </w:r>
            <w:r w:rsidR="00CA0B9F" w:rsidRPr="00571CE1">
              <w:rPr>
                <w:b/>
              </w:rPr>
              <w:t xml:space="preserve">! </w:t>
            </w:r>
            <w:r w:rsidRPr="00571CE1">
              <w:rPr>
                <w:b/>
              </w:rPr>
              <w:t>The Programme Operator cannot request the same documents twice.</w:t>
            </w:r>
          </w:p>
        </w:tc>
      </w:tr>
    </w:tbl>
    <w:p w14:paraId="4DF3096E" w14:textId="77777777" w:rsidR="00E75C76" w:rsidRPr="00571CE1" w:rsidRDefault="00E75C76" w:rsidP="00B57A2D">
      <w:pPr>
        <w:pStyle w:val="NormalWeb"/>
        <w:spacing w:before="0" w:beforeAutospacing="0" w:after="0" w:afterAutospacing="0"/>
        <w:jc w:val="both"/>
      </w:pPr>
    </w:p>
    <w:p w14:paraId="7FBD8D3C" w14:textId="77777777" w:rsidR="00C23B93" w:rsidRPr="00571CE1" w:rsidRDefault="00426E97" w:rsidP="00B57A2D">
      <w:pPr>
        <w:pStyle w:val="NormalWeb"/>
        <w:spacing w:before="0" w:beforeAutospacing="0" w:after="120" w:afterAutospacing="0"/>
        <w:jc w:val="both"/>
      </w:pPr>
      <w:r w:rsidRPr="00571CE1">
        <w:t xml:space="preserve">In case that during the </w:t>
      </w:r>
      <w:r w:rsidR="008D51FA" w:rsidRPr="00571CE1">
        <w:t xml:space="preserve">verification </w:t>
      </w:r>
      <w:r w:rsidRPr="00571CE1">
        <w:t xml:space="preserve">of the submitted documents, </w:t>
      </w:r>
      <w:r w:rsidR="008D51FA" w:rsidRPr="00571CE1">
        <w:t>it is</w:t>
      </w:r>
      <w:r w:rsidRPr="00571CE1">
        <w:t xml:space="preserve"> </w:t>
      </w:r>
      <w:r w:rsidR="008D51FA" w:rsidRPr="00571CE1">
        <w:t xml:space="preserve">established </w:t>
      </w:r>
      <w:r w:rsidRPr="00571CE1">
        <w:t>that a</w:t>
      </w:r>
      <w:r w:rsidR="008D51FA" w:rsidRPr="00571CE1">
        <w:t>n</w:t>
      </w:r>
      <w:r w:rsidRPr="00571CE1">
        <w:t xml:space="preserve"> applicant does not </w:t>
      </w:r>
      <w:r w:rsidR="008D51FA" w:rsidRPr="00571CE1">
        <w:t>meet</w:t>
      </w:r>
      <w:r w:rsidRPr="00571CE1">
        <w:t xml:space="preserve"> the </w:t>
      </w:r>
      <w:r w:rsidR="008D51FA" w:rsidRPr="00571CE1">
        <w:t xml:space="preserve">eligibility </w:t>
      </w:r>
      <w:r w:rsidRPr="00571CE1">
        <w:t xml:space="preserve">requirements </w:t>
      </w:r>
      <w:r w:rsidR="008D51FA" w:rsidRPr="00571CE1">
        <w:t>or</w:t>
      </w:r>
      <w:r w:rsidRPr="00571CE1">
        <w:t xml:space="preserve"> does not </w:t>
      </w:r>
      <w:r w:rsidR="008D51FA" w:rsidRPr="00571CE1">
        <w:t xml:space="preserve">submit the necessary documents for signing a contract within </w:t>
      </w:r>
      <w:r w:rsidRPr="00571CE1">
        <w:t>the indicated deadline</w:t>
      </w:r>
      <w:r w:rsidR="008D51FA" w:rsidRPr="00571CE1">
        <w:t>,</w:t>
      </w:r>
      <w:r w:rsidRPr="00571CE1">
        <w:t xml:space="preserve"> </w:t>
      </w:r>
      <w:r w:rsidR="00290CC7" w:rsidRPr="00571CE1">
        <w:t xml:space="preserve">or </w:t>
      </w:r>
      <w:r w:rsidR="008D51FA" w:rsidRPr="00571CE1">
        <w:t>does not submit in full the necessary documents</w:t>
      </w:r>
      <w:r w:rsidR="00EB3665" w:rsidRPr="00571CE1">
        <w:t xml:space="preserve">, the Head of the PO issues a motivated decision for rejection of funding. </w:t>
      </w:r>
      <w:r w:rsidR="00EB3665" w:rsidRPr="00571CE1">
        <w:rPr>
          <w:b/>
        </w:rPr>
        <w:t xml:space="preserve">The decision </w:t>
      </w:r>
      <w:r w:rsidR="008D51FA" w:rsidRPr="00571CE1">
        <w:rPr>
          <w:b/>
        </w:rPr>
        <w:t>is</w:t>
      </w:r>
      <w:r w:rsidR="00EB3665" w:rsidRPr="00571CE1">
        <w:rPr>
          <w:b/>
        </w:rPr>
        <w:t xml:space="preserve"> subject to </w:t>
      </w:r>
      <w:r w:rsidR="008D51FA" w:rsidRPr="00571CE1">
        <w:rPr>
          <w:b/>
        </w:rPr>
        <w:t xml:space="preserve">appeal </w:t>
      </w:r>
      <w:r w:rsidR="00EB3665" w:rsidRPr="00571CE1">
        <w:rPr>
          <w:b/>
        </w:rPr>
        <w:t>before the competent administrative court under the Administrative Procedural Code.</w:t>
      </w:r>
      <w:r w:rsidR="00EB3665" w:rsidRPr="00571CE1">
        <w:t xml:space="preserve"> </w:t>
      </w:r>
    </w:p>
    <w:p w14:paraId="25E0338E" w14:textId="5A0F2A86" w:rsidR="001E3049" w:rsidRDefault="00EB3665" w:rsidP="00B57A2D">
      <w:pPr>
        <w:pStyle w:val="NormalWeb"/>
        <w:spacing w:after="0"/>
        <w:jc w:val="both"/>
      </w:pPr>
      <w:r w:rsidRPr="00571CE1">
        <w:t>In case that, when carrying out a substantive examination of the documents submitted by the applicants</w:t>
      </w:r>
      <w:r w:rsidR="009861F3" w:rsidRPr="00571CE1">
        <w:t xml:space="preserve"> for the contract</w:t>
      </w:r>
      <w:r w:rsidRPr="00571CE1">
        <w:t xml:space="preserve">, a </w:t>
      </w:r>
      <w:r w:rsidR="00456EC3">
        <w:t xml:space="preserve">significant </w:t>
      </w:r>
      <w:r w:rsidR="00456EC3" w:rsidRPr="008722EF">
        <w:t>discrepancy</w:t>
      </w:r>
      <w:r w:rsidR="00456EC3">
        <w:t>/false declaration</w:t>
      </w:r>
      <w:r w:rsidR="00456EC3" w:rsidRPr="008722EF">
        <w:t xml:space="preserve"> </w:t>
      </w:r>
      <w:r w:rsidRPr="00571CE1">
        <w:t>is found between the data declared by the applicant and the information given in the official documents he/she has submitted</w:t>
      </w:r>
      <w:r w:rsidR="008D51FA" w:rsidRPr="00571CE1">
        <w:t>, then</w:t>
      </w:r>
      <w:r w:rsidRPr="00571CE1">
        <w:t xml:space="preserve"> no </w:t>
      </w:r>
      <w:r w:rsidR="00B44CB3" w:rsidRPr="00571CE1">
        <w:t xml:space="preserve">contract </w:t>
      </w:r>
      <w:r w:rsidR="008D51FA" w:rsidRPr="00571CE1">
        <w:t xml:space="preserve">will </w:t>
      </w:r>
      <w:r w:rsidRPr="00571CE1">
        <w:t xml:space="preserve">be </w:t>
      </w:r>
      <w:r w:rsidR="008D51FA" w:rsidRPr="00571CE1">
        <w:t xml:space="preserve">signed </w:t>
      </w:r>
      <w:r w:rsidRPr="00571CE1">
        <w:t xml:space="preserve">with the applicant. In this case, the persons conducting the </w:t>
      </w:r>
      <w:r w:rsidR="008D51FA" w:rsidRPr="00571CE1">
        <w:t xml:space="preserve">verification </w:t>
      </w:r>
      <w:r w:rsidRPr="00571CE1">
        <w:t xml:space="preserve">recommend </w:t>
      </w:r>
      <w:r w:rsidR="008D51FA" w:rsidRPr="00571CE1">
        <w:t xml:space="preserve">to the Head of PO </w:t>
      </w:r>
      <w:r w:rsidRPr="00571CE1">
        <w:t>through a motivated report</w:t>
      </w:r>
      <w:r w:rsidR="008D51FA" w:rsidRPr="00571CE1">
        <w:t xml:space="preserve"> </w:t>
      </w:r>
      <w:r w:rsidRPr="00571CE1">
        <w:t xml:space="preserve">transmitted via EUMIS 2020 </w:t>
      </w:r>
      <w:r w:rsidR="008D51FA" w:rsidRPr="00571CE1">
        <w:t xml:space="preserve">to issue a </w:t>
      </w:r>
      <w:r w:rsidR="006D67CD" w:rsidRPr="00571CE1">
        <w:t xml:space="preserve">decision </w:t>
      </w:r>
      <w:r w:rsidRPr="00571CE1">
        <w:t xml:space="preserve">for refusal </w:t>
      </w:r>
      <w:r w:rsidR="008D51FA" w:rsidRPr="00571CE1">
        <w:t xml:space="preserve">of funding </w:t>
      </w:r>
      <w:r w:rsidR="00B4597B" w:rsidRPr="00571CE1">
        <w:t xml:space="preserve">for this </w:t>
      </w:r>
      <w:r w:rsidR="00C77BFB" w:rsidRPr="00571CE1">
        <w:t>applicant</w:t>
      </w:r>
      <w:r w:rsidR="00B4597B" w:rsidRPr="00571CE1">
        <w:t>.</w:t>
      </w:r>
    </w:p>
    <w:p w14:paraId="53D694C6" w14:textId="77777777" w:rsidR="00FE3C8D" w:rsidRPr="00571CE1" w:rsidRDefault="00B36CA6" w:rsidP="00B36CA6">
      <w:pPr>
        <w:pStyle w:val="Heading3"/>
        <w:rPr>
          <w:caps/>
          <w:lang w:eastAsia="bg-BG"/>
        </w:rPr>
      </w:pPr>
      <w:r w:rsidRPr="00571CE1">
        <w:t xml:space="preserve"> </w:t>
      </w:r>
      <w:bookmarkStart w:id="43" w:name="_Toc62477662"/>
      <w:r w:rsidR="00EB3665" w:rsidRPr="00571CE1">
        <w:rPr>
          <w:lang w:eastAsia="bg-BG"/>
        </w:rPr>
        <w:t xml:space="preserve">Documents </w:t>
      </w:r>
      <w:r w:rsidR="009861F3" w:rsidRPr="00571CE1">
        <w:rPr>
          <w:lang w:eastAsia="bg-BG"/>
        </w:rPr>
        <w:t>to be s</w:t>
      </w:r>
      <w:r w:rsidR="00EB3665" w:rsidRPr="00571CE1">
        <w:rPr>
          <w:lang w:eastAsia="bg-BG"/>
        </w:rPr>
        <w:t xml:space="preserve">ubmitted </w:t>
      </w:r>
      <w:r w:rsidR="009861F3" w:rsidRPr="00571CE1">
        <w:rPr>
          <w:lang w:eastAsia="bg-BG"/>
        </w:rPr>
        <w:t>before the signing of project</w:t>
      </w:r>
      <w:r w:rsidR="00EB3665" w:rsidRPr="00571CE1">
        <w:rPr>
          <w:lang w:eastAsia="bg-BG"/>
        </w:rPr>
        <w:t xml:space="preserve"> </w:t>
      </w:r>
      <w:r w:rsidR="009861F3" w:rsidRPr="00571CE1">
        <w:rPr>
          <w:lang w:eastAsia="bg-BG"/>
        </w:rPr>
        <w:t>c</w:t>
      </w:r>
      <w:r w:rsidR="00EB3665" w:rsidRPr="00571CE1">
        <w:rPr>
          <w:lang w:eastAsia="bg-BG"/>
        </w:rPr>
        <w:t>ontract</w:t>
      </w:r>
      <w:bookmarkEnd w:id="43"/>
    </w:p>
    <w:p w14:paraId="6A164F29" w14:textId="77777777" w:rsidR="00420904" w:rsidRPr="00571CE1" w:rsidRDefault="00A31A4F" w:rsidP="004C5C20">
      <w:pPr>
        <w:pStyle w:val="ListParagraph"/>
        <w:numPr>
          <w:ilvl w:val="0"/>
          <w:numId w:val="40"/>
        </w:numPr>
        <w:spacing w:after="120" w:line="240" w:lineRule="auto"/>
        <w:jc w:val="both"/>
        <w:rPr>
          <w:rFonts w:ascii="Times New Roman" w:eastAsia="Times New Roman" w:hAnsi="Times New Roman" w:cs="Times New Roman"/>
          <w:bCs/>
          <w:i/>
          <w:sz w:val="24"/>
          <w:szCs w:val="24"/>
          <w:lang w:eastAsia="en-GB"/>
        </w:rPr>
      </w:pPr>
      <w:r w:rsidRPr="00571CE1">
        <w:rPr>
          <w:rFonts w:ascii="Times New Roman" w:eastAsia="Times New Roman" w:hAnsi="Times New Roman" w:cs="Times New Roman"/>
          <w:bCs/>
          <w:sz w:val="24"/>
          <w:szCs w:val="24"/>
          <w:lang w:eastAsia="en-GB"/>
        </w:rPr>
        <w:t xml:space="preserve">Application </w:t>
      </w:r>
      <w:r w:rsidR="004C5C20" w:rsidRPr="00571CE1">
        <w:rPr>
          <w:rFonts w:ascii="Times New Roman" w:eastAsia="Times New Roman" w:hAnsi="Times New Roman" w:cs="Times New Roman"/>
          <w:bCs/>
          <w:sz w:val="24"/>
          <w:szCs w:val="24"/>
          <w:lang w:eastAsia="en-GB"/>
        </w:rPr>
        <w:t xml:space="preserve">for creation of a profile for access of the beneficiary </w:t>
      </w:r>
      <w:r w:rsidR="00420904" w:rsidRPr="00571CE1">
        <w:rPr>
          <w:rFonts w:ascii="Times New Roman" w:eastAsia="Times New Roman" w:hAnsi="Times New Roman" w:cs="Times New Roman"/>
          <w:bCs/>
          <w:sz w:val="24"/>
          <w:szCs w:val="24"/>
          <w:lang w:eastAsia="en-GB"/>
        </w:rPr>
        <w:t xml:space="preserve">to EUMIS </w:t>
      </w:r>
      <w:r w:rsidR="00E87BB7" w:rsidRPr="00571CE1">
        <w:rPr>
          <w:rFonts w:ascii="Times New Roman" w:eastAsia="Times New Roman" w:hAnsi="Times New Roman" w:cs="Times New Roman"/>
          <w:bCs/>
          <w:sz w:val="24"/>
          <w:szCs w:val="24"/>
          <w:lang w:eastAsia="en-GB"/>
        </w:rPr>
        <w:t xml:space="preserve">2020 </w:t>
      </w:r>
      <w:r w:rsidR="004C5C20" w:rsidRPr="00571CE1">
        <w:rPr>
          <w:rFonts w:ascii="Times New Roman" w:eastAsia="Times New Roman" w:hAnsi="Times New Roman" w:cs="Times New Roman"/>
          <w:bCs/>
          <w:sz w:val="24"/>
          <w:szCs w:val="24"/>
          <w:lang w:eastAsia="en-GB"/>
        </w:rPr>
        <w:t xml:space="preserve">from </w:t>
      </w:r>
      <w:r w:rsidR="00420904" w:rsidRPr="00571CE1">
        <w:rPr>
          <w:rFonts w:ascii="Times New Roman" w:eastAsia="Times New Roman" w:hAnsi="Times New Roman" w:cs="Times New Roman"/>
          <w:bCs/>
          <w:sz w:val="24"/>
          <w:szCs w:val="24"/>
          <w:lang w:eastAsia="en-GB"/>
        </w:rPr>
        <w:t>the Manager and/or Authorized Person</w:t>
      </w:r>
      <w:r w:rsidR="00420904" w:rsidRPr="00571CE1">
        <w:rPr>
          <w:rFonts w:ascii="Times New Roman" w:eastAsia="Times New Roman" w:hAnsi="Times New Roman" w:cs="Times New Roman"/>
          <w:b/>
          <w:bCs/>
          <w:sz w:val="24"/>
          <w:szCs w:val="24"/>
          <w:lang w:eastAsia="en-GB"/>
        </w:rPr>
        <w:t xml:space="preserve"> </w:t>
      </w:r>
      <w:r w:rsidR="00420904" w:rsidRPr="00571CE1">
        <w:rPr>
          <w:rFonts w:ascii="Times New Roman" w:eastAsia="Times New Roman" w:hAnsi="Times New Roman" w:cs="Times New Roman"/>
          <w:bCs/>
          <w:sz w:val="24"/>
          <w:szCs w:val="24"/>
          <w:lang w:eastAsia="en-GB"/>
        </w:rPr>
        <w:t>(</w:t>
      </w:r>
      <w:r w:rsidR="00B4597B" w:rsidRPr="00571CE1">
        <w:rPr>
          <w:rFonts w:ascii="Times New Roman" w:eastAsia="Times New Roman" w:hAnsi="Times New Roman" w:cs="Times New Roman"/>
          <w:b/>
          <w:bCs/>
          <w:i/>
          <w:sz w:val="24"/>
          <w:szCs w:val="24"/>
          <w:lang w:eastAsia="en-GB"/>
        </w:rPr>
        <w:t xml:space="preserve">Annex № </w:t>
      </w:r>
      <w:r w:rsidR="00390B94" w:rsidRPr="00571CE1">
        <w:rPr>
          <w:rFonts w:ascii="Times New Roman" w:eastAsia="Times New Roman" w:hAnsi="Times New Roman" w:cs="Times New Roman"/>
          <w:b/>
          <w:bCs/>
          <w:i/>
          <w:sz w:val="24"/>
          <w:szCs w:val="24"/>
          <w:lang w:eastAsia="en-GB"/>
        </w:rPr>
        <w:t>1</w:t>
      </w:r>
      <w:r w:rsidR="001E2F68" w:rsidRPr="00571CE1">
        <w:rPr>
          <w:rFonts w:ascii="Times New Roman" w:eastAsia="Times New Roman" w:hAnsi="Times New Roman" w:cs="Times New Roman"/>
          <w:b/>
          <w:bCs/>
          <w:i/>
          <w:sz w:val="24"/>
          <w:szCs w:val="24"/>
          <w:lang w:eastAsia="en-GB"/>
        </w:rPr>
        <w:t>3</w:t>
      </w:r>
      <w:r w:rsidR="00420904" w:rsidRPr="00571CE1">
        <w:rPr>
          <w:rFonts w:ascii="Times New Roman" w:eastAsia="Times New Roman" w:hAnsi="Times New Roman" w:cs="Times New Roman"/>
          <w:bCs/>
          <w:sz w:val="24"/>
          <w:szCs w:val="24"/>
          <w:lang w:eastAsia="en-GB"/>
        </w:rPr>
        <w:t>).</w:t>
      </w:r>
    </w:p>
    <w:p w14:paraId="74E7D2ED" w14:textId="77777777" w:rsidR="004200CF" w:rsidRPr="00571CE1" w:rsidRDefault="004200CF" w:rsidP="004200CF">
      <w:pPr>
        <w:pStyle w:val="ListParagraph"/>
        <w:spacing w:after="120" w:line="240" w:lineRule="auto"/>
        <w:jc w:val="both"/>
        <w:rPr>
          <w:rFonts w:ascii="Times New Roman" w:eastAsia="Times New Roman" w:hAnsi="Times New Roman" w:cs="Times New Roman"/>
          <w:bCs/>
          <w:i/>
          <w:sz w:val="24"/>
          <w:szCs w:val="24"/>
          <w:lang w:eastAsia="en-GB"/>
        </w:rPr>
      </w:pPr>
    </w:p>
    <w:p w14:paraId="7C93B1AD" w14:textId="461A4AB2" w:rsidR="004200CF" w:rsidRPr="00571CE1" w:rsidRDefault="00420904" w:rsidP="004200CF">
      <w:pPr>
        <w:pStyle w:val="ListParagraph"/>
        <w:numPr>
          <w:ilvl w:val="0"/>
          <w:numId w:val="40"/>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z w:val="24"/>
          <w:szCs w:val="24"/>
          <w:lang w:eastAsia="en-GB"/>
        </w:rPr>
        <w:t>Declaration for irregularities and fraud</w:t>
      </w:r>
      <w:r w:rsidRPr="00571CE1">
        <w:rPr>
          <w:rFonts w:ascii="Times New Roman" w:eastAsia="Times New Roman" w:hAnsi="Times New Roman" w:cs="Times New Roman"/>
          <w:b/>
          <w:bCs/>
          <w:sz w:val="24"/>
          <w:szCs w:val="24"/>
          <w:lang w:eastAsia="en-GB"/>
        </w:rPr>
        <w:t xml:space="preserve"> </w:t>
      </w:r>
      <w:r w:rsidRPr="00571CE1">
        <w:rPr>
          <w:rFonts w:ascii="Times New Roman" w:eastAsia="Times New Roman" w:hAnsi="Times New Roman" w:cs="Times New Roman"/>
          <w:bCs/>
          <w:sz w:val="24"/>
          <w:szCs w:val="24"/>
          <w:lang w:eastAsia="en-GB"/>
        </w:rPr>
        <w:t>(</w:t>
      </w:r>
      <w:r w:rsidR="00390B94" w:rsidRPr="00571CE1">
        <w:rPr>
          <w:rFonts w:ascii="Times New Roman" w:eastAsia="Times New Roman" w:hAnsi="Times New Roman" w:cs="Times New Roman"/>
          <w:b/>
          <w:bCs/>
          <w:i/>
          <w:sz w:val="24"/>
          <w:szCs w:val="24"/>
          <w:lang w:eastAsia="en-GB"/>
        </w:rPr>
        <w:t>Annex № 1</w:t>
      </w:r>
      <w:r w:rsidR="001E2F68" w:rsidRPr="00571CE1">
        <w:rPr>
          <w:rFonts w:ascii="Times New Roman" w:eastAsia="Times New Roman" w:hAnsi="Times New Roman" w:cs="Times New Roman"/>
          <w:b/>
          <w:bCs/>
          <w:i/>
          <w:sz w:val="24"/>
          <w:szCs w:val="24"/>
          <w:lang w:eastAsia="en-GB"/>
        </w:rPr>
        <w:t>4</w:t>
      </w:r>
      <w:r w:rsidR="00DF7E8D">
        <w:rPr>
          <w:rFonts w:ascii="Times New Roman" w:eastAsia="Times New Roman" w:hAnsi="Times New Roman" w:cs="Times New Roman"/>
          <w:b/>
          <w:bCs/>
          <w:i/>
          <w:sz w:val="24"/>
          <w:szCs w:val="24"/>
          <w:lang w:eastAsia="en-GB"/>
        </w:rPr>
        <w:t xml:space="preserve"> </w:t>
      </w:r>
      <w:r w:rsidR="00DF7E8D" w:rsidRPr="00571CE1">
        <w:rPr>
          <w:rFonts w:ascii="Times New Roman" w:eastAsia="Times New Roman" w:hAnsi="Times New Roman" w:cs="Times New Roman"/>
          <w:b/>
          <w:i/>
          <w:snapToGrid w:val="0"/>
          <w:sz w:val="24"/>
          <w:szCs w:val="24"/>
        </w:rPr>
        <w:t>in Bulgarian and Annex № 1</w:t>
      </w:r>
      <w:r w:rsidR="00DF7E8D">
        <w:rPr>
          <w:rFonts w:ascii="Times New Roman" w:eastAsia="Times New Roman" w:hAnsi="Times New Roman" w:cs="Times New Roman"/>
          <w:b/>
          <w:i/>
          <w:snapToGrid w:val="0"/>
          <w:sz w:val="24"/>
          <w:szCs w:val="24"/>
        </w:rPr>
        <w:t>4</w:t>
      </w:r>
      <w:r w:rsidR="00DF7E8D" w:rsidRPr="00571CE1">
        <w:rPr>
          <w:rFonts w:ascii="Times New Roman" w:eastAsia="Times New Roman" w:hAnsi="Times New Roman" w:cs="Times New Roman"/>
          <w:b/>
          <w:i/>
          <w:snapToGrid w:val="0"/>
          <w:sz w:val="24"/>
          <w:szCs w:val="24"/>
        </w:rPr>
        <w:t>A in English</w:t>
      </w:r>
      <w:r w:rsidRPr="00571CE1">
        <w:rPr>
          <w:rFonts w:ascii="Times New Roman" w:eastAsia="Times New Roman" w:hAnsi="Times New Roman" w:cs="Times New Roman"/>
          <w:bCs/>
          <w:sz w:val="24"/>
          <w:szCs w:val="24"/>
          <w:lang w:eastAsia="en-GB"/>
        </w:rPr>
        <w:t>).</w:t>
      </w:r>
    </w:p>
    <w:p w14:paraId="4914231F" w14:textId="77777777" w:rsidR="004200CF" w:rsidRPr="00571CE1" w:rsidRDefault="004200CF" w:rsidP="004200CF">
      <w:pPr>
        <w:pStyle w:val="ListParagraph"/>
        <w:rPr>
          <w:rFonts w:ascii="Times New Roman" w:eastAsia="Times New Roman" w:hAnsi="Times New Roman" w:cs="Times New Roman"/>
          <w:b/>
          <w:snapToGrid w:val="0"/>
          <w:sz w:val="24"/>
          <w:szCs w:val="24"/>
        </w:rPr>
      </w:pPr>
    </w:p>
    <w:p w14:paraId="1269CD5B" w14:textId="5C31DF65" w:rsidR="002658FA" w:rsidRPr="002658FA" w:rsidRDefault="00EB3665" w:rsidP="002658FA">
      <w:pPr>
        <w:pStyle w:val="ListParagraph"/>
        <w:numPr>
          <w:ilvl w:val="0"/>
          <w:numId w:val="40"/>
        </w:numPr>
        <w:spacing w:after="120" w:line="240" w:lineRule="auto"/>
        <w:jc w:val="both"/>
        <w:rPr>
          <w:rFonts w:ascii="Times New Roman" w:eastAsia="Times New Roman" w:hAnsi="Times New Roman" w:cs="Times New Roman"/>
          <w:bCs/>
          <w:sz w:val="24"/>
          <w:szCs w:val="24"/>
          <w:lang w:eastAsia="en-GB"/>
        </w:rPr>
      </w:pPr>
      <w:r w:rsidRPr="002658FA">
        <w:rPr>
          <w:rFonts w:ascii="Times New Roman" w:eastAsia="Times New Roman" w:hAnsi="Times New Roman" w:cs="Times New Roman"/>
          <w:bCs/>
          <w:snapToGrid w:val="0"/>
          <w:sz w:val="24"/>
          <w:szCs w:val="24"/>
        </w:rPr>
        <w:t>Partnership Agreement</w:t>
      </w:r>
      <w:r w:rsidR="009E1B9A" w:rsidRPr="002658FA">
        <w:rPr>
          <w:rFonts w:ascii="Times New Roman" w:eastAsia="Times New Roman" w:hAnsi="Times New Roman" w:cs="Times New Roman"/>
          <w:bCs/>
          <w:snapToGrid w:val="0"/>
          <w:sz w:val="24"/>
          <w:szCs w:val="24"/>
        </w:rPr>
        <w:t xml:space="preserve"> for projects under </w:t>
      </w:r>
      <w:r w:rsidR="004200CF" w:rsidRPr="002658FA">
        <w:rPr>
          <w:rFonts w:ascii="Times New Roman" w:eastAsia="Times New Roman" w:hAnsi="Times New Roman" w:cs="Times New Roman"/>
          <w:bCs/>
          <w:snapToGrid w:val="0"/>
          <w:sz w:val="24"/>
          <w:szCs w:val="24"/>
        </w:rPr>
        <w:t>Outcome 1 „Cultural Heritage Management Enhanced</w:t>
      </w:r>
      <w:r w:rsidR="005F5BDA" w:rsidRPr="002658FA">
        <w:rPr>
          <w:rFonts w:ascii="Times New Roman" w:eastAsia="Times New Roman" w:hAnsi="Times New Roman" w:cs="Times New Roman"/>
          <w:bCs/>
          <w:snapToGrid w:val="0"/>
          <w:sz w:val="24"/>
          <w:szCs w:val="24"/>
        </w:rPr>
        <w:t>”</w:t>
      </w:r>
      <w:r w:rsidR="004200CF" w:rsidRPr="002658FA">
        <w:rPr>
          <w:rFonts w:ascii="Times New Roman" w:eastAsia="Times New Roman" w:hAnsi="Times New Roman" w:cs="Times New Roman"/>
          <w:bCs/>
          <w:snapToGrid w:val="0"/>
          <w:sz w:val="24"/>
          <w:szCs w:val="24"/>
        </w:rPr>
        <w:t xml:space="preserve">, Output 1.2 </w:t>
      </w:r>
      <w:r w:rsidR="005F5BDA" w:rsidRPr="002658FA">
        <w:rPr>
          <w:rFonts w:ascii="Times New Roman" w:eastAsia="Times New Roman" w:hAnsi="Times New Roman" w:cs="Times New Roman"/>
          <w:bCs/>
          <w:snapToGrid w:val="0"/>
          <w:sz w:val="24"/>
          <w:szCs w:val="24"/>
        </w:rPr>
        <w:t>“</w:t>
      </w:r>
      <w:r w:rsidR="004200CF" w:rsidRPr="002658FA">
        <w:rPr>
          <w:rFonts w:ascii="Times New Roman" w:eastAsia="Times New Roman" w:hAnsi="Times New Roman" w:cs="Times New Roman"/>
          <w:bCs/>
          <w:snapToGrid w:val="0"/>
          <w:sz w:val="24"/>
          <w:szCs w:val="24"/>
        </w:rPr>
        <w:t xml:space="preserve">Cultural </w:t>
      </w:r>
      <w:r w:rsidR="00C40B17" w:rsidRPr="002658FA">
        <w:rPr>
          <w:rFonts w:ascii="Times New Roman" w:eastAsia="Times New Roman" w:hAnsi="Times New Roman" w:cs="Times New Roman"/>
          <w:bCs/>
          <w:snapToGrid w:val="0"/>
          <w:sz w:val="24"/>
          <w:szCs w:val="24"/>
        </w:rPr>
        <w:t>heritage objects made digitally accessible</w:t>
      </w:r>
      <w:r w:rsidR="005F5BDA" w:rsidRPr="002658FA">
        <w:rPr>
          <w:rFonts w:ascii="Times New Roman" w:eastAsia="Times New Roman" w:hAnsi="Times New Roman" w:cs="Times New Roman"/>
          <w:bCs/>
          <w:snapToGrid w:val="0"/>
          <w:sz w:val="24"/>
          <w:szCs w:val="24"/>
        </w:rPr>
        <w:t>”</w:t>
      </w:r>
      <w:r w:rsidR="004200CF" w:rsidRPr="002658FA">
        <w:rPr>
          <w:rFonts w:ascii="Times New Roman" w:eastAsia="Times New Roman" w:hAnsi="Times New Roman" w:cs="Times New Roman"/>
          <w:bCs/>
          <w:snapToGrid w:val="0"/>
          <w:sz w:val="24"/>
          <w:szCs w:val="24"/>
        </w:rPr>
        <w:t xml:space="preserve"> </w:t>
      </w:r>
      <w:r w:rsidR="009E1B9A" w:rsidRPr="002658FA">
        <w:rPr>
          <w:rFonts w:ascii="Times New Roman" w:eastAsia="Times New Roman" w:hAnsi="Times New Roman" w:cs="Times New Roman"/>
          <w:bCs/>
          <w:snapToGrid w:val="0"/>
          <w:sz w:val="24"/>
          <w:szCs w:val="24"/>
        </w:rPr>
        <w:t xml:space="preserve">under the PA14 </w:t>
      </w:r>
      <w:r w:rsidR="005F5BDA" w:rsidRPr="002658FA">
        <w:rPr>
          <w:rFonts w:ascii="Times New Roman" w:eastAsia="Times New Roman" w:hAnsi="Times New Roman" w:cs="Times New Roman"/>
          <w:bCs/>
          <w:snapToGrid w:val="0"/>
          <w:sz w:val="24"/>
          <w:szCs w:val="24"/>
        </w:rPr>
        <w:t>“</w:t>
      </w:r>
      <w:r w:rsidR="009E1B9A" w:rsidRPr="002658FA">
        <w:rPr>
          <w:rFonts w:ascii="Times New Roman" w:eastAsia="Times New Roman" w:hAnsi="Times New Roman" w:cs="Times New Roman"/>
          <w:bCs/>
          <w:snapToGrid w:val="0"/>
          <w:sz w:val="24"/>
          <w:szCs w:val="24"/>
        </w:rPr>
        <w:t xml:space="preserve">Cultural </w:t>
      </w:r>
      <w:r w:rsidR="004856F2" w:rsidRPr="002658FA">
        <w:rPr>
          <w:rFonts w:ascii="Times New Roman" w:eastAsia="Times New Roman" w:hAnsi="Times New Roman" w:cs="Times New Roman"/>
          <w:bCs/>
          <w:snapToGrid w:val="0"/>
          <w:sz w:val="24"/>
          <w:szCs w:val="24"/>
        </w:rPr>
        <w:t>Entrepreneurship</w:t>
      </w:r>
      <w:r w:rsidR="009E1B9A" w:rsidRPr="002658FA">
        <w:rPr>
          <w:rFonts w:ascii="Times New Roman" w:eastAsia="Times New Roman" w:hAnsi="Times New Roman" w:cs="Times New Roman"/>
          <w:bCs/>
          <w:snapToGrid w:val="0"/>
          <w:sz w:val="24"/>
          <w:szCs w:val="24"/>
        </w:rPr>
        <w:t>, Heritage and Cooperation</w:t>
      </w:r>
      <w:r w:rsidR="005F5BDA" w:rsidRPr="002658FA">
        <w:rPr>
          <w:rFonts w:ascii="Times New Roman" w:eastAsia="Times New Roman" w:hAnsi="Times New Roman" w:cs="Times New Roman"/>
          <w:bCs/>
          <w:snapToGrid w:val="0"/>
          <w:sz w:val="24"/>
          <w:szCs w:val="24"/>
        </w:rPr>
        <w:t>”</w:t>
      </w:r>
      <w:r w:rsidR="009E1B9A" w:rsidRPr="002658FA">
        <w:rPr>
          <w:rFonts w:ascii="Times New Roman" w:eastAsia="Times New Roman" w:hAnsi="Times New Roman" w:cs="Times New Roman"/>
          <w:bCs/>
          <w:snapToGrid w:val="0"/>
          <w:sz w:val="24"/>
          <w:szCs w:val="24"/>
        </w:rPr>
        <w:t xml:space="preserve"> Programme</w:t>
      </w:r>
      <w:r w:rsidR="004200CF" w:rsidRPr="002658FA">
        <w:rPr>
          <w:rFonts w:ascii="Times New Roman" w:eastAsia="Times New Roman" w:hAnsi="Times New Roman" w:cs="Times New Roman"/>
          <w:bCs/>
          <w:snapToGrid w:val="0"/>
          <w:sz w:val="24"/>
          <w:szCs w:val="24"/>
        </w:rPr>
        <w:t xml:space="preserve"> </w:t>
      </w:r>
      <w:r w:rsidR="009E1B9A" w:rsidRPr="002658FA">
        <w:rPr>
          <w:rFonts w:ascii="Times New Roman" w:eastAsia="Times New Roman" w:hAnsi="Times New Roman" w:cs="Times New Roman"/>
          <w:bCs/>
          <w:snapToGrid w:val="0"/>
          <w:sz w:val="24"/>
          <w:szCs w:val="24"/>
        </w:rPr>
        <w:t>(</w:t>
      </w:r>
      <w:r w:rsidR="004C5C20" w:rsidRPr="002658FA">
        <w:rPr>
          <w:rFonts w:ascii="Times New Roman" w:eastAsia="Times New Roman" w:hAnsi="Times New Roman" w:cs="Times New Roman"/>
          <w:bCs/>
          <w:snapToGrid w:val="0"/>
          <w:sz w:val="24"/>
          <w:szCs w:val="24"/>
        </w:rPr>
        <w:t xml:space="preserve">template is </w:t>
      </w:r>
      <w:r w:rsidR="009E1B9A" w:rsidRPr="002658FA">
        <w:rPr>
          <w:rFonts w:ascii="Times New Roman" w:eastAsia="Times New Roman" w:hAnsi="Times New Roman" w:cs="Times New Roman"/>
          <w:bCs/>
          <w:snapToGrid w:val="0"/>
          <w:sz w:val="24"/>
          <w:szCs w:val="24"/>
        </w:rPr>
        <w:t>provided</w:t>
      </w:r>
      <w:r w:rsidR="004C5C20" w:rsidRPr="002658FA">
        <w:rPr>
          <w:rFonts w:ascii="Times New Roman" w:eastAsia="Times New Roman" w:hAnsi="Times New Roman" w:cs="Times New Roman"/>
          <w:b/>
          <w:i/>
          <w:snapToGrid w:val="0"/>
          <w:sz w:val="24"/>
          <w:szCs w:val="24"/>
        </w:rPr>
        <w:t xml:space="preserve"> – Annex № 15 in Bulgarian and Annex № 15A</w:t>
      </w:r>
      <w:r w:rsidR="002658FA" w:rsidRPr="002658FA">
        <w:rPr>
          <w:rFonts w:ascii="Times New Roman" w:eastAsia="Times New Roman" w:hAnsi="Times New Roman" w:cs="Times New Roman"/>
          <w:b/>
          <w:i/>
          <w:snapToGrid w:val="0"/>
          <w:sz w:val="24"/>
          <w:szCs w:val="24"/>
        </w:rPr>
        <w:t xml:space="preserve"> bilingual</w:t>
      </w:r>
      <w:r w:rsidR="004C5C20" w:rsidRPr="002658FA">
        <w:rPr>
          <w:rFonts w:ascii="Times New Roman" w:eastAsia="Times New Roman" w:hAnsi="Times New Roman" w:cs="Times New Roman"/>
          <w:b/>
          <w:i/>
          <w:snapToGrid w:val="0"/>
          <w:sz w:val="24"/>
          <w:szCs w:val="24"/>
        </w:rPr>
        <w:t xml:space="preserve"> in </w:t>
      </w:r>
      <w:r w:rsidR="002658FA" w:rsidRPr="002658FA">
        <w:rPr>
          <w:rFonts w:ascii="Times New Roman" w:eastAsia="Times New Roman" w:hAnsi="Times New Roman" w:cs="Times New Roman"/>
          <w:b/>
          <w:i/>
          <w:snapToGrid w:val="0"/>
          <w:sz w:val="24"/>
          <w:szCs w:val="24"/>
        </w:rPr>
        <w:t xml:space="preserve">Bulgarian and in </w:t>
      </w:r>
      <w:r w:rsidR="004C5C20" w:rsidRPr="002658FA">
        <w:rPr>
          <w:rFonts w:ascii="Times New Roman" w:eastAsia="Times New Roman" w:hAnsi="Times New Roman" w:cs="Times New Roman"/>
          <w:b/>
          <w:i/>
          <w:snapToGrid w:val="0"/>
          <w:sz w:val="24"/>
          <w:szCs w:val="24"/>
        </w:rPr>
        <w:t>English</w:t>
      </w:r>
      <w:r w:rsidR="009E1B9A" w:rsidRPr="002658FA">
        <w:rPr>
          <w:rFonts w:ascii="Times New Roman" w:eastAsia="Times New Roman" w:hAnsi="Times New Roman" w:cs="Times New Roman"/>
          <w:bCs/>
          <w:snapToGrid w:val="0"/>
          <w:sz w:val="24"/>
          <w:szCs w:val="24"/>
        </w:rPr>
        <w:t xml:space="preserve">), signed by the </w:t>
      </w:r>
      <w:r w:rsidR="00B018C5" w:rsidRPr="002658FA">
        <w:rPr>
          <w:rFonts w:ascii="Times New Roman" w:eastAsia="Times New Roman" w:hAnsi="Times New Roman" w:cs="Times New Roman"/>
          <w:bCs/>
          <w:snapToGrid w:val="0"/>
          <w:sz w:val="24"/>
          <w:szCs w:val="24"/>
        </w:rPr>
        <w:t>applicant and the partner</w:t>
      </w:r>
      <w:r w:rsidR="009E1B9A" w:rsidRPr="002658FA">
        <w:rPr>
          <w:rFonts w:ascii="Times New Roman" w:eastAsia="Times New Roman" w:hAnsi="Times New Roman" w:cs="Times New Roman"/>
          <w:bCs/>
          <w:snapToGrid w:val="0"/>
          <w:sz w:val="24"/>
          <w:szCs w:val="24"/>
        </w:rPr>
        <w:t>(s) (if applicable)</w:t>
      </w:r>
      <w:r w:rsidR="006D67CD" w:rsidRPr="002658FA">
        <w:rPr>
          <w:rFonts w:ascii="Times New Roman" w:eastAsia="Times New Roman" w:hAnsi="Times New Roman" w:cs="Times New Roman"/>
          <w:bCs/>
          <w:snapToGrid w:val="0"/>
          <w:sz w:val="24"/>
          <w:szCs w:val="24"/>
        </w:rPr>
        <w:t>.</w:t>
      </w:r>
    </w:p>
    <w:p w14:paraId="661D0768" w14:textId="77777777" w:rsidR="00A67085" w:rsidRPr="00571CE1" w:rsidRDefault="00A67085" w:rsidP="00A67085">
      <w:pPr>
        <w:pStyle w:val="ListParagraph"/>
        <w:rPr>
          <w:rFonts w:ascii="Times New Roman" w:eastAsia="Times New Roman" w:hAnsi="Times New Roman" w:cs="Times New Roman"/>
          <w:bCs/>
          <w:sz w:val="24"/>
          <w:szCs w:val="24"/>
          <w:lang w:eastAsia="en-GB"/>
        </w:rPr>
      </w:pPr>
    </w:p>
    <w:p w14:paraId="02B211B4" w14:textId="77777777" w:rsidR="00A67085" w:rsidRPr="00571CE1" w:rsidRDefault="009E1B9A" w:rsidP="004C5C20">
      <w:pPr>
        <w:pStyle w:val="ListParagraph"/>
        <w:numPr>
          <w:ilvl w:val="0"/>
          <w:numId w:val="40"/>
        </w:numPr>
        <w:spacing w:before="240"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z w:val="24"/>
          <w:szCs w:val="24"/>
          <w:lang w:eastAsia="en-GB"/>
        </w:rPr>
        <w:lastRenderedPageBreak/>
        <w:t xml:space="preserve">Declaration for </w:t>
      </w:r>
      <w:r w:rsidR="00B018C5" w:rsidRPr="00571CE1">
        <w:rPr>
          <w:rFonts w:ascii="Times New Roman" w:eastAsia="Times New Roman" w:hAnsi="Times New Roman" w:cs="Times New Roman"/>
          <w:bCs/>
          <w:sz w:val="24"/>
          <w:szCs w:val="24"/>
          <w:lang w:eastAsia="en-GB"/>
        </w:rPr>
        <w:t xml:space="preserve">consent on the provision of information </w:t>
      </w:r>
      <w:r w:rsidRPr="00571CE1">
        <w:rPr>
          <w:rFonts w:ascii="Times New Roman" w:eastAsia="Times New Roman" w:hAnsi="Times New Roman" w:cs="Times New Roman"/>
          <w:bCs/>
          <w:sz w:val="24"/>
          <w:szCs w:val="24"/>
          <w:lang w:eastAsia="en-GB"/>
        </w:rPr>
        <w:t>(</w:t>
      </w:r>
      <w:r w:rsidR="004C5C20" w:rsidRPr="00571CE1">
        <w:rPr>
          <w:rFonts w:ascii="Times New Roman" w:eastAsia="Times New Roman" w:hAnsi="Times New Roman" w:cs="Times New Roman"/>
          <w:bCs/>
          <w:sz w:val="24"/>
          <w:szCs w:val="24"/>
          <w:lang w:eastAsia="en-GB"/>
        </w:rPr>
        <w:t xml:space="preserve">to </w:t>
      </w:r>
      <w:r w:rsidRPr="00571CE1">
        <w:rPr>
          <w:rFonts w:ascii="Times New Roman" w:eastAsia="Times New Roman" w:hAnsi="Times New Roman" w:cs="Times New Roman"/>
          <w:bCs/>
          <w:sz w:val="24"/>
          <w:szCs w:val="24"/>
          <w:lang w:eastAsia="en-GB"/>
        </w:rPr>
        <w:t xml:space="preserve">be submitted by the </w:t>
      </w:r>
      <w:r w:rsidR="00B018C5" w:rsidRPr="00571CE1">
        <w:rPr>
          <w:rFonts w:ascii="Times New Roman" w:eastAsia="Times New Roman" w:hAnsi="Times New Roman" w:cs="Times New Roman"/>
          <w:bCs/>
          <w:sz w:val="24"/>
          <w:szCs w:val="24"/>
          <w:lang w:eastAsia="en-GB"/>
        </w:rPr>
        <w:t>applicant and the partner</w:t>
      </w:r>
      <w:r w:rsidRPr="00571CE1">
        <w:rPr>
          <w:rFonts w:ascii="Times New Roman" w:eastAsia="Times New Roman" w:hAnsi="Times New Roman" w:cs="Times New Roman"/>
          <w:bCs/>
          <w:sz w:val="24"/>
          <w:szCs w:val="24"/>
          <w:lang w:eastAsia="en-GB"/>
        </w:rPr>
        <w:t>(s) (if any)</w:t>
      </w:r>
      <w:r w:rsidR="00A67085" w:rsidRPr="00571CE1">
        <w:rPr>
          <w:rFonts w:ascii="Times New Roman" w:eastAsia="Times New Roman" w:hAnsi="Times New Roman" w:cs="Times New Roman"/>
          <w:bCs/>
          <w:sz w:val="24"/>
          <w:szCs w:val="24"/>
          <w:lang w:eastAsia="en-GB"/>
        </w:rPr>
        <w:t xml:space="preserve"> (</w:t>
      </w:r>
      <w:r w:rsidR="004C5C20" w:rsidRPr="00571CE1">
        <w:rPr>
          <w:rFonts w:ascii="Times New Roman" w:eastAsia="Times New Roman" w:hAnsi="Times New Roman" w:cs="Times New Roman"/>
          <w:b/>
          <w:bCs/>
          <w:i/>
          <w:sz w:val="24"/>
          <w:szCs w:val="24"/>
          <w:lang w:eastAsia="en-GB"/>
        </w:rPr>
        <w:t>Annex № 16 in Bulgarian and Annex № 16A in English</w:t>
      </w:r>
      <w:r w:rsidR="00390B94" w:rsidRPr="00571CE1">
        <w:rPr>
          <w:rFonts w:ascii="Times New Roman" w:eastAsia="Times New Roman" w:hAnsi="Times New Roman" w:cs="Times New Roman"/>
          <w:bCs/>
          <w:i/>
          <w:sz w:val="24"/>
          <w:szCs w:val="24"/>
          <w:lang w:eastAsia="en-GB"/>
        </w:rPr>
        <w:t>)</w:t>
      </w:r>
      <w:r w:rsidR="004C5C20" w:rsidRPr="00571CE1">
        <w:rPr>
          <w:rFonts w:ascii="Times New Roman" w:eastAsia="Times New Roman" w:hAnsi="Times New Roman" w:cs="Times New Roman"/>
          <w:bCs/>
          <w:i/>
          <w:sz w:val="24"/>
          <w:szCs w:val="24"/>
          <w:lang w:eastAsia="en-GB"/>
        </w:rPr>
        <w:t>.</w:t>
      </w:r>
    </w:p>
    <w:p w14:paraId="045DCF9B" w14:textId="77777777" w:rsidR="00A67085" w:rsidRPr="00571CE1" w:rsidRDefault="009E1B9A" w:rsidP="00A67085">
      <w:pPr>
        <w:pStyle w:val="ListParagraph"/>
        <w:spacing w:before="240" w:after="120" w:line="240" w:lineRule="auto"/>
        <w:jc w:val="both"/>
        <w:rPr>
          <w:rFonts w:ascii="Times New Roman" w:eastAsia="Calibri" w:hAnsi="Times New Roman" w:cs="Times New Roman"/>
          <w:bCs/>
          <w:i/>
          <w:sz w:val="24"/>
        </w:rPr>
      </w:pPr>
      <w:r w:rsidRPr="00571CE1">
        <w:rPr>
          <w:rFonts w:ascii="Times New Roman" w:eastAsia="Calibri" w:hAnsi="Times New Roman" w:cs="Times New Roman"/>
          <w:bCs/>
          <w:i/>
          <w:sz w:val="24"/>
        </w:rPr>
        <w:t xml:space="preserve">The declaration </w:t>
      </w:r>
      <w:r w:rsidR="004C5C20" w:rsidRPr="00571CE1">
        <w:rPr>
          <w:rFonts w:ascii="Times New Roman" w:eastAsia="Calibri" w:hAnsi="Times New Roman" w:cs="Times New Roman"/>
          <w:bCs/>
          <w:i/>
          <w:sz w:val="24"/>
        </w:rPr>
        <w:t xml:space="preserve">should </w:t>
      </w:r>
      <w:r w:rsidRPr="00571CE1">
        <w:rPr>
          <w:rFonts w:ascii="Times New Roman" w:eastAsia="Calibri" w:hAnsi="Times New Roman" w:cs="Times New Roman"/>
          <w:bCs/>
          <w:i/>
          <w:sz w:val="24"/>
        </w:rPr>
        <w:t xml:space="preserve">be signed by at least </w:t>
      </w:r>
      <w:r w:rsidR="007E13AF" w:rsidRPr="00571CE1">
        <w:rPr>
          <w:rFonts w:ascii="Times New Roman" w:eastAsia="Calibri" w:hAnsi="Times New Roman" w:cs="Times New Roman"/>
          <w:bCs/>
          <w:i/>
          <w:sz w:val="24"/>
        </w:rPr>
        <w:t xml:space="preserve">one </w:t>
      </w:r>
      <w:r w:rsidRPr="00571CE1">
        <w:rPr>
          <w:rFonts w:ascii="Times New Roman" w:eastAsia="Calibri" w:hAnsi="Times New Roman" w:cs="Times New Roman"/>
          <w:bCs/>
          <w:i/>
          <w:sz w:val="24"/>
        </w:rPr>
        <w:t xml:space="preserve">of the persons that represent the applicant/partner and </w:t>
      </w:r>
      <w:r w:rsidR="004C5C20" w:rsidRPr="00571CE1">
        <w:rPr>
          <w:rFonts w:ascii="Times New Roman" w:eastAsia="Calibri" w:hAnsi="Times New Roman" w:cs="Times New Roman"/>
          <w:bCs/>
          <w:i/>
          <w:sz w:val="24"/>
        </w:rPr>
        <w:t xml:space="preserve">should </w:t>
      </w:r>
      <w:r w:rsidRPr="00571CE1">
        <w:rPr>
          <w:rFonts w:ascii="Times New Roman" w:eastAsia="Calibri" w:hAnsi="Times New Roman" w:cs="Times New Roman"/>
          <w:bCs/>
          <w:i/>
          <w:sz w:val="24"/>
        </w:rPr>
        <w:t xml:space="preserve">be submitted to </w:t>
      </w:r>
      <w:r w:rsidR="004C5C20" w:rsidRPr="00571CE1">
        <w:rPr>
          <w:rFonts w:ascii="Times New Roman" w:eastAsia="Calibri" w:hAnsi="Times New Roman" w:cs="Times New Roman"/>
          <w:bCs/>
          <w:i/>
          <w:sz w:val="24"/>
        </w:rPr>
        <w:t xml:space="preserve">the </w:t>
      </w:r>
      <w:r w:rsidRPr="00571CE1">
        <w:rPr>
          <w:rFonts w:ascii="Times New Roman" w:eastAsia="Calibri" w:hAnsi="Times New Roman" w:cs="Times New Roman"/>
          <w:bCs/>
          <w:i/>
          <w:sz w:val="24"/>
        </w:rPr>
        <w:t>PO by the applicant</w:t>
      </w:r>
      <w:r w:rsidR="00A67085" w:rsidRPr="00571CE1">
        <w:rPr>
          <w:rFonts w:ascii="Times New Roman" w:eastAsia="Calibri" w:hAnsi="Times New Roman" w:cs="Times New Roman"/>
          <w:bCs/>
          <w:i/>
          <w:sz w:val="24"/>
        </w:rPr>
        <w:t>.</w:t>
      </w:r>
    </w:p>
    <w:p w14:paraId="1DF21D0B" w14:textId="77777777" w:rsidR="00390B94" w:rsidRPr="00571CE1" w:rsidRDefault="00390B94" w:rsidP="00A67085">
      <w:pPr>
        <w:pStyle w:val="ListParagraph"/>
        <w:spacing w:before="240" w:after="120" w:line="240" w:lineRule="auto"/>
        <w:jc w:val="both"/>
        <w:rPr>
          <w:rFonts w:ascii="Times New Roman" w:eastAsia="Calibri" w:hAnsi="Times New Roman" w:cs="Times New Roman"/>
          <w:bCs/>
          <w:i/>
          <w:sz w:val="24"/>
        </w:rPr>
      </w:pPr>
    </w:p>
    <w:p w14:paraId="6C50EE26" w14:textId="77777777" w:rsidR="00033609" w:rsidRPr="00F003CA" w:rsidRDefault="009E1B9A" w:rsidP="00A67085">
      <w:pPr>
        <w:pStyle w:val="ListParagraph"/>
        <w:numPr>
          <w:ilvl w:val="0"/>
          <w:numId w:val="40"/>
        </w:numPr>
        <w:spacing w:after="120" w:line="240" w:lineRule="auto"/>
        <w:jc w:val="both"/>
        <w:rPr>
          <w:rFonts w:ascii="Times New Roman" w:eastAsia="Calibri" w:hAnsi="Times New Roman" w:cs="Times New Roman"/>
          <w:bCs/>
          <w:i/>
          <w:sz w:val="24"/>
        </w:rPr>
      </w:pPr>
      <w:r w:rsidRPr="00023E51">
        <w:rPr>
          <w:rFonts w:ascii="Times New Roman" w:hAnsi="Times New Roman" w:cs="Times New Roman"/>
          <w:sz w:val="24"/>
          <w:szCs w:val="24"/>
        </w:rPr>
        <w:t>Financial Identification</w:t>
      </w:r>
      <w:r w:rsidR="00A67085" w:rsidRPr="00023E51">
        <w:rPr>
          <w:rFonts w:ascii="Times New Roman" w:hAnsi="Times New Roman" w:cs="Times New Roman"/>
          <w:sz w:val="24"/>
          <w:szCs w:val="24"/>
        </w:rPr>
        <w:t>.</w:t>
      </w:r>
    </w:p>
    <w:p w14:paraId="77CD1D7A" w14:textId="77777777" w:rsidR="00EA45B5" w:rsidRPr="00F003CA" w:rsidRDefault="00EA45B5" w:rsidP="00F003CA">
      <w:pPr>
        <w:pStyle w:val="ListParagraph"/>
        <w:spacing w:after="120" w:line="240" w:lineRule="auto"/>
        <w:jc w:val="both"/>
        <w:rPr>
          <w:rFonts w:ascii="Times New Roman" w:eastAsia="Calibri" w:hAnsi="Times New Roman" w:cs="Times New Roman"/>
          <w:bCs/>
          <w:i/>
          <w:sz w:val="24"/>
        </w:rPr>
      </w:pPr>
    </w:p>
    <w:p w14:paraId="12F0C8AF" w14:textId="77777777" w:rsidR="00EA45B5" w:rsidRPr="00F003CA" w:rsidRDefault="00EA45B5" w:rsidP="00A67085">
      <w:pPr>
        <w:pStyle w:val="ListParagraph"/>
        <w:numPr>
          <w:ilvl w:val="0"/>
          <w:numId w:val="40"/>
        </w:numPr>
        <w:spacing w:after="120" w:line="240" w:lineRule="auto"/>
        <w:jc w:val="both"/>
        <w:rPr>
          <w:rFonts w:ascii="Times New Roman" w:eastAsia="Calibri" w:hAnsi="Times New Roman" w:cs="Times New Roman"/>
          <w:bCs/>
          <w:i/>
          <w:sz w:val="24"/>
        </w:rPr>
      </w:pPr>
      <w:r w:rsidRPr="00023E51">
        <w:rPr>
          <w:rFonts w:ascii="Times New Roman" w:hAnsi="Times New Roman" w:cs="Times New Roman"/>
          <w:sz w:val="24"/>
          <w:szCs w:val="24"/>
        </w:rPr>
        <w:t>Payment plan</w:t>
      </w:r>
      <w:r w:rsidR="00011DE9" w:rsidRPr="00F003CA">
        <w:rPr>
          <w:rFonts w:ascii="Times New Roman" w:hAnsi="Times New Roman" w:cs="Times New Roman"/>
          <w:sz w:val="24"/>
          <w:szCs w:val="24"/>
        </w:rPr>
        <w:t xml:space="preserve"> </w:t>
      </w:r>
      <w:r w:rsidR="00011DE9" w:rsidRPr="00023E51">
        <w:rPr>
          <w:rFonts w:ascii="Times New Roman" w:eastAsia="Times New Roman" w:hAnsi="Times New Roman" w:cs="Times New Roman"/>
          <w:bCs/>
          <w:sz w:val="24"/>
          <w:szCs w:val="24"/>
          <w:lang w:eastAsia="en-GB"/>
        </w:rPr>
        <w:t>(</w:t>
      </w:r>
      <w:r w:rsidR="00011DE9" w:rsidRPr="00023E51">
        <w:rPr>
          <w:rFonts w:ascii="Times New Roman" w:eastAsia="Times New Roman" w:hAnsi="Times New Roman" w:cs="Times New Roman"/>
          <w:b/>
          <w:bCs/>
          <w:i/>
          <w:sz w:val="24"/>
          <w:szCs w:val="24"/>
          <w:lang w:eastAsia="en-GB"/>
        </w:rPr>
        <w:t xml:space="preserve">Annex № </w:t>
      </w:r>
      <w:r w:rsidR="00023E51">
        <w:rPr>
          <w:rFonts w:ascii="Times New Roman" w:eastAsia="Times New Roman" w:hAnsi="Times New Roman" w:cs="Times New Roman"/>
          <w:b/>
          <w:bCs/>
          <w:i/>
          <w:sz w:val="24"/>
          <w:szCs w:val="24"/>
          <w:lang w:eastAsia="en-GB"/>
        </w:rPr>
        <w:t>1</w:t>
      </w:r>
      <w:r w:rsidR="00011DE9" w:rsidRPr="00023E51">
        <w:rPr>
          <w:rFonts w:ascii="Times New Roman" w:eastAsia="Times New Roman" w:hAnsi="Times New Roman" w:cs="Times New Roman"/>
          <w:b/>
          <w:bCs/>
          <w:i/>
          <w:sz w:val="24"/>
          <w:szCs w:val="24"/>
          <w:lang w:eastAsia="en-GB"/>
        </w:rPr>
        <w:t>8</w:t>
      </w:r>
      <w:r w:rsidR="00011DE9" w:rsidRPr="00023E51">
        <w:rPr>
          <w:rFonts w:ascii="Times New Roman" w:eastAsia="Times New Roman" w:hAnsi="Times New Roman" w:cs="Times New Roman"/>
          <w:bCs/>
          <w:sz w:val="24"/>
          <w:szCs w:val="24"/>
          <w:lang w:eastAsia="en-GB"/>
        </w:rPr>
        <w:t>)</w:t>
      </w:r>
      <w:r w:rsidRPr="00023E51">
        <w:rPr>
          <w:rFonts w:ascii="Times New Roman" w:hAnsi="Times New Roman" w:cs="Times New Roman"/>
          <w:sz w:val="24"/>
          <w:szCs w:val="24"/>
        </w:rPr>
        <w:t>.</w:t>
      </w:r>
    </w:p>
    <w:p w14:paraId="1C210DDC" w14:textId="77777777" w:rsidR="00290CC7" w:rsidRPr="00565DC0" w:rsidRDefault="00290CC7" w:rsidP="00565DC0">
      <w:pPr>
        <w:pStyle w:val="ListParagraph"/>
        <w:spacing w:after="120" w:line="240" w:lineRule="auto"/>
        <w:jc w:val="both"/>
        <w:rPr>
          <w:rFonts w:ascii="Times New Roman" w:eastAsia="Calibri" w:hAnsi="Times New Roman" w:cs="Times New Roman"/>
          <w:bCs/>
          <w:i/>
          <w:sz w:val="24"/>
        </w:rPr>
      </w:pPr>
    </w:p>
    <w:p w14:paraId="3B1D752F" w14:textId="77777777" w:rsidR="00290CC7" w:rsidRPr="00565DC0" w:rsidRDefault="00290CC7" w:rsidP="00290CC7">
      <w:pPr>
        <w:pStyle w:val="ListParagraph"/>
        <w:numPr>
          <w:ilvl w:val="0"/>
          <w:numId w:val="40"/>
        </w:numPr>
        <w:spacing w:after="120" w:line="240" w:lineRule="auto"/>
        <w:jc w:val="both"/>
        <w:rPr>
          <w:rFonts w:ascii="Times New Roman" w:eastAsia="Calibri" w:hAnsi="Times New Roman" w:cs="Times New Roman"/>
          <w:bCs/>
          <w:sz w:val="24"/>
        </w:rPr>
      </w:pPr>
      <w:r w:rsidRPr="00565DC0">
        <w:rPr>
          <w:rFonts w:ascii="Times New Roman" w:eastAsia="Calibri" w:hAnsi="Times New Roman" w:cs="Times New Roman"/>
          <w:bCs/>
          <w:sz w:val="24"/>
        </w:rPr>
        <w:t xml:space="preserve">In the event of changes in </w:t>
      </w:r>
      <w:r w:rsidRPr="00571CE1">
        <w:rPr>
          <w:rFonts w:ascii="Times New Roman" w:eastAsia="Calibri" w:hAnsi="Times New Roman" w:cs="Times New Roman"/>
          <w:bCs/>
          <w:sz w:val="24"/>
        </w:rPr>
        <w:t xml:space="preserve">the </w:t>
      </w:r>
      <w:r w:rsidRPr="00565DC0">
        <w:rPr>
          <w:rFonts w:ascii="Times New Roman" w:eastAsia="Calibri" w:hAnsi="Times New Roman" w:cs="Times New Roman"/>
          <w:bCs/>
          <w:sz w:val="24"/>
        </w:rPr>
        <w:t xml:space="preserve">circumstances declared during the application prior to the conclusion of the </w:t>
      </w:r>
      <w:r w:rsidRPr="00571CE1">
        <w:rPr>
          <w:rFonts w:ascii="Times New Roman" w:eastAsia="Calibri" w:hAnsi="Times New Roman" w:cs="Times New Roman"/>
          <w:bCs/>
          <w:sz w:val="24"/>
        </w:rPr>
        <w:t>project contract, the relevant declarations should be submitted again</w:t>
      </w:r>
      <w:r w:rsidRPr="00565DC0">
        <w:rPr>
          <w:rFonts w:ascii="Times New Roman" w:eastAsia="Calibri" w:hAnsi="Times New Roman" w:cs="Times New Roman"/>
          <w:bCs/>
          <w:sz w:val="24"/>
        </w:rPr>
        <w:t xml:space="preserve"> (see Annexes to the</w:t>
      </w:r>
      <w:r w:rsidRPr="00571CE1">
        <w:rPr>
          <w:rFonts w:ascii="Times New Roman" w:eastAsia="Calibri" w:hAnsi="Times New Roman" w:cs="Times New Roman"/>
          <w:bCs/>
          <w:sz w:val="24"/>
        </w:rPr>
        <w:t xml:space="preserve"> Application</w:t>
      </w:r>
      <w:r w:rsidRPr="00565DC0">
        <w:rPr>
          <w:rFonts w:ascii="Times New Roman" w:eastAsia="Calibri" w:hAnsi="Times New Roman" w:cs="Times New Roman"/>
          <w:bCs/>
          <w:sz w:val="24"/>
        </w:rPr>
        <w:t xml:space="preserve"> Guidelines, item I. </w:t>
      </w:r>
      <w:r w:rsidRPr="00571CE1">
        <w:rPr>
          <w:rFonts w:ascii="Times New Roman" w:eastAsia="Calibri" w:hAnsi="Times New Roman" w:cs="Times New Roman"/>
          <w:bCs/>
          <w:sz w:val="24"/>
        </w:rPr>
        <w:t xml:space="preserve">Documents for </w:t>
      </w:r>
      <w:r w:rsidRPr="00565DC0">
        <w:rPr>
          <w:rFonts w:ascii="Times New Roman" w:eastAsia="Calibri" w:hAnsi="Times New Roman" w:cs="Times New Roman"/>
          <w:bCs/>
          <w:sz w:val="24"/>
        </w:rPr>
        <w:t>Application below).</w:t>
      </w:r>
    </w:p>
    <w:p w14:paraId="742551C1" w14:textId="77777777" w:rsidR="00A67085" w:rsidRDefault="00A67085" w:rsidP="00A67085">
      <w:pPr>
        <w:pStyle w:val="ListParagraph"/>
        <w:spacing w:after="120" w:line="240" w:lineRule="auto"/>
        <w:jc w:val="both"/>
        <w:rPr>
          <w:rFonts w:ascii="Times New Roman" w:eastAsia="Calibri" w:hAnsi="Times New Roman" w:cs="Times New Roman"/>
          <w:bCs/>
          <w:sz w:val="24"/>
          <w:lang w:val="bg-BG"/>
        </w:rPr>
      </w:pPr>
    </w:p>
    <w:p w14:paraId="4C5A6858" w14:textId="4CBE8FBE" w:rsidR="009174DF" w:rsidRPr="009174DF" w:rsidRDefault="007E2A99" w:rsidP="009174DF">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jc w:val="both"/>
        <w:rPr>
          <w:rFonts w:ascii="Times New Roman" w:eastAsia="Calibri" w:hAnsi="Times New Roman" w:cs="Times New Roman"/>
          <w:bCs/>
          <w:sz w:val="24"/>
          <w:lang w:val="bg-BG"/>
        </w:rPr>
      </w:pPr>
      <w:r>
        <w:rPr>
          <w:rFonts w:ascii="Times New Roman" w:eastAsia="Times New Roman" w:hAnsi="Times New Roman" w:cs="Times New Roman"/>
          <w:b/>
          <w:sz w:val="24"/>
          <w:szCs w:val="24"/>
          <w:lang w:eastAsia="en-GB"/>
        </w:rPr>
        <w:t>IMPORTANT</w:t>
      </w:r>
      <w:r w:rsidR="009174DF" w:rsidRPr="00472A45">
        <w:rPr>
          <w:rFonts w:ascii="Times New Roman" w:eastAsia="Times New Roman" w:hAnsi="Times New Roman" w:cs="Times New Roman"/>
          <w:b/>
          <w:sz w:val="24"/>
          <w:szCs w:val="24"/>
          <w:lang w:eastAsia="en-GB"/>
        </w:rPr>
        <w:t>!</w:t>
      </w:r>
      <w:r w:rsidR="009174DF" w:rsidRPr="00472A45">
        <w:rPr>
          <w:rFonts w:ascii="Times New Roman" w:eastAsia="Times New Roman" w:hAnsi="Times New Roman" w:cs="Times New Roman"/>
          <w:bCs/>
          <w:sz w:val="24"/>
          <w:szCs w:val="24"/>
          <w:lang w:eastAsia="en-GB"/>
        </w:rPr>
        <w:t xml:space="preserve"> </w:t>
      </w:r>
      <w:r w:rsidR="009174DF" w:rsidRPr="00571CE1">
        <w:rPr>
          <w:rFonts w:ascii="Times New Roman" w:eastAsia="Times New Roman" w:hAnsi="Times New Roman" w:cs="Times New Roman"/>
          <w:bCs/>
          <w:sz w:val="24"/>
          <w:szCs w:val="24"/>
          <w:lang w:eastAsia="en-GB"/>
        </w:rPr>
        <w:t>No one may participate in a selection procedure and no grant shall be awarded to persons who are proved to have been excluded from participation in a public procurement procedure under the Public Procurement Act or who have not complied with an order of the European Commission to recover the unlawful and incompatible state aid granted to them.</w:t>
      </w:r>
    </w:p>
    <w:p w14:paraId="5337A27F" w14:textId="77777777" w:rsidR="00B36CA6" w:rsidRPr="00571CE1" w:rsidRDefault="00B36CA6" w:rsidP="00B36CA6">
      <w:pPr>
        <w:pStyle w:val="Heading3"/>
        <w:numPr>
          <w:ilvl w:val="0"/>
          <w:numId w:val="0"/>
        </w:numPr>
      </w:pPr>
    </w:p>
    <w:p w14:paraId="1861C45F" w14:textId="77777777" w:rsidR="001E3049" w:rsidRPr="00571CE1" w:rsidRDefault="001E3049" w:rsidP="00B36CA6">
      <w:pPr>
        <w:pStyle w:val="Heading3"/>
      </w:pPr>
      <w:r w:rsidRPr="00571CE1">
        <w:t xml:space="preserve"> </w:t>
      </w:r>
      <w:bookmarkStart w:id="44" w:name="_Toc62477663"/>
      <w:r w:rsidR="009861F3" w:rsidRPr="00571CE1">
        <w:t>Project c</w:t>
      </w:r>
      <w:r w:rsidR="00F62885" w:rsidRPr="00571CE1">
        <w:t>ontract</w:t>
      </w:r>
      <w:r w:rsidR="00202450" w:rsidRPr="00571CE1">
        <w:t>s</w:t>
      </w:r>
      <w:bookmarkEnd w:id="44"/>
    </w:p>
    <w:p w14:paraId="79B72901" w14:textId="77777777" w:rsidR="00F62885" w:rsidRDefault="007B3DD7" w:rsidP="00A67085">
      <w:pPr>
        <w:spacing w:line="240" w:lineRule="auto"/>
        <w:jc w:val="both"/>
        <w:rPr>
          <w:rFonts w:ascii="Times New Roman" w:hAnsi="Times New Roman"/>
          <w:sz w:val="24"/>
          <w:szCs w:val="24"/>
          <w:lang w:val="bg-BG"/>
        </w:rPr>
      </w:pPr>
      <w:r w:rsidRPr="00571CE1">
        <w:rPr>
          <w:rFonts w:ascii="Times New Roman" w:hAnsi="Times New Roman"/>
          <w:sz w:val="24"/>
          <w:szCs w:val="24"/>
        </w:rPr>
        <w:t>The applicants</w:t>
      </w:r>
      <w:r w:rsidR="00F62885" w:rsidRPr="00571CE1">
        <w:rPr>
          <w:rFonts w:ascii="Times New Roman" w:hAnsi="Times New Roman"/>
          <w:sz w:val="24"/>
          <w:szCs w:val="24"/>
        </w:rPr>
        <w:t xml:space="preserve"> </w:t>
      </w:r>
      <w:r w:rsidR="00202450" w:rsidRPr="00571CE1">
        <w:rPr>
          <w:rFonts w:ascii="Times New Roman" w:hAnsi="Times New Roman"/>
          <w:sz w:val="24"/>
          <w:szCs w:val="24"/>
        </w:rPr>
        <w:t xml:space="preserve">approved for funding, as well as applicants from the list of reserve project proposals, in cases where there is a residual financial resource, are invited to provide evidence that they meet the requirements for </w:t>
      </w:r>
      <w:r w:rsidR="00290CC7" w:rsidRPr="00571CE1">
        <w:rPr>
          <w:rFonts w:ascii="Times New Roman" w:hAnsi="Times New Roman"/>
          <w:sz w:val="24"/>
          <w:szCs w:val="24"/>
        </w:rPr>
        <w:t>Project Promoters</w:t>
      </w:r>
      <w:r w:rsidR="00F62885" w:rsidRPr="00571CE1">
        <w:rPr>
          <w:rFonts w:ascii="Times New Roman" w:hAnsi="Times New Roman"/>
          <w:sz w:val="24"/>
          <w:szCs w:val="24"/>
        </w:rPr>
        <w:t xml:space="preserve">, including the requirements </w:t>
      </w:r>
      <w:r w:rsidRPr="00571CE1">
        <w:rPr>
          <w:rFonts w:ascii="Times New Roman" w:hAnsi="Times New Roman"/>
          <w:sz w:val="24"/>
          <w:szCs w:val="24"/>
        </w:rPr>
        <w:t xml:space="preserve">set out in the </w:t>
      </w:r>
      <w:r w:rsidR="00202450" w:rsidRPr="00571CE1">
        <w:rPr>
          <w:rFonts w:ascii="Times New Roman" w:hAnsi="Times New Roman"/>
          <w:sz w:val="24"/>
          <w:szCs w:val="24"/>
        </w:rPr>
        <w:t xml:space="preserve">Application </w:t>
      </w:r>
      <w:r w:rsidRPr="00571CE1">
        <w:rPr>
          <w:rFonts w:ascii="Times New Roman" w:hAnsi="Times New Roman"/>
          <w:sz w:val="24"/>
          <w:szCs w:val="24"/>
        </w:rPr>
        <w:t>Guidelines</w:t>
      </w:r>
      <w:r w:rsidR="002A69EA" w:rsidRPr="00571CE1">
        <w:rPr>
          <w:rFonts w:ascii="Times New Roman" w:hAnsi="Times New Roman"/>
          <w:sz w:val="24"/>
          <w:szCs w:val="24"/>
        </w:rPr>
        <w:t xml:space="preserve"> and/</w:t>
      </w:r>
      <w:r w:rsidR="00F62885" w:rsidRPr="00571CE1">
        <w:rPr>
          <w:rFonts w:ascii="Times New Roman" w:hAnsi="Times New Roman"/>
          <w:sz w:val="24"/>
          <w:szCs w:val="24"/>
        </w:rPr>
        <w:t xml:space="preserve">or other documents </w:t>
      </w:r>
      <w:r w:rsidR="00202450" w:rsidRPr="00571CE1">
        <w:rPr>
          <w:rFonts w:ascii="Times New Roman" w:hAnsi="Times New Roman"/>
          <w:sz w:val="24"/>
          <w:szCs w:val="24"/>
        </w:rPr>
        <w:t xml:space="preserve">approved </w:t>
      </w:r>
      <w:r w:rsidR="00F62885" w:rsidRPr="00571CE1">
        <w:rPr>
          <w:rFonts w:ascii="Times New Roman" w:hAnsi="Times New Roman"/>
          <w:sz w:val="24"/>
          <w:szCs w:val="24"/>
        </w:rPr>
        <w:t>by th</w:t>
      </w:r>
      <w:r w:rsidRPr="00571CE1">
        <w:rPr>
          <w:rFonts w:ascii="Times New Roman" w:hAnsi="Times New Roman"/>
          <w:sz w:val="24"/>
          <w:szCs w:val="24"/>
        </w:rPr>
        <w:t>e H</w:t>
      </w:r>
      <w:r w:rsidR="005C335B" w:rsidRPr="00571CE1">
        <w:rPr>
          <w:rFonts w:ascii="Times New Roman" w:hAnsi="Times New Roman"/>
          <w:sz w:val="24"/>
          <w:szCs w:val="24"/>
        </w:rPr>
        <w:t xml:space="preserve">ead of the </w:t>
      </w:r>
      <w:r w:rsidRPr="00571CE1">
        <w:rPr>
          <w:rFonts w:ascii="Times New Roman" w:hAnsi="Times New Roman"/>
          <w:sz w:val="24"/>
          <w:szCs w:val="24"/>
        </w:rPr>
        <w:t>PO</w:t>
      </w:r>
      <w:r w:rsidR="00F62885" w:rsidRPr="00571CE1">
        <w:rPr>
          <w:rFonts w:ascii="Times New Roman" w:hAnsi="Times New Roman"/>
          <w:sz w:val="24"/>
          <w:szCs w:val="24"/>
        </w:rPr>
        <w:t xml:space="preserve"> if they are not attached to the </w:t>
      </w:r>
      <w:r w:rsidR="00202450" w:rsidRPr="00571CE1">
        <w:rPr>
          <w:rFonts w:ascii="Times New Roman" w:hAnsi="Times New Roman"/>
          <w:sz w:val="24"/>
          <w:szCs w:val="24"/>
        </w:rPr>
        <w:t>Application Form</w:t>
      </w:r>
      <w:r w:rsidR="00F62885" w:rsidRPr="00571CE1">
        <w:rPr>
          <w:rFonts w:ascii="Times New Roman" w:hAnsi="Times New Roman"/>
          <w:sz w:val="24"/>
          <w:szCs w:val="24"/>
        </w:rPr>
        <w:t>.</w:t>
      </w:r>
    </w:p>
    <w:p w14:paraId="57AC8EA5" w14:textId="31FB128E" w:rsidR="00473252" w:rsidRPr="00473252" w:rsidRDefault="00473252" w:rsidP="00A67085">
      <w:pPr>
        <w:spacing w:line="240" w:lineRule="auto"/>
        <w:jc w:val="both"/>
        <w:rPr>
          <w:rFonts w:ascii="Times New Roman" w:hAnsi="Times New Roman"/>
          <w:sz w:val="24"/>
          <w:szCs w:val="24"/>
          <w:lang w:val="bg-BG"/>
        </w:rPr>
      </w:pPr>
      <w:proofErr w:type="spellStart"/>
      <w:r w:rsidRPr="00473252">
        <w:rPr>
          <w:rFonts w:ascii="Times New Roman" w:hAnsi="Times New Roman"/>
          <w:sz w:val="24"/>
          <w:szCs w:val="24"/>
          <w:lang w:val="bg-BG"/>
        </w:rPr>
        <w:t>Applicants</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shall</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send</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the</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listed</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documents</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in</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the</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manner</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and</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within</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the</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deadlines</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specified</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in</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the</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invitation</w:t>
      </w:r>
      <w:proofErr w:type="spellEnd"/>
      <w:r w:rsidRPr="00473252">
        <w:rPr>
          <w:rFonts w:ascii="Times New Roman" w:hAnsi="Times New Roman"/>
          <w:sz w:val="24"/>
          <w:szCs w:val="24"/>
          <w:lang w:val="bg-BG"/>
        </w:rPr>
        <w:t xml:space="preserve"> </w:t>
      </w:r>
      <w:proofErr w:type="spellStart"/>
      <w:r w:rsidRPr="00473252">
        <w:rPr>
          <w:rFonts w:ascii="Times New Roman" w:hAnsi="Times New Roman"/>
          <w:sz w:val="24"/>
          <w:szCs w:val="24"/>
          <w:lang w:val="bg-BG"/>
        </w:rPr>
        <w:t>letter</w:t>
      </w:r>
      <w:proofErr w:type="spellEnd"/>
      <w:r w:rsidRPr="00473252">
        <w:rPr>
          <w:rFonts w:ascii="Times New Roman" w:hAnsi="Times New Roman"/>
          <w:sz w:val="24"/>
          <w:szCs w:val="24"/>
          <w:lang w:val="bg-BG"/>
        </w:rPr>
        <w:t>.</w:t>
      </w:r>
    </w:p>
    <w:p w14:paraId="43624E45" w14:textId="77777777" w:rsidR="007B3DD7" w:rsidRPr="00571CE1" w:rsidRDefault="00A01FAE" w:rsidP="00A67085">
      <w:pPr>
        <w:spacing w:line="240" w:lineRule="auto"/>
        <w:jc w:val="both"/>
        <w:rPr>
          <w:rFonts w:ascii="Times New Roman" w:hAnsi="Times New Roman"/>
          <w:sz w:val="24"/>
          <w:szCs w:val="24"/>
        </w:rPr>
      </w:pPr>
      <w:r w:rsidRPr="00571CE1">
        <w:rPr>
          <w:rFonts w:ascii="Times New Roman" w:hAnsi="Times New Roman"/>
          <w:sz w:val="24"/>
          <w:szCs w:val="24"/>
        </w:rPr>
        <w:t>I</w:t>
      </w:r>
      <w:r w:rsidR="002E3196" w:rsidRPr="00571CE1">
        <w:rPr>
          <w:rFonts w:ascii="Times New Roman" w:hAnsi="Times New Roman"/>
          <w:sz w:val="24"/>
          <w:szCs w:val="24"/>
        </w:rPr>
        <w:t xml:space="preserve">n case it is established that an applicant </w:t>
      </w:r>
      <w:r w:rsidRPr="00571CE1">
        <w:rPr>
          <w:rFonts w:ascii="Times New Roman" w:hAnsi="Times New Roman"/>
          <w:sz w:val="24"/>
          <w:szCs w:val="24"/>
        </w:rPr>
        <w:t xml:space="preserve">does not meet the eligibility requirements or does not submit within the specified period the documents necessary for concluding a contract, including upon repeated request does not submit in full the necessary documents, </w:t>
      </w:r>
      <w:r w:rsidR="007B3DD7" w:rsidRPr="00571CE1">
        <w:rPr>
          <w:rFonts w:ascii="Times New Roman" w:hAnsi="Times New Roman"/>
          <w:sz w:val="24"/>
          <w:szCs w:val="24"/>
        </w:rPr>
        <w:t>the</w:t>
      </w:r>
      <w:r w:rsidRPr="00571CE1">
        <w:rPr>
          <w:rFonts w:ascii="Times New Roman" w:hAnsi="Times New Roman"/>
          <w:sz w:val="24"/>
          <w:szCs w:val="24"/>
        </w:rPr>
        <w:t xml:space="preserve"> Head of the PO</w:t>
      </w:r>
      <w:r w:rsidR="007B3DD7" w:rsidRPr="00571CE1">
        <w:rPr>
          <w:rFonts w:ascii="Times New Roman" w:hAnsi="Times New Roman"/>
          <w:sz w:val="24"/>
          <w:szCs w:val="24"/>
        </w:rPr>
        <w:t xml:space="preserve"> issue</w:t>
      </w:r>
      <w:r w:rsidRPr="00571CE1">
        <w:rPr>
          <w:rFonts w:ascii="Times New Roman" w:hAnsi="Times New Roman"/>
          <w:sz w:val="24"/>
          <w:szCs w:val="24"/>
        </w:rPr>
        <w:t>s</w:t>
      </w:r>
      <w:r w:rsidR="007B3DD7" w:rsidRPr="00571CE1">
        <w:rPr>
          <w:rFonts w:ascii="Times New Roman" w:hAnsi="Times New Roman"/>
          <w:sz w:val="24"/>
          <w:szCs w:val="24"/>
        </w:rPr>
        <w:t xml:space="preserve"> a motivated decision for </w:t>
      </w:r>
      <w:r w:rsidRPr="00571CE1">
        <w:rPr>
          <w:rFonts w:ascii="Times New Roman" w:hAnsi="Times New Roman"/>
          <w:sz w:val="24"/>
          <w:szCs w:val="24"/>
        </w:rPr>
        <w:t xml:space="preserve">refusal </w:t>
      </w:r>
      <w:r w:rsidR="007B3DD7" w:rsidRPr="00571CE1">
        <w:rPr>
          <w:rFonts w:ascii="Times New Roman" w:hAnsi="Times New Roman"/>
          <w:sz w:val="24"/>
          <w:szCs w:val="24"/>
        </w:rPr>
        <w:t>of funding.</w:t>
      </w:r>
      <w:r w:rsidR="00157DBD" w:rsidRPr="00571CE1">
        <w:rPr>
          <w:rFonts w:ascii="Times New Roman" w:hAnsi="Times New Roman"/>
          <w:sz w:val="24"/>
          <w:szCs w:val="24"/>
        </w:rPr>
        <w:t xml:space="preserve"> </w:t>
      </w:r>
      <w:r w:rsidR="007B3DD7" w:rsidRPr="00571CE1">
        <w:rPr>
          <w:rFonts w:ascii="Times New Roman" w:hAnsi="Times New Roman"/>
          <w:sz w:val="24"/>
          <w:szCs w:val="24"/>
        </w:rPr>
        <w:t xml:space="preserve">A decision for </w:t>
      </w:r>
      <w:r w:rsidRPr="00571CE1">
        <w:rPr>
          <w:rFonts w:ascii="Times New Roman" w:hAnsi="Times New Roman"/>
          <w:sz w:val="24"/>
          <w:szCs w:val="24"/>
        </w:rPr>
        <w:t xml:space="preserve">refusal </w:t>
      </w:r>
      <w:r w:rsidR="007B3DD7" w:rsidRPr="00571CE1">
        <w:rPr>
          <w:rFonts w:ascii="Times New Roman" w:hAnsi="Times New Roman"/>
          <w:sz w:val="24"/>
          <w:szCs w:val="24"/>
        </w:rPr>
        <w:t xml:space="preserve">of funding is also issued in cases where, </w:t>
      </w:r>
      <w:r w:rsidRPr="00571CE1">
        <w:rPr>
          <w:rFonts w:ascii="Times New Roman" w:hAnsi="Times New Roman"/>
          <w:sz w:val="24"/>
          <w:szCs w:val="24"/>
        </w:rPr>
        <w:t xml:space="preserve">when during the </w:t>
      </w:r>
      <w:r w:rsidR="0063067E" w:rsidRPr="00571CE1">
        <w:rPr>
          <w:rFonts w:ascii="Times New Roman" w:hAnsi="Times New Roman"/>
          <w:sz w:val="24"/>
          <w:szCs w:val="24"/>
        </w:rPr>
        <w:t xml:space="preserve">substantive </w:t>
      </w:r>
      <w:r w:rsidRPr="00571CE1">
        <w:rPr>
          <w:rFonts w:ascii="Times New Roman" w:hAnsi="Times New Roman"/>
          <w:sz w:val="24"/>
          <w:szCs w:val="24"/>
        </w:rPr>
        <w:t xml:space="preserve">inspection of the documents submitted by the applicants when concluding </w:t>
      </w:r>
      <w:r w:rsidR="00621CA5" w:rsidRPr="00571CE1">
        <w:rPr>
          <w:rFonts w:ascii="Times New Roman" w:hAnsi="Times New Roman"/>
          <w:sz w:val="24"/>
          <w:szCs w:val="24"/>
        </w:rPr>
        <w:t xml:space="preserve">project </w:t>
      </w:r>
      <w:r w:rsidRPr="00571CE1">
        <w:rPr>
          <w:rFonts w:ascii="Times New Roman" w:hAnsi="Times New Roman"/>
          <w:sz w:val="24"/>
          <w:szCs w:val="24"/>
        </w:rPr>
        <w:t xml:space="preserve">contracts, a discrepancy is </w:t>
      </w:r>
      <w:r w:rsidR="002E3196" w:rsidRPr="00571CE1">
        <w:rPr>
          <w:rFonts w:ascii="Times New Roman" w:hAnsi="Times New Roman"/>
          <w:sz w:val="24"/>
          <w:szCs w:val="24"/>
        </w:rPr>
        <w:t xml:space="preserve">found </w:t>
      </w:r>
      <w:r w:rsidRPr="00571CE1">
        <w:rPr>
          <w:rFonts w:ascii="Times New Roman" w:hAnsi="Times New Roman"/>
          <w:sz w:val="24"/>
          <w:szCs w:val="24"/>
        </w:rPr>
        <w:t xml:space="preserve">between the </w:t>
      </w:r>
      <w:r w:rsidR="002E3196" w:rsidRPr="00571CE1">
        <w:rPr>
          <w:rFonts w:ascii="Times New Roman" w:hAnsi="Times New Roman"/>
          <w:sz w:val="24"/>
          <w:szCs w:val="24"/>
        </w:rPr>
        <w:t xml:space="preserve">information </w:t>
      </w:r>
      <w:r w:rsidRPr="00571CE1">
        <w:rPr>
          <w:rFonts w:ascii="Times New Roman" w:hAnsi="Times New Roman"/>
          <w:sz w:val="24"/>
          <w:szCs w:val="24"/>
        </w:rPr>
        <w:t xml:space="preserve">declared by </w:t>
      </w:r>
      <w:r w:rsidR="002E3196" w:rsidRPr="00571CE1">
        <w:rPr>
          <w:rFonts w:ascii="Times New Roman" w:hAnsi="Times New Roman"/>
          <w:sz w:val="24"/>
          <w:szCs w:val="24"/>
        </w:rPr>
        <w:t>the applicant</w:t>
      </w:r>
      <w:r w:rsidRPr="00571CE1">
        <w:rPr>
          <w:rFonts w:ascii="Times New Roman" w:hAnsi="Times New Roman"/>
          <w:sz w:val="24"/>
          <w:szCs w:val="24"/>
        </w:rPr>
        <w:t xml:space="preserve"> and the information specified in the official documents submitted by him</w:t>
      </w:r>
      <w:r w:rsidR="002E3196" w:rsidRPr="00571CE1">
        <w:rPr>
          <w:rFonts w:ascii="Times New Roman" w:hAnsi="Times New Roman"/>
          <w:sz w:val="24"/>
          <w:szCs w:val="24"/>
        </w:rPr>
        <w:t>/her.</w:t>
      </w:r>
    </w:p>
    <w:p w14:paraId="2D617500" w14:textId="77777777" w:rsidR="00157DBD" w:rsidRPr="00571CE1" w:rsidRDefault="007B3DD7" w:rsidP="00A67085">
      <w:pPr>
        <w:spacing w:line="240" w:lineRule="auto"/>
        <w:jc w:val="both"/>
        <w:rPr>
          <w:rFonts w:ascii="Times New Roman" w:hAnsi="Times New Roman"/>
          <w:sz w:val="24"/>
          <w:szCs w:val="24"/>
        </w:rPr>
      </w:pPr>
      <w:r w:rsidRPr="00571CE1">
        <w:rPr>
          <w:rFonts w:ascii="Times New Roman" w:hAnsi="Times New Roman"/>
          <w:sz w:val="24"/>
          <w:szCs w:val="24"/>
        </w:rPr>
        <w:t xml:space="preserve">The decision for </w:t>
      </w:r>
      <w:r w:rsidR="002E3196" w:rsidRPr="00571CE1">
        <w:rPr>
          <w:rFonts w:ascii="Times New Roman" w:hAnsi="Times New Roman"/>
          <w:sz w:val="24"/>
          <w:szCs w:val="24"/>
        </w:rPr>
        <w:t xml:space="preserve">refusal </w:t>
      </w:r>
      <w:r w:rsidRPr="00571CE1">
        <w:rPr>
          <w:rFonts w:ascii="Times New Roman" w:hAnsi="Times New Roman"/>
          <w:sz w:val="24"/>
          <w:szCs w:val="24"/>
        </w:rPr>
        <w:t xml:space="preserve">of funding is subject to </w:t>
      </w:r>
      <w:r w:rsidR="002E3196" w:rsidRPr="00571CE1">
        <w:rPr>
          <w:rFonts w:ascii="Times New Roman" w:hAnsi="Times New Roman"/>
          <w:sz w:val="24"/>
          <w:szCs w:val="24"/>
        </w:rPr>
        <w:t xml:space="preserve">appeal </w:t>
      </w:r>
      <w:r w:rsidRPr="00571CE1">
        <w:rPr>
          <w:rFonts w:ascii="Times New Roman" w:hAnsi="Times New Roman"/>
          <w:sz w:val="24"/>
          <w:szCs w:val="24"/>
        </w:rPr>
        <w:t xml:space="preserve">before the competent administrative court </w:t>
      </w:r>
      <w:r w:rsidR="002E3196" w:rsidRPr="00571CE1">
        <w:rPr>
          <w:rFonts w:ascii="Times New Roman" w:hAnsi="Times New Roman"/>
          <w:sz w:val="24"/>
          <w:szCs w:val="24"/>
        </w:rPr>
        <w:t>pursuant to the</w:t>
      </w:r>
      <w:r w:rsidRPr="00571CE1">
        <w:rPr>
          <w:rFonts w:ascii="Times New Roman" w:hAnsi="Times New Roman"/>
          <w:sz w:val="24"/>
          <w:szCs w:val="24"/>
        </w:rPr>
        <w:t xml:space="preserve"> APC.</w:t>
      </w:r>
    </w:p>
    <w:p w14:paraId="0ED259DE" w14:textId="77777777" w:rsidR="007B3DD7" w:rsidRPr="00571CE1" w:rsidRDefault="007B3DD7" w:rsidP="00A67085">
      <w:pPr>
        <w:spacing w:line="240" w:lineRule="auto"/>
        <w:jc w:val="both"/>
        <w:rPr>
          <w:rFonts w:ascii="Times New Roman" w:hAnsi="Times New Roman"/>
          <w:sz w:val="24"/>
          <w:szCs w:val="24"/>
          <w:lang w:bidi="bg-BG"/>
        </w:rPr>
      </w:pPr>
      <w:r w:rsidRPr="00571CE1">
        <w:rPr>
          <w:rFonts w:ascii="Times New Roman" w:hAnsi="Times New Roman"/>
          <w:sz w:val="24"/>
          <w:szCs w:val="24"/>
          <w:lang w:bidi="bg-BG"/>
        </w:rPr>
        <w:t>If an applicant for a</w:t>
      </w:r>
      <w:r w:rsidR="00352D62" w:rsidRPr="00571CE1">
        <w:rPr>
          <w:rFonts w:ascii="Times New Roman" w:hAnsi="Times New Roman"/>
          <w:sz w:val="24"/>
          <w:szCs w:val="24"/>
          <w:lang w:bidi="bg-BG"/>
        </w:rPr>
        <w:t>n</w:t>
      </w:r>
      <w:r w:rsidRPr="00571CE1">
        <w:rPr>
          <w:rFonts w:ascii="Times New Roman" w:hAnsi="Times New Roman"/>
          <w:sz w:val="24"/>
          <w:szCs w:val="24"/>
          <w:lang w:bidi="bg-BG"/>
        </w:rPr>
        <w:t xml:space="preserve"> </w:t>
      </w:r>
      <w:r w:rsidR="00352D62" w:rsidRPr="00571CE1">
        <w:rPr>
          <w:rFonts w:ascii="Times New Roman" w:hAnsi="Times New Roman"/>
          <w:sz w:val="24"/>
          <w:szCs w:val="24"/>
          <w:lang w:bidi="bg-BG"/>
        </w:rPr>
        <w:t xml:space="preserve">approved </w:t>
      </w:r>
      <w:r w:rsidRPr="00571CE1">
        <w:rPr>
          <w:rFonts w:ascii="Times New Roman" w:hAnsi="Times New Roman"/>
          <w:sz w:val="24"/>
          <w:szCs w:val="24"/>
          <w:lang w:bidi="bg-BG"/>
        </w:rPr>
        <w:t xml:space="preserve">project refuses to </w:t>
      </w:r>
      <w:r w:rsidR="00352D62" w:rsidRPr="00571CE1">
        <w:rPr>
          <w:rFonts w:ascii="Times New Roman" w:hAnsi="Times New Roman"/>
          <w:sz w:val="24"/>
          <w:szCs w:val="24"/>
          <w:lang w:bidi="bg-BG"/>
        </w:rPr>
        <w:t xml:space="preserve">sign </w:t>
      </w:r>
      <w:r w:rsidRPr="00571CE1">
        <w:rPr>
          <w:rFonts w:ascii="Times New Roman" w:hAnsi="Times New Roman"/>
          <w:sz w:val="24"/>
          <w:szCs w:val="24"/>
          <w:lang w:bidi="bg-BG"/>
        </w:rPr>
        <w:t xml:space="preserve">a </w:t>
      </w:r>
      <w:r w:rsidR="009861F3" w:rsidRPr="00571CE1">
        <w:rPr>
          <w:rFonts w:ascii="Times New Roman" w:hAnsi="Times New Roman"/>
          <w:sz w:val="24"/>
          <w:szCs w:val="24"/>
          <w:lang w:bidi="bg-BG"/>
        </w:rPr>
        <w:t xml:space="preserve">project </w:t>
      </w:r>
      <w:r w:rsidRPr="00571CE1">
        <w:rPr>
          <w:rFonts w:ascii="Times New Roman" w:hAnsi="Times New Roman"/>
          <w:sz w:val="24"/>
          <w:szCs w:val="24"/>
          <w:lang w:bidi="bg-BG"/>
        </w:rPr>
        <w:t xml:space="preserve">contract, </w:t>
      </w:r>
      <w:r w:rsidR="002E3196" w:rsidRPr="00571CE1">
        <w:rPr>
          <w:rFonts w:ascii="Times New Roman" w:hAnsi="Times New Roman"/>
          <w:sz w:val="24"/>
          <w:szCs w:val="24"/>
          <w:lang w:bidi="bg-BG"/>
        </w:rPr>
        <w:t>contracts will be concluded with the applicants from the reserve list (if applicable) in the order of their ranking</w:t>
      </w:r>
      <w:r w:rsidRPr="00571CE1">
        <w:rPr>
          <w:rFonts w:ascii="Times New Roman" w:hAnsi="Times New Roman"/>
          <w:sz w:val="24"/>
          <w:szCs w:val="24"/>
          <w:lang w:bidi="bg-BG"/>
        </w:rPr>
        <w:t xml:space="preserve">, until the available budget </w:t>
      </w:r>
      <w:r w:rsidR="002E3196" w:rsidRPr="00571CE1">
        <w:rPr>
          <w:rFonts w:ascii="Times New Roman" w:hAnsi="Times New Roman"/>
          <w:sz w:val="24"/>
          <w:szCs w:val="24"/>
          <w:lang w:bidi="bg-BG"/>
        </w:rPr>
        <w:t xml:space="preserve">under </w:t>
      </w:r>
      <w:r w:rsidRPr="00571CE1">
        <w:rPr>
          <w:rFonts w:ascii="Times New Roman" w:hAnsi="Times New Roman"/>
          <w:sz w:val="24"/>
          <w:szCs w:val="24"/>
          <w:lang w:bidi="bg-BG"/>
        </w:rPr>
        <w:t>the procedure is exhausted.</w:t>
      </w:r>
    </w:p>
    <w:p w14:paraId="36CE5D76" w14:textId="71A32C40" w:rsidR="007F58D0" w:rsidRPr="00571CE1" w:rsidRDefault="007B3DD7" w:rsidP="00A67085">
      <w:pPr>
        <w:spacing w:line="240" w:lineRule="auto"/>
        <w:jc w:val="both"/>
        <w:rPr>
          <w:rFonts w:ascii="Times New Roman" w:hAnsi="Times New Roman"/>
          <w:sz w:val="24"/>
          <w:szCs w:val="24"/>
        </w:rPr>
      </w:pPr>
      <w:r w:rsidRPr="00571CE1">
        <w:rPr>
          <w:rFonts w:ascii="Times New Roman" w:hAnsi="Times New Roman"/>
          <w:sz w:val="24"/>
          <w:szCs w:val="24"/>
        </w:rPr>
        <w:t>The</w:t>
      </w:r>
      <w:r w:rsidR="00352D62" w:rsidRPr="00571CE1">
        <w:rPr>
          <w:rFonts w:ascii="Times New Roman" w:hAnsi="Times New Roman"/>
          <w:sz w:val="24"/>
          <w:szCs w:val="24"/>
        </w:rPr>
        <w:t xml:space="preserve"> project</w:t>
      </w:r>
      <w:r w:rsidRPr="00571CE1">
        <w:rPr>
          <w:rFonts w:ascii="Times New Roman" w:hAnsi="Times New Roman"/>
          <w:sz w:val="24"/>
          <w:szCs w:val="24"/>
        </w:rPr>
        <w:t xml:space="preserve"> contract is prepared by the </w:t>
      </w:r>
      <w:r w:rsidR="002E3196" w:rsidRPr="00571CE1">
        <w:rPr>
          <w:rFonts w:ascii="Times New Roman" w:hAnsi="Times New Roman"/>
          <w:sz w:val="24"/>
          <w:szCs w:val="24"/>
        </w:rPr>
        <w:t>PO</w:t>
      </w:r>
      <w:r w:rsidRPr="00571CE1">
        <w:rPr>
          <w:rFonts w:ascii="Times New Roman" w:hAnsi="Times New Roman"/>
          <w:sz w:val="24"/>
          <w:szCs w:val="24"/>
        </w:rPr>
        <w:t xml:space="preserve"> and is available as </w:t>
      </w:r>
      <w:r w:rsidR="00352D62" w:rsidRPr="00571CE1">
        <w:rPr>
          <w:rFonts w:ascii="Times New Roman" w:hAnsi="Times New Roman"/>
          <w:sz w:val="24"/>
          <w:szCs w:val="24"/>
        </w:rPr>
        <w:t xml:space="preserve">a </w:t>
      </w:r>
      <w:r w:rsidR="002E3196" w:rsidRPr="00571CE1">
        <w:rPr>
          <w:rFonts w:ascii="Times New Roman" w:hAnsi="Times New Roman"/>
          <w:sz w:val="24"/>
          <w:szCs w:val="24"/>
        </w:rPr>
        <w:t>template</w:t>
      </w:r>
      <w:r w:rsidR="00352D62" w:rsidRPr="00571CE1">
        <w:rPr>
          <w:rFonts w:ascii="Times New Roman" w:hAnsi="Times New Roman"/>
          <w:sz w:val="24"/>
          <w:szCs w:val="24"/>
        </w:rPr>
        <w:t xml:space="preserve"> </w:t>
      </w:r>
      <w:r w:rsidR="002E3196" w:rsidRPr="00571CE1">
        <w:rPr>
          <w:rFonts w:ascii="Times New Roman" w:hAnsi="Times New Roman"/>
          <w:sz w:val="24"/>
          <w:szCs w:val="24"/>
        </w:rPr>
        <w:t>(</w:t>
      </w:r>
      <w:r w:rsidR="002E3196" w:rsidRPr="00571CE1">
        <w:rPr>
          <w:rFonts w:ascii="Times New Roman" w:hAnsi="Times New Roman"/>
          <w:b/>
          <w:i/>
          <w:sz w:val="24"/>
          <w:szCs w:val="24"/>
        </w:rPr>
        <w:t>Annex № 17</w:t>
      </w:r>
      <w:r w:rsidR="0052096D">
        <w:rPr>
          <w:rFonts w:ascii="Times New Roman" w:hAnsi="Times New Roman"/>
          <w:b/>
          <w:i/>
          <w:sz w:val="24"/>
          <w:szCs w:val="24"/>
        </w:rPr>
        <w:t xml:space="preserve"> </w:t>
      </w:r>
      <w:r w:rsidR="0052096D">
        <w:rPr>
          <w:rFonts w:ascii="Times New Roman" w:eastAsia="Times New Roman" w:hAnsi="Times New Roman" w:cs="Times New Roman"/>
          <w:b/>
          <w:i/>
          <w:snapToGrid w:val="0"/>
          <w:sz w:val="24"/>
          <w:szCs w:val="24"/>
        </w:rPr>
        <w:t>in Bulgarian and Annex № 17</w:t>
      </w:r>
      <w:r w:rsidR="0052096D" w:rsidRPr="00571CE1">
        <w:rPr>
          <w:rFonts w:ascii="Times New Roman" w:eastAsia="Times New Roman" w:hAnsi="Times New Roman" w:cs="Times New Roman"/>
          <w:b/>
          <w:i/>
          <w:snapToGrid w:val="0"/>
          <w:sz w:val="24"/>
          <w:szCs w:val="24"/>
        </w:rPr>
        <w:t>A in English</w:t>
      </w:r>
      <w:r w:rsidR="002E3196" w:rsidRPr="00571CE1">
        <w:rPr>
          <w:rFonts w:ascii="Times New Roman" w:hAnsi="Times New Roman"/>
          <w:sz w:val="24"/>
          <w:szCs w:val="24"/>
        </w:rPr>
        <w:t xml:space="preserve">) </w:t>
      </w:r>
      <w:r w:rsidRPr="00571CE1">
        <w:rPr>
          <w:rFonts w:ascii="Times New Roman" w:hAnsi="Times New Roman"/>
          <w:sz w:val="24"/>
          <w:szCs w:val="24"/>
        </w:rPr>
        <w:t xml:space="preserve">in the annexes </w:t>
      </w:r>
      <w:r w:rsidR="00352D62" w:rsidRPr="00571CE1">
        <w:rPr>
          <w:rFonts w:ascii="Times New Roman" w:hAnsi="Times New Roman"/>
          <w:sz w:val="24"/>
          <w:szCs w:val="24"/>
        </w:rPr>
        <w:t xml:space="preserve">to </w:t>
      </w:r>
      <w:r w:rsidRPr="00571CE1">
        <w:rPr>
          <w:rFonts w:ascii="Times New Roman" w:hAnsi="Times New Roman"/>
          <w:sz w:val="24"/>
          <w:szCs w:val="24"/>
        </w:rPr>
        <w:t>the</w:t>
      </w:r>
      <w:r w:rsidR="002E3196" w:rsidRPr="00571CE1">
        <w:rPr>
          <w:rFonts w:ascii="Times New Roman" w:hAnsi="Times New Roman"/>
          <w:sz w:val="24"/>
          <w:szCs w:val="24"/>
        </w:rPr>
        <w:t xml:space="preserve">se Application </w:t>
      </w:r>
      <w:r w:rsidRPr="00571CE1">
        <w:rPr>
          <w:rFonts w:ascii="Times New Roman" w:hAnsi="Times New Roman"/>
          <w:sz w:val="24"/>
          <w:szCs w:val="24"/>
        </w:rPr>
        <w:t>Guidelines.</w:t>
      </w:r>
    </w:p>
    <w:p w14:paraId="25E43A1B" w14:textId="77777777" w:rsidR="002A69EA" w:rsidRPr="00571CE1" w:rsidRDefault="007B3DD7" w:rsidP="00A67085">
      <w:pPr>
        <w:spacing w:line="240" w:lineRule="auto"/>
        <w:jc w:val="both"/>
        <w:rPr>
          <w:rFonts w:ascii="Times New Roman" w:eastAsiaTheme="minorEastAsia" w:hAnsi="Times New Roman" w:cs="Times New Roman"/>
          <w:sz w:val="24"/>
          <w:szCs w:val="24"/>
        </w:rPr>
      </w:pPr>
      <w:r w:rsidRPr="00571CE1">
        <w:rPr>
          <w:rFonts w:ascii="Times New Roman" w:eastAsiaTheme="minorEastAsia" w:hAnsi="Times New Roman" w:cs="Times New Roman"/>
          <w:sz w:val="24"/>
          <w:szCs w:val="24"/>
        </w:rPr>
        <w:lastRenderedPageBreak/>
        <w:t xml:space="preserve">The </w:t>
      </w:r>
      <w:r w:rsidR="00352D62" w:rsidRPr="00571CE1">
        <w:rPr>
          <w:rFonts w:ascii="Times New Roman" w:eastAsiaTheme="minorEastAsia" w:hAnsi="Times New Roman" w:cs="Times New Roman"/>
          <w:sz w:val="24"/>
          <w:szCs w:val="24"/>
        </w:rPr>
        <w:t xml:space="preserve">project </w:t>
      </w:r>
      <w:r w:rsidR="00830570" w:rsidRPr="00571CE1">
        <w:rPr>
          <w:rFonts w:ascii="Times New Roman" w:eastAsiaTheme="minorEastAsia" w:hAnsi="Times New Roman" w:cs="Times New Roman"/>
          <w:sz w:val="24"/>
          <w:szCs w:val="24"/>
        </w:rPr>
        <w:t xml:space="preserve">contract </w:t>
      </w:r>
      <w:r w:rsidRPr="00571CE1">
        <w:rPr>
          <w:rFonts w:ascii="Times New Roman" w:eastAsiaTheme="minorEastAsia" w:hAnsi="Times New Roman" w:cs="Times New Roman"/>
          <w:sz w:val="24"/>
          <w:szCs w:val="24"/>
        </w:rPr>
        <w:t xml:space="preserve">sets out the conditions for the </w:t>
      </w:r>
      <w:r w:rsidR="00DD616F">
        <w:rPr>
          <w:rFonts w:ascii="Times New Roman" w:eastAsiaTheme="minorEastAsia" w:hAnsi="Times New Roman" w:cs="Times New Roman"/>
          <w:sz w:val="24"/>
          <w:szCs w:val="24"/>
        </w:rPr>
        <w:t>project implementation</w:t>
      </w:r>
      <w:r w:rsidRPr="00571CE1">
        <w:rPr>
          <w:rFonts w:ascii="Times New Roman" w:eastAsiaTheme="minorEastAsia" w:hAnsi="Times New Roman" w:cs="Times New Roman"/>
          <w:sz w:val="24"/>
          <w:szCs w:val="24"/>
        </w:rPr>
        <w:t xml:space="preserve">, as well as the roles and responsibilities of the parties, and in particular clauses </w:t>
      </w:r>
      <w:r w:rsidR="002E3196" w:rsidRPr="00571CE1">
        <w:rPr>
          <w:rFonts w:ascii="Times New Roman" w:eastAsiaTheme="minorEastAsia" w:hAnsi="Times New Roman" w:cs="Times New Roman"/>
          <w:sz w:val="24"/>
          <w:szCs w:val="24"/>
        </w:rPr>
        <w:t xml:space="preserve">should be </w:t>
      </w:r>
      <w:r w:rsidRPr="00571CE1">
        <w:rPr>
          <w:rFonts w:ascii="Times New Roman" w:eastAsiaTheme="minorEastAsia" w:hAnsi="Times New Roman" w:cs="Times New Roman"/>
          <w:sz w:val="24"/>
          <w:szCs w:val="24"/>
        </w:rPr>
        <w:t xml:space="preserve">included </w:t>
      </w:r>
      <w:r w:rsidR="002E3196" w:rsidRPr="00571CE1">
        <w:rPr>
          <w:rFonts w:ascii="Times New Roman" w:eastAsiaTheme="minorEastAsia" w:hAnsi="Times New Roman" w:cs="Times New Roman"/>
          <w:sz w:val="24"/>
          <w:szCs w:val="24"/>
        </w:rPr>
        <w:t xml:space="preserve">to </w:t>
      </w:r>
      <w:r w:rsidRPr="00571CE1">
        <w:rPr>
          <w:rFonts w:ascii="Times New Roman" w:eastAsiaTheme="minorEastAsia" w:hAnsi="Times New Roman" w:cs="Times New Roman"/>
          <w:sz w:val="24"/>
          <w:szCs w:val="24"/>
        </w:rPr>
        <w:t>ensur</w:t>
      </w:r>
      <w:r w:rsidR="002E3196" w:rsidRPr="00571CE1">
        <w:rPr>
          <w:rFonts w:ascii="Times New Roman" w:eastAsiaTheme="minorEastAsia" w:hAnsi="Times New Roman" w:cs="Times New Roman"/>
          <w:sz w:val="24"/>
          <w:szCs w:val="24"/>
        </w:rPr>
        <w:t xml:space="preserve">e </w:t>
      </w:r>
      <w:r w:rsidRPr="00571CE1">
        <w:rPr>
          <w:rFonts w:ascii="Times New Roman" w:eastAsiaTheme="minorEastAsia" w:hAnsi="Times New Roman" w:cs="Times New Roman"/>
          <w:sz w:val="24"/>
          <w:szCs w:val="24"/>
        </w:rPr>
        <w:t xml:space="preserve">that the </w:t>
      </w:r>
      <w:r w:rsidR="000051FB" w:rsidRPr="00571CE1">
        <w:rPr>
          <w:rFonts w:ascii="Times New Roman" w:hAnsi="Times New Roman"/>
          <w:sz w:val="24"/>
          <w:szCs w:val="24"/>
        </w:rPr>
        <w:t>Project Promoter</w:t>
      </w:r>
      <w:r w:rsidRPr="00571CE1">
        <w:rPr>
          <w:rFonts w:ascii="Times New Roman" w:eastAsiaTheme="minorEastAsia" w:hAnsi="Times New Roman" w:cs="Times New Roman"/>
          <w:sz w:val="24"/>
          <w:szCs w:val="24"/>
        </w:rPr>
        <w:t xml:space="preserve"> commits to comply with the legal framework of the EEA </w:t>
      </w:r>
      <w:r w:rsidR="003E6432" w:rsidRPr="00571CE1">
        <w:rPr>
          <w:rFonts w:ascii="Times New Roman" w:eastAsiaTheme="minorEastAsia" w:hAnsi="Times New Roman" w:cs="Times New Roman"/>
          <w:sz w:val="24"/>
          <w:szCs w:val="24"/>
        </w:rPr>
        <w:t xml:space="preserve">FM </w:t>
      </w:r>
      <w:r w:rsidRPr="00571CE1">
        <w:rPr>
          <w:rFonts w:ascii="Times New Roman" w:eastAsiaTheme="minorEastAsia" w:hAnsi="Times New Roman" w:cs="Times New Roman"/>
          <w:sz w:val="24"/>
          <w:szCs w:val="24"/>
        </w:rPr>
        <w:t xml:space="preserve">2014 – 2021 referred to in </w:t>
      </w:r>
      <w:r w:rsidR="002E3196" w:rsidRPr="00571CE1">
        <w:rPr>
          <w:rFonts w:ascii="Times New Roman" w:eastAsiaTheme="minorEastAsia" w:hAnsi="Times New Roman" w:cs="Times New Roman"/>
          <w:sz w:val="24"/>
          <w:szCs w:val="24"/>
        </w:rPr>
        <w:t xml:space="preserve">Article </w:t>
      </w:r>
      <w:r w:rsidRPr="00571CE1">
        <w:rPr>
          <w:rFonts w:ascii="Times New Roman" w:eastAsiaTheme="minorEastAsia" w:hAnsi="Times New Roman" w:cs="Times New Roman"/>
          <w:sz w:val="24"/>
          <w:szCs w:val="24"/>
        </w:rPr>
        <w:t xml:space="preserve">1.5 of the Regulation, which is relevant to the implementation of the project, including any obligations that are valid after the project completion. </w:t>
      </w:r>
    </w:p>
    <w:p w14:paraId="3F95E72A" w14:textId="77777777" w:rsidR="00A67085" w:rsidRPr="00571CE1" w:rsidRDefault="007B3DD7" w:rsidP="00A67085">
      <w:pPr>
        <w:spacing w:line="240" w:lineRule="auto"/>
        <w:jc w:val="both"/>
        <w:rPr>
          <w:rFonts w:ascii="Times New Roman" w:eastAsiaTheme="minorEastAsia" w:hAnsi="Times New Roman" w:cs="Times New Roman"/>
          <w:sz w:val="24"/>
          <w:szCs w:val="24"/>
        </w:rPr>
      </w:pPr>
      <w:r w:rsidRPr="00571CE1">
        <w:rPr>
          <w:rFonts w:ascii="Times New Roman" w:eastAsiaTheme="minorEastAsia" w:hAnsi="Times New Roman" w:cs="Times New Roman"/>
          <w:sz w:val="24"/>
          <w:szCs w:val="24"/>
        </w:rPr>
        <w:t xml:space="preserve">The </w:t>
      </w:r>
      <w:r w:rsidR="00352D62" w:rsidRPr="00571CE1">
        <w:rPr>
          <w:rFonts w:ascii="Times New Roman" w:eastAsiaTheme="minorEastAsia" w:hAnsi="Times New Roman" w:cs="Times New Roman"/>
          <w:sz w:val="24"/>
          <w:szCs w:val="24"/>
        </w:rPr>
        <w:t xml:space="preserve">project </w:t>
      </w:r>
      <w:r w:rsidR="00830570" w:rsidRPr="00571CE1">
        <w:rPr>
          <w:rFonts w:ascii="Times New Roman" w:eastAsiaTheme="minorEastAsia" w:hAnsi="Times New Roman" w:cs="Times New Roman"/>
          <w:sz w:val="24"/>
          <w:szCs w:val="24"/>
        </w:rPr>
        <w:t xml:space="preserve">contract </w:t>
      </w:r>
      <w:r w:rsidRPr="00571CE1">
        <w:rPr>
          <w:rFonts w:ascii="Times New Roman" w:eastAsiaTheme="minorEastAsia" w:hAnsi="Times New Roman" w:cs="Times New Roman"/>
          <w:sz w:val="24"/>
          <w:szCs w:val="24"/>
        </w:rPr>
        <w:t>contains a clear reference to the Programme Agreement and the Regulation and, as a minimum, contains the following clauses:</w:t>
      </w:r>
    </w:p>
    <w:p w14:paraId="74D2096D" w14:textId="540AD4D7" w:rsidR="00A67085" w:rsidRPr="00F003CA"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 xml:space="preserve">The maximum amount of </w:t>
      </w:r>
      <w:r w:rsidR="00B12347" w:rsidRPr="00B12347">
        <w:rPr>
          <w:rFonts w:ascii="Times New Roman" w:hAnsi="Times New Roman"/>
          <w:sz w:val="24"/>
          <w:szCs w:val="24"/>
        </w:rPr>
        <w:t>project grant</w:t>
      </w:r>
      <w:r w:rsidRPr="00571CE1">
        <w:rPr>
          <w:rFonts w:ascii="Times New Roman" w:hAnsi="Times New Roman"/>
          <w:sz w:val="24"/>
          <w:szCs w:val="24"/>
        </w:rPr>
        <w:t xml:space="preserve"> in euros and the maximu</w:t>
      </w:r>
      <w:r w:rsidR="002A69EA" w:rsidRPr="00571CE1">
        <w:rPr>
          <w:rFonts w:ascii="Times New Roman" w:hAnsi="Times New Roman"/>
          <w:sz w:val="24"/>
          <w:szCs w:val="24"/>
        </w:rPr>
        <w:t xml:space="preserve">m </w:t>
      </w:r>
      <w:r w:rsidR="00B12347" w:rsidRPr="00B12347">
        <w:rPr>
          <w:rFonts w:ascii="Times New Roman" w:hAnsi="Times New Roman"/>
          <w:sz w:val="24"/>
          <w:szCs w:val="24"/>
        </w:rPr>
        <w:t>project grant rate</w:t>
      </w:r>
      <w:r w:rsidR="00B12347" w:rsidRPr="00B12347" w:rsidDel="00B12347">
        <w:rPr>
          <w:rFonts w:ascii="Times New Roman" w:hAnsi="Times New Roman"/>
          <w:sz w:val="24"/>
          <w:szCs w:val="24"/>
        </w:rPr>
        <w:t xml:space="preserve"> </w:t>
      </w:r>
      <w:r w:rsidR="002A69EA" w:rsidRPr="00571CE1">
        <w:rPr>
          <w:rFonts w:ascii="Times New Roman" w:hAnsi="Times New Roman"/>
          <w:sz w:val="24"/>
          <w:szCs w:val="24"/>
        </w:rPr>
        <w:t>for the project;</w:t>
      </w:r>
    </w:p>
    <w:p w14:paraId="38C08C44" w14:textId="77777777" w:rsidR="00113179" w:rsidRPr="00270293" w:rsidRDefault="00113179" w:rsidP="00113179">
      <w:pPr>
        <w:pStyle w:val="ListParagraph"/>
        <w:numPr>
          <w:ilvl w:val="0"/>
          <w:numId w:val="42"/>
        </w:numPr>
        <w:spacing w:line="240" w:lineRule="auto"/>
        <w:jc w:val="both"/>
        <w:rPr>
          <w:rFonts w:ascii="Times New Roman" w:eastAsiaTheme="minorEastAsia" w:hAnsi="Times New Roman" w:cs="Times New Roman"/>
          <w:sz w:val="24"/>
          <w:szCs w:val="24"/>
        </w:rPr>
      </w:pPr>
      <w:r w:rsidRPr="00270293">
        <w:rPr>
          <w:rFonts w:ascii="Times New Roman" w:eastAsiaTheme="minorEastAsia" w:hAnsi="Times New Roman" w:cs="Times New Roman"/>
          <w:sz w:val="24"/>
          <w:szCs w:val="24"/>
        </w:rPr>
        <w:t>The amount of minimum aid granted (if applicable);</w:t>
      </w:r>
    </w:p>
    <w:p w14:paraId="4DD1D54F"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The first and last date of eligibility of costs;</w:t>
      </w:r>
    </w:p>
    <w:p w14:paraId="05F111EB"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The method of calculating indirect costs and their maximum amount;</w:t>
      </w:r>
    </w:p>
    <w:p w14:paraId="0C490C29"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Eligibility of expenditure</w:t>
      </w:r>
      <w:r w:rsidR="002E3196" w:rsidRPr="00571CE1">
        <w:rPr>
          <w:rFonts w:ascii="Times New Roman" w:hAnsi="Times New Roman"/>
          <w:sz w:val="24"/>
          <w:szCs w:val="24"/>
        </w:rPr>
        <w:t>s</w:t>
      </w:r>
      <w:r w:rsidRPr="00571CE1">
        <w:rPr>
          <w:rFonts w:ascii="Times New Roman" w:hAnsi="Times New Roman"/>
          <w:sz w:val="24"/>
          <w:szCs w:val="24"/>
        </w:rPr>
        <w:t xml:space="preserve"> and requirements for proof of expenditure</w:t>
      </w:r>
      <w:r w:rsidR="000D232B" w:rsidRPr="00571CE1">
        <w:rPr>
          <w:rFonts w:ascii="Times New Roman" w:hAnsi="Times New Roman"/>
          <w:sz w:val="24"/>
          <w:szCs w:val="24"/>
        </w:rPr>
        <w:t>s</w:t>
      </w:r>
      <w:r w:rsidRPr="00571CE1">
        <w:rPr>
          <w:rFonts w:ascii="Times New Roman" w:hAnsi="Times New Roman"/>
          <w:sz w:val="24"/>
          <w:szCs w:val="24"/>
        </w:rPr>
        <w:t>;</w:t>
      </w:r>
    </w:p>
    <w:p w14:paraId="696445AD" w14:textId="77777777" w:rsidR="00A67085" w:rsidRPr="00571CE1" w:rsidRDefault="000A62EB"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 xml:space="preserve">Reporting </w:t>
      </w:r>
      <w:r w:rsidR="00830570" w:rsidRPr="00571CE1">
        <w:rPr>
          <w:rFonts w:ascii="Times New Roman" w:hAnsi="Times New Roman"/>
          <w:sz w:val="24"/>
          <w:szCs w:val="24"/>
        </w:rPr>
        <w:t>obligations, reporting periods;</w:t>
      </w:r>
    </w:p>
    <w:p w14:paraId="46D1F44F" w14:textId="77777777" w:rsidR="00A67085" w:rsidRPr="00571CE1" w:rsidRDefault="000D232B"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P</w:t>
      </w:r>
      <w:r w:rsidR="00830570" w:rsidRPr="00571CE1">
        <w:rPr>
          <w:rFonts w:ascii="Times New Roman" w:hAnsi="Times New Roman"/>
          <w:sz w:val="24"/>
          <w:szCs w:val="24"/>
        </w:rPr>
        <w:t>ayment</w:t>
      </w:r>
      <w:r w:rsidRPr="00571CE1">
        <w:rPr>
          <w:rFonts w:ascii="Times New Roman" w:hAnsi="Times New Roman"/>
          <w:sz w:val="24"/>
          <w:szCs w:val="24"/>
        </w:rPr>
        <w:t xml:space="preserve"> method</w:t>
      </w:r>
      <w:r w:rsidR="00830570" w:rsidRPr="00571CE1">
        <w:rPr>
          <w:rFonts w:ascii="Times New Roman" w:hAnsi="Times New Roman"/>
          <w:sz w:val="24"/>
          <w:szCs w:val="24"/>
        </w:rPr>
        <w:t>;</w:t>
      </w:r>
    </w:p>
    <w:p w14:paraId="7F965B34"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Conditions for changing the project and the contract;</w:t>
      </w:r>
    </w:p>
    <w:p w14:paraId="4635D84B"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Obligations to comply with information and publicity requirements;</w:t>
      </w:r>
    </w:p>
    <w:p w14:paraId="1AB79F92"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 xml:space="preserve">Obligations to provide access </w:t>
      </w:r>
      <w:r w:rsidR="000D232B" w:rsidRPr="00571CE1">
        <w:rPr>
          <w:rFonts w:ascii="Times New Roman" w:hAnsi="Times New Roman"/>
          <w:sz w:val="24"/>
          <w:szCs w:val="24"/>
        </w:rPr>
        <w:t xml:space="preserve">for </w:t>
      </w:r>
      <w:r w:rsidRPr="00571CE1">
        <w:rPr>
          <w:rFonts w:ascii="Times New Roman" w:hAnsi="Times New Roman"/>
          <w:sz w:val="24"/>
          <w:szCs w:val="24"/>
        </w:rPr>
        <w:t xml:space="preserve">monitoring, audit, on-the-spot </w:t>
      </w:r>
      <w:r w:rsidR="006D67CD" w:rsidRPr="00571CE1">
        <w:rPr>
          <w:rFonts w:ascii="Times New Roman" w:hAnsi="Times New Roman"/>
          <w:sz w:val="24"/>
          <w:szCs w:val="24"/>
        </w:rPr>
        <w:t xml:space="preserve">checks </w:t>
      </w:r>
      <w:r w:rsidRPr="00571CE1">
        <w:rPr>
          <w:rFonts w:ascii="Times New Roman" w:hAnsi="Times New Roman"/>
          <w:sz w:val="24"/>
          <w:szCs w:val="24"/>
        </w:rPr>
        <w:t>and evaluation;</w:t>
      </w:r>
    </w:p>
    <w:p w14:paraId="11717437" w14:textId="77777777" w:rsidR="00A67085" w:rsidRPr="00571CE1" w:rsidRDefault="000A62EB"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 xml:space="preserve">Reporting </w:t>
      </w:r>
      <w:r w:rsidR="00830570" w:rsidRPr="00571CE1">
        <w:rPr>
          <w:rFonts w:ascii="Times New Roman" w:hAnsi="Times New Roman"/>
          <w:sz w:val="24"/>
          <w:szCs w:val="24"/>
        </w:rPr>
        <w:t xml:space="preserve">that </w:t>
      </w:r>
      <w:r w:rsidR="000D232B" w:rsidRPr="00571CE1">
        <w:rPr>
          <w:rFonts w:ascii="Times New Roman" w:hAnsi="Times New Roman"/>
          <w:sz w:val="24"/>
          <w:szCs w:val="24"/>
        </w:rPr>
        <w:t xml:space="preserve">would </w:t>
      </w:r>
      <w:r w:rsidR="00830570" w:rsidRPr="00571CE1">
        <w:rPr>
          <w:rFonts w:ascii="Times New Roman" w:hAnsi="Times New Roman"/>
          <w:sz w:val="24"/>
          <w:szCs w:val="24"/>
        </w:rPr>
        <w:t>allow the POs to fulfil</w:t>
      </w:r>
      <w:r w:rsidR="00A52E33" w:rsidRPr="00571CE1">
        <w:rPr>
          <w:rFonts w:ascii="Times New Roman" w:hAnsi="Times New Roman"/>
          <w:sz w:val="24"/>
          <w:szCs w:val="24"/>
        </w:rPr>
        <w:t>l</w:t>
      </w:r>
      <w:r w:rsidR="00830570" w:rsidRPr="00571CE1">
        <w:rPr>
          <w:rFonts w:ascii="Times New Roman" w:hAnsi="Times New Roman"/>
          <w:sz w:val="24"/>
          <w:szCs w:val="24"/>
        </w:rPr>
        <w:t xml:space="preserve"> their reporting ob</w:t>
      </w:r>
      <w:r w:rsidR="00A52E33" w:rsidRPr="00571CE1">
        <w:rPr>
          <w:rFonts w:ascii="Times New Roman" w:hAnsi="Times New Roman"/>
          <w:sz w:val="24"/>
          <w:szCs w:val="24"/>
        </w:rPr>
        <w:t>ligations to the FMC and the NFP</w:t>
      </w:r>
      <w:r w:rsidR="00830570" w:rsidRPr="00571CE1">
        <w:rPr>
          <w:rFonts w:ascii="Times New Roman" w:hAnsi="Times New Roman"/>
          <w:sz w:val="24"/>
          <w:szCs w:val="24"/>
        </w:rPr>
        <w:t>;</w:t>
      </w:r>
    </w:p>
    <w:p w14:paraId="48842318" w14:textId="77777777" w:rsidR="00A67085" w:rsidRPr="00571CE1" w:rsidRDefault="000A62EB"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 xml:space="preserve">The </w:t>
      </w:r>
      <w:r w:rsidR="00830570" w:rsidRPr="00571CE1">
        <w:rPr>
          <w:rFonts w:ascii="Times New Roman" w:hAnsi="Times New Roman"/>
          <w:sz w:val="24"/>
          <w:szCs w:val="24"/>
        </w:rPr>
        <w:t>PO</w:t>
      </w:r>
      <w:r w:rsidR="00A52E33" w:rsidRPr="00571CE1">
        <w:rPr>
          <w:rFonts w:ascii="Times New Roman" w:hAnsi="Times New Roman"/>
          <w:sz w:val="24"/>
          <w:szCs w:val="24"/>
        </w:rPr>
        <w:t>’s</w:t>
      </w:r>
      <w:r w:rsidR="00830570" w:rsidRPr="00571CE1">
        <w:rPr>
          <w:rFonts w:ascii="Times New Roman" w:hAnsi="Times New Roman"/>
          <w:sz w:val="24"/>
          <w:szCs w:val="24"/>
        </w:rPr>
        <w:t xml:space="preserve"> right to suspend payments and to require reimbursement by the </w:t>
      </w:r>
      <w:r w:rsidR="000051FB" w:rsidRPr="00571CE1">
        <w:rPr>
          <w:rFonts w:ascii="Times New Roman" w:hAnsi="Times New Roman"/>
          <w:sz w:val="24"/>
          <w:szCs w:val="24"/>
        </w:rPr>
        <w:t>Project Promoter</w:t>
      </w:r>
      <w:r w:rsidR="00830570" w:rsidRPr="00571CE1">
        <w:rPr>
          <w:rFonts w:ascii="Times New Roman" w:hAnsi="Times New Roman"/>
          <w:sz w:val="24"/>
          <w:szCs w:val="24"/>
        </w:rPr>
        <w:t xml:space="preserve"> in the event that such </w:t>
      </w:r>
      <w:r w:rsidR="006D67CD" w:rsidRPr="00571CE1">
        <w:rPr>
          <w:rFonts w:ascii="Times New Roman" w:hAnsi="Times New Roman"/>
          <w:sz w:val="24"/>
          <w:szCs w:val="24"/>
        </w:rPr>
        <w:t xml:space="preserve">a </w:t>
      </w:r>
      <w:r w:rsidR="000D232B" w:rsidRPr="00571CE1">
        <w:rPr>
          <w:rFonts w:ascii="Times New Roman" w:hAnsi="Times New Roman"/>
          <w:sz w:val="24"/>
          <w:szCs w:val="24"/>
        </w:rPr>
        <w:t xml:space="preserve">decision </w:t>
      </w:r>
      <w:r w:rsidR="00830570" w:rsidRPr="00571CE1">
        <w:rPr>
          <w:rFonts w:ascii="Times New Roman" w:hAnsi="Times New Roman"/>
          <w:sz w:val="24"/>
          <w:szCs w:val="24"/>
        </w:rPr>
        <w:t xml:space="preserve">is </w:t>
      </w:r>
      <w:r w:rsidR="000D232B" w:rsidRPr="00571CE1">
        <w:rPr>
          <w:rFonts w:ascii="Times New Roman" w:hAnsi="Times New Roman"/>
          <w:sz w:val="24"/>
          <w:szCs w:val="24"/>
        </w:rPr>
        <w:t xml:space="preserve">made </w:t>
      </w:r>
      <w:r w:rsidR="00830570" w:rsidRPr="00571CE1">
        <w:rPr>
          <w:rFonts w:ascii="Times New Roman" w:hAnsi="Times New Roman"/>
          <w:sz w:val="24"/>
          <w:szCs w:val="24"/>
        </w:rPr>
        <w:t>by</w:t>
      </w:r>
      <w:r w:rsidR="000D232B" w:rsidRPr="00571CE1">
        <w:rPr>
          <w:rFonts w:ascii="Times New Roman" w:hAnsi="Times New Roman"/>
          <w:sz w:val="24"/>
          <w:szCs w:val="24"/>
        </w:rPr>
        <w:t xml:space="preserve"> the</w:t>
      </w:r>
      <w:r w:rsidR="00830570" w:rsidRPr="00571CE1">
        <w:rPr>
          <w:rFonts w:ascii="Times New Roman" w:hAnsi="Times New Roman"/>
          <w:sz w:val="24"/>
          <w:szCs w:val="24"/>
        </w:rPr>
        <w:t xml:space="preserve"> FMC, PO or </w:t>
      </w:r>
      <w:r w:rsidR="00A52E33" w:rsidRPr="00571CE1">
        <w:rPr>
          <w:rFonts w:ascii="Times New Roman" w:hAnsi="Times New Roman"/>
          <w:sz w:val="24"/>
          <w:szCs w:val="24"/>
        </w:rPr>
        <w:t>NFP</w:t>
      </w:r>
      <w:r w:rsidR="00830570" w:rsidRPr="00571CE1">
        <w:rPr>
          <w:rFonts w:ascii="Times New Roman" w:hAnsi="Times New Roman"/>
          <w:sz w:val="24"/>
          <w:szCs w:val="24"/>
        </w:rPr>
        <w:t>;</w:t>
      </w:r>
    </w:p>
    <w:p w14:paraId="104323A4"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Conditions for terminating the project;</w:t>
      </w:r>
    </w:p>
    <w:p w14:paraId="7ABB0ED6"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Dispute settlement and jurisdiction;</w:t>
      </w:r>
    </w:p>
    <w:p w14:paraId="753513C9" w14:textId="77777777" w:rsidR="00A67085"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Reference to a partnership agreement or letter</w:t>
      </w:r>
      <w:r w:rsidR="000D232B" w:rsidRPr="00571CE1">
        <w:rPr>
          <w:rFonts w:ascii="Times New Roman" w:hAnsi="Times New Roman"/>
          <w:sz w:val="24"/>
          <w:szCs w:val="24"/>
        </w:rPr>
        <w:t xml:space="preserve"> of partnership intent</w:t>
      </w:r>
      <w:r w:rsidRPr="00571CE1">
        <w:rPr>
          <w:rFonts w:ascii="Times New Roman" w:hAnsi="Times New Roman"/>
          <w:sz w:val="24"/>
          <w:szCs w:val="24"/>
        </w:rPr>
        <w:t>;</w:t>
      </w:r>
    </w:p>
    <w:p w14:paraId="10450387" w14:textId="77777777" w:rsidR="00830570" w:rsidRPr="00571CE1" w:rsidRDefault="00830570" w:rsidP="0020471F">
      <w:pPr>
        <w:pStyle w:val="ListParagraph"/>
        <w:numPr>
          <w:ilvl w:val="0"/>
          <w:numId w:val="42"/>
        </w:numPr>
        <w:spacing w:line="240" w:lineRule="auto"/>
        <w:jc w:val="both"/>
        <w:rPr>
          <w:rFonts w:ascii="Times New Roman" w:eastAsiaTheme="minorEastAsia" w:hAnsi="Times New Roman" w:cs="Times New Roman"/>
          <w:sz w:val="24"/>
          <w:szCs w:val="24"/>
        </w:rPr>
      </w:pPr>
      <w:r w:rsidRPr="00571CE1">
        <w:rPr>
          <w:rFonts w:ascii="Times New Roman" w:hAnsi="Times New Roman"/>
          <w:sz w:val="24"/>
          <w:szCs w:val="24"/>
        </w:rPr>
        <w:t>Provisions t</w:t>
      </w:r>
      <w:r w:rsidR="000D232B" w:rsidRPr="00571CE1">
        <w:rPr>
          <w:rFonts w:ascii="Times New Roman" w:hAnsi="Times New Roman"/>
          <w:sz w:val="24"/>
          <w:szCs w:val="24"/>
        </w:rPr>
        <w:t>o</w:t>
      </w:r>
      <w:r w:rsidRPr="00571CE1">
        <w:rPr>
          <w:rFonts w:ascii="Times New Roman" w:hAnsi="Times New Roman"/>
          <w:sz w:val="24"/>
          <w:szCs w:val="24"/>
        </w:rPr>
        <w:t xml:space="preserve"> ensure that project partners are informed in advance </w:t>
      </w:r>
      <w:r w:rsidR="000D232B" w:rsidRPr="00571CE1">
        <w:rPr>
          <w:rFonts w:ascii="Times New Roman" w:hAnsi="Times New Roman"/>
          <w:sz w:val="24"/>
          <w:szCs w:val="24"/>
        </w:rPr>
        <w:t xml:space="preserve">of project </w:t>
      </w:r>
      <w:r w:rsidRPr="00571CE1">
        <w:rPr>
          <w:rFonts w:ascii="Times New Roman" w:hAnsi="Times New Roman"/>
          <w:sz w:val="24"/>
          <w:szCs w:val="24"/>
        </w:rPr>
        <w:t xml:space="preserve">changes </w:t>
      </w:r>
      <w:r w:rsidR="000D232B" w:rsidRPr="00571CE1">
        <w:rPr>
          <w:rFonts w:ascii="Times New Roman" w:hAnsi="Times New Roman"/>
          <w:sz w:val="24"/>
          <w:szCs w:val="24"/>
        </w:rPr>
        <w:t>that</w:t>
      </w:r>
      <w:r w:rsidRPr="00571CE1">
        <w:rPr>
          <w:rFonts w:ascii="Times New Roman" w:hAnsi="Times New Roman"/>
          <w:sz w:val="24"/>
          <w:szCs w:val="24"/>
        </w:rPr>
        <w:t xml:space="preserve"> affect them.</w:t>
      </w:r>
    </w:p>
    <w:p w14:paraId="42A50F1C" w14:textId="77777777" w:rsidR="00A67085" w:rsidRPr="00571CE1" w:rsidRDefault="00A52E33" w:rsidP="00A67085">
      <w:pPr>
        <w:spacing w:line="240" w:lineRule="auto"/>
        <w:jc w:val="both"/>
        <w:rPr>
          <w:rFonts w:ascii="Times New Roman" w:hAnsi="Times New Roman"/>
          <w:sz w:val="24"/>
          <w:szCs w:val="24"/>
        </w:rPr>
      </w:pPr>
      <w:r w:rsidRPr="00571CE1">
        <w:rPr>
          <w:rFonts w:ascii="Times New Roman" w:hAnsi="Times New Roman"/>
          <w:sz w:val="24"/>
          <w:szCs w:val="24"/>
        </w:rPr>
        <w:t>The following attachments are an integral part of the contract:</w:t>
      </w:r>
    </w:p>
    <w:p w14:paraId="5141806F" w14:textId="77777777" w:rsidR="00A67085" w:rsidRPr="00571CE1" w:rsidRDefault="00A52E33" w:rsidP="00A67085">
      <w:pPr>
        <w:pStyle w:val="ListParagraph"/>
        <w:numPr>
          <w:ilvl w:val="0"/>
          <w:numId w:val="43"/>
        </w:numPr>
        <w:spacing w:line="240" w:lineRule="auto"/>
        <w:jc w:val="both"/>
        <w:rPr>
          <w:rFonts w:ascii="Times New Roman" w:hAnsi="Times New Roman"/>
          <w:sz w:val="24"/>
          <w:szCs w:val="24"/>
        </w:rPr>
      </w:pPr>
      <w:r w:rsidRPr="00571CE1">
        <w:rPr>
          <w:rFonts w:ascii="Times New Roman" w:hAnsi="Times New Roman"/>
          <w:sz w:val="24"/>
          <w:szCs w:val="24"/>
        </w:rPr>
        <w:t xml:space="preserve">The </w:t>
      </w:r>
      <w:r w:rsidR="00345517" w:rsidRPr="00571CE1">
        <w:rPr>
          <w:rFonts w:ascii="Times New Roman" w:hAnsi="Times New Roman"/>
          <w:sz w:val="24"/>
          <w:szCs w:val="24"/>
        </w:rPr>
        <w:t xml:space="preserve">Application Form </w:t>
      </w:r>
      <w:r w:rsidRPr="00571CE1">
        <w:rPr>
          <w:rFonts w:ascii="Times New Roman" w:hAnsi="Times New Roman"/>
          <w:sz w:val="24"/>
          <w:szCs w:val="24"/>
        </w:rPr>
        <w:t xml:space="preserve">submitted by the applicant in EUMIS </w:t>
      </w:r>
      <w:r w:rsidR="00E87BB7" w:rsidRPr="00571CE1">
        <w:rPr>
          <w:rFonts w:ascii="Times New Roman" w:hAnsi="Times New Roman"/>
          <w:sz w:val="24"/>
          <w:szCs w:val="24"/>
        </w:rPr>
        <w:t xml:space="preserve">2020 </w:t>
      </w:r>
      <w:r w:rsidRPr="00571CE1">
        <w:rPr>
          <w:rFonts w:ascii="Times New Roman" w:hAnsi="Times New Roman"/>
          <w:sz w:val="24"/>
          <w:szCs w:val="24"/>
        </w:rPr>
        <w:t xml:space="preserve">and </w:t>
      </w:r>
      <w:r w:rsidR="00345517" w:rsidRPr="00571CE1">
        <w:rPr>
          <w:rFonts w:ascii="Times New Roman" w:hAnsi="Times New Roman"/>
          <w:sz w:val="24"/>
          <w:szCs w:val="24"/>
        </w:rPr>
        <w:t xml:space="preserve">assessed </w:t>
      </w:r>
      <w:r w:rsidRPr="00571CE1">
        <w:rPr>
          <w:rFonts w:ascii="Times New Roman" w:hAnsi="Times New Roman"/>
          <w:sz w:val="24"/>
          <w:szCs w:val="24"/>
        </w:rPr>
        <w:t xml:space="preserve">by the </w:t>
      </w:r>
      <w:r w:rsidR="00345517" w:rsidRPr="00571CE1">
        <w:rPr>
          <w:rFonts w:ascii="Times New Roman" w:hAnsi="Times New Roman"/>
          <w:sz w:val="24"/>
          <w:szCs w:val="24"/>
        </w:rPr>
        <w:t>Evaluation Commission</w:t>
      </w:r>
      <w:r w:rsidRPr="00571CE1">
        <w:rPr>
          <w:rFonts w:ascii="Times New Roman" w:hAnsi="Times New Roman"/>
          <w:sz w:val="24"/>
          <w:szCs w:val="24"/>
        </w:rPr>
        <w:t>;</w:t>
      </w:r>
    </w:p>
    <w:p w14:paraId="58E9054E" w14:textId="77777777" w:rsidR="00A67085" w:rsidRPr="00571CE1" w:rsidRDefault="00A52E33" w:rsidP="00A67085">
      <w:pPr>
        <w:pStyle w:val="ListParagraph"/>
        <w:numPr>
          <w:ilvl w:val="0"/>
          <w:numId w:val="43"/>
        </w:numPr>
        <w:spacing w:line="240" w:lineRule="auto"/>
        <w:jc w:val="both"/>
        <w:rPr>
          <w:rFonts w:ascii="Times New Roman" w:hAnsi="Times New Roman"/>
          <w:sz w:val="24"/>
          <w:szCs w:val="24"/>
        </w:rPr>
      </w:pPr>
      <w:r w:rsidRPr="00571CE1">
        <w:rPr>
          <w:rFonts w:ascii="Times New Roman" w:hAnsi="Times New Roman"/>
          <w:sz w:val="24"/>
          <w:szCs w:val="24"/>
        </w:rPr>
        <w:t>Actual and detailed project budget;</w:t>
      </w:r>
    </w:p>
    <w:p w14:paraId="7E7D5926" w14:textId="77777777" w:rsidR="00A67085" w:rsidRPr="00571CE1" w:rsidRDefault="00A52E33" w:rsidP="00A67085">
      <w:pPr>
        <w:pStyle w:val="ListParagraph"/>
        <w:numPr>
          <w:ilvl w:val="0"/>
          <w:numId w:val="43"/>
        </w:numPr>
        <w:spacing w:line="240" w:lineRule="auto"/>
        <w:jc w:val="both"/>
        <w:rPr>
          <w:rFonts w:ascii="Times New Roman" w:hAnsi="Times New Roman"/>
          <w:sz w:val="24"/>
          <w:szCs w:val="24"/>
        </w:rPr>
      </w:pPr>
      <w:r w:rsidRPr="00571CE1">
        <w:rPr>
          <w:rFonts w:ascii="Times New Roman" w:hAnsi="Times New Roman"/>
          <w:sz w:val="24"/>
          <w:szCs w:val="24"/>
        </w:rPr>
        <w:t>Actual implementation plan;</w:t>
      </w:r>
    </w:p>
    <w:p w14:paraId="29D20283" w14:textId="77777777" w:rsidR="00A67085" w:rsidRPr="00571CE1" w:rsidRDefault="00A52E33" w:rsidP="00A67085">
      <w:pPr>
        <w:pStyle w:val="ListParagraph"/>
        <w:numPr>
          <w:ilvl w:val="0"/>
          <w:numId w:val="43"/>
        </w:numPr>
        <w:spacing w:line="240" w:lineRule="auto"/>
        <w:jc w:val="both"/>
        <w:rPr>
          <w:rFonts w:ascii="Times New Roman" w:hAnsi="Times New Roman"/>
          <w:sz w:val="24"/>
          <w:szCs w:val="24"/>
        </w:rPr>
      </w:pPr>
      <w:r w:rsidRPr="00571CE1">
        <w:rPr>
          <w:rFonts w:ascii="Times New Roman" w:hAnsi="Times New Roman"/>
          <w:sz w:val="24"/>
          <w:szCs w:val="24"/>
        </w:rPr>
        <w:t>Actual outsourcing plan;</w:t>
      </w:r>
    </w:p>
    <w:p w14:paraId="78B7313B" w14:textId="77777777" w:rsidR="00A67085" w:rsidRPr="00571CE1" w:rsidRDefault="00A52E33" w:rsidP="00A67085">
      <w:pPr>
        <w:pStyle w:val="ListParagraph"/>
        <w:numPr>
          <w:ilvl w:val="0"/>
          <w:numId w:val="43"/>
        </w:numPr>
        <w:spacing w:line="240" w:lineRule="auto"/>
        <w:jc w:val="both"/>
        <w:rPr>
          <w:rFonts w:ascii="Times New Roman" w:hAnsi="Times New Roman"/>
          <w:sz w:val="24"/>
          <w:szCs w:val="24"/>
        </w:rPr>
      </w:pPr>
      <w:r w:rsidRPr="00571CE1">
        <w:rPr>
          <w:rFonts w:ascii="Times New Roman" w:hAnsi="Times New Roman"/>
          <w:sz w:val="24"/>
          <w:szCs w:val="24"/>
        </w:rPr>
        <w:t>Actual risk reduction plan;</w:t>
      </w:r>
    </w:p>
    <w:p w14:paraId="26E895E0" w14:textId="0F39AAA1" w:rsidR="00A67085" w:rsidRPr="00BD2F23" w:rsidRDefault="00A52E33" w:rsidP="001C19FB">
      <w:pPr>
        <w:pStyle w:val="ListParagraph"/>
        <w:numPr>
          <w:ilvl w:val="0"/>
          <w:numId w:val="43"/>
        </w:numPr>
        <w:spacing w:line="240" w:lineRule="auto"/>
        <w:jc w:val="both"/>
        <w:rPr>
          <w:rFonts w:ascii="Times New Roman" w:hAnsi="Times New Roman"/>
          <w:b/>
          <w:sz w:val="24"/>
          <w:szCs w:val="24"/>
        </w:rPr>
      </w:pPr>
      <w:r w:rsidRPr="00571CE1">
        <w:rPr>
          <w:rFonts w:ascii="Times New Roman" w:hAnsi="Times New Roman"/>
          <w:sz w:val="24"/>
          <w:szCs w:val="24"/>
        </w:rPr>
        <w:t xml:space="preserve">Technical specification </w:t>
      </w:r>
      <w:r w:rsidR="00A67085" w:rsidRPr="00571CE1">
        <w:rPr>
          <w:rFonts w:ascii="Times New Roman" w:hAnsi="Times New Roman"/>
          <w:sz w:val="24"/>
          <w:szCs w:val="24"/>
        </w:rPr>
        <w:t>–</w:t>
      </w:r>
      <w:r w:rsidRPr="00571CE1">
        <w:rPr>
          <w:rFonts w:ascii="Times New Roman" w:hAnsi="Times New Roman"/>
          <w:sz w:val="24"/>
          <w:szCs w:val="24"/>
        </w:rPr>
        <w:t xml:space="preserve"> containing the minimum technical and</w:t>
      </w:r>
      <w:r w:rsidR="001C19FB" w:rsidRPr="00571CE1">
        <w:rPr>
          <w:rFonts w:ascii="Times New Roman" w:hAnsi="Times New Roman"/>
          <w:sz w:val="24"/>
          <w:szCs w:val="24"/>
        </w:rPr>
        <w:t>/or</w:t>
      </w:r>
      <w:r w:rsidRPr="00571CE1">
        <w:rPr>
          <w:rFonts w:ascii="Times New Roman" w:hAnsi="Times New Roman"/>
          <w:sz w:val="24"/>
          <w:szCs w:val="24"/>
        </w:rPr>
        <w:t xml:space="preserve"> functional characteristics of the</w:t>
      </w:r>
      <w:r w:rsidR="001C19FB" w:rsidRPr="00571CE1">
        <w:rPr>
          <w:rFonts w:ascii="Times New Roman" w:hAnsi="Times New Roman"/>
          <w:sz w:val="24"/>
          <w:szCs w:val="24"/>
        </w:rPr>
        <w:t xml:space="preserve"> fixed</w:t>
      </w:r>
      <w:r w:rsidRPr="00571CE1">
        <w:rPr>
          <w:rFonts w:ascii="Times New Roman" w:hAnsi="Times New Roman"/>
          <w:sz w:val="24"/>
          <w:szCs w:val="24"/>
        </w:rPr>
        <w:t xml:space="preserve"> assets to be purchased (fixed tangible assets and intangible assets)</w:t>
      </w:r>
      <w:r w:rsidR="001C19FB" w:rsidRPr="00571CE1">
        <w:rPr>
          <w:rFonts w:ascii="Times New Roman" w:hAnsi="Times New Roman"/>
          <w:sz w:val="24"/>
          <w:szCs w:val="24"/>
        </w:rPr>
        <w:t xml:space="preserve"> and the services</w:t>
      </w:r>
      <w:r w:rsidRPr="00571CE1">
        <w:rPr>
          <w:rFonts w:ascii="Times New Roman" w:hAnsi="Times New Roman"/>
          <w:sz w:val="24"/>
          <w:szCs w:val="24"/>
        </w:rPr>
        <w:t xml:space="preserve"> </w:t>
      </w:r>
      <w:r w:rsidR="001C19FB" w:rsidRPr="00571CE1">
        <w:rPr>
          <w:rFonts w:ascii="Times New Roman" w:hAnsi="Times New Roman"/>
          <w:sz w:val="24"/>
          <w:szCs w:val="24"/>
        </w:rPr>
        <w:t xml:space="preserve">used </w:t>
      </w:r>
      <w:r w:rsidRPr="00571CE1">
        <w:rPr>
          <w:rFonts w:ascii="Times New Roman" w:hAnsi="Times New Roman"/>
          <w:sz w:val="24"/>
          <w:szCs w:val="24"/>
        </w:rPr>
        <w:t>under the project</w:t>
      </w:r>
      <w:r w:rsidR="001C19FB" w:rsidRPr="00571CE1">
        <w:rPr>
          <w:rFonts w:ascii="Times New Roman" w:hAnsi="Times New Roman"/>
          <w:sz w:val="24"/>
          <w:szCs w:val="24"/>
        </w:rPr>
        <w:t xml:space="preserve"> </w:t>
      </w:r>
      <w:r w:rsidR="001C19FB" w:rsidRPr="00BD2F23">
        <w:rPr>
          <w:rFonts w:ascii="Times New Roman" w:hAnsi="Times New Roman"/>
          <w:b/>
          <w:sz w:val="24"/>
          <w:szCs w:val="24"/>
        </w:rPr>
        <w:t>without specifying brands and manufacturers</w:t>
      </w:r>
      <w:r w:rsidR="00C532C6">
        <w:rPr>
          <w:rFonts w:ascii="Times New Roman" w:hAnsi="Times New Roman"/>
          <w:b/>
          <w:sz w:val="24"/>
          <w:szCs w:val="24"/>
          <w:lang w:val="bg-BG"/>
        </w:rPr>
        <w:t xml:space="preserve"> </w:t>
      </w:r>
      <w:r w:rsidR="00C532C6" w:rsidRPr="00C532C6">
        <w:rPr>
          <w:rFonts w:ascii="Times New Roman" w:hAnsi="Times New Roman"/>
          <w:sz w:val="24"/>
          <w:szCs w:val="24"/>
          <w:lang w:val="bg-BG"/>
        </w:rPr>
        <w:t>(</w:t>
      </w:r>
      <w:r w:rsidR="00C532C6" w:rsidRPr="00C532C6">
        <w:rPr>
          <w:rFonts w:ascii="Times New Roman" w:hAnsi="Times New Roman"/>
          <w:sz w:val="24"/>
          <w:szCs w:val="24"/>
        </w:rPr>
        <w:t>if applicable</w:t>
      </w:r>
      <w:r w:rsidR="00C532C6" w:rsidRPr="00C532C6">
        <w:rPr>
          <w:rFonts w:ascii="Times New Roman" w:hAnsi="Times New Roman"/>
          <w:sz w:val="24"/>
          <w:szCs w:val="24"/>
          <w:lang w:val="bg-BG"/>
        </w:rPr>
        <w:t>)</w:t>
      </w:r>
      <w:r w:rsidRPr="00C532C6">
        <w:rPr>
          <w:rFonts w:ascii="Times New Roman" w:hAnsi="Times New Roman"/>
          <w:sz w:val="24"/>
          <w:szCs w:val="24"/>
        </w:rPr>
        <w:t>;</w:t>
      </w:r>
    </w:p>
    <w:p w14:paraId="43CA8C84" w14:textId="77777777" w:rsidR="00A52E33" w:rsidRPr="009239F2" w:rsidRDefault="00A52E33" w:rsidP="00A67085">
      <w:pPr>
        <w:pStyle w:val="ListParagraph"/>
        <w:numPr>
          <w:ilvl w:val="0"/>
          <w:numId w:val="43"/>
        </w:numPr>
        <w:spacing w:line="240" w:lineRule="auto"/>
        <w:jc w:val="both"/>
        <w:rPr>
          <w:rFonts w:ascii="Times New Roman" w:hAnsi="Times New Roman"/>
          <w:sz w:val="24"/>
          <w:szCs w:val="24"/>
        </w:rPr>
      </w:pPr>
      <w:r w:rsidRPr="00571CE1">
        <w:rPr>
          <w:rFonts w:ascii="Times New Roman" w:hAnsi="Times New Roman"/>
          <w:sz w:val="24"/>
          <w:szCs w:val="24"/>
        </w:rPr>
        <w:t>Partnership agreements, if applicable.</w:t>
      </w:r>
    </w:p>
    <w:p w14:paraId="16CCB5E3" w14:textId="1715E52E" w:rsidR="009239F2" w:rsidRPr="00571CE1" w:rsidRDefault="009239F2" w:rsidP="009239F2">
      <w:pPr>
        <w:pStyle w:val="ListParagraph"/>
        <w:numPr>
          <w:ilvl w:val="0"/>
          <w:numId w:val="43"/>
        </w:numPr>
        <w:spacing w:line="240" w:lineRule="auto"/>
        <w:jc w:val="both"/>
        <w:rPr>
          <w:rFonts w:ascii="Times New Roman" w:hAnsi="Times New Roman"/>
          <w:sz w:val="24"/>
          <w:szCs w:val="24"/>
        </w:rPr>
      </w:pPr>
      <w:r w:rsidRPr="009239F2">
        <w:rPr>
          <w:rFonts w:ascii="Times New Roman" w:hAnsi="Times New Roman"/>
          <w:sz w:val="24"/>
          <w:szCs w:val="24"/>
        </w:rPr>
        <w:t xml:space="preserve">Declaration </w:t>
      </w:r>
      <w:r w:rsidR="0017703B">
        <w:rPr>
          <w:rFonts w:ascii="Times New Roman" w:hAnsi="Times New Roman"/>
          <w:sz w:val="24"/>
          <w:szCs w:val="24"/>
        </w:rPr>
        <w:t>on</w:t>
      </w:r>
      <w:r w:rsidRPr="009239F2">
        <w:rPr>
          <w:rFonts w:ascii="Times New Roman" w:hAnsi="Times New Roman"/>
          <w:sz w:val="24"/>
          <w:szCs w:val="24"/>
        </w:rPr>
        <w:t xml:space="preserve"> </w:t>
      </w:r>
      <w:r w:rsidR="0017703B">
        <w:rPr>
          <w:rFonts w:ascii="Times New Roman" w:hAnsi="Times New Roman"/>
          <w:sz w:val="24"/>
          <w:szCs w:val="24"/>
        </w:rPr>
        <w:t xml:space="preserve">de </w:t>
      </w:r>
      <w:proofErr w:type="spellStart"/>
      <w:r w:rsidR="0017703B">
        <w:rPr>
          <w:rFonts w:ascii="Times New Roman" w:hAnsi="Times New Roman"/>
          <w:sz w:val="24"/>
          <w:szCs w:val="24"/>
        </w:rPr>
        <w:t>minimis</w:t>
      </w:r>
      <w:proofErr w:type="spellEnd"/>
      <w:r>
        <w:rPr>
          <w:rFonts w:ascii="Times New Roman" w:hAnsi="Times New Roman"/>
          <w:sz w:val="24"/>
          <w:szCs w:val="24"/>
        </w:rPr>
        <w:t xml:space="preserve"> and state aid </w:t>
      </w:r>
      <w:r w:rsidR="0017703B">
        <w:rPr>
          <w:rFonts w:ascii="Times New Roman" w:hAnsi="Times New Roman"/>
          <w:sz w:val="24"/>
          <w:szCs w:val="24"/>
        </w:rPr>
        <w:t>from</w:t>
      </w:r>
      <w:r>
        <w:rPr>
          <w:rFonts w:ascii="Times New Roman" w:hAnsi="Times New Roman"/>
          <w:sz w:val="24"/>
          <w:szCs w:val="24"/>
        </w:rPr>
        <w:t xml:space="preserve"> the partner</w:t>
      </w:r>
      <w:r w:rsidRPr="009239F2">
        <w:rPr>
          <w:rFonts w:ascii="Times New Roman" w:hAnsi="Times New Roman"/>
          <w:sz w:val="24"/>
          <w:szCs w:val="24"/>
        </w:rPr>
        <w:t>(s), if applicable.</w:t>
      </w:r>
    </w:p>
    <w:p w14:paraId="4C7D6B22" w14:textId="77777777" w:rsidR="00A52E33" w:rsidRPr="00571CE1" w:rsidRDefault="00A52E33" w:rsidP="00A67085">
      <w:pPr>
        <w:spacing w:line="240" w:lineRule="auto"/>
        <w:jc w:val="both"/>
        <w:rPr>
          <w:rFonts w:ascii="Times New Roman" w:hAnsi="Times New Roman"/>
          <w:sz w:val="24"/>
          <w:szCs w:val="24"/>
        </w:rPr>
      </w:pPr>
      <w:r w:rsidRPr="00571CE1">
        <w:rPr>
          <w:rFonts w:ascii="Times New Roman" w:hAnsi="Times New Roman"/>
          <w:sz w:val="24"/>
          <w:szCs w:val="24"/>
        </w:rPr>
        <w:t xml:space="preserve">The obligations of the applicant imputed by the </w:t>
      </w:r>
      <w:r w:rsidR="006D67CD" w:rsidRPr="00571CE1">
        <w:rPr>
          <w:rFonts w:ascii="Times New Roman" w:hAnsi="Times New Roman"/>
          <w:sz w:val="24"/>
          <w:szCs w:val="24"/>
        </w:rPr>
        <w:t>project contract</w:t>
      </w:r>
      <w:r w:rsidRPr="00571CE1">
        <w:rPr>
          <w:rFonts w:ascii="Times New Roman" w:hAnsi="Times New Roman"/>
          <w:sz w:val="24"/>
          <w:szCs w:val="24"/>
        </w:rPr>
        <w:t xml:space="preserve"> are valid and enforceable in accordance with relevant national and European legislation. </w:t>
      </w:r>
    </w:p>
    <w:p w14:paraId="0283E6A0" w14:textId="77777777" w:rsidR="00A52E33" w:rsidRPr="00571CE1" w:rsidRDefault="00A52E33" w:rsidP="00A67085">
      <w:pPr>
        <w:spacing w:line="240" w:lineRule="auto"/>
        <w:jc w:val="both"/>
        <w:rPr>
          <w:rFonts w:ascii="Times New Roman" w:hAnsi="Times New Roman"/>
          <w:sz w:val="24"/>
          <w:szCs w:val="24"/>
        </w:rPr>
      </w:pPr>
      <w:r w:rsidRPr="00571CE1">
        <w:rPr>
          <w:rFonts w:ascii="Times New Roman" w:hAnsi="Times New Roman"/>
          <w:sz w:val="24"/>
          <w:szCs w:val="24"/>
        </w:rPr>
        <w:t xml:space="preserve">On the part of the PO, the contract is signed by the Head of PO or a person authorized by </w:t>
      </w:r>
      <w:r w:rsidR="006D67CD" w:rsidRPr="00571CE1">
        <w:rPr>
          <w:rFonts w:ascii="Times New Roman" w:hAnsi="Times New Roman"/>
          <w:sz w:val="24"/>
          <w:szCs w:val="24"/>
        </w:rPr>
        <w:t>him/her</w:t>
      </w:r>
      <w:r w:rsidRPr="00571CE1">
        <w:rPr>
          <w:rFonts w:ascii="Times New Roman" w:hAnsi="Times New Roman"/>
          <w:sz w:val="24"/>
          <w:szCs w:val="24"/>
        </w:rPr>
        <w:t>, as well as by the person entitled to a second signature in assuming financial obligations from the PO.</w:t>
      </w:r>
    </w:p>
    <w:p w14:paraId="1933317D" w14:textId="77777777" w:rsidR="00691814" w:rsidRPr="00571CE1" w:rsidRDefault="00691814" w:rsidP="000F1BD0">
      <w:pPr>
        <w:jc w:val="both"/>
        <w:rPr>
          <w:rFonts w:ascii="Times New Roman" w:hAnsi="Times New Roman" w:cs="Times New Roman"/>
        </w:rPr>
      </w:pPr>
      <w:r w:rsidRPr="00571CE1">
        <w:rPr>
          <w:rFonts w:ascii="Times New Roman" w:hAnsi="Times New Roman" w:cs="Times New Roman"/>
          <w:sz w:val="24"/>
          <w:szCs w:val="24"/>
        </w:rPr>
        <w:lastRenderedPageBreak/>
        <w:t xml:space="preserve">On the part of the applicant the contract </w:t>
      </w:r>
      <w:r w:rsidR="006D67CD" w:rsidRPr="00571CE1">
        <w:rPr>
          <w:rFonts w:ascii="Times New Roman" w:hAnsi="Times New Roman" w:cs="Times New Roman"/>
          <w:sz w:val="24"/>
          <w:szCs w:val="24"/>
        </w:rPr>
        <w:t>is</w:t>
      </w:r>
      <w:r w:rsidRPr="00571CE1">
        <w:rPr>
          <w:rFonts w:ascii="Times New Roman" w:hAnsi="Times New Roman" w:cs="Times New Roman"/>
          <w:sz w:val="24"/>
          <w:szCs w:val="24"/>
        </w:rPr>
        <w:t xml:space="preserve"> signed by the person who, by virtue of a </w:t>
      </w:r>
      <w:r w:rsidR="006D67CD" w:rsidRPr="00571CE1">
        <w:rPr>
          <w:rFonts w:ascii="Times New Roman" w:hAnsi="Times New Roman" w:cs="Times New Roman"/>
          <w:sz w:val="24"/>
          <w:szCs w:val="24"/>
        </w:rPr>
        <w:t xml:space="preserve">legal </w:t>
      </w:r>
      <w:r w:rsidRPr="00571CE1">
        <w:rPr>
          <w:rFonts w:ascii="Times New Roman" w:hAnsi="Times New Roman" w:cs="Times New Roman"/>
          <w:sz w:val="24"/>
          <w:szCs w:val="24"/>
        </w:rPr>
        <w:t xml:space="preserve">or other act, has the right to represent him/her or by a person authorized by him/her, with a notarized power of attorney in connection with the signing of a contract. If the contract is also signed by a person entitled to a second signature, the applicant </w:t>
      </w:r>
      <w:r w:rsidR="006D67CD" w:rsidRPr="00571CE1">
        <w:rPr>
          <w:rFonts w:ascii="Times New Roman" w:hAnsi="Times New Roman" w:cs="Times New Roman"/>
          <w:sz w:val="24"/>
          <w:szCs w:val="24"/>
        </w:rPr>
        <w:t xml:space="preserve">should </w:t>
      </w:r>
      <w:r w:rsidRPr="00571CE1">
        <w:rPr>
          <w:rFonts w:ascii="Times New Roman" w:hAnsi="Times New Roman" w:cs="Times New Roman"/>
          <w:sz w:val="24"/>
          <w:szCs w:val="24"/>
        </w:rPr>
        <w:t>provide a certified copy of an authorization to make a second signature.</w:t>
      </w:r>
    </w:p>
    <w:tbl>
      <w:tblPr>
        <w:tblStyle w:val="TableGrid"/>
        <w:tblW w:w="0" w:type="auto"/>
        <w:tblLook w:val="04A0" w:firstRow="1" w:lastRow="0" w:firstColumn="1" w:lastColumn="0" w:noHBand="0" w:noVBand="1"/>
      </w:tblPr>
      <w:tblGrid>
        <w:gridCol w:w="9288"/>
      </w:tblGrid>
      <w:tr w:rsidR="00691814" w:rsidRPr="00571CE1" w14:paraId="5D2D0C96" w14:textId="77777777" w:rsidTr="00691814">
        <w:tc>
          <w:tcPr>
            <w:tcW w:w="9288" w:type="dxa"/>
            <w:shd w:val="clear" w:color="auto" w:fill="C2D69B" w:themeFill="accent3" w:themeFillTint="99"/>
          </w:tcPr>
          <w:p w14:paraId="5BFE4614" w14:textId="77777777" w:rsidR="00691814" w:rsidRPr="00571CE1" w:rsidRDefault="00691814" w:rsidP="00270293">
            <w:pPr>
              <w:rPr>
                <w:rFonts w:ascii="Times New Roman" w:hAnsi="Times New Roman" w:cs="Times New Roman"/>
                <w:b/>
                <w:sz w:val="24"/>
                <w:szCs w:val="24"/>
              </w:rPr>
            </w:pPr>
            <w:r w:rsidRPr="00571CE1">
              <w:rPr>
                <w:rFonts w:ascii="Times New Roman" w:hAnsi="Times New Roman" w:cs="Times New Roman"/>
                <w:b/>
                <w:sz w:val="24"/>
                <w:szCs w:val="24"/>
              </w:rPr>
              <w:t xml:space="preserve">IMPORTANT! </w:t>
            </w:r>
          </w:p>
          <w:p w14:paraId="44D34A8D" w14:textId="77777777" w:rsidR="00691814" w:rsidRDefault="00691814" w:rsidP="00270293">
            <w:pPr>
              <w:rPr>
                <w:rFonts w:ascii="Times New Roman" w:hAnsi="Times New Roman" w:cs="Times New Roman"/>
                <w:b/>
                <w:sz w:val="24"/>
                <w:szCs w:val="24"/>
              </w:rPr>
            </w:pPr>
            <w:r w:rsidRPr="00270293">
              <w:rPr>
                <w:rFonts w:ascii="Times New Roman" w:hAnsi="Times New Roman" w:cs="Times New Roman"/>
                <w:b/>
                <w:sz w:val="24"/>
                <w:szCs w:val="24"/>
              </w:rPr>
              <w:t xml:space="preserve">INDICATIVE </w:t>
            </w:r>
            <w:r w:rsidR="00AE5CDD" w:rsidRPr="00270293">
              <w:rPr>
                <w:rFonts w:ascii="Times New Roman" w:hAnsi="Times New Roman" w:cs="Times New Roman"/>
                <w:b/>
                <w:sz w:val="24"/>
                <w:szCs w:val="24"/>
              </w:rPr>
              <w:t>DEADLINES</w:t>
            </w:r>
            <w:r w:rsidRPr="00270293">
              <w:rPr>
                <w:rFonts w:ascii="Times New Roman" w:hAnsi="Times New Roman" w:cs="Times New Roman"/>
                <w:b/>
                <w:sz w:val="24"/>
                <w:szCs w:val="24"/>
              </w:rPr>
              <w:t>:</w:t>
            </w:r>
          </w:p>
          <w:p w14:paraId="5F80F393" w14:textId="77777777" w:rsidR="00270293" w:rsidRPr="00270293" w:rsidRDefault="00270293" w:rsidP="00270293">
            <w:pPr>
              <w:rPr>
                <w:rFonts w:ascii="Times New Roman" w:hAnsi="Times New Roman" w:cs="Times New Roman"/>
                <w:b/>
                <w:sz w:val="4"/>
                <w:szCs w:val="4"/>
              </w:rPr>
            </w:pPr>
          </w:p>
          <w:p w14:paraId="34D22088" w14:textId="2D19A718" w:rsidR="00691814" w:rsidRDefault="00691814" w:rsidP="00270293">
            <w:pPr>
              <w:jc w:val="both"/>
              <w:rPr>
                <w:rFonts w:ascii="Times New Roman" w:hAnsi="Times New Roman" w:cs="Times New Roman"/>
                <w:sz w:val="24"/>
                <w:szCs w:val="24"/>
              </w:rPr>
            </w:pPr>
            <w:r w:rsidRPr="00270293">
              <w:rPr>
                <w:rFonts w:ascii="Times New Roman" w:hAnsi="Times New Roman" w:cs="Times New Roman"/>
                <w:sz w:val="24"/>
                <w:szCs w:val="24"/>
              </w:rPr>
              <w:t xml:space="preserve">End of the </w:t>
            </w:r>
            <w:r w:rsidR="00AE5CDD" w:rsidRPr="00270293">
              <w:rPr>
                <w:rFonts w:ascii="Times New Roman" w:hAnsi="Times New Roman" w:cs="Times New Roman"/>
                <w:sz w:val="24"/>
                <w:szCs w:val="24"/>
              </w:rPr>
              <w:t xml:space="preserve">evaluation </w:t>
            </w:r>
            <w:r w:rsidRPr="00270293">
              <w:rPr>
                <w:rFonts w:ascii="Times New Roman" w:hAnsi="Times New Roman" w:cs="Times New Roman"/>
                <w:sz w:val="24"/>
                <w:szCs w:val="24"/>
              </w:rPr>
              <w:t xml:space="preserve">process: Within </w:t>
            </w:r>
            <w:r w:rsidR="00F36ED6" w:rsidRPr="00270293">
              <w:rPr>
                <w:rFonts w:ascii="Times New Roman" w:hAnsi="Times New Roman" w:cs="Times New Roman"/>
                <w:sz w:val="24"/>
                <w:szCs w:val="24"/>
              </w:rPr>
              <w:t>eight</w:t>
            </w:r>
            <w:r w:rsidR="0030387D" w:rsidRPr="00270293">
              <w:rPr>
                <w:rFonts w:ascii="Times New Roman" w:hAnsi="Times New Roman" w:cs="Times New Roman"/>
                <w:sz w:val="24"/>
                <w:szCs w:val="24"/>
              </w:rPr>
              <w:t xml:space="preserve"> </w:t>
            </w:r>
            <w:r w:rsidRPr="00270293">
              <w:rPr>
                <w:rFonts w:ascii="Times New Roman" w:hAnsi="Times New Roman" w:cs="Times New Roman"/>
                <w:sz w:val="24"/>
                <w:szCs w:val="24"/>
              </w:rPr>
              <w:t>months from the deadline for submission</w:t>
            </w:r>
            <w:r w:rsidR="00AE5CDD" w:rsidRPr="00270293">
              <w:rPr>
                <w:rFonts w:ascii="Times New Roman" w:hAnsi="Times New Roman" w:cs="Times New Roman"/>
                <w:sz w:val="24"/>
                <w:szCs w:val="24"/>
              </w:rPr>
              <w:t xml:space="preserve"> of project proposals</w:t>
            </w:r>
            <w:r w:rsidRPr="00270293">
              <w:rPr>
                <w:rFonts w:ascii="Times New Roman" w:hAnsi="Times New Roman" w:cs="Times New Roman"/>
                <w:sz w:val="24"/>
                <w:szCs w:val="24"/>
              </w:rPr>
              <w:t>.</w:t>
            </w:r>
          </w:p>
          <w:p w14:paraId="710D33ED" w14:textId="77777777" w:rsidR="00270293" w:rsidRPr="00270293" w:rsidRDefault="00270293" w:rsidP="00270293">
            <w:pPr>
              <w:jc w:val="both"/>
              <w:rPr>
                <w:rFonts w:ascii="Times New Roman" w:hAnsi="Times New Roman" w:cs="Times New Roman"/>
                <w:sz w:val="6"/>
                <w:szCs w:val="6"/>
              </w:rPr>
            </w:pPr>
          </w:p>
          <w:p w14:paraId="7C36CB95" w14:textId="66EF5863" w:rsidR="00691814" w:rsidRPr="007A4512" w:rsidRDefault="00AC238F" w:rsidP="00270293">
            <w:pPr>
              <w:jc w:val="both"/>
            </w:pPr>
            <w:r w:rsidRPr="00270293">
              <w:rPr>
                <w:rFonts w:ascii="Times New Roman" w:hAnsi="Times New Roman" w:cs="Times New Roman"/>
                <w:sz w:val="24"/>
                <w:szCs w:val="24"/>
              </w:rPr>
              <w:t xml:space="preserve">Signing of the contracts: </w:t>
            </w:r>
            <w:r w:rsidR="00F31457" w:rsidRPr="00270293">
              <w:rPr>
                <w:rFonts w:ascii="Times New Roman" w:hAnsi="Times New Roman" w:cs="Times New Roman"/>
                <w:sz w:val="24"/>
                <w:szCs w:val="24"/>
              </w:rPr>
              <w:t>Within thr</w:t>
            </w:r>
            <w:r w:rsidR="0052096D" w:rsidRPr="00270293">
              <w:rPr>
                <w:rFonts w:ascii="Times New Roman" w:hAnsi="Times New Roman" w:cs="Times New Roman"/>
                <w:sz w:val="24"/>
                <w:szCs w:val="24"/>
              </w:rPr>
              <w:t xml:space="preserve">ee months from </w:t>
            </w:r>
            <w:r w:rsidRPr="00270293">
              <w:rPr>
                <w:rFonts w:ascii="Times New Roman" w:hAnsi="Times New Roman" w:cs="Times New Roman"/>
                <w:sz w:val="24"/>
                <w:szCs w:val="24"/>
              </w:rPr>
              <w:t xml:space="preserve">the </w:t>
            </w:r>
            <w:r w:rsidR="0052096D" w:rsidRPr="00270293">
              <w:rPr>
                <w:rFonts w:ascii="Times New Roman" w:hAnsi="Times New Roman" w:cs="Times New Roman"/>
                <w:sz w:val="24"/>
                <w:szCs w:val="24"/>
              </w:rPr>
              <w:t xml:space="preserve">decision </w:t>
            </w:r>
            <w:r w:rsidRPr="00270293">
              <w:rPr>
                <w:rFonts w:ascii="Times New Roman" w:hAnsi="Times New Roman" w:cs="Times New Roman"/>
                <w:sz w:val="24"/>
                <w:szCs w:val="24"/>
              </w:rPr>
              <w:t>for funding</w:t>
            </w:r>
            <w:r w:rsidR="0052096D" w:rsidRPr="00270293">
              <w:rPr>
                <w:rFonts w:ascii="Times New Roman" w:hAnsi="Times New Roman" w:cs="Times New Roman"/>
                <w:sz w:val="24"/>
                <w:szCs w:val="24"/>
              </w:rPr>
              <w:t xml:space="preserve"> of the approved project proposals</w:t>
            </w:r>
            <w:r w:rsidRPr="00270293">
              <w:rPr>
                <w:rFonts w:ascii="Times New Roman" w:hAnsi="Times New Roman" w:cs="Times New Roman"/>
                <w:sz w:val="24"/>
                <w:szCs w:val="24"/>
              </w:rPr>
              <w:t>.</w:t>
            </w:r>
          </w:p>
        </w:tc>
      </w:tr>
    </w:tbl>
    <w:p w14:paraId="2448C144" w14:textId="77777777" w:rsidR="008478B2" w:rsidRPr="00571CE1" w:rsidRDefault="008478B2" w:rsidP="002C6F21">
      <w:pPr>
        <w:pBdr>
          <w:bottom w:val="double" w:sz="4" w:space="1" w:color="auto"/>
        </w:pBdr>
        <w:spacing w:after="0" w:line="240" w:lineRule="auto"/>
        <w:jc w:val="both"/>
        <w:rPr>
          <w:rFonts w:ascii="Times New Roman" w:hAnsi="Times New Roman"/>
          <w:b/>
          <w:color w:val="943634" w:themeColor="accent2" w:themeShade="BF"/>
          <w:sz w:val="24"/>
          <w:szCs w:val="24"/>
        </w:rPr>
      </w:pPr>
    </w:p>
    <w:p w14:paraId="162B2153" w14:textId="77777777" w:rsidR="002913CB" w:rsidRPr="00571CE1" w:rsidRDefault="00C23B93" w:rsidP="00B36CA6">
      <w:pPr>
        <w:pStyle w:val="Heading3"/>
      </w:pPr>
      <w:r w:rsidRPr="00571CE1">
        <w:t xml:space="preserve"> </w:t>
      </w:r>
      <w:bookmarkStart w:id="45" w:name="_Toc62477664"/>
      <w:r w:rsidR="00763EE7" w:rsidRPr="00571CE1">
        <w:t xml:space="preserve">Technical and </w:t>
      </w:r>
      <w:r w:rsidR="00AE5CDD" w:rsidRPr="00571CE1">
        <w:t>financial implementation of projects under signed project contracts</w:t>
      </w:r>
      <w:bookmarkEnd w:id="45"/>
    </w:p>
    <w:p w14:paraId="0FAA3BE8" w14:textId="77777777" w:rsidR="00C23B93" w:rsidRPr="00571CE1" w:rsidRDefault="00AE5CDD" w:rsidP="00A314E1">
      <w:pPr>
        <w:spacing w:after="100" w:afterAutospacing="1" w:line="240"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The Project Promoters</w:t>
      </w:r>
      <w:r w:rsidR="00763EE7" w:rsidRPr="00571CE1">
        <w:rPr>
          <w:rFonts w:ascii="Times New Roman" w:eastAsia="Calibri" w:hAnsi="Times New Roman" w:cs="Times New Roman"/>
          <w:sz w:val="24"/>
          <w:szCs w:val="24"/>
        </w:rPr>
        <w:t xml:space="preserve"> sh</w:t>
      </w:r>
      <w:r w:rsidRPr="00571CE1">
        <w:rPr>
          <w:rFonts w:ascii="Times New Roman" w:eastAsia="Calibri" w:hAnsi="Times New Roman" w:cs="Times New Roman"/>
          <w:sz w:val="24"/>
          <w:szCs w:val="24"/>
        </w:rPr>
        <w:t>ould</w:t>
      </w:r>
      <w:r w:rsidR="00763EE7" w:rsidRPr="00571CE1">
        <w:rPr>
          <w:rFonts w:ascii="Times New Roman" w:eastAsia="Calibri" w:hAnsi="Times New Roman" w:cs="Times New Roman"/>
          <w:sz w:val="24"/>
          <w:szCs w:val="24"/>
        </w:rPr>
        <w:t xml:space="preserve"> report their </w:t>
      </w:r>
      <w:r w:rsidRPr="00571CE1">
        <w:rPr>
          <w:rFonts w:ascii="Times New Roman" w:eastAsia="Calibri" w:hAnsi="Times New Roman" w:cs="Times New Roman"/>
          <w:sz w:val="24"/>
          <w:szCs w:val="24"/>
        </w:rPr>
        <w:t xml:space="preserve">expenditures </w:t>
      </w:r>
      <w:r w:rsidR="00763EE7" w:rsidRPr="00571CE1">
        <w:rPr>
          <w:rFonts w:ascii="Times New Roman" w:eastAsia="Calibri" w:hAnsi="Times New Roman" w:cs="Times New Roman"/>
          <w:sz w:val="24"/>
          <w:szCs w:val="24"/>
        </w:rPr>
        <w:t xml:space="preserve">to the PO </w:t>
      </w:r>
      <w:r w:rsidRPr="00571CE1">
        <w:rPr>
          <w:rFonts w:ascii="Times New Roman" w:eastAsia="Calibri" w:hAnsi="Times New Roman" w:cs="Times New Roman"/>
          <w:sz w:val="24"/>
          <w:szCs w:val="24"/>
        </w:rPr>
        <w:t xml:space="preserve">in </w:t>
      </w:r>
      <w:r w:rsidR="00763EE7" w:rsidRPr="00571CE1">
        <w:rPr>
          <w:rFonts w:ascii="Times New Roman" w:eastAsia="Calibri" w:hAnsi="Times New Roman" w:cs="Times New Roman"/>
          <w:sz w:val="24"/>
          <w:szCs w:val="24"/>
        </w:rPr>
        <w:t xml:space="preserve">at least two mandatory reports </w:t>
      </w:r>
      <w:r w:rsidRPr="00571CE1">
        <w:rPr>
          <w:rFonts w:ascii="Times New Roman" w:eastAsia="Calibri" w:hAnsi="Times New Roman" w:cs="Times New Roman"/>
          <w:sz w:val="24"/>
          <w:szCs w:val="24"/>
        </w:rPr>
        <w:t xml:space="preserve">over </w:t>
      </w:r>
      <w:r w:rsidR="00763EE7" w:rsidRPr="00571CE1">
        <w:rPr>
          <w:rFonts w:ascii="Times New Roman" w:eastAsia="Calibri" w:hAnsi="Times New Roman" w:cs="Times New Roman"/>
          <w:sz w:val="24"/>
          <w:szCs w:val="24"/>
        </w:rPr>
        <w:t>the year, respecting the following deadlines</w:t>
      </w:r>
      <w:r w:rsidR="00C23B93" w:rsidRPr="00571CE1">
        <w:rPr>
          <w:rFonts w:ascii="Times New Roman" w:eastAsia="Calibri" w:hAnsi="Times New Roman" w:cs="Times New Roman"/>
          <w:sz w:val="24"/>
          <w:szCs w:val="24"/>
        </w:rPr>
        <w:t xml:space="preserve">: </w:t>
      </w:r>
    </w:p>
    <w:p w14:paraId="10C8E317" w14:textId="77777777" w:rsidR="00763EE7" w:rsidRPr="00571CE1" w:rsidRDefault="00C23B93" w:rsidP="00A314E1">
      <w:pPr>
        <w:spacing w:after="100" w:afterAutospacing="1" w:line="240" w:lineRule="auto"/>
        <w:ind w:left="284" w:hanging="284"/>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1.</w:t>
      </w:r>
      <w:r w:rsidR="00A314E1"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For costs incurred from 1</w:t>
      </w:r>
      <w:r w:rsidR="00AE5CDD" w:rsidRPr="00571CE1">
        <w:rPr>
          <w:rFonts w:ascii="Times New Roman" w:eastAsia="Calibri" w:hAnsi="Times New Roman" w:cs="Times New Roman"/>
          <w:sz w:val="24"/>
          <w:szCs w:val="24"/>
          <w:vertAlign w:val="superscript"/>
        </w:rPr>
        <w:t>st</w:t>
      </w:r>
      <w:r w:rsidR="00763EE7" w:rsidRPr="00571CE1">
        <w:rPr>
          <w:rFonts w:ascii="Times New Roman" w:eastAsia="Calibri" w:hAnsi="Times New Roman" w:cs="Times New Roman"/>
          <w:sz w:val="24"/>
          <w:szCs w:val="24"/>
        </w:rPr>
        <w:t xml:space="preserve"> January to 30</w:t>
      </w:r>
      <w:r w:rsidR="00AE5CDD" w:rsidRPr="00571CE1">
        <w:rPr>
          <w:rFonts w:ascii="Times New Roman" w:eastAsia="Calibri" w:hAnsi="Times New Roman" w:cs="Times New Roman"/>
          <w:sz w:val="24"/>
          <w:szCs w:val="24"/>
          <w:vertAlign w:val="superscript"/>
        </w:rPr>
        <w:t>th</w:t>
      </w:r>
      <w:r w:rsidR="00763EE7" w:rsidRPr="00571CE1">
        <w:rPr>
          <w:rFonts w:ascii="Times New Roman" w:eastAsia="Calibri" w:hAnsi="Times New Roman" w:cs="Times New Roman"/>
          <w:sz w:val="24"/>
          <w:szCs w:val="24"/>
        </w:rPr>
        <w:t xml:space="preserve"> April, an interim report with all supporting documents must be submitted to the </w:t>
      </w:r>
      <w:r w:rsidR="00AE5CDD" w:rsidRPr="00571CE1">
        <w:rPr>
          <w:rFonts w:ascii="Times New Roman" w:eastAsia="Calibri" w:hAnsi="Times New Roman" w:cs="Times New Roman"/>
          <w:sz w:val="24"/>
          <w:szCs w:val="24"/>
        </w:rPr>
        <w:t>PO</w:t>
      </w:r>
      <w:r w:rsidR="00763EE7" w:rsidRPr="00571CE1">
        <w:rPr>
          <w:rFonts w:ascii="Times New Roman" w:eastAsia="Calibri" w:hAnsi="Times New Roman" w:cs="Times New Roman"/>
          <w:sz w:val="24"/>
          <w:szCs w:val="24"/>
        </w:rPr>
        <w:t xml:space="preserve"> on or before </w:t>
      </w:r>
      <w:r w:rsidR="00AE5CDD" w:rsidRPr="00571CE1">
        <w:rPr>
          <w:rFonts w:ascii="Times New Roman" w:eastAsia="Calibri" w:hAnsi="Times New Roman" w:cs="Times New Roman"/>
          <w:sz w:val="24"/>
          <w:szCs w:val="24"/>
        </w:rPr>
        <w:t>15</w:t>
      </w:r>
      <w:r w:rsidR="00AE5CDD" w:rsidRPr="00571CE1">
        <w:rPr>
          <w:rFonts w:ascii="Times New Roman" w:eastAsia="Calibri" w:hAnsi="Times New Roman" w:cs="Times New Roman"/>
          <w:sz w:val="24"/>
          <w:szCs w:val="24"/>
          <w:vertAlign w:val="superscript"/>
        </w:rPr>
        <w:t>th</w:t>
      </w:r>
      <w:r w:rsidR="00AE5CDD"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May;</w:t>
      </w:r>
    </w:p>
    <w:p w14:paraId="05BC987D" w14:textId="77777777" w:rsidR="00C23B93" w:rsidRPr="00571CE1" w:rsidRDefault="00C23B93" w:rsidP="00A314E1">
      <w:pPr>
        <w:tabs>
          <w:tab w:val="left" w:pos="993"/>
        </w:tabs>
        <w:spacing w:after="100" w:afterAutospacing="1" w:line="240" w:lineRule="auto"/>
        <w:ind w:left="284" w:hanging="284"/>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2.</w:t>
      </w:r>
      <w:r w:rsidR="00A314E1"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 xml:space="preserve">For costs incurred from </w:t>
      </w:r>
      <w:r w:rsidR="00AE5CDD" w:rsidRPr="00571CE1">
        <w:rPr>
          <w:rFonts w:ascii="Times New Roman" w:eastAsia="Calibri" w:hAnsi="Times New Roman" w:cs="Times New Roman"/>
          <w:sz w:val="24"/>
          <w:szCs w:val="24"/>
        </w:rPr>
        <w:t>1</w:t>
      </w:r>
      <w:r w:rsidR="00AE5CDD" w:rsidRPr="00571CE1">
        <w:rPr>
          <w:rFonts w:ascii="Times New Roman" w:eastAsia="Calibri" w:hAnsi="Times New Roman" w:cs="Times New Roman"/>
          <w:sz w:val="24"/>
          <w:szCs w:val="24"/>
          <w:vertAlign w:val="superscript"/>
        </w:rPr>
        <w:t>st</w:t>
      </w:r>
      <w:r w:rsidR="00AE5CDD"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 xml:space="preserve">May to </w:t>
      </w:r>
      <w:r w:rsidR="00AE5CDD" w:rsidRPr="00571CE1">
        <w:rPr>
          <w:rFonts w:ascii="Times New Roman" w:eastAsia="Calibri" w:hAnsi="Times New Roman" w:cs="Times New Roman"/>
          <w:sz w:val="24"/>
          <w:szCs w:val="24"/>
        </w:rPr>
        <w:t>31</w:t>
      </w:r>
      <w:r w:rsidR="00AE5CDD" w:rsidRPr="00571CE1">
        <w:rPr>
          <w:rFonts w:ascii="Times New Roman" w:eastAsia="Calibri" w:hAnsi="Times New Roman" w:cs="Times New Roman"/>
          <w:sz w:val="24"/>
          <w:szCs w:val="24"/>
          <w:vertAlign w:val="superscript"/>
        </w:rPr>
        <w:t>st</w:t>
      </w:r>
      <w:r w:rsidR="00AE5CDD"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 xml:space="preserve">August, an interim report with all supporting documents must be submitted to the </w:t>
      </w:r>
      <w:r w:rsidR="00AE5CDD" w:rsidRPr="00571CE1">
        <w:rPr>
          <w:rFonts w:ascii="Times New Roman" w:eastAsia="Calibri" w:hAnsi="Times New Roman" w:cs="Times New Roman"/>
          <w:sz w:val="24"/>
          <w:szCs w:val="24"/>
        </w:rPr>
        <w:t>PO</w:t>
      </w:r>
      <w:r w:rsidR="00763EE7" w:rsidRPr="00571CE1">
        <w:rPr>
          <w:rFonts w:ascii="Times New Roman" w:eastAsia="Calibri" w:hAnsi="Times New Roman" w:cs="Times New Roman"/>
          <w:sz w:val="24"/>
          <w:szCs w:val="24"/>
        </w:rPr>
        <w:t xml:space="preserve"> on or before </w:t>
      </w:r>
      <w:r w:rsidR="00AE5CDD" w:rsidRPr="00571CE1">
        <w:rPr>
          <w:rFonts w:ascii="Times New Roman" w:eastAsia="Calibri" w:hAnsi="Times New Roman" w:cs="Times New Roman"/>
          <w:sz w:val="24"/>
          <w:szCs w:val="24"/>
        </w:rPr>
        <w:t>15</w:t>
      </w:r>
      <w:r w:rsidR="00AE5CDD" w:rsidRPr="00571CE1">
        <w:rPr>
          <w:rFonts w:ascii="Times New Roman" w:eastAsia="Calibri" w:hAnsi="Times New Roman" w:cs="Times New Roman"/>
          <w:sz w:val="24"/>
          <w:szCs w:val="24"/>
          <w:vertAlign w:val="superscript"/>
        </w:rPr>
        <w:t>th</w:t>
      </w:r>
      <w:r w:rsidR="00AE5CDD"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September;</w:t>
      </w:r>
    </w:p>
    <w:p w14:paraId="2F32B08E" w14:textId="77777777" w:rsidR="00C23B93" w:rsidRPr="00571CE1" w:rsidRDefault="00C23B93" w:rsidP="00A314E1">
      <w:pPr>
        <w:tabs>
          <w:tab w:val="left" w:pos="993"/>
        </w:tabs>
        <w:spacing w:after="100" w:afterAutospacing="1" w:line="240" w:lineRule="auto"/>
        <w:ind w:left="284" w:hanging="284"/>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3.</w:t>
      </w:r>
      <w:r w:rsidR="00A314E1"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For costs incurred from 1</w:t>
      </w:r>
      <w:r w:rsidR="00AE5CDD" w:rsidRPr="00571CE1">
        <w:rPr>
          <w:rFonts w:ascii="Times New Roman" w:eastAsia="Calibri" w:hAnsi="Times New Roman" w:cs="Times New Roman"/>
          <w:sz w:val="24"/>
          <w:szCs w:val="24"/>
          <w:vertAlign w:val="superscript"/>
        </w:rPr>
        <w:t>st</w:t>
      </w:r>
      <w:r w:rsidR="00AE5CDD"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September to 31</w:t>
      </w:r>
      <w:r w:rsidR="00AE5CDD" w:rsidRPr="00571CE1">
        <w:rPr>
          <w:rFonts w:ascii="Times New Roman" w:eastAsia="Calibri" w:hAnsi="Times New Roman" w:cs="Times New Roman"/>
          <w:sz w:val="24"/>
          <w:szCs w:val="24"/>
          <w:vertAlign w:val="superscript"/>
        </w:rPr>
        <w:t>st</w:t>
      </w:r>
      <w:r w:rsidR="00763EE7" w:rsidRPr="00571CE1">
        <w:rPr>
          <w:rFonts w:ascii="Times New Roman" w:eastAsia="Calibri" w:hAnsi="Times New Roman" w:cs="Times New Roman"/>
          <w:sz w:val="24"/>
          <w:szCs w:val="24"/>
        </w:rPr>
        <w:t xml:space="preserve"> December, an interim technical report with all supporting documents must be submitted to the </w:t>
      </w:r>
      <w:r w:rsidR="00AE5CDD" w:rsidRPr="00571CE1">
        <w:rPr>
          <w:rFonts w:ascii="Times New Roman" w:eastAsia="Calibri" w:hAnsi="Times New Roman" w:cs="Times New Roman"/>
          <w:sz w:val="24"/>
          <w:szCs w:val="24"/>
        </w:rPr>
        <w:t>PO</w:t>
      </w:r>
      <w:r w:rsidR="00763EE7" w:rsidRPr="00571CE1">
        <w:rPr>
          <w:rFonts w:ascii="Times New Roman" w:eastAsia="Calibri" w:hAnsi="Times New Roman" w:cs="Times New Roman"/>
          <w:sz w:val="24"/>
          <w:szCs w:val="24"/>
        </w:rPr>
        <w:t xml:space="preserve"> on or before </w:t>
      </w:r>
      <w:r w:rsidR="00AE5CDD" w:rsidRPr="00571CE1">
        <w:rPr>
          <w:rFonts w:ascii="Times New Roman" w:eastAsia="Calibri" w:hAnsi="Times New Roman" w:cs="Times New Roman"/>
          <w:sz w:val="24"/>
          <w:szCs w:val="24"/>
        </w:rPr>
        <w:t>15</w:t>
      </w:r>
      <w:r w:rsidR="00AE5CDD" w:rsidRPr="00571CE1">
        <w:rPr>
          <w:rFonts w:ascii="Times New Roman" w:eastAsia="Calibri" w:hAnsi="Times New Roman" w:cs="Times New Roman"/>
          <w:sz w:val="24"/>
          <w:szCs w:val="24"/>
          <w:vertAlign w:val="superscript"/>
        </w:rPr>
        <w:t>th</w:t>
      </w:r>
      <w:r w:rsidR="00AE5CDD" w:rsidRPr="00571CE1">
        <w:rPr>
          <w:rFonts w:ascii="Times New Roman" w:eastAsia="Calibri" w:hAnsi="Times New Roman" w:cs="Times New Roman"/>
          <w:sz w:val="24"/>
          <w:szCs w:val="24"/>
        </w:rPr>
        <w:t xml:space="preserve"> </w:t>
      </w:r>
      <w:r w:rsidR="00763EE7" w:rsidRPr="00571CE1">
        <w:rPr>
          <w:rFonts w:ascii="Times New Roman" w:eastAsia="Calibri" w:hAnsi="Times New Roman" w:cs="Times New Roman"/>
          <w:sz w:val="24"/>
          <w:szCs w:val="24"/>
        </w:rPr>
        <w:t>January</w:t>
      </w:r>
      <w:r w:rsidR="00593B76" w:rsidRPr="00571CE1">
        <w:rPr>
          <w:rFonts w:ascii="Times New Roman" w:eastAsia="Calibri" w:hAnsi="Times New Roman" w:cs="Times New Roman"/>
          <w:sz w:val="24"/>
          <w:szCs w:val="24"/>
        </w:rPr>
        <w:t>.</w:t>
      </w:r>
    </w:p>
    <w:p w14:paraId="46ABF374" w14:textId="77777777" w:rsidR="00FC58D9" w:rsidRPr="00571CE1" w:rsidRDefault="00FC58D9" w:rsidP="00A314E1">
      <w:pPr>
        <w:spacing w:after="100" w:afterAutospacing="1" w:line="240" w:lineRule="auto"/>
        <w:jc w:val="both"/>
        <w:rPr>
          <w:rFonts w:ascii="Times New Roman" w:eastAsia="Calibri" w:hAnsi="Times New Roman" w:cs="Times New Roman"/>
          <w:sz w:val="24"/>
          <w:szCs w:val="24"/>
        </w:rPr>
      </w:pPr>
      <w:r w:rsidRPr="00571CE1">
        <w:rPr>
          <w:rFonts w:ascii="Times New Roman" w:eastAsia="Calibri" w:hAnsi="Times New Roman" w:cs="Times New Roman"/>
          <w:sz w:val="24"/>
          <w:szCs w:val="24"/>
        </w:rPr>
        <w:t xml:space="preserve">For reporting purposes, the EUMIS 2020 reporting system is used. Reporting is done electronically by the project manager or a person authorized by the </w:t>
      </w:r>
      <w:r w:rsidR="000051FB" w:rsidRPr="00571CE1">
        <w:rPr>
          <w:rFonts w:ascii="Times New Roman" w:hAnsi="Times New Roman"/>
          <w:sz w:val="24"/>
          <w:szCs w:val="24"/>
        </w:rPr>
        <w:t>Project Promoter</w:t>
      </w:r>
      <w:r w:rsidRPr="00571CE1">
        <w:rPr>
          <w:rFonts w:ascii="Times New Roman" w:eastAsia="Calibri" w:hAnsi="Times New Roman" w:cs="Times New Roman"/>
          <w:sz w:val="24"/>
          <w:szCs w:val="24"/>
        </w:rPr>
        <w:t xml:space="preserve">. </w:t>
      </w:r>
      <w:r w:rsidR="00AE5CDD" w:rsidRPr="00571CE1">
        <w:rPr>
          <w:rFonts w:ascii="Times New Roman" w:eastAsia="Calibri" w:hAnsi="Times New Roman" w:cs="Times New Roman"/>
          <w:sz w:val="24"/>
          <w:szCs w:val="24"/>
        </w:rPr>
        <w:t>The reporting package i</w:t>
      </w:r>
      <w:r w:rsidRPr="00571CE1">
        <w:rPr>
          <w:rFonts w:ascii="Times New Roman" w:eastAsia="Calibri" w:hAnsi="Times New Roman" w:cs="Times New Roman"/>
          <w:sz w:val="24"/>
          <w:szCs w:val="24"/>
        </w:rPr>
        <w:t>n EUMIS 2020</w:t>
      </w:r>
      <w:r w:rsidR="00AE5CDD" w:rsidRPr="00571CE1">
        <w:rPr>
          <w:rFonts w:ascii="Times New Roman" w:eastAsia="Calibri" w:hAnsi="Times New Roman" w:cs="Times New Roman"/>
          <w:sz w:val="24"/>
          <w:szCs w:val="24"/>
        </w:rPr>
        <w:t xml:space="preserve"> includes </w:t>
      </w:r>
      <w:r w:rsidRPr="00571CE1">
        <w:rPr>
          <w:rFonts w:ascii="Times New Roman" w:eastAsia="Calibri" w:hAnsi="Times New Roman" w:cs="Times New Roman"/>
          <w:sz w:val="24"/>
          <w:szCs w:val="24"/>
        </w:rPr>
        <w:t xml:space="preserve">an interim report on the project, a technical report, a financial </w:t>
      </w:r>
      <w:r w:rsidR="00AE5CDD" w:rsidRPr="00571CE1">
        <w:rPr>
          <w:rFonts w:ascii="Times New Roman" w:eastAsia="Calibri" w:hAnsi="Times New Roman" w:cs="Times New Roman"/>
          <w:sz w:val="24"/>
          <w:szCs w:val="24"/>
        </w:rPr>
        <w:t xml:space="preserve">report (the </w:t>
      </w:r>
      <w:r w:rsidRPr="00571CE1">
        <w:rPr>
          <w:rFonts w:ascii="Times New Roman" w:eastAsia="Calibri" w:hAnsi="Times New Roman" w:cs="Times New Roman"/>
          <w:sz w:val="24"/>
          <w:szCs w:val="24"/>
        </w:rPr>
        <w:t xml:space="preserve">accruals are automatically </w:t>
      </w:r>
      <w:r w:rsidR="00AE5CDD" w:rsidRPr="00571CE1">
        <w:rPr>
          <w:rFonts w:ascii="Times New Roman" w:eastAsia="Calibri" w:hAnsi="Times New Roman" w:cs="Times New Roman"/>
          <w:sz w:val="24"/>
          <w:szCs w:val="24"/>
        </w:rPr>
        <w:t xml:space="preserve">calculated </w:t>
      </w:r>
      <w:r w:rsidRPr="00571CE1">
        <w:rPr>
          <w:rFonts w:ascii="Times New Roman" w:eastAsia="Calibri" w:hAnsi="Times New Roman" w:cs="Times New Roman"/>
          <w:sz w:val="24"/>
          <w:szCs w:val="24"/>
        </w:rPr>
        <w:t>by the system</w:t>
      </w:r>
      <w:r w:rsidR="00AE5CDD" w:rsidRPr="00571CE1">
        <w:rPr>
          <w:rFonts w:ascii="Times New Roman" w:eastAsia="Calibri" w:hAnsi="Times New Roman" w:cs="Times New Roman"/>
          <w:sz w:val="24"/>
          <w:szCs w:val="24"/>
        </w:rPr>
        <w:t>), as well as</w:t>
      </w:r>
      <w:r w:rsidRPr="00571CE1">
        <w:rPr>
          <w:rFonts w:ascii="Times New Roman" w:eastAsia="Calibri" w:hAnsi="Times New Roman" w:cs="Times New Roman"/>
          <w:sz w:val="24"/>
          <w:szCs w:val="24"/>
        </w:rPr>
        <w:t xml:space="preserve"> a </w:t>
      </w:r>
      <w:r w:rsidR="00AE5CDD" w:rsidRPr="00571CE1">
        <w:rPr>
          <w:rFonts w:ascii="Times New Roman" w:eastAsia="Calibri" w:hAnsi="Times New Roman" w:cs="Times New Roman"/>
          <w:sz w:val="24"/>
          <w:szCs w:val="24"/>
        </w:rPr>
        <w:t xml:space="preserve">request for </w:t>
      </w:r>
      <w:r w:rsidRPr="00571CE1">
        <w:rPr>
          <w:rFonts w:ascii="Times New Roman" w:eastAsia="Calibri" w:hAnsi="Times New Roman" w:cs="Times New Roman"/>
          <w:sz w:val="24"/>
          <w:szCs w:val="24"/>
        </w:rPr>
        <w:t xml:space="preserve">payment, </w:t>
      </w:r>
      <w:r w:rsidR="00AE5CDD" w:rsidRPr="00571CE1">
        <w:rPr>
          <w:rFonts w:ascii="Times New Roman" w:eastAsia="Calibri" w:hAnsi="Times New Roman" w:cs="Times New Roman"/>
          <w:sz w:val="24"/>
          <w:szCs w:val="24"/>
        </w:rPr>
        <w:t xml:space="preserve">Electronic </w:t>
      </w:r>
      <w:r w:rsidRPr="00571CE1">
        <w:rPr>
          <w:rFonts w:ascii="Times New Roman" w:eastAsia="Calibri" w:hAnsi="Times New Roman" w:cs="Times New Roman"/>
          <w:sz w:val="24"/>
          <w:szCs w:val="24"/>
        </w:rPr>
        <w:t xml:space="preserve">copies of the original financial and accounting documents signed by the project manager or a person authorized by the </w:t>
      </w:r>
      <w:r w:rsidR="000051FB" w:rsidRPr="00571CE1">
        <w:rPr>
          <w:rFonts w:ascii="Times New Roman" w:hAnsi="Times New Roman"/>
          <w:sz w:val="24"/>
          <w:szCs w:val="24"/>
        </w:rPr>
        <w:t>Project Promoter</w:t>
      </w:r>
      <w:r w:rsidRPr="00571CE1">
        <w:rPr>
          <w:rFonts w:ascii="Times New Roman" w:eastAsia="Calibri" w:hAnsi="Times New Roman" w:cs="Times New Roman"/>
          <w:sz w:val="24"/>
          <w:szCs w:val="24"/>
        </w:rPr>
        <w:t xml:space="preserve"> </w:t>
      </w:r>
      <w:r w:rsidR="00AE5CDD" w:rsidRPr="00571CE1">
        <w:rPr>
          <w:rFonts w:ascii="Times New Roman" w:eastAsia="Calibri" w:hAnsi="Times New Roman" w:cs="Times New Roman"/>
          <w:sz w:val="24"/>
          <w:szCs w:val="24"/>
        </w:rPr>
        <w:t xml:space="preserve">should </w:t>
      </w:r>
      <w:r w:rsidRPr="00571CE1">
        <w:rPr>
          <w:rFonts w:ascii="Times New Roman" w:eastAsia="Calibri" w:hAnsi="Times New Roman" w:cs="Times New Roman"/>
          <w:sz w:val="24"/>
          <w:szCs w:val="24"/>
        </w:rPr>
        <w:t>be uploaded</w:t>
      </w:r>
      <w:r w:rsidR="00AE5CDD" w:rsidRPr="00571CE1">
        <w:rPr>
          <w:rFonts w:ascii="Times New Roman" w:eastAsia="Calibri" w:hAnsi="Times New Roman" w:cs="Times New Roman"/>
          <w:sz w:val="24"/>
          <w:szCs w:val="24"/>
        </w:rPr>
        <w:t xml:space="preserve"> in the electronic system EUMIS 2020</w:t>
      </w:r>
      <w:r w:rsidRPr="00571CE1">
        <w:rPr>
          <w:rFonts w:ascii="Times New Roman" w:eastAsia="Calibri" w:hAnsi="Times New Roman" w:cs="Times New Roman"/>
          <w:sz w:val="24"/>
          <w:szCs w:val="24"/>
        </w:rPr>
        <w:t xml:space="preserve">, certifying that the expenditure has been incurred in the respective project. The </w:t>
      </w:r>
      <w:r w:rsidR="00626A80" w:rsidRPr="00571CE1">
        <w:rPr>
          <w:rFonts w:ascii="Times New Roman" w:eastAsia="Calibri" w:hAnsi="Times New Roman" w:cs="Times New Roman"/>
          <w:sz w:val="24"/>
          <w:szCs w:val="24"/>
        </w:rPr>
        <w:t xml:space="preserve">report on the project </w:t>
      </w:r>
      <w:r w:rsidRPr="00571CE1">
        <w:rPr>
          <w:rFonts w:ascii="Times New Roman" w:eastAsia="Calibri" w:hAnsi="Times New Roman" w:cs="Times New Roman"/>
          <w:sz w:val="24"/>
          <w:szCs w:val="24"/>
        </w:rPr>
        <w:t>should be completed according to the activities carried out, supported by the financial and accounting documents and the necessary technical evidence of the activity carried out.</w:t>
      </w:r>
      <w:r w:rsidR="00C23B93" w:rsidRPr="00571CE1">
        <w:rPr>
          <w:rFonts w:ascii="Times New Roman" w:eastAsia="Calibri" w:hAnsi="Times New Roman" w:cs="Times New Roman"/>
          <w:sz w:val="24"/>
          <w:szCs w:val="24"/>
        </w:rPr>
        <w:t xml:space="preserve"> </w:t>
      </w:r>
      <w:r w:rsidRPr="00571CE1">
        <w:rPr>
          <w:rFonts w:ascii="Times New Roman" w:eastAsia="Calibri" w:hAnsi="Times New Roman" w:cs="Times New Roman"/>
          <w:sz w:val="24"/>
          <w:szCs w:val="24"/>
        </w:rPr>
        <w:t xml:space="preserve">The costs included in the </w:t>
      </w:r>
      <w:r w:rsidR="00626A80" w:rsidRPr="00571CE1">
        <w:rPr>
          <w:rFonts w:ascii="Times New Roman" w:eastAsia="Calibri" w:hAnsi="Times New Roman" w:cs="Times New Roman"/>
          <w:sz w:val="24"/>
          <w:szCs w:val="24"/>
        </w:rPr>
        <w:t xml:space="preserve">report </w:t>
      </w:r>
      <w:r w:rsidRPr="00571CE1">
        <w:rPr>
          <w:rFonts w:ascii="Times New Roman" w:eastAsia="Calibri" w:hAnsi="Times New Roman" w:cs="Times New Roman"/>
          <w:sz w:val="24"/>
          <w:szCs w:val="24"/>
        </w:rPr>
        <w:t xml:space="preserve">should meet the basic eligibility principles, be invoiced, paid and </w:t>
      </w:r>
      <w:r w:rsidR="00626A80" w:rsidRPr="00571CE1">
        <w:rPr>
          <w:rFonts w:ascii="Times New Roman" w:eastAsia="Calibri" w:hAnsi="Times New Roman" w:cs="Times New Roman"/>
          <w:sz w:val="24"/>
          <w:szCs w:val="24"/>
        </w:rPr>
        <w:t xml:space="preserve">include </w:t>
      </w:r>
      <w:r w:rsidRPr="00571CE1">
        <w:rPr>
          <w:rFonts w:ascii="Times New Roman" w:eastAsia="Calibri" w:hAnsi="Times New Roman" w:cs="Times New Roman"/>
          <w:sz w:val="24"/>
          <w:szCs w:val="24"/>
        </w:rPr>
        <w:t xml:space="preserve">actual </w:t>
      </w:r>
      <w:r w:rsidR="00626A80" w:rsidRPr="00571CE1">
        <w:rPr>
          <w:rFonts w:ascii="Times New Roman" w:eastAsia="Calibri" w:hAnsi="Times New Roman" w:cs="Times New Roman"/>
          <w:sz w:val="24"/>
          <w:szCs w:val="24"/>
        </w:rPr>
        <w:t xml:space="preserve">performance of the </w:t>
      </w:r>
      <w:r w:rsidRPr="00571CE1">
        <w:rPr>
          <w:rFonts w:ascii="Times New Roman" w:eastAsia="Calibri" w:hAnsi="Times New Roman" w:cs="Times New Roman"/>
          <w:sz w:val="24"/>
          <w:szCs w:val="24"/>
        </w:rPr>
        <w:t xml:space="preserve">delivery, service or </w:t>
      </w:r>
      <w:r w:rsidR="00626A80" w:rsidRPr="00571CE1">
        <w:rPr>
          <w:rFonts w:ascii="Times New Roman" w:eastAsia="Calibri" w:hAnsi="Times New Roman" w:cs="Times New Roman"/>
          <w:sz w:val="24"/>
          <w:szCs w:val="24"/>
        </w:rPr>
        <w:t xml:space="preserve">repair activities by </w:t>
      </w:r>
      <w:r w:rsidRPr="00571CE1">
        <w:rPr>
          <w:rFonts w:ascii="Times New Roman" w:eastAsia="Calibri" w:hAnsi="Times New Roman" w:cs="Times New Roman"/>
          <w:sz w:val="24"/>
          <w:szCs w:val="24"/>
        </w:rPr>
        <w:t xml:space="preserve">the final date of eligibility for the </w:t>
      </w:r>
      <w:r w:rsidR="00626A80" w:rsidRPr="00571CE1">
        <w:rPr>
          <w:rFonts w:ascii="Times New Roman" w:eastAsia="Calibri" w:hAnsi="Times New Roman" w:cs="Times New Roman"/>
          <w:sz w:val="24"/>
          <w:szCs w:val="24"/>
        </w:rPr>
        <w:t xml:space="preserve">relevant </w:t>
      </w:r>
      <w:r w:rsidRPr="00571CE1">
        <w:rPr>
          <w:rFonts w:ascii="Times New Roman" w:eastAsia="Calibri" w:hAnsi="Times New Roman" w:cs="Times New Roman"/>
          <w:sz w:val="24"/>
          <w:szCs w:val="24"/>
        </w:rPr>
        <w:t>reporting period.</w:t>
      </w:r>
    </w:p>
    <w:p w14:paraId="4DA78800" w14:textId="77777777" w:rsidR="001005B5" w:rsidRPr="00571CE1" w:rsidRDefault="00FC58D9" w:rsidP="00B36CA6">
      <w:pPr>
        <w:pStyle w:val="Heading1"/>
        <w:rPr>
          <w:color w:val="993300"/>
          <w:lang w:eastAsia="bg-BG"/>
        </w:rPr>
      </w:pPr>
      <w:bookmarkStart w:id="46" w:name="_Toc62477665"/>
      <w:r w:rsidRPr="00571CE1">
        <w:rPr>
          <w:color w:val="993300"/>
          <w:lang w:eastAsia="bg-BG"/>
        </w:rPr>
        <w:t xml:space="preserve">ANNEXES TO THE </w:t>
      </w:r>
      <w:r w:rsidR="00626A80" w:rsidRPr="00571CE1">
        <w:rPr>
          <w:color w:val="993300"/>
          <w:lang w:eastAsia="bg-BG"/>
        </w:rPr>
        <w:t xml:space="preserve">APPLICATION </w:t>
      </w:r>
      <w:r w:rsidRPr="00571CE1">
        <w:rPr>
          <w:color w:val="993300"/>
          <w:lang w:eastAsia="bg-BG"/>
        </w:rPr>
        <w:t>GUIDELINES</w:t>
      </w:r>
      <w:bookmarkEnd w:id="46"/>
    </w:p>
    <w:p w14:paraId="2F194031" w14:textId="77777777" w:rsidR="00B65043" w:rsidRPr="00571CE1" w:rsidRDefault="002D7BBA" w:rsidP="005B0C65">
      <w:pPr>
        <w:pStyle w:val="Heading1"/>
        <w:jc w:val="both"/>
      </w:pPr>
      <w:bookmarkStart w:id="47" w:name="_Toc62477666"/>
      <w:r w:rsidRPr="00571CE1">
        <w:t>I</w:t>
      </w:r>
      <w:r w:rsidR="00B65043" w:rsidRPr="00571CE1">
        <w:t xml:space="preserve">. </w:t>
      </w:r>
      <w:r w:rsidR="00FC58D9" w:rsidRPr="00571CE1">
        <w:t>DOCUMENTS FOR APPLICATION</w:t>
      </w:r>
      <w:r w:rsidR="00B65043" w:rsidRPr="00571CE1">
        <w:t>:</w:t>
      </w:r>
      <w:bookmarkEnd w:id="47"/>
    </w:p>
    <w:p w14:paraId="76C0699F" w14:textId="77777777" w:rsidR="00593B76" w:rsidRPr="00571CE1" w:rsidRDefault="00593B76"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hAnsi="Times New Roman" w:cs="Times New Roman"/>
          <w:sz w:val="24"/>
          <w:szCs w:val="24"/>
        </w:rPr>
        <w:t>Application Form in English language (</w:t>
      </w:r>
      <w:r w:rsidRPr="00571CE1">
        <w:rPr>
          <w:rFonts w:ascii="Times New Roman" w:hAnsi="Times New Roman" w:cs="Times New Roman"/>
          <w:b/>
          <w:i/>
          <w:sz w:val="24"/>
          <w:szCs w:val="24"/>
        </w:rPr>
        <w:t>Annex № 1A</w:t>
      </w:r>
      <w:r w:rsidRPr="00571CE1">
        <w:rPr>
          <w:rFonts w:ascii="Times New Roman" w:hAnsi="Times New Roman" w:cs="Times New Roman"/>
          <w:sz w:val="24"/>
          <w:szCs w:val="24"/>
        </w:rPr>
        <w:t>);</w:t>
      </w:r>
    </w:p>
    <w:p w14:paraId="4EA0E016" w14:textId="77777777" w:rsidR="00593B76" w:rsidRPr="00571CE1" w:rsidRDefault="00593B76" w:rsidP="005B0C65">
      <w:pPr>
        <w:pStyle w:val="ListParagraph"/>
        <w:tabs>
          <w:tab w:val="left" w:pos="1276"/>
        </w:tabs>
        <w:spacing w:after="120" w:line="240" w:lineRule="auto"/>
        <w:ind w:left="709"/>
        <w:jc w:val="both"/>
        <w:rPr>
          <w:rFonts w:ascii="Times New Roman" w:hAnsi="Times New Roman" w:cs="Times New Roman"/>
          <w:sz w:val="24"/>
          <w:szCs w:val="24"/>
        </w:rPr>
      </w:pPr>
    </w:p>
    <w:p w14:paraId="0CC1986B" w14:textId="77777777" w:rsidR="00593B76"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hAnsi="Times New Roman" w:cs="Times New Roman"/>
          <w:sz w:val="24"/>
          <w:szCs w:val="24"/>
        </w:rPr>
        <w:t xml:space="preserve">Template of </w:t>
      </w:r>
      <w:r w:rsidR="00FC58D9" w:rsidRPr="00571CE1">
        <w:rPr>
          <w:rFonts w:ascii="Times New Roman" w:hAnsi="Times New Roman" w:cs="Times New Roman"/>
          <w:sz w:val="24"/>
          <w:szCs w:val="24"/>
        </w:rPr>
        <w:t xml:space="preserve">Financial Argumentation of the </w:t>
      </w:r>
      <w:r w:rsidRPr="00571CE1">
        <w:rPr>
          <w:rFonts w:ascii="Times New Roman" w:hAnsi="Times New Roman" w:cs="Times New Roman"/>
          <w:sz w:val="24"/>
          <w:szCs w:val="24"/>
        </w:rPr>
        <w:t xml:space="preserve">project’s </w:t>
      </w:r>
      <w:r w:rsidR="00FC58D9" w:rsidRPr="00571CE1">
        <w:rPr>
          <w:rFonts w:ascii="Times New Roman" w:hAnsi="Times New Roman" w:cs="Times New Roman"/>
          <w:sz w:val="24"/>
          <w:szCs w:val="24"/>
        </w:rPr>
        <w:t xml:space="preserve">budget </w:t>
      </w:r>
      <w:r w:rsidR="00593B76" w:rsidRPr="00571CE1">
        <w:rPr>
          <w:rFonts w:ascii="Times New Roman" w:hAnsi="Times New Roman" w:cs="Times New Roman"/>
          <w:sz w:val="24"/>
          <w:szCs w:val="24"/>
        </w:rPr>
        <w:t>(</w:t>
      </w:r>
      <w:r w:rsidR="00FC58D9" w:rsidRPr="00571CE1">
        <w:rPr>
          <w:rFonts w:ascii="Times New Roman" w:hAnsi="Times New Roman" w:cs="Times New Roman"/>
          <w:b/>
          <w:i/>
          <w:sz w:val="24"/>
          <w:szCs w:val="24"/>
        </w:rPr>
        <w:t>Annex</w:t>
      </w:r>
      <w:r w:rsidR="00B65043" w:rsidRPr="00571CE1">
        <w:rPr>
          <w:rFonts w:ascii="Times New Roman" w:hAnsi="Times New Roman" w:cs="Times New Roman"/>
          <w:b/>
          <w:i/>
          <w:sz w:val="24"/>
          <w:szCs w:val="24"/>
        </w:rPr>
        <w:t xml:space="preserve"> </w:t>
      </w:r>
      <w:r w:rsidR="00781311" w:rsidRPr="00571CE1">
        <w:rPr>
          <w:rFonts w:ascii="Times New Roman" w:hAnsi="Times New Roman" w:cs="Times New Roman"/>
          <w:b/>
          <w:i/>
          <w:sz w:val="24"/>
          <w:szCs w:val="24"/>
        </w:rPr>
        <w:t xml:space="preserve">№ </w:t>
      </w:r>
      <w:r w:rsidR="00593B76" w:rsidRPr="00571CE1">
        <w:rPr>
          <w:rFonts w:ascii="Times New Roman" w:hAnsi="Times New Roman" w:cs="Times New Roman"/>
          <w:b/>
          <w:i/>
          <w:sz w:val="24"/>
          <w:szCs w:val="24"/>
        </w:rPr>
        <w:t>2</w:t>
      </w:r>
      <w:r w:rsidR="00593B76" w:rsidRPr="00571CE1">
        <w:rPr>
          <w:rFonts w:ascii="Times New Roman" w:hAnsi="Times New Roman" w:cs="Times New Roman"/>
          <w:b/>
          <w:sz w:val="24"/>
          <w:szCs w:val="24"/>
        </w:rPr>
        <w:t>)</w:t>
      </w:r>
      <w:r w:rsidR="00B65043" w:rsidRPr="00571CE1">
        <w:rPr>
          <w:rFonts w:ascii="Times New Roman" w:hAnsi="Times New Roman" w:cs="Times New Roman"/>
          <w:sz w:val="24"/>
          <w:szCs w:val="24"/>
        </w:rPr>
        <w:t>;</w:t>
      </w:r>
    </w:p>
    <w:p w14:paraId="7A00EDFA" w14:textId="77777777" w:rsidR="00593B76" w:rsidRPr="00571CE1" w:rsidRDefault="00593B76" w:rsidP="005B0C65">
      <w:pPr>
        <w:pStyle w:val="ListParagraph"/>
        <w:jc w:val="both"/>
        <w:rPr>
          <w:rFonts w:ascii="Times New Roman" w:eastAsia="Times New Roman" w:hAnsi="Times New Roman" w:cs="Times New Roman"/>
          <w:bCs/>
          <w:snapToGrid w:val="0"/>
          <w:sz w:val="24"/>
          <w:szCs w:val="24"/>
        </w:rPr>
      </w:pPr>
    </w:p>
    <w:p w14:paraId="10B67700" w14:textId="77777777" w:rsidR="00593B76"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FC58D9" w:rsidRPr="00571CE1">
        <w:rPr>
          <w:rFonts w:ascii="Times New Roman" w:eastAsia="Times New Roman" w:hAnsi="Times New Roman" w:cs="Times New Roman"/>
          <w:bCs/>
          <w:snapToGrid w:val="0"/>
          <w:sz w:val="24"/>
          <w:szCs w:val="24"/>
        </w:rPr>
        <w:t xml:space="preserve">Declaration by the </w:t>
      </w:r>
      <w:r w:rsidR="00B018C5" w:rsidRPr="00571CE1">
        <w:rPr>
          <w:rFonts w:ascii="Times New Roman" w:eastAsia="Times New Roman" w:hAnsi="Times New Roman" w:cs="Times New Roman"/>
          <w:bCs/>
          <w:snapToGrid w:val="0"/>
          <w:sz w:val="24"/>
          <w:szCs w:val="24"/>
        </w:rPr>
        <w:t xml:space="preserve">applicant/partner </w:t>
      </w:r>
      <w:r w:rsidR="00593B76" w:rsidRPr="00571CE1">
        <w:rPr>
          <w:rFonts w:ascii="Times New Roman" w:eastAsia="Times New Roman" w:hAnsi="Times New Roman" w:cs="Times New Roman"/>
          <w:bCs/>
          <w:snapToGrid w:val="0"/>
          <w:sz w:val="24"/>
          <w:szCs w:val="24"/>
        </w:rPr>
        <w:t>(</w:t>
      </w:r>
      <w:r w:rsidR="00593B76" w:rsidRPr="00571CE1">
        <w:rPr>
          <w:rFonts w:ascii="Times New Roman" w:hAnsi="Times New Roman" w:cs="Times New Roman"/>
          <w:b/>
          <w:i/>
          <w:sz w:val="24"/>
          <w:szCs w:val="24"/>
        </w:rPr>
        <w:t>Annex № 3 in Bulgarian/Annex № 3A in English</w:t>
      </w:r>
      <w:r w:rsidR="00593B76" w:rsidRPr="00571CE1">
        <w:rPr>
          <w:rFonts w:ascii="Times New Roman" w:eastAsia="Times New Roman" w:hAnsi="Times New Roman" w:cs="Times New Roman"/>
          <w:bCs/>
          <w:i/>
          <w:snapToGrid w:val="0"/>
          <w:sz w:val="24"/>
          <w:szCs w:val="24"/>
        </w:rPr>
        <w:t>)</w:t>
      </w:r>
      <w:r w:rsidR="00B65043" w:rsidRPr="00571CE1">
        <w:rPr>
          <w:rFonts w:ascii="Times New Roman" w:hAnsi="Times New Roman" w:cs="Times New Roman"/>
          <w:sz w:val="24"/>
          <w:szCs w:val="24"/>
        </w:rPr>
        <w:t>;</w:t>
      </w:r>
    </w:p>
    <w:p w14:paraId="42FFF31F" w14:textId="77777777" w:rsidR="00593B76" w:rsidRPr="00571CE1" w:rsidRDefault="00593B76" w:rsidP="005B0C65">
      <w:pPr>
        <w:pStyle w:val="ListParagraph"/>
        <w:jc w:val="both"/>
        <w:rPr>
          <w:rFonts w:ascii="Times New Roman" w:eastAsia="Times New Roman" w:hAnsi="Times New Roman" w:cs="Times New Roman"/>
          <w:bCs/>
          <w:snapToGrid w:val="0"/>
          <w:sz w:val="24"/>
          <w:szCs w:val="24"/>
        </w:rPr>
      </w:pPr>
    </w:p>
    <w:p w14:paraId="701EC7F9" w14:textId="77777777" w:rsidR="00593B76"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FC58D9" w:rsidRPr="00571CE1">
        <w:rPr>
          <w:rFonts w:ascii="Times New Roman" w:eastAsia="Times New Roman" w:hAnsi="Times New Roman" w:cs="Times New Roman"/>
          <w:bCs/>
          <w:snapToGrid w:val="0"/>
          <w:sz w:val="24"/>
          <w:szCs w:val="24"/>
        </w:rPr>
        <w:t xml:space="preserve">Declaration on the </w:t>
      </w:r>
      <w:r w:rsidR="00B018C5" w:rsidRPr="00571CE1">
        <w:rPr>
          <w:rFonts w:ascii="Times New Roman" w:eastAsia="Times New Roman" w:hAnsi="Times New Roman" w:cs="Times New Roman"/>
          <w:bCs/>
          <w:snapToGrid w:val="0"/>
          <w:sz w:val="24"/>
          <w:szCs w:val="24"/>
        </w:rPr>
        <w:t>identity of information</w:t>
      </w:r>
      <w:r w:rsidR="00B018C5" w:rsidRPr="00571CE1">
        <w:rPr>
          <w:rFonts w:ascii="Times New Roman" w:eastAsia="Times New Roman" w:hAnsi="Times New Roman" w:cs="Times New Roman"/>
          <w:b/>
          <w:bCs/>
          <w:snapToGrid w:val="0"/>
          <w:sz w:val="24"/>
          <w:szCs w:val="24"/>
        </w:rPr>
        <w:t xml:space="preserve"> </w:t>
      </w:r>
      <w:r w:rsidR="00593B76" w:rsidRPr="00571CE1">
        <w:rPr>
          <w:rFonts w:ascii="Times New Roman" w:eastAsia="Times New Roman" w:hAnsi="Times New Roman" w:cs="Times New Roman"/>
          <w:bCs/>
          <w:snapToGrid w:val="0"/>
          <w:sz w:val="24"/>
          <w:szCs w:val="24"/>
        </w:rPr>
        <w:t>(</w:t>
      </w:r>
      <w:r w:rsidR="00593B76" w:rsidRPr="00571CE1">
        <w:rPr>
          <w:rFonts w:ascii="Times New Roman" w:eastAsia="Times New Roman" w:hAnsi="Times New Roman" w:cs="Times New Roman"/>
          <w:b/>
          <w:bCs/>
          <w:i/>
          <w:snapToGrid w:val="0"/>
          <w:sz w:val="24"/>
          <w:szCs w:val="24"/>
        </w:rPr>
        <w:t>Annex №</w:t>
      </w:r>
      <w:r w:rsidR="00593B76" w:rsidRPr="00571CE1">
        <w:rPr>
          <w:rFonts w:ascii="Times New Roman" w:eastAsia="Times New Roman" w:hAnsi="Times New Roman" w:cs="Times New Roman"/>
          <w:bCs/>
          <w:snapToGrid w:val="0"/>
          <w:sz w:val="24"/>
          <w:szCs w:val="24"/>
        </w:rPr>
        <w:t xml:space="preserve"> </w:t>
      </w:r>
      <w:r w:rsidR="00593B76" w:rsidRPr="00571CE1">
        <w:rPr>
          <w:rFonts w:ascii="Times New Roman" w:eastAsia="Times New Roman" w:hAnsi="Times New Roman" w:cs="Times New Roman"/>
          <w:b/>
          <w:bCs/>
          <w:i/>
          <w:snapToGrid w:val="0"/>
          <w:sz w:val="24"/>
          <w:szCs w:val="24"/>
        </w:rPr>
        <w:t>4</w:t>
      </w:r>
      <w:r w:rsidR="00593B76" w:rsidRPr="00571CE1">
        <w:rPr>
          <w:rFonts w:ascii="Times New Roman" w:eastAsia="Times New Roman" w:hAnsi="Times New Roman" w:cs="Times New Roman"/>
          <w:bCs/>
          <w:snapToGrid w:val="0"/>
          <w:sz w:val="24"/>
          <w:szCs w:val="24"/>
        </w:rPr>
        <w:t>)</w:t>
      </w:r>
      <w:r w:rsidR="00234702" w:rsidRPr="00571CE1">
        <w:rPr>
          <w:rFonts w:ascii="Times New Roman" w:eastAsia="Times New Roman" w:hAnsi="Times New Roman" w:cs="Times New Roman"/>
          <w:b/>
          <w:bCs/>
          <w:snapToGrid w:val="0"/>
          <w:sz w:val="24"/>
          <w:szCs w:val="24"/>
        </w:rPr>
        <w:t>;</w:t>
      </w:r>
    </w:p>
    <w:p w14:paraId="67EA81E2" w14:textId="77777777" w:rsidR="00593B76" w:rsidRPr="00571CE1" w:rsidRDefault="00593B76" w:rsidP="005B0C65">
      <w:pPr>
        <w:pStyle w:val="ListParagraph"/>
        <w:jc w:val="both"/>
        <w:rPr>
          <w:rFonts w:ascii="Times New Roman" w:eastAsia="Times New Roman" w:hAnsi="Times New Roman" w:cs="Times New Roman"/>
          <w:bCs/>
          <w:snapToGrid w:val="0"/>
          <w:sz w:val="24"/>
          <w:szCs w:val="24"/>
        </w:rPr>
      </w:pPr>
    </w:p>
    <w:p w14:paraId="2A85A0A2" w14:textId="77777777" w:rsidR="00390B94" w:rsidRPr="00571CE1" w:rsidRDefault="005B32DD" w:rsidP="005B0C65">
      <w:pPr>
        <w:pStyle w:val="ListParagraph"/>
        <w:numPr>
          <w:ilvl w:val="0"/>
          <w:numId w:val="34"/>
        </w:numPr>
        <w:tabs>
          <w:tab w:val="left" w:pos="1276"/>
        </w:tabs>
        <w:spacing w:before="240"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FC58D9" w:rsidRPr="00571CE1">
        <w:rPr>
          <w:rFonts w:ascii="Times New Roman" w:eastAsia="Times New Roman" w:hAnsi="Times New Roman" w:cs="Times New Roman"/>
          <w:bCs/>
          <w:snapToGrid w:val="0"/>
          <w:sz w:val="24"/>
          <w:szCs w:val="24"/>
        </w:rPr>
        <w:t xml:space="preserve">Letter of </w:t>
      </w:r>
      <w:r w:rsidR="00B018C5" w:rsidRPr="00571CE1">
        <w:rPr>
          <w:rFonts w:ascii="Times New Roman" w:eastAsia="Times New Roman" w:hAnsi="Times New Roman" w:cs="Times New Roman"/>
          <w:bCs/>
          <w:snapToGrid w:val="0"/>
          <w:sz w:val="24"/>
          <w:szCs w:val="24"/>
        </w:rPr>
        <w:t xml:space="preserve">partnership intent </w:t>
      </w:r>
      <w:r w:rsidR="00B65043" w:rsidRPr="00571CE1">
        <w:rPr>
          <w:rFonts w:ascii="Times New Roman" w:eastAsia="Times New Roman" w:hAnsi="Times New Roman" w:cs="Times New Roman"/>
          <w:bCs/>
          <w:snapToGrid w:val="0"/>
          <w:sz w:val="24"/>
          <w:szCs w:val="24"/>
        </w:rPr>
        <w:t>(</w:t>
      </w:r>
      <w:r w:rsidR="00FC58D9" w:rsidRPr="00571CE1">
        <w:rPr>
          <w:rFonts w:ascii="Times New Roman" w:eastAsia="Times New Roman" w:hAnsi="Times New Roman" w:cs="Times New Roman"/>
          <w:bCs/>
          <w:snapToGrid w:val="0"/>
          <w:sz w:val="24"/>
          <w:szCs w:val="24"/>
        </w:rPr>
        <w:t>if applicable</w:t>
      </w:r>
      <w:r w:rsidR="00B65043" w:rsidRPr="00571CE1">
        <w:rPr>
          <w:rFonts w:ascii="Times New Roman" w:eastAsia="Times New Roman" w:hAnsi="Times New Roman" w:cs="Times New Roman"/>
          <w:bCs/>
          <w:snapToGrid w:val="0"/>
          <w:sz w:val="24"/>
          <w:szCs w:val="24"/>
        </w:rPr>
        <w:t xml:space="preserve">) </w:t>
      </w:r>
      <w:r w:rsidR="00593B76" w:rsidRPr="00571CE1">
        <w:rPr>
          <w:rFonts w:ascii="Times New Roman" w:eastAsia="Times New Roman" w:hAnsi="Times New Roman" w:cs="Times New Roman"/>
          <w:bCs/>
          <w:snapToGrid w:val="0"/>
          <w:sz w:val="24"/>
          <w:szCs w:val="24"/>
        </w:rPr>
        <w:t>(</w:t>
      </w:r>
      <w:r w:rsidR="00593B76" w:rsidRPr="00571CE1">
        <w:rPr>
          <w:rFonts w:ascii="Times New Roman" w:eastAsia="Times New Roman" w:hAnsi="Times New Roman" w:cs="Times New Roman"/>
          <w:b/>
          <w:bCs/>
          <w:i/>
          <w:snapToGrid w:val="0"/>
          <w:sz w:val="24"/>
          <w:szCs w:val="24"/>
        </w:rPr>
        <w:t>Annex № 5</w:t>
      </w:r>
      <w:r w:rsidR="0035137C" w:rsidRPr="00571CE1">
        <w:rPr>
          <w:rFonts w:ascii="Times New Roman" w:eastAsia="Times New Roman" w:hAnsi="Times New Roman" w:cs="Times New Roman"/>
          <w:b/>
          <w:bCs/>
          <w:i/>
          <w:snapToGrid w:val="0"/>
          <w:sz w:val="24"/>
          <w:szCs w:val="24"/>
        </w:rPr>
        <w:t xml:space="preserve"> in Bulgarian/Annex № 5A in English</w:t>
      </w:r>
      <w:r w:rsidR="00593B76" w:rsidRPr="00571CE1">
        <w:rPr>
          <w:rFonts w:ascii="Times New Roman" w:eastAsia="Times New Roman" w:hAnsi="Times New Roman" w:cs="Times New Roman"/>
          <w:bCs/>
          <w:snapToGrid w:val="0"/>
          <w:sz w:val="24"/>
          <w:szCs w:val="24"/>
        </w:rPr>
        <w:t>)</w:t>
      </w:r>
      <w:r w:rsidR="00234702" w:rsidRPr="00571CE1">
        <w:rPr>
          <w:rFonts w:ascii="Times New Roman" w:eastAsia="Times New Roman" w:hAnsi="Times New Roman" w:cs="Times New Roman"/>
          <w:bCs/>
          <w:snapToGrid w:val="0"/>
          <w:sz w:val="24"/>
          <w:szCs w:val="24"/>
        </w:rPr>
        <w:t>;</w:t>
      </w:r>
    </w:p>
    <w:p w14:paraId="63701F0C" w14:textId="77777777" w:rsidR="00390B94" w:rsidRPr="00571CE1" w:rsidRDefault="00390B94" w:rsidP="005B0C65">
      <w:pPr>
        <w:pStyle w:val="ListParagraph"/>
        <w:tabs>
          <w:tab w:val="left" w:pos="1276"/>
        </w:tabs>
        <w:spacing w:before="240" w:after="120" w:line="240" w:lineRule="auto"/>
        <w:ind w:left="709"/>
        <w:jc w:val="both"/>
        <w:rPr>
          <w:rFonts w:ascii="Times New Roman" w:hAnsi="Times New Roman" w:cs="Times New Roman"/>
          <w:sz w:val="24"/>
          <w:szCs w:val="24"/>
        </w:rPr>
      </w:pPr>
    </w:p>
    <w:p w14:paraId="5F63F20A" w14:textId="071EB824" w:rsidR="0035137C"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234702" w:rsidRPr="00571CE1">
        <w:rPr>
          <w:rFonts w:ascii="Times New Roman" w:eastAsia="Times New Roman" w:hAnsi="Times New Roman" w:cs="Times New Roman"/>
          <w:bCs/>
          <w:snapToGrid w:val="0"/>
          <w:sz w:val="24"/>
          <w:szCs w:val="24"/>
        </w:rPr>
        <w:t>C</w:t>
      </w:r>
      <w:r w:rsidR="00FC58D9" w:rsidRPr="00571CE1">
        <w:rPr>
          <w:rFonts w:ascii="Times New Roman" w:eastAsia="Times New Roman" w:hAnsi="Times New Roman" w:cs="Times New Roman"/>
          <w:bCs/>
          <w:snapToGrid w:val="0"/>
          <w:sz w:val="24"/>
          <w:szCs w:val="24"/>
        </w:rPr>
        <w:t xml:space="preserve">V of the project manager and each project management team member </w:t>
      </w:r>
      <w:r w:rsidR="0035137C" w:rsidRPr="00571CE1">
        <w:rPr>
          <w:rFonts w:ascii="Times New Roman" w:eastAsia="Times New Roman" w:hAnsi="Times New Roman" w:cs="Times New Roman"/>
          <w:bCs/>
          <w:snapToGrid w:val="0"/>
          <w:sz w:val="24"/>
          <w:szCs w:val="24"/>
        </w:rPr>
        <w:t>(</w:t>
      </w:r>
      <w:r w:rsidR="00390B94" w:rsidRPr="00571CE1">
        <w:rPr>
          <w:rFonts w:ascii="Times New Roman" w:eastAsia="Times New Roman" w:hAnsi="Times New Roman" w:cs="Times New Roman"/>
          <w:b/>
          <w:bCs/>
          <w:i/>
          <w:snapToGrid w:val="0"/>
          <w:sz w:val="24"/>
          <w:szCs w:val="24"/>
        </w:rPr>
        <w:t>Annex № 6 in Bulgarian/Annex № 6</w:t>
      </w:r>
      <w:r w:rsidR="0035137C" w:rsidRPr="00571CE1">
        <w:rPr>
          <w:rFonts w:ascii="Times New Roman" w:eastAsia="Times New Roman" w:hAnsi="Times New Roman" w:cs="Times New Roman"/>
          <w:b/>
          <w:bCs/>
          <w:i/>
          <w:snapToGrid w:val="0"/>
          <w:sz w:val="24"/>
          <w:szCs w:val="24"/>
        </w:rPr>
        <w:t>A in English</w:t>
      </w:r>
      <w:r w:rsidR="0035137C" w:rsidRPr="00571CE1">
        <w:rPr>
          <w:rFonts w:ascii="Times New Roman" w:eastAsia="Times New Roman" w:hAnsi="Times New Roman" w:cs="Times New Roman"/>
          <w:bCs/>
          <w:snapToGrid w:val="0"/>
          <w:sz w:val="24"/>
          <w:szCs w:val="24"/>
        </w:rPr>
        <w:t>)</w:t>
      </w:r>
      <w:r w:rsidR="00234702" w:rsidRPr="00571CE1">
        <w:rPr>
          <w:rFonts w:ascii="Times New Roman" w:eastAsia="Times New Roman" w:hAnsi="Times New Roman" w:cs="Times New Roman"/>
          <w:bCs/>
          <w:snapToGrid w:val="0"/>
          <w:sz w:val="24"/>
          <w:szCs w:val="24"/>
        </w:rPr>
        <w:t>;</w:t>
      </w:r>
    </w:p>
    <w:p w14:paraId="18494BF1" w14:textId="77777777" w:rsidR="0035137C" w:rsidRPr="00571CE1" w:rsidRDefault="0035137C" w:rsidP="005B0C65">
      <w:pPr>
        <w:pStyle w:val="ListParagraph"/>
        <w:jc w:val="both"/>
        <w:rPr>
          <w:rFonts w:ascii="Times New Roman" w:eastAsia="Times New Roman" w:hAnsi="Times New Roman" w:cs="Times New Roman"/>
          <w:bCs/>
          <w:snapToGrid w:val="0"/>
          <w:sz w:val="24"/>
          <w:szCs w:val="24"/>
        </w:rPr>
      </w:pPr>
    </w:p>
    <w:p w14:paraId="4EF31C04" w14:textId="77777777" w:rsidR="0035137C"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FC58D9" w:rsidRPr="00571CE1">
        <w:rPr>
          <w:rFonts w:ascii="Times New Roman" w:eastAsia="Times New Roman" w:hAnsi="Times New Roman" w:cs="Times New Roman"/>
          <w:bCs/>
          <w:snapToGrid w:val="0"/>
          <w:sz w:val="24"/>
          <w:szCs w:val="24"/>
        </w:rPr>
        <w:t xml:space="preserve">Declaration for </w:t>
      </w:r>
      <w:r w:rsidR="00496DD8" w:rsidRPr="00571CE1">
        <w:rPr>
          <w:rFonts w:ascii="Times New Roman" w:eastAsia="Times New Roman" w:hAnsi="Times New Roman" w:cs="Times New Roman"/>
          <w:bCs/>
          <w:snapToGrid w:val="0"/>
          <w:sz w:val="24"/>
          <w:szCs w:val="24"/>
        </w:rPr>
        <w:t>information on the consultants participating in the preparation and writing of the project proposal and the accompanying documentation</w:t>
      </w:r>
      <w:r w:rsidR="00496DD8" w:rsidRPr="00571CE1">
        <w:rPr>
          <w:rFonts w:ascii="Times New Roman" w:eastAsia="Times New Roman" w:hAnsi="Times New Roman" w:cs="Times New Roman"/>
          <w:bCs/>
          <w:i/>
          <w:snapToGrid w:val="0"/>
          <w:sz w:val="24"/>
          <w:szCs w:val="24"/>
        </w:rPr>
        <w:t xml:space="preserve"> </w:t>
      </w:r>
      <w:r w:rsidR="0035137C" w:rsidRPr="00571CE1">
        <w:rPr>
          <w:rFonts w:ascii="Times New Roman" w:eastAsia="Times New Roman" w:hAnsi="Times New Roman" w:cs="Times New Roman"/>
          <w:bCs/>
          <w:snapToGrid w:val="0"/>
          <w:sz w:val="24"/>
          <w:szCs w:val="24"/>
        </w:rPr>
        <w:t>(</w:t>
      </w:r>
      <w:r w:rsidR="00390B94" w:rsidRPr="00571CE1">
        <w:rPr>
          <w:rFonts w:ascii="Times New Roman" w:eastAsia="Times New Roman" w:hAnsi="Times New Roman" w:cs="Times New Roman"/>
          <w:b/>
          <w:bCs/>
          <w:i/>
          <w:snapToGrid w:val="0"/>
          <w:sz w:val="24"/>
          <w:szCs w:val="24"/>
        </w:rPr>
        <w:t>Annex № 7</w:t>
      </w:r>
      <w:r w:rsidR="0035137C" w:rsidRPr="00571CE1">
        <w:rPr>
          <w:rFonts w:ascii="Times New Roman" w:eastAsia="Times New Roman" w:hAnsi="Times New Roman" w:cs="Times New Roman"/>
          <w:bCs/>
          <w:snapToGrid w:val="0"/>
          <w:sz w:val="24"/>
          <w:szCs w:val="24"/>
        </w:rPr>
        <w:t>)</w:t>
      </w:r>
      <w:r w:rsidR="009F2194" w:rsidRPr="00571CE1">
        <w:rPr>
          <w:rFonts w:ascii="Times New Roman" w:eastAsia="Times New Roman" w:hAnsi="Times New Roman" w:cs="Times New Roman"/>
          <w:bCs/>
          <w:snapToGrid w:val="0"/>
          <w:sz w:val="24"/>
          <w:szCs w:val="24"/>
        </w:rPr>
        <w:t>;</w:t>
      </w:r>
    </w:p>
    <w:p w14:paraId="5F869985" w14:textId="77777777" w:rsidR="0035137C" w:rsidRPr="00571CE1" w:rsidRDefault="0035137C" w:rsidP="005B0C65">
      <w:pPr>
        <w:pStyle w:val="ListParagraph"/>
        <w:jc w:val="both"/>
        <w:rPr>
          <w:rFonts w:ascii="Times New Roman" w:eastAsia="Times New Roman" w:hAnsi="Times New Roman" w:cs="Times New Roman"/>
          <w:bCs/>
          <w:snapToGrid w:val="0"/>
          <w:sz w:val="24"/>
          <w:szCs w:val="24"/>
        </w:rPr>
      </w:pPr>
    </w:p>
    <w:p w14:paraId="49BC7BE0" w14:textId="2F718FC8" w:rsidR="0035137C"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023E51" w:rsidRPr="00F003CA">
        <w:rPr>
          <w:rFonts w:ascii="Times New Roman" w:hAnsi="Times New Roman" w:cs="Times New Roman"/>
          <w:sz w:val="24"/>
          <w:szCs w:val="24"/>
        </w:rPr>
        <w:t>Declaration on provision of data from the National Statistical Institute</w:t>
      </w:r>
      <w:r w:rsidR="00023E51" w:rsidRPr="00571CE1">
        <w:rPr>
          <w:rFonts w:ascii="Times New Roman" w:hAnsi="Times New Roman" w:cs="Times New Roman"/>
          <w:sz w:val="24"/>
          <w:szCs w:val="24"/>
        </w:rPr>
        <w:t xml:space="preserve"> </w:t>
      </w:r>
      <w:r w:rsidR="0035137C" w:rsidRPr="00571CE1">
        <w:rPr>
          <w:rFonts w:ascii="Times New Roman" w:eastAsia="Times New Roman" w:hAnsi="Times New Roman" w:cs="Times New Roman"/>
          <w:bCs/>
          <w:snapToGrid w:val="0"/>
          <w:sz w:val="24"/>
          <w:szCs w:val="24"/>
        </w:rPr>
        <w:t>(</w:t>
      </w:r>
      <w:r w:rsidR="00390B94" w:rsidRPr="00571CE1">
        <w:rPr>
          <w:rFonts w:ascii="Times New Roman" w:eastAsia="Times New Roman" w:hAnsi="Times New Roman" w:cs="Times New Roman"/>
          <w:b/>
          <w:bCs/>
          <w:i/>
          <w:snapToGrid w:val="0"/>
          <w:sz w:val="24"/>
          <w:szCs w:val="24"/>
        </w:rPr>
        <w:t>Annex № 8</w:t>
      </w:r>
      <w:r w:rsidR="0035137C" w:rsidRPr="00571CE1">
        <w:rPr>
          <w:rFonts w:ascii="Times New Roman" w:eastAsia="Times New Roman" w:hAnsi="Times New Roman" w:cs="Times New Roman"/>
          <w:bCs/>
          <w:snapToGrid w:val="0"/>
          <w:sz w:val="24"/>
          <w:szCs w:val="24"/>
        </w:rPr>
        <w:t>)</w:t>
      </w:r>
      <w:r w:rsidR="00234702" w:rsidRPr="00571CE1">
        <w:rPr>
          <w:rFonts w:ascii="Times New Roman" w:eastAsia="Times New Roman" w:hAnsi="Times New Roman" w:cs="Times New Roman"/>
          <w:bCs/>
          <w:snapToGrid w:val="0"/>
          <w:sz w:val="24"/>
          <w:szCs w:val="24"/>
        </w:rPr>
        <w:t>;</w:t>
      </w:r>
    </w:p>
    <w:p w14:paraId="5EE9242E" w14:textId="77777777" w:rsidR="0035137C" w:rsidRPr="00571CE1" w:rsidRDefault="0035137C" w:rsidP="005B0C65">
      <w:pPr>
        <w:pStyle w:val="ListParagraph"/>
        <w:jc w:val="both"/>
        <w:rPr>
          <w:rFonts w:ascii="Times New Roman" w:hAnsi="Times New Roman" w:cs="Times New Roman"/>
          <w:sz w:val="24"/>
          <w:szCs w:val="24"/>
          <w:shd w:val="clear" w:color="auto" w:fill="FFFFFF"/>
        </w:rPr>
      </w:pPr>
    </w:p>
    <w:p w14:paraId="311DD074" w14:textId="77777777" w:rsidR="00234702"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hAnsi="Times New Roman" w:cs="Times New Roman"/>
          <w:sz w:val="24"/>
          <w:szCs w:val="24"/>
          <w:shd w:val="clear" w:color="auto" w:fill="FFFFFF"/>
        </w:rPr>
        <w:t xml:space="preserve">Template of </w:t>
      </w:r>
      <w:r w:rsidR="00FC58D9" w:rsidRPr="00571CE1">
        <w:rPr>
          <w:rFonts w:ascii="Times New Roman" w:hAnsi="Times New Roman" w:cs="Times New Roman"/>
          <w:sz w:val="24"/>
          <w:szCs w:val="24"/>
          <w:shd w:val="clear" w:color="auto" w:fill="FFFFFF"/>
        </w:rPr>
        <w:t>Technical Specification</w:t>
      </w:r>
      <w:r w:rsidR="0035137C" w:rsidRPr="00571CE1">
        <w:rPr>
          <w:rFonts w:ascii="Times New Roman" w:hAnsi="Times New Roman" w:cs="Times New Roman"/>
          <w:sz w:val="24"/>
          <w:szCs w:val="24"/>
          <w:shd w:val="clear" w:color="auto" w:fill="FFFFFF"/>
        </w:rPr>
        <w:t xml:space="preserve"> (</w:t>
      </w:r>
      <w:r w:rsidR="00390B94" w:rsidRPr="00571CE1">
        <w:rPr>
          <w:rFonts w:ascii="Times New Roman" w:hAnsi="Times New Roman" w:cs="Times New Roman"/>
          <w:b/>
          <w:i/>
          <w:sz w:val="24"/>
          <w:szCs w:val="24"/>
          <w:shd w:val="clear" w:color="auto" w:fill="FFFFFF"/>
        </w:rPr>
        <w:t>Annex №9</w:t>
      </w:r>
      <w:r w:rsidR="0035137C" w:rsidRPr="00571CE1">
        <w:rPr>
          <w:rFonts w:ascii="Times New Roman" w:hAnsi="Times New Roman" w:cs="Times New Roman"/>
          <w:sz w:val="24"/>
          <w:szCs w:val="24"/>
          <w:shd w:val="clear" w:color="auto" w:fill="FFFFFF"/>
        </w:rPr>
        <w:t>);</w:t>
      </w:r>
    </w:p>
    <w:p w14:paraId="5FD2C084" w14:textId="77777777" w:rsidR="007050EB" w:rsidRPr="00571CE1" w:rsidRDefault="007050EB" w:rsidP="005B0C65">
      <w:pPr>
        <w:pStyle w:val="ListParagraph"/>
        <w:tabs>
          <w:tab w:val="left" w:pos="1276"/>
        </w:tabs>
        <w:spacing w:after="120" w:line="240" w:lineRule="auto"/>
        <w:ind w:left="709"/>
        <w:jc w:val="both"/>
        <w:rPr>
          <w:rFonts w:ascii="Times New Roman" w:hAnsi="Times New Roman" w:cs="Times New Roman"/>
          <w:sz w:val="24"/>
          <w:szCs w:val="24"/>
        </w:rPr>
      </w:pPr>
    </w:p>
    <w:p w14:paraId="333061A5" w14:textId="77777777" w:rsidR="00234702" w:rsidRPr="00571CE1" w:rsidRDefault="007050EB"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w:t>
      </w:r>
      <w:r w:rsidR="00FC58D9" w:rsidRPr="00571CE1">
        <w:rPr>
          <w:rFonts w:ascii="Times New Roman" w:eastAsia="Times New Roman" w:hAnsi="Times New Roman" w:cs="Times New Roman"/>
          <w:bCs/>
          <w:snapToGrid w:val="0"/>
          <w:sz w:val="24"/>
          <w:szCs w:val="24"/>
        </w:rPr>
        <w:t xml:space="preserve">of </w:t>
      </w:r>
      <w:r w:rsidR="005B32DD" w:rsidRPr="00571CE1">
        <w:rPr>
          <w:rFonts w:ascii="Times New Roman" w:eastAsia="Times New Roman" w:hAnsi="Times New Roman" w:cs="Times New Roman"/>
          <w:bCs/>
          <w:snapToGrid w:val="0"/>
          <w:sz w:val="24"/>
          <w:szCs w:val="24"/>
        </w:rPr>
        <w:t xml:space="preserve">Budget </w:t>
      </w:r>
      <w:r w:rsidR="00FC58D9" w:rsidRPr="00571CE1">
        <w:rPr>
          <w:rFonts w:ascii="Times New Roman" w:eastAsia="Times New Roman" w:hAnsi="Times New Roman" w:cs="Times New Roman"/>
          <w:bCs/>
          <w:snapToGrid w:val="0"/>
          <w:sz w:val="24"/>
          <w:szCs w:val="24"/>
        </w:rPr>
        <w:t>in</w:t>
      </w:r>
      <w:r w:rsidR="003B59FE" w:rsidRPr="00571CE1">
        <w:rPr>
          <w:rFonts w:ascii="Times New Roman" w:eastAsia="Times New Roman" w:hAnsi="Times New Roman" w:cs="Times New Roman"/>
          <w:bCs/>
          <w:snapToGrid w:val="0"/>
          <w:sz w:val="24"/>
          <w:szCs w:val="24"/>
        </w:rPr>
        <w:t xml:space="preserve"> </w:t>
      </w:r>
      <w:r w:rsidR="00FC58D9" w:rsidRPr="00571CE1">
        <w:rPr>
          <w:rFonts w:ascii="Times New Roman" w:eastAsia="Times New Roman" w:hAnsi="Times New Roman" w:cs="Times New Roman"/>
          <w:bCs/>
          <w:snapToGrid w:val="0"/>
          <w:sz w:val="24"/>
          <w:szCs w:val="24"/>
        </w:rPr>
        <w:t>euro</w:t>
      </w:r>
      <w:r w:rsidR="00FB0386" w:rsidRPr="00571CE1">
        <w:rPr>
          <w:rFonts w:ascii="Times New Roman" w:eastAsia="Times New Roman" w:hAnsi="Times New Roman" w:cs="Times New Roman"/>
          <w:bCs/>
          <w:snapToGrid w:val="0"/>
          <w:sz w:val="24"/>
          <w:szCs w:val="24"/>
        </w:rPr>
        <w:t>s</w:t>
      </w:r>
      <w:r w:rsidR="0035137C" w:rsidRPr="00571CE1">
        <w:rPr>
          <w:rFonts w:ascii="Times New Roman" w:eastAsia="Times New Roman" w:hAnsi="Times New Roman" w:cs="Times New Roman"/>
          <w:b/>
          <w:bCs/>
          <w:snapToGrid w:val="0"/>
          <w:sz w:val="24"/>
          <w:szCs w:val="24"/>
        </w:rPr>
        <w:t xml:space="preserve"> </w:t>
      </w:r>
      <w:r w:rsidR="0035137C" w:rsidRPr="00571CE1">
        <w:rPr>
          <w:rFonts w:ascii="Times New Roman" w:eastAsia="Times New Roman" w:hAnsi="Times New Roman" w:cs="Times New Roman"/>
          <w:bCs/>
          <w:snapToGrid w:val="0"/>
          <w:sz w:val="24"/>
          <w:szCs w:val="24"/>
        </w:rPr>
        <w:t>(</w:t>
      </w:r>
      <w:r w:rsidR="00390B94" w:rsidRPr="00571CE1">
        <w:rPr>
          <w:rFonts w:ascii="Times New Roman" w:eastAsia="Times New Roman" w:hAnsi="Times New Roman" w:cs="Times New Roman"/>
          <w:b/>
          <w:bCs/>
          <w:i/>
          <w:snapToGrid w:val="0"/>
          <w:sz w:val="24"/>
          <w:szCs w:val="24"/>
        </w:rPr>
        <w:t>Annex № 10</w:t>
      </w:r>
      <w:r w:rsidR="0035137C" w:rsidRPr="00571CE1">
        <w:rPr>
          <w:rFonts w:ascii="Times New Roman" w:eastAsia="Times New Roman" w:hAnsi="Times New Roman" w:cs="Times New Roman"/>
          <w:b/>
          <w:bCs/>
          <w:i/>
          <w:snapToGrid w:val="0"/>
          <w:sz w:val="24"/>
          <w:szCs w:val="24"/>
        </w:rPr>
        <w:t xml:space="preserve"> i</w:t>
      </w:r>
      <w:r w:rsidR="00390B94" w:rsidRPr="00571CE1">
        <w:rPr>
          <w:rFonts w:ascii="Times New Roman" w:eastAsia="Times New Roman" w:hAnsi="Times New Roman" w:cs="Times New Roman"/>
          <w:b/>
          <w:bCs/>
          <w:i/>
          <w:snapToGrid w:val="0"/>
          <w:sz w:val="24"/>
          <w:szCs w:val="24"/>
        </w:rPr>
        <w:t>n Bulgarian</w:t>
      </w:r>
      <w:r w:rsidR="00241089">
        <w:rPr>
          <w:rFonts w:ascii="Times New Roman" w:eastAsia="Times New Roman" w:hAnsi="Times New Roman" w:cs="Times New Roman"/>
          <w:b/>
          <w:bCs/>
          <w:i/>
          <w:snapToGrid w:val="0"/>
          <w:sz w:val="24"/>
          <w:szCs w:val="24"/>
        </w:rPr>
        <w:t xml:space="preserve"> and </w:t>
      </w:r>
      <w:r w:rsidR="00390B94" w:rsidRPr="00571CE1">
        <w:rPr>
          <w:rFonts w:ascii="Times New Roman" w:eastAsia="Times New Roman" w:hAnsi="Times New Roman" w:cs="Times New Roman"/>
          <w:b/>
          <w:bCs/>
          <w:i/>
          <w:snapToGrid w:val="0"/>
          <w:sz w:val="24"/>
          <w:szCs w:val="24"/>
        </w:rPr>
        <w:t>Annex № 10</w:t>
      </w:r>
      <w:r w:rsidR="0035137C" w:rsidRPr="00571CE1">
        <w:rPr>
          <w:rFonts w:ascii="Times New Roman" w:eastAsia="Times New Roman" w:hAnsi="Times New Roman" w:cs="Times New Roman"/>
          <w:b/>
          <w:bCs/>
          <w:i/>
          <w:snapToGrid w:val="0"/>
          <w:sz w:val="24"/>
          <w:szCs w:val="24"/>
        </w:rPr>
        <w:t>A in English</w:t>
      </w:r>
      <w:r w:rsidR="0035137C" w:rsidRPr="00571CE1">
        <w:rPr>
          <w:rFonts w:ascii="Times New Roman" w:eastAsia="Times New Roman" w:hAnsi="Times New Roman" w:cs="Times New Roman"/>
          <w:bCs/>
          <w:snapToGrid w:val="0"/>
          <w:sz w:val="24"/>
          <w:szCs w:val="24"/>
        </w:rPr>
        <w:t>);</w:t>
      </w:r>
    </w:p>
    <w:p w14:paraId="621EBAAD" w14:textId="77777777" w:rsidR="007050EB" w:rsidRPr="00571CE1" w:rsidRDefault="007050EB" w:rsidP="005B0C65">
      <w:pPr>
        <w:pStyle w:val="ListParagraph"/>
        <w:tabs>
          <w:tab w:val="left" w:pos="1276"/>
        </w:tabs>
        <w:spacing w:after="120" w:line="240" w:lineRule="auto"/>
        <w:ind w:left="709"/>
        <w:jc w:val="both"/>
        <w:rPr>
          <w:rFonts w:ascii="Times New Roman" w:hAnsi="Times New Roman" w:cs="Times New Roman"/>
          <w:sz w:val="24"/>
          <w:szCs w:val="24"/>
        </w:rPr>
      </w:pPr>
    </w:p>
    <w:p w14:paraId="4FEC607B" w14:textId="77777777" w:rsidR="003247D5" w:rsidRPr="00571CE1"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571CE1">
        <w:rPr>
          <w:rFonts w:ascii="Times New Roman" w:eastAsia="Times New Roman" w:hAnsi="Times New Roman" w:cs="Times New Roman"/>
          <w:bCs/>
          <w:snapToGrid w:val="0"/>
          <w:sz w:val="24"/>
          <w:szCs w:val="24"/>
        </w:rPr>
        <w:t xml:space="preserve">Template of </w:t>
      </w:r>
      <w:r w:rsidR="00FC58D9" w:rsidRPr="00571CE1">
        <w:rPr>
          <w:rFonts w:ascii="Times New Roman" w:eastAsia="Times New Roman" w:hAnsi="Times New Roman" w:cs="Times New Roman"/>
          <w:bCs/>
          <w:snapToGrid w:val="0"/>
          <w:sz w:val="24"/>
          <w:szCs w:val="24"/>
        </w:rPr>
        <w:t xml:space="preserve">Communication </w:t>
      </w:r>
      <w:r w:rsidR="00B018C5" w:rsidRPr="00571CE1">
        <w:rPr>
          <w:rFonts w:ascii="Times New Roman" w:eastAsia="Times New Roman" w:hAnsi="Times New Roman" w:cs="Times New Roman"/>
          <w:bCs/>
          <w:snapToGrid w:val="0"/>
          <w:sz w:val="24"/>
          <w:szCs w:val="24"/>
        </w:rPr>
        <w:t>plan of the project</w:t>
      </w:r>
      <w:r w:rsidR="00B018C5" w:rsidRPr="00571CE1">
        <w:rPr>
          <w:rFonts w:ascii="Times New Roman" w:eastAsia="Times New Roman" w:hAnsi="Times New Roman" w:cs="Times New Roman"/>
          <w:b/>
          <w:bCs/>
          <w:snapToGrid w:val="0"/>
          <w:sz w:val="24"/>
          <w:szCs w:val="24"/>
        </w:rPr>
        <w:t xml:space="preserve"> </w:t>
      </w:r>
      <w:r w:rsidR="0035137C" w:rsidRPr="00571CE1">
        <w:rPr>
          <w:rFonts w:ascii="Times New Roman" w:eastAsia="Times New Roman" w:hAnsi="Times New Roman" w:cs="Times New Roman"/>
          <w:bCs/>
          <w:snapToGrid w:val="0"/>
          <w:sz w:val="24"/>
          <w:szCs w:val="24"/>
        </w:rPr>
        <w:t>(</w:t>
      </w:r>
      <w:r w:rsidR="0035137C" w:rsidRPr="00571CE1">
        <w:rPr>
          <w:rFonts w:ascii="Times New Roman" w:eastAsia="Times New Roman" w:hAnsi="Times New Roman" w:cs="Times New Roman"/>
          <w:b/>
          <w:bCs/>
          <w:i/>
          <w:snapToGrid w:val="0"/>
          <w:sz w:val="24"/>
          <w:szCs w:val="24"/>
        </w:rPr>
        <w:t>Annex № 1</w:t>
      </w:r>
      <w:r w:rsidR="00390B94" w:rsidRPr="00571CE1">
        <w:rPr>
          <w:rFonts w:ascii="Times New Roman" w:eastAsia="Times New Roman" w:hAnsi="Times New Roman" w:cs="Times New Roman"/>
          <w:b/>
          <w:bCs/>
          <w:i/>
          <w:snapToGrid w:val="0"/>
          <w:sz w:val="24"/>
          <w:szCs w:val="24"/>
        </w:rPr>
        <w:t>1</w:t>
      </w:r>
      <w:r w:rsidR="00494BD1" w:rsidRPr="00571CE1">
        <w:rPr>
          <w:rFonts w:ascii="Times New Roman" w:eastAsia="Times New Roman" w:hAnsi="Times New Roman" w:cs="Times New Roman"/>
          <w:bCs/>
          <w:snapToGrid w:val="0"/>
          <w:sz w:val="24"/>
          <w:szCs w:val="24"/>
        </w:rPr>
        <w:t>)</w:t>
      </w:r>
      <w:r w:rsidR="007050EB" w:rsidRPr="00571CE1">
        <w:rPr>
          <w:rFonts w:ascii="Times New Roman" w:eastAsia="Times New Roman" w:hAnsi="Times New Roman" w:cs="Times New Roman"/>
          <w:bCs/>
          <w:snapToGrid w:val="0"/>
          <w:sz w:val="24"/>
          <w:szCs w:val="24"/>
        </w:rPr>
        <w:t>;</w:t>
      </w:r>
    </w:p>
    <w:p w14:paraId="3A3E1C29" w14:textId="77777777" w:rsidR="007050EB" w:rsidRPr="00571CE1" w:rsidRDefault="007050EB" w:rsidP="005B0C65">
      <w:pPr>
        <w:pStyle w:val="ListParagraph"/>
        <w:tabs>
          <w:tab w:val="left" w:pos="1276"/>
        </w:tabs>
        <w:spacing w:after="120" w:line="240" w:lineRule="auto"/>
        <w:ind w:left="709"/>
        <w:jc w:val="both"/>
        <w:rPr>
          <w:rFonts w:ascii="Times New Roman" w:hAnsi="Times New Roman" w:cs="Times New Roman"/>
          <w:sz w:val="24"/>
          <w:szCs w:val="24"/>
        </w:rPr>
      </w:pPr>
    </w:p>
    <w:p w14:paraId="7BCB23B0" w14:textId="4DA4ACDA" w:rsidR="00494BD1" w:rsidRPr="00270293" w:rsidRDefault="005B32DD" w:rsidP="005B0C65">
      <w:pPr>
        <w:pStyle w:val="ListParagraph"/>
        <w:numPr>
          <w:ilvl w:val="0"/>
          <w:numId w:val="34"/>
        </w:numPr>
        <w:tabs>
          <w:tab w:val="left" w:pos="1276"/>
        </w:tabs>
        <w:spacing w:after="120" w:line="240" w:lineRule="auto"/>
        <w:ind w:left="709"/>
        <w:jc w:val="both"/>
        <w:rPr>
          <w:rFonts w:ascii="Times New Roman" w:hAnsi="Times New Roman" w:cs="Times New Roman"/>
          <w:sz w:val="24"/>
          <w:szCs w:val="24"/>
        </w:rPr>
      </w:pPr>
      <w:r w:rsidRPr="00270293">
        <w:rPr>
          <w:rFonts w:ascii="Times New Roman" w:eastAsia="Times New Roman" w:hAnsi="Times New Roman" w:cs="Times New Roman"/>
          <w:bCs/>
          <w:snapToGrid w:val="0"/>
          <w:sz w:val="24"/>
          <w:szCs w:val="24"/>
        </w:rPr>
        <w:t xml:space="preserve">Template of </w:t>
      </w:r>
      <w:r w:rsidR="00494BD1" w:rsidRPr="00270293">
        <w:rPr>
          <w:rFonts w:ascii="Times New Roman" w:eastAsia="Times New Roman" w:hAnsi="Times New Roman" w:cs="Times New Roman"/>
          <w:bCs/>
          <w:snapToGrid w:val="0"/>
          <w:sz w:val="24"/>
          <w:szCs w:val="24"/>
        </w:rPr>
        <w:t xml:space="preserve">Declaration </w:t>
      </w:r>
      <w:r w:rsidR="00BD2F23" w:rsidRPr="00270293">
        <w:rPr>
          <w:rFonts w:ascii="Times New Roman" w:eastAsia="Times New Roman" w:hAnsi="Times New Roman" w:cs="Times New Roman"/>
          <w:bCs/>
          <w:snapToGrid w:val="0"/>
          <w:sz w:val="24"/>
          <w:szCs w:val="24"/>
        </w:rPr>
        <w:t xml:space="preserve">on </w:t>
      </w:r>
      <w:r w:rsidR="00496DD8" w:rsidRPr="00270293">
        <w:rPr>
          <w:rFonts w:ascii="Times New Roman" w:eastAsia="Times New Roman" w:hAnsi="Times New Roman" w:cs="Times New Roman"/>
          <w:bCs/>
          <w:snapToGrid w:val="0"/>
          <w:sz w:val="24"/>
          <w:szCs w:val="24"/>
        </w:rPr>
        <w:t>de minimis</w:t>
      </w:r>
      <w:r w:rsidR="00943872" w:rsidRPr="00270293">
        <w:rPr>
          <w:rFonts w:ascii="Times New Roman" w:eastAsia="Times New Roman" w:hAnsi="Times New Roman" w:cs="Times New Roman"/>
          <w:bCs/>
          <w:snapToGrid w:val="0"/>
          <w:sz w:val="24"/>
          <w:szCs w:val="24"/>
        </w:rPr>
        <w:t xml:space="preserve"> and state</w:t>
      </w:r>
      <w:r w:rsidR="00B12347" w:rsidRPr="00270293">
        <w:rPr>
          <w:rFonts w:ascii="Times New Roman" w:eastAsia="Times New Roman" w:hAnsi="Times New Roman" w:cs="Times New Roman"/>
          <w:bCs/>
          <w:snapToGrid w:val="0"/>
          <w:sz w:val="24"/>
          <w:szCs w:val="24"/>
        </w:rPr>
        <w:t xml:space="preserve"> </w:t>
      </w:r>
      <w:r w:rsidR="00496DD8" w:rsidRPr="00270293">
        <w:rPr>
          <w:rFonts w:ascii="Times New Roman" w:eastAsia="Times New Roman" w:hAnsi="Times New Roman" w:cs="Times New Roman"/>
          <w:bCs/>
          <w:snapToGrid w:val="0"/>
          <w:sz w:val="24"/>
          <w:szCs w:val="24"/>
        </w:rPr>
        <w:t>aid</w:t>
      </w:r>
      <w:r w:rsidR="00494BD1" w:rsidRPr="00270293">
        <w:rPr>
          <w:rFonts w:ascii="Times New Roman" w:eastAsia="Times New Roman" w:hAnsi="Times New Roman" w:cs="Times New Roman"/>
          <w:b/>
          <w:bCs/>
          <w:snapToGrid w:val="0"/>
          <w:sz w:val="24"/>
          <w:szCs w:val="24"/>
        </w:rPr>
        <w:t xml:space="preserve"> (</w:t>
      </w:r>
      <w:r w:rsidR="00494BD1" w:rsidRPr="00270293">
        <w:rPr>
          <w:rFonts w:ascii="Times New Roman" w:eastAsia="Times New Roman" w:hAnsi="Times New Roman" w:cs="Times New Roman"/>
          <w:b/>
          <w:bCs/>
          <w:i/>
          <w:snapToGrid w:val="0"/>
          <w:sz w:val="24"/>
          <w:szCs w:val="24"/>
        </w:rPr>
        <w:t>Annex № 12</w:t>
      </w:r>
      <w:r w:rsidR="00496DD8" w:rsidRPr="00270293">
        <w:rPr>
          <w:rFonts w:ascii="Times New Roman" w:eastAsia="Times New Roman" w:hAnsi="Times New Roman" w:cs="Times New Roman"/>
          <w:b/>
          <w:bCs/>
          <w:i/>
          <w:snapToGrid w:val="0"/>
          <w:sz w:val="24"/>
          <w:szCs w:val="24"/>
        </w:rPr>
        <w:t xml:space="preserve"> in Bulgarian/Annex № 12A in English</w:t>
      </w:r>
      <w:r w:rsidR="00494BD1" w:rsidRPr="00270293">
        <w:rPr>
          <w:rFonts w:ascii="Times New Roman" w:eastAsia="Times New Roman" w:hAnsi="Times New Roman" w:cs="Times New Roman"/>
          <w:bCs/>
          <w:snapToGrid w:val="0"/>
          <w:sz w:val="24"/>
          <w:szCs w:val="24"/>
        </w:rPr>
        <w:t>)</w:t>
      </w:r>
    </w:p>
    <w:p w14:paraId="3B250C20" w14:textId="77777777" w:rsidR="00B36CA6" w:rsidRPr="00571CE1" w:rsidRDefault="00B36CA6" w:rsidP="005B0C65">
      <w:pPr>
        <w:jc w:val="both"/>
        <w:rPr>
          <w:rFonts w:ascii="Times New Roman" w:hAnsi="Times New Roman" w:cs="Times New Roman"/>
          <w:sz w:val="24"/>
          <w:szCs w:val="24"/>
        </w:rPr>
      </w:pPr>
      <w:r w:rsidRPr="00571CE1">
        <w:rPr>
          <w:rFonts w:ascii="Times New Roman" w:hAnsi="Times New Roman" w:cs="Times New Roman"/>
          <w:sz w:val="24"/>
          <w:szCs w:val="24"/>
        </w:rPr>
        <w:br w:type="page"/>
      </w:r>
    </w:p>
    <w:p w14:paraId="174F04C4" w14:textId="77777777" w:rsidR="00B65043" w:rsidRPr="00571CE1" w:rsidRDefault="006A7BEE" w:rsidP="00B36CA6">
      <w:pPr>
        <w:pStyle w:val="Heading1"/>
      </w:pPr>
      <w:bookmarkStart w:id="48" w:name="_Toc62477667"/>
      <w:r w:rsidRPr="00571CE1">
        <w:lastRenderedPageBreak/>
        <w:t>II</w:t>
      </w:r>
      <w:r w:rsidR="00B65043" w:rsidRPr="00571CE1">
        <w:t xml:space="preserve">. </w:t>
      </w:r>
      <w:r w:rsidR="00B36CA6" w:rsidRPr="00571CE1">
        <w:t>DOCUMENTS FOR INFORMATION</w:t>
      </w:r>
      <w:r w:rsidR="00B65043" w:rsidRPr="00571CE1">
        <w:t>:</w:t>
      </w:r>
      <w:bookmarkEnd w:id="48"/>
      <w:r w:rsidR="00B65043" w:rsidRPr="00571CE1">
        <w:t xml:space="preserve"> </w:t>
      </w:r>
    </w:p>
    <w:p w14:paraId="4D767E36" w14:textId="77777777" w:rsidR="0035137C" w:rsidRPr="00571CE1" w:rsidRDefault="00FC58D9"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z w:val="24"/>
          <w:szCs w:val="24"/>
          <w:lang w:eastAsia="en-GB"/>
        </w:rPr>
        <w:t xml:space="preserve">Methodology for </w:t>
      </w:r>
      <w:r w:rsidR="00B018C5" w:rsidRPr="00571CE1">
        <w:rPr>
          <w:rFonts w:ascii="Times New Roman" w:eastAsia="Times New Roman" w:hAnsi="Times New Roman" w:cs="Times New Roman"/>
          <w:bCs/>
          <w:sz w:val="24"/>
          <w:szCs w:val="24"/>
          <w:lang w:eastAsia="en-GB"/>
        </w:rPr>
        <w:t>assessment of project proposals</w:t>
      </w:r>
      <w:r w:rsidR="00496DD8" w:rsidRPr="00571CE1">
        <w:rPr>
          <w:rFonts w:ascii="Times New Roman" w:eastAsia="Times New Roman" w:hAnsi="Times New Roman" w:cs="Times New Roman"/>
          <w:bCs/>
          <w:sz w:val="24"/>
          <w:szCs w:val="24"/>
          <w:lang w:eastAsia="en-GB"/>
        </w:rPr>
        <w:t>:</w:t>
      </w:r>
    </w:p>
    <w:p w14:paraId="55D4C17F" w14:textId="77777777" w:rsidR="0035137C" w:rsidRPr="00571CE1" w:rsidRDefault="00FC58D9" w:rsidP="005B0C65">
      <w:pPr>
        <w:pStyle w:val="ListParagraph"/>
        <w:numPr>
          <w:ilvl w:val="2"/>
          <w:numId w:val="44"/>
        </w:numPr>
        <w:spacing w:before="240"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z w:val="24"/>
          <w:szCs w:val="24"/>
          <w:lang w:eastAsia="en-GB"/>
        </w:rPr>
        <w:t>Table for Administrative Compliance and Eligibility</w:t>
      </w:r>
      <w:r w:rsidR="0035137C" w:rsidRPr="00571CE1">
        <w:rPr>
          <w:rFonts w:ascii="Times New Roman" w:eastAsia="Times New Roman" w:hAnsi="Times New Roman" w:cs="Times New Roman"/>
          <w:bCs/>
          <w:sz w:val="24"/>
          <w:szCs w:val="24"/>
          <w:lang w:eastAsia="en-GB"/>
        </w:rPr>
        <w:t xml:space="preserve"> (</w:t>
      </w:r>
      <w:r w:rsidR="0035137C" w:rsidRPr="00571CE1">
        <w:rPr>
          <w:rFonts w:ascii="Times New Roman" w:eastAsia="Times New Roman" w:hAnsi="Times New Roman" w:cs="Times New Roman"/>
          <w:b/>
          <w:bCs/>
          <w:i/>
          <w:snapToGrid w:val="0"/>
          <w:sz w:val="24"/>
          <w:szCs w:val="24"/>
        </w:rPr>
        <w:t>Annex A</w:t>
      </w:r>
      <w:r w:rsidR="0035137C" w:rsidRPr="00571CE1">
        <w:rPr>
          <w:rFonts w:ascii="Times New Roman" w:eastAsia="Times New Roman" w:hAnsi="Times New Roman" w:cs="Times New Roman"/>
          <w:bCs/>
          <w:sz w:val="24"/>
          <w:szCs w:val="24"/>
          <w:lang w:eastAsia="en-GB"/>
        </w:rPr>
        <w:t>)</w:t>
      </w:r>
    </w:p>
    <w:p w14:paraId="5E1003D8" w14:textId="77777777" w:rsidR="00234702" w:rsidRPr="00571CE1" w:rsidRDefault="00FC58D9" w:rsidP="005B0C65">
      <w:pPr>
        <w:pStyle w:val="ListParagraph"/>
        <w:numPr>
          <w:ilvl w:val="2"/>
          <w:numId w:val="44"/>
        </w:numPr>
        <w:spacing w:before="240"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z w:val="24"/>
          <w:szCs w:val="24"/>
          <w:lang w:eastAsia="en-GB"/>
        </w:rPr>
        <w:t xml:space="preserve">Table for Technical and Financial </w:t>
      </w:r>
      <w:r w:rsidR="0035137C" w:rsidRPr="00571CE1">
        <w:rPr>
          <w:rFonts w:ascii="Times New Roman" w:eastAsia="Times New Roman" w:hAnsi="Times New Roman" w:cs="Times New Roman"/>
          <w:bCs/>
          <w:sz w:val="24"/>
          <w:szCs w:val="24"/>
          <w:lang w:eastAsia="en-GB"/>
        </w:rPr>
        <w:t>Evaluation (</w:t>
      </w:r>
      <w:r w:rsidR="0035137C" w:rsidRPr="00571CE1">
        <w:rPr>
          <w:rFonts w:ascii="Times New Roman" w:eastAsia="Times New Roman" w:hAnsi="Times New Roman" w:cs="Times New Roman"/>
          <w:b/>
          <w:bCs/>
          <w:i/>
          <w:snapToGrid w:val="0"/>
          <w:sz w:val="24"/>
          <w:szCs w:val="24"/>
        </w:rPr>
        <w:t>Annex B</w:t>
      </w:r>
      <w:r w:rsidR="0035137C" w:rsidRPr="00571CE1">
        <w:rPr>
          <w:rFonts w:ascii="Times New Roman" w:eastAsia="Times New Roman" w:hAnsi="Times New Roman" w:cs="Times New Roman"/>
          <w:bCs/>
          <w:sz w:val="24"/>
          <w:szCs w:val="24"/>
          <w:lang w:eastAsia="en-GB"/>
        </w:rPr>
        <w:t>)</w:t>
      </w:r>
    </w:p>
    <w:p w14:paraId="27706616" w14:textId="77777777" w:rsidR="0035137C" w:rsidRPr="00571CE1" w:rsidRDefault="0035137C" w:rsidP="005B0C65">
      <w:pPr>
        <w:pStyle w:val="ListParagraph"/>
        <w:spacing w:before="240" w:after="120" w:line="240" w:lineRule="auto"/>
        <w:ind w:firstLine="414"/>
        <w:jc w:val="both"/>
        <w:rPr>
          <w:rFonts w:ascii="Times New Roman" w:eastAsia="Times New Roman" w:hAnsi="Times New Roman" w:cs="Times New Roman"/>
          <w:bCs/>
          <w:sz w:val="24"/>
          <w:szCs w:val="24"/>
          <w:lang w:eastAsia="en-GB"/>
        </w:rPr>
      </w:pPr>
    </w:p>
    <w:p w14:paraId="1E09340F" w14:textId="77777777" w:rsidR="0035137C" w:rsidRPr="00571CE1" w:rsidRDefault="0012533A"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hAnsi="Times New Roman" w:cs="Times New Roman"/>
          <w:sz w:val="24"/>
          <w:szCs w:val="24"/>
        </w:rPr>
        <w:t xml:space="preserve">Instruction </w:t>
      </w:r>
      <w:r w:rsidR="001B7141" w:rsidRPr="00571CE1">
        <w:rPr>
          <w:rFonts w:ascii="Times New Roman" w:hAnsi="Times New Roman" w:cs="Times New Roman"/>
          <w:sz w:val="24"/>
          <w:szCs w:val="24"/>
        </w:rPr>
        <w:t xml:space="preserve">for </w:t>
      </w:r>
      <w:r w:rsidR="00B018C5" w:rsidRPr="00571CE1">
        <w:rPr>
          <w:rFonts w:ascii="Times New Roman" w:hAnsi="Times New Roman" w:cs="Times New Roman"/>
          <w:sz w:val="24"/>
          <w:szCs w:val="24"/>
        </w:rPr>
        <w:t xml:space="preserve">completing </w:t>
      </w:r>
      <w:r w:rsidR="001B7141" w:rsidRPr="00571CE1">
        <w:rPr>
          <w:rFonts w:ascii="Times New Roman" w:hAnsi="Times New Roman" w:cs="Times New Roman"/>
          <w:sz w:val="24"/>
          <w:szCs w:val="24"/>
        </w:rPr>
        <w:t>the Financial Argumentation (</w:t>
      </w:r>
      <w:r w:rsidR="001B7141" w:rsidRPr="00571CE1">
        <w:rPr>
          <w:rFonts w:ascii="Times New Roman" w:hAnsi="Times New Roman" w:cs="Times New Roman"/>
          <w:b/>
          <w:i/>
          <w:sz w:val="24"/>
          <w:szCs w:val="24"/>
        </w:rPr>
        <w:t>Annex № 2.1</w:t>
      </w:r>
      <w:r w:rsidR="001B7141" w:rsidRPr="00571CE1">
        <w:rPr>
          <w:rFonts w:ascii="Times New Roman" w:hAnsi="Times New Roman" w:cs="Times New Roman"/>
          <w:sz w:val="24"/>
          <w:szCs w:val="24"/>
        </w:rPr>
        <w:t>);</w:t>
      </w:r>
    </w:p>
    <w:p w14:paraId="621EE3A9" w14:textId="77777777" w:rsidR="001B7141" w:rsidRPr="00571CE1" w:rsidRDefault="001B7141" w:rsidP="005B0C65">
      <w:pPr>
        <w:pStyle w:val="ListParagraph"/>
        <w:spacing w:after="120" w:line="240" w:lineRule="auto"/>
        <w:jc w:val="both"/>
        <w:rPr>
          <w:rFonts w:ascii="Times New Roman" w:eastAsia="Times New Roman" w:hAnsi="Times New Roman" w:cs="Times New Roman"/>
          <w:bCs/>
          <w:sz w:val="24"/>
          <w:szCs w:val="24"/>
          <w:lang w:eastAsia="en-GB"/>
        </w:rPr>
      </w:pPr>
    </w:p>
    <w:p w14:paraId="5610BDC8" w14:textId="77777777" w:rsidR="0035137C" w:rsidRPr="00571CE1" w:rsidRDefault="0035137C"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hAnsi="Times New Roman" w:cs="Times New Roman"/>
          <w:sz w:val="24"/>
          <w:szCs w:val="24"/>
        </w:rPr>
        <w:t xml:space="preserve">Instruction for </w:t>
      </w:r>
      <w:r w:rsidR="00B018C5" w:rsidRPr="00571CE1">
        <w:rPr>
          <w:rFonts w:ascii="Times New Roman" w:hAnsi="Times New Roman" w:cs="Times New Roman"/>
          <w:sz w:val="24"/>
          <w:szCs w:val="24"/>
        </w:rPr>
        <w:t>preparation of the budget</w:t>
      </w:r>
      <w:r w:rsidR="00B018C5" w:rsidRPr="00571CE1">
        <w:rPr>
          <w:rFonts w:ascii="Times New Roman" w:hAnsi="Times New Roman" w:cs="Times New Roman"/>
          <w:i/>
          <w:sz w:val="24"/>
          <w:szCs w:val="24"/>
        </w:rPr>
        <w:t xml:space="preserve"> </w:t>
      </w:r>
      <w:r w:rsidRPr="00571CE1">
        <w:rPr>
          <w:rFonts w:ascii="Times New Roman" w:hAnsi="Times New Roman" w:cs="Times New Roman"/>
          <w:i/>
          <w:sz w:val="24"/>
          <w:szCs w:val="24"/>
        </w:rPr>
        <w:t>(</w:t>
      </w:r>
      <w:r w:rsidRPr="00571CE1">
        <w:rPr>
          <w:rFonts w:ascii="Times New Roman" w:hAnsi="Times New Roman" w:cs="Times New Roman"/>
          <w:b/>
          <w:i/>
          <w:sz w:val="24"/>
          <w:szCs w:val="24"/>
        </w:rPr>
        <w:t xml:space="preserve">Annex № </w:t>
      </w:r>
      <w:r w:rsidR="00390B94" w:rsidRPr="00571CE1">
        <w:rPr>
          <w:rFonts w:ascii="Times New Roman" w:hAnsi="Times New Roman" w:cs="Times New Roman"/>
          <w:b/>
          <w:i/>
          <w:sz w:val="24"/>
          <w:szCs w:val="24"/>
        </w:rPr>
        <w:t>10</w:t>
      </w:r>
      <w:r w:rsidRPr="00571CE1">
        <w:rPr>
          <w:rFonts w:ascii="Times New Roman" w:hAnsi="Times New Roman" w:cs="Times New Roman"/>
          <w:b/>
          <w:i/>
          <w:sz w:val="24"/>
          <w:szCs w:val="24"/>
        </w:rPr>
        <w:t>.1</w:t>
      </w:r>
      <w:r w:rsidRPr="00571CE1">
        <w:rPr>
          <w:rFonts w:ascii="Times New Roman" w:hAnsi="Times New Roman" w:cs="Times New Roman"/>
          <w:sz w:val="24"/>
          <w:szCs w:val="24"/>
        </w:rPr>
        <w:t>)</w:t>
      </w:r>
      <w:r w:rsidR="001B7141" w:rsidRPr="00571CE1">
        <w:rPr>
          <w:rFonts w:ascii="Times New Roman" w:hAnsi="Times New Roman" w:cs="Times New Roman"/>
          <w:sz w:val="24"/>
          <w:szCs w:val="24"/>
        </w:rPr>
        <w:t>;</w:t>
      </w:r>
    </w:p>
    <w:p w14:paraId="5B4D975E" w14:textId="77777777" w:rsidR="001B7141" w:rsidRPr="00571CE1" w:rsidRDefault="001B7141" w:rsidP="005B0C65">
      <w:pPr>
        <w:pStyle w:val="ListParagraph"/>
        <w:jc w:val="both"/>
        <w:rPr>
          <w:rFonts w:ascii="Times New Roman" w:eastAsia="Times New Roman" w:hAnsi="Times New Roman" w:cs="Times New Roman"/>
          <w:bCs/>
          <w:sz w:val="24"/>
          <w:szCs w:val="24"/>
          <w:lang w:eastAsia="en-GB"/>
        </w:rPr>
      </w:pPr>
    </w:p>
    <w:p w14:paraId="4AB4D8B3" w14:textId="77777777" w:rsidR="00234702" w:rsidRPr="00571CE1" w:rsidRDefault="00FB6FA9"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hAnsi="Times New Roman" w:cs="Times New Roman"/>
          <w:bCs/>
          <w:sz w:val="24"/>
          <w:szCs w:val="24"/>
        </w:rPr>
        <w:t xml:space="preserve">Template of </w:t>
      </w:r>
      <w:r w:rsidR="006A6CD4" w:rsidRPr="00571CE1">
        <w:rPr>
          <w:rFonts w:ascii="Times New Roman" w:hAnsi="Times New Roman" w:cs="Times New Roman"/>
          <w:bCs/>
          <w:sz w:val="24"/>
          <w:szCs w:val="24"/>
        </w:rPr>
        <w:t xml:space="preserve">Application </w:t>
      </w:r>
      <w:r w:rsidR="00C13725" w:rsidRPr="00571CE1">
        <w:rPr>
          <w:rFonts w:ascii="Times New Roman" w:hAnsi="Times New Roman" w:cs="Times New Roman"/>
          <w:bCs/>
          <w:sz w:val="24"/>
          <w:szCs w:val="24"/>
        </w:rPr>
        <w:t>for</w:t>
      </w:r>
      <w:r w:rsidR="006A6CD4" w:rsidRPr="00571CE1">
        <w:rPr>
          <w:rFonts w:ascii="Times New Roman" w:hAnsi="Times New Roman" w:cs="Times New Roman"/>
          <w:bCs/>
          <w:sz w:val="24"/>
          <w:szCs w:val="24"/>
        </w:rPr>
        <w:t xml:space="preserve"> </w:t>
      </w:r>
      <w:r w:rsidRPr="00571CE1">
        <w:rPr>
          <w:rFonts w:ascii="Times New Roman" w:hAnsi="Times New Roman" w:cs="Times New Roman"/>
          <w:bCs/>
          <w:sz w:val="24"/>
          <w:szCs w:val="24"/>
        </w:rPr>
        <w:t>access to</w:t>
      </w:r>
      <w:r w:rsidR="006A6CD4" w:rsidRPr="00571CE1">
        <w:rPr>
          <w:rFonts w:ascii="Times New Roman" w:hAnsi="Times New Roman" w:cs="Times New Roman"/>
          <w:bCs/>
          <w:sz w:val="24"/>
          <w:szCs w:val="24"/>
        </w:rPr>
        <w:t xml:space="preserve"> </w:t>
      </w:r>
      <w:r w:rsidR="00C13725" w:rsidRPr="00571CE1">
        <w:rPr>
          <w:rFonts w:ascii="Times New Roman" w:hAnsi="Times New Roman" w:cs="Times New Roman"/>
          <w:bCs/>
          <w:sz w:val="24"/>
          <w:szCs w:val="24"/>
        </w:rPr>
        <w:t>EUMIS</w:t>
      </w:r>
      <w:r w:rsidR="00B65043" w:rsidRPr="00571CE1">
        <w:rPr>
          <w:rFonts w:ascii="Times New Roman" w:hAnsi="Times New Roman" w:cs="Times New Roman"/>
          <w:sz w:val="24"/>
          <w:szCs w:val="24"/>
        </w:rPr>
        <w:t xml:space="preserve"> </w:t>
      </w:r>
      <w:r w:rsidR="00E87BB7" w:rsidRPr="00571CE1">
        <w:rPr>
          <w:rFonts w:ascii="Times New Roman" w:hAnsi="Times New Roman" w:cs="Times New Roman"/>
          <w:sz w:val="24"/>
          <w:szCs w:val="24"/>
        </w:rPr>
        <w:t xml:space="preserve">2020 </w:t>
      </w:r>
      <w:r w:rsidR="001B7141" w:rsidRPr="00571CE1">
        <w:rPr>
          <w:rFonts w:ascii="Times New Roman" w:hAnsi="Times New Roman" w:cs="Times New Roman"/>
          <w:sz w:val="24"/>
          <w:szCs w:val="24"/>
        </w:rPr>
        <w:t>(</w:t>
      </w:r>
      <w:r w:rsidR="001B7141" w:rsidRPr="00571CE1">
        <w:rPr>
          <w:rFonts w:ascii="Times New Roman" w:hAnsi="Times New Roman" w:cs="Times New Roman"/>
          <w:b/>
          <w:i/>
          <w:sz w:val="24"/>
          <w:szCs w:val="24"/>
        </w:rPr>
        <w:t>Annex № 1</w:t>
      </w:r>
      <w:r w:rsidR="00494BD1" w:rsidRPr="00571CE1">
        <w:rPr>
          <w:rFonts w:ascii="Times New Roman" w:hAnsi="Times New Roman" w:cs="Times New Roman"/>
          <w:b/>
          <w:i/>
          <w:sz w:val="24"/>
          <w:szCs w:val="24"/>
        </w:rPr>
        <w:t>3</w:t>
      </w:r>
      <w:r w:rsidR="001B7141" w:rsidRPr="00571CE1">
        <w:rPr>
          <w:rFonts w:ascii="Times New Roman" w:hAnsi="Times New Roman" w:cs="Times New Roman"/>
          <w:sz w:val="24"/>
          <w:szCs w:val="24"/>
        </w:rPr>
        <w:t xml:space="preserve">) </w:t>
      </w:r>
      <w:r w:rsidR="00B65043" w:rsidRPr="00571CE1">
        <w:rPr>
          <w:rFonts w:ascii="Times New Roman" w:hAnsi="Times New Roman" w:cs="Times New Roman"/>
          <w:sz w:val="24"/>
          <w:szCs w:val="24"/>
        </w:rPr>
        <w:t>(</w:t>
      </w:r>
      <w:r w:rsidR="00C13725" w:rsidRPr="00571CE1">
        <w:rPr>
          <w:rFonts w:ascii="Times New Roman" w:hAnsi="Times New Roman" w:cs="Times New Roman"/>
          <w:sz w:val="24"/>
          <w:szCs w:val="24"/>
        </w:rPr>
        <w:t xml:space="preserve">for correspondence purposes and for the reporting </w:t>
      </w:r>
      <w:r w:rsidR="006A6CD4" w:rsidRPr="00571CE1">
        <w:rPr>
          <w:rFonts w:ascii="Times New Roman" w:hAnsi="Times New Roman" w:cs="Times New Roman"/>
          <w:sz w:val="24"/>
          <w:szCs w:val="24"/>
        </w:rPr>
        <w:t xml:space="preserve">under </w:t>
      </w:r>
      <w:r w:rsidR="00C13725" w:rsidRPr="00571CE1">
        <w:rPr>
          <w:rFonts w:ascii="Times New Roman" w:hAnsi="Times New Roman" w:cs="Times New Roman"/>
          <w:sz w:val="24"/>
          <w:szCs w:val="24"/>
        </w:rPr>
        <w:t>the project</w:t>
      </w:r>
      <w:r w:rsidR="00B65043" w:rsidRPr="00571CE1">
        <w:rPr>
          <w:rFonts w:ascii="Times New Roman" w:hAnsi="Times New Roman" w:cs="Times New Roman"/>
          <w:sz w:val="24"/>
          <w:szCs w:val="24"/>
        </w:rPr>
        <w:t>)</w:t>
      </w:r>
      <w:r w:rsidR="00B65043" w:rsidRPr="00571CE1">
        <w:rPr>
          <w:vertAlign w:val="superscript"/>
        </w:rPr>
        <w:footnoteReference w:id="5"/>
      </w:r>
      <w:r w:rsidR="00B65043" w:rsidRPr="00571CE1">
        <w:rPr>
          <w:rFonts w:ascii="Times New Roman" w:hAnsi="Times New Roman" w:cs="Times New Roman"/>
          <w:sz w:val="24"/>
          <w:szCs w:val="24"/>
        </w:rPr>
        <w:t>;</w:t>
      </w:r>
    </w:p>
    <w:p w14:paraId="16EA25EB" w14:textId="77777777" w:rsidR="001B7141" w:rsidRPr="00571CE1" w:rsidRDefault="001B7141" w:rsidP="005B0C65">
      <w:pPr>
        <w:pStyle w:val="ListParagraph"/>
        <w:jc w:val="both"/>
        <w:rPr>
          <w:rFonts w:ascii="Times New Roman" w:eastAsia="Times New Roman" w:hAnsi="Times New Roman" w:cs="Times New Roman"/>
          <w:bCs/>
          <w:sz w:val="24"/>
          <w:szCs w:val="24"/>
          <w:lang w:eastAsia="en-GB"/>
        </w:rPr>
      </w:pPr>
    </w:p>
    <w:p w14:paraId="2FBD6883" w14:textId="415F5522" w:rsidR="001B7141" w:rsidRPr="00571CE1" w:rsidRDefault="005B32DD"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napToGrid w:val="0"/>
          <w:sz w:val="24"/>
          <w:szCs w:val="24"/>
        </w:rPr>
        <w:t xml:space="preserve">Template of </w:t>
      </w:r>
      <w:r w:rsidR="001B7141" w:rsidRPr="00571CE1">
        <w:rPr>
          <w:rFonts w:ascii="Times New Roman" w:hAnsi="Times New Roman" w:cs="Times New Roman"/>
          <w:sz w:val="24"/>
          <w:szCs w:val="24"/>
        </w:rPr>
        <w:t xml:space="preserve">Declaration for </w:t>
      </w:r>
      <w:r w:rsidR="00B018C5" w:rsidRPr="00571CE1">
        <w:rPr>
          <w:rFonts w:ascii="Times New Roman" w:hAnsi="Times New Roman" w:cs="Times New Roman"/>
          <w:sz w:val="24"/>
          <w:szCs w:val="24"/>
        </w:rPr>
        <w:t xml:space="preserve">irregularity and fraud </w:t>
      </w:r>
      <w:r w:rsidR="001B7141" w:rsidRPr="00571CE1">
        <w:rPr>
          <w:rFonts w:ascii="Times New Roman" w:hAnsi="Times New Roman" w:cs="Times New Roman"/>
          <w:sz w:val="24"/>
          <w:szCs w:val="24"/>
        </w:rPr>
        <w:t>(</w:t>
      </w:r>
      <w:r w:rsidR="00494BD1" w:rsidRPr="00571CE1">
        <w:rPr>
          <w:rFonts w:ascii="Times New Roman" w:hAnsi="Times New Roman" w:cs="Times New Roman"/>
          <w:b/>
          <w:i/>
          <w:sz w:val="24"/>
          <w:szCs w:val="24"/>
        </w:rPr>
        <w:t>Annex № 14</w:t>
      </w:r>
      <w:r w:rsidR="007C2620" w:rsidRPr="007C2620">
        <w:rPr>
          <w:rFonts w:ascii="Times New Roman" w:hAnsi="Times New Roman" w:cs="Times New Roman"/>
          <w:b/>
          <w:i/>
          <w:sz w:val="24"/>
          <w:szCs w:val="24"/>
        </w:rPr>
        <w:t xml:space="preserve"> </w:t>
      </w:r>
      <w:r w:rsidR="007C2620" w:rsidRPr="00571CE1">
        <w:rPr>
          <w:rFonts w:ascii="Times New Roman" w:hAnsi="Times New Roman" w:cs="Times New Roman"/>
          <w:b/>
          <w:i/>
          <w:sz w:val="24"/>
          <w:szCs w:val="24"/>
        </w:rPr>
        <w:t>in Bulgarian/Annex № 1</w:t>
      </w:r>
      <w:r w:rsidR="007C2620">
        <w:rPr>
          <w:rFonts w:ascii="Times New Roman" w:hAnsi="Times New Roman" w:cs="Times New Roman"/>
          <w:b/>
          <w:i/>
          <w:sz w:val="24"/>
          <w:szCs w:val="24"/>
          <w:lang w:val="bg-BG"/>
        </w:rPr>
        <w:t>4</w:t>
      </w:r>
      <w:r w:rsidR="007C2620" w:rsidRPr="00571CE1">
        <w:rPr>
          <w:rFonts w:ascii="Times New Roman" w:hAnsi="Times New Roman" w:cs="Times New Roman"/>
          <w:b/>
          <w:i/>
          <w:sz w:val="24"/>
          <w:szCs w:val="24"/>
        </w:rPr>
        <w:t>A in English</w:t>
      </w:r>
      <w:r w:rsidR="001B7141" w:rsidRPr="00571CE1">
        <w:rPr>
          <w:rFonts w:ascii="Times New Roman" w:hAnsi="Times New Roman" w:cs="Times New Roman"/>
          <w:sz w:val="24"/>
          <w:szCs w:val="24"/>
        </w:rPr>
        <w:t>)</w:t>
      </w:r>
      <w:r w:rsidR="00366994" w:rsidRPr="00571CE1">
        <w:rPr>
          <w:rFonts w:ascii="Times New Roman" w:hAnsi="Times New Roman" w:cs="Times New Roman"/>
          <w:sz w:val="24"/>
          <w:szCs w:val="24"/>
        </w:rPr>
        <w:t>;</w:t>
      </w:r>
    </w:p>
    <w:p w14:paraId="105F2FA7" w14:textId="77777777" w:rsidR="001B7141" w:rsidRPr="00571CE1" w:rsidRDefault="001B7141" w:rsidP="005B0C65">
      <w:pPr>
        <w:pStyle w:val="ListParagraph"/>
        <w:jc w:val="both"/>
        <w:rPr>
          <w:rFonts w:ascii="Times New Roman" w:hAnsi="Times New Roman" w:cs="Times New Roman"/>
          <w:b/>
          <w:sz w:val="24"/>
          <w:szCs w:val="24"/>
        </w:rPr>
      </w:pPr>
    </w:p>
    <w:p w14:paraId="2EB3C6C7" w14:textId="77777777" w:rsidR="001B7141" w:rsidRPr="00571CE1" w:rsidRDefault="005B32DD"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napToGrid w:val="0"/>
          <w:sz w:val="24"/>
          <w:szCs w:val="24"/>
        </w:rPr>
        <w:t xml:space="preserve">Template of </w:t>
      </w:r>
      <w:r w:rsidR="00C13725" w:rsidRPr="00571CE1">
        <w:rPr>
          <w:rFonts w:ascii="Times New Roman" w:hAnsi="Times New Roman" w:cs="Times New Roman"/>
          <w:sz w:val="24"/>
          <w:szCs w:val="24"/>
        </w:rPr>
        <w:t>Partnership Agreement</w:t>
      </w:r>
      <w:r w:rsidR="001B7141" w:rsidRPr="00571CE1">
        <w:rPr>
          <w:rFonts w:ascii="Times New Roman" w:hAnsi="Times New Roman" w:cs="Times New Roman"/>
          <w:sz w:val="24"/>
          <w:szCs w:val="24"/>
        </w:rPr>
        <w:t xml:space="preserve"> (</w:t>
      </w:r>
      <w:r w:rsidR="00494BD1" w:rsidRPr="00571CE1">
        <w:rPr>
          <w:rFonts w:ascii="Times New Roman" w:hAnsi="Times New Roman" w:cs="Times New Roman"/>
          <w:b/>
          <w:i/>
          <w:sz w:val="24"/>
          <w:szCs w:val="24"/>
        </w:rPr>
        <w:t>Annex № 15</w:t>
      </w:r>
      <w:r w:rsidR="00494BD1" w:rsidRPr="00571CE1">
        <w:t xml:space="preserve"> </w:t>
      </w:r>
      <w:r w:rsidR="00494BD1" w:rsidRPr="00571CE1">
        <w:rPr>
          <w:rFonts w:ascii="Times New Roman" w:hAnsi="Times New Roman" w:cs="Times New Roman"/>
          <w:b/>
          <w:i/>
          <w:sz w:val="24"/>
          <w:szCs w:val="24"/>
        </w:rPr>
        <w:t>in Bulgarian/Annex № 15A in English</w:t>
      </w:r>
      <w:r w:rsidR="001B7141" w:rsidRPr="00571CE1">
        <w:rPr>
          <w:rFonts w:ascii="Times New Roman" w:hAnsi="Times New Roman" w:cs="Times New Roman"/>
          <w:sz w:val="24"/>
          <w:szCs w:val="24"/>
        </w:rPr>
        <w:t>)</w:t>
      </w:r>
      <w:r w:rsidR="000049E6" w:rsidRPr="00571CE1">
        <w:rPr>
          <w:rFonts w:ascii="Times New Roman" w:hAnsi="Times New Roman" w:cs="Times New Roman"/>
          <w:sz w:val="24"/>
          <w:szCs w:val="24"/>
        </w:rPr>
        <w:t>;</w:t>
      </w:r>
    </w:p>
    <w:p w14:paraId="41DD811B" w14:textId="77777777" w:rsidR="001B7141" w:rsidRPr="00571CE1" w:rsidRDefault="001B7141" w:rsidP="005B0C65">
      <w:pPr>
        <w:pStyle w:val="ListParagraph"/>
        <w:jc w:val="both"/>
        <w:rPr>
          <w:rFonts w:ascii="Times New Roman" w:eastAsia="Times New Roman" w:hAnsi="Times New Roman" w:cs="Times New Roman"/>
          <w:b/>
          <w:bCs/>
          <w:sz w:val="24"/>
          <w:szCs w:val="24"/>
          <w:lang w:eastAsia="en-GB"/>
        </w:rPr>
      </w:pPr>
    </w:p>
    <w:p w14:paraId="69AEC737" w14:textId="77777777" w:rsidR="00390B94" w:rsidRPr="00571CE1" w:rsidRDefault="005B32DD"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napToGrid w:val="0"/>
          <w:sz w:val="24"/>
          <w:szCs w:val="24"/>
        </w:rPr>
        <w:t xml:space="preserve">Template of </w:t>
      </w:r>
      <w:r w:rsidR="00C13725" w:rsidRPr="00571CE1">
        <w:rPr>
          <w:rFonts w:ascii="Times New Roman" w:eastAsia="Times New Roman" w:hAnsi="Times New Roman" w:cs="Times New Roman"/>
          <w:bCs/>
          <w:sz w:val="24"/>
          <w:szCs w:val="24"/>
          <w:lang w:eastAsia="en-GB"/>
        </w:rPr>
        <w:t xml:space="preserve">Declaration for </w:t>
      </w:r>
      <w:r w:rsidR="00B018C5" w:rsidRPr="00571CE1">
        <w:rPr>
          <w:rFonts w:ascii="Times New Roman" w:eastAsia="Times New Roman" w:hAnsi="Times New Roman" w:cs="Times New Roman"/>
          <w:bCs/>
          <w:sz w:val="24"/>
          <w:szCs w:val="24"/>
          <w:lang w:eastAsia="en-GB"/>
        </w:rPr>
        <w:t>consent on the provision of informatio</w:t>
      </w:r>
      <w:r w:rsidR="00C13725" w:rsidRPr="00571CE1">
        <w:rPr>
          <w:rFonts w:ascii="Times New Roman" w:eastAsia="Times New Roman" w:hAnsi="Times New Roman" w:cs="Times New Roman"/>
          <w:bCs/>
          <w:sz w:val="24"/>
          <w:szCs w:val="24"/>
          <w:lang w:eastAsia="en-GB"/>
        </w:rPr>
        <w:t xml:space="preserve">n </w:t>
      </w:r>
      <w:r w:rsidR="009232B2" w:rsidRPr="00571CE1">
        <w:rPr>
          <w:rFonts w:ascii="Times New Roman" w:eastAsia="Times New Roman" w:hAnsi="Times New Roman" w:cs="Times New Roman"/>
          <w:bCs/>
          <w:sz w:val="24"/>
          <w:szCs w:val="24"/>
          <w:lang w:eastAsia="en-GB"/>
        </w:rPr>
        <w:t>(</w:t>
      </w:r>
      <w:r w:rsidR="00C13725" w:rsidRPr="00571CE1">
        <w:rPr>
          <w:rFonts w:ascii="Times New Roman" w:eastAsia="Times New Roman" w:hAnsi="Times New Roman" w:cs="Times New Roman"/>
          <w:bCs/>
          <w:sz w:val="24"/>
          <w:szCs w:val="24"/>
          <w:lang w:eastAsia="en-GB"/>
        </w:rPr>
        <w:t xml:space="preserve">shall be submitted by the </w:t>
      </w:r>
      <w:r w:rsidR="00B018C5" w:rsidRPr="00571CE1">
        <w:rPr>
          <w:rFonts w:ascii="Times New Roman" w:eastAsia="Times New Roman" w:hAnsi="Times New Roman" w:cs="Times New Roman"/>
          <w:bCs/>
          <w:sz w:val="24"/>
          <w:szCs w:val="24"/>
          <w:lang w:eastAsia="en-GB"/>
        </w:rPr>
        <w:t>applicant and the partner</w:t>
      </w:r>
      <w:r w:rsidR="00C13725" w:rsidRPr="00571CE1">
        <w:rPr>
          <w:rFonts w:ascii="Times New Roman" w:eastAsia="Times New Roman" w:hAnsi="Times New Roman" w:cs="Times New Roman"/>
          <w:bCs/>
          <w:sz w:val="24"/>
          <w:szCs w:val="24"/>
          <w:lang w:eastAsia="en-GB"/>
        </w:rPr>
        <w:t>(s) (if any)</w:t>
      </w:r>
      <w:r w:rsidR="001B7141" w:rsidRPr="00571CE1">
        <w:rPr>
          <w:rFonts w:ascii="Times New Roman" w:eastAsia="Times New Roman" w:hAnsi="Times New Roman" w:cs="Times New Roman"/>
          <w:bCs/>
          <w:sz w:val="24"/>
          <w:szCs w:val="24"/>
          <w:lang w:eastAsia="en-GB"/>
        </w:rPr>
        <w:t xml:space="preserve"> (</w:t>
      </w:r>
      <w:r w:rsidR="001B7141" w:rsidRPr="00571CE1">
        <w:rPr>
          <w:rFonts w:ascii="Times New Roman" w:eastAsia="Times New Roman" w:hAnsi="Times New Roman" w:cs="Times New Roman"/>
          <w:b/>
          <w:bCs/>
          <w:i/>
          <w:sz w:val="24"/>
          <w:szCs w:val="24"/>
          <w:lang w:eastAsia="en-GB"/>
        </w:rPr>
        <w:t>Annex № 1</w:t>
      </w:r>
      <w:r w:rsidR="00494BD1" w:rsidRPr="00571CE1">
        <w:rPr>
          <w:rFonts w:ascii="Times New Roman" w:eastAsia="Times New Roman" w:hAnsi="Times New Roman" w:cs="Times New Roman"/>
          <w:b/>
          <w:bCs/>
          <w:i/>
          <w:sz w:val="24"/>
          <w:szCs w:val="24"/>
          <w:lang w:eastAsia="en-GB"/>
        </w:rPr>
        <w:t>6</w:t>
      </w:r>
      <w:r w:rsidR="00494BD1" w:rsidRPr="00571CE1">
        <w:t xml:space="preserve"> </w:t>
      </w:r>
      <w:r w:rsidR="00494BD1" w:rsidRPr="00571CE1">
        <w:rPr>
          <w:rFonts w:ascii="Times New Roman" w:eastAsia="Times New Roman" w:hAnsi="Times New Roman" w:cs="Times New Roman"/>
          <w:b/>
          <w:bCs/>
          <w:i/>
          <w:sz w:val="24"/>
          <w:szCs w:val="24"/>
          <w:lang w:eastAsia="en-GB"/>
        </w:rPr>
        <w:t>i</w:t>
      </w:r>
      <w:r w:rsidR="001E2F68" w:rsidRPr="00571CE1">
        <w:rPr>
          <w:rFonts w:ascii="Times New Roman" w:eastAsia="Times New Roman" w:hAnsi="Times New Roman" w:cs="Times New Roman"/>
          <w:b/>
          <w:bCs/>
          <w:i/>
          <w:sz w:val="24"/>
          <w:szCs w:val="24"/>
          <w:lang w:eastAsia="en-GB"/>
        </w:rPr>
        <w:t>n Bulgarian/Annex № 16</w:t>
      </w:r>
      <w:r w:rsidR="00494BD1" w:rsidRPr="00571CE1">
        <w:rPr>
          <w:rFonts w:ascii="Times New Roman" w:eastAsia="Times New Roman" w:hAnsi="Times New Roman" w:cs="Times New Roman"/>
          <w:b/>
          <w:bCs/>
          <w:i/>
          <w:sz w:val="24"/>
          <w:szCs w:val="24"/>
          <w:lang w:eastAsia="en-GB"/>
        </w:rPr>
        <w:t>A in English</w:t>
      </w:r>
      <w:r w:rsidR="001B7141" w:rsidRPr="00571CE1">
        <w:rPr>
          <w:rFonts w:ascii="Times New Roman" w:eastAsia="Times New Roman" w:hAnsi="Times New Roman" w:cs="Times New Roman"/>
          <w:bCs/>
          <w:sz w:val="24"/>
          <w:szCs w:val="24"/>
          <w:lang w:eastAsia="en-GB"/>
        </w:rPr>
        <w:t>)</w:t>
      </w:r>
      <w:r w:rsidR="00234702" w:rsidRPr="00571CE1">
        <w:rPr>
          <w:rFonts w:ascii="Times New Roman" w:eastAsia="Times New Roman" w:hAnsi="Times New Roman" w:cs="Times New Roman"/>
          <w:bCs/>
          <w:sz w:val="24"/>
          <w:szCs w:val="24"/>
          <w:lang w:eastAsia="en-GB"/>
        </w:rPr>
        <w:t>;</w:t>
      </w:r>
    </w:p>
    <w:p w14:paraId="711D8416" w14:textId="77777777" w:rsidR="00390B94" w:rsidRPr="00571CE1" w:rsidRDefault="00390B94" w:rsidP="005B0C65">
      <w:pPr>
        <w:pStyle w:val="ListParagraph"/>
        <w:spacing w:after="120" w:line="240" w:lineRule="auto"/>
        <w:jc w:val="both"/>
        <w:rPr>
          <w:rFonts w:ascii="Times New Roman" w:eastAsia="Times New Roman" w:hAnsi="Times New Roman" w:cs="Times New Roman"/>
          <w:bCs/>
          <w:sz w:val="24"/>
          <w:szCs w:val="24"/>
          <w:lang w:eastAsia="en-GB"/>
        </w:rPr>
      </w:pPr>
    </w:p>
    <w:p w14:paraId="14612A8B" w14:textId="058B4439" w:rsidR="00995102" w:rsidRPr="00571CE1" w:rsidRDefault="005B32DD"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napToGrid w:val="0"/>
          <w:sz w:val="24"/>
          <w:szCs w:val="24"/>
        </w:rPr>
        <w:t xml:space="preserve">Template of </w:t>
      </w:r>
      <w:r w:rsidR="00496DD8" w:rsidRPr="00571CE1">
        <w:rPr>
          <w:rFonts w:ascii="Times New Roman" w:eastAsia="Times New Roman" w:hAnsi="Times New Roman" w:cs="Times New Roman"/>
          <w:bCs/>
          <w:sz w:val="24"/>
          <w:szCs w:val="24"/>
          <w:lang w:eastAsia="en-GB"/>
        </w:rPr>
        <w:t>Project Contract</w:t>
      </w:r>
      <w:r w:rsidR="00496DD8" w:rsidRPr="00571CE1" w:rsidDel="00496DD8">
        <w:rPr>
          <w:rFonts w:ascii="Times New Roman" w:eastAsia="Times New Roman" w:hAnsi="Times New Roman" w:cs="Times New Roman"/>
          <w:bCs/>
          <w:sz w:val="24"/>
          <w:szCs w:val="24"/>
          <w:lang w:eastAsia="en-GB"/>
        </w:rPr>
        <w:t xml:space="preserve"> </w:t>
      </w:r>
      <w:r w:rsidR="00995102" w:rsidRPr="00571CE1">
        <w:rPr>
          <w:rFonts w:ascii="Times New Roman" w:eastAsia="Times New Roman" w:hAnsi="Times New Roman" w:cs="Times New Roman"/>
          <w:bCs/>
          <w:sz w:val="24"/>
          <w:szCs w:val="24"/>
          <w:lang w:eastAsia="en-GB"/>
        </w:rPr>
        <w:t>(</w:t>
      </w:r>
      <w:r w:rsidR="00494BD1" w:rsidRPr="00571CE1">
        <w:rPr>
          <w:rFonts w:ascii="Times New Roman" w:eastAsia="Times New Roman" w:hAnsi="Times New Roman" w:cs="Times New Roman"/>
          <w:b/>
          <w:bCs/>
          <w:i/>
          <w:sz w:val="24"/>
          <w:szCs w:val="24"/>
          <w:lang w:eastAsia="en-GB"/>
        </w:rPr>
        <w:t>Annex № 17</w:t>
      </w:r>
      <w:r w:rsidR="007C2620" w:rsidRPr="007C2620">
        <w:rPr>
          <w:rFonts w:ascii="Times New Roman" w:hAnsi="Times New Roman" w:cs="Times New Roman"/>
          <w:b/>
          <w:i/>
          <w:sz w:val="24"/>
          <w:szCs w:val="24"/>
        </w:rPr>
        <w:t xml:space="preserve"> </w:t>
      </w:r>
      <w:r w:rsidR="007C2620">
        <w:rPr>
          <w:rFonts w:ascii="Times New Roman" w:hAnsi="Times New Roman" w:cs="Times New Roman"/>
          <w:b/>
          <w:i/>
          <w:sz w:val="24"/>
          <w:szCs w:val="24"/>
        </w:rPr>
        <w:t xml:space="preserve">in Bulgarian/Annex № </w:t>
      </w:r>
      <w:r w:rsidR="007C2620">
        <w:rPr>
          <w:rFonts w:ascii="Times New Roman" w:hAnsi="Times New Roman" w:cs="Times New Roman"/>
          <w:b/>
          <w:i/>
          <w:sz w:val="24"/>
          <w:szCs w:val="24"/>
          <w:lang w:val="bg-BG"/>
        </w:rPr>
        <w:t>17</w:t>
      </w:r>
      <w:r w:rsidR="007C2620" w:rsidRPr="00571CE1">
        <w:rPr>
          <w:rFonts w:ascii="Times New Roman" w:hAnsi="Times New Roman" w:cs="Times New Roman"/>
          <w:b/>
          <w:i/>
          <w:sz w:val="24"/>
          <w:szCs w:val="24"/>
        </w:rPr>
        <w:t>A in English</w:t>
      </w:r>
      <w:r w:rsidR="00995102" w:rsidRPr="00571CE1">
        <w:rPr>
          <w:rFonts w:ascii="Times New Roman" w:eastAsia="Times New Roman" w:hAnsi="Times New Roman" w:cs="Times New Roman"/>
          <w:bCs/>
          <w:sz w:val="24"/>
          <w:szCs w:val="24"/>
          <w:lang w:eastAsia="en-GB"/>
        </w:rPr>
        <w:t>);</w:t>
      </w:r>
    </w:p>
    <w:p w14:paraId="6EA9D55C" w14:textId="77777777" w:rsidR="00995102" w:rsidRPr="00571CE1" w:rsidRDefault="00995102" w:rsidP="005B0C65">
      <w:pPr>
        <w:pStyle w:val="ListParagraph"/>
        <w:jc w:val="both"/>
        <w:rPr>
          <w:rFonts w:ascii="Times New Roman" w:eastAsia="Times New Roman" w:hAnsi="Times New Roman" w:cs="Times New Roman"/>
          <w:bCs/>
          <w:sz w:val="24"/>
          <w:szCs w:val="24"/>
          <w:lang w:eastAsia="en-GB"/>
        </w:rPr>
      </w:pPr>
    </w:p>
    <w:p w14:paraId="046B137A" w14:textId="73FF4605" w:rsidR="009232B2" w:rsidRDefault="00995102"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sidRPr="00571CE1">
        <w:rPr>
          <w:rFonts w:ascii="Times New Roman" w:eastAsia="Times New Roman" w:hAnsi="Times New Roman" w:cs="Times New Roman"/>
          <w:bCs/>
          <w:sz w:val="24"/>
          <w:szCs w:val="24"/>
          <w:lang w:eastAsia="en-GB"/>
        </w:rPr>
        <w:t xml:space="preserve">General </w:t>
      </w:r>
      <w:r w:rsidR="00496DD8" w:rsidRPr="00571CE1">
        <w:rPr>
          <w:rFonts w:ascii="Times New Roman" w:eastAsia="Times New Roman" w:hAnsi="Times New Roman" w:cs="Times New Roman"/>
          <w:bCs/>
          <w:sz w:val="24"/>
          <w:szCs w:val="24"/>
          <w:lang w:eastAsia="en-GB"/>
        </w:rPr>
        <w:t>Term</w:t>
      </w:r>
      <w:r w:rsidR="00397E27" w:rsidRPr="00571CE1">
        <w:rPr>
          <w:rFonts w:ascii="Times New Roman" w:eastAsia="Times New Roman" w:hAnsi="Times New Roman" w:cs="Times New Roman"/>
          <w:bCs/>
          <w:sz w:val="24"/>
          <w:szCs w:val="24"/>
          <w:lang w:eastAsia="en-GB"/>
        </w:rPr>
        <w:t>s</w:t>
      </w:r>
      <w:r w:rsidR="00496DD8" w:rsidRPr="00571CE1">
        <w:rPr>
          <w:rFonts w:ascii="Times New Roman" w:eastAsia="Times New Roman" w:hAnsi="Times New Roman" w:cs="Times New Roman"/>
          <w:bCs/>
          <w:sz w:val="24"/>
          <w:szCs w:val="24"/>
          <w:lang w:eastAsia="en-GB"/>
        </w:rPr>
        <w:t xml:space="preserve"> and Conditions </w:t>
      </w:r>
      <w:r w:rsidRPr="00571CE1">
        <w:rPr>
          <w:rFonts w:ascii="Times New Roman" w:eastAsia="Times New Roman" w:hAnsi="Times New Roman" w:cs="Times New Roman"/>
          <w:bCs/>
          <w:sz w:val="24"/>
          <w:szCs w:val="24"/>
          <w:lang w:eastAsia="en-GB"/>
        </w:rPr>
        <w:t>to the</w:t>
      </w:r>
      <w:r w:rsidR="00496DD8" w:rsidRPr="00571CE1">
        <w:rPr>
          <w:rFonts w:ascii="Times New Roman" w:eastAsia="Times New Roman" w:hAnsi="Times New Roman" w:cs="Times New Roman"/>
          <w:bCs/>
          <w:sz w:val="24"/>
          <w:szCs w:val="24"/>
          <w:lang w:eastAsia="en-GB"/>
        </w:rPr>
        <w:t xml:space="preserve"> Project</w:t>
      </w:r>
      <w:r w:rsidRPr="00571CE1">
        <w:rPr>
          <w:rFonts w:ascii="Times New Roman" w:eastAsia="Times New Roman" w:hAnsi="Times New Roman" w:cs="Times New Roman"/>
          <w:bCs/>
          <w:sz w:val="24"/>
          <w:szCs w:val="24"/>
          <w:lang w:eastAsia="en-GB"/>
        </w:rPr>
        <w:t xml:space="preserve"> </w:t>
      </w:r>
      <w:r w:rsidR="00496DD8" w:rsidRPr="00571CE1">
        <w:rPr>
          <w:rFonts w:ascii="Times New Roman" w:eastAsia="Times New Roman" w:hAnsi="Times New Roman" w:cs="Times New Roman"/>
          <w:bCs/>
          <w:sz w:val="24"/>
          <w:szCs w:val="24"/>
          <w:lang w:eastAsia="en-GB"/>
        </w:rPr>
        <w:t xml:space="preserve">Contract </w:t>
      </w:r>
      <w:r w:rsidRPr="00571CE1">
        <w:rPr>
          <w:rFonts w:ascii="Times New Roman" w:eastAsia="Times New Roman" w:hAnsi="Times New Roman" w:cs="Times New Roman"/>
          <w:bCs/>
          <w:sz w:val="24"/>
          <w:szCs w:val="24"/>
          <w:lang w:eastAsia="en-GB"/>
        </w:rPr>
        <w:t>(</w:t>
      </w:r>
      <w:r w:rsidR="00494BD1" w:rsidRPr="00571CE1">
        <w:rPr>
          <w:rFonts w:ascii="Times New Roman" w:eastAsia="Times New Roman" w:hAnsi="Times New Roman" w:cs="Times New Roman"/>
          <w:b/>
          <w:bCs/>
          <w:i/>
          <w:sz w:val="24"/>
          <w:szCs w:val="24"/>
          <w:lang w:eastAsia="en-GB"/>
        </w:rPr>
        <w:t>Annex № 17</w:t>
      </w:r>
      <w:r w:rsidRPr="00571CE1">
        <w:rPr>
          <w:rFonts w:ascii="Times New Roman" w:eastAsia="Times New Roman" w:hAnsi="Times New Roman" w:cs="Times New Roman"/>
          <w:b/>
          <w:bCs/>
          <w:i/>
          <w:sz w:val="24"/>
          <w:szCs w:val="24"/>
          <w:lang w:eastAsia="en-GB"/>
        </w:rPr>
        <w:t>.1</w:t>
      </w:r>
      <w:r w:rsidR="007C2620" w:rsidRPr="007C2620">
        <w:rPr>
          <w:rFonts w:ascii="Times New Roman" w:hAnsi="Times New Roman" w:cs="Times New Roman"/>
          <w:b/>
          <w:i/>
          <w:sz w:val="24"/>
          <w:szCs w:val="24"/>
        </w:rPr>
        <w:t xml:space="preserve"> </w:t>
      </w:r>
      <w:r w:rsidR="007C2620" w:rsidRPr="00571CE1">
        <w:rPr>
          <w:rFonts w:ascii="Times New Roman" w:hAnsi="Times New Roman" w:cs="Times New Roman"/>
          <w:b/>
          <w:i/>
          <w:sz w:val="24"/>
          <w:szCs w:val="24"/>
        </w:rPr>
        <w:t>in Bulgarian/Annex № 1</w:t>
      </w:r>
      <w:r w:rsidR="007C2620">
        <w:rPr>
          <w:rFonts w:ascii="Times New Roman" w:hAnsi="Times New Roman" w:cs="Times New Roman"/>
          <w:b/>
          <w:i/>
          <w:sz w:val="24"/>
          <w:szCs w:val="24"/>
          <w:lang w:val="bg-BG"/>
        </w:rPr>
        <w:t>7.1</w:t>
      </w:r>
      <w:r w:rsidR="007C2620" w:rsidRPr="00571CE1">
        <w:rPr>
          <w:rFonts w:ascii="Times New Roman" w:hAnsi="Times New Roman" w:cs="Times New Roman"/>
          <w:b/>
          <w:i/>
          <w:sz w:val="24"/>
          <w:szCs w:val="24"/>
        </w:rPr>
        <w:t>A in English</w:t>
      </w:r>
      <w:r w:rsidRPr="00571CE1">
        <w:rPr>
          <w:rFonts w:ascii="Times New Roman" w:eastAsia="Times New Roman" w:hAnsi="Times New Roman" w:cs="Times New Roman"/>
          <w:bCs/>
          <w:sz w:val="24"/>
          <w:szCs w:val="24"/>
          <w:lang w:eastAsia="en-GB"/>
        </w:rPr>
        <w:t>).</w:t>
      </w:r>
    </w:p>
    <w:p w14:paraId="1AD6D5E9" w14:textId="77777777" w:rsidR="006C3A9D" w:rsidRPr="00F003CA" w:rsidRDefault="006C3A9D" w:rsidP="00F003CA">
      <w:pPr>
        <w:pStyle w:val="ListParagraph"/>
        <w:rPr>
          <w:rFonts w:ascii="Times New Roman" w:eastAsia="Times New Roman" w:hAnsi="Times New Roman" w:cs="Times New Roman"/>
          <w:bCs/>
          <w:sz w:val="24"/>
          <w:szCs w:val="24"/>
          <w:lang w:val="bg-BG" w:eastAsia="en-GB"/>
        </w:rPr>
      </w:pPr>
    </w:p>
    <w:p w14:paraId="3ED91407" w14:textId="77777777" w:rsidR="006C3A9D" w:rsidRPr="00571CE1" w:rsidRDefault="006C3A9D" w:rsidP="005B0C65">
      <w:pPr>
        <w:pStyle w:val="ListParagraph"/>
        <w:numPr>
          <w:ilvl w:val="0"/>
          <w:numId w:val="35"/>
        </w:numPr>
        <w:spacing w:after="12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Template of Payment </w:t>
      </w:r>
      <w:r w:rsidR="00F92315">
        <w:rPr>
          <w:rFonts w:ascii="Times New Roman" w:eastAsia="Times New Roman" w:hAnsi="Times New Roman" w:cs="Times New Roman"/>
          <w:bCs/>
          <w:sz w:val="24"/>
          <w:szCs w:val="24"/>
          <w:lang w:eastAsia="en-GB"/>
        </w:rPr>
        <w:t xml:space="preserve">Plan </w:t>
      </w:r>
      <w:r>
        <w:rPr>
          <w:rFonts w:ascii="Times New Roman" w:eastAsia="Times New Roman" w:hAnsi="Times New Roman" w:cs="Times New Roman"/>
          <w:bCs/>
          <w:sz w:val="24"/>
          <w:szCs w:val="24"/>
          <w:lang w:eastAsia="en-GB"/>
        </w:rPr>
        <w:t>(</w:t>
      </w:r>
      <w:r w:rsidRPr="00571CE1">
        <w:rPr>
          <w:rFonts w:ascii="Times New Roman" w:eastAsia="Times New Roman" w:hAnsi="Times New Roman" w:cs="Times New Roman"/>
          <w:b/>
          <w:bCs/>
          <w:i/>
          <w:sz w:val="24"/>
          <w:szCs w:val="24"/>
          <w:lang w:eastAsia="en-GB"/>
        </w:rPr>
        <w:t>Annex №</w:t>
      </w:r>
      <w:r>
        <w:rPr>
          <w:rFonts w:ascii="Times New Roman" w:eastAsia="Times New Roman" w:hAnsi="Times New Roman" w:cs="Times New Roman"/>
          <w:b/>
          <w:bCs/>
          <w:i/>
          <w:sz w:val="24"/>
          <w:szCs w:val="24"/>
          <w:lang w:eastAsia="en-GB"/>
        </w:rPr>
        <w:t xml:space="preserve"> 18</w:t>
      </w:r>
      <w:r>
        <w:rPr>
          <w:rFonts w:ascii="Times New Roman" w:eastAsia="Times New Roman" w:hAnsi="Times New Roman" w:cs="Times New Roman"/>
          <w:bCs/>
          <w:sz w:val="24"/>
          <w:szCs w:val="24"/>
          <w:lang w:eastAsia="en-GB"/>
        </w:rPr>
        <w:t>).</w:t>
      </w:r>
    </w:p>
    <w:sectPr w:rsidR="006C3A9D" w:rsidRPr="00571CE1" w:rsidSect="003C53AD">
      <w:footerReference w:type="default" r:id="rId22"/>
      <w:pgSz w:w="11906" w:h="16838"/>
      <w:pgMar w:top="1134"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AD085" w15:done="0"/>
  <w15:commentEx w15:paraId="7EAE32EA" w15:done="0"/>
  <w15:commentEx w15:paraId="7BE4287A" w15:done="0"/>
  <w15:commentEx w15:paraId="7AF1B8B1" w15:done="0"/>
  <w15:commentEx w15:paraId="26475F8E" w15:done="0"/>
  <w15:commentEx w15:paraId="14C1A80B" w15:done="0"/>
  <w15:commentEx w15:paraId="59A6F06F" w15:done="0"/>
  <w15:commentEx w15:paraId="1B298ACD" w15:done="0"/>
  <w15:commentEx w15:paraId="058932D2" w15:done="0"/>
  <w15:commentEx w15:paraId="2F516314" w15:done="0"/>
  <w15:commentEx w15:paraId="1F3E2D91" w15:done="0"/>
  <w15:commentEx w15:paraId="23BEA780" w15:done="0"/>
  <w15:commentEx w15:paraId="20567463" w15:done="0"/>
  <w15:commentEx w15:paraId="49496B51" w15:paraIdParent="20567463" w15:done="0"/>
  <w15:commentEx w15:paraId="2FBBAE7E" w15:done="0"/>
  <w15:commentEx w15:paraId="4E21D7E9" w15:done="0"/>
  <w15:commentEx w15:paraId="0364F212" w15:done="0"/>
  <w15:commentEx w15:paraId="52A749A5" w15:done="0"/>
  <w15:commentEx w15:paraId="76C1261D" w15:done="0"/>
  <w15:commentEx w15:paraId="6AE02B4E" w15:done="0"/>
  <w15:commentEx w15:paraId="385D5A61" w15:done="0"/>
  <w15:commentEx w15:paraId="34EA4A72" w15:done="0"/>
  <w15:commentEx w15:paraId="1DCAA189" w15:done="0"/>
  <w15:commentEx w15:paraId="0072DF7A" w15:done="0"/>
  <w15:commentEx w15:paraId="18EA30A1" w15:done="0"/>
  <w15:commentEx w15:paraId="7E4F44AF" w15:paraIdParent="18EA30A1" w15:done="0"/>
  <w15:commentEx w15:paraId="6B58404A" w15:done="0"/>
  <w15:commentEx w15:paraId="33A752BE" w15:done="0"/>
  <w15:commentEx w15:paraId="351E003E" w15:done="0"/>
  <w15:commentEx w15:paraId="35657132" w15:paraIdParent="351E003E" w15:done="0"/>
  <w15:commentEx w15:paraId="2097C676" w15:done="0"/>
  <w15:commentEx w15:paraId="79A56B2A" w15:done="0"/>
  <w15:commentEx w15:paraId="5A0D2357" w15:done="0"/>
  <w15:commentEx w15:paraId="4511AED3" w15:done="0"/>
  <w15:commentEx w15:paraId="4D9DA3AD" w15:done="0"/>
  <w15:commentEx w15:paraId="137F54CB" w15:done="0"/>
  <w15:commentEx w15:paraId="50052055" w15:done="0"/>
  <w15:commentEx w15:paraId="526CB5E9" w15:done="0"/>
  <w15:commentEx w15:paraId="2F8B7CA5" w15:done="0"/>
  <w15:commentEx w15:paraId="74EC0B3C" w15:paraIdParent="2F8B7CA5" w15:done="0"/>
  <w15:commentEx w15:paraId="153986FB" w15:done="0"/>
  <w15:commentEx w15:paraId="5AFC1822" w15:done="0"/>
  <w15:commentEx w15:paraId="1436BF19" w15:done="0"/>
  <w15:commentEx w15:paraId="324C1F5D" w15:done="0"/>
  <w15:commentEx w15:paraId="2EB2C1D8" w15:done="0"/>
  <w15:commentEx w15:paraId="4F59AFA7" w15:done="0"/>
  <w15:commentEx w15:paraId="29F4E600" w15:paraIdParent="4F59AFA7" w15:done="0"/>
  <w15:commentEx w15:paraId="3EB46B44" w15:done="0"/>
  <w15:commentEx w15:paraId="2A83E220" w15:done="0"/>
  <w15:commentEx w15:paraId="2086B7F9" w15:done="0"/>
  <w15:commentEx w15:paraId="6B4C96D5" w15:done="0"/>
  <w15:commentEx w15:paraId="74435F3D" w15:done="0"/>
  <w15:commentEx w15:paraId="20EE3EE6" w15:done="0"/>
  <w15:commentEx w15:paraId="1B04B16E" w15:done="0"/>
  <w15:commentEx w15:paraId="6EEFC14A" w15:done="0"/>
  <w15:commentEx w15:paraId="13DDE711" w15:done="0"/>
  <w15:commentEx w15:paraId="268BD9A7" w15:done="0"/>
  <w15:commentEx w15:paraId="5E29A7B8" w15:done="0"/>
  <w15:commentEx w15:paraId="7F1425B1" w15:done="0"/>
  <w15:commentEx w15:paraId="42F6EE10" w15:done="0"/>
  <w15:commentEx w15:paraId="7066C976" w15:done="0"/>
  <w15:commentEx w15:paraId="324B95BA" w15:done="0"/>
  <w15:commentEx w15:paraId="18BBBCBE" w15:done="0"/>
  <w15:commentEx w15:paraId="75447307" w15:done="0"/>
  <w15:commentEx w15:paraId="5DFDC19C" w15:done="0"/>
  <w15:commentEx w15:paraId="6AF9776E" w15:done="0"/>
  <w15:commentEx w15:paraId="436B2337" w15:done="0"/>
  <w15:commentEx w15:paraId="037C6E84" w15:done="0"/>
  <w15:commentEx w15:paraId="7F67972A" w15:done="0"/>
  <w15:commentEx w15:paraId="7B60BF9C" w15:done="0"/>
  <w15:commentEx w15:paraId="49A3B8B6" w15:done="0"/>
  <w15:commentEx w15:paraId="28F1ED78" w15:done="0"/>
  <w15:commentEx w15:paraId="642FD5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8904" w16cex:dateUtc="2021-01-26T11:26:00Z"/>
  <w16cex:commentExtensible w16cex:durableId="23BA8A6A" w16cex:dateUtc="2021-01-26T11:32:00Z"/>
  <w16cex:commentExtensible w16cex:durableId="23BA8B3C" w16cex:dateUtc="2021-01-26T11:36:00Z"/>
  <w16cex:commentExtensible w16cex:durableId="23BA8C0D" w16cex:dateUtc="2021-01-26T11:39:00Z"/>
  <w16cex:commentExtensible w16cex:durableId="23BA8E22" w16cex:dateUtc="2021-01-26T11:48:00Z"/>
  <w16cex:commentExtensible w16cex:durableId="23BA8EEF" w16cex:dateUtc="2021-01-26T11:51:00Z"/>
  <w16cex:commentExtensible w16cex:durableId="23BA8F09" w16cex:dateUtc="2021-01-26T11:52:00Z"/>
  <w16cex:commentExtensible w16cex:durableId="23BA91EF" w16cex:dateUtc="2021-01-26T12:04:00Z"/>
  <w16cex:commentExtensible w16cex:durableId="23BA9268" w16cex:dateUtc="2021-01-26T12:06:00Z"/>
  <w16cex:commentExtensible w16cex:durableId="23BA935D" w16cex:dateUtc="2021-01-26T12:10:00Z"/>
  <w16cex:commentExtensible w16cex:durableId="23BA942D" w16cex:dateUtc="2021-01-26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AD085" w16cid:durableId="23BA87D8"/>
  <w16cid:commentId w16cid:paraId="7EAE32EA" w16cid:durableId="23BA87D9"/>
  <w16cid:commentId w16cid:paraId="7BE4287A" w16cid:durableId="23BA87DA"/>
  <w16cid:commentId w16cid:paraId="7AF1B8B1" w16cid:durableId="23BA87DB"/>
  <w16cid:commentId w16cid:paraId="26475F8E" w16cid:durableId="23BA87DC"/>
  <w16cid:commentId w16cid:paraId="14C1A80B" w16cid:durableId="23BB0816"/>
  <w16cid:commentId w16cid:paraId="59A6F06F" w16cid:durableId="23BA8904"/>
  <w16cid:commentId w16cid:paraId="1B298ACD" w16cid:durableId="23BA87DD"/>
  <w16cid:commentId w16cid:paraId="058932D2" w16cid:durableId="23BAFDD1"/>
  <w16cid:commentId w16cid:paraId="2F516314" w16cid:durableId="23BA8A6A"/>
  <w16cid:commentId w16cid:paraId="1F3E2D91" w16cid:durableId="23BAFF15"/>
  <w16cid:commentId w16cid:paraId="23BEA780" w16cid:durableId="23BA87DE"/>
  <w16cid:commentId w16cid:paraId="20567463" w16cid:durableId="23BA87DF"/>
  <w16cid:commentId w16cid:paraId="49496B51" w16cid:durableId="23BB0146"/>
  <w16cid:commentId w16cid:paraId="2FBBAE7E" w16cid:durableId="23BA87E0"/>
  <w16cid:commentId w16cid:paraId="4E21D7E9" w16cid:durableId="23BA87E1"/>
  <w16cid:commentId w16cid:paraId="0364F212" w16cid:durableId="23BA87E2"/>
  <w16cid:commentId w16cid:paraId="52A749A5" w16cid:durableId="23BA87E3"/>
  <w16cid:commentId w16cid:paraId="76C1261D" w16cid:durableId="23BA87E4"/>
  <w16cid:commentId w16cid:paraId="6AE02B4E" w16cid:durableId="23BA87E5"/>
  <w16cid:commentId w16cid:paraId="385D5A61" w16cid:durableId="23BA8B3C"/>
  <w16cid:commentId w16cid:paraId="34EA4A72" w16cid:durableId="23BA87E6"/>
  <w16cid:commentId w16cid:paraId="1DCAA189" w16cid:durableId="23BA87E7"/>
  <w16cid:commentId w16cid:paraId="0072DF7A" w16cid:durableId="23BA87E8"/>
  <w16cid:commentId w16cid:paraId="18EA30A1" w16cid:durableId="23BA87E9"/>
  <w16cid:commentId w16cid:paraId="7E4F44AF" w16cid:durableId="23BA8C0D"/>
  <w16cid:commentId w16cid:paraId="6B58404A" w16cid:durableId="23BA87EA"/>
  <w16cid:commentId w16cid:paraId="33A752BE" w16cid:durableId="23BA87EB"/>
  <w16cid:commentId w16cid:paraId="351E003E" w16cid:durableId="23BA87EC"/>
  <w16cid:commentId w16cid:paraId="35657132" w16cid:durableId="23BA8E22"/>
  <w16cid:commentId w16cid:paraId="2097C676" w16cid:durableId="23BA87ED"/>
  <w16cid:commentId w16cid:paraId="79A56B2A" w16cid:durableId="23BA87EE"/>
  <w16cid:commentId w16cid:paraId="5A0D2357" w16cid:durableId="23BA87EF"/>
  <w16cid:commentId w16cid:paraId="4511AED3" w16cid:durableId="23BA87F0"/>
  <w16cid:commentId w16cid:paraId="4D9DA3AD" w16cid:durableId="23BB033A"/>
  <w16cid:commentId w16cid:paraId="137F54CB" w16cid:durableId="23BA8EEF"/>
  <w16cid:commentId w16cid:paraId="50052055" w16cid:durableId="23BA8F09"/>
  <w16cid:commentId w16cid:paraId="526CB5E9" w16cid:durableId="23BA87F1"/>
  <w16cid:commentId w16cid:paraId="2F8B7CA5" w16cid:durableId="23BA87F2"/>
  <w16cid:commentId w16cid:paraId="74EC0B3C" w16cid:durableId="23BA91EF"/>
  <w16cid:commentId w16cid:paraId="153986FB" w16cid:durableId="23BA87F3"/>
  <w16cid:commentId w16cid:paraId="5AFC1822" w16cid:durableId="23BA87F4"/>
  <w16cid:commentId w16cid:paraId="1436BF19" w16cid:durableId="23BA87F5"/>
  <w16cid:commentId w16cid:paraId="324C1F5D" w16cid:durableId="23BA9268"/>
  <w16cid:commentId w16cid:paraId="2EB2C1D8" w16cid:durableId="23BA87F6"/>
  <w16cid:commentId w16cid:paraId="4F59AFA7" w16cid:durableId="23BA87F7"/>
  <w16cid:commentId w16cid:paraId="29F4E600" w16cid:durableId="23BA935D"/>
  <w16cid:commentId w16cid:paraId="3EB46B44" w16cid:durableId="23BA87F8"/>
  <w16cid:commentId w16cid:paraId="2A83E220" w16cid:durableId="23BA87F9"/>
  <w16cid:commentId w16cid:paraId="2086B7F9" w16cid:durableId="23BA87FA"/>
  <w16cid:commentId w16cid:paraId="6B4C96D5" w16cid:durableId="23BA87FB"/>
  <w16cid:commentId w16cid:paraId="74435F3D" w16cid:durableId="23BA87FC"/>
  <w16cid:commentId w16cid:paraId="20EE3EE6" w16cid:durableId="23BA87FD"/>
  <w16cid:commentId w16cid:paraId="1B04B16E" w16cid:durableId="23BA942D"/>
  <w16cid:commentId w16cid:paraId="6EEFC14A" w16cid:durableId="23BA87FE"/>
  <w16cid:commentId w16cid:paraId="13DDE711" w16cid:durableId="23BA87FF"/>
  <w16cid:commentId w16cid:paraId="268BD9A7" w16cid:durableId="23BA8800"/>
  <w16cid:commentId w16cid:paraId="5E29A7B8" w16cid:durableId="23BA8801"/>
  <w16cid:commentId w16cid:paraId="7F1425B1" w16cid:durableId="23BA8802"/>
  <w16cid:commentId w16cid:paraId="42F6EE10" w16cid:durableId="23BA8803"/>
  <w16cid:commentId w16cid:paraId="7066C976" w16cid:durableId="23BA8804"/>
  <w16cid:commentId w16cid:paraId="324B95BA" w16cid:durableId="23BA8805"/>
  <w16cid:commentId w16cid:paraId="18BBBCBE" w16cid:durableId="23BA8806"/>
  <w16cid:commentId w16cid:paraId="75447307" w16cid:durableId="23BA8807"/>
  <w16cid:commentId w16cid:paraId="5DFDC19C" w16cid:durableId="23BA8808"/>
  <w16cid:commentId w16cid:paraId="6AF9776E" w16cid:durableId="23BA8809"/>
  <w16cid:commentId w16cid:paraId="436B2337" w16cid:durableId="23BB056C"/>
  <w16cid:commentId w16cid:paraId="037C6E84" w16cid:durableId="23BB05D8"/>
  <w16cid:commentId w16cid:paraId="7F67972A" w16cid:durableId="23BA880A"/>
  <w16cid:commentId w16cid:paraId="7B60BF9C" w16cid:durableId="23BA880B"/>
  <w16cid:commentId w16cid:paraId="49A3B8B6" w16cid:durableId="23BA880C"/>
  <w16cid:commentId w16cid:paraId="28F1ED78" w16cid:durableId="23BA880D"/>
  <w16cid:commentId w16cid:paraId="642FD5C8" w16cid:durableId="23BA88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67E5A" w14:textId="77777777" w:rsidR="00710AE4" w:rsidRDefault="00710AE4" w:rsidP="000B5FE0">
      <w:pPr>
        <w:spacing w:after="0" w:line="240" w:lineRule="auto"/>
      </w:pPr>
      <w:r>
        <w:separator/>
      </w:r>
    </w:p>
  </w:endnote>
  <w:endnote w:type="continuationSeparator" w:id="0">
    <w:p w14:paraId="19A6D379" w14:textId="77777777" w:rsidR="00710AE4" w:rsidRDefault="00710AE4" w:rsidP="000B5FE0">
      <w:pPr>
        <w:spacing w:after="0" w:line="240" w:lineRule="auto"/>
      </w:pPr>
      <w:r>
        <w:continuationSeparator/>
      </w:r>
    </w:p>
  </w:endnote>
  <w:endnote w:type="continuationNotice" w:id="1">
    <w:p w14:paraId="447D96D0" w14:textId="77777777" w:rsidR="00710AE4" w:rsidRDefault="00710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6601"/>
      <w:docPartObj>
        <w:docPartGallery w:val="Page Numbers (Bottom of Page)"/>
        <w:docPartUnique/>
      </w:docPartObj>
    </w:sdtPr>
    <w:sdtEndPr/>
    <w:sdtContent>
      <w:p w14:paraId="244F918F" w14:textId="77777777" w:rsidR="00E74F3D" w:rsidRDefault="00E74F3D">
        <w:pPr>
          <w:pStyle w:val="Footer"/>
          <w:jc w:val="right"/>
        </w:pPr>
        <w:r>
          <w:fldChar w:fldCharType="begin"/>
        </w:r>
        <w:r>
          <w:instrText>PAGE   \* MERGEFORMAT</w:instrText>
        </w:r>
        <w:r>
          <w:fldChar w:fldCharType="separate"/>
        </w:r>
        <w:r w:rsidR="00FC6407">
          <w:rPr>
            <w:noProof/>
          </w:rPr>
          <w:t>1</w:t>
        </w:r>
        <w:r>
          <w:fldChar w:fldCharType="end"/>
        </w:r>
      </w:p>
    </w:sdtContent>
  </w:sdt>
  <w:p w14:paraId="1B8FE249" w14:textId="77777777" w:rsidR="00E74F3D" w:rsidRDefault="00E7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A5397" w14:textId="77777777" w:rsidR="00710AE4" w:rsidRDefault="00710AE4" w:rsidP="000B5FE0">
      <w:pPr>
        <w:spacing w:after="0" w:line="240" w:lineRule="auto"/>
      </w:pPr>
      <w:r>
        <w:separator/>
      </w:r>
    </w:p>
  </w:footnote>
  <w:footnote w:type="continuationSeparator" w:id="0">
    <w:p w14:paraId="35334600" w14:textId="77777777" w:rsidR="00710AE4" w:rsidRDefault="00710AE4" w:rsidP="000B5FE0">
      <w:pPr>
        <w:spacing w:after="0" w:line="240" w:lineRule="auto"/>
      </w:pPr>
      <w:r>
        <w:continuationSeparator/>
      </w:r>
    </w:p>
  </w:footnote>
  <w:footnote w:type="continuationNotice" w:id="1">
    <w:p w14:paraId="2CC22589" w14:textId="77777777" w:rsidR="00710AE4" w:rsidRDefault="00710AE4">
      <w:pPr>
        <w:spacing w:after="0" w:line="240" w:lineRule="auto"/>
      </w:pPr>
    </w:p>
  </w:footnote>
  <w:footnote w:id="2">
    <w:p w14:paraId="6261F4F2" w14:textId="2F64AFEE" w:rsidR="00E74F3D" w:rsidRPr="00F003CA" w:rsidRDefault="00E74F3D" w:rsidP="00680F0B">
      <w:pPr>
        <w:pStyle w:val="FootnoteText"/>
        <w:rPr>
          <w:rFonts w:ascii="Times New Roman" w:hAnsi="Times New Roman" w:cs="Times New Roman"/>
        </w:rPr>
      </w:pPr>
      <w:r>
        <w:rPr>
          <w:rStyle w:val="FootnoteReference"/>
        </w:rPr>
        <w:footnoteRef/>
      </w:r>
      <w:r>
        <w:t xml:space="preserve"> </w:t>
      </w:r>
      <w:r w:rsidRPr="00F003CA">
        <w:rPr>
          <w:rFonts w:ascii="Times New Roman" w:hAnsi="Times New Roman" w:cs="Times New Roman"/>
        </w:rPr>
        <w:t>On-going repairs is the improvement and maintenance of buildings, structures, facilities and installations, as well as internal reconstructions, which do not:</w:t>
      </w:r>
    </w:p>
    <w:p w14:paraId="62FEC57F" w14:textId="1F7D781E" w:rsidR="00E74F3D" w:rsidRPr="00F003CA" w:rsidRDefault="00E74F3D" w:rsidP="00680F0B">
      <w:pPr>
        <w:pStyle w:val="FootnoteText"/>
        <w:rPr>
          <w:rFonts w:ascii="Times New Roman" w:hAnsi="Times New Roman" w:cs="Times New Roman"/>
        </w:rPr>
      </w:pPr>
      <w:r w:rsidRPr="00F003CA">
        <w:rPr>
          <w:rFonts w:ascii="Times New Roman" w:hAnsi="Times New Roman" w:cs="Times New Roman"/>
        </w:rPr>
        <w:t>a) affect the structure of the building;</w:t>
      </w:r>
    </w:p>
    <w:p w14:paraId="62EB9451" w14:textId="77777777" w:rsidR="00E74F3D" w:rsidRPr="00F003CA" w:rsidRDefault="00E74F3D" w:rsidP="00680F0B">
      <w:pPr>
        <w:pStyle w:val="FootnoteText"/>
        <w:rPr>
          <w:rFonts w:ascii="Times New Roman" w:hAnsi="Times New Roman" w:cs="Times New Roman"/>
        </w:rPr>
      </w:pPr>
      <w:r w:rsidRPr="00F003CA">
        <w:rPr>
          <w:rFonts w:ascii="Times New Roman" w:hAnsi="Times New Roman" w:cs="Times New Roman"/>
        </w:rPr>
        <w:t>b) include activities such as removal, relocation of existing walls and making holes in them when they affect the structure of the building;</w:t>
      </w:r>
    </w:p>
    <w:p w14:paraId="5F911548" w14:textId="02A5D8F2" w:rsidR="00E74F3D" w:rsidRPr="00F003CA" w:rsidRDefault="00E74F3D" w:rsidP="00680F0B">
      <w:pPr>
        <w:pStyle w:val="FootnoteText"/>
        <w:rPr>
          <w:rFonts w:ascii="Times New Roman" w:hAnsi="Times New Roman" w:cs="Times New Roman"/>
          <w:lang w:val="bg-BG"/>
        </w:rPr>
      </w:pPr>
      <w:r w:rsidRPr="00F003CA">
        <w:rPr>
          <w:rFonts w:ascii="Times New Roman" w:hAnsi="Times New Roman" w:cs="Times New Roman"/>
        </w:rPr>
        <w:t>c) change the purpose of the premises and the loads in them.</w:t>
      </w:r>
    </w:p>
  </w:footnote>
  <w:footnote w:id="3">
    <w:p w14:paraId="6317719C" w14:textId="77777777" w:rsidR="00E74F3D" w:rsidRPr="00CC1795" w:rsidRDefault="00E74F3D" w:rsidP="00E2659C">
      <w:pPr>
        <w:pStyle w:val="FootnoteText"/>
        <w:jc w:val="both"/>
        <w:rPr>
          <w:rFonts w:ascii="Times New Roman" w:hAnsi="Times New Roman" w:cs="Times New Roman"/>
        </w:rPr>
      </w:pPr>
      <w:r w:rsidRPr="00CC1795">
        <w:rPr>
          <w:rStyle w:val="FootnoteReference"/>
          <w:rFonts w:ascii="Times New Roman" w:hAnsi="Times New Roman" w:cs="Times New Roman"/>
        </w:rPr>
        <w:footnoteRef/>
      </w:r>
      <w:r w:rsidRPr="00CC1795">
        <w:rPr>
          <w:rFonts w:ascii="Times New Roman" w:hAnsi="Times New Roman" w:cs="Times New Roman"/>
        </w:rPr>
        <w:t xml:space="preserve"> The verification of </w:t>
      </w:r>
      <w:proofErr w:type="spellStart"/>
      <w:r w:rsidRPr="00CC1795">
        <w:rPr>
          <w:rFonts w:ascii="Times New Roman" w:hAnsi="Times New Roman" w:cs="Times New Roman"/>
        </w:rPr>
        <w:t>cumulation</w:t>
      </w:r>
      <w:proofErr w:type="spellEnd"/>
      <w:r w:rsidRPr="00CC1795">
        <w:rPr>
          <w:rFonts w:ascii="Times New Roman" w:hAnsi="Times New Roman" w:cs="Times New Roman"/>
        </w:rPr>
        <w:t xml:space="preserve"> to the ceilings of EUR 200 000 shall take into account any minimum aid granted, regardless of the form, purpose and source of funding.</w:t>
      </w:r>
    </w:p>
  </w:footnote>
  <w:footnote w:id="4">
    <w:p w14:paraId="156E614A" w14:textId="77777777" w:rsidR="00E74F3D" w:rsidRPr="002363CA" w:rsidRDefault="00E74F3D" w:rsidP="00CC1795">
      <w:pPr>
        <w:pStyle w:val="FootnoteText"/>
        <w:jc w:val="both"/>
        <w:rPr>
          <w:rFonts w:ascii="Times New Roman" w:hAnsi="Times New Roman" w:cs="Times New Roman"/>
          <w:sz w:val="16"/>
          <w:szCs w:val="16"/>
        </w:rPr>
      </w:pPr>
      <w:r w:rsidRPr="002363CA">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CC1795">
        <w:rPr>
          <w:rFonts w:ascii="Times New Roman" w:hAnsi="Times New Roman" w:cs="Times New Roman"/>
          <w:sz w:val="16"/>
          <w:szCs w:val="16"/>
        </w:rPr>
        <w:t xml:space="preserve"> ‘agricultural products’ means products listed in Annex I to the Treaty, with the exception of fishery and aquaculture products covered by Regulation (EC) No 104/2000</w:t>
      </w:r>
      <w:r w:rsidRPr="002363CA">
        <w:rPr>
          <w:rFonts w:ascii="Times New Roman" w:hAnsi="Times New Roman" w:cs="Times New Roman"/>
          <w:sz w:val="16"/>
          <w:szCs w:val="16"/>
        </w:rPr>
        <w:t>;</w:t>
      </w:r>
    </w:p>
    <w:p w14:paraId="469711C6" w14:textId="77777777" w:rsidR="00E74F3D" w:rsidRDefault="00E74F3D" w:rsidP="00CC1795">
      <w:pPr>
        <w:pStyle w:val="FootnoteText"/>
        <w:jc w:val="both"/>
        <w:rPr>
          <w:rFonts w:ascii="Times New Roman" w:hAnsi="Times New Roman" w:cs="Times New Roman"/>
          <w:sz w:val="16"/>
          <w:szCs w:val="16"/>
        </w:rPr>
      </w:pPr>
      <w:r>
        <w:rPr>
          <w:rFonts w:ascii="Times New Roman" w:hAnsi="Times New Roman" w:cs="Times New Roman"/>
          <w:sz w:val="16"/>
          <w:szCs w:val="16"/>
        </w:rPr>
        <w:t xml:space="preserve">- </w:t>
      </w:r>
      <w:r w:rsidRPr="00CC1795">
        <w:rPr>
          <w:rFonts w:ascii="Times New Roman" w:hAnsi="Times New Roman" w:cs="Times New Roman"/>
          <w:sz w:val="16"/>
          <w:szCs w:val="16"/>
        </w:rPr>
        <w:t>‘processing of agricultural products’ means any operation on an agricultural product resulting in a product which is also an agricultural product, except on-farm activities necessary for preparing an animal or plant product for the first sale</w:t>
      </w:r>
      <w:r w:rsidRPr="002363CA">
        <w:rPr>
          <w:rFonts w:ascii="Times New Roman" w:hAnsi="Times New Roman" w:cs="Times New Roman"/>
          <w:sz w:val="16"/>
          <w:szCs w:val="16"/>
        </w:rPr>
        <w:t>;</w:t>
      </w:r>
    </w:p>
    <w:p w14:paraId="2C91B41E" w14:textId="77777777" w:rsidR="00E74F3D" w:rsidRPr="004A5088" w:rsidRDefault="00E74F3D" w:rsidP="00CC1795">
      <w:pPr>
        <w:pStyle w:val="FootnoteText"/>
        <w:jc w:val="both"/>
        <w:rPr>
          <w:rFonts w:ascii="Times New Roman" w:hAnsi="Times New Roman" w:cs="Times New Roman"/>
        </w:rPr>
      </w:pPr>
      <w:r w:rsidRPr="002363CA">
        <w:rPr>
          <w:rFonts w:ascii="Times New Roman" w:hAnsi="Times New Roman" w:cs="Times New Roman"/>
          <w:sz w:val="16"/>
          <w:szCs w:val="16"/>
        </w:rPr>
        <w:t xml:space="preserve">- </w:t>
      </w:r>
      <w:r w:rsidRPr="00CC1795">
        <w:rPr>
          <w:rFonts w:ascii="Times New Roman" w:hAnsi="Times New Roman" w:cs="Times New Roman"/>
          <w:sz w:val="16"/>
          <w:szCs w:val="16"/>
        </w:rPr>
        <w:t>‘marketing of agricultural products’ means holding or display with a view to sale, offering for sale, delivery or any other manner of placing on the market, except the first sale by a primary producer to resellers or processors and any activity preparing a product for such first sale; a sale by a primary producer to final consumers shall be considered as marketing if it takes place in separate premises reserved for that purpose</w:t>
      </w:r>
      <w:r>
        <w:rPr>
          <w:rFonts w:ascii="Times New Roman" w:hAnsi="Times New Roman" w:cs="Times New Roman"/>
          <w:sz w:val="16"/>
          <w:szCs w:val="16"/>
        </w:rPr>
        <w:t>.</w:t>
      </w:r>
    </w:p>
  </w:footnote>
  <w:footnote w:id="5">
    <w:p w14:paraId="586C452C" w14:textId="77777777" w:rsidR="00E74F3D" w:rsidRPr="002C6F21" w:rsidRDefault="00E74F3D" w:rsidP="00B65043">
      <w:pPr>
        <w:pStyle w:val="FootnoteText"/>
        <w:jc w:val="both"/>
        <w:rPr>
          <w:rFonts w:ascii="Times New Roman" w:hAnsi="Times New Roman" w:cs="Times New Roman"/>
        </w:rPr>
      </w:pPr>
      <w:r w:rsidRPr="00F34C4C">
        <w:rPr>
          <w:rStyle w:val="FootnoteReference"/>
        </w:rPr>
        <w:footnoteRef/>
      </w:r>
      <w:r w:rsidRPr="00F34C4C">
        <w:t xml:space="preserve"> </w:t>
      </w:r>
      <w:r w:rsidRPr="00B57A2D">
        <w:rPr>
          <w:rFonts w:ascii="Times New Roman" w:hAnsi="Times New Roman" w:cs="Times New Roman"/>
        </w:rPr>
        <w:t xml:space="preserve">Access rights to the EUMIS 2020 related to the specific project are granted on the basis of </w:t>
      </w:r>
      <w:r>
        <w:rPr>
          <w:rFonts w:ascii="Times New Roman" w:hAnsi="Times New Roman" w:cs="Times New Roman"/>
        </w:rPr>
        <w:t>an</w:t>
      </w:r>
      <w:r w:rsidRPr="00B57A2D">
        <w:rPr>
          <w:rFonts w:ascii="Times New Roman" w:hAnsi="Times New Roman" w:cs="Times New Roman"/>
        </w:rPr>
        <w:t xml:space="preserve"> </w:t>
      </w:r>
      <w:r>
        <w:rPr>
          <w:rFonts w:ascii="Times New Roman" w:hAnsi="Times New Roman" w:cs="Times New Roman"/>
        </w:rPr>
        <w:t xml:space="preserve">application for </w:t>
      </w:r>
      <w:r w:rsidRPr="006A6CD4">
        <w:rPr>
          <w:rFonts w:ascii="Times New Roman" w:hAnsi="Times New Roman" w:cs="Times New Roman"/>
        </w:rPr>
        <w:t xml:space="preserve">access to EUMIS 2020 </w:t>
      </w:r>
      <w:r w:rsidRPr="00B57A2D">
        <w:rPr>
          <w:rFonts w:ascii="Times New Roman" w:hAnsi="Times New Roman" w:cs="Times New Roman"/>
        </w:rPr>
        <w:t>submitted by the Project Promoter (</w:t>
      </w:r>
      <w:r w:rsidRPr="00B57A2D">
        <w:rPr>
          <w:rFonts w:ascii="Times New Roman" w:hAnsi="Times New Roman" w:cs="Times New Roman"/>
          <w:b/>
          <w:i/>
        </w:rPr>
        <w:t>Annex № 13</w:t>
      </w:r>
      <w:r w:rsidRPr="00B57A2D">
        <w:rPr>
          <w:rFonts w:ascii="Times New Roman" w:hAnsi="Times New Roman" w:cs="Times New Roman"/>
        </w:rPr>
        <w:t xml:space="preserve">) after the </w:t>
      </w:r>
      <w:r w:rsidRPr="006A6CD4">
        <w:rPr>
          <w:rFonts w:ascii="Times New Roman" w:hAnsi="Times New Roman" w:cs="Times New Roman"/>
        </w:rPr>
        <w:t>signing</w:t>
      </w:r>
      <w:r w:rsidRPr="00B57A2D">
        <w:rPr>
          <w:rFonts w:ascii="Times New Roman" w:hAnsi="Times New Roman" w:cs="Times New Roman"/>
        </w:rPr>
        <w:t xml:space="preserve"> of the </w:t>
      </w:r>
      <w:r w:rsidRPr="006A6CD4">
        <w:rPr>
          <w:rFonts w:ascii="Times New Roman" w:hAnsi="Times New Roman" w:cs="Times New Roman"/>
        </w:rPr>
        <w:t xml:space="preserve">project </w:t>
      </w:r>
      <w:r w:rsidRPr="00B57A2D">
        <w:rPr>
          <w:rFonts w:ascii="Times New Roman" w:hAnsi="Times New Roman" w:cs="Times New Roman"/>
        </w:rPr>
        <w:t xml:space="preserve">contract, and at his/her discretion the Project Promoter can request access rights to be granted to more than one person (at least two persons are recommended). The legal representative of the Project Promoter or a person authorized by him/her submits the application along with the official correspondence in hard copy to the PO. When the application is signed by an authorized person, the authorization document also </w:t>
      </w:r>
      <w:r>
        <w:rPr>
          <w:rFonts w:ascii="Times New Roman" w:hAnsi="Times New Roman" w:cs="Times New Roman"/>
        </w:rPr>
        <w:t xml:space="preserve">must </w:t>
      </w:r>
      <w:r w:rsidRPr="00B57A2D">
        <w:rPr>
          <w:rFonts w:ascii="Times New Roman" w:hAnsi="Times New Roman" w:cs="Times New Roman"/>
        </w:rPr>
        <w:t>be presented. After the PO has created a profile</w:t>
      </w:r>
      <w:r>
        <w:rPr>
          <w:rFonts w:ascii="Times New Roman" w:hAnsi="Times New Roman" w:cs="Times New Roman"/>
        </w:rPr>
        <w:t xml:space="preserve"> in EUMIS 2020</w:t>
      </w:r>
      <w:r w:rsidRPr="00B57A2D">
        <w:rPr>
          <w:rFonts w:ascii="Times New Roman" w:hAnsi="Times New Roman" w:cs="Times New Roman"/>
        </w:rPr>
        <w:t xml:space="preserve"> </w:t>
      </w:r>
      <w:r>
        <w:rPr>
          <w:rFonts w:ascii="Times New Roman" w:hAnsi="Times New Roman" w:cs="Times New Roman"/>
        </w:rPr>
        <w:t>for</w:t>
      </w:r>
      <w:r w:rsidRPr="00B57A2D">
        <w:rPr>
          <w:rFonts w:ascii="Times New Roman" w:hAnsi="Times New Roman" w:cs="Times New Roman"/>
        </w:rPr>
        <w:t xml:space="preserve"> the person </w:t>
      </w:r>
      <w:r>
        <w:rPr>
          <w:rFonts w:ascii="Times New Roman" w:hAnsi="Times New Roman" w:cs="Times New Roman"/>
        </w:rPr>
        <w:t>indicated</w:t>
      </w:r>
      <w:r w:rsidRPr="00B57A2D">
        <w:rPr>
          <w:rFonts w:ascii="Times New Roman" w:hAnsi="Times New Roman" w:cs="Times New Roman"/>
        </w:rPr>
        <w:t xml:space="preserve"> in the application,</w:t>
      </w:r>
      <w:r>
        <w:rPr>
          <w:rFonts w:ascii="Times New Roman" w:hAnsi="Times New Roman" w:cs="Times New Roman"/>
        </w:rPr>
        <w:t xml:space="preserve"> that person receives a confirmation email </w:t>
      </w:r>
      <w:r w:rsidRPr="00B57A2D">
        <w:rPr>
          <w:rFonts w:ascii="Times New Roman" w:hAnsi="Times New Roman" w:cs="Times New Roman"/>
        </w:rPr>
        <w:t xml:space="preserve">from the system. </w:t>
      </w:r>
      <w:r w:rsidRPr="00920429">
        <w:rPr>
          <w:rFonts w:ascii="Times New Roman" w:hAnsi="Times New Roman" w:cs="Times New Roman"/>
        </w:rPr>
        <w:t>If it is necessary to change the person initially indicated in the application, a new application sh</w:t>
      </w:r>
      <w:r>
        <w:rPr>
          <w:rFonts w:ascii="Times New Roman" w:hAnsi="Times New Roman" w:cs="Times New Roman"/>
        </w:rPr>
        <w:t>ou</w:t>
      </w:r>
      <w:r w:rsidRPr="00920429">
        <w:rPr>
          <w:rFonts w:ascii="Times New Roman" w:hAnsi="Times New Roman" w:cs="Times New Roman"/>
        </w:rPr>
        <w:t>l</w:t>
      </w:r>
      <w:r>
        <w:rPr>
          <w:rFonts w:ascii="Times New Roman" w:hAnsi="Times New Roman" w:cs="Times New Roman"/>
        </w:rPr>
        <w:t>d</w:t>
      </w:r>
      <w:r w:rsidRPr="00920429">
        <w:rPr>
          <w:rFonts w:ascii="Times New Roman" w:hAnsi="Times New Roman" w:cs="Times New Roman"/>
        </w:rPr>
        <w:t xml:space="preserve"> be submitted.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84"/>
    <w:multiLevelType w:val="hybridMultilevel"/>
    <w:tmpl w:val="094E6C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7D3741"/>
    <w:multiLevelType w:val="hybridMultilevel"/>
    <w:tmpl w:val="E41A46B6"/>
    <w:lvl w:ilvl="0" w:tplc="25D6F8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23C9F"/>
    <w:multiLevelType w:val="hybridMultilevel"/>
    <w:tmpl w:val="4230A70C"/>
    <w:lvl w:ilvl="0" w:tplc="2A14A3B0">
      <w:start w:val="14"/>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74D5013"/>
    <w:multiLevelType w:val="hybridMultilevel"/>
    <w:tmpl w:val="792AE1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505B48"/>
    <w:multiLevelType w:val="hybridMultilevel"/>
    <w:tmpl w:val="1F78C9BA"/>
    <w:lvl w:ilvl="0" w:tplc="24120FE6">
      <w:start w:val="1"/>
      <w:numFmt w:val="bullet"/>
      <w:lvlText w:val=""/>
      <w:lvlJc w:val="left"/>
      <w:pPr>
        <w:ind w:left="720" w:hanging="360"/>
      </w:pPr>
      <w:rPr>
        <w:rFonts w:ascii="Symbol" w:hAnsi="Symbol" w:hint="default"/>
        <w:color w:val="auto"/>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745659"/>
    <w:multiLevelType w:val="hybridMultilevel"/>
    <w:tmpl w:val="8176F53A"/>
    <w:lvl w:ilvl="0" w:tplc="30C8E8B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0529E"/>
    <w:multiLevelType w:val="hybridMultilevel"/>
    <w:tmpl w:val="8A2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30AD3"/>
    <w:multiLevelType w:val="hybridMultilevel"/>
    <w:tmpl w:val="D1EA73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6B65B7"/>
    <w:multiLevelType w:val="hybridMultilevel"/>
    <w:tmpl w:val="CF6AC99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1910A27"/>
    <w:multiLevelType w:val="hybridMultilevel"/>
    <w:tmpl w:val="5FA01BB2"/>
    <w:lvl w:ilvl="0" w:tplc="01CC41B2">
      <w:start w:val="1"/>
      <w:numFmt w:val="bullet"/>
      <w:lvlText w:val="-"/>
      <w:lvlJc w:val="left"/>
      <w:pPr>
        <w:ind w:left="2218" w:hanging="360"/>
      </w:pPr>
      <w:rPr>
        <w:rFonts w:ascii="Sylfaen" w:eastAsia="Times New Roman" w:hAnsi="Sylfaen" w:cs="Times New Roman" w:hint="default"/>
        <w:lang w:val="bg-BG"/>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0">
    <w:nsid w:val="11EF3B2F"/>
    <w:multiLevelType w:val="hybridMultilevel"/>
    <w:tmpl w:val="5824D944"/>
    <w:lvl w:ilvl="0" w:tplc="04090005">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1">
    <w:nsid w:val="11F877EC"/>
    <w:multiLevelType w:val="hybridMultilevel"/>
    <w:tmpl w:val="DF0C730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9D11583"/>
    <w:multiLevelType w:val="hybridMultilevel"/>
    <w:tmpl w:val="E25465B8"/>
    <w:lvl w:ilvl="0" w:tplc="01CC41B2">
      <w:start w:val="1"/>
      <w:numFmt w:val="bullet"/>
      <w:lvlText w:val="-"/>
      <w:lvlJc w:val="left"/>
      <w:pPr>
        <w:ind w:left="720" w:hanging="360"/>
      </w:pPr>
      <w:rPr>
        <w:rFonts w:ascii="Sylfaen" w:eastAsia="Times New Roman" w:hAnsi="Sylfaen" w:cs="Times New Roman" w:hint="default"/>
        <w:lang w:val="bg-BG"/>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64A4F"/>
    <w:multiLevelType w:val="hybridMultilevel"/>
    <w:tmpl w:val="9AAE76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1770AEF"/>
    <w:multiLevelType w:val="hybridMultilevel"/>
    <w:tmpl w:val="37AA0742"/>
    <w:lvl w:ilvl="0" w:tplc="0158CEDA">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D2AE1"/>
    <w:multiLevelType w:val="hybridMultilevel"/>
    <w:tmpl w:val="7DEC414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23BD38EC"/>
    <w:multiLevelType w:val="hybridMultilevel"/>
    <w:tmpl w:val="DE285D0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4DD68D4"/>
    <w:multiLevelType w:val="hybridMultilevel"/>
    <w:tmpl w:val="208E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0A8B"/>
    <w:multiLevelType w:val="hybridMultilevel"/>
    <w:tmpl w:val="495469DA"/>
    <w:lvl w:ilvl="0" w:tplc="CEDEBA4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6694453"/>
    <w:multiLevelType w:val="hybridMultilevel"/>
    <w:tmpl w:val="CBF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0231B6"/>
    <w:multiLevelType w:val="hybridMultilevel"/>
    <w:tmpl w:val="A4281C4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
    <w:nsid w:val="28BB47BF"/>
    <w:multiLevelType w:val="hybridMultilevel"/>
    <w:tmpl w:val="81BA63E8"/>
    <w:lvl w:ilvl="0" w:tplc="24120FE6">
      <w:start w:val="1"/>
      <w:numFmt w:val="bullet"/>
      <w:lvlText w:val=""/>
      <w:lvlJc w:val="left"/>
      <w:pPr>
        <w:ind w:left="720" w:hanging="360"/>
      </w:pPr>
      <w:rPr>
        <w:rFonts w:ascii="Symbol" w:hAnsi="Symbol" w:hint="default"/>
        <w:color w:val="auto"/>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A7F1615"/>
    <w:multiLevelType w:val="hybridMultilevel"/>
    <w:tmpl w:val="BF98E1A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04AE0"/>
    <w:multiLevelType w:val="hybridMultilevel"/>
    <w:tmpl w:val="6FEC5324"/>
    <w:lvl w:ilvl="0" w:tplc="01CC41B2">
      <w:start w:val="1"/>
      <w:numFmt w:val="bullet"/>
      <w:lvlText w:val="-"/>
      <w:lvlJc w:val="left"/>
      <w:pPr>
        <w:ind w:left="1080" w:hanging="360"/>
      </w:pPr>
      <w:rPr>
        <w:rFonts w:ascii="Sylfaen" w:eastAsia="Times New Roman" w:hAnsi="Sylfaen" w:cs="Times New Roman" w:hint="default"/>
        <w:lang w:val="bg-BG"/>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2CB95E27"/>
    <w:multiLevelType w:val="hybridMultilevel"/>
    <w:tmpl w:val="9AEE0430"/>
    <w:lvl w:ilvl="0" w:tplc="0158CEDA">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91321B"/>
    <w:multiLevelType w:val="hybridMultilevel"/>
    <w:tmpl w:val="D470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66D84"/>
    <w:multiLevelType w:val="hybridMultilevel"/>
    <w:tmpl w:val="68141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922ED0"/>
    <w:multiLevelType w:val="hybridMultilevel"/>
    <w:tmpl w:val="85300C8C"/>
    <w:lvl w:ilvl="0" w:tplc="C25CBF4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ED54E8"/>
    <w:multiLevelType w:val="hybridMultilevel"/>
    <w:tmpl w:val="F52E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D15713"/>
    <w:multiLevelType w:val="hybridMultilevel"/>
    <w:tmpl w:val="C28E6438"/>
    <w:lvl w:ilvl="0" w:tplc="11F0838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8F77FD"/>
    <w:multiLevelType w:val="hybridMultilevel"/>
    <w:tmpl w:val="92F8A12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430A2130"/>
    <w:multiLevelType w:val="hybridMultilevel"/>
    <w:tmpl w:val="C3ECB2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4983610F"/>
    <w:multiLevelType w:val="hybridMultilevel"/>
    <w:tmpl w:val="81C6E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295BC5"/>
    <w:multiLevelType w:val="hybridMultilevel"/>
    <w:tmpl w:val="A9D2754C"/>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ACC2DCE"/>
    <w:multiLevelType w:val="hybridMultilevel"/>
    <w:tmpl w:val="E2043B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79F2E1D"/>
    <w:multiLevelType w:val="hybridMultilevel"/>
    <w:tmpl w:val="73DA04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80623EF"/>
    <w:multiLevelType w:val="hybridMultilevel"/>
    <w:tmpl w:val="99F856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8207D37"/>
    <w:multiLevelType w:val="hybridMultilevel"/>
    <w:tmpl w:val="EEEA2CF0"/>
    <w:lvl w:ilvl="0" w:tplc="382EA3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C454E"/>
    <w:multiLevelType w:val="hybridMultilevel"/>
    <w:tmpl w:val="E214DE1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B1A3A2B"/>
    <w:multiLevelType w:val="hybridMultilevel"/>
    <w:tmpl w:val="7F8202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5EA774B3"/>
    <w:multiLevelType w:val="hybridMultilevel"/>
    <w:tmpl w:val="85F0E1EA"/>
    <w:lvl w:ilvl="0" w:tplc="01CC41B2">
      <w:start w:val="1"/>
      <w:numFmt w:val="bullet"/>
      <w:lvlText w:val="-"/>
      <w:lvlJc w:val="left"/>
      <w:pPr>
        <w:ind w:left="1498" w:hanging="360"/>
      </w:pPr>
      <w:rPr>
        <w:rFonts w:ascii="Sylfaen" w:eastAsia="Times New Roman" w:hAnsi="Sylfaen" w:cs="Times New Roman" w:hint="default"/>
        <w:lang w:val="bg-BG"/>
      </w:rPr>
    </w:lvl>
    <w:lvl w:ilvl="1" w:tplc="04020003" w:tentative="1">
      <w:start w:val="1"/>
      <w:numFmt w:val="bullet"/>
      <w:lvlText w:val="o"/>
      <w:lvlJc w:val="left"/>
      <w:pPr>
        <w:ind w:left="2218" w:hanging="360"/>
      </w:pPr>
      <w:rPr>
        <w:rFonts w:ascii="Courier New" w:hAnsi="Courier New" w:cs="Courier New" w:hint="default"/>
      </w:rPr>
    </w:lvl>
    <w:lvl w:ilvl="2" w:tplc="04020005" w:tentative="1">
      <w:start w:val="1"/>
      <w:numFmt w:val="bullet"/>
      <w:lvlText w:val=""/>
      <w:lvlJc w:val="left"/>
      <w:pPr>
        <w:ind w:left="2938" w:hanging="360"/>
      </w:pPr>
      <w:rPr>
        <w:rFonts w:ascii="Wingdings" w:hAnsi="Wingdings" w:hint="default"/>
      </w:rPr>
    </w:lvl>
    <w:lvl w:ilvl="3" w:tplc="04020001" w:tentative="1">
      <w:start w:val="1"/>
      <w:numFmt w:val="bullet"/>
      <w:lvlText w:val=""/>
      <w:lvlJc w:val="left"/>
      <w:pPr>
        <w:ind w:left="3658" w:hanging="360"/>
      </w:pPr>
      <w:rPr>
        <w:rFonts w:ascii="Symbol" w:hAnsi="Symbol" w:hint="default"/>
      </w:rPr>
    </w:lvl>
    <w:lvl w:ilvl="4" w:tplc="04020003" w:tentative="1">
      <w:start w:val="1"/>
      <w:numFmt w:val="bullet"/>
      <w:lvlText w:val="o"/>
      <w:lvlJc w:val="left"/>
      <w:pPr>
        <w:ind w:left="4378" w:hanging="360"/>
      </w:pPr>
      <w:rPr>
        <w:rFonts w:ascii="Courier New" w:hAnsi="Courier New" w:cs="Courier New" w:hint="default"/>
      </w:rPr>
    </w:lvl>
    <w:lvl w:ilvl="5" w:tplc="04020005" w:tentative="1">
      <w:start w:val="1"/>
      <w:numFmt w:val="bullet"/>
      <w:lvlText w:val=""/>
      <w:lvlJc w:val="left"/>
      <w:pPr>
        <w:ind w:left="5098" w:hanging="360"/>
      </w:pPr>
      <w:rPr>
        <w:rFonts w:ascii="Wingdings" w:hAnsi="Wingdings" w:hint="default"/>
      </w:rPr>
    </w:lvl>
    <w:lvl w:ilvl="6" w:tplc="04020001" w:tentative="1">
      <w:start w:val="1"/>
      <w:numFmt w:val="bullet"/>
      <w:lvlText w:val=""/>
      <w:lvlJc w:val="left"/>
      <w:pPr>
        <w:ind w:left="5818" w:hanging="360"/>
      </w:pPr>
      <w:rPr>
        <w:rFonts w:ascii="Symbol" w:hAnsi="Symbol" w:hint="default"/>
      </w:rPr>
    </w:lvl>
    <w:lvl w:ilvl="7" w:tplc="04020003" w:tentative="1">
      <w:start w:val="1"/>
      <w:numFmt w:val="bullet"/>
      <w:lvlText w:val="o"/>
      <w:lvlJc w:val="left"/>
      <w:pPr>
        <w:ind w:left="6538" w:hanging="360"/>
      </w:pPr>
      <w:rPr>
        <w:rFonts w:ascii="Courier New" w:hAnsi="Courier New" w:cs="Courier New" w:hint="default"/>
      </w:rPr>
    </w:lvl>
    <w:lvl w:ilvl="8" w:tplc="04020005" w:tentative="1">
      <w:start w:val="1"/>
      <w:numFmt w:val="bullet"/>
      <w:lvlText w:val=""/>
      <w:lvlJc w:val="left"/>
      <w:pPr>
        <w:ind w:left="7258" w:hanging="360"/>
      </w:pPr>
      <w:rPr>
        <w:rFonts w:ascii="Wingdings" w:hAnsi="Wingdings" w:hint="default"/>
      </w:rPr>
    </w:lvl>
  </w:abstractNum>
  <w:abstractNum w:abstractNumId="42">
    <w:nsid w:val="6291147E"/>
    <w:multiLevelType w:val="hybridMultilevel"/>
    <w:tmpl w:val="BDF02678"/>
    <w:lvl w:ilvl="0" w:tplc="436C09BC">
      <w:start w:val="19"/>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3">
    <w:nsid w:val="656117EE"/>
    <w:multiLevelType w:val="hybridMultilevel"/>
    <w:tmpl w:val="949817D6"/>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08572AC"/>
    <w:multiLevelType w:val="hybridMultilevel"/>
    <w:tmpl w:val="C220B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CF7441"/>
    <w:multiLevelType w:val="multilevel"/>
    <w:tmpl w:val="46AEF38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4052976"/>
    <w:multiLevelType w:val="hybridMultilevel"/>
    <w:tmpl w:val="627E0BC2"/>
    <w:lvl w:ilvl="0" w:tplc="F2B4705C">
      <w:start w:val="1"/>
      <w:numFmt w:val="bullet"/>
      <w:lvlText w:val=""/>
      <w:lvlJc w:val="left"/>
      <w:pPr>
        <w:ind w:left="1498" w:hanging="360"/>
      </w:pPr>
      <w:rPr>
        <w:rFonts w:ascii="Symbol" w:hAnsi="Symbol" w:hint="default"/>
        <w:lang w:val="bg-BG"/>
      </w:rPr>
    </w:lvl>
    <w:lvl w:ilvl="1" w:tplc="04020003" w:tentative="1">
      <w:start w:val="1"/>
      <w:numFmt w:val="bullet"/>
      <w:lvlText w:val="o"/>
      <w:lvlJc w:val="left"/>
      <w:pPr>
        <w:ind w:left="2218" w:hanging="360"/>
      </w:pPr>
      <w:rPr>
        <w:rFonts w:ascii="Courier New" w:hAnsi="Courier New" w:cs="Courier New" w:hint="default"/>
      </w:rPr>
    </w:lvl>
    <w:lvl w:ilvl="2" w:tplc="04020005" w:tentative="1">
      <w:start w:val="1"/>
      <w:numFmt w:val="bullet"/>
      <w:lvlText w:val=""/>
      <w:lvlJc w:val="left"/>
      <w:pPr>
        <w:ind w:left="2938" w:hanging="360"/>
      </w:pPr>
      <w:rPr>
        <w:rFonts w:ascii="Wingdings" w:hAnsi="Wingdings" w:hint="default"/>
      </w:rPr>
    </w:lvl>
    <w:lvl w:ilvl="3" w:tplc="04020001" w:tentative="1">
      <w:start w:val="1"/>
      <w:numFmt w:val="bullet"/>
      <w:lvlText w:val=""/>
      <w:lvlJc w:val="left"/>
      <w:pPr>
        <w:ind w:left="3658" w:hanging="360"/>
      </w:pPr>
      <w:rPr>
        <w:rFonts w:ascii="Symbol" w:hAnsi="Symbol" w:hint="default"/>
      </w:rPr>
    </w:lvl>
    <w:lvl w:ilvl="4" w:tplc="04020003" w:tentative="1">
      <w:start w:val="1"/>
      <w:numFmt w:val="bullet"/>
      <w:lvlText w:val="o"/>
      <w:lvlJc w:val="left"/>
      <w:pPr>
        <w:ind w:left="4378" w:hanging="360"/>
      </w:pPr>
      <w:rPr>
        <w:rFonts w:ascii="Courier New" w:hAnsi="Courier New" w:cs="Courier New" w:hint="default"/>
      </w:rPr>
    </w:lvl>
    <w:lvl w:ilvl="5" w:tplc="04020005" w:tentative="1">
      <w:start w:val="1"/>
      <w:numFmt w:val="bullet"/>
      <w:lvlText w:val=""/>
      <w:lvlJc w:val="left"/>
      <w:pPr>
        <w:ind w:left="5098" w:hanging="360"/>
      </w:pPr>
      <w:rPr>
        <w:rFonts w:ascii="Wingdings" w:hAnsi="Wingdings" w:hint="default"/>
      </w:rPr>
    </w:lvl>
    <w:lvl w:ilvl="6" w:tplc="04020001" w:tentative="1">
      <w:start w:val="1"/>
      <w:numFmt w:val="bullet"/>
      <w:lvlText w:val=""/>
      <w:lvlJc w:val="left"/>
      <w:pPr>
        <w:ind w:left="5818" w:hanging="360"/>
      </w:pPr>
      <w:rPr>
        <w:rFonts w:ascii="Symbol" w:hAnsi="Symbol" w:hint="default"/>
      </w:rPr>
    </w:lvl>
    <w:lvl w:ilvl="7" w:tplc="04020003" w:tentative="1">
      <w:start w:val="1"/>
      <w:numFmt w:val="bullet"/>
      <w:lvlText w:val="o"/>
      <w:lvlJc w:val="left"/>
      <w:pPr>
        <w:ind w:left="6538" w:hanging="360"/>
      </w:pPr>
      <w:rPr>
        <w:rFonts w:ascii="Courier New" w:hAnsi="Courier New" w:cs="Courier New" w:hint="default"/>
      </w:rPr>
    </w:lvl>
    <w:lvl w:ilvl="8" w:tplc="04020005" w:tentative="1">
      <w:start w:val="1"/>
      <w:numFmt w:val="bullet"/>
      <w:lvlText w:val=""/>
      <w:lvlJc w:val="left"/>
      <w:pPr>
        <w:ind w:left="7258" w:hanging="360"/>
      </w:pPr>
      <w:rPr>
        <w:rFonts w:ascii="Wingdings" w:hAnsi="Wingdings" w:hint="default"/>
      </w:rPr>
    </w:lvl>
  </w:abstractNum>
  <w:abstractNum w:abstractNumId="47">
    <w:nsid w:val="744D02F8"/>
    <w:multiLevelType w:val="multilevel"/>
    <w:tmpl w:val="F7C60DB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943634" w:themeColor="accent2"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5E22EB8"/>
    <w:multiLevelType w:val="hybridMultilevel"/>
    <w:tmpl w:val="1C2656B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9">
    <w:nsid w:val="78680400"/>
    <w:multiLevelType w:val="hybridMultilevel"/>
    <w:tmpl w:val="4F0E4D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8953FFD"/>
    <w:multiLevelType w:val="hybridMultilevel"/>
    <w:tmpl w:val="3DAEBE94"/>
    <w:lvl w:ilvl="0" w:tplc="0409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1">
    <w:nsid w:val="78A47A57"/>
    <w:multiLevelType w:val="multilevel"/>
    <w:tmpl w:val="8FA2D52C"/>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A817C95"/>
    <w:multiLevelType w:val="hybridMultilevel"/>
    <w:tmpl w:val="7310AC14"/>
    <w:lvl w:ilvl="0" w:tplc="0CDCCB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471CFB"/>
    <w:multiLevelType w:val="hybridMultilevel"/>
    <w:tmpl w:val="456EDF56"/>
    <w:lvl w:ilvl="0" w:tplc="93E080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897170"/>
    <w:multiLevelType w:val="hybridMultilevel"/>
    <w:tmpl w:val="3AA68020"/>
    <w:lvl w:ilvl="0" w:tplc="CEDEBA44">
      <w:start w:val="1"/>
      <w:numFmt w:val="bullet"/>
      <w:lvlText w:val="-"/>
      <w:lvlJc w:val="left"/>
      <w:pPr>
        <w:ind w:left="1423" w:hanging="360"/>
      </w:pPr>
      <w:rPr>
        <w:rFonts w:ascii="Times New Roman" w:eastAsiaTheme="minorHAnsi" w:hAnsi="Times New Roman" w:cs="Times New Roman" w:hint="default"/>
      </w:rPr>
    </w:lvl>
    <w:lvl w:ilvl="1" w:tplc="04020003" w:tentative="1">
      <w:start w:val="1"/>
      <w:numFmt w:val="bullet"/>
      <w:lvlText w:val="o"/>
      <w:lvlJc w:val="left"/>
      <w:pPr>
        <w:ind w:left="2143" w:hanging="360"/>
      </w:pPr>
      <w:rPr>
        <w:rFonts w:ascii="Courier New" w:hAnsi="Courier New" w:cs="Courier New" w:hint="default"/>
      </w:rPr>
    </w:lvl>
    <w:lvl w:ilvl="2" w:tplc="04020005" w:tentative="1">
      <w:start w:val="1"/>
      <w:numFmt w:val="bullet"/>
      <w:lvlText w:val=""/>
      <w:lvlJc w:val="left"/>
      <w:pPr>
        <w:ind w:left="2863" w:hanging="360"/>
      </w:pPr>
      <w:rPr>
        <w:rFonts w:ascii="Wingdings" w:hAnsi="Wingdings" w:hint="default"/>
      </w:rPr>
    </w:lvl>
    <w:lvl w:ilvl="3" w:tplc="04020001" w:tentative="1">
      <w:start w:val="1"/>
      <w:numFmt w:val="bullet"/>
      <w:lvlText w:val=""/>
      <w:lvlJc w:val="left"/>
      <w:pPr>
        <w:ind w:left="3583" w:hanging="360"/>
      </w:pPr>
      <w:rPr>
        <w:rFonts w:ascii="Symbol" w:hAnsi="Symbol" w:hint="default"/>
      </w:rPr>
    </w:lvl>
    <w:lvl w:ilvl="4" w:tplc="04020003" w:tentative="1">
      <w:start w:val="1"/>
      <w:numFmt w:val="bullet"/>
      <w:lvlText w:val="o"/>
      <w:lvlJc w:val="left"/>
      <w:pPr>
        <w:ind w:left="4303" w:hanging="360"/>
      </w:pPr>
      <w:rPr>
        <w:rFonts w:ascii="Courier New" w:hAnsi="Courier New" w:cs="Courier New" w:hint="default"/>
      </w:rPr>
    </w:lvl>
    <w:lvl w:ilvl="5" w:tplc="04020005" w:tentative="1">
      <w:start w:val="1"/>
      <w:numFmt w:val="bullet"/>
      <w:lvlText w:val=""/>
      <w:lvlJc w:val="left"/>
      <w:pPr>
        <w:ind w:left="5023" w:hanging="360"/>
      </w:pPr>
      <w:rPr>
        <w:rFonts w:ascii="Wingdings" w:hAnsi="Wingdings" w:hint="default"/>
      </w:rPr>
    </w:lvl>
    <w:lvl w:ilvl="6" w:tplc="04020001" w:tentative="1">
      <w:start w:val="1"/>
      <w:numFmt w:val="bullet"/>
      <w:lvlText w:val=""/>
      <w:lvlJc w:val="left"/>
      <w:pPr>
        <w:ind w:left="5743" w:hanging="360"/>
      </w:pPr>
      <w:rPr>
        <w:rFonts w:ascii="Symbol" w:hAnsi="Symbol" w:hint="default"/>
      </w:rPr>
    </w:lvl>
    <w:lvl w:ilvl="7" w:tplc="04020003" w:tentative="1">
      <w:start w:val="1"/>
      <w:numFmt w:val="bullet"/>
      <w:lvlText w:val="o"/>
      <w:lvlJc w:val="left"/>
      <w:pPr>
        <w:ind w:left="6463" w:hanging="360"/>
      </w:pPr>
      <w:rPr>
        <w:rFonts w:ascii="Courier New" w:hAnsi="Courier New" w:cs="Courier New" w:hint="default"/>
      </w:rPr>
    </w:lvl>
    <w:lvl w:ilvl="8" w:tplc="04020005" w:tentative="1">
      <w:start w:val="1"/>
      <w:numFmt w:val="bullet"/>
      <w:lvlText w:val=""/>
      <w:lvlJc w:val="left"/>
      <w:pPr>
        <w:ind w:left="7183" w:hanging="360"/>
      </w:pPr>
      <w:rPr>
        <w:rFonts w:ascii="Wingdings" w:hAnsi="Wingdings" w:hint="default"/>
      </w:rPr>
    </w:lvl>
  </w:abstractNum>
  <w:num w:numId="1">
    <w:abstractNumId w:val="51"/>
  </w:num>
  <w:num w:numId="2">
    <w:abstractNumId w:val="53"/>
  </w:num>
  <w:num w:numId="3">
    <w:abstractNumId w:val="47"/>
  </w:num>
  <w:num w:numId="4">
    <w:abstractNumId w:val="45"/>
  </w:num>
  <w:num w:numId="5">
    <w:abstractNumId w:val="42"/>
  </w:num>
  <w:num w:numId="6">
    <w:abstractNumId w:val="40"/>
  </w:num>
  <w:num w:numId="7">
    <w:abstractNumId w:val="20"/>
  </w:num>
  <w:num w:numId="8">
    <w:abstractNumId w:val="23"/>
  </w:num>
  <w:num w:numId="9">
    <w:abstractNumId w:val="48"/>
  </w:num>
  <w:num w:numId="10">
    <w:abstractNumId w:val="33"/>
  </w:num>
  <w:num w:numId="11">
    <w:abstractNumId w:val="8"/>
  </w:num>
  <w:num w:numId="12">
    <w:abstractNumId w:val="46"/>
  </w:num>
  <w:num w:numId="13">
    <w:abstractNumId w:val="41"/>
  </w:num>
  <w:num w:numId="14">
    <w:abstractNumId w:val="11"/>
  </w:num>
  <w:num w:numId="15">
    <w:abstractNumId w:val="35"/>
  </w:num>
  <w:num w:numId="16">
    <w:abstractNumId w:val="13"/>
  </w:num>
  <w:num w:numId="17">
    <w:abstractNumId w:val="31"/>
  </w:num>
  <w:num w:numId="18">
    <w:abstractNumId w:val="21"/>
  </w:num>
  <w:num w:numId="19">
    <w:abstractNumId w:val="50"/>
  </w:num>
  <w:num w:numId="20">
    <w:abstractNumId w:val="49"/>
  </w:num>
  <w:num w:numId="21">
    <w:abstractNumId w:val="19"/>
  </w:num>
  <w:num w:numId="22">
    <w:abstractNumId w:val="16"/>
  </w:num>
  <w:num w:numId="23">
    <w:abstractNumId w:val="3"/>
  </w:num>
  <w:num w:numId="24">
    <w:abstractNumId w:val="4"/>
  </w:num>
  <w:num w:numId="25">
    <w:abstractNumId w:val="34"/>
  </w:num>
  <w:num w:numId="26">
    <w:abstractNumId w:val="38"/>
  </w:num>
  <w:num w:numId="27">
    <w:abstractNumId w:val="0"/>
  </w:num>
  <w:num w:numId="28">
    <w:abstractNumId w:val="15"/>
  </w:num>
  <w:num w:numId="29">
    <w:abstractNumId w:val="43"/>
  </w:num>
  <w:num w:numId="30">
    <w:abstractNumId w:val="36"/>
  </w:num>
  <w:num w:numId="31">
    <w:abstractNumId w:val="39"/>
  </w:num>
  <w:num w:numId="32">
    <w:abstractNumId w:val="2"/>
  </w:num>
  <w:num w:numId="33">
    <w:abstractNumId w:val="7"/>
  </w:num>
  <w:num w:numId="34">
    <w:abstractNumId w:val="54"/>
  </w:num>
  <w:num w:numId="35">
    <w:abstractNumId w:val="18"/>
  </w:num>
  <w:num w:numId="36">
    <w:abstractNumId w:val="30"/>
  </w:num>
  <w:num w:numId="37">
    <w:abstractNumId w:val="37"/>
  </w:num>
  <w:num w:numId="38">
    <w:abstractNumId w:val="32"/>
  </w:num>
  <w:num w:numId="39">
    <w:abstractNumId w:val="25"/>
  </w:num>
  <w:num w:numId="40">
    <w:abstractNumId w:val="52"/>
  </w:num>
  <w:num w:numId="41">
    <w:abstractNumId w:val="22"/>
  </w:num>
  <w:num w:numId="42">
    <w:abstractNumId w:val="14"/>
  </w:num>
  <w:num w:numId="43">
    <w:abstractNumId w:val="24"/>
  </w:num>
  <w:num w:numId="44">
    <w:abstractNumId w:val="6"/>
  </w:num>
  <w:num w:numId="45">
    <w:abstractNumId w:val="5"/>
  </w:num>
  <w:num w:numId="46">
    <w:abstractNumId w:val="17"/>
  </w:num>
  <w:num w:numId="47">
    <w:abstractNumId w:val="26"/>
  </w:num>
  <w:num w:numId="48">
    <w:abstractNumId w:val="12"/>
  </w:num>
  <w:num w:numId="49">
    <w:abstractNumId w:val="1"/>
  </w:num>
  <w:num w:numId="50">
    <w:abstractNumId w:val="27"/>
  </w:num>
  <w:num w:numId="51">
    <w:abstractNumId w:val="28"/>
  </w:num>
  <w:num w:numId="52">
    <w:abstractNumId w:val="44"/>
  </w:num>
  <w:num w:numId="53">
    <w:abstractNumId w:val="29"/>
  </w:num>
  <w:num w:numId="54">
    <w:abstractNumId w:val="10"/>
  </w:num>
  <w:num w:numId="55">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UTSIAS Anastasios">
    <w15:presenceInfo w15:providerId="AD" w15:userId="S::anastasios.NOUTSIAS@efta.int::eb43eb3b-c8dd-4d19-9726-4c1ae9d1b461"/>
  </w15:person>
  <w15:person w15:author="MATKO Marton">
    <w15:presenceInfo w15:providerId="AD" w15:userId="S::marton.matko@efta.int::65bdf57c-ec5e-468b-b156-2b6197e9a3c0"/>
  </w15:person>
  <w15:person w15:author="MAURITZEN Ellen Våland">
    <w15:presenceInfo w15:providerId="AD" w15:userId="S::ellenvaland.mauritzen@efta.int::c4b5a004-85f9-45ba-a7d2-b5b2052213fc"/>
  </w15:person>
  <w15:person w15:author="GABRIEL Jean-Pascal">
    <w15:presenceInfo w15:providerId="AD" w15:userId="S::Jean-Pascal.GABRIEL@efta.int::bcf9a865-4cc3-454e-9abb-b9809fc4b8e5"/>
  </w15:person>
  <w15:person w15:author="MAURITZEN Ellen Våland [2]">
    <w15:presenceInfo w15:providerId="AD" w15:userId="S-1-5-21-2003984605-635780473-1221738049-30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113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0B"/>
    <w:rsid w:val="00000603"/>
    <w:rsid w:val="00000867"/>
    <w:rsid w:val="00000F58"/>
    <w:rsid w:val="000011D7"/>
    <w:rsid w:val="00002FF8"/>
    <w:rsid w:val="00004090"/>
    <w:rsid w:val="000049E6"/>
    <w:rsid w:val="000051FB"/>
    <w:rsid w:val="0000548E"/>
    <w:rsid w:val="00005990"/>
    <w:rsid w:val="0000633E"/>
    <w:rsid w:val="00007122"/>
    <w:rsid w:val="000074E0"/>
    <w:rsid w:val="0000755E"/>
    <w:rsid w:val="000102C7"/>
    <w:rsid w:val="000105E7"/>
    <w:rsid w:val="00011372"/>
    <w:rsid w:val="00011DE9"/>
    <w:rsid w:val="0001281E"/>
    <w:rsid w:val="00013A33"/>
    <w:rsid w:val="00013B75"/>
    <w:rsid w:val="000152CC"/>
    <w:rsid w:val="00015317"/>
    <w:rsid w:val="000157B7"/>
    <w:rsid w:val="00015C83"/>
    <w:rsid w:val="00015DCF"/>
    <w:rsid w:val="00016201"/>
    <w:rsid w:val="00016C46"/>
    <w:rsid w:val="000218B8"/>
    <w:rsid w:val="00021FF9"/>
    <w:rsid w:val="000223A7"/>
    <w:rsid w:val="000225E4"/>
    <w:rsid w:val="000227EC"/>
    <w:rsid w:val="00022A2A"/>
    <w:rsid w:val="00023C69"/>
    <w:rsid w:val="00023E51"/>
    <w:rsid w:val="00024413"/>
    <w:rsid w:val="00024D44"/>
    <w:rsid w:val="000253AC"/>
    <w:rsid w:val="0002559A"/>
    <w:rsid w:val="0002559C"/>
    <w:rsid w:val="00026A0B"/>
    <w:rsid w:val="00033609"/>
    <w:rsid w:val="00034388"/>
    <w:rsid w:val="00034515"/>
    <w:rsid w:val="00035F26"/>
    <w:rsid w:val="00036493"/>
    <w:rsid w:val="00037339"/>
    <w:rsid w:val="000411AD"/>
    <w:rsid w:val="000417EF"/>
    <w:rsid w:val="00041B8B"/>
    <w:rsid w:val="00041E79"/>
    <w:rsid w:val="0004326D"/>
    <w:rsid w:val="000443C3"/>
    <w:rsid w:val="000451FB"/>
    <w:rsid w:val="00046F5A"/>
    <w:rsid w:val="0004766C"/>
    <w:rsid w:val="000504B7"/>
    <w:rsid w:val="0005115F"/>
    <w:rsid w:val="0005315A"/>
    <w:rsid w:val="00053F49"/>
    <w:rsid w:val="00054375"/>
    <w:rsid w:val="000562F2"/>
    <w:rsid w:val="000565F4"/>
    <w:rsid w:val="00056F40"/>
    <w:rsid w:val="00057A7C"/>
    <w:rsid w:val="0006281D"/>
    <w:rsid w:val="00062949"/>
    <w:rsid w:val="00066902"/>
    <w:rsid w:val="00066D05"/>
    <w:rsid w:val="00067BD0"/>
    <w:rsid w:val="0007067E"/>
    <w:rsid w:val="00070ADB"/>
    <w:rsid w:val="00071174"/>
    <w:rsid w:val="00071F35"/>
    <w:rsid w:val="00072826"/>
    <w:rsid w:val="00073FEA"/>
    <w:rsid w:val="00074726"/>
    <w:rsid w:val="00075A26"/>
    <w:rsid w:val="00075DD3"/>
    <w:rsid w:val="00076583"/>
    <w:rsid w:val="000768C3"/>
    <w:rsid w:val="0007695A"/>
    <w:rsid w:val="00077AD5"/>
    <w:rsid w:val="00080DD4"/>
    <w:rsid w:val="000810A7"/>
    <w:rsid w:val="000821B6"/>
    <w:rsid w:val="000821D5"/>
    <w:rsid w:val="00082814"/>
    <w:rsid w:val="000831AC"/>
    <w:rsid w:val="00083DC2"/>
    <w:rsid w:val="0008446A"/>
    <w:rsid w:val="00085A2F"/>
    <w:rsid w:val="000868E1"/>
    <w:rsid w:val="00090CFE"/>
    <w:rsid w:val="00092C45"/>
    <w:rsid w:val="00092DEA"/>
    <w:rsid w:val="00094F12"/>
    <w:rsid w:val="00095680"/>
    <w:rsid w:val="000A065F"/>
    <w:rsid w:val="000A1952"/>
    <w:rsid w:val="000A1F55"/>
    <w:rsid w:val="000A2A7F"/>
    <w:rsid w:val="000A31CB"/>
    <w:rsid w:val="000A490C"/>
    <w:rsid w:val="000A4A54"/>
    <w:rsid w:val="000A4A6C"/>
    <w:rsid w:val="000A4B07"/>
    <w:rsid w:val="000A5015"/>
    <w:rsid w:val="000A5952"/>
    <w:rsid w:val="000A5A4C"/>
    <w:rsid w:val="000A6241"/>
    <w:rsid w:val="000A62EB"/>
    <w:rsid w:val="000A6696"/>
    <w:rsid w:val="000A726C"/>
    <w:rsid w:val="000A7BD8"/>
    <w:rsid w:val="000A7F3F"/>
    <w:rsid w:val="000B2D86"/>
    <w:rsid w:val="000B3196"/>
    <w:rsid w:val="000B3719"/>
    <w:rsid w:val="000B4134"/>
    <w:rsid w:val="000B42B1"/>
    <w:rsid w:val="000B5BD0"/>
    <w:rsid w:val="000B5D61"/>
    <w:rsid w:val="000B5FE0"/>
    <w:rsid w:val="000B7D81"/>
    <w:rsid w:val="000B7F78"/>
    <w:rsid w:val="000C110A"/>
    <w:rsid w:val="000C180B"/>
    <w:rsid w:val="000C1A7F"/>
    <w:rsid w:val="000C3592"/>
    <w:rsid w:val="000C38C4"/>
    <w:rsid w:val="000C4900"/>
    <w:rsid w:val="000C54C9"/>
    <w:rsid w:val="000C5A3E"/>
    <w:rsid w:val="000C6A4A"/>
    <w:rsid w:val="000C6E02"/>
    <w:rsid w:val="000D202F"/>
    <w:rsid w:val="000D210B"/>
    <w:rsid w:val="000D232B"/>
    <w:rsid w:val="000D39C3"/>
    <w:rsid w:val="000D3CCD"/>
    <w:rsid w:val="000D3CCF"/>
    <w:rsid w:val="000D7038"/>
    <w:rsid w:val="000E1723"/>
    <w:rsid w:val="000E2453"/>
    <w:rsid w:val="000E3C81"/>
    <w:rsid w:val="000E5BD2"/>
    <w:rsid w:val="000E6392"/>
    <w:rsid w:val="000E64E2"/>
    <w:rsid w:val="000F01B7"/>
    <w:rsid w:val="000F08BE"/>
    <w:rsid w:val="000F115E"/>
    <w:rsid w:val="000F19AE"/>
    <w:rsid w:val="000F1BD0"/>
    <w:rsid w:val="000F2F88"/>
    <w:rsid w:val="000F45CB"/>
    <w:rsid w:val="000F50B3"/>
    <w:rsid w:val="000F5F81"/>
    <w:rsid w:val="000F65DD"/>
    <w:rsid w:val="001005B5"/>
    <w:rsid w:val="001019FA"/>
    <w:rsid w:val="00102675"/>
    <w:rsid w:val="00102A57"/>
    <w:rsid w:val="00105DD0"/>
    <w:rsid w:val="001070EB"/>
    <w:rsid w:val="001078CA"/>
    <w:rsid w:val="00110146"/>
    <w:rsid w:val="001129F3"/>
    <w:rsid w:val="00112EE8"/>
    <w:rsid w:val="00113179"/>
    <w:rsid w:val="00113C17"/>
    <w:rsid w:val="00116966"/>
    <w:rsid w:val="00117095"/>
    <w:rsid w:val="001177CE"/>
    <w:rsid w:val="001201E8"/>
    <w:rsid w:val="00122104"/>
    <w:rsid w:val="001221B6"/>
    <w:rsid w:val="00122463"/>
    <w:rsid w:val="00122E00"/>
    <w:rsid w:val="0012407A"/>
    <w:rsid w:val="0012458A"/>
    <w:rsid w:val="0012484D"/>
    <w:rsid w:val="0012533A"/>
    <w:rsid w:val="00125749"/>
    <w:rsid w:val="00125A75"/>
    <w:rsid w:val="00125AF4"/>
    <w:rsid w:val="00126096"/>
    <w:rsid w:val="00130631"/>
    <w:rsid w:val="00130812"/>
    <w:rsid w:val="00130901"/>
    <w:rsid w:val="00131182"/>
    <w:rsid w:val="00131F00"/>
    <w:rsid w:val="00135E27"/>
    <w:rsid w:val="00136C0B"/>
    <w:rsid w:val="00136D58"/>
    <w:rsid w:val="00137A1F"/>
    <w:rsid w:val="00137FCD"/>
    <w:rsid w:val="001402D1"/>
    <w:rsid w:val="00140B40"/>
    <w:rsid w:val="001412D3"/>
    <w:rsid w:val="00141B54"/>
    <w:rsid w:val="001421C5"/>
    <w:rsid w:val="001441A9"/>
    <w:rsid w:val="0014473B"/>
    <w:rsid w:val="00144F5D"/>
    <w:rsid w:val="00145C8B"/>
    <w:rsid w:val="0014632A"/>
    <w:rsid w:val="001501B2"/>
    <w:rsid w:val="00150785"/>
    <w:rsid w:val="00151594"/>
    <w:rsid w:val="001520CA"/>
    <w:rsid w:val="001520E0"/>
    <w:rsid w:val="0015272E"/>
    <w:rsid w:val="0015314C"/>
    <w:rsid w:val="001533B2"/>
    <w:rsid w:val="00153937"/>
    <w:rsid w:val="00153959"/>
    <w:rsid w:val="00153BD1"/>
    <w:rsid w:val="001548D6"/>
    <w:rsid w:val="00154C41"/>
    <w:rsid w:val="00155139"/>
    <w:rsid w:val="001567C7"/>
    <w:rsid w:val="00157153"/>
    <w:rsid w:val="00157DBD"/>
    <w:rsid w:val="001604A2"/>
    <w:rsid w:val="001608ED"/>
    <w:rsid w:val="00160CD2"/>
    <w:rsid w:val="001629C8"/>
    <w:rsid w:val="00163674"/>
    <w:rsid w:val="0016373C"/>
    <w:rsid w:val="001644CF"/>
    <w:rsid w:val="00164EE6"/>
    <w:rsid w:val="00166204"/>
    <w:rsid w:val="00166206"/>
    <w:rsid w:val="00166BA0"/>
    <w:rsid w:val="00167E24"/>
    <w:rsid w:val="00170DD8"/>
    <w:rsid w:val="001717F9"/>
    <w:rsid w:val="001718FF"/>
    <w:rsid w:val="0017234E"/>
    <w:rsid w:val="00172411"/>
    <w:rsid w:val="0017282B"/>
    <w:rsid w:val="00176310"/>
    <w:rsid w:val="001767FC"/>
    <w:rsid w:val="001768DD"/>
    <w:rsid w:val="0017703B"/>
    <w:rsid w:val="001775C0"/>
    <w:rsid w:val="00177CE5"/>
    <w:rsid w:val="001806ED"/>
    <w:rsid w:val="00181100"/>
    <w:rsid w:val="0018229D"/>
    <w:rsid w:val="00182AA3"/>
    <w:rsid w:val="00182B21"/>
    <w:rsid w:val="00184456"/>
    <w:rsid w:val="00184631"/>
    <w:rsid w:val="00184744"/>
    <w:rsid w:val="001853FB"/>
    <w:rsid w:val="00185975"/>
    <w:rsid w:val="00185B39"/>
    <w:rsid w:val="00185F71"/>
    <w:rsid w:val="0018635B"/>
    <w:rsid w:val="00187384"/>
    <w:rsid w:val="0018787D"/>
    <w:rsid w:val="00191AD6"/>
    <w:rsid w:val="00193274"/>
    <w:rsid w:val="001934E2"/>
    <w:rsid w:val="001942BC"/>
    <w:rsid w:val="00194318"/>
    <w:rsid w:val="001957CF"/>
    <w:rsid w:val="00196CBD"/>
    <w:rsid w:val="001976BF"/>
    <w:rsid w:val="001976CE"/>
    <w:rsid w:val="001A122D"/>
    <w:rsid w:val="001A1DD5"/>
    <w:rsid w:val="001A236E"/>
    <w:rsid w:val="001A2450"/>
    <w:rsid w:val="001A3322"/>
    <w:rsid w:val="001A372C"/>
    <w:rsid w:val="001A3CCF"/>
    <w:rsid w:val="001A4122"/>
    <w:rsid w:val="001A48C0"/>
    <w:rsid w:val="001A54E4"/>
    <w:rsid w:val="001A68E4"/>
    <w:rsid w:val="001A7F44"/>
    <w:rsid w:val="001B1928"/>
    <w:rsid w:val="001B2031"/>
    <w:rsid w:val="001B2DBE"/>
    <w:rsid w:val="001B5BE8"/>
    <w:rsid w:val="001B680B"/>
    <w:rsid w:val="001B70BF"/>
    <w:rsid w:val="001B7141"/>
    <w:rsid w:val="001C09F8"/>
    <w:rsid w:val="001C0B2D"/>
    <w:rsid w:val="001C17C1"/>
    <w:rsid w:val="001C19FB"/>
    <w:rsid w:val="001C2359"/>
    <w:rsid w:val="001C3EE8"/>
    <w:rsid w:val="001C491B"/>
    <w:rsid w:val="001C604D"/>
    <w:rsid w:val="001C65A6"/>
    <w:rsid w:val="001C7A67"/>
    <w:rsid w:val="001C7B09"/>
    <w:rsid w:val="001D1573"/>
    <w:rsid w:val="001D18F5"/>
    <w:rsid w:val="001D2060"/>
    <w:rsid w:val="001D210B"/>
    <w:rsid w:val="001D29E8"/>
    <w:rsid w:val="001D3AF3"/>
    <w:rsid w:val="001D3C2F"/>
    <w:rsid w:val="001D3D81"/>
    <w:rsid w:val="001D3EC4"/>
    <w:rsid w:val="001D53D8"/>
    <w:rsid w:val="001D5AA7"/>
    <w:rsid w:val="001D7196"/>
    <w:rsid w:val="001D7A61"/>
    <w:rsid w:val="001E0A2C"/>
    <w:rsid w:val="001E1DAE"/>
    <w:rsid w:val="001E24C8"/>
    <w:rsid w:val="001E27D5"/>
    <w:rsid w:val="001E2F68"/>
    <w:rsid w:val="001E3049"/>
    <w:rsid w:val="001E3C73"/>
    <w:rsid w:val="001E50F1"/>
    <w:rsid w:val="001E52C4"/>
    <w:rsid w:val="001E5839"/>
    <w:rsid w:val="001E5BCD"/>
    <w:rsid w:val="001E5EF8"/>
    <w:rsid w:val="001E7759"/>
    <w:rsid w:val="001E7997"/>
    <w:rsid w:val="001F0B0F"/>
    <w:rsid w:val="001F10BA"/>
    <w:rsid w:val="001F3D14"/>
    <w:rsid w:val="001F3F78"/>
    <w:rsid w:val="001F4A0F"/>
    <w:rsid w:val="001F4B03"/>
    <w:rsid w:val="001F4D8F"/>
    <w:rsid w:val="001F5ABA"/>
    <w:rsid w:val="001F5B50"/>
    <w:rsid w:val="001F627F"/>
    <w:rsid w:val="001F6776"/>
    <w:rsid w:val="00201188"/>
    <w:rsid w:val="002021C5"/>
    <w:rsid w:val="002022C6"/>
    <w:rsid w:val="00202450"/>
    <w:rsid w:val="00202577"/>
    <w:rsid w:val="0020331F"/>
    <w:rsid w:val="00203726"/>
    <w:rsid w:val="00203825"/>
    <w:rsid w:val="0020471F"/>
    <w:rsid w:val="002053B1"/>
    <w:rsid w:val="002057FA"/>
    <w:rsid w:val="0021006B"/>
    <w:rsid w:val="002102C2"/>
    <w:rsid w:val="002106DF"/>
    <w:rsid w:val="00210814"/>
    <w:rsid w:val="00211BF5"/>
    <w:rsid w:val="00211CC2"/>
    <w:rsid w:val="00212200"/>
    <w:rsid w:val="00212202"/>
    <w:rsid w:val="002127F8"/>
    <w:rsid w:val="0021343C"/>
    <w:rsid w:val="002146D2"/>
    <w:rsid w:val="002162CB"/>
    <w:rsid w:val="0021713A"/>
    <w:rsid w:val="00217D62"/>
    <w:rsid w:val="002228F4"/>
    <w:rsid w:val="00224036"/>
    <w:rsid w:val="00224753"/>
    <w:rsid w:val="00225761"/>
    <w:rsid w:val="002258BF"/>
    <w:rsid w:val="00226973"/>
    <w:rsid w:val="00226C4B"/>
    <w:rsid w:val="00227255"/>
    <w:rsid w:val="002327D9"/>
    <w:rsid w:val="0023283C"/>
    <w:rsid w:val="002329D7"/>
    <w:rsid w:val="00232B9C"/>
    <w:rsid w:val="00232C0B"/>
    <w:rsid w:val="00232CB5"/>
    <w:rsid w:val="002335AB"/>
    <w:rsid w:val="00233763"/>
    <w:rsid w:val="002339A8"/>
    <w:rsid w:val="0023463A"/>
    <w:rsid w:val="00234702"/>
    <w:rsid w:val="00236ACE"/>
    <w:rsid w:val="002370D7"/>
    <w:rsid w:val="00237179"/>
    <w:rsid w:val="00237BEE"/>
    <w:rsid w:val="002406A2"/>
    <w:rsid w:val="00240F05"/>
    <w:rsid w:val="00241089"/>
    <w:rsid w:val="00241C66"/>
    <w:rsid w:val="002444EA"/>
    <w:rsid w:val="0024491B"/>
    <w:rsid w:val="00244C7B"/>
    <w:rsid w:val="00245425"/>
    <w:rsid w:val="00245DC9"/>
    <w:rsid w:val="00245F3B"/>
    <w:rsid w:val="00250625"/>
    <w:rsid w:val="0025233A"/>
    <w:rsid w:val="00252A69"/>
    <w:rsid w:val="002538E4"/>
    <w:rsid w:val="00253ED1"/>
    <w:rsid w:val="002556AD"/>
    <w:rsid w:val="0025651D"/>
    <w:rsid w:val="00256FD7"/>
    <w:rsid w:val="002579DB"/>
    <w:rsid w:val="00257A0D"/>
    <w:rsid w:val="00261A1D"/>
    <w:rsid w:val="00261A56"/>
    <w:rsid w:val="00261D7B"/>
    <w:rsid w:val="00261F49"/>
    <w:rsid w:val="0026200C"/>
    <w:rsid w:val="00262AA2"/>
    <w:rsid w:val="00263BF5"/>
    <w:rsid w:val="002645FB"/>
    <w:rsid w:val="00264D27"/>
    <w:rsid w:val="00264DD1"/>
    <w:rsid w:val="00264F7F"/>
    <w:rsid w:val="00264FD8"/>
    <w:rsid w:val="00265067"/>
    <w:rsid w:val="002658FA"/>
    <w:rsid w:val="002663F3"/>
    <w:rsid w:val="00266875"/>
    <w:rsid w:val="002674D7"/>
    <w:rsid w:val="00270001"/>
    <w:rsid w:val="002701BA"/>
    <w:rsid w:val="00270293"/>
    <w:rsid w:val="00270B35"/>
    <w:rsid w:val="00271CFE"/>
    <w:rsid w:val="00271FD7"/>
    <w:rsid w:val="0027278C"/>
    <w:rsid w:val="00272B45"/>
    <w:rsid w:val="002740CB"/>
    <w:rsid w:val="002745F0"/>
    <w:rsid w:val="002754EF"/>
    <w:rsid w:val="002755FB"/>
    <w:rsid w:val="00276BA3"/>
    <w:rsid w:val="00277FE9"/>
    <w:rsid w:val="0028037F"/>
    <w:rsid w:val="00280411"/>
    <w:rsid w:val="002807E6"/>
    <w:rsid w:val="002819B3"/>
    <w:rsid w:val="00282590"/>
    <w:rsid w:val="002845E5"/>
    <w:rsid w:val="00285A55"/>
    <w:rsid w:val="00285FF9"/>
    <w:rsid w:val="002865D4"/>
    <w:rsid w:val="00286D05"/>
    <w:rsid w:val="002877AA"/>
    <w:rsid w:val="00290313"/>
    <w:rsid w:val="00290935"/>
    <w:rsid w:val="00290CC7"/>
    <w:rsid w:val="002913CB"/>
    <w:rsid w:val="00291C21"/>
    <w:rsid w:val="00291D65"/>
    <w:rsid w:val="00291E76"/>
    <w:rsid w:val="00292161"/>
    <w:rsid w:val="0029217B"/>
    <w:rsid w:val="00293B9E"/>
    <w:rsid w:val="00293ED0"/>
    <w:rsid w:val="002949D1"/>
    <w:rsid w:val="00295570"/>
    <w:rsid w:val="00295DDC"/>
    <w:rsid w:val="002A2BA7"/>
    <w:rsid w:val="002A2D5E"/>
    <w:rsid w:val="002A360A"/>
    <w:rsid w:val="002A45B3"/>
    <w:rsid w:val="002A4D17"/>
    <w:rsid w:val="002A69EA"/>
    <w:rsid w:val="002A6A12"/>
    <w:rsid w:val="002A7583"/>
    <w:rsid w:val="002A76E6"/>
    <w:rsid w:val="002B20DA"/>
    <w:rsid w:val="002B368E"/>
    <w:rsid w:val="002B5B4D"/>
    <w:rsid w:val="002B5B76"/>
    <w:rsid w:val="002B6742"/>
    <w:rsid w:val="002B68E0"/>
    <w:rsid w:val="002B6AF1"/>
    <w:rsid w:val="002C020B"/>
    <w:rsid w:val="002C1AD6"/>
    <w:rsid w:val="002C22C9"/>
    <w:rsid w:val="002C2BFE"/>
    <w:rsid w:val="002C3FBD"/>
    <w:rsid w:val="002C4785"/>
    <w:rsid w:val="002C6F21"/>
    <w:rsid w:val="002C747D"/>
    <w:rsid w:val="002C7EFA"/>
    <w:rsid w:val="002D16C0"/>
    <w:rsid w:val="002D1E21"/>
    <w:rsid w:val="002D1E67"/>
    <w:rsid w:val="002D337F"/>
    <w:rsid w:val="002D357A"/>
    <w:rsid w:val="002D47BC"/>
    <w:rsid w:val="002D4E38"/>
    <w:rsid w:val="002D5E3F"/>
    <w:rsid w:val="002D626C"/>
    <w:rsid w:val="002D67DD"/>
    <w:rsid w:val="002D7BBA"/>
    <w:rsid w:val="002D7F08"/>
    <w:rsid w:val="002E0695"/>
    <w:rsid w:val="002E078A"/>
    <w:rsid w:val="002E0C56"/>
    <w:rsid w:val="002E301A"/>
    <w:rsid w:val="002E3196"/>
    <w:rsid w:val="002E324D"/>
    <w:rsid w:val="002E380B"/>
    <w:rsid w:val="002E473B"/>
    <w:rsid w:val="002E4819"/>
    <w:rsid w:val="002E4B39"/>
    <w:rsid w:val="002E5DB9"/>
    <w:rsid w:val="002E63FF"/>
    <w:rsid w:val="002E66A7"/>
    <w:rsid w:val="002E6B23"/>
    <w:rsid w:val="002E771E"/>
    <w:rsid w:val="002E7B47"/>
    <w:rsid w:val="002E7CD3"/>
    <w:rsid w:val="002E7FD1"/>
    <w:rsid w:val="002F1425"/>
    <w:rsid w:val="002F1432"/>
    <w:rsid w:val="002F18C7"/>
    <w:rsid w:val="002F1B2E"/>
    <w:rsid w:val="002F1FEC"/>
    <w:rsid w:val="002F2E7C"/>
    <w:rsid w:val="002F3246"/>
    <w:rsid w:val="002F36ED"/>
    <w:rsid w:val="002F3B1A"/>
    <w:rsid w:val="002F4858"/>
    <w:rsid w:val="002F4B73"/>
    <w:rsid w:val="002F4CC8"/>
    <w:rsid w:val="002F55EA"/>
    <w:rsid w:val="002F6BC2"/>
    <w:rsid w:val="002F6CFB"/>
    <w:rsid w:val="002F7DE2"/>
    <w:rsid w:val="0030003C"/>
    <w:rsid w:val="003006EC"/>
    <w:rsid w:val="0030080A"/>
    <w:rsid w:val="00302914"/>
    <w:rsid w:val="00303320"/>
    <w:rsid w:val="0030387D"/>
    <w:rsid w:val="003038B6"/>
    <w:rsid w:val="003045B8"/>
    <w:rsid w:val="003047DF"/>
    <w:rsid w:val="00304CAF"/>
    <w:rsid w:val="00304E80"/>
    <w:rsid w:val="00305A04"/>
    <w:rsid w:val="00305C63"/>
    <w:rsid w:val="00307176"/>
    <w:rsid w:val="00307372"/>
    <w:rsid w:val="00307B63"/>
    <w:rsid w:val="00310CE0"/>
    <w:rsid w:val="00313376"/>
    <w:rsid w:val="0031405D"/>
    <w:rsid w:val="00316976"/>
    <w:rsid w:val="00316D41"/>
    <w:rsid w:val="003178BD"/>
    <w:rsid w:val="00320776"/>
    <w:rsid w:val="00322130"/>
    <w:rsid w:val="00322314"/>
    <w:rsid w:val="00322A98"/>
    <w:rsid w:val="00322B2B"/>
    <w:rsid w:val="0032312E"/>
    <w:rsid w:val="0032419E"/>
    <w:rsid w:val="003247D5"/>
    <w:rsid w:val="0032573B"/>
    <w:rsid w:val="0032576F"/>
    <w:rsid w:val="00326DA0"/>
    <w:rsid w:val="00327B9D"/>
    <w:rsid w:val="003333F8"/>
    <w:rsid w:val="00334053"/>
    <w:rsid w:val="00334778"/>
    <w:rsid w:val="003347DE"/>
    <w:rsid w:val="00334C99"/>
    <w:rsid w:val="00334CB6"/>
    <w:rsid w:val="00334EAC"/>
    <w:rsid w:val="003352A0"/>
    <w:rsid w:val="00337103"/>
    <w:rsid w:val="0033725C"/>
    <w:rsid w:val="0034045A"/>
    <w:rsid w:val="00341B29"/>
    <w:rsid w:val="00341CE8"/>
    <w:rsid w:val="00341FFD"/>
    <w:rsid w:val="00342499"/>
    <w:rsid w:val="00345010"/>
    <w:rsid w:val="00345517"/>
    <w:rsid w:val="00346A73"/>
    <w:rsid w:val="0034743D"/>
    <w:rsid w:val="00347C05"/>
    <w:rsid w:val="00347FA9"/>
    <w:rsid w:val="0035137C"/>
    <w:rsid w:val="00352093"/>
    <w:rsid w:val="00352D62"/>
    <w:rsid w:val="00353F6B"/>
    <w:rsid w:val="00354C8F"/>
    <w:rsid w:val="00355DE1"/>
    <w:rsid w:val="0035603E"/>
    <w:rsid w:val="003614D2"/>
    <w:rsid w:val="0036186E"/>
    <w:rsid w:val="003620C8"/>
    <w:rsid w:val="003620DE"/>
    <w:rsid w:val="00362912"/>
    <w:rsid w:val="0036312B"/>
    <w:rsid w:val="0036355B"/>
    <w:rsid w:val="00365083"/>
    <w:rsid w:val="0036565E"/>
    <w:rsid w:val="00365A01"/>
    <w:rsid w:val="00366994"/>
    <w:rsid w:val="00367981"/>
    <w:rsid w:val="00370F7C"/>
    <w:rsid w:val="00372132"/>
    <w:rsid w:val="0037248C"/>
    <w:rsid w:val="00373C51"/>
    <w:rsid w:val="0037490B"/>
    <w:rsid w:val="0037493C"/>
    <w:rsid w:val="00374CF6"/>
    <w:rsid w:val="00380332"/>
    <w:rsid w:val="00381422"/>
    <w:rsid w:val="003833DA"/>
    <w:rsid w:val="00383FDE"/>
    <w:rsid w:val="0038486E"/>
    <w:rsid w:val="00384A1D"/>
    <w:rsid w:val="003852FB"/>
    <w:rsid w:val="00385E2F"/>
    <w:rsid w:val="0038653F"/>
    <w:rsid w:val="00390851"/>
    <w:rsid w:val="00390B94"/>
    <w:rsid w:val="003919B6"/>
    <w:rsid w:val="00392FCC"/>
    <w:rsid w:val="0039304F"/>
    <w:rsid w:val="003931A0"/>
    <w:rsid w:val="00393A15"/>
    <w:rsid w:val="0039402E"/>
    <w:rsid w:val="00394431"/>
    <w:rsid w:val="003947DE"/>
    <w:rsid w:val="003958A1"/>
    <w:rsid w:val="0039612E"/>
    <w:rsid w:val="00396176"/>
    <w:rsid w:val="00396197"/>
    <w:rsid w:val="00396637"/>
    <w:rsid w:val="00396BA9"/>
    <w:rsid w:val="00396E95"/>
    <w:rsid w:val="00397E27"/>
    <w:rsid w:val="003A007D"/>
    <w:rsid w:val="003A04FA"/>
    <w:rsid w:val="003A182B"/>
    <w:rsid w:val="003A18A0"/>
    <w:rsid w:val="003A2586"/>
    <w:rsid w:val="003A35E4"/>
    <w:rsid w:val="003A372B"/>
    <w:rsid w:val="003A4E8E"/>
    <w:rsid w:val="003A5C05"/>
    <w:rsid w:val="003A7141"/>
    <w:rsid w:val="003A7218"/>
    <w:rsid w:val="003A7C8C"/>
    <w:rsid w:val="003B0A85"/>
    <w:rsid w:val="003B341B"/>
    <w:rsid w:val="003B3508"/>
    <w:rsid w:val="003B391E"/>
    <w:rsid w:val="003B3B16"/>
    <w:rsid w:val="003B3F64"/>
    <w:rsid w:val="003B4673"/>
    <w:rsid w:val="003B4C96"/>
    <w:rsid w:val="003B5305"/>
    <w:rsid w:val="003B59FE"/>
    <w:rsid w:val="003B62E7"/>
    <w:rsid w:val="003B64C5"/>
    <w:rsid w:val="003B6771"/>
    <w:rsid w:val="003B6A47"/>
    <w:rsid w:val="003C1769"/>
    <w:rsid w:val="003C332E"/>
    <w:rsid w:val="003C37AD"/>
    <w:rsid w:val="003C3976"/>
    <w:rsid w:val="003C3BF7"/>
    <w:rsid w:val="003C5221"/>
    <w:rsid w:val="003C53AD"/>
    <w:rsid w:val="003C5D7F"/>
    <w:rsid w:val="003C5F9C"/>
    <w:rsid w:val="003C7CED"/>
    <w:rsid w:val="003C7DB5"/>
    <w:rsid w:val="003D147E"/>
    <w:rsid w:val="003D2BD4"/>
    <w:rsid w:val="003D2DE9"/>
    <w:rsid w:val="003D3509"/>
    <w:rsid w:val="003D3C4C"/>
    <w:rsid w:val="003D418C"/>
    <w:rsid w:val="003D5868"/>
    <w:rsid w:val="003D6B3B"/>
    <w:rsid w:val="003D7727"/>
    <w:rsid w:val="003D79D7"/>
    <w:rsid w:val="003E0071"/>
    <w:rsid w:val="003E1520"/>
    <w:rsid w:val="003E2D85"/>
    <w:rsid w:val="003E3447"/>
    <w:rsid w:val="003E3564"/>
    <w:rsid w:val="003E5092"/>
    <w:rsid w:val="003E55E2"/>
    <w:rsid w:val="003E6432"/>
    <w:rsid w:val="003E68A8"/>
    <w:rsid w:val="003E7020"/>
    <w:rsid w:val="003E7915"/>
    <w:rsid w:val="003F048F"/>
    <w:rsid w:val="003F0A47"/>
    <w:rsid w:val="003F0E89"/>
    <w:rsid w:val="003F1A73"/>
    <w:rsid w:val="003F33D9"/>
    <w:rsid w:val="003F4876"/>
    <w:rsid w:val="003F4A3B"/>
    <w:rsid w:val="003F54A3"/>
    <w:rsid w:val="003F54BA"/>
    <w:rsid w:val="003F5C05"/>
    <w:rsid w:val="0040038B"/>
    <w:rsid w:val="00400F4D"/>
    <w:rsid w:val="004010AC"/>
    <w:rsid w:val="00403116"/>
    <w:rsid w:val="004034E4"/>
    <w:rsid w:val="004042E4"/>
    <w:rsid w:val="004045B1"/>
    <w:rsid w:val="00404BC1"/>
    <w:rsid w:val="00405679"/>
    <w:rsid w:val="004056F7"/>
    <w:rsid w:val="0040660F"/>
    <w:rsid w:val="00406A09"/>
    <w:rsid w:val="00406CCE"/>
    <w:rsid w:val="00410C11"/>
    <w:rsid w:val="00411673"/>
    <w:rsid w:val="00414FF2"/>
    <w:rsid w:val="0041540B"/>
    <w:rsid w:val="00415690"/>
    <w:rsid w:val="0041582B"/>
    <w:rsid w:val="004162A0"/>
    <w:rsid w:val="00416CAA"/>
    <w:rsid w:val="00416FFF"/>
    <w:rsid w:val="004177CB"/>
    <w:rsid w:val="00417C89"/>
    <w:rsid w:val="00417F9A"/>
    <w:rsid w:val="004200CF"/>
    <w:rsid w:val="00420904"/>
    <w:rsid w:val="0042180B"/>
    <w:rsid w:val="00421D24"/>
    <w:rsid w:val="00423720"/>
    <w:rsid w:val="0042414A"/>
    <w:rsid w:val="00424CD1"/>
    <w:rsid w:val="00424CF6"/>
    <w:rsid w:val="004252F0"/>
    <w:rsid w:val="004253F4"/>
    <w:rsid w:val="00425C4C"/>
    <w:rsid w:val="00426E97"/>
    <w:rsid w:val="00427719"/>
    <w:rsid w:val="00427805"/>
    <w:rsid w:val="00430EA1"/>
    <w:rsid w:val="004333D5"/>
    <w:rsid w:val="004345A0"/>
    <w:rsid w:val="004347BC"/>
    <w:rsid w:val="00434AFD"/>
    <w:rsid w:val="004356E0"/>
    <w:rsid w:val="004367A9"/>
    <w:rsid w:val="00437E57"/>
    <w:rsid w:val="0044075A"/>
    <w:rsid w:val="00440ADB"/>
    <w:rsid w:val="00443439"/>
    <w:rsid w:val="00443F70"/>
    <w:rsid w:val="00444760"/>
    <w:rsid w:val="00444CA5"/>
    <w:rsid w:val="00444F90"/>
    <w:rsid w:val="0044561B"/>
    <w:rsid w:val="0045039B"/>
    <w:rsid w:val="00450439"/>
    <w:rsid w:val="0045116A"/>
    <w:rsid w:val="00452E80"/>
    <w:rsid w:val="00453AEA"/>
    <w:rsid w:val="00453E04"/>
    <w:rsid w:val="0045491B"/>
    <w:rsid w:val="00455049"/>
    <w:rsid w:val="00455443"/>
    <w:rsid w:val="00456EC3"/>
    <w:rsid w:val="004571C5"/>
    <w:rsid w:val="00457545"/>
    <w:rsid w:val="00457843"/>
    <w:rsid w:val="00460232"/>
    <w:rsid w:val="00461A38"/>
    <w:rsid w:val="00462B79"/>
    <w:rsid w:val="00465B88"/>
    <w:rsid w:val="0046622D"/>
    <w:rsid w:val="004665B2"/>
    <w:rsid w:val="00466BF2"/>
    <w:rsid w:val="004673F8"/>
    <w:rsid w:val="00472982"/>
    <w:rsid w:val="004731CE"/>
    <w:rsid w:val="00473252"/>
    <w:rsid w:val="004741C1"/>
    <w:rsid w:val="00475D41"/>
    <w:rsid w:val="00476AC1"/>
    <w:rsid w:val="0047716C"/>
    <w:rsid w:val="00477D3D"/>
    <w:rsid w:val="00477E42"/>
    <w:rsid w:val="004801D2"/>
    <w:rsid w:val="0048102F"/>
    <w:rsid w:val="00482355"/>
    <w:rsid w:val="0048257A"/>
    <w:rsid w:val="0048322C"/>
    <w:rsid w:val="00483786"/>
    <w:rsid w:val="004847B8"/>
    <w:rsid w:val="00484B7D"/>
    <w:rsid w:val="00484E0F"/>
    <w:rsid w:val="004856F2"/>
    <w:rsid w:val="00485C33"/>
    <w:rsid w:val="00485CF3"/>
    <w:rsid w:val="00485EA7"/>
    <w:rsid w:val="00485FBA"/>
    <w:rsid w:val="00490856"/>
    <w:rsid w:val="0049097D"/>
    <w:rsid w:val="00490A32"/>
    <w:rsid w:val="00490DD7"/>
    <w:rsid w:val="00491DBE"/>
    <w:rsid w:val="00492139"/>
    <w:rsid w:val="00492A6E"/>
    <w:rsid w:val="004938B3"/>
    <w:rsid w:val="004938D7"/>
    <w:rsid w:val="00493DB0"/>
    <w:rsid w:val="00494BD1"/>
    <w:rsid w:val="00495F12"/>
    <w:rsid w:val="00496779"/>
    <w:rsid w:val="004967C9"/>
    <w:rsid w:val="00496ABE"/>
    <w:rsid w:val="00496DD8"/>
    <w:rsid w:val="004972F8"/>
    <w:rsid w:val="004976EB"/>
    <w:rsid w:val="00497819"/>
    <w:rsid w:val="004A19E5"/>
    <w:rsid w:val="004A1D3B"/>
    <w:rsid w:val="004A3160"/>
    <w:rsid w:val="004A31C0"/>
    <w:rsid w:val="004A406D"/>
    <w:rsid w:val="004A4B4C"/>
    <w:rsid w:val="004A5AC8"/>
    <w:rsid w:val="004A5CC4"/>
    <w:rsid w:val="004A60DC"/>
    <w:rsid w:val="004A76D0"/>
    <w:rsid w:val="004B1C09"/>
    <w:rsid w:val="004B2E79"/>
    <w:rsid w:val="004B34A9"/>
    <w:rsid w:val="004B3612"/>
    <w:rsid w:val="004B37F6"/>
    <w:rsid w:val="004B42A1"/>
    <w:rsid w:val="004B44B9"/>
    <w:rsid w:val="004B4785"/>
    <w:rsid w:val="004B57AE"/>
    <w:rsid w:val="004B5CBC"/>
    <w:rsid w:val="004B5F1E"/>
    <w:rsid w:val="004B7388"/>
    <w:rsid w:val="004B7901"/>
    <w:rsid w:val="004C2B53"/>
    <w:rsid w:val="004C34F7"/>
    <w:rsid w:val="004C3D71"/>
    <w:rsid w:val="004C3FE3"/>
    <w:rsid w:val="004C5BB5"/>
    <w:rsid w:val="004C5C20"/>
    <w:rsid w:val="004C67FB"/>
    <w:rsid w:val="004C7D56"/>
    <w:rsid w:val="004D064C"/>
    <w:rsid w:val="004D0B21"/>
    <w:rsid w:val="004D0F7A"/>
    <w:rsid w:val="004D2211"/>
    <w:rsid w:val="004D3C6F"/>
    <w:rsid w:val="004D4153"/>
    <w:rsid w:val="004D5205"/>
    <w:rsid w:val="004D721E"/>
    <w:rsid w:val="004E0D38"/>
    <w:rsid w:val="004E0FD3"/>
    <w:rsid w:val="004E1411"/>
    <w:rsid w:val="004E16F1"/>
    <w:rsid w:val="004E272E"/>
    <w:rsid w:val="004E31EB"/>
    <w:rsid w:val="004E3FED"/>
    <w:rsid w:val="004E4376"/>
    <w:rsid w:val="004E44D8"/>
    <w:rsid w:val="004E4C37"/>
    <w:rsid w:val="004E5631"/>
    <w:rsid w:val="004E74C6"/>
    <w:rsid w:val="004F042F"/>
    <w:rsid w:val="004F08EF"/>
    <w:rsid w:val="004F0DB6"/>
    <w:rsid w:val="004F393E"/>
    <w:rsid w:val="004F5905"/>
    <w:rsid w:val="004F597A"/>
    <w:rsid w:val="004F61F6"/>
    <w:rsid w:val="004F6B73"/>
    <w:rsid w:val="004F6C4C"/>
    <w:rsid w:val="004F6DBF"/>
    <w:rsid w:val="004F746B"/>
    <w:rsid w:val="005008CB"/>
    <w:rsid w:val="005025F3"/>
    <w:rsid w:val="00502C28"/>
    <w:rsid w:val="005039F0"/>
    <w:rsid w:val="00503CBD"/>
    <w:rsid w:val="00505562"/>
    <w:rsid w:val="0050583F"/>
    <w:rsid w:val="005107D3"/>
    <w:rsid w:val="00511C50"/>
    <w:rsid w:val="0051216D"/>
    <w:rsid w:val="005126F9"/>
    <w:rsid w:val="00513356"/>
    <w:rsid w:val="005151C8"/>
    <w:rsid w:val="00515BDC"/>
    <w:rsid w:val="00516222"/>
    <w:rsid w:val="0051748D"/>
    <w:rsid w:val="005201F6"/>
    <w:rsid w:val="0052096D"/>
    <w:rsid w:val="0052096F"/>
    <w:rsid w:val="00520A66"/>
    <w:rsid w:val="00521449"/>
    <w:rsid w:val="00521574"/>
    <w:rsid w:val="005215D8"/>
    <w:rsid w:val="00522AA6"/>
    <w:rsid w:val="005232CF"/>
    <w:rsid w:val="00523460"/>
    <w:rsid w:val="00523FBE"/>
    <w:rsid w:val="00527728"/>
    <w:rsid w:val="00527B9B"/>
    <w:rsid w:val="00527C00"/>
    <w:rsid w:val="00527D7F"/>
    <w:rsid w:val="00531678"/>
    <w:rsid w:val="00532E94"/>
    <w:rsid w:val="00534E28"/>
    <w:rsid w:val="00535527"/>
    <w:rsid w:val="00535A2B"/>
    <w:rsid w:val="00536A00"/>
    <w:rsid w:val="00536B78"/>
    <w:rsid w:val="00537347"/>
    <w:rsid w:val="00537733"/>
    <w:rsid w:val="00537FD4"/>
    <w:rsid w:val="005404EA"/>
    <w:rsid w:val="00540937"/>
    <w:rsid w:val="005409DF"/>
    <w:rsid w:val="005410B9"/>
    <w:rsid w:val="00543C60"/>
    <w:rsid w:val="0054413A"/>
    <w:rsid w:val="005457C9"/>
    <w:rsid w:val="005501D9"/>
    <w:rsid w:val="005503F2"/>
    <w:rsid w:val="005505B7"/>
    <w:rsid w:val="00550AD8"/>
    <w:rsid w:val="00550DA5"/>
    <w:rsid w:val="00551DE3"/>
    <w:rsid w:val="005521DA"/>
    <w:rsid w:val="00554560"/>
    <w:rsid w:val="005547CA"/>
    <w:rsid w:val="0055592E"/>
    <w:rsid w:val="0055686D"/>
    <w:rsid w:val="00556FF8"/>
    <w:rsid w:val="0055704F"/>
    <w:rsid w:val="00557437"/>
    <w:rsid w:val="0056069F"/>
    <w:rsid w:val="00560758"/>
    <w:rsid w:val="005609E4"/>
    <w:rsid w:val="005641F1"/>
    <w:rsid w:val="005653AE"/>
    <w:rsid w:val="00565DC0"/>
    <w:rsid w:val="00566B53"/>
    <w:rsid w:val="00566DEA"/>
    <w:rsid w:val="0057080A"/>
    <w:rsid w:val="00570F80"/>
    <w:rsid w:val="00571CBE"/>
    <w:rsid w:val="00571CE1"/>
    <w:rsid w:val="00571FC5"/>
    <w:rsid w:val="00572826"/>
    <w:rsid w:val="0057296C"/>
    <w:rsid w:val="00572A37"/>
    <w:rsid w:val="00572EA2"/>
    <w:rsid w:val="00573C8E"/>
    <w:rsid w:val="00574235"/>
    <w:rsid w:val="005750B2"/>
    <w:rsid w:val="005754D0"/>
    <w:rsid w:val="00575A02"/>
    <w:rsid w:val="0057783F"/>
    <w:rsid w:val="005778DF"/>
    <w:rsid w:val="00580202"/>
    <w:rsid w:val="00580922"/>
    <w:rsid w:val="00583CC4"/>
    <w:rsid w:val="00583DF3"/>
    <w:rsid w:val="00584B8B"/>
    <w:rsid w:val="005863F5"/>
    <w:rsid w:val="00586A8C"/>
    <w:rsid w:val="00587961"/>
    <w:rsid w:val="00587C4B"/>
    <w:rsid w:val="00590388"/>
    <w:rsid w:val="00592A99"/>
    <w:rsid w:val="00592AC3"/>
    <w:rsid w:val="005939AA"/>
    <w:rsid w:val="00593B76"/>
    <w:rsid w:val="00593BC7"/>
    <w:rsid w:val="00593CF1"/>
    <w:rsid w:val="005941EF"/>
    <w:rsid w:val="00594CD5"/>
    <w:rsid w:val="00594E50"/>
    <w:rsid w:val="00595730"/>
    <w:rsid w:val="00595EFD"/>
    <w:rsid w:val="00597E60"/>
    <w:rsid w:val="005A1289"/>
    <w:rsid w:val="005A131F"/>
    <w:rsid w:val="005A2B8D"/>
    <w:rsid w:val="005B015A"/>
    <w:rsid w:val="005B0C65"/>
    <w:rsid w:val="005B1108"/>
    <w:rsid w:val="005B13F2"/>
    <w:rsid w:val="005B1FB3"/>
    <w:rsid w:val="005B32DD"/>
    <w:rsid w:val="005B43C6"/>
    <w:rsid w:val="005B43CE"/>
    <w:rsid w:val="005B5D75"/>
    <w:rsid w:val="005B635F"/>
    <w:rsid w:val="005B7087"/>
    <w:rsid w:val="005B7C53"/>
    <w:rsid w:val="005C0FD1"/>
    <w:rsid w:val="005C11EC"/>
    <w:rsid w:val="005C146B"/>
    <w:rsid w:val="005C27FD"/>
    <w:rsid w:val="005C2894"/>
    <w:rsid w:val="005C2B47"/>
    <w:rsid w:val="005C2EAA"/>
    <w:rsid w:val="005C335B"/>
    <w:rsid w:val="005C583C"/>
    <w:rsid w:val="005C5D40"/>
    <w:rsid w:val="005C6299"/>
    <w:rsid w:val="005C6303"/>
    <w:rsid w:val="005C7109"/>
    <w:rsid w:val="005C7227"/>
    <w:rsid w:val="005C7632"/>
    <w:rsid w:val="005D0299"/>
    <w:rsid w:val="005D0577"/>
    <w:rsid w:val="005D0A8F"/>
    <w:rsid w:val="005D0DB3"/>
    <w:rsid w:val="005D285E"/>
    <w:rsid w:val="005D2B58"/>
    <w:rsid w:val="005D311C"/>
    <w:rsid w:val="005D3317"/>
    <w:rsid w:val="005D42B3"/>
    <w:rsid w:val="005D59A0"/>
    <w:rsid w:val="005D59DC"/>
    <w:rsid w:val="005D610B"/>
    <w:rsid w:val="005D6FAB"/>
    <w:rsid w:val="005E0D17"/>
    <w:rsid w:val="005E22E2"/>
    <w:rsid w:val="005E27BF"/>
    <w:rsid w:val="005E391D"/>
    <w:rsid w:val="005E3ACC"/>
    <w:rsid w:val="005E48CB"/>
    <w:rsid w:val="005E48E6"/>
    <w:rsid w:val="005F1ED3"/>
    <w:rsid w:val="005F2965"/>
    <w:rsid w:val="005F2AD4"/>
    <w:rsid w:val="005F381C"/>
    <w:rsid w:val="005F4BE5"/>
    <w:rsid w:val="005F5BDA"/>
    <w:rsid w:val="005F5F0A"/>
    <w:rsid w:val="005F5F3F"/>
    <w:rsid w:val="005F6B00"/>
    <w:rsid w:val="005F6B5E"/>
    <w:rsid w:val="005F6E76"/>
    <w:rsid w:val="005F7EE1"/>
    <w:rsid w:val="00600257"/>
    <w:rsid w:val="00600454"/>
    <w:rsid w:val="00600BAF"/>
    <w:rsid w:val="006024D3"/>
    <w:rsid w:val="006032CC"/>
    <w:rsid w:val="00603722"/>
    <w:rsid w:val="006037BB"/>
    <w:rsid w:val="00604375"/>
    <w:rsid w:val="00606843"/>
    <w:rsid w:val="00607837"/>
    <w:rsid w:val="0061050B"/>
    <w:rsid w:val="00611948"/>
    <w:rsid w:val="00612131"/>
    <w:rsid w:val="00612241"/>
    <w:rsid w:val="006125B2"/>
    <w:rsid w:val="00612899"/>
    <w:rsid w:val="00613E82"/>
    <w:rsid w:val="00614415"/>
    <w:rsid w:val="00615CF0"/>
    <w:rsid w:val="00616E9C"/>
    <w:rsid w:val="00620DA1"/>
    <w:rsid w:val="00621CA5"/>
    <w:rsid w:val="00621DAC"/>
    <w:rsid w:val="006229F9"/>
    <w:rsid w:val="0062474E"/>
    <w:rsid w:val="00626A80"/>
    <w:rsid w:val="00626CBA"/>
    <w:rsid w:val="00626F3D"/>
    <w:rsid w:val="0062748F"/>
    <w:rsid w:val="0063046B"/>
    <w:rsid w:val="0063067E"/>
    <w:rsid w:val="00630DBE"/>
    <w:rsid w:val="00632298"/>
    <w:rsid w:val="00632724"/>
    <w:rsid w:val="0063272A"/>
    <w:rsid w:val="00632A92"/>
    <w:rsid w:val="00635D4D"/>
    <w:rsid w:val="00637C74"/>
    <w:rsid w:val="006409AD"/>
    <w:rsid w:val="00640D87"/>
    <w:rsid w:val="00644E12"/>
    <w:rsid w:val="0064642F"/>
    <w:rsid w:val="006476FE"/>
    <w:rsid w:val="00647DAE"/>
    <w:rsid w:val="00647DC5"/>
    <w:rsid w:val="006501DE"/>
    <w:rsid w:val="006503BB"/>
    <w:rsid w:val="006506DC"/>
    <w:rsid w:val="00652E94"/>
    <w:rsid w:val="00653134"/>
    <w:rsid w:val="00653511"/>
    <w:rsid w:val="00653533"/>
    <w:rsid w:val="0065447F"/>
    <w:rsid w:val="00655BAB"/>
    <w:rsid w:val="0065746D"/>
    <w:rsid w:val="00657D45"/>
    <w:rsid w:val="00660C8B"/>
    <w:rsid w:val="0066129D"/>
    <w:rsid w:val="00661814"/>
    <w:rsid w:val="00661D93"/>
    <w:rsid w:val="006620B0"/>
    <w:rsid w:val="00662D10"/>
    <w:rsid w:val="00663224"/>
    <w:rsid w:val="006634D0"/>
    <w:rsid w:val="0066461D"/>
    <w:rsid w:val="0066468A"/>
    <w:rsid w:val="00664990"/>
    <w:rsid w:val="0066538A"/>
    <w:rsid w:val="00666562"/>
    <w:rsid w:val="006676E6"/>
    <w:rsid w:val="00667DB9"/>
    <w:rsid w:val="00670CA8"/>
    <w:rsid w:val="00670E05"/>
    <w:rsid w:val="006715D5"/>
    <w:rsid w:val="00671A3C"/>
    <w:rsid w:val="00672CB0"/>
    <w:rsid w:val="0067312E"/>
    <w:rsid w:val="0067390C"/>
    <w:rsid w:val="006748CA"/>
    <w:rsid w:val="00680F0B"/>
    <w:rsid w:val="0068228F"/>
    <w:rsid w:val="006828DA"/>
    <w:rsid w:val="006852C5"/>
    <w:rsid w:val="00686B98"/>
    <w:rsid w:val="00686BC8"/>
    <w:rsid w:val="00686D02"/>
    <w:rsid w:val="00687B0D"/>
    <w:rsid w:val="00691814"/>
    <w:rsid w:val="006918B5"/>
    <w:rsid w:val="00691BE0"/>
    <w:rsid w:val="006925C4"/>
    <w:rsid w:val="00692624"/>
    <w:rsid w:val="00692F5E"/>
    <w:rsid w:val="006940A1"/>
    <w:rsid w:val="006963C3"/>
    <w:rsid w:val="006A0646"/>
    <w:rsid w:val="006A1023"/>
    <w:rsid w:val="006A1035"/>
    <w:rsid w:val="006A1D0B"/>
    <w:rsid w:val="006A2033"/>
    <w:rsid w:val="006A2761"/>
    <w:rsid w:val="006A3372"/>
    <w:rsid w:val="006A352A"/>
    <w:rsid w:val="006A4346"/>
    <w:rsid w:val="006A4820"/>
    <w:rsid w:val="006A4947"/>
    <w:rsid w:val="006A699C"/>
    <w:rsid w:val="006A6CD4"/>
    <w:rsid w:val="006A7BEE"/>
    <w:rsid w:val="006A7C14"/>
    <w:rsid w:val="006B0126"/>
    <w:rsid w:val="006B06DD"/>
    <w:rsid w:val="006B0C1A"/>
    <w:rsid w:val="006B1027"/>
    <w:rsid w:val="006B1099"/>
    <w:rsid w:val="006B38DE"/>
    <w:rsid w:val="006B4E05"/>
    <w:rsid w:val="006B574C"/>
    <w:rsid w:val="006B6E96"/>
    <w:rsid w:val="006B6F27"/>
    <w:rsid w:val="006B713F"/>
    <w:rsid w:val="006B7916"/>
    <w:rsid w:val="006C1083"/>
    <w:rsid w:val="006C140A"/>
    <w:rsid w:val="006C2AED"/>
    <w:rsid w:val="006C31DA"/>
    <w:rsid w:val="006C3A9D"/>
    <w:rsid w:val="006C434A"/>
    <w:rsid w:val="006C5015"/>
    <w:rsid w:val="006D026A"/>
    <w:rsid w:val="006D029F"/>
    <w:rsid w:val="006D0A07"/>
    <w:rsid w:val="006D0CAD"/>
    <w:rsid w:val="006D15F7"/>
    <w:rsid w:val="006D1E4A"/>
    <w:rsid w:val="006D33EA"/>
    <w:rsid w:val="006D37B3"/>
    <w:rsid w:val="006D420C"/>
    <w:rsid w:val="006D4D5D"/>
    <w:rsid w:val="006D67CD"/>
    <w:rsid w:val="006D7861"/>
    <w:rsid w:val="006D7E6E"/>
    <w:rsid w:val="006E0432"/>
    <w:rsid w:val="006E08C8"/>
    <w:rsid w:val="006E2ABE"/>
    <w:rsid w:val="006E47A8"/>
    <w:rsid w:val="006E49C1"/>
    <w:rsid w:val="006E5314"/>
    <w:rsid w:val="006E6D72"/>
    <w:rsid w:val="006E76E9"/>
    <w:rsid w:val="006E79C2"/>
    <w:rsid w:val="006F0D7F"/>
    <w:rsid w:val="006F101F"/>
    <w:rsid w:val="006F3517"/>
    <w:rsid w:val="006F4381"/>
    <w:rsid w:val="006F48B3"/>
    <w:rsid w:val="006F51B6"/>
    <w:rsid w:val="006F53D7"/>
    <w:rsid w:val="006F551D"/>
    <w:rsid w:val="006F59F4"/>
    <w:rsid w:val="006F6348"/>
    <w:rsid w:val="006F6AA7"/>
    <w:rsid w:val="006F6B14"/>
    <w:rsid w:val="00703A57"/>
    <w:rsid w:val="00704DB8"/>
    <w:rsid w:val="00704F19"/>
    <w:rsid w:val="0070502B"/>
    <w:rsid w:val="007050EB"/>
    <w:rsid w:val="00705A61"/>
    <w:rsid w:val="0070628E"/>
    <w:rsid w:val="00706C19"/>
    <w:rsid w:val="00706E1F"/>
    <w:rsid w:val="00706FF9"/>
    <w:rsid w:val="007073AE"/>
    <w:rsid w:val="007076D9"/>
    <w:rsid w:val="00707832"/>
    <w:rsid w:val="00707BDF"/>
    <w:rsid w:val="00707BE2"/>
    <w:rsid w:val="00710513"/>
    <w:rsid w:val="00710AE4"/>
    <w:rsid w:val="00710EBB"/>
    <w:rsid w:val="007116CE"/>
    <w:rsid w:val="00712401"/>
    <w:rsid w:val="007141D4"/>
    <w:rsid w:val="00714419"/>
    <w:rsid w:val="00714DB5"/>
    <w:rsid w:val="00714E04"/>
    <w:rsid w:val="00715952"/>
    <w:rsid w:val="00715AEC"/>
    <w:rsid w:val="00717190"/>
    <w:rsid w:val="00717854"/>
    <w:rsid w:val="00720704"/>
    <w:rsid w:val="007207A5"/>
    <w:rsid w:val="007208BD"/>
    <w:rsid w:val="00722320"/>
    <w:rsid w:val="00722CA7"/>
    <w:rsid w:val="00722EC8"/>
    <w:rsid w:val="007239AE"/>
    <w:rsid w:val="00724572"/>
    <w:rsid w:val="00726252"/>
    <w:rsid w:val="0073074A"/>
    <w:rsid w:val="00730DFF"/>
    <w:rsid w:val="007310CB"/>
    <w:rsid w:val="007319BB"/>
    <w:rsid w:val="007326A9"/>
    <w:rsid w:val="00733D05"/>
    <w:rsid w:val="00733D7D"/>
    <w:rsid w:val="00733F9A"/>
    <w:rsid w:val="00734B22"/>
    <w:rsid w:val="00735104"/>
    <w:rsid w:val="007357B1"/>
    <w:rsid w:val="00736DC7"/>
    <w:rsid w:val="00737226"/>
    <w:rsid w:val="00737436"/>
    <w:rsid w:val="007403C7"/>
    <w:rsid w:val="00740533"/>
    <w:rsid w:val="007413FD"/>
    <w:rsid w:val="00741EE5"/>
    <w:rsid w:val="00741F15"/>
    <w:rsid w:val="007425DE"/>
    <w:rsid w:val="00743893"/>
    <w:rsid w:val="0074513A"/>
    <w:rsid w:val="0074520D"/>
    <w:rsid w:val="00746638"/>
    <w:rsid w:val="00747226"/>
    <w:rsid w:val="00747EA2"/>
    <w:rsid w:val="00752BC4"/>
    <w:rsid w:val="0075420E"/>
    <w:rsid w:val="00754972"/>
    <w:rsid w:val="00754CFA"/>
    <w:rsid w:val="00755E66"/>
    <w:rsid w:val="0075612A"/>
    <w:rsid w:val="0075642F"/>
    <w:rsid w:val="007565F9"/>
    <w:rsid w:val="0075731D"/>
    <w:rsid w:val="00757808"/>
    <w:rsid w:val="00760532"/>
    <w:rsid w:val="00761038"/>
    <w:rsid w:val="007611DE"/>
    <w:rsid w:val="00761502"/>
    <w:rsid w:val="00761CC2"/>
    <w:rsid w:val="00762C3C"/>
    <w:rsid w:val="00762F2A"/>
    <w:rsid w:val="007635A2"/>
    <w:rsid w:val="00763EE7"/>
    <w:rsid w:val="00765F24"/>
    <w:rsid w:val="0076611B"/>
    <w:rsid w:val="00770F77"/>
    <w:rsid w:val="00771759"/>
    <w:rsid w:val="00773F36"/>
    <w:rsid w:val="00774A7D"/>
    <w:rsid w:val="00775545"/>
    <w:rsid w:val="007764FA"/>
    <w:rsid w:val="00777588"/>
    <w:rsid w:val="007801C5"/>
    <w:rsid w:val="00780CBA"/>
    <w:rsid w:val="00780D4B"/>
    <w:rsid w:val="00780E60"/>
    <w:rsid w:val="00781148"/>
    <w:rsid w:val="00781229"/>
    <w:rsid w:val="00781311"/>
    <w:rsid w:val="00781C1B"/>
    <w:rsid w:val="0078291E"/>
    <w:rsid w:val="00783F87"/>
    <w:rsid w:val="00785349"/>
    <w:rsid w:val="00785E48"/>
    <w:rsid w:val="00786B58"/>
    <w:rsid w:val="00787CAE"/>
    <w:rsid w:val="00790B21"/>
    <w:rsid w:val="00790D04"/>
    <w:rsid w:val="0079102A"/>
    <w:rsid w:val="00793131"/>
    <w:rsid w:val="00794484"/>
    <w:rsid w:val="00794584"/>
    <w:rsid w:val="00794C5D"/>
    <w:rsid w:val="00794CEF"/>
    <w:rsid w:val="00795F60"/>
    <w:rsid w:val="00796913"/>
    <w:rsid w:val="00797E0A"/>
    <w:rsid w:val="007A0850"/>
    <w:rsid w:val="007A11D8"/>
    <w:rsid w:val="007A13C5"/>
    <w:rsid w:val="007A20B6"/>
    <w:rsid w:val="007A20DD"/>
    <w:rsid w:val="007A2361"/>
    <w:rsid w:val="007A2E6E"/>
    <w:rsid w:val="007A4512"/>
    <w:rsid w:val="007A500B"/>
    <w:rsid w:val="007A5E00"/>
    <w:rsid w:val="007A60D5"/>
    <w:rsid w:val="007A7C29"/>
    <w:rsid w:val="007B089F"/>
    <w:rsid w:val="007B0D9B"/>
    <w:rsid w:val="007B136B"/>
    <w:rsid w:val="007B1CB6"/>
    <w:rsid w:val="007B1FF5"/>
    <w:rsid w:val="007B2246"/>
    <w:rsid w:val="007B2712"/>
    <w:rsid w:val="007B320E"/>
    <w:rsid w:val="007B3DD7"/>
    <w:rsid w:val="007B4922"/>
    <w:rsid w:val="007B4ABE"/>
    <w:rsid w:val="007B4BE6"/>
    <w:rsid w:val="007B610D"/>
    <w:rsid w:val="007B6898"/>
    <w:rsid w:val="007C020C"/>
    <w:rsid w:val="007C0959"/>
    <w:rsid w:val="007C14EB"/>
    <w:rsid w:val="007C1530"/>
    <w:rsid w:val="007C1841"/>
    <w:rsid w:val="007C2620"/>
    <w:rsid w:val="007C2CE7"/>
    <w:rsid w:val="007C3370"/>
    <w:rsid w:val="007C33A5"/>
    <w:rsid w:val="007C497B"/>
    <w:rsid w:val="007C5609"/>
    <w:rsid w:val="007C61DA"/>
    <w:rsid w:val="007C63FD"/>
    <w:rsid w:val="007D168B"/>
    <w:rsid w:val="007D1B2C"/>
    <w:rsid w:val="007D2141"/>
    <w:rsid w:val="007D2B0D"/>
    <w:rsid w:val="007D32A3"/>
    <w:rsid w:val="007D3505"/>
    <w:rsid w:val="007D467E"/>
    <w:rsid w:val="007D4885"/>
    <w:rsid w:val="007D488A"/>
    <w:rsid w:val="007D5023"/>
    <w:rsid w:val="007D50BC"/>
    <w:rsid w:val="007D5162"/>
    <w:rsid w:val="007D5391"/>
    <w:rsid w:val="007D6E1C"/>
    <w:rsid w:val="007D763A"/>
    <w:rsid w:val="007D7740"/>
    <w:rsid w:val="007E0B7C"/>
    <w:rsid w:val="007E13AF"/>
    <w:rsid w:val="007E1D56"/>
    <w:rsid w:val="007E23E9"/>
    <w:rsid w:val="007E2A99"/>
    <w:rsid w:val="007E2D03"/>
    <w:rsid w:val="007E2DD1"/>
    <w:rsid w:val="007E2E6E"/>
    <w:rsid w:val="007E354C"/>
    <w:rsid w:val="007E38B9"/>
    <w:rsid w:val="007E3A7B"/>
    <w:rsid w:val="007E4750"/>
    <w:rsid w:val="007E6067"/>
    <w:rsid w:val="007E6987"/>
    <w:rsid w:val="007E6E50"/>
    <w:rsid w:val="007E7249"/>
    <w:rsid w:val="007E7CB4"/>
    <w:rsid w:val="007E7D79"/>
    <w:rsid w:val="007E7F34"/>
    <w:rsid w:val="007F0241"/>
    <w:rsid w:val="007F02DE"/>
    <w:rsid w:val="007F1446"/>
    <w:rsid w:val="007F1C0A"/>
    <w:rsid w:val="007F1EC9"/>
    <w:rsid w:val="007F206F"/>
    <w:rsid w:val="007F221B"/>
    <w:rsid w:val="007F37BF"/>
    <w:rsid w:val="007F3826"/>
    <w:rsid w:val="007F53F3"/>
    <w:rsid w:val="007F58D0"/>
    <w:rsid w:val="007F63AE"/>
    <w:rsid w:val="007F67D1"/>
    <w:rsid w:val="007F7AD3"/>
    <w:rsid w:val="00800479"/>
    <w:rsid w:val="00800A81"/>
    <w:rsid w:val="00800AA5"/>
    <w:rsid w:val="0080156A"/>
    <w:rsid w:val="00801F3F"/>
    <w:rsid w:val="0080207A"/>
    <w:rsid w:val="00802743"/>
    <w:rsid w:val="008033A2"/>
    <w:rsid w:val="00803E92"/>
    <w:rsid w:val="00805728"/>
    <w:rsid w:val="00805CE2"/>
    <w:rsid w:val="0080728F"/>
    <w:rsid w:val="00807ED5"/>
    <w:rsid w:val="008109A9"/>
    <w:rsid w:val="00810D74"/>
    <w:rsid w:val="00811B2A"/>
    <w:rsid w:val="008123BB"/>
    <w:rsid w:val="00813F11"/>
    <w:rsid w:val="0081429A"/>
    <w:rsid w:val="00814492"/>
    <w:rsid w:val="008144D2"/>
    <w:rsid w:val="00814B23"/>
    <w:rsid w:val="00814DDC"/>
    <w:rsid w:val="00817495"/>
    <w:rsid w:val="00817AD4"/>
    <w:rsid w:val="00820093"/>
    <w:rsid w:val="00821252"/>
    <w:rsid w:val="0082216E"/>
    <w:rsid w:val="00822E93"/>
    <w:rsid w:val="00824C6B"/>
    <w:rsid w:val="008257D5"/>
    <w:rsid w:val="00825F7E"/>
    <w:rsid w:val="00826110"/>
    <w:rsid w:val="008262AE"/>
    <w:rsid w:val="0082648E"/>
    <w:rsid w:val="00827281"/>
    <w:rsid w:val="00830570"/>
    <w:rsid w:val="00831C2C"/>
    <w:rsid w:val="0083200F"/>
    <w:rsid w:val="008322BB"/>
    <w:rsid w:val="008323CC"/>
    <w:rsid w:val="00833548"/>
    <w:rsid w:val="00834D2D"/>
    <w:rsid w:val="00834FA3"/>
    <w:rsid w:val="0083540E"/>
    <w:rsid w:val="00835DE9"/>
    <w:rsid w:val="008366E8"/>
    <w:rsid w:val="008417F5"/>
    <w:rsid w:val="0084185F"/>
    <w:rsid w:val="008421B1"/>
    <w:rsid w:val="008422FB"/>
    <w:rsid w:val="00844B38"/>
    <w:rsid w:val="00846458"/>
    <w:rsid w:val="00847503"/>
    <w:rsid w:val="0084766B"/>
    <w:rsid w:val="00847899"/>
    <w:rsid w:val="008478B2"/>
    <w:rsid w:val="0085019A"/>
    <w:rsid w:val="00851216"/>
    <w:rsid w:val="00852F44"/>
    <w:rsid w:val="00857502"/>
    <w:rsid w:val="00860480"/>
    <w:rsid w:val="00860C56"/>
    <w:rsid w:val="008612AC"/>
    <w:rsid w:val="00861643"/>
    <w:rsid w:val="00861DB0"/>
    <w:rsid w:val="00864EEC"/>
    <w:rsid w:val="00865FA5"/>
    <w:rsid w:val="00867AD0"/>
    <w:rsid w:val="00867DE4"/>
    <w:rsid w:val="00870458"/>
    <w:rsid w:val="008722EF"/>
    <w:rsid w:val="00875260"/>
    <w:rsid w:val="0087552B"/>
    <w:rsid w:val="00875E67"/>
    <w:rsid w:val="0087609C"/>
    <w:rsid w:val="008763C7"/>
    <w:rsid w:val="00880130"/>
    <w:rsid w:val="008805DF"/>
    <w:rsid w:val="008817B0"/>
    <w:rsid w:val="008817DD"/>
    <w:rsid w:val="00882A24"/>
    <w:rsid w:val="00883798"/>
    <w:rsid w:val="00883BBD"/>
    <w:rsid w:val="00885A48"/>
    <w:rsid w:val="00886057"/>
    <w:rsid w:val="00886E89"/>
    <w:rsid w:val="008877C0"/>
    <w:rsid w:val="008877E7"/>
    <w:rsid w:val="00890312"/>
    <w:rsid w:val="008910F4"/>
    <w:rsid w:val="008914FE"/>
    <w:rsid w:val="00891A70"/>
    <w:rsid w:val="00892127"/>
    <w:rsid w:val="00892789"/>
    <w:rsid w:val="008932B8"/>
    <w:rsid w:val="0089332E"/>
    <w:rsid w:val="00894119"/>
    <w:rsid w:val="00894AB7"/>
    <w:rsid w:val="008952E4"/>
    <w:rsid w:val="00895C41"/>
    <w:rsid w:val="00895EED"/>
    <w:rsid w:val="008960DE"/>
    <w:rsid w:val="0089648A"/>
    <w:rsid w:val="008A0A14"/>
    <w:rsid w:val="008A0B26"/>
    <w:rsid w:val="008A0CE4"/>
    <w:rsid w:val="008A1D95"/>
    <w:rsid w:val="008A269B"/>
    <w:rsid w:val="008A2DBE"/>
    <w:rsid w:val="008A3112"/>
    <w:rsid w:val="008A36E6"/>
    <w:rsid w:val="008A4C69"/>
    <w:rsid w:val="008A4FFD"/>
    <w:rsid w:val="008A5B46"/>
    <w:rsid w:val="008A5EF8"/>
    <w:rsid w:val="008A690C"/>
    <w:rsid w:val="008A7551"/>
    <w:rsid w:val="008A7FC7"/>
    <w:rsid w:val="008B01EE"/>
    <w:rsid w:val="008B054C"/>
    <w:rsid w:val="008B0C90"/>
    <w:rsid w:val="008B1497"/>
    <w:rsid w:val="008B149C"/>
    <w:rsid w:val="008B18AE"/>
    <w:rsid w:val="008B26BC"/>
    <w:rsid w:val="008B300F"/>
    <w:rsid w:val="008B3321"/>
    <w:rsid w:val="008B334A"/>
    <w:rsid w:val="008B5875"/>
    <w:rsid w:val="008B6381"/>
    <w:rsid w:val="008B771B"/>
    <w:rsid w:val="008C03A1"/>
    <w:rsid w:val="008C0EDD"/>
    <w:rsid w:val="008C1083"/>
    <w:rsid w:val="008C16D1"/>
    <w:rsid w:val="008C177E"/>
    <w:rsid w:val="008C19CB"/>
    <w:rsid w:val="008C2E27"/>
    <w:rsid w:val="008C2FA8"/>
    <w:rsid w:val="008C3080"/>
    <w:rsid w:val="008C480E"/>
    <w:rsid w:val="008C4CB6"/>
    <w:rsid w:val="008C5937"/>
    <w:rsid w:val="008C65C8"/>
    <w:rsid w:val="008C7537"/>
    <w:rsid w:val="008C78E8"/>
    <w:rsid w:val="008D02E3"/>
    <w:rsid w:val="008D0FF0"/>
    <w:rsid w:val="008D2DCD"/>
    <w:rsid w:val="008D2EBF"/>
    <w:rsid w:val="008D2F5A"/>
    <w:rsid w:val="008D34A3"/>
    <w:rsid w:val="008D4F74"/>
    <w:rsid w:val="008D51FA"/>
    <w:rsid w:val="008D63D9"/>
    <w:rsid w:val="008D6A9C"/>
    <w:rsid w:val="008E0BA8"/>
    <w:rsid w:val="008E1AEA"/>
    <w:rsid w:val="008E28BB"/>
    <w:rsid w:val="008E3F98"/>
    <w:rsid w:val="008E4414"/>
    <w:rsid w:val="008E4A0B"/>
    <w:rsid w:val="008E6048"/>
    <w:rsid w:val="008E7624"/>
    <w:rsid w:val="008F0049"/>
    <w:rsid w:val="008F10E8"/>
    <w:rsid w:val="008F1E09"/>
    <w:rsid w:val="008F3099"/>
    <w:rsid w:val="008F5865"/>
    <w:rsid w:val="008F63EA"/>
    <w:rsid w:val="008F6700"/>
    <w:rsid w:val="008F6799"/>
    <w:rsid w:val="008F6D4E"/>
    <w:rsid w:val="008F7967"/>
    <w:rsid w:val="009011B2"/>
    <w:rsid w:val="00901327"/>
    <w:rsid w:val="00901A06"/>
    <w:rsid w:val="00901BCE"/>
    <w:rsid w:val="00901D23"/>
    <w:rsid w:val="009029EF"/>
    <w:rsid w:val="00902D05"/>
    <w:rsid w:val="00902F3A"/>
    <w:rsid w:val="00903E1E"/>
    <w:rsid w:val="00904468"/>
    <w:rsid w:val="00904A20"/>
    <w:rsid w:val="00905250"/>
    <w:rsid w:val="00905B55"/>
    <w:rsid w:val="00905D28"/>
    <w:rsid w:val="009068FD"/>
    <w:rsid w:val="00906CFC"/>
    <w:rsid w:val="00906DBC"/>
    <w:rsid w:val="00907590"/>
    <w:rsid w:val="00907FB8"/>
    <w:rsid w:val="00910BA6"/>
    <w:rsid w:val="009122F5"/>
    <w:rsid w:val="00913D45"/>
    <w:rsid w:val="009141E7"/>
    <w:rsid w:val="00914771"/>
    <w:rsid w:val="009149BB"/>
    <w:rsid w:val="009159B8"/>
    <w:rsid w:val="009171A6"/>
    <w:rsid w:val="009174DF"/>
    <w:rsid w:val="00917AB5"/>
    <w:rsid w:val="00917CD2"/>
    <w:rsid w:val="00917E52"/>
    <w:rsid w:val="00920429"/>
    <w:rsid w:val="00920FCC"/>
    <w:rsid w:val="009212CF"/>
    <w:rsid w:val="00921A58"/>
    <w:rsid w:val="009220A1"/>
    <w:rsid w:val="00922CEE"/>
    <w:rsid w:val="009232B2"/>
    <w:rsid w:val="009234AB"/>
    <w:rsid w:val="009237EE"/>
    <w:rsid w:val="009239F2"/>
    <w:rsid w:val="0092426F"/>
    <w:rsid w:val="00924402"/>
    <w:rsid w:val="009244E1"/>
    <w:rsid w:val="0092462F"/>
    <w:rsid w:val="00925985"/>
    <w:rsid w:val="00927C3A"/>
    <w:rsid w:val="00931E83"/>
    <w:rsid w:val="00931FF7"/>
    <w:rsid w:val="00932896"/>
    <w:rsid w:val="009334B4"/>
    <w:rsid w:val="00933B18"/>
    <w:rsid w:val="00933F7F"/>
    <w:rsid w:val="009344F4"/>
    <w:rsid w:val="00935391"/>
    <w:rsid w:val="009356C2"/>
    <w:rsid w:val="00937691"/>
    <w:rsid w:val="00941DD6"/>
    <w:rsid w:val="00941E34"/>
    <w:rsid w:val="0094281F"/>
    <w:rsid w:val="00943872"/>
    <w:rsid w:val="009455DD"/>
    <w:rsid w:val="0094586E"/>
    <w:rsid w:val="00947F79"/>
    <w:rsid w:val="00951520"/>
    <w:rsid w:val="00951CFE"/>
    <w:rsid w:val="00953862"/>
    <w:rsid w:val="00953CF9"/>
    <w:rsid w:val="00955B6B"/>
    <w:rsid w:val="00955B80"/>
    <w:rsid w:val="00960073"/>
    <w:rsid w:val="00960276"/>
    <w:rsid w:val="0096076C"/>
    <w:rsid w:val="00960A45"/>
    <w:rsid w:val="00962CE7"/>
    <w:rsid w:val="00962D74"/>
    <w:rsid w:val="00963498"/>
    <w:rsid w:val="0096374E"/>
    <w:rsid w:val="00964AF4"/>
    <w:rsid w:val="0096640D"/>
    <w:rsid w:val="00966B1C"/>
    <w:rsid w:val="00966F4A"/>
    <w:rsid w:val="00967253"/>
    <w:rsid w:val="00967381"/>
    <w:rsid w:val="00967C90"/>
    <w:rsid w:val="00970592"/>
    <w:rsid w:val="00971EE8"/>
    <w:rsid w:val="00971FE7"/>
    <w:rsid w:val="00972120"/>
    <w:rsid w:val="00973531"/>
    <w:rsid w:val="00973A4A"/>
    <w:rsid w:val="00973D8A"/>
    <w:rsid w:val="0097431A"/>
    <w:rsid w:val="00974E64"/>
    <w:rsid w:val="00976B39"/>
    <w:rsid w:val="00977C60"/>
    <w:rsid w:val="009809AE"/>
    <w:rsid w:val="0098241D"/>
    <w:rsid w:val="0098248D"/>
    <w:rsid w:val="0098269F"/>
    <w:rsid w:val="0098297C"/>
    <w:rsid w:val="0098331F"/>
    <w:rsid w:val="0098373E"/>
    <w:rsid w:val="00983FE0"/>
    <w:rsid w:val="00985A78"/>
    <w:rsid w:val="009861F3"/>
    <w:rsid w:val="00986E7D"/>
    <w:rsid w:val="00987311"/>
    <w:rsid w:val="00987EAD"/>
    <w:rsid w:val="00990C9D"/>
    <w:rsid w:val="009913FE"/>
    <w:rsid w:val="00991878"/>
    <w:rsid w:val="009919F0"/>
    <w:rsid w:val="00991EA8"/>
    <w:rsid w:val="009927DD"/>
    <w:rsid w:val="0099389A"/>
    <w:rsid w:val="009940C9"/>
    <w:rsid w:val="00995102"/>
    <w:rsid w:val="00996829"/>
    <w:rsid w:val="009A1957"/>
    <w:rsid w:val="009A435B"/>
    <w:rsid w:val="009A465C"/>
    <w:rsid w:val="009A687C"/>
    <w:rsid w:val="009B01FD"/>
    <w:rsid w:val="009B0245"/>
    <w:rsid w:val="009B0630"/>
    <w:rsid w:val="009B12BD"/>
    <w:rsid w:val="009B22BE"/>
    <w:rsid w:val="009B26D7"/>
    <w:rsid w:val="009B26F5"/>
    <w:rsid w:val="009B2A9D"/>
    <w:rsid w:val="009B3681"/>
    <w:rsid w:val="009B3760"/>
    <w:rsid w:val="009B387B"/>
    <w:rsid w:val="009B3CA9"/>
    <w:rsid w:val="009B424A"/>
    <w:rsid w:val="009B43B7"/>
    <w:rsid w:val="009B4BCB"/>
    <w:rsid w:val="009B4F68"/>
    <w:rsid w:val="009B4F9F"/>
    <w:rsid w:val="009B52CA"/>
    <w:rsid w:val="009B5F98"/>
    <w:rsid w:val="009B7DC9"/>
    <w:rsid w:val="009C27C1"/>
    <w:rsid w:val="009C344B"/>
    <w:rsid w:val="009C4005"/>
    <w:rsid w:val="009C454F"/>
    <w:rsid w:val="009C595C"/>
    <w:rsid w:val="009C5C8D"/>
    <w:rsid w:val="009C6CE0"/>
    <w:rsid w:val="009C6F5C"/>
    <w:rsid w:val="009D0C87"/>
    <w:rsid w:val="009D0F2C"/>
    <w:rsid w:val="009D1359"/>
    <w:rsid w:val="009D22EB"/>
    <w:rsid w:val="009D2651"/>
    <w:rsid w:val="009D3553"/>
    <w:rsid w:val="009D375A"/>
    <w:rsid w:val="009D4071"/>
    <w:rsid w:val="009D5259"/>
    <w:rsid w:val="009D52FD"/>
    <w:rsid w:val="009D5DA8"/>
    <w:rsid w:val="009D60D9"/>
    <w:rsid w:val="009D6EC6"/>
    <w:rsid w:val="009E0294"/>
    <w:rsid w:val="009E03E3"/>
    <w:rsid w:val="009E1471"/>
    <w:rsid w:val="009E186C"/>
    <w:rsid w:val="009E1B9A"/>
    <w:rsid w:val="009E3694"/>
    <w:rsid w:val="009E3BBD"/>
    <w:rsid w:val="009E7DCF"/>
    <w:rsid w:val="009F00D8"/>
    <w:rsid w:val="009F04AB"/>
    <w:rsid w:val="009F09C1"/>
    <w:rsid w:val="009F1241"/>
    <w:rsid w:val="009F14DE"/>
    <w:rsid w:val="009F2194"/>
    <w:rsid w:val="009F263F"/>
    <w:rsid w:val="009F2E6A"/>
    <w:rsid w:val="009F2FBE"/>
    <w:rsid w:val="009F33C0"/>
    <w:rsid w:val="009F3DBD"/>
    <w:rsid w:val="009F4E0C"/>
    <w:rsid w:val="009F6278"/>
    <w:rsid w:val="009F69EB"/>
    <w:rsid w:val="009F6E90"/>
    <w:rsid w:val="00A00553"/>
    <w:rsid w:val="00A00FA2"/>
    <w:rsid w:val="00A01DF9"/>
    <w:rsid w:val="00A01FAE"/>
    <w:rsid w:val="00A02673"/>
    <w:rsid w:val="00A02858"/>
    <w:rsid w:val="00A03817"/>
    <w:rsid w:val="00A03E94"/>
    <w:rsid w:val="00A0449C"/>
    <w:rsid w:val="00A044C7"/>
    <w:rsid w:val="00A0494B"/>
    <w:rsid w:val="00A052D5"/>
    <w:rsid w:val="00A05A3D"/>
    <w:rsid w:val="00A060D0"/>
    <w:rsid w:val="00A06877"/>
    <w:rsid w:val="00A068DA"/>
    <w:rsid w:val="00A072A9"/>
    <w:rsid w:val="00A1030D"/>
    <w:rsid w:val="00A10D1E"/>
    <w:rsid w:val="00A11E4D"/>
    <w:rsid w:val="00A120DC"/>
    <w:rsid w:val="00A13A6C"/>
    <w:rsid w:val="00A13C2B"/>
    <w:rsid w:val="00A13E10"/>
    <w:rsid w:val="00A14B02"/>
    <w:rsid w:val="00A2014F"/>
    <w:rsid w:val="00A20AEF"/>
    <w:rsid w:val="00A20CD8"/>
    <w:rsid w:val="00A20EF8"/>
    <w:rsid w:val="00A21AF2"/>
    <w:rsid w:val="00A2271E"/>
    <w:rsid w:val="00A23914"/>
    <w:rsid w:val="00A26854"/>
    <w:rsid w:val="00A26CC0"/>
    <w:rsid w:val="00A314E1"/>
    <w:rsid w:val="00A31A4F"/>
    <w:rsid w:val="00A31A53"/>
    <w:rsid w:val="00A31BB6"/>
    <w:rsid w:val="00A324B2"/>
    <w:rsid w:val="00A33459"/>
    <w:rsid w:val="00A347AF"/>
    <w:rsid w:val="00A35312"/>
    <w:rsid w:val="00A40874"/>
    <w:rsid w:val="00A41933"/>
    <w:rsid w:val="00A41D2A"/>
    <w:rsid w:val="00A42246"/>
    <w:rsid w:val="00A43164"/>
    <w:rsid w:val="00A4324E"/>
    <w:rsid w:val="00A43550"/>
    <w:rsid w:val="00A439EB"/>
    <w:rsid w:val="00A43A73"/>
    <w:rsid w:val="00A43F6E"/>
    <w:rsid w:val="00A44184"/>
    <w:rsid w:val="00A45661"/>
    <w:rsid w:val="00A45935"/>
    <w:rsid w:val="00A464F8"/>
    <w:rsid w:val="00A500DD"/>
    <w:rsid w:val="00A50DD3"/>
    <w:rsid w:val="00A51759"/>
    <w:rsid w:val="00A52BC2"/>
    <w:rsid w:val="00A52E04"/>
    <w:rsid w:val="00A52E33"/>
    <w:rsid w:val="00A530C4"/>
    <w:rsid w:val="00A531FD"/>
    <w:rsid w:val="00A53F0E"/>
    <w:rsid w:val="00A54881"/>
    <w:rsid w:val="00A5496E"/>
    <w:rsid w:val="00A54A71"/>
    <w:rsid w:val="00A60D0D"/>
    <w:rsid w:val="00A60E88"/>
    <w:rsid w:val="00A6128E"/>
    <w:rsid w:val="00A61A3B"/>
    <w:rsid w:val="00A6294D"/>
    <w:rsid w:val="00A62CF2"/>
    <w:rsid w:val="00A6477E"/>
    <w:rsid w:val="00A65098"/>
    <w:rsid w:val="00A65607"/>
    <w:rsid w:val="00A66B02"/>
    <w:rsid w:val="00A67085"/>
    <w:rsid w:val="00A67639"/>
    <w:rsid w:val="00A70735"/>
    <w:rsid w:val="00A72C40"/>
    <w:rsid w:val="00A743E9"/>
    <w:rsid w:val="00A74A5B"/>
    <w:rsid w:val="00A75972"/>
    <w:rsid w:val="00A76E70"/>
    <w:rsid w:val="00A77B50"/>
    <w:rsid w:val="00A80638"/>
    <w:rsid w:val="00A81D6D"/>
    <w:rsid w:val="00A82327"/>
    <w:rsid w:val="00A83A0A"/>
    <w:rsid w:val="00A83B81"/>
    <w:rsid w:val="00A86FC7"/>
    <w:rsid w:val="00A9005F"/>
    <w:rsid w:val="00A91528"/>
    <w:rsid w:val="00A922A5"/>
    <w:rsid w:val="00A92677"/>
    <w:rsid w:val="00A9334E"/>
    <w:rsid w:val="00A93DE9"/>
    <w:rsid w:val="00A976E6"/>
    <w:rsid w:val="00A97704"/>
    <w:rsid w:val="00A97C0B"/>
    <w:rsid w:val="00A97C70"/>
    <w:rsid w:val="00AA0338"/>
    <w:rsid w:val="00AA2FD2"/>
    <w:rsid w:val="00AA2FED"/>
    <w:rsid w:val="00AA358E"/>
    <w:rsid w:val="00AA4138"/>
    <w:rsid w:val="00AA46E5"/>
    <w:rsid w:val="00AA5A24"/>
    <w:rsid w:val="00AA6350"/>
    <w:rsid w:val="00AA74CF"/>
    <w:rsid w:val="00AA7E4A"/>
    <w:rsid w:val="00AB083D"/>
    <w:rsid w:val="00AB27BC"/>
    <w:rsid w:val="00AB31F1"/>
    <w:rsid w:val="00AB3583"/>
    <w:rsid w:val="00AB4072"/>
    <w:rsid w:val="00AB4153"/>
    <w:rsid w:val="00AB43FF"/>
    <w:rsid w:val="00AB5077"/>
    <w:rsid w:val="00AB53FF"/>
    <w:rsid w:val="00AB5DA4"/>
    <w:rsid w:val="00AB69D6"/>
    <w:rsid w:val="00AB78AB"/>
    <w:rsid w:val="00AB7CE8"/>
    <w:rsid w:val="00AC0301"/>
    <w:rsid w:val="00AC0CEE"/>
    <w:rsid w:val="00AC13DE"/>
    <w:rsid w:val="00AC1C3D"/>
    <w:rsid w:val="00AC238F"/>
    <w:rsid w:val="00AC24C3"/>
    <w:rsid w:val="00AC2984"/>
    <w:rsid w:val="00AC33AB"/>
    <w:rsid w:val="00AC34F7"/>
    <w:rsid w:val="00AC5CA6"/>
    <w:rsid w:val="00AC635E"/>
    <w:rsid w:val="00AC6A5C"/>
    <w:rsid w:val="00AC6D24"/>
    <w:rsid w:val="00AD0836"/>
    <w:rsid w:val="00AD308A"/>
    <w:rsid w:val="00AD312E"/>
    <w:rsid w:val="00AD3BDC"/>
    <w:rsid w:val="00AD40E4"/>
    <w:rsid w:val="00AD5D7C"/>
    <w:rsid w:val="00AD5F0F"/>
    <w:rsid w:val="00AE07B8"/>
    <w:rsid w:val="00AE18FE"/>
    <w:rsid w:val="00AE19ED"/>
    <w:rsid w:val="00AE2F46"/>
    <w:rsid w:val="00AE30BD"/>
    <w:rsid w:val="00AE447A"/>
    <w:rsid w:val="00AE4590"/>
    <w:rsid w:val="00AE5CDD"/>
    <w:rsid w:val="00AE6E24"/>
    <w:rsid w:val="00AE708A"/>
    <w:rsid w:val="00AE75B7"/>
    <w:rsid w:val="00AE7BFE"/>
    <w:rsid w:val="00AF04F6"/>
    <w:rsid w:val="00AF080E"/>
    <w:rsid w:val="00AF0A69"/>
    <w:rsid w:val="00AF1AAB"/>
    <w:rsid w:val="00AF35CD"/>
    <w:rsid w:val="00AF4ABE"/>
    <w:rsid w:val="00AF52BD"/>
    <w:rsid w:val="00AF6ABB"/>
    <w:rsid w:val="00AF6B74"/>
    <w:rsid w:val="00B00EF7"/>
    <w:rsid w:val="00B018C5"/>
    <w:rsid w:val="00B01FED"/>
    <w:rsid w:val="00B0267F"/>
    <w:rsid w:val="00B0414A"/>
    <w:rsid w:val="00B04897"/>
    <w:rsid w:val="00B04BD1"/>
    <w:rsid w:val="00B064DA"/>
    <w:rsid w:val="00B07D14"/>
    <w:rsid w:val="00B11FF0"/>
    <w:rsid w:val="00B12347"/>
    <w:rsid w:val="00B1352B"/>
    <w:rsid w:val="00B13B18"/>
    <w:rsid w:val="00B146E8"/>
    <w:rsid w:val="00B15CE7"/>
    <w:rsid w:val="00B15EF6"/>
    <w:rsid w:val="00B2220D"/>
    <w:rsid w:val="00B22776"/>
    <w:rsid w:val="00B23312"/>
    <w:rsid w:val="00B23E3A"/>
    <w:rsid w:val="00B26C98"/>
    <w:rsid w:val="00B2738C"/>
    <w:rsid w:val="00B31DFB"/>
    <w:rsid w:val="00B31E15"/>
    <w:rsid w:val="00B3274D"/>
    <w:rsid w:val="00B32EB2"/>
    <w:rsid w:val="00B3398A"/>
    <w:rsid w:val="00B33CC3"/>
    <w:rsid w:val="00B35C62"/>
    <w:rsid w:val="00B36CA6"/>
    <w:rsid w:val="00B43211"/>
    <w:rsid w:val="00B434AC"/>
    <w:rsid w:val="00B4494B"/>
    <w:rsid w:val="00B44C0B"/>
    <w:rsid w:val="00B44CB3"/>
    <w:rsid w:val="00B450AA"/>
    <w:rsid w:val="00B453A7"/>
    <w:rsid w:val="00B45959"/>
    <w:rsid w:val="00B4597B"/>
    <w:rsid w:val="00B45C90"/>
    <w:rsid w:val="00B45D3D"/>
    <w:rsid w:val="00B46738"/>
    <w:rsid w:val="00B46934"/>
    <w:rsid w:val="00B47351"/>
    <w:rsid w:val="00B473ED"/>
    <w:rsid w:val="00B475B6"/>
    <w:rsid w:val="00B505D0"/>
    <w:rsid w:val="00B506E0"/>
    <w:rsid w:val="00B51213"/>
    <w:rsid w:val="00B5213A"/>
    <w:rsid w:val="00B54615"/>
    <w:rsid w:val="00B547DF"/>
    <w:rsid w:val="00B54926"/>
    <w:rsid w:val="00B54EA9"/>
    <w:rsid w:val="00B552AA"/>
    <w:rsid w:val="00B573DB"/>
    <w:rsid w:val="00B57A2D"/>
    <w:rsid w:val="00B57EC8"/>
    <w:rsid w:val="00B606D8"/>
    <w:rsid w:val="00B61761"/>
    <w:rsid w:val="00B6210E"/>
    <w:rsid w:val="00B6330F"/>
    <w:rsid w:val="00B63983"/>
    <w:rsid w:val="00B64787"/>
    <w:rsid w:val="00B647EB"/>
    <w:rsid w:val="00B6485A"/>
    <w:rsid w:val="00B64D31"/>
    <w:rsid w:val="00B65043"/>
    <w:rsid w:val="00B65214"/>
    <w:rsid w:val="00B6574D"/>
    <w:rsid w:val="00B65A1F"/>
    <w:rsid w:val="00B65EEC"/>
    <w:rsid w:val="00B66756"/>
    <w:rsid w:val="00B70CC9"/>
    <w:rsid w:val="00B7132F"/>
    <w:rsid w:val="00B72794"/>
    <w:rsid w:val="00B73CF3"/>
    <w:rsid w:val="00B74C13"/>
    <w:rsid w:val="00B75C1E"/>
    <w:rsid w:val="00B76591"/>
    <w:rsid w:val="00B767CF"/>
    <w:rsid w:val="00B76F0E"/>
    <w:rsid w:val="00B81839"/>
    <w:rsid w:val="00B820C3"/>
    <w:rsid w:val="00B83138"/>
    <w:rsid w:val="00B83D98"/>
    <w:rsid w:val="00B85F8F"/>
    <w:rsid w:val="00B86B7B"/>
    <w:rsid w:val="00B87175"/>
    <w:rsid w:val="00B87B06"/>
    <w:rsid w:val="00B9117F"/>
    <w:rsid w:val="00B91BE5"/>
    <w:rsid w:val="00B94C35"/>
    <w:rsid w:val="00B95046"/>
    <w:rsid w:val="00B95232"/>
    <w:rsid w:val="00B95799"/>
    <w:rsid w:val="00B95AE3"/>
    <w:rsid w:val="00B95B0D"/>
    <w:rsid w:val="00B9606F"/>
    <w:rsid w:val="00B96D81"/>
    <w:rsid w:val="00B975A0"/>
    <w:rsid w:val="00BA0237"/>
    <w:rsid w:val="00BA1750"/>
    <w:rsid w:val="00BA1CB1"/>
    <w:rsid w:val="00BA28DB"/>
    <w:rsid w:val="00BA2CFD"/>
    <w:rsid w:val="00BA4597"/>
    <w:rsid w:val="00BA5732"/>
    <w:rsid w:val="00BA5FA1"/>
    <w:rsid w:val="00BA62E9"/>
    <w:rsid w:val="00BA700A"/>
    <w:rsid w:val="00BA72CF"/>
    <w:rsid w:val="00BA73BA"/>
    <w:rsid w:val="00BA79F6"/>
    <w:rsid w:val="00BB0553"/>
    <w:rsid w:val="00BB0BDF"/>
    <w:rsid w:val="00BB0F79"/>
    <w:rsid w:val="00BB1C63"/>
    <w:rsid w:val="00BB2A6C"/>
    <w:rsid w:val="00BB36B5"/>
    <w:rsid w:val="00BB3DFE"/>
    <w:rsid w:val="00BB49F2"/>
    <w:rsid w:val="00BB512C"/>
    <w:rsid w:val="00BB5568"/>
    <w:rsid w:val="00BB6F22"/>
    <w:rsid w:val="00BB7310"/>
    <w:rsid w:val="00BB7AD1"/>
    <w:rsid w:val="00BB7EB1"/>
    <w:rsid w:val="00BC175D"/>
    <w:rsid w:val="00BC1BA7"/>
    <w:rsid w:val="00BC1DA2"/>
    <w:rsid w:val="00BC264B"/>
    <w:rsid w:val="00BC2D39"/>
    <w:rsid w:val="00BC57AA"/>
    <w:rsid w:val="00BD0C05"/>
    <w:rsid w:val="00BD2F23"/>
    <w:rsid w:val="00BD44C1"/>
    <w:rsid w:val="00BD458D"/>
    <w:rsid w:val="00BD4E10"/>
    <w:rsid w:val="00BD4EC1"/>
    <w:rsid w:val="00BD5044"/>
    <w:rsid w:val="00BE035E"/>
    <w:rsid w:val="00BE3926"/>
    <w:rsid w:val="00BE5043"/>
    <w:rsid w:val="00BE673F"/>
    <w:rsid w:val="00BE6FBF"/>
    <w:rsid w:val="00BE7094"/>
    <w:rsid w:val="00BE7CC5"/>
    <w:rsid w:val="00BF0164"/>
    <w:rsid w:val="00BF240D"/>
    <w:rsid w:val="00BF25CD"/>
    <w:rsid w:val="00BF26A0"/>
    <w:rsid w:val="00BF2F66"/>
    <w:rsid w:val="00BF45F4"/>
    <w:rsid w:val="00BF5E77"/>
    <w:rsid w:val="00BF684D"/>
    <w:rsid w:val="00BF693C"/>
    <w:rsid w:val="00C005AB"/>
    <w:rsid w:val="00C011F9"/>
    <w:rsid w:val="00C01269"/>
    <w:rsid w:val="00C0129E"/>
    <w:rsid w:val="00C01A43"/>
    <w:rsid w:val="00C02367"/>
    <w:rsid w:val="00C02886"/>
    <w:rsid w:val="00C031EB"/>
    <w:rsid w:val="00C043F7"/>
    <w:rsid w:val="00C04774"/>
    <w:rsid w:val="00C06800"/>
    <w:rsid w:val="00C07CEF"/>
    <w:rsid w:val="00C1025B"/>
    <w:rsid w:val="00C104E4"/>
    <w:rsid w:val="00C10E9A"/>
    <w:rsid w:val="00C11E53"/>
    <w:rsid w:val="00C1354E"/>
    <w:rsid w:val="00C13725"/>
    <w:rsid w:val="00C162AB"/>
    <w:rsid w:val="00C16A14"/>
    <w:rsid w:val="00C17423"/>
    <w:rsid w:val="00C212E9"/>
    <w:rsid w:val="00C21392"/>
    <w:rsid w:val="00C21D47"/>
    <w:rsid w:val="00C233C3"/>
    <w:rsid w:val="00C23B93"/>
    <w:rsid w:val="00C24017"/>
    <w:rsid w:val="00C2457A"/>
    <w:rsid w:val="00C246B0"/>
    <w:rsid w:val="00C24788"/>
    <w:rsid w:val="00C25CC0"/>
    <w:rsid w:val="00C263A5"/>
    <w:rsid w:val="00C26759"/>
    <w:rsid w:val="00C268FB"/>
    <w:rsid w:val="00C27C1D"/>
    <w:rsid w:val="00C27C5B"/>
    <w:rsid w:val="00C301C1"/>
    <w:rsid w:val="00C312AE"/>
    <w:rsid w:val="00C31DA1"/>
    <w:rsid w:val="00C323B4"/>
    <w:rsid w:val="00C32ECB"/>
    <w:rsid w:val="00C333CE"/>
    <w:rsid w:val="00C34085"/>
    <w:rsid w:val="00C353F6"/>
    <w:rsid w:val="00C35D12"/>
    <w:rsid w:val="00C36140"/>
    <w:rsid w:val="00C363E8"/>
    <w:rsid w:val="00C376AC"/>
    <w:rsid w:val="00C37814"/>
    <w:rsid w:val="00C40B17"/>
    <w:rsid w:val="00C417FB"/>
    <w:rsid w:val="00C42246"/>
    <w:rsid w:val="00C434BE"/>
    <w:rsid w:val="00C442F0"/>
    <w:rsid w:val="00C44F7F"/>
    <w:rsid w:val="00C453FC"/>
    <w:rsid w:val="00C45588"/>
    <w:rsid w:val="00C45FBF"/>
    <w:rsid w:val="00C46360"/>
    <w:rsid w:val="00C471D0"/>
    <w:rsid w:val="00C50664"/>
    <w:rsid w:val="00C50D63"/>
    <w:rsid w:val="00C52135"/>
    <w:rsid w:val="00C52E6F"/>
    <w:rsid w:val="00C52F82"/>
    <w:rsid w:val="00C532C6"/>
    <w:rsid w:val="00C5376C"/>
    <w:rsid w:val="00C537A8"/>
    <w:rsid w:val="00C544BF"/>
    <w:rsid w:val="00C54805"/>
    <w:rsid w:val="00C55F1A"/>
    <w:rsid w:val="00C5615B"/>
    <w:rsid w:val="00C57513"/>
    <w:rsid w:val="00C57955"/>
    <w:rsid w:val="00C60714"/>
    <w:rsid w:val="00C60E46"/>
    <w:rsid w:val="00C61946"/>
    <w:rsid w:val="00C621B1"/>
    <w:rsid w:val="00C62A29"/>
    <w:rsid w:val="00C62F34"/>
    <w:rsid w:val="00C6435C"/>
    <w:rsid w:val="00C643DE"/>
    <w:rsid w:val="00C65762"/>
    <w:rsid w:val="00C65FA0"/>
    <w:rsid w:val="00C67692"/>
    <w:rsid w:val="00C67A7A"/>
    <w:rsid w:val="00C70DAB"/>
    <w:rsid w:val="00C71629"/>
    <w:rsid w:val="00C718B9"/>
    <w:rsid w:val="00C71970"/>
    <w:rsid w:val="00C719D0"/>
    <w:rsid w:val="00C738B6"/>
    <w:rsid w:val="00C7427F"/>
    <w:rsid w:val="00C74DEC"/>
    <w:rsid w:val="00C75879"/>
    <w:rsid w:val="00C764D9"/>
    <w:rsid w:val="00C7650C"/>
    <w:rsid w:val="00C765C7"/>
    <w:rsid w:val="00C772A1"/>
    <w:rsid w:val="00C775B6"/>
    <w:rsid w:val="00C77962"/>
    <w:rsid w:val="00C77BFB"/>
    <w:rsid w:val="00C77E9A"/>
    <w:rsid w:val="00C77EB1"/>
    <w:rsid w:val="00C801FB"/>
    <w:rsid w:val="00C802AC"/>
    <w:rsid w:val="00C80B3F"/>
    <w:rsid w:val="00C80E01"/>
    <w:rsid w:val="00C80E17"/>
    <w:rsid w:val="00C8139B"/>
    <w:rsid w:val="00C83B60"/>
    <w:rsid w:val="00C8423E"/>
    <w:rsid w:val="00C84EDC"/>
    <w:rsid w:val="00C85770"/>
    <w:rsid w:val="00C85CF5"/>
    <w:rsid w:val="00C904C9"/>
    <w:rsid w:val="00C90FF3"/>
    <w:rsid w:val="00C9107C"/>
    <w:rsid w:val="00C92F80"/>
    <w:rsid w:val="00C9310C"/>
    <w:rsid w:val="00C947A6"/>
    <w:rsid w:val="00C97A27"/>
    <w:rsid w:val="00CA0B9F"/>
    <w:rsid w:val="00CA1193"/>
    <w:rsid w:val="00CA2E31"/>
    <w:rsid w:val="00CA3282"/>
    <w:rsid w:val="00CA3F97"/>
    <w:rsid w:val="00CA52AA"/>
    <w:rsid w:val="00CA5740"/>
    <w:rsid w:val="00CA6D46"/>
    <w:rsid w:val="00CA7481"/>
    <w:rsid w:val="00CB0967"/>
    <w:rsid w:val="00CB2EEF"/>
    <w:rsid w:val="00CB4978"/>
    <w:rsid w:val="00CB4C6C"/>
    <w:rsid w:val="00CB5ADF"/>
    <w:rsid w:val="00CB5DEC"/>
    <w:rsid w:val="00CB5F7A"/>
    <w:rsid w:val="00CB6ACD"/>
    <w:rsid w:val="00CB7025"/>
    <w:rsid w:val="00CB721F"/>
    <w:rsid w:val="00CC1795"/>
    <w:rsid w:val="00CC2646"/>
    <w:rsid w:val="00CC3B4A"/>
    <w:rsid w:val="00CC48B9"/>
    <w:rsid w:val="00CC4DF6"/>
    <w:rsid w:val="00CC50B8"/>
    <w:rsid w:val="00CC5465"/>
    <w:rsid w:val="00CC55DA"/>
    <w:rsid w:val="00CC5688"/>
    <w:rsid w:val="00CC5D51"/>
    <w:rsid w:val="00CC62A9"/>
    <w:rsid w:val="00CC7162"/>
    <w:rsid w:val="00CC73DB"/>
    <w:rsid w:val="00CC77C2"/>
    <w:rsid w:val="00CD1A32"/>
    <w:rsid w:val="00CD40FC"/>
    <w:rsid w:val="00CD4201"/>
    <w:rsid w:val="00CD4CB5"/>
    <w:rsid w:val="00CD548D"/>
    <w:rsid w:val="00CD59E9"/>
    <w:rsid w:val="00CD65CE"/>
    <w:rsid w:val="00CE0016"/>
    <w:rsid w:val="00CE08A0"/>
    <w:rsid w:val="00CE08A4"/>
    <w:rsid w:val="00CE170A"/>
    <w:rsid w:val="00CE5784"/>
    <w:rsid w:val="00CE5A62"/>
    <w:rsid w:val="00CE5C5E"/>
    <w:rsid w:val="00CE603E"/>
    <w:rsid w:val="00CE6E6B"/>
    <w:rsid w:val="00CE6EC5"/>
    <w:rsid w:val="00CF0A62"/>
    <w:rsid w:val="00CF1228"/>
    <w:rsid w:val="00CF1DC5"/>
    <w:rsid w:val="00CF23A0"/>
    <w:rsid w:val="00CF30D7"/>
    <w:rsid w:val="00CF336B"/>
    <w:rsid w:val="00CF4424"/>
    <w:rsid w:val="00CF623E"/>
    <w:rsid w:val="00CF69C1"/>
    <w:rsid w:val="00CF6E11"/>
    <w:rsid w:val="00CF6F43"/>
    <w:rsid w:val="00CF7086"/>
    <w:rsid w:val="00CF7551"/>
    <w:rsid w:val="00D00CE0"/>
    <w:rsid w:val="00D00DFB"/>
    <w:rsid w:val="00D00E15"/>
    <w:rsid w:val="00D0142D"/>
    <w:rsid w:val="00D02702"/>
    <w:rsid w:val="00D027DD"/>
    <w:rsid w:val="00D02E71"/>
    <w:rsid w:val="00D03951"/>
    <w:rsid w:val="00D03E60"/>
    <w:rsid w:val="00D04453"/>
    <w:rsid w:val="00D04615"/>
    <w:rsid w:val="00D04899"/>
    <w:rsid w:val="00D06E91"/>
    <w:rsid w:val="00D07426"/>
    <w:rsid w:val="00D0742C"/>
    <w:rsid w:val="00D07B27"/>
    <w:rsid w:val="00D07BF1"/>
    <w:rsid w:val="00D1085D"/>
    <w:rsid w:val="00D114A7"/>
    <w:rsid w:val="00D11547"/>
    <w:rsid w:val="00D11609"/>
    <w:rsid w:val="00D124A0"/>
    <w:rsid w:val="00D12CA7"/>
    <w:rsid w:val="00D12EF4"/>
    <w:rsid w:val="00D12F36"/>
    <w:rsid w:val="00D14109"/>
    <w:rsid w:val="00D142A9"/>
    <w:rsid w:val="00D14816"/>
    <w:rsid w:val="00D14916"/>
    <w:rsid w:val="00D1558B"/>
    <w:rsid w:val="00D20146"/>
    <w:rsid w:val="00D201B3"/>
    <w:rsid w:val="00D206D7"/>
    <w:rsid w:val="00D21648"/>
    <w:rsid w:val="00D22058"/>
    <w:rsid w:val="00D231F9"/>
    <w:rsid w:val="00D2367B"/>
    <w:rsid w:val="00D2432C"/>
    <w:rsid w:val="00D246B3"/>
    <w:rsid w:val="00D258EF"/>
    <w:rsid w:val="00D31F2B"/>
    <w:rsid w:val="00D32304"/>
    <w:rsid w:val="00D3325A"/>
    <w:rsid w:val="00D35994"/>
    <w:rsid w:val="00D35E91"/>
    <w:rsid w:val="00D366FF"/>
    <w:rsid w:val="00D369B3"/>
    <w:rsid w:val="00D3743C"/>
    <w:rsid w:val="00D40284"/>
    <w:rsid w:val="00D404ED"/>
    <w:rsid w:val="00D40DB8"/>
    <w:rsid w:val="00D414A4"/>
    <w:rsid w:val="00D42DAE"/>
    <w:rsid w:val="00D43DCC"/>
    <w:rsid w:val="00D43E51"/>
    <w:rsid w:val="00D44EAC"/>
    <w:rsid w:val="00D45119"/>
    <w:rsid w:val="00D4575D"/>
    <w:rsid w:val="00D4607C"/>
    <w:rsid w:val="00D460E3"/>
    <w:rsid w:val="00D47083"/>
    <w:rsid w:val="00D475CD"/>
    <w:rsid w:val="00D5329C"/>
    <w:rsid w:val="00D53426"/>
    <w:rsid w:val="00D5484E"/>
    <w:rsid w:val="00D56060"/>
    <w:rsid w:val="00D564A0"/>
    <w:rsid w:val="00D57E58"/>
    <w:rsid w:val="00D611CC"/>
    <w:rsid w:val="00D61A05"/>
    <w:rsid w:val="00D61E8E"/>
    <w:rsid w:val="00D61EC4"/>
    <w:rsid w:val="00D62979"/>
    <w:rsid w:val="00D62B77"/>
    <w:rsid w:val="00D65F2F"/>
    <w:rsid w:val="00D665BE"/>
    <w:rsid w:val="00D6668A"/>
    <w:rsid w:val="00D67A63"/>
    <w:rsid w:val="00D703DD"/>
    <w:rsid w:val="00D71E22"/>
    <w:rsid w:val="00D71EB5"/>
    <w:rsid w:val="00D722E1"/>
    <w:rsid w:val="00D72312"/>
    <w:rsid w:val="00D72DA3"/>
    <w:rsid w:val="00D730B0"/>
    <w:rsid w:val="00D7380F"/>
    <w:rsid w:val="00D74086"/>
    <w:rsid w:val="00D740A5"/>
    <w:rsid w:val="00D7463E"/>
    <w:rsid w:val="00D746D4"/>
    <w:rsid w:val="00D75096"/>
    <w:rsid w:val="00D75682"/>
    <w:rsid w:val="00D75FC4"/>
    <w:rsid w:val="00D767EB"/>
    <w:rsid w:val="00D76817"/>
    <w:rsid w:val="00D76A50"/>
    <w:rsid w:val="00D81D96"/>
    <w:rsid w:val="00D8205B"/>
    <w:rsid w:val="00D8215C"/>
    <w:rsid w:val="00D82648"/>
    <w:rsid w:val="00D851D1"/>
    <w:rsid w:val="00D85768"/>
    <w:rsid w:val="00D860BF"/>
    <w:rsid w:val="00D8677A"/>
    <w:rsid w:val="00D8703B"/>
    <w:rsid w:val="00D87277"/>
    <w:rsid w:val="00D87B35"/>
    <w:rsid w:val="00D903C2"/>
    <w:rsid w:val="00D9170E"/>
    <w:rsid w:val="00D9223B"/>
    <w:rsid w:val="00D947B6"/>
    <w:rsid w:val="00D9560F"/>
    <w:rsid w:val="00D95D5A"/>
    <w:rsid w:val="00D96263"/>
    <w:rsid w:val="00D964EB"/>
    <w:rsid w:val="00D96A96"/>
    <w:rsid w:val="00D97C90"/>
    <w:rsid w:val="00DA10A3"/>
    <w:rsid w:val="00DA1B5F"/>
    <w:rsid w:val="00DA3DB7"/>
    <w:rsid w:val="00DA436E"/>
    <w:rsid w:val="00DA65AF"/>
    <w:rsid w:val="00DA6F7C"/>
    <w:rsid w:val="00DB0E7D"/>
    <w:rsid w:val="00DB1160"/>
    <w:rsid w:val="00DB1320"/>
    <w:rsid w:val="00DB34D5"/>
    <w:rsid w:val="00DB3C64"/>
    <w:rsid w:val="00DB41AA"/>
    <w:rsid w:val="00DB5AAE"/>
    <w:rsid w:val="00DB6A85"/>
    <w:rsid w:val="00DB6E27"/>
    <w:rsid w:val="00DB75E7"/>
    <w:rsid w:val="00DC06FD"/>
    <w:rsid w:val="00DC12C1"/>
    <w:rsid w:val="00DC21AE"/>
    <w:rsid w:val="00DC49E6"/>
    <w:rsid w:val="00DC5EA1"/>
    <w:rsid w:val="00DC628B"/>
    <w:rsid w:val="00DC71D2"/>
    <w:rsid w:val="00DC79BB"/>
    <w:rsid w:val="00DD0077"/>
    <w:rsid w:val="00DD2664"/>
    <w:rsid w:val="00DD3140"/>
    <w:rsid w:val="00DD38B0"/>
    <w:rsid w:val="00DD522B"/>
    <w:rsid w:val="00DD616F"/>
    <w:rsid w:val="00DD699D"/>
    <w:rsid w:val="00DD7D7B"/>
    <w:rsid w:val="00DE3ABE"/>
    <w:rsid w:val="00DE4210"/>
    <w:rsid w:val="00DE54AB"/>
    <w:rsid w:val="00DE6DD5"/>
    <w:rsid w:val="00DE73EA"/>
    <w:rsid w:val="00DF1E87"/>
    <w:rsid w:val="00DF1FDA"/>
    <w:rsid w:val="00DF24B7"/>
    <w:rsid w:val="00DF2BBE"/>
    <w:rsid w:val="00DF2F6C"/>
    <w:rsid w:val="00DF3E13"/>
    <w:rsid w:val="00DF3E79"/>
    <w:rsid w:val="00DF48F1"/>
    <w:rsid w:val="00DF6486"/>
    <w:rsid w:val="00DF6F77"/>
    <w:rsid w:val="00DF75B2"/>
    <w:rsid w:val="00DF7711"/>
    <w:rsid w:val="00DF79D5"/>
    <w:rsid w:val="00DF7B68"/>
    <w:rsid w:val="00DF7E8D"/>
    <w:rsid w:val="00E005BD"/>
    <w:rsid w:val="00E009BF"/>
    <w:rsid w:val="00E00EA0"/>
    <w:rsid w:val="00E0149F"/>
    <w:rsid w:val="00E01BCC"/>
    <w:rsid w:val="00E02C57"/>
    <w:rsid w:val="00E02F39"/>
    <w:rsid w:val="00E0458D"/>
    <w:rsid w:val="00E0480F"/>
    <w:rsid w:val="00E05461"/>
    <w:rsid w:val="00E0608B"/>
    <w:rsid w:val="00E06169"/>
    <w:rsid w:val="00E0673E"/>
    <w:rsid w:val="00E06840"/>
    <w:rsid w:val="00E06974"/>
    <w:rsid w:val="00E06F64"/>
    <w:rsid w:val="00E075FB"/>
    <w:rsid w:val="00E121BE"/>
    <w:rsid w:val="00E12356"/>
    <w:rsid w:val="00E12F93"/>
    <w:rsid w:val="00E13807"/>
    <w:rsid w:val="00E13874"/>
    <w:rsid w:val="00E14AF0"/>
    <w:rsid w:val="00E151F0"/>
    <w:rsid w:val="00E152DD"/>
    <w:rsid w:val="00E174E8"/>
    <w:rsid w:val="00E17632"/>
    <w:rsid w:val="00E20937"/>
    <w:rsid w:val="00E22071"/>
    <w:rsid w:val="00E2262B"/>
    <w:rsid w:val="00E227F6"/>
    <w:rsid w:val="00E23FAC"/>
    <w:rsid w:val="00E24D71"/>
    <w:rsid w:val="00E24F97"/>
    <w:rsid w:val="00E251CC"/>
    <w:rsid w:val="00E25EDD"/>
    <w:rsid w:val="00E25F1D"/>
    <w:rsid w:val="00E25F1F"/>
    <w:rsid w:val="00E2659C"/>
    <w:rsid w:val="00E274E4"/>
    <w:rsid w:val="00E27BA4"/>
    <w:rsid w:val="00E30087"/>
    <w:rsid w:val="00E30415"/>
    <w:rsid w:val="00E318DA"/>
    <w:rsid w:val="00E332E0"/>
    <w:rsid w:val="00E33FC4"/>
    <w:rsid w:val="00E34129"/>
    <w:rsid w:val="00E341B7"/>
    <w:rsid w:val="00E343A7"/>
    <w:rsid w:val="00E35ADA"/>
    <w:rsid w:val="00E37BD0"/>
    <w:rsid w:val="00E37DCA"/>
    <w:rsid w:val="00E41402"/>
    <w:rsid w:val="00E4271D"/>
    <w:rsid w:val="00E4463E"/>
    <w:rsid w:val="00E4602A"/>
    <w:rsid w:val="00E4650C"/>
    <w:rsid w:val="00E46D60"/>
    <w:rsid w:val="00E47A1F"/>
    <w:rsid w:val="00E5030B"/>
    <w:rsid w:val="00E50621"/>
    <w:rsid w:val="00E521E0"/>
    <w:rsid w:val="00E53192"/>
    <w:rsid w:val="00E54975"/>
    <w:rsid w:val="00E55E8E"/>
    <w:rsid w:val="00E5610B"/>
    <w:rsid w:val="00E57F52"/>
    <w:rsid w:val="00E63B76"/>
    <w:rsid w:val="00E64303"/>
    <w:rsid w:val="00E6474F"/>
    <w:rsid w:val="00E663DE"/>
    <w:rsid w:val="00E665B9"/>
    <w:rsid w:val="00E67FEA"/>
    <w:rsid w:val="00E70D2A"/>
    <w:rsid w:val="00E7342D"/>
    <w:rsid w:val="00E74F3D"/>
    <w:rsid w:val="00E7573C"/>
    <w:rsid w:val="00E75C76"/>
    <w:rsid w:val="00E774B5"/>
    <w:rsid w:val="00E7775C"/>
    <w:rsid w:val="00E77EB7"/>
    <w:rsid w:val="00E8069E"/>
    <w:rsid w:val="00E82AE7"/>
    <w:rsid w:val="00E830C6"/>
    <w:rsid w:val="00E8358E"/>
    <w:rsid w:val="00E84B81"/>
    <w:rsid w:val="00E8527F"/>
    <w:rsid w:val="00E853E7"/>
    <w:rsid w:val="00E857F2"/>
    <w:rsid w:val="00E858E3"/>
    <w:rsid w:val="00E85B74"/>
    <w:rsid w:val="00E868C6"/>
    <w:rsid w:val="00E86A6C"/>
    <w:rsid w:val="00E86A8F"/>
    <w:rsid w:val="00E8745D"/>
    <w:rsid w:val="00E87BB7"/>
    <w:rsid w:val="00E902C9"/>
    <w:rsid w:val="00E90D0A"/>
    <w:rsid w:val="00E93005"/>
    <w:rsid w:val="00E93564"/>
    <w:rsid w:val="00E93F57"/>
    <w:rsid w:val="00E9403D"/>
    <w:rsid w:val="00E94217"/>
    <w:rsid w:val="00E94456"/>
    <w:rsid w:val="00EA064A"/>
    <w:rsid w:val="00EA0B44"/>
    <w:rsid w:val="00EA101E"/>
    <w:rsid w:val="00EA1994"/>
    <w:rsid w:val="00EA1AAC"/>
    <w:rsid w:val="00EA1B0D"/>
    <w:rsid w:val="00EA310A"/>
    <w:rsid w:val="00EA3A48"/>
    <w:rsid w:val="00EA4515"/>
    <w:rsid w:val="00EA45B5"/>
    <w:rsid w:val="00EA5090"/>
    <w:rsid w:val="00EA5649"/>
    <w:rsid w:val="00EB00E5"/>
    <w:rsid w:val="00EB0E8F"/>
    <w:rsid w:val="00EB170F"/>
    <w:rsid w:val="00EB1BF2"/>
    <w:rsid w:val="00EB1E13"/>
    <w:rsid w:val="00EB1ECF"/>
    <w:rsid w:val="00EB273E"/>
    <w:rsid w:val="00EB3665"/>
    <w:rsid w:val="00EB3B47"/>
    <w:rsid w:val="00EB3DD1"/>
    <w:rsid w:val="00EB4F08"/>
    <w:rsid w:val="00EB52CF"/>
    <w:rsid w:val="00EB5DA1"/>
    <w:rsid w:val="00EB6308"/>
    <w:rsid w:val="00EB641D"/>
    <w:rsid w:val="00EB6E95"/>
    <w:rsid w:val="00EC14B2"/>
    <w:rsid w:val="00EC1567"/>
    <w:rsid w:val="00EC2C2E"/>
    <w:rsid w:val="00EC3AC3"/>
    <w:rsid w:val="00EC3FD5"/>
    <w:rsid w:val="00EC6769"/>
    <w:rsid w:val="00EC6F84"/>
    <w:rsid w:val="00EC77C2"/>
    <w:rsid w:val="00EC794E"/>
    <w:rsid w:val="00ED06F3"/>
    <w:rsid w:val="00ED0816"/>
    <w:rsid w:val="00ED0C52"/>
    <w:rsid w:val="00ED49AD"/>
    <w:rsid w:val="00ED697A"/>
    <w:rsid w:val="00ED774E"/>
    <w:rsid w:val="00ED7BF5"/>
    <w:rsid w:val="00ED7EF1"/>
    <w:rsid w:val="00EE02F0"/>
    <w:rsid w:val="00EE101C"/>
    <w:rsid w:val="00EE1140"/>
    <w:rsid w:val="00EE141C"/>
    <w:rsid w:val="00EE1C0B"/>
    <w:rsid w:val="00EE39F2"/>
    <w:rsid w:val="00EE3D5A"/>
    <w:rsid w:val="00EE4D37"/>
    <w:rsid w:val="00EE57B8"/>
    <w:rsid w:val="00EE5C69"/>
    <w:rsid w:val="00EE6622"/>
    <w:rsid w:val="00EE6D46"/>
    <w:rsid w:val="00EE6F20"/>
    <w:rsid w:val="00EE7B3B"/>
    <w:rsid w:val="00EF03E0"/>
    <w:rsid w:val="00EF1E99"/>
    <w:rsid w:val="00EF2317"/>
    <w:rsid w:val="00EF33E7"/>
    <w:rsid w:val="00EF357F"/>
    <w:rsid w:val="00EF3ADD"/>
    <w:rsid w:val="00EF3AFF"/>
    <w:rsid w:val="00EF3C7B"/>
    <w:rsid w:val="00EF4582"/>
    <w:rsid w:val="00EF4DA3"/>
    <w:rsid w:val="00EF4DC2"/>
    <w:rsid w:val="00EF62A1"/>
    <w:rsid w:val="00EF710A"/>
    <w:rsid w:val="00EF717C"/>
    <w:rsid w:val="00EF7AF5"/>
    <w:rsid w:val="00F003CA"/>
    <w:rsid w:val="00F01989"/>
    <w:rsid w:val="00F01C0C"/>
    <w:rsid w:val="00F03BA2"/>
    <w:rsid w:val="00F0450B"/>
    <w:rsid w:val="00F046B2"/>
    <w:rsid w:val="00F0510E"/>
    <w:rsid w:val="00F07443"/>
    <w:rsid w:val="00F07E6B"/>
    <w:rsid w:val="00F10362"/>
    <w:rsid w:val="00F109D5"/>
    <w:rsid w:val="00F111AA"/>
    <w:rsid w:val="00F11432"/>
    <w:rsid w:val="00F140DD"/>
    <w:rsid w:val="00F148DC"/>
    <w:rsid w:val="00F150E9"/>
    <w:rsid w:val="00F153EF"/>
    <w:rsid w:val="00F1624D"/>
    <w:rsid w:val="00F1699D"/>
    <w:rsid w:val="00F20C36"/>
    <w:rsid w:val="00F21D8A"/>
    <w:rsid w:val="00F21E56"/>
    <w:rsid w:val="00F22326"/>
    <w:rsid w:val="00F224F1"/>
    <w:rsid w:val="00F2281A"/>
    <w:rsid w:val="00F24783"/>
    <w:rsid w:val="00F249B0"/>
    <w:rsid w:val="00F25152"/>
    <w:rsid w:val="00F25176"/>
    <w:rsid w:val="00F25739"/>
    <w:rsid w:val="00F2618D"/>
    <w:rsid w:val="00F26798"/>
    <w:rsid w:val="00F27D9C"/>
    <w:rsid w:val="00F301CF"/>
    <w:rsid w:val="00F30C16"/>
    <w:rsid w:val="00F31457"/>
    <w:rsid w:val="00F322AE"/>
    <w:rsid w:val="00F32BF2"/>
    <w:rsid w:val="00F32F0A"/>
    <w:rsid w:val="00F3301C"/>
    <w:rsid w:val="00F345E9"/>
    <w:rsid w:val="00F34620"/>
    <w:rsid w:val="00F34652"/>
    <w:rsid w:val="00F34E02"/>
    <w:rsid w:val="00F36741"/>
    <w:rsid w:val="00F36ED6"/>
    <w:rsid w:val="00F40133"/>
    <w:rsid w:val="00F41778"/>
    <w:rsid w:val="00F424E0"/>
    <w:rsid w:val="00F42ABA"/>
    <w:rsid w:val="00F42E59"/>
    <w:rsid w:val="00F43C1F"/>
    <w:rsid w:val="00F44B61"/>
    <w:rsid w:val="00F457F8"/>
    <w:rsid w:val="00F47337"/>
    <w:rsid w:val="00F4791B"/>
    <w:rsid w:val="00F50015"/>
    <w:rsid w:val="00F50F37"/>
    <w:rsid w:val="00F524DE"/>
    <w:rsid w:val="00F53EA9"/>
    <w:rsid w:val="00F53EB2"/>
    <w:rsid w:val="00F54584"/>
    <w:rsid w:val="00F5555E"/>
    <w:rsid w:val="00F55E8E"/>
    <w:rsid w:val="00F60081"/>
    <w:rsid w:val="00F6088F"/>
    <w:rsid w:val="00F60F03"/>
    <w:rsid w:val="00F62885"/>
    <w:rsid w:val="00F6348D"/>
    <w:rsid w:val="00F64C06"/>
    <w:rsid w:val="00F66DAA"/>
    <w:rsid w:val="00F67E62"/>
    <w:rsid w:val="00F71A42"/>
    <w:rsid w:val="00F71CC7"/>
    <w:rsid w:val="00F71FA4"/>
    <w:rsid w:val="00F72916"/>
    <w:rsid w:val="00F73382"/>
    <w:rsid w:val="00F73C59"/>
    <w:rsid w:val="00F750F9"/>
    <w:rsid w:val="00F7590E"/>
    <w:rsid w:val="00F76382"/>
    <w:rsid w:val="00F763C2"/>
    <w:rsid w:val="00F767DE"/>
    <w:rsid w:val="00F77D0D"/>
    <w:rsid w:val="00F77EE8"/>
    <w:rsid w:val="00F80C55"/>
    <w:rsid w:val="00F8145B"/>
    <w:rsid w:val="00F8309B"/>
    <w:rsid w:val="00F8362B"/>
    <w:rsid w:val="00F847B1"/>
    <w:rsid w:val="00F85AA4"/>
    <w:rsid w:val="00F86F30"/>
    <w:rsid w:val="00F875B1"/>
    <w:rsid w:val="00F9052A"/>
    <w:rsid w:val="00F90B35"/>
    <w:rsid w:val="00F9122B"/>
    <w:rsid w:val="00F92315"/>
    <w:rsid w:val="00F9697A"/>
    <w:rsid w:val="00FA0146"/>
    <w:rsid w:val="00FA1045"/>
    <w:rsid w:val="00FA1F06"/>
    <w:rsid w:val="00FA458F"/>
    <w:rsid w:val="00FA5530"/>
    <w:rsid w:val="00FA628C"/>
    <w:rsid w:val="00FA6CC8"/>
    <w:rsid w:val="00FA7250"/>
    <w:rsid w:val="00FA74A4"/>
    <w:rsid w:val="00FA7DB9"/>
    <w:rsid w:val="00FA7F10"/>
    <w:rsid w:val="00FB036C"/>
    <w:rsid w:val="00FB0386"/>
    <w:rsid w:val="00FB069B"/>
    <w:rsid w:val="00FB129A"/>
    <w:rsid w:val="00FB132A"/>
    <w:rsid w:val="00FB303E"/>
    <w:rsid w:val="00FB357B"/>
    <w:rsid w:val="00FB39AB"/>
    <w:rsid w:val="00FB4252"/>
    <w:rsid w:val="00FB6FA9"/>
    <w:rsid w:val="00FB7672"/>
    <w:rsid w:val="00FB7F71"/>
    <w:rsid w:val="00FC170A"/>
    <w:rsid w:val="00FC1DCE"/>
    <w:rsid w:val="00FC1F00"/>
    <w:rsid w:val="00FC2895"/>
    <w:rsid w:val="00FC416C"/>
    <w:rsid w:val="00FC4888"/>
    <w:rsid w:val="00FC4F1F"/>
    <w:rsid w:val="00FC5009"/>
    <w:rsid w:val="00FC57EB"/>
    <w:rsid w:val="00FC58D9"/>
    <w:rsid w:val="00FC5FF9"/>
    <w:rsid w:val="00FC6407"/>
    <w:rsid w:val="00FC6A66"/>
    <w:rsid w:val="00FC7A3F"/>
    <w:rsid w:val="00FD12A7"/>
    <w:rsid w:val="00FD1381"/>
    <w:rsid w:val="00FD2768"/>
    <w:rsid w:val="00FD314F"/>
    <w:rsid w:val="00FD4DDB"/>
    <w:rsid w:val="00FD5E08"/>
    <w:rsid w:val="00FD7241"/>
    <w:rsid w:val="00FD779C"/>
    <w:rsid w:val="00FE1148"/>
    <w:rsid w:val="00FE13FF"/>
    <w:rsid w:val="00FE1828"/>
    <w:rsid w:val="00FE28E9"/>
    <w:rsid w:val="00FE30F1"/>
    <w:rsid w:val="00FE39BF"/>
    <w:rsid w:val="00FE3C8D"/>
    <w:rsid w:val="00FE416B"/>
    <w:rsid w:val="00FE6C27"/>
    <w:rsid w:val="00FF1ACB"/>
    <w:rsid w:val="00FF1EB4"/>
    <w:rsid w:val="00FF43A2"/>
    <w:rsid w:val="00FF46D0"/>
    <w:rsid w:val="00FF55D9"/>
    <w:rsid w:val="00FF5766"/>
    <w:rsid w:val="00FF635A"/>
    <w:rsid w:val="00FF6538"/>
    <w:rsid w:val="00FF6FE6"/>
    <w:rsid w:val="00FF7171"/>
    <w:rsid w:val="00FF7C89"/>
    <w:rsid w:val="70C0B424"/>
    <w:rsid w:val="74537E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3F"/>
    <w:rPr>
      <w:lang w:val="en-US"/>
    </w:rPr>
  </w:style>
  <w:style w:type="paragraph" w:styleId="Heading1">
    <w:name w:val="heading 1"/>
    <w:basedOn w:val="Normal"/>
    <w:next w:val="Normal"/>
    <w:link w:val="Heading1Char"/>
    <w:uiPriority w:val="9"/>
    <w:qFormat/>
    <w:rsid w:val="00790D04"/>
    <w:pPr>
      <w:spacing w:line="24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qFormat/>
    <w:rsid w:val="00790D04"/>
    <w:pPr>
      <w:numPr>
        <w:numId w:val="1"/>
      </w:numPr>
      <w:shd w:val="clear" w:color="auto" w:fill="C4BC96" w:themeFill="background2" w:themeFillShade="BF"/>
      <w:tabs>
        <w:tab w:val="left" w:pos="360"/>
      </w:tabs>
      <w:spacing w:line="240" w:lineRule="auto"/>
      <w:ind w:left="0" w:firstLine="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790D04"/>
    <w:pPr>
      <w:numPr>
        <w:ilvl w:val="1"/>
        <w:numId w:val="1"/>
      </w:numPr>
      <w:pBdr>
        <w:bottom w:val="double" w:sz="4" w:space="1" w:color="auto"/>
      </w:pBdr>
      <w:tabs>
        <w:tab w:val="left" w:pos="426"/>
        <w:tab w:val="left" w:pos="993"/>
      </w:tabs>
      <w:spacing w:line="240" w:lineRule="auto"/>
      <w:ind w:left="0" w:firstLine="0"/>
      <w:jc w:val="both"/>
      <w:outlineLvl w:val="2"/>
    </w:pPr>
    <w:rPr>
      <w:rFonts w:ascii="Times New Roman" w:hAnsi="Times New Roman" w:cs="Times New Roman"/>
      <w:b/>
      <w:color w:val="943634" w:themeColor="accent2" w:themeShade="BF"/>
      <w:sz w:val="24"/>
      <w:szCs w:val="24"/>
    </w:rPr>
  </w:style>
  <w:style w:type="paragraph" w:styleId="Heading4">
    <w:name w:val="heading 4"/>
    <w:basedOn w:val="Normal"/>
    <w:next w:val="Normal"/>
    <w:link w:val="Heading4Char"/>
    <w:uiPriority w:val="9"/>
    <w:unhideWhenUsed/>
    <w:qFormat/>
    <w:rsid w:val="00B36CA6"/>
    <w:pPr>
      <w:pBdr>
        <w:bottom w:val="double" w:sz="4" w:space="1" w:color="auto"/>
      </w:pBdr>
      <w:spacing w:after="120" w:line="240" w:lineRule="auto"/>
      <w:jc w:val="both"/>
      <w:outlineLvl w:val="3"/>
    </w:pPr>
    <w:rPr>
      <w:rFonts w:ascii="Times New Roman" w:eastAsia="Times New Roman" w:hAnsi="Times New Roman" w:cs="Times New Roman"/>
      <w:b/>
      <w:bCs/>
      <w:cap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6F6348"/>
    <w:pPr>
      <w:ind w:left="720"/>
      <w:contextualSpacing/>
    </w:pPr>
  </w:style>
  <w:style w:type="character" w:styleId="CommentReference">
    <w:name w:val="annotation reference"/>
    <w:basedOn w:val="DefaultParagraphFont"/>
    <w:uiPriority w:val="99"/>
    <w:semiHidden/>
    <w:unhideWhenUsed/>
    <w:rsid w:val="00572A37"/>
    <w:rPr>
      <w:sz w:val="16"/>
      <w:szCs w:val="16"/>
    </w:rPr>
  </w:style>
  <w:style w:type="paragraph" w:styleId="CommentText">
    <w:name w:val="annotation text"/>
    <w:basedOn w:val="Normal"/>
    <w:link w:val="CommentTextChar"/>
    <w:uiPriority w:val="99"/>
    <w:unhideWhenUsed/>
    <w:rsid w:val="00572A37"/>
    <w:pPr>
      <w:spacing w:line="240" w:lineRule="auto"/>
    </w:pPr>
    <w:rPr>
      <w:sz w:val="20"/>
      <w:szCs w:val="20"/>
    </w:rPr>
  </w:style>
  <w:style w:type="character" w:customStyle="1" w:styleId="CommentTextChar">
    <w:name w:val="Comment Text Char"/>
    <w:basedOn w:val="DefaultParagraphFont"/>
    <w:link w:val="CommentText"/>
    <w:uiPriority w:val="99"/>
    <w:rsid w:val="00572A37"/>
    <w:rPr>
      <w:sz w:val="20"/>
      <w:szCs w:val="20"/>
    </w:rPr>
  </w:style>
  <w:style w:type="paragraph" w:styleId="CommentSubject">
    <w:name w:val="annotation subject"/>
    <w:basedOn w:val="CommentText"/>
    <w:next w:val="CommentText"/>
    <w:link w:val="CommentSubjectChar"/>
    <w:uiPriority w:val="99"/>
    <w:semiHidden/>
    <w:unhideWhenUsed/>
    <w:rsid w:val="00572A37"/>
    <w:rPr>
      <w:b/>
      <w:bCs/>
    </w:rPr>
  </w:style>
  <w:style w:type="character" w:customStyle="1" w:styleId="CommentSubjectChar">
    <w:name w:val="Comment Subject Char"/>
    <w:basedOn w:val="CommentTextChar"/>
    <w:link w:val="CommentSubject"/>
    <w:uiPriority w:val="99"/>
    <w:semiHidden/>
    <w:rsid w:val="00572A37"/>
    <w:rPr>
      <w:b/>
      <w:bCs/>
      <w:sz w:val="20"/>
      <w:szCs w:val="20"/>
    </w:rPr>
  </w:style>
  <w:style w:type="paragraph" w:styleId="BalloonText">
    <w:name w:val="Balloon Text"/>
    <w:basedOn w:val="Normal"/>
    <w:link w:val="BalloonTextChar"/>
    <w:uiPriority w:val="99"/>
    <w:semiHidden/>
    <w:unhideWhenUsed/>
    <w:rsid w:val="0057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37"/>
    <w:rPr>
      <w:rFonts w:ascii="Tahoma" w:hAnsi="Tahoma" w:cs="Tahoma"/>
      <w:sz w:val="16"/>
      <w:szCs w:val="16"/>
    </w:rPr>
  </w:style>
  <w:style w:type="paragraph" w:customStyle="1" w:styleId="Default">
    <w:name w:val="Default"/>
    <w:rsid w:val="00730D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B20DA"/>
    <w:rPr>
      <w:b/>
      <w:bCs/>
    </w:rPr>
  </w:style>
  <w:style w:type="paragraph" w:styleId="Header">
    <w:name w:val="header"/>
    <w:basedOn w:val="Normal"/>
    <w:link w:val="HeaderChar"/>
    <w:uiPriority w:val="99"/>
    <w:unhideWhenUsed/>
    <w:rsid w:val="000B5F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FE0"/>
  </w:style>
  <w:style w:type="paragraph" w:styleId="Footer">
    <w:name w:val="footer"/>
    <w:basedOn w:val="Normal"/>
    <w:link w:val="FooterChar"/>
    <w:uiPriority w:val="99"/>
    <w:unhideWhenUsed/>
    <w:rsid w:val="000B5F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FE0"/>
  </w:style>
  <w:style w:type="character" w:styleId="Hyperlink">
    <w:name w:val="Hyperlink"/>
    <w:basedOn w:val="DefaultParagraphFont"/>
    <w:uiPriority w:val="99"/>
    <w:unhideWhenUsed/>
    <w:rsid w:val="0023283C"/>
    <w:rPr>
      <w:color w:val="0000FF" w:themeColor="hyperlink"/>
      <w:u w:val="single"/>
    </w:rPr>
  </w:style>
  <w:style w:type="paragraph" w:styleId="Revision">
    <w:name w:val="Revision"/>
    <w:hidden/>
    <w:uiPriority w:val="99"/>
    <w:semiHidden/>
    <w:rsid w:val="0023283C"/>
    <w:pPr>
      <w:spacing w:after="0" w:line="240" w:lineRule="auto"/>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iPriority w:val="99"/>
    <w:unhideWhenUsed/>
    <w:rsid w:val="00EC794E"/>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C794E"/>
    <w:rPr>
      <w:sz w:val="20"/>
      <w:szCs w:val="20"/>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ftr"/>
    <w:basedOn w:val="DefaultParagraphFont"/>
    <w:unhideWhenUsed/>
    <w:rsid w:val="00EC794E"/>
    <w:rPr>
      <w:vertAlign w:val="superscript"/>
    </w:rPr>
  </w:style>
  <w:style w:type="paragraph" w:styleId="NormalWeb">
    <w:name w:val="Normal (Web)"/>
    <w:basedOn w:val="Normal"/>
    <w:unhideWhenUsed/>
    <w:rsid w:val="00193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aliases w:val="List Paragraph (numbered (a)) Char"/>
    <w:link w:val="ListParagraph"/>
    <w:uiPriority w:val="34"/>
    <w:locked/>
    <w:rsid w:val="00E274E4"/>
  </w:style>
  <w:style w:type="table" w:customStyle="1" w:styleId="1">
    <w:name w:val="Мрежа в таблица1"/>
    <w:basedOn w:val="TableNormal"/>
    <w:next w:val="TableGrid"/>
    <w:rsid w:val="00E3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90D04"/>
    <w:rPr>
      <w:rFonts w:ascii="Times New Roman" w:hAnsi="Times New Roman" w:cs="Times New Roman"/>
      <w:b/>
      <w:sz w:val="24"/>
      <w:szCs w:val="24"/>
      <w:shd w:val="clear" w:color="auto" w:fill="C4BC96" w:themeFill="background2" w:themeFillShade="BF"/>
      <w:lang w:val="en-US"/>
    </w:rPr>
  </w:style>
  <w:style w:type="character" w:customStyle="1" w:styleId="Heading3Char">
    <w:name w:val="Heading 3 Char"/>
    <w:basedOn w:val="DefaultParagraphFont"/>
    <w:link w:val="Heading3"/>
    <w:uiPriority w:val="9"/>
    <w:rsid w:val="00790D04"/>
    <w:rPr>
      <w:rFonts w:ascii="Times New Roman" w:hAnsi="Times New Roman" w:cs="Times New Roman"/>
      <w:b/>
      <w:color w:val="943634" w:themeColor="accent2" w:themeShade="BF"/>
      <w:sz w:val="24"/>
      <w:szCs w:val="24"/>
      <w:lang w:val="en-US"/>
    </w:rPr>
  </w:style>
  <w:style w:type="paragraph" w:styleId="HTMLPreformatted">
    <w:name w:val="HTML Preformatted"/>
    <w:basedOn w:val="Normal"/>
    <w:link w:val="HTMLPreformattedChar"/>
    <w:uiPriority w:val="99"/>
    <w:semiHidden/>
    <w:unhideWhenUsed/>
    <w:rsid w:val="005E39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91D"/>
    <w:rPr>
      <w:rFonts w:ascii="Consolas" w:hAnsi="Consolas"/>
      <w:sz w:val="20"/>
      <w:szCs w:val="20"/>
    </w:rPr>
  </w:style>
  <w:style w:type="character" w:customStyle="1" w:styleId="Heading1Char">
    <w:name w:val="Heading 1 Char"/>
    <w:basedOn w:val="DefaultParagraphFont"/>
    <w:link w:val="Heading1"/>
    <w:uiPriority w:val="9"/>
    <w:rsid w:val="00790D04"/>
    <w:rPr>
      <w:rFonts w:ascii="Times New Roman" w:hAnsi="Times New Roman" w:cs="Times New Roman"/>
      <w:b/>
      <w:sz w:val="24"/>
      <w:szCs w:val="24"/>
      <w:lang w:val="en-US"/>
    </w:rPr>
  </w:style>
  <w:style w:type="table" w:customStyle="1" w:styleId="TableGrid1">
    <w:name w:val="Table Grid1"/>
    <w:basedOn w:val="TableNormal"/>
    <w:next w:val="TableGrid"/>
    <w:rsid w:val="00B5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94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4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94"/>
    <w:rPr>
      <w:color w:val="800080" w:themeColor="followedHyperlink"/>
      <w:u w:val="single"/>
    </w:rPr>
  </w:style>
  <w:style w:type="paragraph" w:styleId="TOCHeading">
    <w:name w:val="TOC Heading"/>
    <w:basedOn w:val="Heading1"/>
    <w:next w:val="Normal"/>
    <w:uiPriority w:val="39"/>
    <w:unhideWhenUsed/>
    <w:qFormat/>
    <w:rsid w:val="00790D04"/>
    <w:pPr>
      <w:outlineLvl w:val="9"/>
    </w:pPr>
    <w:rPr>
      <w:lang w:eastAsia="ja-JP"/>
    </w:rPr>
  </w:style>
  <w:style w:type="paragraph" w:styleId="TOC3">
    <w:name w:val="toc 3"/>
    <w:basedOn w:val="Normal"/>
    <w:next w:val="Normal"/>
    <w:autoRedefine/>
    <w:uiPriority w:val="39"/>
    <w:unhideWhenUsed/>
    <w:rsid w:val="00790D04"/>
    <w:pPr>
      <w:spacing w:after="100"/>
      <w:ind w:left="440"/>
    </w:pPr>
  </w:style>
  <w:style w:type="paragraph" w:styleId="TOC1">
    <w:name w:val="toc 1"/>
    <w:basedOn w:val="Normal"/>
    <w:next w:val="Normal"/>
    <w:autoRedefine/>
    <w:uiPriority w:val="39"/>
    <w:unhideWhenUsed/>
    <w:rsid w:val="00790D04"/>
    <w:pPr>
      <w:spacing w:after="100"/>
    </w:pPr>
  </w:style>
  <w:style w:type="paragraph" w:styleId="TOC2">
    <w:name w:val="toc 2"/>
    <w:basedOn w:val="Normal"/>
    <w:next w:val="Normal"/>
    <w:autoRedefine/>
    <w:uiPriority w:val="39"/>
    <w:unhideWhenUsed/>
    <w:rsid w:val="00790D04"/>
    <w:pPr>
      <w:spacing w:after="100"/>
      <w:ind w:left="220"/>
    </w:pPr>
  </w:style>
  <w:style w:type="character" w:customStyle="1" w:styleId="Heading4Char">
    <w:name w:val="Heading 4 Char"/>
    <w:basedOn w:val="DefaultParagraphFont"/>
    <w:link w:val="Heading4"/>
    <w:uiPriority w:val="9"/>
    <w:rsid w:val="00B36CA6"/>
    <w:rPr>
      <w:rFonts w:ascii="Times New Roman" w:eastAsia="Times New Roman" w:hAnsi="Times New Roman" w:cs="Times New Roman"/>
      <w:b/>
      <w:bCs/>
      <w:caps/>
      <w:sz w:val="24"/>
      <w:szCs w:val="24"/>
      <w:lang w:val="en-US" w:eastAsia="bg-BG"/>
    </w:rPr>
  </w:style>
  <w:style w:type="table" w:customStyle="1" w:styleId="con-table-width">
    <w:name w:val="con-table-width"/>
    <w:basedOn w:val="TableNormal"/>
    <w:rsid w:val="0063272A"/>
    <w:pPr>
      <w:spacing w:after="160" w:line="259" w:lineRule="auto"/>
    </w:pPr>
    <w:rPr>
      <w:rFonts w:ascii="Times New Roman" w:hAnsi="Times New Roman" w:cs="Times New Roman"/>
      <w:lang w:val="en-GB"/>
    </w:rPr>
    <w:tblPr>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333D5"/>
    <w:rPr>
      <w:color w:val="605E5C"/>
      <w:shd w:val="clear" w:color="auto" w:fill="E1DFDD"/>
    </w:rPr>
  </w:style>
  <w:style w:type="character" w:styleId="PageNumber">
    <w:name w:val="page number"/>
    <w:basedOn w:val="DefaultParagraphFont"/>
    <w:uiPriority w:val="99"/>
    <w:semiHidden/>
    <w:unhideWhenUsed/>
    <w:rsid w:val="00D96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3F"/>
    <w:rPr>
      <w:lang w:val="en-US"/>
    </w:rPr>
  </w:style>
  <w:style w:type="paragraph" w:styleId="Heading1">
    <w:name w:val="heading 1"/>
    <w:basedOn w:val="Normal"/>
    <w:next w:val="Normal"/>
    <w:link w:val="Heading1Char"/>
    <w:uiPriority w:val="9"/>
    <w:qFormat/>
    <w:rsid w:val="00790D04"/>
    <w:pPr>
      <w:spacing w:line="24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qFormat/>
    <w:rsid w:val="00790D04"/>
    <w:pPr>
      <w:numPr>
        <w:numId w:val="1"/>
      </w:numPr>
      <w:shd w:val="clear" w:color="auto" w:fill="C4BC96" w:themeFill="background2" w:themeFillShade="BF"/>
      <w:tabs>
        <w:tab w:val="left" w:pos="360"/>
      </w:tabs>
      <w:spacing w:line="240" w:lineRule="auto"/>
      <w:ind w:left="0" w:firstLine="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790D04"/>
    <w:pPr>
      <w:numPr>
        <w:ilvl w:val="1"/>
        <w:numId w:val="1"/>
      </w:numPr>
      <w:pBdr>
        <w:bottom w:val="double" w:sz="4" w:space="1" w:color="auto"/>
      </w:pBdr>
      <w:tabs>
        <w:tab w:val="left" w:pos="426"/>
        <w:tab w:val="left" w:pos="993"/>
      </w:tabs>
      <w:spacing w:line="240" w:lineRule="auto"/>
      <w:ind w:left="0" w:firstLine="0"/>
      <w:jc w:val="both"/>
      <w:outlineLvl w:val="2"/>
    </w:pPr>
    <w:rPr>
      <w:rFonts w:ascii="Times New Roman" w:hAnsi="Times New Roman" w:cs="Times New Roman"/>
      <w:b/>
      <w:color w:val="943634" w:themeColor="accent2" w:themeShade="BF"/>
      <w:sz w:val="24"/>
      <w:szCs w:val="24"/>
    </w:rPr>
  </w:style>
  <w:style w:type="paragraph" w:styleId="Heading4">
    <w:name w:val="heading 4"/>
    <w:basedOn w:val="Normal"/>
    <w:next w:val="Normal"/>
    <w:link w:val="Heading4Char"/>
    <w:uiPriority w:val="9"/>
    <w:unhideWhenUsed/>
    <w:qFormat/>
    <w:rsid w:val="00B36CA6"/>
    <w:pPr>
      <w:pBdr>
        <w:bottom w:val="double" w:sz="4" w:space="1" w:color="auto"/>
      </w:pBdr>
      <w:spacing w:after="120" w:line="240" w:lineRule="auto"/>
      <w:jc w:val="both"/>
      <w:outlineLvl w:val="3"/>
    </w:pPr>
    <w:rPr>
      <w:rFonts w:ascii="Times New Roman" w:eastAsia="Times New Roman" w:hAnsi="Times New Roman" w:cs="Times New Roman"/>
      <w:b/>
      <w:bCs/>
      <w:cap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6F6348"/>
    <w:pPr>
      <w:ind w:left="720"/>
      <w:contextualSpacing/>
    </w:pPr>
  </w:style>
  <w:style w:type="character" w:styleId="CommentReference">
    <w:name w:val="annotation reference"/>
    <w:basedOn w:val="DefaultParagraphFont"/>
    <w:uiPriority w:val="99"/>
    <w:semiHidden/>
    <w:unhideWhenUsed/>
    <w:rsid w:val="00572A37"/>
    <w:rPr>
      <w:sz w:val="16"/>
      <w:szCs w:val="16"/>
    </w:rPr>
  </w:style>
  <w:style w:type="paragraph" w:styleId="CommentText">
    <w:name w:val="annotation text"/>
    <w:basedOn w:val="Normal"/>
    <w:link w:val="CommentTextChar"/>
    <w:uiPriority w:val="99"/>
    <w:unhideWhenUsed/>
    <w:rsid w:val="00572A37"/>
    <w:pPr>
      <w:spacing w:line="240" w:lineRule="auto"/>
    </w:pPr>
    <w:rPr>
      <w:sz w:val="20"/>
      <w:szCs w:val="20"/>
    </w:rPr>
  </w:style>
  <w:style w:type="character" w:customStyle="1" w:styleId="CommentTextChar">
    <w:name w:val="Comment Text Char"/>
    <w:basedOn w:val="DefaultParagraphFont"/>
    <w:link w:val="CommentText"/>
    <w:uiPriority w:val="99"/>
    <w:rsid w:val="00572A37"/>
    <w:rPr>
      <w:sz w:val="20"/>
      <w:szCs w:val="20"/>
    </w:rPr>
  </w:style>
  <w:style w:type="paragraph" w:styleId="CommentSubject">
    <w:name w:val="annotation subject"/>
    <w:basedOn w:val="CommentText"/>
    <w:next w:val="CommentText"/>
    <w:link w:val="CommentSubjectChar"/>
    <w:uiPriority w:val="99"/>
    <w:semiHidden/>
    <w:unhideWhenUsed/>
    <w:rsid w:val="00572A37"/>
    <w:rPr>
      <w:b/>
      <w:bCs/>
    </w:rPr>
  </w:style>
  <w:style w:type="character" w:customStyle="1" w:styleId="CommentSubjectChar">
    <w:name w:val="Comment Subject Char"/>
    <w:basedOn w:val="CommentTextChar"/>
    <w:link w:val="CommentSubject"/>
    <w:uiPriority w:val="99"/>
    <w:semiHidden/>
    <w:rsid w:val="00572A37"/>
    <w:rPr>
      <w:b/>
      <w:bCs/>
      <w:sz w:val="20"/>
      <w:szCs w:val="20"/>
    </w:rPr>
  </w:style>
  <w:style w:type="paragraph" w:styleId="BalloonText">
    <w:name w:val="Balloon Text"/>
    <w:basedOn w:val="Normal"/>
    <w:link w:val="BalloonTextChar"/>
    <w:uiPriority w:val="99"/>
    <w:semiHidden/>
    <w:unhideWhenUsed/>
    <w:rsid w:val="0057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37"/>
    <w:rPr>
      <w:rFonts w:ascii="Tahoma" w:hAnsi="Tahoma" w:cs="Tahoma"/>
      <w:sz w:val="16"/>
      <w:szCs w:val="16"/>
    </w:rPr>
  </w:style>
  <w:style w:type="paragraph" w:customStyle="1" w:styleId="Default">
    <w:name w:val="Default"/>
    <w:rsid w:val="00730D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B20DA"/>
    <w:rPr>
      <w:b/>
      <w:bCs/>
    </w:rPr>
  </w:style>
  <w:style w:type="paragraph" w:styleId="Header">
    <w:name w:val="header"/>
    <w:basedOn w:val="Normal"/>
    <w:link w:val="HeaderChar"/>
    <w:uiPriority w:val="99"/>
    <w:unhideWhenUsed/>
    <w:rsid w:val="000B5F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FE0"/>
  </w:style>
  <w:style w:type="paragraph" w:styleId="Footer">
    <w:name w:val="footer"/>
    <w:basedOn w:val="Normal"/>
    <w:link w:val="FooterChar"/>
    <w:uiPriority w:val="99"/>
    <w:unhideWhenUsed/>
    <w:rsid w:val="000B5F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FE0"/>
  </w:style>
  <w:style w:type="character" w:styleId="Hyperlink">
    <w:name w:val="Hyperlink"/>
    <w:basedOn w:val="DefaultParagraphFont"/>
    <w:uiPriority w:val="99"/>
    <w:unhideWhenUsed/>
    <w:rsid w:val="0023283C"/>
    <w:rPr>
      <w:color w:val="0000FF" w:themeColor="hyperlink"/>
      <w:u w:val="single"/>
    </w:rPr>
  </w:style>
  <w:style w:type="paragraph" w:styleId="Revision">
    <w:name w:val="Revision"/>
    <w:hidden/>
    <w:uiPriority w:val="99"/>
    <w:semiHidden/>
    <w:rsid w:val="0023283C"/>
    <w:pPr>
      <w:spacing w:after="0" w:line="240" w:lineRule="auto"/>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iPriority w:val="99"/>
    <w:unhideWhenUsed/>
    <w:rsid w:val="00EC794E"/>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C794E"/>
    <w:rPr>
      <w:sz w:val="20"/>
      <w:szCs w:val="20"/>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ftr"/>
    <w:basedOn w:val="DefaultParagraphFont"/>
    <w:unhideWhenUsed/>
    <w:rsid w:val="00EC794E"/>
    <w:rPr>
      <w:vertAlign w:val="superscript"/>
    </w:rPr>
  </w:style>
  <w:style w:type="paragraph" w:styleId="NormalWeb">
    <w:name w:val="Normal (Web)"/>
    <w:basedOn w:val="Normal"/>
    <w:unhideWhenUsed/>
    <w:rsid w:val="00193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aliases w:val="List Paragraph (numbered (a)) Char"/>
    <w:link w:val="ListParagraph"/>
    <w:uiPriority w:val="34"/>
    <w:locked/>
    <w:rsid w:val="00E274E4"/>
  </w:style>
  <w:style w:type="table" w:customStyle="1" w:styleId="1">
    <w:name w:val="Мрежа в таблица1"/>
    <w:basedOn w:val="TableNormal"/>
    <w:next w:val="TableGrid"/>
    <w:rsid w:val="00E3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90D04"/>
    <w:rPr>
      <w:rFonts w:ascii="Times New Roman" w:hAnsi="Times New Roman" w:cs="Times New Roman"/>
      <w:b/>
      <w:sz w:val="24"/>
      <w:szCs w:val="24"/>
      <w:shd w:val="clear" w:color="auto" w:fill="C4BC96" w:themeFill="background2" w:themeFillShade="BF"/>
      <w:lang w:val="en-US"/>
    </w:rPr>
  </w:style>
  <w:style w:type="character" w:customStyle="1" w:styleId="Heading3Char">
    <w:name w:val="Heading 3 Char"/>
    <w:basedOn w:val="DefaultParagraphFont"/>
    <w:link w:val="Heading3"/>
    <w:uiPriority w:val="9"/>
    <w:rsid w:val="00790D04"/>
    <w:rPr>
      <w:rFonts w:ascii="Times New Roman" w:hAnsi="Times New Roman" w:cs="Times New Roman"/>
      <w:b/>
      <w:color w:val="943634" w:themeColor="accent2" w:themeShade="BF"/>
      <w:sz w:val="24"/>
      <w:szCs w:val="24"/>
      <w:lang w:val="en-US"/>
    </w:rPr>
  </w:style>
  <w:style w:type="paragraph" w:styleId="HTMLPreformatted">
    <w:name w:val="HTML Preformatted"/>
    <w:basedOn w:val="Normal"/>
    <w:link w:val="HTMLPreformattedChar"/>
    <w:uiPriority w:val="99"/>
    <w:semiHidden/>
    <w:unhideWhenUsed/>
    <w:rsid w:val="005E39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91D"/>
    <w:rPr>
      <w:rFonts w:ascii="Consolas" w:hAnsi="Consolas"/>
      <w:sz w:val="20"/>
      <w:szCs w:val="20"/>
    </w:rPr>
  </w:style>
  <w:style w:type="character" w:customStyle="1" w:styleId="Heading1Char">
    <w:name w:val="Heading 1 Char"/>
    <w:basedOn w:val="DefaultParagraphFont"/>
    <w:link w:val="Heading1"/>
    <w:uiPriority w:val="9"/>
    <w:rsid w:val="00790D04"/>
    <w:rPr>
      <w:rFonts w:ascii="Times New Roman" w:hAnsi="Times New Roman" w:cs="Times New Roman"/>
      <w:b/>
      <w:sz w:val="24"/>
      <w:szCs w:val="24"/>
      <w:lang w:val="en-US"/>
    </w:rPr>
  </w:style>
  <w:style w:type="table" w:customStyle="1" w:styleId="TableGrid1">
    <w:name w:val="Table Grid1"/>
    <w:basedOn w:val="TableNormal"/>
    <w:next w:val="TableGrid"/>
    <w:rsid w:val="00B5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94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4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94"/>
    <w:rPr>
      <w:color w:val="800080" w:themeColor="followedHyperlink"/>
      <w:u w:val="single"/>
    </w:rPr>
  </w:style>
  <w:style w:type="paragraph" w:styleId="TOCHeading">
    <w:name w:val="TOC Heading"/>
    <w:basedOn w:val="Heading1"/>
    <w:next w:val="Normal"/>
    <w:uiPriority w:val="39"/>
    <w:unhideWhenUsed/>
    <w:qFormat/>
    <w:rsid w:val="00790D04"/>
    <w:pPr>
      <w:outlineLvl w:val="9"/>
    </w:pPr>
    <w:rPr>
      <w:lang w:eastAsia="ja-JP"/>
    </w:rPr>
  </w:style>
  <w:style w:type="paragraph" w:styleId="TOC3">
    <w:name w:val="toc 3"/>
    <w:basedOn w:val="Normal"/>
    <w:next w:val="Normal"/>
    <w:autoRedefine/>
    <w:uiPriority w:val="39"/>
    <w:unhideWhenUsed/>
    <w:rsid w:val="00790D04"/>
    <w:pPr>
      <w:spacing w:after="100"/>
      <w:ind w:left="440"/>
    </w:pPr>
  </w:style>
  <w:style w:type="paragraph" w:styleId="TOC1">
    <w:name w:val="toc 1"/>
    <w:basedOn w:val="Normal"/>
    <w:next w:val="Normal"/>
    <w:autoRedefine/>
    <w:uiPriority w:val="39"/>
    <w:unhideWhenUsed/>
    <w:rsid w:val="00790D04"/>
    <w:pPr>
      <w:spacing w:after="100"/>
    </w:pPr>
  </w:style>
  <w:style w:type="paragraph" w:styleId="TOC2">
    <w:name w:val="toc 2"/>
    <w:basedOn w:val="Normal"/>
    <w:next w:val="Normal"/>
    <w:autoRedefine/>
    <w:uiPriority w:val="39"/>
    <w:unhideWhenUsed/>
    <w:rsid w:val="00790D04"/>
    <w:pPr>
      <w:spacing w:after="100"/>
      <w:ind w:left="220"/>
    </w:pPr>
  </w:style>
  <w:style w:type="character" w:customStyle="1" w:styleId="Heading4Char">
    <w:name w:val="Heading 4 Char"/>
    <w:basedOn w:val="DefaultParagraphFont"/>
    <w:link w:val="Heading4"/>
    <w:uiPriority w:val="9"/>
    <w:rsid w:val="00B36CA6"/>
    <w:rPr>
      <w:rFonts w:ascii="Times New Roman" w:eastAsia="Times New Roman" w:hAnsi="Times New Roman" w:cs="Times New Roman"/>
      <w:b/>
      <w:bCs/>
      <w:caps/>
      <w:sz w:val="24"/>
      <w:szCs w:val="24"/>
      <w:lang w:val="en-US" w:eastAsia="bg-BG"/>
    </w:rPr>
  </w:style>
  <w:style w:type="table" w:customStyle="1" w:styleId="con-table-width">
    <w:name w:val="con-table-width"/>
    <w:basedOn w:val="TableNormal"/>
    <w:rsid w:val="0063272A"/>
    <w:pPr>
      <w:spacing w:after="160" w:line="259" w:lineRule="auto"/>
    </w:pPr>
    <w:rPr>
      <w:rFonts w:ascii="Times New Roman" w:hAnsi="Times New Roman" w:cs="Times New Roman"/>
      <w:lang w:val="en-GB"/>
    </w:rPr>
    <w:tblPr>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333D5"/>
    <w:rPr>
      <w:color w:val="605E5C"/>
      <w:shd w:val="clear" w:color="auto" w:fill="E1DFDD"/>
    </w:rPr>
  </w:style>
  <w:style w:type="character" w:styleId="PageNumber">
    <w:name w:val="page number"/>
    <w:basedOn w:val="DefaultParagraphFont"/>
    <w:uiPriority w:val="99"/>
    <w:semiHidden/>
    <w:unhideWhenUsed/>
    <w:rsid w:val="00D9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684">
      <w:bodyDiv w:val="1"/>
      <w:marLeft w:val="0"/>
      <w:marRight w:val="0"/>
      <w:marTop w:val="0"/>
      <w:marBottom w:val="0"/>
      <w:divBdr>
        <w:top w:val="none" w:sz="0" w:space="0" w:color="auto"/>
        <w:left w:val="none" w:sz="0" w:space="0" w:color="auto"/>
        <w:bottom w:val="none" w:sz="0" w:space="0" w:color="auto"/>
        <w:right w:val="none" w:sz="0" w:space="0" w:color="auto"/>
      </w:divBdr>
      <w:divsChild>
        <w:div w:id="19767197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60533544">
      <w:bodyDiv w:val="1"/>
      <w:marLeft w:val="0"/>
      <w:marRight w:val="0"/>
      <w:marTop w:val="0"/>
      <w:marBottom w:val="0"/>
      <w:divBdr>
        <w:top w:val="none" w:sz="0" w:space="0" w:color="auto"/>
        <w:left w:val="none" w:sz="0" w:space="0" w:color="auto"/>
        <w:bottom w:val="none" w:sz="0" w:space="0" w:color="auto"/>
        <w:right w:val="none" w:sz="0" w:space="0" w:color="auto"/>
      </w:divBdr>
    </w:div>
    <w:div w:id="471363899">
      <w:bodyDiv w:val="1"/>
      <w:marLeft w:val="0"/>
      <w:marRight w:val="0"/>
      <w:marTop w:val="0"/>
      <w:marBottom w:val="0"/>
      <w:divBdr>
        <w:top w:val="none" w:sz="0" w:space="0" w:color="auto"/>
        <w:left w:val="none" w:sz="0" w:space="0" w:color="auto"/>
        <w:bottom w:val="none" w:sz="0" w:space="0" w:color="auto"/>
        <w:right w:val="none" w:sz="0" w:space="0" w:color="auto"/>
      </w:divBdr>
    </w:div>
    <w:div w:id="792476163">
      <w:bodyDiv w:val="1"/>
      <w:marLeft w:val="0"/>
      <w:marRight w:val="0"/>
      <w:marTop w:val="0"/>
      <w:marBottom w:val="0"/>
      <w:divBdr>
        <w:top w:val="none" w:sz="0" w:space="0" w:color="auto"/>
        <w:left w:val="none" w:sz="0" w:space="0" w:color="auto"/>
        <w:bottom w:val="none" w:sz="0" w:space="0" w:color="auto"/>
        <w:right w:val="none" w:sz="0" w:space="0" w:color="auto"/>
      </w:divBdr>
    </w:div>
    <w:div w:id="794979600">
      <w:bodyDiv w:val="1"/>
      <w:marLeft w:val="0"/>
      <w:marRight w:val="0"/>
      <w:marTop w:val="0"/>
      <w:marBottom w:val="0"/>
      <w:divBdr>
        <w:top w:val="none" w:sz="0" w:space="0" w:color="auto"/>
        <w:left w:val="none" w:sz="0" w:space="0" w:color="auto"/>
        <w:bottom w:val="none" w:sz="0" w:space="0" w:color="auto"/>
        <w:right w:val="none" w:sz="0" w:space="0" w:color="auto"/>
      </w:divBdr>
    </w:div>
    <w:div w:id="805926218">
      <w:bodyDiv w:val="1"/>
      <w:marLeft w:val="0"/>
      <w:marRight w:val="0"/>
      <w:marTop w:val="0"/>
      <w:marBottom w:val="0"/>
      <w:divBdr>
        <w:top w:val="none" w:sz="0" w:space="0" w:color="auto"/>
        <w:left w:val="none" w:sz="0" w:space="0" w:color="auto"/>
        <w:bottom w:val="none" w:sz="0" w:space="0" w:color="auto"/>
        <w:right w:val="none" w:sz="0" w:space="0" w:color="auto"/>
      </w:divBdr>
    </w:div>
    <w:div w:id="864708674">
      <w:bodyDiv w:val="1"/>
      <w:marLeft w:val="0"/>
      <w:marRight w:val="0"/>
      <w:marTop w:val="0"/>
      <w:marBottom w:val="0"/>
      <w:divBdr>
        <w:top w:val="none" w:sz="0" w:space="0" w:color="auto"/>
        <w:left w:val="none" w:sz="0" w:space="0" w:color="auto"/>
        <w:bottom w:val="none" w:sz="0" w:space="0" w:color="auto"/>
        <w:right w:val="none" w:sz="0" w:space="0" w:color="auto"/>
      </w:divBdr>
    </w:div>
    <w:div w:id="877086738">
      <w:bodyDiv w:val="1"/>
      <w:marLeft w:val="0"/>
      <w:marRight w:val="0"/>
      <w:marTop w:val="0"/>
      <w:marBottom w:val="0"/>
      <w:divBdr>
        <w:top w:val="none" w:sz="0" w:space="0" w:color="auto"/>
        <w:left w:val="none" w:sz="0" w:space="0" w:color="auto"/>
        <w:bottom w:val="none" w:sz="0" w:space="0" w:color="auto"/>
        <w:right w:val="none" w:sz="0" w:space="0" w:color="auto"/>
      </w:divBdr>
    </w:div>
    <w:div w:id="1155342779">
      <w:bodyDiv w:val="1"/>
      <w:marLeft w:val="0"/>
      <w:marRight w:val="0"/>
      <w:marTop w:val="0"/>
      <w:marBottom w:val="0"/>
      <w:divBdr>
        <w:top w:val="none" w:sz="0" w:space="0" w:color="auto"/>
        <w:left w:val="none" w:sz="0" w:space="0" w:color="auto"/>
        <w:bottom w:val="none" w:sz="0" w:space="0" w:color="auto"/>
        <w:right w:val="none" w:sz="0" w:space="0" w:color="auto"/>
      </w:divBdr>
    </w:div>
    <w:div w:id="1204900567">
      <w:bodyDiv w:val="1"/>
      <w:marLeft w:val="0"/>
      <w:marRight w:val="0"/>
      <w:marTop w:val="0"/>
      <w:marBottom w:val="0"/>
      <w:divBdr>
        <w:top w:val="none" w:sz="0" w:space="0" w:color="auto"/>
        <w:left w:val="none" w:sz="0" w:space="0" w:color="auto"/>
        <w:bottom w:val="none" w:sz="0" w:space="0" w:color="auto"/>
        <w:right w:val="none" w:sz="0" w:space="0" w:color="auto"/>
      </w:divBdr>
    </w:div>
    <w:div w:id="1279027822">
      <w:bodyDiv w:val="1"/>
      <w:marLeft w:val="0"/>
      <w:marRight w:val="0"/>
      <w:marTop w:val="0"/>
      <w:marBottom w:val="0"/>
      <w:divBdr>
        <w:top w:val="none" w:sz="0" w:space="0" w:color="auto"/>
        <w:left w:val="none" w:sz="0" w:space="0" w:color="auto"/>
        <w:bottom w:val="none" w:sz="0" w:space="0" w:color="auto"/>
        <w:right w:val="none" w:sz="0" w:space="0" w:color="auto"/>
      </w:divBdr>
    </w:div>
    <w:div w:id="1537541506">
      <w:bodyDiv w:val="1"/>
      <w:marLeft w:val="0"/>
      <w:marRight w:val="0"/>
      <w:marTop w:val="0"/>
      <w:marBottom w:val="0"/>
      <w:divBdr>
        <w:top w:val="none" w:sz="0" w:space="0" w:color="auto"/>
        <w:left w:val="none" w:sz="0" w:space="0" w:color="auto"/>
        <w:bottom w:val="none" w:sz="0" w:space="0" w:color="auto"/>
        <w:right w:val="none" w:sz="0" w:space="0" w:color="auto"/>
      </w:divBdr>
      <w:divsChild>
        <w:div w:id="18124841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61595098">
      <w:bodyDiv w:val="1"/>
      <w:marLeft w:val="0"/>
      <w:marRight w:val="0"/>
      <w:marTop w:val="0"/>
      <w:marBottom w:val="0"/>
      <w:divBdr>
        <w:top w:val="none" w:sz="0" w:space="0" w:color="auto"/>
        <w:left w:val="none" w:sz="0" w:space="0" w:color="auto"/>
        <w:bottom w:val="none" w:sz="0" w:space="0" w:color="auto"/>
        <w:right w:val="none" w:sz="0" w:space="0" w:color="auto"/>
      </w:divBdr>
      <w:divsChild>
        <w:div w:id="1978755989">
          <w:marLeft w:val="0"/>
          <w:marRight w:val="0"/>
          <w:marTop w:val="0"/>
          <w:marBottom w:val="0"/>
          <w:divBdr>
            <w:top w:val="none" w:sz="0" w:space="0" w:color="auto"/>
            <w:left w:val="none" w:sz="0" w:space="0" w:color="auto"/>
            <w:bottom w:val="none" w:sz="0" w:space="0" w:color="auto"/>
            <w:right w:val="none" w:sz="0" w:space="0" w:color="auto"/>
          </w:divBdr>
          <w:divsChild>
            <w:div w:id="234825243">
              <w:marLeft w:val="0"/>
              <w:marRight w:val="0"/>
              <w:marTop w:val="0"/>
              <w:marBottom w:val="0"/>
              <w:divBdr>
                <w:top w:val="none" w:sz="0" w:space="0" w:color="auto"/>
                <w:left w:val="none" w:sz="0" w:space="0" w:color="auto"/>
                <w:bottom w:val="none" w:sz="0" w:space="0" w:color="auto"/>
                <w:right w:val="none" w:sz="0" w:space="0" w:color="auto"/>
              </w:divBdr>
              <w:divsChild>
                <w:div w:id="528108253">
                  <w:marLeft w:val="0"/>
                  <w:marRight w:val="0"/>
                  <w:marTop w:val="0"/>
                  <w:marBottom w:val="0"/>
                  <w:divBdr>
                    <w:top w:val="none" w:sz="0" w:space="0" w:color="auto"/>
                    <w:left w:val="none" w:sz="0" w:space="0" w:color="auto"/>
                    <w:bottom w:val="none" w:sz="0" w:space="0" w:color="auto"/>
                    <w:right w:val="none" w:sz="0" w:space="0" w:color="auto"/>
                  </w:divBdr>
                  <w:divsChild>
                    <w:div w:id="1036275865">
                      <w:marLeft w:val="-240"/>
                      <w:marRight w:val="-240"/>
                      <w:marTop w:val="0"/>
                      <w:marBottom w:val="0"/>
                      <w:divBdr>
                        <w:top w:val="none" w:sz="0" w:space="0" w:color="auto"/>
                        <w:left w:val="none" w:sz="0" w:space="0" w:color="auto"/>
                        <w:bottom w:val="none" w:sz="0" w:space="0" w:color="auto"/>
                        <w:right w:val="none" w:sz="0" w:space="0" w:color="auto"/>
                      </w:divBdr>
                      <w:divsChild>
                        <w:div w:id="404689569">
                          <w:marLeft w:val="0"/>
                          <w:marRight w:val="0"/>
                          <w:marTop w:val="0"/>
                          <w:marBottom w:val="0"/>
                          <w:divBdr>
                            <w:top w:val="none" w:sz="0" w:space="0" w:color="auto"/>
                            <w:left w:val="none" w:sz="0" w:space="0" w:color="auto"/>
                            <w:bottom w:val="none" w:sz="0" w:space="0" w:color="auto"/>
                            <w:right w:val="none" w:sz="0" w:space="0" w:color="auto"/>
                          </w:divBdr>
                          <w:divsChild>
                            <w:div w:id="72823822">
                              <w:marLeft w:val="0"/>
                              <w:marRight w:val="0"/>
                              <w:marTop w:val="0"/>
                              <w:marBottom w:val="0"/>
                              <w:divBdr>
                                <w:top w:val="none" w:sz="0" w:space="0" w:color="auto"/>
                                <w:left w:val="none" w:sz="0" w:space="0" w:color="auto"/>
                                <w:bottom w:val="none" w:sz="0" w:space="0" w:color="auto"/>
                                <w:right w:val="none" w:sz="0" w:space="0" w:color="auto"/>
                              </w:divBdr>
                            </w:div>
                            <w:div w:id="1374041759">
                              <w:marLeft w:val="0"/>
                              <w:marRight w:val="0"/>
                              <w:marTop w:val="0"/>
                              <w:marBottom w:val="0"/>
                              <w:divBdr>
                                <w:top w:val="none" w:sz="0" w:space="0" w:color="auto"/>
                                <w:left w:val="none" w:sz="0" w:space="0" w:color="auto"/>
                                <w:bottom w:val="none" w:sz="0" w:space="0" w:color="auto"/>
                                <w:right w:val="none" w:sz="0" w:space="0" w:color="auto"/>
                              </w:divBdr>
                              <w:divsChild>
                                <w:div w:id="455490716">
                                  <w:marLeft w:val="165"/>
                                  <w:marRight w:val="165"/>
                                  <w:marTop w:val="0"/>
                                  <w:marBottom w:val="0"/>
                                  <w:divBdr>
                                    <w:top w:val="none" w:sz="0" w:space="0" w:color="auto"/>
                                    <w:left w:val="none" w:sz="0" w:space="0" w:color="auto"/>
                                    <w:bottom w:val="none" w:sz="0" w:space="0" w:color="auto"/>
                                    <w:right w:val="none" w:sz="0" w:space="0" w:color="auto"/>
                                  </w:divBdr>
                                  <w:divsChild>
                                    <w:div w:id="1572890138">
                                      <w:marLeft w:val="0"/>
                                      <w:marRight w:val="0"/>
                                      <w:marTop w:val="0"/>
                                      <w:marBottom w:val="0"/>
                                      <w:divBdr>
                                        <w:top w:val="none" w:sz="0" w:space="0" w:color="auto"/>
                                        <w:left w:val="none" w:sz="0" w:space="0" w:color="auto"/>
                                        <w:bottom w:val="none" w:sz="0" w:space="0" w:color="auto"/>
                                        <w:right w:val="none" w:sz="0" w:space="0" w:color="auto"/>
                                      </w:divBdr>
                                      <w:divsChild>
                                        <w:div w:id="190147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83824">
      <w:bodyDiv w:val="1"/>
      <w:marLeft w:val="0"/>
      <w:marRight w:val="0"/>
      <w:marTop w:val="0"/>
      <w:marBottom w:val="0"/>
      <w:divBdr>
        <w:top w:val="none" w:sz="0" w:space="0" w:color="auto"/>
        <w:left w:val="none" w:sz="0" w:space="0" w:color="auto"/>
        <w:bottom w:val="none" w:sz="0" w:space="0" w:color="auto"/>
        <w:right w:val="none" w:sz="0" w:space="0" w:color="auto"/>
      </w:divBdr>
    </w:div>
    <w:div w:id="1577738766">
      <w:bodyDiv w:val="1"/>
      <w:marLeft w:val="0"/>
      <w:marRight w:val="0"/>
      <w:marTop w:val="0"/>
      <w:marBottom w:val="0"/>
      <w:divBdr>
        <w:top w:val="none" w:sz="0" w:space="0" w:color="auto"/>
        <w:left w:val="none" w:sz="0" w:space="0" w:color="auto"/>
        <w:bottom w:val="none" w:sz="0" w:space="0" w:color="auto"/>
        <w:right w:val="none" w:sz="0" w:space="0" w:color="auto"/>
      </w:divBdr>
    </w:div>
    <w:div w:id="1750417694">
      <w:bodyDiv w:val="1"/>
      <w:marLeft w:val="0"/>
      <w:marRight w:val="0"/>
      <w:marTop w:val="0"/>
      <w:marBottom w:val="0"/>
      <w:divBdr>
        <w:top w:val="none" w:sz="0" w:space="0" w:color="auto"/>
        <w:left w:val="none" w:sz="0" w:space="0" w:color="auto"/>
        <w:bottom w:val="none" w:sz="0" w:space="0" w:color="auto"/>
        <w:right w:val="none" w:sz="0" w:space="0" w:color="auto"/>
      </w:divBdr>
    </w:div>
    <w:div w:id="1784033653">
      <w:bodyDiv w:val="1"/>
      <w:marLeft w:val="0"/>
      <w:marRight w:val="0"/>
      <w:marTop w:val="0"/>
      <w:marBottom w:val="0"/>
      <w:divBdr>
        <w:top w:val="none" w:sz="0" w:space="0" w:color="auto"/>
        <w:left w:val="none" w:sz="0" w:space="0" w:color="auto"/>
        <w:bottom w:val="none" w:sz="0" w:space="0" w:color="auto"/>
        <w:right w:val="none" w:sz="0" w:space="0" w:color="auto"/>
      </w:divBdr>
    </w:div>
    <w:div w:id="1873378495">
      <w:bodyDiv w:val="1"/>
      <w:marLeft w:val="0"/>
      <w:marRight w:val="0"/>
      <w:marTop w:val="0"/>
      <w:marBottom w:val="0"/>
      <w:divBdr>
        <w:top w:val="none" w:sz="0" w:space="0" w:color="auto"/>
        <w:left w:val="none" w:sz="0" w:space="0" w:color="auto"/>
        <w:bottom w:val="none" w:sz="0" w:space="0" w:color="auto"/>
        <w:right w:val="none" w:sz="0" w:space="0" w:color="auto"/>
      </w:divBdr>
    </w:div>
    <w:div w:id="2086413712">
      <w:bodyDiv w:val="1"/>
      <w:marLeft w:val="0"/>
      <w:marRight w:val="0"/>
      <w:marTop w:val="0"/>
      <w:marBottom w:val="0"/>
      <w:divBdr>
        <w:top w:val="none" w:sz="0" w:space="0" w:color="auto"/>
        <w:left w:val="none" w:sz="0" w:space="0" w:color="auto"/>
        <w:bottom w:val="none" w:sz="0" w:space="0" w:color="auto"/>
        <w:right w:val="none" w:sz="0" w:space="0" w:color="auto"/>
      </w:divBdr>
    </w:div>
    <w:div w:id="2113435546">
      <w:bodyDiv w:val="1"/>
      <w:marLeft w:val="0"/>
      <w:marRight w:val="0"/>
      <w:marTop w:val="0"/>
      <w:marBottom w:val="0"/>
      <w:divBdr>
        <w:top w:val="none" w:sz="0" w:space="0" w:color="auto"/>
        <w:left w:val="none" w:sz="0" w:space="0" w:color="auto"/>
        <w:bottom w:val="none" w:sz="0" w:space="0" w:color="auto"/>
        <w:right w:val="none" w:sz="0" w:space="0" w:color="auto"/>
      </w:divBdr>
    </w:div>
    <w:div w:id="21161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eagrants.b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pa14culture@mc.government.bg"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eeagrants.bg/en/contact/report-irregulariti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eagrants.org" TargetMode="External"/><Relationship Id="rId20" Type="http://schemas.openxmlformats.org/officeDocument/2006/relationships/hyperlink" Target="https://eumis2020.government.bg/en/s/Default/Manu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eagrants.bg"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eumis2020.government.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ec3a80-d048-4266-aa12-24f4844a1e70">
      <UserInfo>
        <DisplayName>NOUTSIAS Anastasios</DisplayName>
        <AccountId>307</AccountId>
        <AccountType/>
      </UserInfo>
      <UserInfo>
        <DisplayName>GABRIEL Jean-Pascal</DisplayName>
        <AccountId>297</AccountId>
        <AccountType/>
      </UserInfo>
      <UserInfo>
        <DisplayName>VARNAI Sarolta</DisplayName>
        <AccountId>74</AccountId>
        <AccountType/>
      </UserInfo>
      <UserInfo>
        <DisplayName>KELLER Sheena Elaine</DisplayName>
        <AccountId>247</AccountId>
        <AccountType/>
      </UserInfo>
      <UserInfo>
        <DisplayName>TORRES PROL Raquel</DisplayName>
        <AccountId>148</AccountId>
        <AccountType/>
      </UserInfo>
    </SharedWithUsers>
    <ProgrammeManager xmlns="6a938c8e-ef85-4a6d-9165-d2703feb687c">
      <UserInfo>
        <DisplayName/>
        <AccountId xsi:nil="true"/>
        <AccountType/>
      </UserInfo>
    </ProgrammeManager>
    <BeneficiaryState xmlns="6a938c8e-ef85-4a6d-9165-d2703feb687c" xsi:nil="true"/>
    <Sector xmlns="6a938c8e-ef85-4a6d-9165-d2703feb68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0" ma:contentTypeDescription="Create a new document." ma:contentTypeScope="" ma:versionID="efb6e4db61144f26e7487351e6130a1f">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5305ad9a66fc3dd41f26ecd10668704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102C-43A6-4913-8EC0-A4CE0944E146}">
  <ds:schemaRefs>
    <ds:schemaRef ds:uri="http://schemas.microsoft.com/sharepoint/v3/contenttype/forms"/>
  </ds:schemaRefs>
</ds:datastoreItem>
</file>

<file path=customXml/itemProps2.xml><?xml version="1.0" encoding="utf-8"?>
<ds:datastoreItem xmlns:ds="http://schemas.openxmlformats.org/officeDocument/2006/customXml" ds:itemID="{2ECD7AB6-7D6C-4041-8FAD-EA7F4AB61546}">
  <ds:schemaRefs>
    <ds:schemaRef ds:uri="http://schemas.microsoft.com/office/2006/metadata/properties"/>
    <ds:schemaRef ds:uri="http://schemas.microsoft.com/office/infopath/2007/PartnerControls"/>
    <ds:schemaRef ds:uri="beec3a80-d048-4266-aa12-24f4844a1e70"/>
    <ds:schemaRef ds:uri="6a938c8e-ef85-4a6d-9165-d2703feb687c"/>
  </ds:schemaRefs>
</ds:datastoreItem>
</file>

<file path=customXml/itemProps3.xml><?xml version="1.0" encoding="utf-8"?>
<ds:datastoreItem xmlns:ds="http://schemas.openxmlformats.org/officeDocument/2006/customXml" ds:itemID="{44D8E625-F33A-4EF7-B9DB-8344B462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A1B6A-9645-42E2-8C02-CCB954BD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52</Pages>
  <Words>21126</Words>
  <Characters>120419</Characters>
  <Application>Microsoft Office Word</Application>
  <DocSecurity>0</DocSecurity>
  <Lines>1003</Lines>
  <Paragraphs>282</Paragraphs>
  <ScaleCrop>false</ScaleCrop>
  <HeadingPairs>
    <vt:vector size="6" baseType="variant">
      <vt:variant>
        <vt:lpstr>Title</vt:lpstr>
      </vt:variant>
      <vt:variant>
        <vt:i4>1</vt:i4>
      </vt:variant>
      <vt:variant>
        <vt:lpstr>Заглавие</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141263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Tsvetanova</dc:creator>
  <cp:lastModifiedBy>BG-CULTURE PO</cp:lastModifiedBy>
  <cp:revision>31</cp:revision>
  <cp:lastPrinted>2019-12-04T15:51:00Z</cp:lastPrinted>
  <dcterms:created xsi:type="dcterms:W3CDTF">2021-02-01T15:50:00Z</dcterms:created>
  <dcterms:modified xsi:type="dcterms:W3CDTF">2021-03-16T12:19:00Z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