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B071" w14:textId="77777777" w:rsidR="006F3B62" w:rsidRDefault="000526B2" w:rsidP="00C86A98">
      <w:pPr>
        <w:tabs>
          <w:tab w:val="left" w:pos="1065"/>
          <w:tab w:val="left" w:pos="3525"/>
        </w:tabs>
        <w:spacing w:after="60"/>
        <w:rPr>
          <w:b/>
          <w:bCs/>
          <w:snapToGrid w:val="0"/>
          <w:sz w:val="24"/>
          <w:szCs w:val="24"/>
        </w:rPr>
      </w:pPr>
      <w:r w:rsidRPr="0036091C">
        <w:rPr>
          <w:b/>
          <w:bCs/>
          <w:snapToGrid w:val="0"/>
          <w:sz w:val="24"/>
          <w:szCs w:val="24"/>
        </w:rPr>
        <w:t xml:space="preserve">              </w:t>
      </w:r>
    </w:p>
    <w:p w14:paraId="4EF096CC" w14:textId="77777777" w:rsidR="006F3B62" w:rsidRDefault="006F3B62" w:rsidP="00C86A98">
      <w:pPr>
        <w:tabs>
          <w:tab w:val="left" w:pos="1065"/>
          <w:tab w:val="left" w:pos="3525"/>
        </w:tabs>
        <w:spacing w:after="60"/>
        <w:rPr>
          <w:b/>
          <w:bCs/>
          <w:snapToGrid w:val="0"/>
          <w:sz w:val="24"/>
          <w:szCs w:val="24"/>
        </w:rPr>
      </w:pPr>
    </w:p>
    <w:p w14:paraId="7ED5EF57" w14:textId="77777777" w:rsidR="00EC464F" w:rsidRDefault="009475AF" w:rsidP="00CB7A10">
      <w:pPr>
        <w:tabs>
          <w:tab w:val="left" w:pos="1065"/>
          <w:tab w:val="left" w:pos="3525"/>
        </w:tabs>
        <w:spacing w:after="60"/>
        <w:rPr>
          <w:b/>
          <w:bCs/>
          <w:sz w:val="28"/>
          <w:szCs w:val="28"/>
        </w:rPr>
      </w:pPr>
      <w:r>
        <w:rPr>
          <w:noProof/>
          <w:lang w:val="en-US"/>
        </w:rPr>
        <w:drawing>
          <wp:inline distT="0" distB="0" distL="0" distR="0" wp14:anchorId="4ED44520" wp14:editId="406CCA78">
            <wp:extent cx="5670550" cy="124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1243330"/>
                    </a:xfrm>
                    <a:prstGeom prst="rect">
                      <a:avLst/>
                    </a:prstGeom>
                    <a:noFill/>
                    <a:ln>
                      <a:noFill/>
                    </a:ln>
                  </pic:spPr>
                </pic:pic>
              </a:graphicData>
            </a:graphic>
          </wp:inline>
        </w:drawing>
      </w:r>
      <w:r w:rsidRPr="0036091C">
        <w:rPr>
          <w:noProof/>
          <w:lang w:val="en-US"/>
        </w:rPr>
        <mc:AlternateContent>
          <mc:Choice Requires="wps">
            <w:drawing>
              <wp:anchor distT="0" distB="0" distL="114300" distR="114300" simplePos="0" relativeHeight="251656192" behindDoc="0" locked="0" layoutInCell="1" allowOverlap="1" wp14:anchorId="28A04260" wp14:editId="271F1C1E">
                <wp:simplePos x="0" y="0"/>
                <wp:positionH relativeFrom="column">
                  <wp:posOffset>-697865</wp:posOffset>
                </wp:positionH>
                <wp:positionV relativeFrom="paragraph">
                  <wp:posOffset>230505</wp:posOffset>
                </wp:positionV>
                <wp:extent cx="1751965" cy="74739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2261" w14:textId="77777777" w:rsidR="00482C38" w:rsidRPr="00EC464F" w:rsidRDefault="00482C38" w:rsidP="006E15EC">
                            <w:pPr>
                              <w:pStyle w:val="NormalWeb"/>
                              <w:ind w:firstLine="0"/>
                              <w:suppressOverlap/>
                              <w:jc w:val="left"/>
                              <w:textAlignment w:val="baseline"/>
                              <w:rPr>
                                <w:rFonts w:ascii="Candara" w:hAnsi="Candara" w:cs="Candara"/>
                                <w:b/>
                                <w:kern w:val="24"/>
                                <w:sz w:val="18"/>
                                <w:szCs w:val="18"/>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4.95pt;margin-top:18.15pt;width:137.95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" filled="f" stroked="f">
                <v:textbox>
                  <w:txbxContent>
                    <w:p w14:paraId="5A222261" w14:textId="77777777" w:rsidR="00482C38" w:rsidRPr="00EC464F" w:rsidRDefault="00482C38" w:rsidP="006E15EC">
                      <w:pPr>
                        <w:pStyle w:val="NormalWeb"/>
                        <w:ind w:firstLine="0"/>
                        <w:suppressOverlap/>
                        <w:jc w:val="left"/>
                        <w:textAlignment w:val="baseline"/>
                        <w:rPr>
                          <w:rFonts w:ascii="Candara" w:hAnsi="Candara" w:cs="Candara"/>
                          <w:b/>
                          <w:kern w:val="24"/>
                          <w:sz w:val="18"/>
                          <w:szCs w:val="18"/>
                          <w:lang w:val="bg-BG"/>
                        </w:rPr>
                      </w:pPr>
                    </w:p>
                  </w:txbxContent>
                </v:textbox>
              </v:shape>
            </w:pict>
          </mc:Fallback>
        </mc:AlternateContent>
      </w:r>
      <w:r w:rsidR="00D0556A">
        <w:rPr>
          <w:b/>
          <w:bCs/>
          <w:sz w:val="28"/>
          <w:szCs w:val="28"/>
        </w:rPr>
        <w:tab/>
      </w:r>
    </w:p>
    <w:p w14:paraId="704BD7A3" w14:textId="77777777" w:rsidR="00AA5FE7" w:rsidRDefault="00AA5FE7" w:rsidP="00F95026">
      <w:pPr>
        <w:tabs>
          <w:tab w:val="left" w:pos="-180"/>
          <w:tab w:val="left" w:pos="5760"/>
        </w:tabs>
        <w:spacing w:after="120" w:line="240" w:lineRule="auto"/>
        <w:ind w:left="284" w:right="566"/>
        <w:rPr>
          <w:b/>
          <w:bCs/>
          <w:sz w:val="28"/>
          <w:szCs w:val="28"/>
        </w:rPr>
      </w:pPr>
      <w:r>
        <w:rPr>
          <w:b/>
          <w:bCs/>
          <w:sz w:val="28"/>
          <w:szCs w:val="28"/>
        </w:rPr>
        <w:tab/>
      </w:r>
      <w:r>
        <w:rPr>
          <w:b/>
          <w:bCs/>
          <w:sz w:val="28"/>
          <w:szCs w:val="28"/>
        </w:rPr>
        <w:tab/>
      </w:r>
      <w:r>
        <w:rPr>
          <w:b/>
          <w:bCs/>
          <w:sz w:val="28"/>
          <w:szCs w:val="28"/>
        </w:rPr>
        <w:tab/>
      </w:r>
    </w:p>
    <w:p w14:paraId="289C6BF2" w14:textId="77777777" w:rsidR="00174FEB" w:rsidRPr="00AA5FE7" w:rsidRDefault="00DA4CC1" w:rsidP="008E1B50">
      <w:pPr>
        <w:tabs>
          <w:tab w:val="left" w:pos="-180"/>
          <w:tab w:val="left" w:pos="5760"/>
        </w:tabs>
        <w:spacing w:after="120" w:line="240" w:lineRule="auto"/>
        <w:ind w:left="4590" w:right="-4"/>
        <w:rPr>
          <w:b/>
          <w:bCs/>
          <w:sz w:val="24"/>
          <w:szCs w:val="24"/>
          <w:lang w:val="en-US"/>
        </w:rPr>
      </w:pPr>
      <w:r>
        <w:rPr>
          <w:b/>
          <w:bCs/>
          <w:sz w:val="28"/>
          <w:szCs w:val="28"/>
        </w:rPr>
        <w:t xml:space="preserve">                                                               </w:t>
      </w:r>
      <w:proofErr w:type="spellStart"/>
      <w:r w:rsidR="00174FEB" w:rsidRPr="00AA5FE7">
        <w:rPr>
          <w:b/>
          <w:bCs/>
          <w:sz w:val="24"/>
          <w:szCs w:val="24"/>
          <w:lang w:val="en-US"/>
        </w:rPr>
        <w:t>Приложение</w:t>
      </w:r>
      <w:proofErr w:type="spellEnd"/>
      <w:r w:rsidR="00174FEB" w:rsidRPr="00AA5FE7">
        <w:rPr>
          <w:b/>
          <w:bCs/>
          <w:sz w:val="24"/>
          <w:szCs w:val="24"/>
          <w:lang w:val="en-US"/>
        </w:rPr>
        <w:t xml:space="preserve"> № 1</w:t>
      </w:r>
    </w:p>
    <w:p w14:paraId="13E5F3C4" w14:textId="0C339DB3" w:rsidR="00174FEB" w:rsidRPr="00934BCF" w:rsidRDefault="00174FEB" w:rsidP="008E1B50">
      <w:pPr>
        <w:tabs>
          <w:tab w:val="left" w:pos="-180"/>
        </w:tabs>
        <w:spacing w:after="120" w:line="240" w:lineRule="auto"/>
        <w:ind w:left="4590" w:right="-4"/>
        <w:rPr>
          <w:b/>
          <w:bCs/>
          <w:sz w:val="24"/>
          <w:szCs w:val="24"/>
        </w:rPr>
      </w:pPr>
      <w:proofErr w:type="spellStart"/>
      <w:r w:rsidRPr="00934BCF">
        <w:rPr>
          <w:b/>
          <w:bCs/>
          <w:sz w:val="24"/>
          <w:szCs w:val="24"/>
          <w:lang w:val="en-US"/>
        </w:rPr>
        <w:t>към</w:t>
      </w:r>
      <w:proofErr w:type="spellEnd"/>
      <w:r w:rsidRPr="00934BCF">
        <w:rPr>
          <w:b/>
          <w:bCs/>
          <w:sz w:val="24"/>
          <w:szCs w:val="24"/>
          <w:lang w:val="en-US"/>
        </w:rPr>
        <w:t xml:space="preserve"> </w:t>
      </w:r>
      <w:proofErr w:type="spellStart"/>
      <w:r w:rsidRPr="00934BCF">
        <w:rPr>
          <w:b/>
          <w:bCs/>
          <w:sz w:val="24"/>
          <w:szCs w:val="24"/>
          <w:lang w:val="en-US"/>
        </w:rPr>
        <w:t>Заповед</w:t>
      </w:r>
      <w:proofErr w:type="spellEnd"/>
      <w:r w:rsidRPr="00934BCF">
        <w:rPr>
          <w:b/>
          <w:bCs/>
          <w:sz w:val="24"/>
          <w:szCs w:val="24"/>
          <w:lang w:val="en-US"/>
        </w:rPr>
        <w:t xml:space="preserve"> №</w:t>
      </w:r>
      <w:r w:rsidR="008E1B50">
        <w:rPr>
          <w:b/>
          <w:bCs/>
          <w:sz w:val="24"/>
          <w:szCs w:val="24"/>
        </w:rPr>
        <w:t xml:space="preserve"> МДР-ПП-09-58/</w:t>
      </w:r>
      <w:r w:rsidR="008E1B50" w:rsidRPr="008E1B50">
        <w:rPr>
          <w:b/>
          <w:bCs/>
          <w:sz w:val="24"/>
          <w:szCs w:val="24"/>
        </w:rPr>
        <w:t>01.04.2021</w:t>
      </w:r>
      <w:r w:rsidR="008E1B50">
        <w:rPr>
          <w:b/>
          <w:bCs/>
          <w:sz w:val="24"/>
          <w:szCs w:val="24"/>
        </w:rPr>
        <w:t xml:space="preserve"> г.</w:t>
      </w:r>
      <w:bookmarkStart w:id="0" w:name="_GoBack"/>
      <w:bookmarkEnd w:id="0"/>
    </w:p>
    <w:p w14:paraId="77C5594D" w14:textId="77777777" w:rsidR="00174FEB" w:rsidRDefault="00174FEB" w:rsidP="00E47086">
      <w:pPr>
        <w:tabs>
          <w:tab w:val="left" w:pos="-180"/>
        </w:tabs>
        <w:spacing w:after="0" w:line="240" w:lineRule="auto"/>
        <w:ind w:right="566"/>
        <w:rPr>
          <w:b/>
          <w:bCs/>
          <w:sz w:val="28"/>
          <w:szCs w:val="28"/>
        </w:rPr>
      </w:pPr>
    </w:p>
    <w:p w14:paraId="68FFDA87" w14:textId="77777777" w:rsidR="00174FEB" w:rsidRPr="008A2F80" w:rsidRDefault="00174FEB" w:rsidP="00174FEB">
      <w:pPr>
        <w:tabs>
          <w:tab w:val="left" w:pos="-180"/>
        </w:tabs>
        <w:spacing w:after="0" w:line="240" w:lineRule="auto"/>
        <w:ind w:left="284" w:right="566"/>
        <w:jc w:val="center"/>
        <w:rPr>
          <w:b/>
          <w:bCs/>
          <w:sz w:val="28"/>
          <w:szCs w:val="28"/>
        </w:rPr>
      </w:pPr>
      <w:r w:rsidRPr="008A2F80">
        <w:rPr>
          <w:b/>
          <w:bCs/>
          <w:sz w:val="28"/>
          <w:szCs w:val="28"/>
        </w:rPr>
        <w:t xml:space="preserve">Условия за кандидатстване </w:t>
      </w:r>
    </w:p>
    <w:p w14:paraId="3A6F5B1D" w14:textId="77777777" w:rsidR="00174FEB" w:rsidRPr="008A2F80" w:rsidRDefault="00174FEB" w:rsidP="00174FEB">
      <w:pPr>
        <w:tabs>
          <w:tab w:val="left" w:pos="-180"/>
        </w:tabs>
        <w:spacing w:after="0" w:line="240" w:lineRule="auto"/>
        <w:ind w:left="284" w:right="566"/>
        <w:jc w:val="center"/>
        <w:rPr>
          <w:b/>
          <w:bCs/>
          <w:sz w:val="28"/>
          <w:szCs w:val="28"/>
        </w:rPr>
      </w:pPr>
      <w:r w:rsidRPr="008A2F80">
        <w:rPr>
          <w:b/>
          <w:bCs/>
          <w:sz w:val="28"/>
          <w:szCs w:val="28"/>
        </w:rPr>
        <w:t xml:space="preserve">с проектни предложения за предоставяне на безвъзмездна финансова помощ по </w:t>
      </w:r>
    </w:p>
    <w:p w14:paraId="5D073ADB" w14:textId="77777777" w:rsidR="00174FEB" w:rsidRPr="008A2F80" w:rsidRDefault="00174FEB" w:rsidP="00174FEB">
      <w:pPr>
        <w:tabs>
          <w:tab w:val="left" w:pos="-180"/>
        </w:tabs>
        <w:spacing w:after="100" w:afterAutospacing="1" w:line="240" w:lineRule="auto"/>
        <w:ind w:left="284" w:right="566"/>
        <w:jc w:val="center"/>
        <w:rPr>
          <w:b/>
          <w:bCs/>
          <w:sz w:val="28"/>
          <w:szCs w:val="28"/>
        </w:rPr>
      </w:pPr>
      <w:r w:rsidRPr="008A2F80">
        <w:rPr>
          <w:b/>
          <w:bCs/>
          <w:sz w:val="28"/>
          <w:szCs w:val="28"/>
        </w:rPr>
        <w:t>Програма за морско дело и рибарство 2014-2020</w:t>
      </w:r>
      <w:r w:rsidR="00DA4CC1">
        <w:rPr>
          <w:b/>
          <w:bCs/>
          <w:sz w:val="28"/>
          <w:szCs w:val="28"/>
        </w:rPr>
        <w:t xml:space="preserve"> г.</w:t>
      </w:r>
      <w:r w:rsidRPr="008A2F80">
        <w:rPr>
          <w:b/>
          <w:bCs/>
          <w:sz w:val="28"/>
          <w:szCs w:val="28"/>
        </w:rPr>
        <w:t>, финансирана  от Европейския фонд за морско дело и рибарство</w:t>
      </w:r>
    </w:p>
    <w:p w14:paraId="7969BCCC" w14:textId="77777777" w:rsidR="00174FEB" w:rsidRPr="008A2F80" w:rsidRDefault="00174FEB" w:rsidP="00174FEB">
      <w:pPr>
        <w:tabs>
          <w:tab w:val="left" w:pos="-180"/>
        </w:tabs>
        <w:spacing w:after="100" w:afterAutospacing="1" w:line="240" w:lineRule="auto"/>
        <w:ind w:left="284" w:right="566"/>
        <w:jc w:val="center"/>
        <w:rPr>
          <w:b/>
          <w:bCs/>
          <w:sz w:val="28"/>
          <w:szCs w:val="28"/>
        </w:rPr>
      </w:pPr>
    </w:p>
    <w:p w14:paraId="687CC4C2" w14:textId="77777777" w:rsidR="00174FEB" w:rsidRDefault="00174FEB" w:rsidP="005A6D7C">
      <w:pPr>
        <w:tabs>
          <w:tab w:val="left" w:pos="-180"/>
        </w:tabs>
        <w:spacing w:after="100" w:afterAutospacing="1" w:line="240" w:lineRule="auto"/>
        <w:ind w:left="284" w:right="566"/>
        <w:jc w:val="center"/>
        <w:rPr>
          <w:b/>
          <w:bCs/>
          <w:sz w:val="28"/>
          <w:szCs w:val="28"/>
          <w:lang w:val="en-US"/>
        </w:rPr>
      </w:pPr>
      <w:r w:rsidRPr="008A2F80">
        <w:rPr>
          <w:b/>
          <w:bCs/>
          <w:sz w:val="28"/>
          <w:szCs w:val="28"/>
        </w:rPr>
        <w:t xml:space="preserve">Процедура </w:t>
      </w:r>
      <w:r w:rsidR="00D46CAB">
        <w:rPr>
          <w:b/>
          <w:bCs/>
          <w:sz w:val="28"/>
          <w:szCs w:val="28"/>
        </w:rPr>
        <w:t>чрез</w:t>
      </w:r>
      <w:r w:rsidR="00D46CAB" w:rsidRPr="008A2F80">
        <w:rPr>
          <w:b/>
          <w:bCs/>
          <w:sz w:val="28"/>
          <w:szCs w:val="28"/>
        </w:rPr>
        <w:t xml:space="preserve"> </w:t>
      </w:r>
      <w:r w:rsidRPr="008A2F80">
        <w:rPr>
          <w:b/>
          <w:bCs/>
          <w:sz w:val="28"/>
          <w:szCs w:val="28"/>
        </w:rPr>
        <w:t xml:space="preserve">подбор на проекти </w:t>
      </w:r>
    </w:p>
    <w:p w14:paraId="159540FD" w14:textId="6C20F984" w:rsidR="00D64248" w:rsidRPr="00D64248" w:rsidRDefault="00D64248" w:rsidP="00D64248">
      <w:pPr>
        <w:tabs>
          <w:tab w:val="left" w:pos="-180"/>
        </w:tabs>
        <w:spacing w:after="100" w:afterAutospacing="1" w:line="240" w:lineRule="auto"/>
        <w:ind w:left="284" w:right="566"/>
        <w:jc w:val="center"/>
        <w:rPr>
          <w:b/>
          <w:bCs/>
          <w:sz w:val="28"/>
          <w:szCs w:val="28"/>
        </w:rPr>
      </w:pPr>
      <w:bookmarkStart w:id="1" w:name="_Hlk40699804"/>
      <w:r w:rsidRPr="005856F5">
        <w:rPr>
          <w:b/>
          <w:bCs/>
          <w:sz w:val="28"/>
          <w:szCs w:val="28"/>
        </w:rPr>
        <w:t>BG14MFOP001-4.</w:t>
      </w:r>
      <w:bookmarkEnd w:id="1"/>
      <w:r w:rsidR="008600AA" w:rsidRPr="005856F5">
        <w:rPr>
          <w:b/>
          <w:bCs/>
          <w:sz w:val="28"/>
          <w:szCs w:val="28"/>
        </w:rPr>
        <w:t>0</w:t>
      </w:r>
      <w:r w:rsidR="008600AA">
        <w:rPr>
          <w:b/>
          <w:bCs/>
          <w:sz w:val="28"/>
          <w:szCs w:val="28"/>
        </w:rPr>
        <w:t>87</w:t>
      </w:r>
      <w:r w:rsidR="008600AA">
        <w:rPr>
          <w:b/>
          <w:bCs/>
          <w:sz w:val="28"/>
          <w:szCs w:val="28"/>
          <w:lang w:val="en-US"/>
        </w:rPr>
        <w:t xml:space="preserve">  </w:t>
      </w:r>
      <w:r w:rsidRPr="002F4ECD">
        <w:rPr>
          <w:b/>
          <w:bCs/>
          <w:sz w:val="28"/>
          <w:szCs w:val="28"/>
        </w:rPr>
        <w:t>МИРГ</w:t>
      </w:r>
      <w:r w:rsidRPr="00D64248">
        <w:rPr>
          <w:b/>
          <w:bCs/>
          <w:sz w:val="28"/>
          <w:szCs w:val="28"/>
        </w:rPr>
        <w:t xml:space="preserve"> </w:t>
      </w:r>
      <w:r w:rsidR="00DA4CC1">
        <w:rPr>
          <w:b/>
          <w:bCs/>
          <w:sz w:val="28"/>
          <w:szCs w:val="28"/>
        </w:rPr>
        <w:t>„Пазарджик“</w:t>
      </w:r>
      <w:r w:rsidRPr="00D64248">
        <w:rPr>
          <w:b/>
          <w:bCs/>
          <w:sz w:val="28"/>
          <w:szCs w:val="28"/>
        </w:rPr>
        <w:t xml:space="preserve"> </w:t>
      </w:r>
    </w:p>
    <w:p w14:paraId="19EADCB7" w14:textId="77777777" w:rsidR="004E2D8E" w:rsidRDefault="00D64248" w:rsidP="00D64248">
      <w:pPr>
        <w:tabs>
          <w:tab w:val="left" w:pos="-180"/>
        </w:tabs>
        <w:spacing w:after="100" w:afterAutospacing="1" w:line="240" w:lineRule="auto"/>
        <w:ind w:left="284" w:right="566"/>
        <w:jc w:val="center"/>
        <w:rPr>
          <w:b/>
          <w:bCs/>
          <w:sz w:val="28"/>
          <w:szCs w:val="28"/>
        </w:rPr>
      </w:pPr>
      <w:r w:rsidRPr="00D64248">
        <w:rPr>
          <w:b/>
          <w:bCs/>
          <w:sz w:val="28"/>
          <w:szCs w:val="28"/>
        </w:rPr>
        <w:t>Мярка:1.</w:t>
      </w:r>
      <w:proofErr w:type="spellStart"/>
      <w:r w:rsidRPr="00D64248">
        <w:rPr>
          <w:b/>
          <w:bCs/>
          <w:sz w:val="28"/>
          <w:szCs w:val="28"/>
        </w:rPr>
        <w:t>1</w:t>
      </w:r>
      <w:proofErr w:type="spellEnd"/>
      <w:r w:rsidRPr="00D64248">
        <w:rPr>
          <w:b/>
          <w:bCs/>
          <w:sz w:val="28"/>
          <w:szCs w:val="28"/>
        </w:rPr>
        <w:t xml:space="preserve">. </w:t>
      </w:r>
      <w:r w:rsidR="00DA572B">
        <w:rPr>
          <w:b/>
          <w:bCs/>
          <w:sz w:val="28"/>
          <w:szCs w:val="28"/>
        </w:rPr>
        <w:t>„</w:t>
      </w:r>
      <w:r w:rsidRPr="00D64248">
        <w:rPr>
          <w:b/>
          <w:bCs/>
          <w:sz w:val="28"/>
          <w:szCs w:val="28"/>
        </w:rPr>
        <w:t xml:space="preserve">Производствени инвестиции в сектора на рибарството и </w:t>
      </w:r>
      <w:proofErr w:type="spellStart"/>
      <w:r w:rsidRPr="00D64248">
        <w:rPr>
          <w:b/>
          <w:bCs/>
          <w:sz w:val="28"/>
          <w:szCs w:val="28"/>
        </w:rPr>
        <w:t>аквакултурите</w:t>
      </w:r>
      <w:proofErr w:type="spellEnd"/>
      <w:r w:rsidR="00DA572B">
        <w:rPr>
          <w:b/>
          <w:bCs/>
          <w:sz w:val="28"/>
          <w:szCs w:val="28"/>
        </w:rPr>
        <w:t>“</w:t>
      </w:r>
    </w:p>
    <w:p w14:paraId="622211CD" w14:textId="77777777" w:rsidR="000755B8" w:rsidRPr="00D64248" w:rsidRDefault="000755B8" w:rsidP="00D64248">
      <w:pPr>
        <w:tabs>
          <w:tab w:val="left" w:pos="-180"/>
        </w:tabs>
        <w:spacing w:after="100" w:afterAutospacing="1" w:line="240" w:lineRule="auto"/>
        <w:ind w:left="284" w:right="566"/>
        <w:jc w:val="center"/>
        <w:rPr>
          <w:b/>
          <w:bCs/>
          <w:sz w:val="28"/>
          <w:szCs w:val="28"/>
          <w:lang w:val="en-US"/>
        </w:rPr>
      </w:pPr>
      <w:r w:rsidRPr="008D3E82">
        <w:rPr>
          <w:b/>
          <w:sz w:val="26"/>
          <w:szCs w:val="26"/>
        </w:rPr>
        <w:t xml:space="preserve">от Стратегия за ВОМР на </w:t>
      </w:r>
      <w:r w:rsidRPr="008D3E82">
        <w:rPr>
          <w:rStyle w:val="indented"/>
          <w:b/>
          <w:bCs/>
          <w:sz w:val="26"/>
          <w:szCs w:val="26"/>
        </w:rPr>
        <w:t>МИРГ</w:t>
      </w:r>
      <w:r>
        <w:rPr>
          <w:rStyle w:val="indented"/>
          <w:b/>
          <w:bCs/>
          <w:sz w:val="26"/>
          <w:szCs w:val="26"/>
        </w:rPr>
        <w:t xml:space="preserve"> </w:t>
      </w:r>
      <w:r w:rsidR="00DA4CC1">
        <w:rPr>
          <w:b/>
          <w:bCs/>
          <w:sz w:val="28"/>
          <w:szCs w:val="28"/>
        </w:rPr>
        <w:t>„Пазарджик“</w:t>
      </w:r>
    </w:p>
    <w:p w14:paraId="5011BD96" w14:textId="77777777" w:rsidR="00631766" w:rsidRDefault="00631766" w:rsidP="00631766">
      <w:pPr>
        <w:rPr>
          <w:lang w:val="en-US" w:eastAsia="bg-BG"/>
        </w:rPr>
      </w:pPr>
    </w:p>
    <w:p w14:paraId="53A314B5" w14:textId="77777777" w:rsidR="00D64248" w:rsidRDefault="00D64248" w:rsidP="00631766">
      <w:pPr>
        <w:rPr>
          <w:lang w:val="en-US" w:eastAsia="bg-BG"/>
        </w:rPr>
      </w:pPr>
    </w:p>
    <w:p w14:paraId="325E4F34" w14:textId="77777777" w:rsidR="00D64248" w:rsidRDefault="00D64248" w:rsidP="00631766">
      <w:pPr>
        <w:rPr>
          <w:lang w:val="en-US" w:eastAsia="bg-BG"/>
        </w:rPr>
      </w:pPr>
    </w:p>
    <w:p w14:paraId="6711437F" w14:textId="77777777" w:rsidR="00C82B7F" w:rsidRDefault="00C82B7F" w:rsidP="00631766">
      <w:pPr>
        <w:rPr>
          <w:lang w:val="en-US" w:eastAsia="bg-BG"/>
        </w:rPr>
      </w:pPr>
    </w:p>
    <w:p w14:paraId="1C575587" w14:textId="77777777" w:rsidR="00DC1D7D" w:rsidRDefault="00DC1D7D" w:rsidP="00631766">
      <w:pPr>
        <w:rPr>
          <w:lang w:val="en-US" w:eastAsia="bg-BG"/>
        </w:rPr>
      </w:pPr>
    </w:p>
    <w:p w14:paraId="5D78CF38" w14:textId="77777777" w:rsidR="00DC1D7D" w:rsidRDefault="00DC1D7D" w:rsidP="00631766">
      <w:pPr>
        <w:rPr>
          <w:lang w:val="en-US" w:eastAsia="bg-BG"/>
        </w:rPr>
      </w:pPr>
    </w:p>
    <w:p w14:paraId="7EB27381" w14:textId="77777777" w:rsidR="00DC1D7D" w:rsidRDefault="00DC1D7D" w:rsidP="00631766">
      <w:pPr>
        <w:rPr>
          <w:lang w:val="en-US" w:eastAsia="bg-BG"/>
        </w:rPr>
      </w:pPr>
    </w:p>
    <w:p w14:paraId="1F0605BD" w14:textId="77777777" w:rsidR="00DC1D7D" w:rsidRDefault="00DC1D7D" w:rsidP="00631766">
      <w:pPr>
        <w:rPr>
          <w:lang w:val="en-US" w:eastAsia="bg-BG"/>
        </w:rPr>
      </w:pPr>
    </w:p>
    <w:p w14:paraId="4516F076" w14:textId="77777777" w:rsidR="00D64248" w:rsidRDefault="00D64248" w:rsidP="00631766">
      <w:pPr>
        <w:rPr>
          <w:lang w:val="en-US" w:eastAsia="bg-BG"/>
        </w:rPr>
      </w:pPr>
    </w:p>
    <w:p w14:paraId="1C13BFAD" w14:textId="77777777" w:rsidR="00934BCF" w:rsidRDefault="00934BCF" w:rsidP="00631766">
      <w:pPr>
        <w:rPr>
          <w:lang w:val="en-US" w:eastAsia="bg-BG"/>
        </w:rPr>
      </w:pPr>
    </w:p>
    <w:p w14:paraId="3CAD1D66" w14:textId="77777777" w:rsidR="00D64248" w:rsidRPr="00727841" w:rsidRDefault="00D64248" w:rsidP="00D64248">
      <w:pPr>
        <w:pStyle w:val="TOCHeading"/>
      </w:pPr>
      <w:r w:rsidRPr="00727841">
        <w:lastRenderedPageBreak/>
        <w:t>Съдържание</w:t>
      </w:r>
    </w:p>
    <w:p w14:paraId="584DABD1" w14:textId="77777777" w:rsidR="00D64248" w:rsidRPr="00727841" w:rsidRDefault="00D64248" w:rsidP="00D64248"/>
    <w:p w14:paraId="36C561FE" w14:textId="791ACEEE" w:rsidR="00D64248" w:rsidRPr="003B17C0" w:rsidRDefault="00D64248">
      <w:pPr>
        <w:pStyle w:val="TOC2"/>
        <w:rPr>
          <w:rFonts w:ascii="Calibri" w:eastAsia="Times New Roman" w:hAnsi="Calibri" w:cs="Calibri"/>
          <w:bCs w:val="0"/>
          <w:lang w:val="en-US"/>
        </w:rPr>
      </w:pPr>
      <w:r w:rsidRPr="00727841">
        <w:fldChar w:fldCharType="begin"/>
      </w:r>
      <w:r w:rsidRPr="00727841">
        <w:instrText xml:space="preserve"> TOC \o "1-3" \h \z \u </w:instrText>
      </w:r>
      <w:r w:rsidRPr="00727841">
        <w:fldChar w:fldCharType="separate"/>
      </w:r>
      <w:hyperlink w:anchor="_Toc2265247" w:history="1">
        <w:r w:rsidRPr="003B17C0">
          <w:rPr>
            <w:rStyle w:val="Hyperlink"/>
            <w:rFonts w:ascii="Calibri" w:hAnsi="Calibri" w:cs="Calibri"/>
          </w:rPr>
          <w:t>1. Наименование на програмата:</w:t>
        </w:r>
        <w:r w:rsidRPr="003B17C0">
          <w:rPr>
            <w:rFonts w:ascii="Calibri" w:hAnsi="Calibri" w:cs="Calibri"/>
            <w:webHidden/>
          </w:rPr>
          <w:tab/>
        </w:r>
        <w:r w:rsidRPr="003B17C0">
          <w:rPr>
            <w:rFonts w:ascii="Calibri" w:hAnsi="Calibri" w:cs="Calibri"/>
            <w:webHidden/>
          </w:rPr>
          <w:fldChar w:fldCharType="begin"/>
        </w:r>
        <w:r w:rsidRPr="003B17C0">
          <w:rPr>
            <w:rFonts w:ascii="Calibri" w:hAnsi="Calibri" w:cs="Calibri"/>
            <w:webHidden/>
          </w:rPr>
          <w:instrText xml:space="preserve"> PAGEREF _Toc2265247 \h </w:instrText>
        </w:r>
        <w:r w:rsidRPr="003B17C0">
          <w:rPr>
            <w:rFonts w:ascii="Calibri" w:hAnsi="Calibri" w:cs="Calibri"/>
            <w:webHidden/>
          </w:rPr>
        </w:r>
        <w:r w:rsidRPr="003B17C0">
          <w:rPr>
            <w:rFonts w:ascii="Calibri" w:hAnsi="Calibri" w:cs="Calibri"/>
            <w:webHidden/>
          </w:rPr>
          <w:fldChar w:fldCharType="separate"/>
        </w:r>
        <w:r w:rsidR="008A2E03">
          <w:rPr>
            <w:rFonts w:ascii="Calibri" w:hAnsi="Calibri" w:cs="Calibri"/>
            <w:webHidden/>
          </w:rPr>
          <w:t>4</w:t>
        </w:r>
        <w:r w:rsidRPr="003B17C0">
          <w:rPr>
            <w:rFonts w:ascii="Calibri" w:hAnsi="Calibri" w:cs="Calibri"/>
            <w:webHidden/>
          </w:rPr>
          <w:fldChar w:fldCharType="end"/>
        </w:r>
      </w:hyperlink>
    </w:p>
    <w:p w14:paraId="4D4D2AC9" w14:textId="5B10BF8D" w:rsidR="00D64248" w:rsidRPr="003B17C0" w:rsidRDefault="008E1B50">
      <w:pPr>
        <w:pStyle w:val="TOC2"/>
        <w:rPr>
          <w:rFonts w:ascii="Calibri" w:eastAsia="Times New Roman" w:hAnsi="Calibri" w:cs="Calibri"/>
          <w:bCs w:val="0"/>
          <w:lang w:val="en-US"/>
        </w:rPr>
      </w:pPr>
      <w:hyperlink w:anchor="_Toc2265248" w:history="1">
        <w:r w:rsidR="00D64248" w:rsidRPr="003B17C0">
          <w:rPr>
            <w:rStyle w:val="Hyperlink"/>
            <w:rFonts w:ascii="Calibri" w:hAnsi="Calibri" w:cs="Calibri"/>
          </w:rPr>
          <w:t>2. Наименование на приоритетната ос:</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_Toc2265248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w:t>
        </w:r>
        <w:r w:rsidR="00D64248" w:rsidRPr="003B17C0">
          <w:rPr>
            <w:rFonts w:ascii="Calibri" w:hAnsi="Calibri" w:cs="Calibri"/>
            <w:webHidden/>
          </w:rPr>
          <w:fldChar w:fldCharType="end"/>
        </w:r>
      </w:hyperlink>
    </w:p>
    <w:p w14:paraId="246F2EDF" w14:textId="5F6AE223" w:rsidR="00D64248" w:rsidRPr="003B17C0" w:rsidRDefault="008E1B50">
      <w:pPr>
        <w:pStyle w:val="TOC2"/>
        <w:rPr>
          <w:rFonts w:ascii="Calibri" w:eastAsia="Times New Roman" w:hAnsi="Calibri" w:cs="Calibri"/>
          <w:bCs w:val="0"/>
          <w:lang w:val="en-US"/>
        </w:rPr>
      </w:pPr>
      <w:hyperlink w:anchor="_Toc2265249" w:history="1">
        <w:r w:rsidR="00D64248" w:rsidRPr="003B17C0">
          <w:rPr>
            <w:rStyle w:val="Hyperlink"/>
            <w:rFonts w:ascii="Calibri" w:hAnsi="Calibri" w:cs="Calibri"/>
          </w:rPr>
          <w:t>3. Наименование на процедурата:</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_Toc2265249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w:t>
        </w:r>
        <w:r w:rsidR="00D64248" w:rsidRPr="003B17C0">
          <w:rPr>
            <w:rFonts w:ascii="Calibri" w:hAnsi="Calibri" w:cs="Calibri"/>
            <w:webHidden/>
          </w:rPr>
          <w:fldChar w:fldCharType="end"/>
        </w:r>
      </w:hyperlink>
    </w:p>
    <w:p w14:paraId="5865F049" w14:textId="16F54A9E" w:rsidR="00D64248" w:rsidRPr="003B17C0" w:rsidRDefault="008E1B50">
      <w:pPr>
        <w:pStyle w:val="TOC2"/>
        <w:rPr>
          <w:rFonts w:ascii="Calibri" w:eastAsia="Times New Roman" w:hAnsi="Calibri" w:cs="Calibri"/>
          <w:bCs w:val="0"/>
          <w:lang w:val="en-US"/>
        </w:rPr>
      </w:pPr>
      <w:hyperlink w:anchor="_Toc2265250" w:history="1">
        <w:r w:rsidR="00D64248" w:rsidRPr="003B17C0">
          <w:rPr>
            <w:rStyle w:val="Hyperlink"/>
            <w:rFonts w:ascii="Calibri" w:hAnsi="Calibri" w:cs="Calibri"/>
          </w:rPr>
          <w:t>4. Измерения по кодове:</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_Toc2265250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w:t>
        </w:r>
        <w:r w:rsidR="00D64248" w:rsidRPr="003B17C0">
          <w:rPr>
            <w:rFonts w:ascii="Calibri" w:hAnsi="Calibri" w:cs="Calibri"/>
            <w:webHidden/>
          </w:rPr>
          <w:fldChar w:fldCharType="end"/>
        </w:r>
      </w:hyperlink>
    </w:p>
    <w:p w14:paraId="59C0011A" w14:textId="31826130" w:rsidR="00D64248" w:rsidRPr="003B17C0" w:rsidRDefault="008E1B50">
      <w:pPr>
        <w:pStyle w:val="TOC2"/>
        <w:rPr>
          <w:rFonts w:ascii="Calibri" w:eastAsia="Times New Roman" w:hAnsi="Calibri" w:cs="Calibri"/>
          <w:bCs w:val="0"/>
          <w:lang w:val="en-US"/>
        </w:rPr>
      </w:pPr>
      <w:hyperlink w:anchor="_Toc2265251" w:history="1">
        <w:r w:rsidR="00D64248" w:rsidRPr="003B17C0">
          <w:rPr>
            <w:rStyle w:val="Hyperlink"/>
            <w:rFonts w:ascii="Calibri" w:hAnsi="Calibri" w:cs="Calibri"/>
          </w:rPr>
          <w:t>5. Териториален обхват:</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_Toc2265251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w:t>
        </w:r>
        <w:r w:rsidR="00D64248" w:rsidRPr="003B17C0">
          <w:rPr>
            <w:rFonts w:ascii="Calibri" w:hAnsi="Calibri" w:cs="Calibri"/>
            <w:webHidden/>
          </w:rPr>
          <w:fldChar w:fldCharType="end"/>
        </w:r>
      </w:hyperlink>
    </w:p>
    <w:p w14:paraId="35F72175" w14:textId="67AF837C" w:rsidR="00D64248" w:rsidRPr="003B17C0" w:rsidRDefault="008E1B50">
      <w:pPr>
        <w:pStyle w:val="TOC2"/>
        <w:rPr>
          <w:rFonts w:ascii="Calibri" w:eastAsia="Times New Roman" w:hAnsi="Calibri" w:cs="Calibri"/>
          <w:bCs w:val="0"/>
          <w:lang w:val="en-US"/>
        </w:rPr>
      </w:pPr>
      <w:hyperlink w:anchor="_Toc2265252" w:history="1">
        <w:r w:rsidR="00D64248" w:rsidRPr="003B17C0">
          <w:rPr>
            <w:rStyle w:val="Hyperlink"/>
            <w:rFonts w:ascii="Calibri" w:hAnsi="Calibri" w:cs="Calibri"/>
          </w:rPr>
          <w:t>6. Цели на предоставяната безвъзмездна финансова помощ по процедурата и очаквани резултати:</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_Toc2265252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w:t>
        </w:r>
        <w:r w:rsidR="00D64248" w:rsidRPr="003B17C0">
          <w:rPr>
            <w:rFonts w:ascii="Calibri" w:hAnsi="Calibri" w:cs="Calibri"/>
            <w:webHidden/>
          </w:rPr>
          <w:fldChar w:fldCharType="end"/>
        </w:r>
      </w:hyperlink>
    </w:p>
    <w:p w14:paraId="64CB4544" w14:textId="5CBA015F" w:rsidR="00D64248" w:rsidRPr="003B17C0" w:rsidRDefault="008E1B50">
      <w:pPr>
        <w:pStyle w:val="TOC2"/>
        <w:rPr>
          <w:rFonts w:ascii="Calibri" w:eastAsia="Times New Roman" w:hAnsi="Calibri" w:cs="Calibri"/>
          <w:bCs w:val="0"/>
          <w:lang w:val="en-US"/>
        </w:rPr>
      </w:pPr>
      <w:hyperlink w:anchor="_Toc2265253" w:history="1">
        <w:r w:rsidR="00D64248" w:rsidRPr="003B17C0">
          <w:rPr>
            <w:rStyle w:val="Hyperlink"/>
            <w:rFonts w:ascii="Calibri" w:hAnsi="Calibri" w:cs="Calibri"/>
          </w:rPr>
          <w:t>7. Индикатори</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_Toc2265253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5</w:t>
        </w:r>
        <w:r w:rsidR="00D64248" w:rsidRPr="003B17C0">
          <w:rPr>
            <w:rFonts w:ascii="Calibri" w:hAnsi="Calibri" w:cs="Calibri"/>
            <w:webHidden/>
          </w:rPr>
          <w:fldChar w:fldCharType="end"/>
        </w:r>
      </w:hyperlink>
    </w:p>
    <w:p w14:paraId="652D31A5" w14:textId="5C8F2C3D" w:rsidR="00D64248" w:rsidRPr="003B17C0" w:rsidRDefault="008E1B50">
      <w:pPr>
        <w:pStyle w:val="TOC2"/>
        <w:rPr>
          <w:rFonts w:ascii="Calibri" w:eastAsia="Times New Roman" w:hAnsi="Calibri" w:cs="Calibri"/>
          <w:bCs w:val="0"/>
          <w:lang w:val="en-US"/>
        </w:rPr>
      </w:pPr>
      <w:hyperlink w:anchor="_Toc2265254" w:history="1">
        <w:r w:rsidR="00D64248" w:rsidRPr="003B17C0">
          <w:rPr>
            <w:rStyle w:val="Hyperlink"/>
            <w:rFonts w:ascii="Calibri" w:hAnsi="Calibri" w:cs="Calibri"/>
          </w:rPr>
          <w:t>8. Общ размер на безвъзмездната финансова помощ по процедурата:</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_Toc2265254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6</w:t>
        </w:r>
        <w:r w:rsidR="00D64248" w:rsidRPr="003B17C0">
          <w:rPr>
            <w:rFonts w:ascii="Calibri" w:hAnsi="Calibri" w:cs="Calibri"/>
            <w:webHidden/>
          </w:rPr>
          <w:fldChar w:fldCharType="end"/>
        </w:r>
      </w:hyperlink>
    </w:p>
    <w:p w14:paraId="11D66F05" w14:textId="6E666CD6" w:rsidR="00D64248" w:rsidRPr="003B17C0" w:rsidRDefault="008E1B50">
      <w:pPr>
        <w:pStyle w:val="TOC2"/>
        <w:rPr>
          <w:rFonts w:ascii="Calibri" w:eastAsia="Times New Roman" w:hAnsi="Calibri" w:cs="Calibri"/>
          <w:bCs w:val="0"/>
          <w:lang w:val="en-US"/>
        </w:rPr>
      </w:pPr>
      <w:hyperlink w:anchor="_Toc2265255" w:history="1">
        <w:r w:rsidR="00D64248" w:rsidRPr="003B17C0">
          <w:rPr>
            <w:rStyle w:val="Hyperlink"/>
            <w:rFonts w:ascii="Calibri" w:hAnsi="Calibri" w:cs="Calibri"/>
          </w:rPr>
          <w:t>9. Минимален (ако е приложимо) и максимален  размер на безвъзмездната финансова помощ за конкретен  проект:</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_Toc2265255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6</w:t>
        </w:r>
        <w:r w:rsidR="00D64248" w:rsidRPr="003B17C0">
          <w:rPr>
            <w:rFonts w:ascii="Calibri" w:hAnsi="Calibri" w:cs="Calibri"/>
            <w:webHidden/>
          </w:rPr>
          <w:fldChar w:fldCharType="end"/>
        </w:r>
      </w:hyperlink>
    </w:p>
    <w:p w14:paraId="6A6DD1C1" w14:textId="080CB365" w:rsidR="00D64248" w:rsidRPr="003B17C0" w:rsidRDefault="008E1B50">
      <w:pPr>
        <w:pStyle w:val="TOC2"/>
        <w:rPr>
          <w:rFonts w:ascii="Calibri" w:eastAsia="Times New Roman" w:hAnsi="Calibri" w:cs="Calibri"/>
          <w:bCs w:val="0"/>
          <w:lang w:val="en-US"/>
        </w:rPr>
      </w:pPr>
      <w:hyperlink w:anchor="_Toc2265256" w:history="1">
        <w:r w:rsidR="00D64248" w:rsidRPr="003B17C0">
          <w:rPr>
            <w:rStyle w:val="Hyperlink"/>
            <w:rFonts w:ascii="Calibri" w:hAnsi="Calibri" w:cs="Calibri"/>
          </w:rPr>
          <w:t>10. Процент на съфинансиране:</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_Toc2265256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7</w:t>
        </w:r>
        <w:r w:rsidR="00D64248" w:rsidRPr="003B17C0">
          <w:rPr>
            <w:rFonts w:ascii="Calibri" w:hAnsi="Calibri" w:cs="Calibri"/>
            <w:webHidden/>
          </w:rPr>
          <w:fldChar w:fldCharType="end"/>
        </w:r>
      </w:hyperlink>
    </w:p>
    <w:p w14:paraId="1214C922" w14:textId="533941A1" w:rsidR="00D64248" w:rsidRPr="003B17C0" w:rsidRDefault="008E1B50">
      <w:pPr>
        <w:pStyle w:val="TOC2"/>
        <w:rPr>
          <w:rFonts w:ascii="Calibri" w:eastAsia="Times New Roman" w:hAnsi="Calibri" w:cs="Calibri"/>
          <w:bCs w:val="0"/>
          <w:lang w:val="en-US"/>
        </w:rPr>
      </w:pPr>
      <w:hyperlink w:anchor="_Toc2265257" w:history="1">
        <w:r w:rsidR="00D64248" w:rsidRPr="003B17C0">
          <w:rPr>
            <w:rStyle w:val="Hyperlink"/>
            <w:rFonts w:ascii="Calibri" w:hAnsi="Calibri" w:cs="Calibri"/>
          </w:rPr>
          <w:t>Максимален процент на съфинансиране – 50%</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_Toc2265257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7</w:t>
        </w:r>
        <w:r w:rsidR="00D64248" w:rsidRPr="003B17C0">
          <w:rPr>
            <w:rFonts w:ascii="Calibri" w:hAnsi="Calibri" w:cs="Calibri"/>
            <w:webHidden/>
          </w:rPr>
          <w:fldChar w:fldCharType="end"/>
        </w:r>
      </w:hyperlink>
    </w:p>
    <w:p w14:paraId="4274E608" w14:textId="14AE73FD" w:rsidR="00D64248" w:rsidRPr="003B17C0" w:rsidRDefault="008E1B50">
      <w:pPr>
        <w:pStyle w:val="TOC2"/>
        <w:rPr>
          <w:rFonts w:ascii="Calibri" w:eastAsia="Times New Roman" w:hAnsi="Calibri" w:cs="Calibri"/>
          <w:bCs w:val="0"/>
          <w:lang w:val="en-US"/>
        </w:rPr>
      </w:pPr>
      <w:hyperlink w:anchor="_Toc2265258" w:history="1">
        <w:r w:rsidR="00D64248" w:rsidRPr="003B17C0">
          <w:rPr>
            <w:rStyle w:val="Hyperlink"/>
            <w:rFonts w:ascii="Calibri" w:hAnsi="Calibri" w:cs="Calibri"/>
          </w:rPr>
          <w:t xml:space="preserve">Процент на съфинансиране от ЕФМДР – </w:t>
        </w:r>
        <w:r w:rsidR="002E4731" w:rsidRPr="003B17C0">
          <w:rPr>
            <w:rStyle w:val="Hyperlink"/>
            <w:rFonts w:ascii="Calibri" w:hAnsi="Calibri" w:cs="Calibri"/>
          </w:rPr>
          <w:t>8</w:t>
        </w:r>
        <w:r w:rsidR="00D64248" w:rsidRPr="003B17C0">
          <w:rPr>
            <w:rStyle w:val="Hyperlink"/>
            <w:rFonts w:ascii="Calibri" w:hAnsi="Calibri" w:cs="Calibri"/>
          </w:rPr>
          <w:t>5%</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_Toc2265258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7</w:t>
        </w:r>
        <w:r w:rsidR="00D64248" w:rsidRPr="003B17C0">
          <w:rPr>
            <w:rFonts w:ascii="Calibri" w:hAnsi="Calibri" w:cs="Calibri"/>
            <w:webHidden/>
          </w:rPr>
          <w:fldChar w:fldCharType="end"/>
        </w:r>
      </w:hyperlink>
    </w:p>
    <w:p w14:paraId="19A9A217" w14:textId="53672A40" w:rsidR="00D64248" w:rsidRPr="003B17C0" w:rsidRDefault="008E1B50">
      <w:pPr>
        <w:pStyle w:val="TOC2"/>
        <w:rPr>
          <w:rFonts w:ascii="Calibri" w:eastAsia="Times New Roman" w:hAnsi="Calibri" w:cs="Calibri"/>
          <w:bCs w:val="0"/>
          <w:lang w:val="en-US"/>
        </w:rPr>
      </w:pPr>
      <w:hyperlink w:anchor="_Toc2265259" w:history="1">
        <w:r w:rsidR="00D64248" w:rsidRPr="003B17C0">
          <w:rPr>
            <w:rStyle w:val="Hyperlink"/>
            <w:rFonts w:ascii="Calibri" w:hAnsi="Calibri" w:cs="Calibri"/>
          </w:rPr>
          <w:t xml:space="preserve">Процент на съфинансиране от националния бюджет – </w:t>
        </w:r>
        <w:r w:rsidR="002E4731" w:rsidRPr="003B17C0">
          <w:rPr>
            <w:rStyle w:val="Hyperlink"/>
            <w:rFonts w:ascii="Calibri" w:hAnsi="Calibri" w:cs="Calibri"/>
          </w:rPr>
          <w:t>1</w:t>
        </w:r>
        <w:r w:rsidR="00D64248" w:rsidRPr="003B17C0">
          <w:rPr>
            <w:rStyle w:val="Hyperlink"/>
            <w:rFonts w:ascii="Calibri" w:hAnsi="Calibri" w:cs="Calibri"/>
          </w:rPr>
          <w:t>5%</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_Toc2265259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7</w:t>
        </w:r>
        <w:r w:rsidR="00D64248" w:rsidRPr="003B17C0">
          <w:rPr>
            <w:rFonts w:ascii="Calibri" w:hAnsi="Calibri" w:cs="Calibri"/>
            <w:webHidden/>
          </w:rPr>
          <w:fldChar w:fldCharType="end"/>
        </w:r>
      </w:hyperlink>
    </w:p>
    <w:p w14:paraId="1BBC1663" w14:textId="43BA229F" w:rsidR="00D64248" w:rsidRPr="003B17C0" w:rsidRDefault="008E1B50">
      <w:pPr>
        <w:pStyle w:val="TOC2"/>
        <w:rPr>
          <w:rFonts w:ascii="Calibri" w:eastAsia="Times New Roman" w:hAnsi="Calibri" w:cs="Calibri"/>
          <w:bCs w:val="0"/>
          <w:lang w:val="en-US"/>
        </w:rPr>
      </w:pPr>
      <w:hyperlink w:anchor="_Toc2265260" w:history="1">
        <w:r w:rsidR="00D64248" w:rsidRPr="003B17C0">
          <w:rPr>
            <w:rStyle w:val="Hyperlink"/>
            <w:rFonts w:ascii="Calibri" w:hAnsi="Calibri" w:cs="Calibri"/>
          </w:rPr>
          <w:t>11. Допустими кандидати:</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_Toc2265260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7</w:t>
        </w:r>
        <w:r w:rsidR="00D64248" w:rsidRPr="003B17C0">
          <w:rPr>
            <w:rFonts w:ascii="Calibri" w:hAnsi="Calibri" w:cs="Calibri"/>
            <w:webHidden/>
          </w:rPr>
          <w:fldChar w:fldCharType="end"/>
        </w:r>
      </w:hyperlink>
    </w:p>
    <w:p w14:paraId="19B39920" w14:textId="5F6C103A" w:rsidR="00D64248" w:rsidRPr="003B17C0" w:rsidRDefault="008E1B50">
      <w:pPr>
        <w:pStyle w:val="TOC3"/>
        <w:rPr>
          <w:rFonts w:eastAsia="Times New Roman"/>
          <w:lang w:val="en-US"/>
        </w:rPr>
      </w:pPr>
      <w:hyperlink w:anchor="_Toc2265261" w:history="1">
        <w:r w:rsidR="00D64248" w:rsidRPr="003B17C0">
          <w:rPr>
            <w:rStyle w:val="Hyperlink"/>
          </w:rPr>
          <w:t>11.1 Критерии за допустимост на кандидатите</w:t>
        </w:r>
        <w:r w:rsidR="00D64248" w:rsidRPr="003B17C0">
          <w:rPr>
            <w:webHidden/>
          </w:rPr>
          <w:tab/>
        </w:r>
        <w:r w:rsidR="00D64248" w:rsidRPr="003B17C0">
          <w:rPr>
            <w:webHidden/>
          </w:rPr>
          <w:fldChar w:fldCharType="begin"/>
        </w:r>
        <w:r w:rsidR="00D64248" w:rsidRPr="003B17C0">
          <w:rPr>
            <w:webHidden/>
          </w:rPr>
          <w:instrText xml:space="preserve"> PAGEREF _Toc2265261 \h </w:instrText>
        </w:r>
        <w:r w:rsidR="00D64248" w:rsidRPr="003B17C0">
          <w:rPr>
            <w:webHidden/>
          </w:rPr>
        </w:r>
        <w:r w:rsidR="00D64248" w:rsidRPr="003B17C0">
          <w:rPr>
            <w:webHidden/>
          </w:rPr>
          <w:fldChar w:fldCharType="separate"/>
        </w:r>
        <w:r w:rsidR="008A2E03">
          <w:rPr>
            <w:webHidden/>
          </w:rPr>
          <w:t>7</w:t>
        </w:r>
        <w:r w:rsidR="00D64248" w:rsidRPr="003B17C0">
          <w:rPr>
            <w:webHidden/>
          </w:rPr>
          <w:fldChar w:fldCharType="end"/>
        </w:r>
      </w:hyperlink>
    </w:p>
    <w:p w14:paraId="1A062D34" w14:textId="4BFBA237" w:rsidR="00D64248" w:rsidRPr="003B17C0" w:rsidRDefault="008E1B50">
      <w:pPr>
        <w:pStyle w:val="TOC3"/>
        <w:rPr>
          <w:rFonts w:eastAsia="Times New Roman"/>
          <w:lang w:val="en-US"/>
        </w:rPr>
      </w:pPr>
      <w:hyperlink w:anchor="_Toc2265262" w:history="1">
        <w:r w:rsidR="00D64248" w:rsidRPr="003B17C0">
          <w:rPr>
            <w:rStyle w:val="Hyperlink"/>
          </w:rPr>
          <w:t>11.2 Критерии за недопустимост на кандидатите:</w:t>
        </w:r>
        <w:r w:rsidR="00D64248" w:rsidRPr="003B17C0">
          <w:rPr>
            <w:webHidden/>
          </w:rPr>
          <w:tab/>
        </w:r>
        <w:r w:rsidR="00D64248" w:rsidRPr="003B17C0">
          <w:rPr>
            <w:webHidden/>
          </w:rPr>
          <w:fldChar w:fldCharType="begin"/>
        </w:r>
        <w:r w:rsidR="00D64248" w:rsidRPr="003B17C0">
          <w:rPr>
            <w:webHidden/>
          </w:rPr>
          <w:instrText xml:space="preserve"> PAGEREF _Toc2265262 \h </w:instrText>
        </w:r>
        <w:r w:rsidR="00D64248" w:rsidRPr="003B17C0">
          <w:rPr>
            <w:webHidden/>
          </w:rPr>
        </w:r>
        <w:r w:rsidR="00D64248" w:rsidRPr="003B17C0">
          <w:rPr>
            <w:webHidden/>
          </w:rPr>
          <w:fldChar w:fldCharType="separate"/>
        </w:r>
        <w:r w:rsidR="008A2E03">
          <w:rPr>
            <w:webHidden/>
          </w:rPr>
          <w:t>8</w:t>
        </w:r>
        <w:r w:rsidR="00D64248" w:rsidRPr="003B17C0">
          <w:rPr>
            <w:webHidden/>
          </w:rPr>
          <w:fldChar w:fldCharType="end"/>
        </w:r>
      </w:hyperlink>
    </w:p>
    <w:p w14:paraId="7A00EFCA" w14:textId="6279DF4B" w:rsidR="00D64248" w:rsidRPr="003B17C0" w:rsidRDefault="008E1B50">
      <w:pPr>
        <w:pStyle w:val="TOC2"/>
        <w:rPr>
          <w:rStyle w:val="Hyperlink"/>
          <w:rFonts w:ascii="Calibri" w:hAnsi="Calibri" w:cs="Calibri"/>
        </w:rPr>
      </w:pPr>
      <w:hyperlink w:anchor="_Toc2265263" w:history="1">
        <w:r w:rsidR="00D64248" w:rsidRPr="003B17C0">
          <w:rPr>
            <w:rStyle w:val="Hyperlink"/>
            <w:rFonts w:ascii="Calibri" w:hAnsi="Calibri" w:cs="Calibri"/>
          </w:rPr>
          <w:t>12. Допустими партньори (ако е приложимо):</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_Toc2265263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12</w:t>
        </w:r>
        <w:r w:rsidR="00D64248" w:rsidRPr="003B17C0">
          <w:rPr>
            <w:rFonts w:ascii="Calibri" w:hAnsi="Calibri" w:cs="Calibri"/>
            <w:webHidden/>
          </w:rPr>
          <w:fldChar w:fldCharType="end"/>
        </w:r>
      </w:hyperlink>
    </w:p>
    <w:p w14:paraId="10FC18AA" w14:textId="77777777" w:rsidR="000856B2" w:rsidRPr="003B17C0" w:rsidRDefault="000856B2" w:rsidP="00073ED8">
      <w:pPr>
        <w:pStyle w:val="ListParagraph"/>
        <w:tabs>
          <w:tab w:val="left" w:pos="-180"/>
        </w:tabs>
        <w:spacing w:after="0" w:line="240" w:lineRule="auto"/>
        <w:ind w:left="0"/>
        <w:jc w:val="both"/>
        <w:rPr>
          <w:noProof/>
        </w:rPr>
      </w:pPr>
      <w:r w:rsidRPr="003B17C0">
        <w:rPr>
          <w:noProof/>
        </w:rPr>
        <w:t xml:space="preserve">    </w:t>
      </w:r>
      <w:r w:rsidR="00116E16" w:rsidRPr="003B17C0">
        <w:rPr>
          <w:noProof/>
        </w:rPr>
        <w:t xml:space="preserve"> </w:t>
      </w:r>
      <w:r w:rsidRPr="003B17C0">
        <w:rPr>
          <w:bCs/>
          <w:noProof/>
        </w:rPr>
        <w:t>13. Дейности, допустими за финансиране: .......................................................</w:t>
      </w:r>
      <w:r w:rsidR="00073ED8" w:rsidRPr="003B17C0">
        <w:rPr>
          <w:bCs/>
          <w:noProof/>
        </w:rPr>
        <w:t>..........</w:t>
      </w:r>
      <w:r w:rsidRPr="003B17C0">
        <w:rPr>
          <w:bCs/>
          <w:noProof/>
        </w:rPr>
        <w:t>......................</w:t>
      </w:r>
      <w:r w:rsidR="00073ED8" w:rsidRPr="003B17C0">
        <w:rPr>
          <w:noProof/>
          <w:webHidden/>
        </w:rPr>
        <w:t>12</w:t>
      </w:r>
    </w:p>
    <w:p w14:paraId="324AE409" w14:textId="347359CF" w:rsidR="000856B2" w:rsidRPr="003B17C0" w:rsidRDefault="000856B2" w:rsidP="00073ED8">
      <w:pPr>
        <w:pStyle w:val="ListParagraph"/>
        <w:tabs>
          <w:tab w:val="left" w:pos="-180"/>
          <w:tab w:val="left" w:pos="9356"/>
        </w:tabs>
        <w:spacing w:after="0" w:line="240" w:lineRule="auto"/>
        <w:ind w:left="284"/>
        <w:jc w:val="both"/>
        <w:rPr>
          <w:bCs/>
          <w:noProof/>
        </w:rPr>
      </w:pPr>
      <w:r w:rsidRPr="003B17C0">
        <w:rPr>
          <w:bCs/>
          <w:noProof/>
        </w:rPr>
        <w:t>13.1. Допустими дейности....................................................................................................</w:t>
      </w:r>
      <w:r w:rsidR="00073ED8" w:rsidRPr="003B17C0">
        <w:rPr>
          <w:bCs/>
          <w:noProof/>
        </w:rPr>
        <w:t>...........</w:t>
      </w:r>
      <w:r w:rsidRPr="003B17C0">
        <w:rPr>
          <w:bCs/>
          <w:noProof/>
        </w:rPr>
        <w:t>...</w:t>
      </w:r>
      <w:r w:rsidRPr="003B17C0">
        <w:rPr>
          <w:noProof/>
          <w:webHidden/>
        </w:rPr>
        <w:fldChar w:fldCharType="begin"/>
      </w:r>
      <w:r w:rsidRPr="003B17C0">
        <w:rPr>
          <w:noProof/>
          <w:webHidden/>
        </w:rPr>
        <w:instrText xml:space="preserve"> PAGEREF _Toc2265263 \h </w:instrText>
      </w:r>
      <w:r w:rsidRPr="003B17C0">
        <w:rPr>
          <w:noProof/>
          <w:webHidden/>
        </w:rPr>
      </w:r>
      <w:r w:rsidRPr="003B17C0">
        <w:rPr>
          <w:noProof/>
          <w:webHidden/>
        </w:rPr>
        <w:fldChar w:fldCharType="separate"/>
      </w:r>
      <w:r w:rsidR="008A2E03">
        <w:rPr>
          <w:noProof/>
          <w:webHidden/>
        </w:rPr>
        <w:t>12</w:t>
      </w:r>
      <w:r w:rsidRPr="003B17C0">
        <w:rPr>
          <w:noProof/>
          <w:webHidden/>
        </w:rPr>
        <w:fldChar w:fldCharType="end"/>
      </w:r>
    </w:p>
    <w:p w14:paraId="7E1B0289" w14:textId="4377AE9D" w:rsidR="000856B2" w:rsidRPr="003B17C0" w:rsidRDefault="000856B2" w:rsidP="00073ED8">
      <w:pPr>
        <w:jc w:val="both"/>
        <w:rPr>
          <w:noProof/>
        </w:rPr>
      </w:pPr>
      <w:r w:rsidRPr="003B17C0">
        <w:rPr>
          <w:bCs/>
          <w:noProof/>
        </w:rPr>
        <w:t xml:space="preserve">     13.2. Недопустими дейности...............................................................................................................</w:t>
      </w:r>
      <w:r w:rsidRPr="003B17C0">
        <w:rPr>
          <w:noProof/>
          <w:webHidden/>
        </w:rPr>
        <w:fldChar w:fldCharType="begin"/>
      </w:r>
      <w:r w:rsidRPr="003B17C0">
        <w:rPr>
          <w:noProof/>
          <w:webHidden/>
        </w:rPr>
        <w:instrText xml:space="preserve"> PAGEREF _Toc2265264 \h </w:instrText>
      </w:r>
      <w:r w:rsidRPr="003B17C0">
        <w:rPr>
          <w:noProof/>
          <w:webHidden/>
        </w:rPr>
      </w:r>
      <w:r w:rsidRPr="003B17C0">
        <w:rPr>
          <w:noProof/>
          <w:webHidden/>
        </w:rPr>
        <w:fldChar w:fldCharType="separate"/>
      </w:r>
      <w:r w:rsidR="008A2E03">
        <w:rPr>
          <w:noProof/>
          <w:webHidden/>
        </w:rPr>
        <w:t>14</w:t>
      </w:r>
      <w:r w:rsidRPr="003B17C0">
        <w:rPr>
          <w:noProof/>
          <w:webHidden/>
        </w:rPr>
        <w:fldChar w:fldCharType="end"/>
      </w:r>
    </w:p>
    <w:p w14:paraId="6D3D36BB" w14:textId="3706B257" w:rsidR="00073ED8" w:rsidRPr="003B17C0" w:rsidRDefault="008E1B50" w:rsidP="00073ED8">
      <w:pPr>
        <w:pStyle w:val="TOC3"/>
        <w:rPr>
          <w:rFonts w:eastAsia="Times New Roman"/>
          <w:lang w:val="en-US"/>
        </w:rPr>
      </w:pPr>
      <w:hyperlink w:anchor="_Toc2265264" w:history="1">
        <w:r w:rsidR="00073ED8" w:rsidRPr="003B17C0">
          <w:rPr>
            <w:rStyle w:val="Hyperlink"/>
          </w:rPr>
          <w:t xml:space="preserve">14. </w:t>
        </w:r>
        <w:r w:rsidR="00073ED8" w:rsidRPr="003B17C0">
          <w:rPr>
            <w:bCs/>
          </w:rPr>
          <w:t>Категории разходи, допустими за финансиране:</w:t>
        </w:r>
        <w:r w:rsidR="00073ED8" w:rsidRPr="003B17C0">
          <w:rPr>
            <w:webHidden/>
          </w:rPr>
          <w:tab/>
        </w:r>
        <w:r w:rsidR="00073ED8" w:rsidRPr="003B17C0">
          <w:rPr>
            <w:webHidden/>
          </w:rPr>
          <w:fldChar w:fldCharType="begin"/>
        </w:r>
        <w:r w:rsidR="00073ED8" w:rsidRPr="003B17C0">
          <w:rPr>
            <w:webHidden/>
          </w:rPr>
          <w:instrText xml:space="preserve"> PAGEREF _Toc2265264 \h </w:instrText>
        </w:r>
        <w:r w:rsidR="00073ED8" w:rsidRPr="003B17C0">
          <w:rPr>
            <w:webHidden/>
          </w:rPr>
        </w:r>
        <w:r w:rsidR="00073ED8" w:rsidRPr="003B17C0">
          <w:rPr>
            <w:webHidden/>
          </w:rPr>
          <w:fldChar w:fldCharType="separate"/>
        </w:r>
        <w:r w:rsidR="008A2E03">
          <w:rPr>
            <w:webHidden/>
          </w:rPr>
          <w:t>14</w:t>
        </w:r>
        <w:r w:rsidR="00073ED8" w:rsidRPr="003B17C0">
          <w:rPr>
            <w:webHidden/>
          </w:rPr>
          <w:fldChar w:fldCharType="end"/>
        </w:r>
      </w:hyperlink>
    </w:p>
    <w:p w14:paraId="6069929A" w14:textId="16F4838F" w:rsidR="00D64248" w:rsidRPr="003B17C0" w:rsidRDefault="008E1B50">
      <w:pPr>
        <w:pStyle w:val="TOC3"/>
        <w:rPr>
          <w:rFonts w:eastAsia="Times New Roman"/>
          <w:lang w:val="en-US"/>
        </w:rPr>
      </w:pPr>
      <w:hyperlink w:anchor="_Toc2265264" w:history="1">
        <w:r w:rsidR="00D64248" w:rsidRPr="003B17C0">
          <w:rPr>
            <w:rStyle w:val="Hyperlink"/>
          </w:rPr>
          <w:t>14.1. Допустими разходи</w:t>
        </w:r>
        <w:r w:rsidR="00D64248" w:rsidRPr="003B17C0">
          <w:rPr>
            <w:webHidden/>
          </w:rPr>
          <w:tab/>
        </w:r>
        <w:r w:rsidR="00D64248" w:rsidRPr="003B17C0">
          <w:rPr>
            <w:webHidden/>
          </w:rPr>
          <w:fldChar w:fldCharType="begin"/>
        </w:r>
        <w:r w:rsidR="00D64248" w:rsidRPr="003B17C0">
          <w:rPr>
            <w:webHidden/>
          </w:rPr>
          <w:instrText xml:space="preserve"> PAGEREF _Toc2265264 \h </w:instrText>
        </w:r>
        <w:r w:rsidR="00D64248" w:rsidRPr="003B17C0">
          <w:rPr>
            <w:webHidden/>
          </w:rPr>
        </w:r>
        <w:r w:rsidR="00D64248" w:rsidRPr="003B17C0">
          <w:rPr>
            <w:webHidden/>
          </w:rPr>
          <w:fldChar w:fldCharType="separate"/>
        </w:r>
        <w:r w:rsidR="008A2E03">
          <w:rPr>
            <w:webHidden/>
          </w:rPr>
          <w:t>14</w:t>
        </w:r>
        <w:r w:rsidR="00D64248" w:rsidRPr="003B17C0">
          <w:rPr>
            <w:webHidden/>
          </w:rPr>
          <w:fldChar w:fldCharType="end"/>
        </w:r>
      </w:hyperlink>
    </w:p>
    <w:p w14:paraId="4D2A02B9" w14:textId="5CDBCAAF" w:rsidR="00D64248" w:rsidRPr="003B17C0" w:rsidRDefault="008E1B50">
      <w:pPr>
        <w:pStyle w:val="TOC3"/>
        <w:rPr>
          <w:rFonts w:eastAsia="Times New Roman"/>
          <w:lang w:val="en-US"/>
        </w:rPr>
      </w:pPr>
      <w:hyperlink w:anchor="_Toc2265265" w:history="1">
        <w:r w:rsidR="00D64248" w:rsidRPr="003B17C0">
          <w:rPr>
            <w:rStyle w:val="Hyperlink"/>
            <w:bCs/>
          </w:rPr>
          <w:t>14.</w:t>
        </w:r>
        <w:r w:rsidR="00D64248" w:rsidRPr="003B17C0">
          <w:rPr>
            <w:rStyle w:val="Hyperlink"/>
            <w:bCs/>
            <w:lang w:val="ru-RU"/>
          </w:rPr>
          <w:t>2</w:t>
        </w:r>
        <w:r w:rsidR="00D64248" w:rsidRPr="003B17C0">
          <w:rPr>
            <w:rStyle w:val="Hyperlink"/>
            <w:bCs/>
          </w:rPr>
          <w:t>. Недопустими разходи</w:t>
        </w:r>
        <w:r w:rsidR="00D64248" w:rsidRPr="003B17C0">
          <w:rPr>
            <w:webHidden/>
          </w:rPr>
          <w:tab/>
        </w:r>
        <w:r w:rsidR="00D64248" w:rsidRPr="003B17C0">
          <w:rPr>
            <w:webHidden/>
          </w:rPr>
          <w:fldChar w:fldCharType="begin"/>
        </w:r>
        <w:r w:rsidR="00D64248" w:rsidRPr="003B17C0">
          <w:rPr>
            <w:webHidden/>
          </w:rPr>
          <w:instrText xml:space="preserve"> PAGEREF _Toc2265265 \h </w:instrText>
        </w:r>
        <w:r w:rsidR="00D64248" w:rsidRPr="003B17C0">
          <w:rPr>
            <w:webHidden/>
          </w:rPr>
        </w:r>
        <w:r w:rsidR="00D64248" w:rsidRPr="003B17C0">
          <w:rPr>
            <w:webHidden/>
          </w:rPr>
          <w:fldChar w:fldCharType="separate"/>
        </w:r>
        <w:r w:rsidR="008A2E03">
          <w:rPr>
            <w:webHidden/>
          </w:rPr>
          <w:t>18</w:t>
        </w:r>
        <w:r w:rsidR="00D64248" w:rsidRPr="003B17C0">
          <w:rPr>
            <w:webHidden/>
          </w:rPr>
          <w:fldChar w:fldCharType="end"/>
        </w:r>
      </w:hyperlink>
    </w:p>
    <w:p w14:paraId="5FB758CF" w14:textId="2A9195A0" w:rsidR="00D64248" w:rsidRPr="003B17C0" w:rsidRDefault="008E1B50">
      <w:pPr>
        <w:pStyle w:val="TOC3"/>
        <w:rPr>
          <w:rFonts w:eastAsia="Times New Roman"/>
          <w:lang w:val="en-US"/>
        </w:rPr>
      </w:pPr>
      <w:hyperlink w:anchor="_Toc2265266" w:history="1">
        <w:r w:rsidR="00D64248" w:rsidRPr="003B17C0">
          <w:rPr>
            <w:rStyle w:val="Hyperlink"/>
          </w:rPr>
          <w:t>15. Допустими целеви групи (ако е приложимо):</w:t>
        </w:r>
        <w:r w:rsidR="00D64248" w:rsidRPr="003B17C0">
          <w:rPr>
            <w:webHidden/>
          </w:rPr>
          <w:tab/>
        </w:r>
        <w:r w:rsidR="00D64248" w:rsidRPr="003B17C0">
          <w:rPr>
            <w:webHidden/>
          </w:rPr>
          <w:fldChar w:fldCharType="begin"/>
        </w:r>
        <w:r w:rsidR="00D64248" w:rsidRPr="003B17C0">
          <w:rPr>
            <w:webHidden/>
          </w:rPr>
          <w:instrText xml:space="preserve"> PAGEREF _Toc2265266 \h </w:instrText>
        </w:r>
        <w:r w:rsidR="00D64248" w:rsidRPr="003B17C0">
          <w:rPr>
            <w:webHidden/>
          </w:rPr>
        </w:r>
        <w:r w:rsidR="00D64248" w:rsidRPr="003B17C0">
          <w:rPr>
            <w:webHidden/>
          </w:rPr>
          <w:fldChar w:fldCharType="separate"/>
        </w:r>
        <w:r w:rsidR="008A2E03">
          <w:rPr>
            <w:webHidden/>
          </w:rPr>
          <w:t>19</w:t>
        </w:r>
        <w:r w:rsidR="00D64248" w:rsidRPr="003B17C0">
          <w:rPr>
            <w:webHidden/>
          </w:rPr>
          <w:fldChar w:fldCharType="end"/>
        </w:r>
      </w:hyperlink>
    </w:p>
    <w:p w14:paraId="17D6E2BB" w14:textId="3D67B128" w:rsidR="00D64248" w:rsidRPr="003B17C0" w:rsidRDefault="008E1B50">
      <w:pPr>
        <w:pStyle w:val="TOC3"/>
        <w:rPr>
          <w:rFonts w:eastAsia="Times New Roman"/>
          <w:lang w:val="en-US"/>
        </w:rPr>
      </w:pPr>
      <w:hyperlink w:anchor="_Toc2265267" w:history="1">
        <w:r w:rsidR="00D64248" w:rsidRPr="003B17C0">
          <w:rPr>
            <w:rStyle w:val="Hyperlink"/>
          </w:rPr>
          <w:t>16. Приложим режим на минимални/държавни помощи (ако е приложимо):</w:t>
        </w:r>
        <w:r w:rsidR="00D64248" w:rsidRPr="003B17C0">
          <w:rPr>
            <w:webHidden/>
          </w:rPr>
          <w:tab/>
        </w:r>
        <w:r w:rsidR="00D64248" w:rsidRPr="003B17C0">
          <w:rPr>
            <w:webHidden/>
          </w:rPr>
          <w:fldChar w:fldCharType="begin"/>
        </w:r>
        <w:r w:rsidR="00D64248" w:rsidRPr="003B17C0">
          <w:rPr>
            <w:webHidden/>
          </w:rPr>
          <w:instrText xml:space="preserve"> PAGEREF _Toc2265267 \h </w:instrText>
        </w:r>
        <w:r w:rsidR="00D64248" w:rsidRPr="003B17C0">
          <w:rPr>
            <w:webHidden/>
          </w:rPr>
        </w:r>
        <w:r w:rsidR="00D64248" w:rsidRPr="003B17C0">
          <w:rPr>
            <w:webHidden/>
          </w:rPr>
          <w:fldChar w:fldCharType="separate"/>
        </w:r>
        <w:r w:rsidR="008A2E03">
          <w:rPr>
            <w:webHidden/>
          </w:rPr>
          <w:t>20</w:t>
        </w:r>
        <w:r w:rsidR="00D64248" w:rsidRPr="003B17C0">
          <w:rPr>
            <w:webHidden/>
          </w:rPr>
          <w:fldChar w:fldCharType="end"/>
        </w:r>
      </w:hyperlink>
    </w:p>
    <w:p w14:paraId="29C4D822" w14:textId="6E7DE5C9" w:rsidR="00D64248" w:rsidRPr="003B17C0" w:rsidRDefault="008E1B50">
      <w:pPr>
        <w:pStyle w:val="TOC3"/>
        <w:rPr>
          <w:rFonts w:eastAsia="Times New Roman"/>
          <w:lang w:val="en-US"/>
        </w:rPr>
      </w:pPr>
      <w:hyperlink w:anchor="_Toc2265268" w:history="1">
        <w:r w:rsidR="00D64248" w:rsidRPr="003B17C0">
          <w:rPr>
            <w:rStyle w:val="Hyperlink"/>
          </w:rPr>
          <w:t>17. Хоризонтални политики:</w:t>
        </w:r>
        <w:r w:rsidR="00D64248" w:rsidRPr="003B17C0">
          <w:rPr>
            <w:webHidden/>
          </w:rPr>
          <w:tab/>
        </w:r>
        <w:r w:rsidR="00D64248" w:rsidRPr="003B17C0">
          <w:rPr>
            <w:webHidden/>
          </w:rPr>
          <w:fldChar w:fldCharType="begin"/>
        </w:r>
        <w:r w:rsidR="00D64248" w:rsidRPr="003B17C0">
          <w:rPr>
            <w:webHidden/>
          </w:rPr>
          <w:instrText xml:space="preserve"> PAGEREF _Toc2265268 \h </w:instrText>
        </w:r>
        <w:r w:rsidR="00D64248" w:rsidRPr="003B17C0">
          <w:rPr>
            <w:webHidden/>
          </w:rPr>
        </w:r>
        <w:r w:rsidR="00D64248" w:rsidRPr="003B17C0">
          <w:rPr>
            <w:webHidden/>
          </w:rPr>
          <w:fldChar w:fldCharType="separate"/>
        </w:r>
        <w:r w:rsidR="008A2E03">
          <w:rPr>
            <w:webHidden/>
          </w:rPr>
          <w:t>20</w:t>
        </w:r>
        <w:r w:rsidR="00D64248" w:rsidRPr="003B17C0">
          <w:rPr>
            <w:webHidden/>
          </w:rPr>
          <w:fldChar w:fldCharType="end"/>
        </w:r>
      </w:hyperlink>
    </w:p>
    <w:p w14:paraId="7FA44CAA" w14:textId="6ED325FC" w:rsidR="00D64248" w:rsidRPr="003B17C0" w:rsidRDefault="008E1B50">
      <w:pPr>
        <w:pStyle w:val="TOC3"/>
        <w:rPr>
          <w:rFonts w:eastAsia="Times New Roman"/>
          <w:lang w:val="en-US"/>
        </w:rPr>
      </w:pPr>
      <w:hyperlink w:anchor="_Toc2265269" w:history="1">
        <w:r w:rsidR="00D64248" w:rsidRPr="003B17C0">
          <w:rPr>
            <w:rStyle w:val="Hyperlink"/>
          </w:rPr>
          <w:t>18. Минимален и максимален срок за изпълнение на проекта (ако е приложимо):</w:t>
        </w:r>
        <w:r w:rsidR="00D64248" w:rsidRPr="003B17C0">
          <w:rPr>
            <w:webHidden/>
          </w:rPr>
          <w:tab/>
        </w:r>
        <w:r w:rsidR="00D64248" w:rsidRPr="003B17C0">
          <w:rPr>
            <w:webHidden/>
          </w:rPr>
          <w:fldChar w:fldCharType="begin"/>
        </w:r>
        <w:r w:rsidR="00D64248" w:rsidRPr="003B17C0">
          <w:rPr>
            <w:webHidden/>
          </w:rPr>
          <w:instrText xml:space="preserve"> PAGEREF _Toc2265269 \h </w:instrText>
        </w:r>
        <w:r w:rsidR="00D64248" w:rsidRPr="003B17C0">
          <w:rPr>
            <w:webHidden/>
          </w:rPr>
        </w:r>
        <w:r w:rsidR="00D64248" w:rsidRPr="003B17C0">
          <w:rPr>
            <w:webHidden/>
          </w:rPr>
          <w:fldChar w:fldCharType="separate"/>
        </w:r>
        <w:r w:rsidR="008A2E03">
          <w:rPr>
            <w:webHidden/>
          </w:rPr>
          <w:t>20</w:t>
        </w:r>
        <w:r w:rsidR="00D64248" w:rsidRPr="003B17C0">
          <w:rPr>
            <w:webHidden/>
          </w:rPr>
          <w:fldChar w:fldCharType="end"/>
        </w:r>
      </w:hyperlink>
    </w:p>
    <w:p w14:paraId="5D1E1E6D" w14:textId="4E042BD0" w:rsidR="00D64248" w:rsidRPr="003B17C0" w:rsidRDefault="008E1B50">
      <w:pPr>
        <w:pStyle w:val="TOC3"/>
        <w:rPr>
          <w:rFonts w:eastAsia="Times New Roman"/>
          <w:lang w:val="en-US"/>
        </w:rPr>
      </w:pPr>
      <w:hyperlink w:anchor="_Toc2265270" w:history="1">
        <w:r w:rsidR="00D64248" w:rsidRPr="003B17C0">
          <w:rPr>
            <w:rStyle w:val="Hyperlink"/>
          </w:rPr>
          <w:t>19. Ред за оценяване на концепциите за проектни предложения:</w:t>
        </w:r>
        <w:r w:rsidR="00D64248" w:rsidRPr="003B17C0">
          <w:rPr>
            <w:webHidden/>
          </w:rPr>
          <w:tab/>
        </w:r>
        <w:r w:rsidR="00D64248" w:rsidRPr="003B17C0">
          <w:rPr>
            <w:webHidden/>
          </w:rPr>
          <w:fldChar w:fldCharType="begin"/>
        </w:r>
        <w:r w:rsidR="00D64248" w:rsidRPr="003B17C0">
          <w:rPr>
            <w:webHidden/>
          </w:rPr>
          <w:instrText xml:space="preserve"> PAGEREF _Toc2265270 \h </w:instrText>
        </w:r>
        <w:r w:rsidR="00D64248" w:rsidRPr="003B17C0">
          <w:rPr>
            <w:webHidden/>
          </w:rPr>
        </w:r>
        <w:r w:rsidR="00D64248" w:rsidRPr="003B17C0">
          <w:rPr>
            <w:webHidden/>
          </w:rPr>
          <w:fldChar w:fldCharType="separate"/>
        </w:r>
        <w:r w:rsidR="008A2E03">
          <w:rPr>
            <w:webHidden/>
          </w:rPr>
          <w:t>21</w:t>
        </w:r>
        <w:r w:rsidR="00D64248" w:rsidRPr="003B17C0">
          <w:rPr>
            <w:webHidden/>
          </w:rPr>
          <w:fldChar w:fldCharType="end"/>
        </w:r>
      </w:hyperlink>
    </w:p>
    <w:p w14:paraId="6782216C" w14:textId="0A7BB890" w:rsidR="00D64248" w:rsidRPr="003B17C0" w:rsidRDefault="008E1B50">
      <w:pPr>
        <w:pStyle w:val="TOC3"/>
        <w:rPr>
          <w:rStyle w:val="Hyperlink"/>
        </w:rPr>
      </w:pPr>
      <w:hyperlink w:anchor="_Toc2265271" w:history="1">
        <w:r w:rsidR="00D64248" w:rsidRPr="003B17C0">
          <w:rPr>
            <w:rStyle w:val="Hyperlink"/>
          </w:rPr>
          <w:t>20. Критерии и методика за оценка на концепциите за проектни предложения:</w:t>
        </w:r>
        <w:r w:rsidR="00D64248" w:rsidRPr="003B17C0">
          <w:rPr>
            <w:webHidden/>
          </w:rPr>
          <w:tab/>
        </w:r>
        <w:r w:rsidR="00D64248" w:rsidRPr="003B17C0">
          <w:rPr>
            <w:webHidden/>
          </w:rPr>
          <w:fldChar w:fldCharType="begin"/>
        </w:r>
        <w:r w:rsidR="00D64248" w:rsidRPr="003B17C0">
          <w:rPr>
            <w:webHidden/>
          </w:rPr>
          <w:instrText xml:space="preserve"> PAGEREF _Toc2265271 \h </w:instrText>
        </w:r>
        <w:r w:rsidR="00D64248" w:rsidRPr="003B17C0">
          <w:rPr>
            <w:webHidden/>
          </w:rPr>
        </w:r>
        <w:r w:rsidR="00D64248" w:rsidRPr="003B17C0">
          <w:rPr>
            <w:webHidden/>
          </w:rPr>
          <w:fldChar w:fldCharType="separate"/>
        </w:r>
        <w:r w:rsidR="008A2E03">
          <w:rPr>
            <w:webHidden/>
          </w:rPr>
          <w:t>21</w:t>
        </w:r>
        <w:r w:rsidR="00D64248" w:rsidRPr="003B17C0">
          <w:rPr>
            <w:webHidden/>
          </w:rPr>
          <w:fldChar w:fldCharType="end"/>
        </w:r>
      </w:hyperlink>
    </w:p>
    <w:p w14:paraId="064926AC" w14:textId="77777777" w:rsidR="00CF463D" w:rsidRPr="003B17C0" w:rsidRDefault="00CF463D" w:rsidP="00CF463D">
      <w:pPr>
        <w:rPr>
          <w:noProof/>
        </w:rPr>
      </w:pPr>
      <w:r w:rsidRPr="003B17C0">
        <w:rPr>
          <w:noProof/>
        </w:rPr>
        <w:t xml:space="preserve">        21. </w:t>
      </w:r>
      <w:r w:rsidRPr="003B17C0">
        <w:rPr>
          <w:bCs/>
          <w:noProof/>
        </w:rPr>
        <w:t>Ред за оценяване на проектните предложения:..............</w:t>
      </w:r>
      <w:r w:rsidR="003B17C0" w:rsidRPr="003B17C0">
        <w:rPr>
          <w:bCs/>
          <w:noProof/>
        </w:rPr>
        <w:t>............</w:t>
      </w:r>
      <w:r w:rsidRPr="003B17C0">
        <w:rPr>
          <w:bCs/>
          <w:noProof/>
        </w:rPr>
        <w:t>............................................20</w:t>
      </w:r>
    </w:p>
    <w:p w14:paraId="3F5D4051" w14:textId="1111B411" w:rsidR="00D64248" w:rsidRPr="003B17C0" w:rsidRDefault="008E1B50">
      <w:pPr>
        <w:pStyle w:val="TOC3"/>
        <w:rPr>
          <w:rFonts w:eastAsia="Times New Roman"/>
          <w:lang w:val="en-US"/>
        </w:rPr>
      </w:pPr>
      <w:hyperlink w:anchor="_Toc2265272" w:history="1">
        <w:r w:rsidR="00D64248" w:rsidRPr="003B17C0">
          <w:rPr>
            <w:rStyle w:val="Hyperlink"/>
          </w:rPr>
          <w:t xml:space="preserve">21.1. Подбор на проектни предложения за съответствие на същите със стратегията на МИРГ </w:t>
        </w:r>
        <w:r w:rsidR="00DA4CC1">
          <w:rPr>
            <w:rStyle w:val="Hyperlink"/>
          </w:rPr>
          <w:t>„Пазарджик“</w:t>
        </w:r>
        <w:r w:rsidR="00D64248" w:rsidRPr="003B17C0">
          <w:rPr>
            <w:rStyle w:val="Hyperlink"/>
          </w:rPr>
          <w:t>.</w:t>
        </w:r>
        <w:r w:rsidR="00D64248" w:rsidRPr="003B17C0">
          <w:rPr>
            <w:webHidden/>
          </w:rPr>
          <w:tab/>
        </w:r>
        <w:r w:rsidR="00D64248" w:rsidRPr="003B17C0">
          <w:rPr>
            <w:webHidden/>
          </w:rPr>
          <w:fldChar w:fldCharType="begin"/>
        </w:r>
        <w:r w:rsidR="00D64248" w:rsidRPr="003B17C0">
          <w:rPr>
            <w:webHidden/>
          </w:rPr>
          <w:instrText xml:space="preserve"> PAGEREF _Toc2265272 \h </w:instrText>
        </w:r>
        <w:r w:rsidR="00D64248" w:rsidRPr="003B17C0">
          <w:rPr>
            <w:webHidden/>
          </w:rPr>
        </w:r>
        <w:r w:rsidR="00D64248" w:rsidRPr="003B17C0">
          <w:rPr>
            <w:webHidden/>
          </w:rPr>
          <w:fldChar w:fldCharType="separate"/>
        </w:r>
        <w:r w:rsidR="008A2E03">
          <w:rPr>
            <w:webHidden/>
          </w:rPr>
          <w:t>22</w:t>
        </w:r>
        <w:r w:rsidR="00D64248" w:rsidRPr="003B17C0">
          <w:rPr>
            <w:webHidden/>
          </w:rPr>
          <w:fldChar w:fldCharType="end"/>
        </w:r>
      </w:hyperlink>
    </w:p>
    <w:p w14:paraId="7779473A" w14:textId="295A9B28" w:rsidR="00D64248" w:rsidRPr="003B17C0" w:rsidRDefault="008E1B50">
      <w:pPr>
        <w:pStyle w:val="TOC3"/>
        <w:rPr>
          <w:rFonts w:eastAsia="Times New Roman"/>
          <w:lang w:val="en-US"/>
        </w:rPr>
      </w:pPr>
      <w:hyperlink w:anchor="_Toc2265273" w:history="1">
        <w:r w:rsidR="00D64248" w:rsidRPr="003B17C0">
          <w:rPr>
            <w:rStyle w:val="Hyperlink"/>
          </w:rPr>
          <w:t>21.2. Оценка на  административното съответствие и допустимост</w:t>
        </w:r>
        <w:r w:rsidR="00D64248" w:rsidRPr="003B17C0">
          <w:rPr>
            <w:webHidden/>
          </w:rPr>
          <w:tab/>
        </w:r>
        <w:r w:rsidR="00D64248" w:rsidRPr="003B17C0">
          <w:rPr>
            <w:webHidden/>
          </w:rPr>
          <w:fldChar w:fldCharType="begin"/>
        </w:r>
        <w:r w:rsidR="00D64248" w:rsidRPr="003B17C0">
          <w:rPr>
            <w:webHidden/>
          </w:rPr>
          <w:instrText xml:space="preserve"> PAGEREF _Toc2265273 \h </w:instrText>
        </w:r>
        <w:r w:rsidR="00D64248" w:rsidRPr="003B17C0">
          <w:rPr>
            <w:webHidden/>
          </w:rPr>
        </w:r>
        <w:r w:rsidR="00D64248" w:rsidRPr="003B17C0">
          <w:rPr>
            <w:webHidden/>
          </w:rPr>
          <w:fldChar w:fldCharType="separate"/>
        </w:r>
        <w:r w:rsidR="008A2E03">
          <w:rPr>
            <w:webHidden/>
          </w:rPr>
          <w:t>23</w:t>
        </w:r>
        <w:r w:rsidR="00D64248" w:rsidRPr="003B17C0">
          <w:rPr>
            <w:webHidden/>
          </w:rPr>
          <w:fldChar w:fldCharType="end"/>
        </w:r>
      </w:hyperlink>
    </w:p>
    <w:p w14:paraId="02AE7A2E" w14:textId="6F359A0F" w:rsidR="00D64248" w:rsidRPr="003B17C0" w:rsidRDefault="008E1B50">
      <w:pPr>
        <w:pStyle w:val="TOC3"/>
        <w:rPr>
          <w:rFonts w:eastAsia="Times New Roman"/>
          <w:lang w:val="en-US"/>
        </w:rPr>
      </w:pPr>
      <w:hyperlink w:anchor="_Toc2265274" w:history="1">
        <w:r w:rsidR="00D64248" w:rsidRPr="003B17C0">
          <w:rPr>
            <w:rStyle w:val="Hyperlink"/>
          </w:rPr>
          <w:t>21.3. Техническа и финансова оценка</w:t>
        </w:r>
        <w:r w:rsidR="00D64248" w:rsidRPr="003B17C0">
          <w:rPr>
            <w:webHidden/>
          </w:rPr>
          <w:tab/>
        </w:r>
        <w:r w:rsidR="00D64248" w:rsidRPr="003B17C0">
          <w:rPr>
            <w:webHidden/>
          </w:rPr>
          <w:fldChar w:fldCharType="begin"/>
        </w:r>
        <w:r w:rsidR="00D64248" w:rsidRPr="003B17C0">
          <w:rPr>
            <w:webHidden/>
          </w:rPr>
          <w:instrText xml:space="preserve"> PAGEREF _Toc2265274 \h </w:instrText>
        </w:r>
        <w:r w:rsidR="00D64248" w:rsidRPr="003B17C0">
          <w:rPr>
            <w:webHidden/>
          </w:rPr>
        </w:r>
        <w:r w:rsidR="00D64248" w:rsidRPr="003B17C0">
          <w:rPr>
            <w:webHidden/>
          </w:rPr>
          <w:fldChar w:fldCharType="separate"/>
        </w:r>
        <w:r w:rsidR="008A2E03">
          <w:rPr>
            <w:webHidden/>
          </w:rPr>
          <w:t>25</w:t>
        </w:r>
        <w:r w:rsidR="00D64248" w:rsidRPr="003B17C0">
          <w:rPr>
            <w:webHidden/>
          </w:rPr>
          <w:fldChar w:fldCharType="end"/>
        </w:r>
      </w:hyperlink>
    </w:p>
    <w:p w14:paraId="7A91DECB" w14:textId="76641FE4" w:rsidR="00D64248" w:rsidRPr="003B17C0" w:rsidRDefault="008E1B50">
      <w:pPr>
        <w:pStyle w:val="TOC2"/>
        <w:rPr>
          <w:rFonts w:ascii="Calibri" w:eastAsia="Times New Roman" w:hAnsi="Calibri" w:cs="Calibri"/>
          <w:bCs w:val="0"/>
          <w:lang w:val="en-US"/>
        </w:rPr>
      </w:pPr>
      <w:hyperlink w:anchor="_Toc2265275" w:history="1">
        <w:r w:rsidR="00D64248" w:rsidRPr="003B17C0">
          <w:rPr>
            <w:rStyle w:val="Hyperlink"/>
            <w:rFonts w:ascii="Calibri" w:hAnsi="Calibri" w:cs="Calibri"/>
          </w:rPr>
          <w:t>22. Критерии и методика за оценка на проектните предложения:</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_Toc2265275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26</w:t>
        </w:r>
        <w:r w:rsidR="00D64248" w:rsidRPr="003B17C0">
          <w:rPr>
            <w:rFonts w:ascii="Calibri" w:hAnsi="Calibri" w:cs="Calibri"/>
            <w:webHidden/>
          </w:rPr>
          <w:fldChar w:fldCharType="end"/>
        </w:r>
      </w:hyperlink>
    </w:p>
    <w:p w14:paraId="491D18C5" w14:textId="17A60F9C" w:rsidR="00D64248" w:rsidRPr="003B17C0" w:rsidRDefault="008E1B50">
      <w:pPr>
        <w:pStyle w:val="TOC2"/>
        <w:rPr>
          <w:rFonts w:ascii="Calibri" w:eastAsia="Times New Roman" w:hAnsi="Calibri" w:cs="Calibri"/>
          <w:bCs w:val="0"/>
          <w:lang w:val="en-US"/>
        </w:rPr>
      </w:pPr>
      <w:hyperlink w:anchor="_Toc2265276" w:history="1">
        <w:r w:rsidR="00D64248" w:rsidRPr="003B17C0">
          <w:rPr>
            <w:rStyle w:val="Hyperlink"/>
            <w:rFonts w:ascii="Calibri" w:hAnsi="Calibri" w:cs="Calibri"/>
          </w:rPr>
          <w:t>23. Начин на подаване на проектните предложения/концепциите за проектни предложения:</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_Toc2265276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32</w:t>
        </w:r>
        <w:r w:rsidR="00D64248" w:rsidRPr="003B17C0">
          <w:rPr>
            <w:rFonts w:ascii="Calibri" w:hAnsi="Calibri" w:cs="Calibri"/>
            <w:webHidden/>
          </w:rPr>
          <w:fldChar w:fldCharType="end"/>
        </w:r>
      </w:hyperlink>
    </w:p>
    <w:p w14:paraId="7C4C1441" w14:textId="7A286423" w:rsidR="00D64248" w:rsidRPr="003B17C0" w:rsidRDefault="008E1B50">
      <w:pPr>
        <w:pStyle w:val="TOC2"/>
        <w:rPr>
          <w:rFonts w:ascii="Calibri" w:eastAsia="Times New Roman" w:hAnsi="Calibri" w:cs="Calibri"/>
          <w:bCs w:val="0"/>
          <w:lang w:val="en-US"/>
        </w:rPr>
      </w:pPr>
      <w:hyperlink w:anchor="_Toc2265277" w:history="1">
        <w:r w:rsidR="00D64248" w:rsidRPr="003B17C0">
          <w:rPr>
            <w:rStyle w:val="Hyperlink"/>
            <w:rFonts w:ascii="Calibri" w:hAnsi="Calibri" w:cs="Calibri"/>
          </w:rPr>
          <w:t>24. Списък на документите, които се подават на етап кандидатстване:</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_Toc2265277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34</w:t>
        </w:r>
        <w:r w:rsidR="00D64248" w:rsidRPr="003B17C0">
          <w:rPr>
            <w:rFonts w:ascii="Calibri" w:hAnsi="Calibri" w:cs="Calibri"/>
            <w:webHidden/>
          </w:rPr>
          <w:fldChar w:fldCharType="end"/>
        </w:r>
      </w:hyperlink>
      <w:r w:rsidR="003B17C0" w:rsidRPr="003B17C0">
        <w:rPr>
          <w:rStyle w:val="Hyperlink"/>
          <w:rFonts w:ascii="Calibri" w:hAnsi="Calibri" w:cs="Calibri"/>
          <w:color w:val="auto"/>
          <w:u w:val="none"/>
        </w:rPr>
        <w:t>3</w:t>
      </w:r>
    </w:p>
    <w:p w14:paraId="0DB207E3" w14:textId="7A968BB9" w:rsidR="00D64248" w:rsidRPr="003B17C0" w:rsidRDefault="008E1B50">
      <w:pPr>
        <w:pStyle w:val="TOC2"/>
        <w:rPr>
          <w:rFonts w:ascii="Calibri" w:eastAsia="Times New Roman" w:hAnsi="Calibri" w:cs="Calibri"/>
          <w:bCs w:val="0"/>
          <w:lang w:val="en-US"/>
        </w:rPr>
      </w:pPr>
      <w:hyperlink w:anchor="_Toc2265278" w:history="1">
        <w:r w:rsidR="00D64248" w:rsidRPr="003B17C0">
          <w:rPr>
            <w:rStyle w:val="Hyperlink"/>
            <w:rFonts w:ascii="Calibri" w:hAnsi="Calibri" w:cs="Calibri"/>
          </w:rPr>
          <w:t>25. Краен срок за подаване на проектните предложения:</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_Toc2265278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43</w:t>
        </w:r>
        <w:r w:rsidR="00D64248" w:rsidRPr="003B17C0">
          <w:rPr>
            <w:rFonts w:ascii="Calibri" w:hAnsi="Calibri" w:cs="Calibri"/>
            <w:webHidden/>
          </w:rPr>
          <w:fldChar w:fldCharType="end"/>
        </w:r>
      </w:hyperlink>
    </w:p>
    <w:p w14:paraId="01E55620" w14:textId="7C7B1F88" w:rsidR="00D64248" w:rsidRPr="003B17C0" w:rsidRDefault="008E1B50">
      <w:pPr>
        <w:pStyle w:val="TOC2"/>
        <w:rPr>
          <w:rFonts w:ascii="Calibri" w:eastAsia="Times New Roman" w:hAnsi="Calibri" w:cs="Calibri"/>
          <w:bCs w:val="0"/>
          <w:lang w:val="en-US"/>
        </w:rPr>
      </w:pPr>
      <w:hyperlink w:anchor="_Toc2265279" w:history="1">
        <w:r w:rsidR="00D64248" w:rsidRPr="003B17C0">
          <w:rPr>
            <w:rStyle w:val="Hyperlink"/>
            <w:rFonts w:ascii="Calibri" w:hAnsi="Calibri" w:cs="Calibri"/>
          </w:rPr>
          <w:t>26. Адрес за подаване на проектните предложения/концепциите за проектни предложения:</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_Toc2265279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44</w:t>
        </w:r>
        <w:r w:rsidR="00D64248" w:rsidRPr="003B17C0">
          <w:rPr>
            <w:rFonts w:ascii="Calibri" w:hAnsi="Calibri" w:cs="Calibri"/>
            <w:webHidden/>
          </w:rPr>
          <w:fldChar w:fldCharType="end"/>
        </w:r>
      </w:hyperlink>
    </w:p>
    <w:p w14:paraId="5625C81D" w14:textId="1A7590D5" w:rsidR="00D64248" w:rsidRPr="003B17C0" w:rsidRDefault="008E1B50">
      <w:pPr>
        <w:pStyle w:val="TOC2"/>
        <w:rPr>
          <w:rFonts w:ascii="Calibri" w:eastAsia="Times New Roman" w:hAnsi="Calibri" w:cs="Calibri"/>
          <w:bCs w:val="0"/>
          <w:lang w:val="en-US"/>
        </w:rPr>
      </w:pPr>
      <w:hyperlink w:anchor="_Toc2265280" w:history="1">
        <w:r w:rsidR="00D64248" w:rsidRPr="003B17C0">
          <w:rPr>
            <w:rStyle w:val="Hyperlink"/>
            <w:rFonts w:ascii="Calibri" w:hAnsi="Calibri" w:cs="Calibri"/>
          </w:rPr>
          <w:t>27. Допълнителна информация:</w:t>
        </w:r>
        <w:r w:rsidR="00D64248" w:rsidRPr="003B17C0">
          <w:rPr>
            <w:rFonts w:ascii="Calibri" w:hAnsi="Calibri" w:cs="Calibri"/>
            <w:webHidden/>
          </w:rPr>
          <w:tab/>
        </w:r>
        <w:r w:rsidR="00D64248" w:rsidRPr="003B17C0">
          <w:rPr>
            <w:rFonts w:ascii="Calibri" w:hAnsi="Calibri" w:cs="Calibri"/>
            <w:webHidden/>
          </w:rPr>
          <w:fldChar w:fldCharType="begin"/>
        </w:r>
        <w:r w:rsidR="00D64248" w:rsidRPr="003B17C0">
          <w:rPr>
            <w:rFonts w:ascii="Calibri" w:hAnsi="Calibri" w:cs="Calibri"/>
            <w:webHidden/>
          </w:rPr>
          <w:instrText xml:space="preserve"> PAGEREF _Toc2265280 \h </w:instrText>
        </w:r>
        <w:r w:rsidR="00D64248" w:rsidRPr="003B17C0">
          <w:rPr>
            <w:rFonts w:ascii="Calibri" w:hAnsi="Calibri" w:cs="Calibri"/>
            <w:webHidden/>
          </w:rPr>
        </w:r>
        <w:r w:rsidR="00D64248" w:rsidRPr="003B17C0">
          <w:rPr>
            <w:rFonts w:ascii="Calibri" w:hAnsi="Calibri" w:cs="Calibri"/>
            <w:webHidden/>
          </w:rPr>
          <w:fldChar w:fldCharType="separate"/>
        </w:r>
        <w:r w:rsidR="008A2E03">
          <w:rPr>
            <w:rFonts w:ascii="Calibri" w:hAnsi="Calibri" w:cs="Calibri"/>
            <w:webHidden/>
          </w:rPr>
          <w:t>44</w:t>
        </w:r>
        <w:r w:rsidR="00D64248" w:rsidRPr="003B17C0">
          <w:rPr>
            <w:rFonts w:ascii="Calibri" w:hAnsi="Calibri" w:cs="Calibri"/>
            <w:webHidden/>
          </w:rPr>
          <w:fldChar w:fldCharType="end"/>
        </w:r>
      </w:hyperlink>
    </w:p>
    <w:p w14:paraId="027AED1D" w14:textId="2B41E890" w:rsidR="00D64248" w:rsidRPr="003B17C0" w:rsidRDefault="008E1B50">
      <w:pPr>
        <w:pStyle w:val="TOC3"/>
        <w:rPr>
          <w:rFonts w:eastAsia="Times New Roman"/>
          <w:lang w:val="en-US"/>
        </w:rPr>
      </w:pPr>
      <w:hyperlink w:anchor="_Toc2265281" w:history="1">
        <w:r w:rsidR="00D64248" w:rsidRPr="003B17C0">
          <w:rPr>
            <w:rStyle w:val="Hyperlink"/>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D64248" w:rsidRPr="003B17C0">
          <w:rPr>
            <w:webHidden/>
          </w:rPr>
          <w:tab/>
        </w:r>
        <w:r w:rsidR="00D64248" w:rsidRPr="003B17C0">
          <w:rPr>
            <w:webHidden/>
          </w:rPr>
          <w:fldChar w:fldCharType="begin"/>
        </w:r>
        <w:r w:rsidR="00D64248" w:rsidRPr="003B17C0">
          <w:rPr>
            <w:webHidden/>
          </w:rPr>
          <w:instrText xml:space="preserve"> PAGEREF _Toc2265281 \h </w:instrText>
        </w:r>
        <w:r w:rsidR="00D64248" w:rsidRPr="003B17C0">
          <w:rPr>
            <w:webHidden/>
          </w:rPr>
        </w:r>
        <w:r w:rsidR="00D64248" w:rsidRPr="003B17C0">
          <w:rPr>
            <w:webHidden/>
          </w:rPr>
          <w:fldChar w:fldCharType="separate"/>
        </w:r>
        <w:r w:rsidR="008A2E03">
          <w:rPr>
            <w:webHidden/>
          </w:rPr>
          <w:t>44</w:t>
        </w:r>
        <w:r w:rsidR="00D64248" w:rsidRPr="003B17C0">
          <w:rPr>
            <w:webHidden/>
          </w:rPr>
          <w:fldChar w:fldCharType="end"/>
        </w:r>
      </w:hyperlink>
    </w:p>
    <w:p w14:paraId="40E71D38" w14:textId="35EED627" w:rsidR="00D64248" w:rsidRPr="003B17C0" w:rsidRDefault="008E1B50">
      <w:pPr>
        <w:pStyle w:val="TOC2"/>
        <w:rPr>
          <w:rFonts w:ascii="Calibri" w:eastAsia="Times New Roman" w:hAnsi="Calibri" w:cs="Calibri"/>
          <w:bCs w:val="0"/>
          <w:lang w:val="en-US"/>
        </w:rPr>
      </w:pPr>
      <w:hyperlink w:anchor="_Toc2265282" w:history="1">
        <w:r w:rsidR="007073DC" w:rsidRPr="003B17C0">
          <w:rPr>
            <w:rStyle w:val="Hyperlink"/>
            <w:rFonts w:ascii="Calibri" w:hAnsi="Calibri" w:cs="Calibri"/>
          </w:rPr>
          <w:t>28. Приложения към Условията за кандидатстване:</w:t>
        </w:r>
        <w:r w:rsidR="007073DC" w:rsidRPr="003B17C0">
          <w:rPr>
            <w:rFonts w:ascii="Calibri" w:hAnsi="Calibri" w:cs="Calibri"/>
            <w:webHidden/>
          </w:rPr>
          <w:tab/>
        </w:r>
        <w:r w:rsidR="007073DC" w:rsidRPr="003B17C0">
          <w:rPr>
            <w:rFonts w:ascii="Calibri" w:hAnsi="Calibri" w:cs="Calibri"/>
            <w:webHidden/>
          </w:rPr>
          <w:fldChar w:fldCharType="begin"/>
        </w:r>
        <w:r w:rsidR="007073DC" w:rsidRPr="003B17C0">
          <w:rPr>
            <w:rFonts w:ascii="Calibri" w:hAnsi="Calibri" w:cs="Calibri"/>
            <w:webHidden/>
          </w:rPr>
          <w:instrText xml:space="preserve"> PAGEREF _Toc2265282 \h </w:instrText>
        </w:r>
        <w:r w:rsidR="007073DC" w:rsidRPr="003B17C0">
          <w:rPr>
            <w:rFonts w:ascii="Calibri" w:hAnsi="Calibri" w:cs="Calibri"/>
            <w:webHidden/>
          </w:rPr>
        </w:r>
        <w:r w:rsidR="007073DC" w:rsidRPr="003B17C0">
          <w:rPr>
            <w:rFonts w:ascii="Calibri" w:hAnsi="Calibri" w:cs="Calibri"/>
            <w:webHidden/>
          </w:rPr>
          <w:fldChar w:fldCharType="separate"/>
        </w:r>
        <w:r w:rsidR="008A2E03">
          <w:rPr>
            <w:rFonts w:ascii="Calibri" w:hAnsi="Calibri" w:cs="Calibri"/>
            <w:webHidden/>
          </w:rPr>
          <w:t>47</w:t>
        </w:r>
        <w:r w:rsidR="007073DC" w:rsidRPr="003B17C0">
          <w:rPr>
            <w:rFonts w:ascii="Calibri" w:hAnsi="Calibri" w:cs="Calibri"/>
            <w:webHidden/>
          </w:rPr>
          <w:fldChar w:fldCharType="end"/>
        </w:r>
      </w:hyperlink>
    </w:p>
    <w:p w14:paraId="7D58C336" w14:textId="77777777" w:rsidR="00174FEB" w:rsidRPr="00781991" w:rsidRDefault="00D64248" w:rsidP="00D64248">
      <w:pPr>
        <w:tabs>
          <w:tab w:val="left" w:pos="-180"/>
          <w:tab w:val="left" w:pos="8925"/>
        </w:tabs>
        <w:ind w:left="284" w:right="566"/>
      </w:pPr>
      <w:r w:rsidRPr="00727841">
        <w:fldChar w:fldCharType="end"/>
      </w:r>
      <w:r w:rsidR="00174FEB">
        <w:tab/>
      </w:r>
    </w:p>
    <w:p w14:paraId="5145E59A" w14:textId="77777777" w:rsidR="00174FEB" w:rsidRPr="00781991" w:rsidRDefault="00174FEB" w:rsidP="00174FEB">
      <w:pPr>
        <w:tabs>
          <w:tab w:val="left" w:pos="-180"/>
        </w:tabs>
        <w:spacing w:after="240"/>
        <w:ind w:left="284" w:right="566"/>
        <w:rPr>
          <w:b/>
          <w:bCs/>
          <w:sz w:val="28"/>
          <w:szCs w:val="28"/>
        </w:rPr>
      </w:pPr>
    </w:p>
    <w:p w14:paraId="01862FDF" w14:textId="77777777" w:rsidR="00174FEB" w:rsidRDefault="00174FEB" w:rsidP="00174FEB">
      <w:pPr>
        <w:tabs>
          <w:tab w:val="left" w:pos="-180"/>
        </w:tabs>
        <w:spacing w:after="240"/>
        <w:ind w:left="284" w:right="566"/>
        <w:jc w:val="center"/>
        <w:rPr>
          <w:b/>
          <w:bCs/>
          <w:sz w:val="28"/>
          <w:szCs w:val="28"/>
          <w:lang w:val="en-US"/>
        </w:rPr>
      </w:pPr>
    </w:p>
    <w:p w14:paraId="13E73935" w14:textId="77777777" w:rsidR="00174FEB" w:rsidRDefault="00174FEB" w:rsidP="00174FEB">
      <w:pPr>
        <w:tabs>
          <w:tab w:val="left" w:pos="-180"/>
        </w:tabs>
        <w:spacing w:after="240"/>
        <w:ind w:left="284" w:right="566"/>
        <w:jc w:val="center"/>
        <w:rPr>
          <w:b/>
          <w:bCs/>
          <w:sz w:val="28"/>
          <w:szCs w:val="28"/>
          <w:lang w:val="en-US"/>
        </w:rPr>
      </w:pPr>
    </w:p>
    <w:p w14:paraId="288A6CC4" w14:textId="77777777" w:rsidR="00174FEB" w:rsidRDefault="00174FEB" w:rsidP="00174FEB">
      <w:pPr>
        <w:tabs>
          <w:tab w:val="left" w:pos="-180"/>
        </w:tabs>
        <w:spacing w:after="240"/>
        <w:ind w:left="284" w:right="566"/>
        <w:jc w:val="center"/>
        <w:rPr>
          <w:b/>
          <w:bCs/>
          <w:sz w:val="28"/>
          <w:szCs w:val="28"/>
          <w:lang w:val="en-US"/>
        </w:rPr>
      </w:pPr>
    </w:p>
    <w:p w14:paraId="617B5742" w14:textId="77777777" w:rsidR="00174FEB" w:rsidRDefault="00174FEB" w:rsidP="00174FEB">
      <w:pPr>
        <w:tabs>
          <w:tab w:val="left" w:pos="-180"/>
        </w:tabs>
        <w:spacing w:after="240"/>
        <w:ind w:left="284" w:right="566"/>
        <w:jc w:val="center"/>
        <w:rPr>
          <w:b/>
          <w:bCs/>
          <w:sz w:val="28"/>
          <w:szCs w:val="28"/>
          <w:lang w:val="en-US"/>
        </w:rPr>
      </w:pPr>
    </w:p>
    <w:p w14:paraId="53CF5C13" w14:textId="77777777" w:rsidR="009D2BD3" w:rsidRDefault="009D2BD3" w:rsidP="00174FEB">
      <w:pPr>
        <w:tabs>
          <w:tab w:val="left" w:pos="-180"/>
        </w:tabs>
        <w:spacing w:after="240"/>
        <w:ind w:left="284" w:right="566"/>
        <w:jc w:val="center"/>
        <w:rPr>
          <w:b/>
          <w:bCs/>
          <w:sz w:val="28"/>
          <w:szCs w:val="28"/>
          <w:lang w:val="en-US"/>
        </w:rPr>
      </w:pPr>
    </w:p>
    <w:p w14:paraId="550C2602" w14:textId="77777777" w:rsidR="009D2BD3" w:rsidRDefault="009D2BD3" w:rsidP="00174FEB">
      <w:pPr>
        <w:tabs>
          <w:tab w:val="left" w:pos="-180"/>
        </w:tabs>
        <w:spacing w:after="240"/>
        <w:ind w:left="284" w:right="566"/>
        <w:jc w:val="center"/>
        <w:rPr>
          <w:b/>
          <w:bCs/>
          <w:sz w:val="28"/>
          <w:szCs w:val="28"/>
          <w:lang w:val="en-US"/>
        </w:rPr>
      </w:pPr>
    </w:p>
    <w:p w14:paraId="4E1B0426" w14:textId="77777777" w:rsidR="009D2BD3" w:rsidRDefault="009D2BD3" w:rsidP="00174FEB">
      <w:pPr>
        <w:tabs>
          <w:tab w:val="left" w:pos="-180"/>
        </w:tabs>
        <w:spacing w:after="240"/>
        <w:ind w:left="284" w:right="566"/>
        <w:jc w:val="center"/>
        <w:rPr>
          <w:b/>
          <w:bCs/>
          <w:sz w:val="28"/>
          <w:szCs w:val="28"/>
          <w:lang w:val="en-US"/>
        </w:rPr>
      </w:pPr>
    </w:p>
    <w:p w14:paraId="7D7B1572" w14:textId="77777777" w:rsidR="009D2BD3" w:rsidRDefault="009D2BD3" w:rsidP="00174FEB">
      <w:pPr>
        <w:tabs>
          <w:tab w:val="left" w:pos="-180"/>
        </w:tabs>
        <w:spacing w:after="240"/>
        <w:ind w:left="284" w:right="566"/>
        <w:jc w:val="center"/>
        <w:rPr>
          <w:b/>
          <w:bCs/>
          <w:sz w:val="28"/>
          <w:szCs w:val="28"/>
          <w:lang w:val="en-US"/>
        </w:rPr>
      </w:pPr>
    </w:p>
    <w:p w14:paraId="75F2A8FA" w14:textId="77777777" w:rsidR="009D2BD3" w:rsidRDefault="009D2BD3" w:rsidP="00174FEB">
      <w:pPr>
        <w:tabs>
          <w:tab w:val="left" w:pos="-180"/>
        </w:tabs>
        <w:spacing w:after="240"/>
        <w:ind w:left="284" w:right="566"/>
        <w:jc w:val="center"/>
        <w:rPr>
          <w:b/>
          <w:bCs/>
          <w:sz w:val="28"/>
          <w:szCs w:val="28"/>
          <w:lang w:val="en-US"/>
        </w:rPr>
      </w:pPr>
    </w:p>
    <w:p w14:paraId="794974AE" w14:textId="77777777" w:rsidR="009D2BD3" w:rsidRDefault="009D2BD3" w:rsidP="00174FEB">
      <w:pPr>
        <w:tabs>
          <w:tab w:val="left" w:pos="-180"/>
        </w:tabs>
        <w:spacing w:after="240"/>
        <w:ind w:left="284" w:right="566"/>
        <w:jc w:val="center"/>
        <w:rPr>
          <w:b/>
          <w:bCs/>
          <w:sz w:val="28"/>
          <w:szCs w:val="28"/>
          <w:lang w:val="en-US"/>
        </w:rPr>
      </w:pPr>
    </w:p>
    <w:p w14:paraId="120E2CC7" w14:textId="77777777" w:rsidR="009D2BD3" w:rsidRDefault="009D2BD3" w:rsidP="00174FEB">
      <w:pPr>
        <w:tabs>
          <w:tab w:val="left" w:pos="-180"/>
        </w:tabs>
        <w:spacing w:after="240"/>
        <w:ind w:left="284" w:right="566"/>
        <w:jc w:val="center"/>
        <w:rPr>
          <w:b/>
          <w:bCs/>
          <w:sz w:val="28"/>
          <w:szCs w:val="28"/>
          <w:lang w:val="en-US"/>
        </w:rPr>
      </w:pPr>
    </w:p>
    <w:p w14:paraId="44D8819E" w14:textId="77777777" w:rsidR="009D2BD3" w:rsidRDefault="009D2BD3" w:rsidP="00174FEB">
      <w:pPr>
        <w:tabs>
          <w:tab w:val="left" w:pos="-180"/>
        </w:tabs>
        <w:spacing w:after="240"/>
        <w:ind w:left="284" w:right="566"/>
        <w:jc w:val="center"/>
        <w:rPr>
          <w:b/>
          <w:bCs/>
          <w:sz w:val="28"/>
          <w:szCs w:val="28"/>
          <w:lang w:val="en-US"/>
        </w:rPr>
      </w:pPr>
    </w:p>
    <w:p w14:paraId="40F1747F" w14:textId="77777777" w:rsidR="009D2BD3" w:rsidRDefault="009D2BD3" w:rsidP="00174FEB">
      <w:pPr>
        <w:tabs>
          <w:tab w:val="left" w:pos="-180"/>
        </w:tabs>
        <w:spacing w:after="240"/>
        <w:ind w:left="284" w:right="566"/>
        <w:jc w:val="center"/>
        <w:rPr>
          <w:b/>
          <w:bCs/>
          <w:sz w:val="28"/>
          <w:szCs w:val="28"/>
          <w:lang w:val="en-US"/>
        </w:rPr>
      </w:pPr>
    </w:p>
    <w:p w14:paraId="0A0F0DC6" w14:textId="77777777" w:rsidR="009D2BD3" w:rsidRDefault="009D2BD3" w:rsidP="00174FEB">
      <w:pPr>
        <w:tabs>
          <w:tab w:val="left" w:pos="-180"/>
        </w:tabs>
        <w:spacing w:after="240"/>
        <w:ind w:left="284" w:right="566"/>
        <w:jc w:val="center"/>
        <w:rPr>
          <w:b/>
          <w:bCs/>
          <w:sz w:val="28"/>
          <w:szCs w:val="28"/>
          <w:lang w:val="en-US"/>
        </w:rPr>
      </w:pPr>
    </w:p>
    <w:p w14:paraId="7E900C0A" w14:textId="77777777" w:rsidR="009D2BD3" w:rsidRDefault="009D2BD3" w:rsidP="00174FEB">
      <w:pPr>
        <w:tabs>
          <w:tab w:val="left" w:pos="-180"/>
        </w:tabs>
        <w:spacing w:after="240"/>
        <w:ind w:left="284" w:right="566"/>
        <w:jc w:val="center"/>
        <w:rPr>
          <w:b/>
          <w:bCs/>
          <w:sz w:val="28"/>
          <w:szCs w:val="28"/>
          <w:lang w:val="en-US"/>
        </w:rPr>
      </w:pPr>
    </w:p>
    <w:p w14:paraId="772AD4CA" w14:textId="77777777" w:rsidR="009D2BD3" w:rsidRDefault="009D2BD3" w:rsidP="00174FEB">
      <w:pPr>
        <w:tabs>
          <w:tab w:val="left" w:pos="-180"/>
        </w:tabs>
        <w:spacing w:after="240"/>
        <w:ind w:left="284" w:right="566"/>
        <w:jc w:val="center"/>
        <w:rPr>
          <w:b/>
          <w:bCs/>
          <w:sz w:val="28"/>
          <w:szCs w:val="28"/>
          <w:lang w:val="en-US"/>
        </w:rPr>
      </w:pPr>
    </w:p>
    <w:p w14:paraId="41323EA5" w14:textId="77777777" w:rsidR="009D2BD3" w:rsidRDefault="009D2BD3" w:rsidP="00174FEB">
      <w:pPr>
        <w:tabs>
          <w:tab w:val="left" w:pos="-180"/>
        </w:tabs>
        <w:spacing w:after="240"/>
        <w:ind w:left="284" w:right="566"/>
        <w:jc w:val="center"/>
        <w:rPr>
          <w:b/>
          <w:bCs/>
          <w:sz w:val="28"/>
          <w:szCs w:val="28"/>
          <w:lang w:val="en-US"/>
        </w:rPr>
      </w:pPr>
    </w:p>
    <w:p w14:paraId="3F9A241F" w14:textId="77777777" w:rsidR="009D2BD3" w:rsidRDefault="009D2BD3" w:rsidP="00174FEB">
      <w:pPr>
        <w:tabs>
          <w:tab w:val="left" w:pos="-180"/>
        </w:tabs>
        <w:spacing w:after="240"/>
        <w:ind w:left="284" w:right="566"/>
        <w:jc w:val="center"/>
        <w:rPr>
          <w:b/>
          <w:bCs/>
          <w:sz w:val="28"/>
          <w:szCs w:val="28"/>
          <w:lang w:val="en-US"/>
        </w:rPr>
      </w:pPr>
    </w:p>
    <w:p w14:paraId="17688D7C" w14:textId="77777777" w:rsidR="009D2BD3" w:rsidRDefault="009D2BD3" w:rsidP="00174FEB">
      <w:pPr>
        <w:tabs>
          <w:tab w:val="left" w:pos="-180"/>
        </w:tabs>
        <w:spacing w:after="240"/>
        <w:ind w:left="284" w:right="566"/>
        <w:jc w:val="center"/>
        <w:rPr>
          <w:b/>
          <w:bCs/>
          <w:sz w:val="28"/>
          <w:szCs w:val="28"/>
          <w:lang w:val="en-US"/>
        </w:rPr>
      </w:pPr>
    </w:p>
    <w:p w14:paraId="210887D2" w14:textId="77777777" w:rsidR="00266285" w:rsidRDefault="00266285" w:rsidP="00174FEB">
      <w:pPr>
        <w:tabs>
          <w:tab w:val="left" w:pos="-180"/>
        </w:tabs>
        <w:spacing w:after="240"/>
        <w:ind w:left="284" w:right="566"/>
        <w:jc w:val="center"/>
        <w:rPr>
          <w:b/>
          <w:bCs/>
          <w:sz w:val="28"/>
          <w:szCs w:val="28"/>
          <w:lang w:val="en-US"/>
        </w:rPr>
      </w:pPr>
    </w:p>
    <w:p w14:paraId="5F4F387D" w14:textId="77777777" w:rsidR="00174FEB" w:rsidRPr="00D64248" w:rsidRDefault="00174FEB" w:rsidP="00D64248">
      <w:pPr>
        <w:tabs>
          <w:tab w:val="left" w:pos="-180"/>
        </w:tabs>
        <w:spacing w:after="240"/>
        <w:ind w:right="566"/>
        <w:rPr>
          <w:b/>
          <w:bCs/>
          <w:sz w:val="28"/>
          <w:szCs w:val="28"/>
          <w:lang w:val="en-US"/>
        </w:rPr>
      </w:pPr>
    </w:p>
    <w:p w14:paraId="7D36EBE6" w14:textId="77777777" w:rsidR="00174FEB" w:rsidRPr="006844EA" w:rsidRDefault="00174FEB" w:rsidP="00174FEB">
      <w:pPr>
        <w:pStyle w:val="Heading2"/>
        <w:tabs>
          <w:tab w:val="left" w:pos="-180"/>
        </w:tabs>
        <w:ind w:left="284" w:right="566"/>
        <w:rPr>
          <w:rFonts w:ascii="Calibri" w:hAnsi="Calibri" w:cs="Calibri"/>
          <w:lang w:val="ru-RU"/>
        </w:rPr>
      </w:pPr>
      <w:bookmarkStart w:id="2" w:name="_Toc452739779"/>
      <w:bookmarkStart w:id="3" w:name="_Toc2265247"/>
      <w:r w:rsidRPr="00781991">
        <w:rPr>
          <w:rFonts w:ascii="Calibri" w:hAnsi="Calibri" w:cs="Calibri"/>
        </w:rPr>
        <w:t>1. Наименование на програмата:</w:t>
      </w:r>
      <w:bookmarkEnd w:id="2"/>
      <w:bookmarkEnd w:id="3"/>
    </w:p>
    <w:p w14:paraId="3F04C440" w14:textId="77777777" w:rsidR="00174FEB" w:rsidRPr="00781991" w:rsidRDefault="00174FEB" w:rsidP="00174FEB">
      <w:pPr>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rPr>
          <w:sz w:val="24"/>
          <w:szCs w:val="24"/>
          <w:lang w:val="ru-RU"/>
        </w:rPr>
      </w:pPr>
      <w:r w:rsidRPr="00781991">
        <w:rPr>
          <w:sz w:val="24"/>
          <w:szCs w:val="24"/>
        </w:rPr>
        <w:t>Програма за морско дело и рибарство</w:t>
      </w:r>
      <w:r w:rsidRPr="00781991">
        <w:rPr>
          <w:sz w:val="24"/>
          <w:szCs w:val="24"/>
          <w:lang w:val="ru-RU"/>
        </w:rPr>
        <w:t xml:space="preserve"> </w:t>
      </w:r>
      <w:r w:rsidRPr="00781991">
        <w:rPr>
          <w:sz w:val="24"/>
          <w:szCs w:val="24"/>
        </w:rPr>
        <w:t>201</w:t>
      </w:r>
      <w:r w:rsidRPr="00781991">
        <w:rPr>
          <w:sz w:val="24"/>
          <w:szCs w:val="24"/>
          <w:lang w:val="ru-RU"/>
        </w:rPr>
        <w:t>4-</w:t>
      </w:r>
      <w:r w:rsidRPr="00781991">
        <w:rPr>
          <w:sz w:val="24"/>
          <w:szCs w:val="24"/>
        </w:rPr>
        <w:t>2020</w:t>
      </w:r>
      <w:r w:rsidR="00D46CAB">
        <w:rPr>
          <w:sz w:val="24"/>
          <w:szCs w:val="24"/>
        </w:rPr>
        <w:t xml:space="preserve"> г.</w:t>
      </w:r>
    </w:p>
    <w:p w14:paraId="34E9A218" w14:textId="77777777" w:rsidR="00174FEB" w:rsidRPr="00781991" w:rsidRDefault="00174FEB" w:rsidP="00174FEB">
      <w:pPr>
        <w:pStyle w:val="Heading2"/>
        <w:tabs>
          <w:tab w:val="left" w:pos="-180"/>
        </w:tabs>
        <w:ind w:left="284" w:right="566"/>
        <w:rPr>
          <w:rFonts w:ascii="Calibri" w:hAnsi="Calibri" w:cs="Calibri"/>
        </w:rPr>
      </w:pPr>
      <w:bookmarkStart w:id="4" w:name="_Toc452739780"/>
      <w:bookmarkStart w:id="5" w:name="_Toc2265248"/>
      <w:r w:rsidRPr="00781991">
        <w:rPr>
          <w:rFonts w:ascii="Calibri" w:hAnsi="Calibri" w:cs="Calibri"/>
        </w:rPr>
        <w:t>2. Наименование на приоритетната ос:</w:t>
      </w:r>
      <w:bookmarkEnd w:id="4"/>
      <w:bookmarkEnd w:id="5"/>
    </w:p>
    <w:p w14:paraId="01FC3A34" w14:textId="77777777" w:rsidR="00AB437B" w:rsidRDefault="00AB437B" w:rsidP="00174FEB">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rStyle w:val="indented"/>
          <w:bCs/>
          <w:sz w:val="24"/>
          <w:szCs w:val="24"/>
        </w:rPr>
      </w:pPr>
      <w:bookmarkStart w:id="6" w:name="_Toc406150199"/>
      <w:bookmarkStart w:id="7" w:name="_Hlk532900865"/>
      <w:bookmarkStart w:id="8" w:name="_Hlk532900666"/>
      <w:bookmarkStart w:id="9" w:name="_Hlk532554664"/>
      <w:r w:rsidRPr="00B574E2">
        <w:rPr>
          <w:sz w:val="24"/>
          <w:szCs w:val="24"/>
        </w:rPr>
        <w:t xml:space="preserve">Приоритет на Съюза </w:t>
      </w:r>
      <w:bookmarkEnd w:id="6"/>
      <w:r w:rsidRPr="00B574E2">
        <w:rPr>
          <w:sz w:val="24"/>
          <w:szCs w:val="24"/>
          <w:lang w:val="ru-RU"/>
        </w:rPr>
        <w:t xml:space="preserve">4 </w:t>
      </w:r>
      <w:bookmarkEnd w:id="7"/>
      <w:r w:rsidR="00E24C50">
        <w:rPr>
          <w:sz w:val="24"/>
          <w:szCs w:val="24"/>
        </w:rPr>
        <w:t>„</w:t>
      </w:r>
      <w:r w:rsidRPr="00B574E2">
        <w:rPr>
          <w:sz w:val="24"/>
          <w:szCs w:val="24"/>
        </w:rPr>
        <w:t>Повишаване на заетостта и териториалното сближаване</w:t>
      </w:r>
      <w:r w:rsidR="00E24C50">
        <w:rPr>
          <w:sz w:val="24"/>
          <w:szCs w:val="24"/>
        </w:rPr>
        <w:t>“</w:t>
      </w:r>
    </w:p>
    <w:bookmarkEnd w:id="8"/>
    <w:p w14:paraId="44519B4E" w14:textId="77777777" w:rsidR="005903DB" w:rsidRPr="006844EA" w:rsidRDefault="005903DB" w:rsidP="00174FEB">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lang w:val="ru-RU"/>
        </w:rPr>
      </w:pPr>
      <w:r w:rsidRPr="00646C7E">
        <w:rPr>
          <w:rStyle w:val="indented"/>
          <w:bCs/>
          <w:sz w:val="24"/>
          <w:szCs w:val="24"/>
        </w:rPr>
        <w:t>Приоритет 1</w:t>
      </w:r>
      <w:r w:rsidR="00AB437B">
        <w:rPr>
          <w:rStyle w:val="indented"/>
          <w:bCs/>
          <w:sz w:val="24"/>
          <w:szCs w:val="24"/>
          <w:lang w:val="en-US"/>
        </w:rPr>
        <w:t xml:space="preserve"> </w:t>
      </w:r>
      <w:bookmarkStart w:id="10" w:name="_Hlk532900761"/>
      <w:r w:rsidR="00AB437B">
        <w:rPr>
          <w:rStyle w:val="indented"/>
          <w:bCs/>
          <w:sz w:val="24"/>
          <w:szCs w:val="24"/>
        </w:rPr>
        <w:t>на Стратегията за ВОМР</w:t>
      </w:r>
      <w:r w:rsidRPr="00646C7E">
        <w:rPr>
          <w:rStyle w:val="indented"/>
          <w:bCs/>
          <w:sz w:val="24"/>
          <w:szCs w:val="24"/>
        </w:rPr>
        <w:t xml:space="preserve"> </w:t>
      </w:r>
      <w:bookmarkEnd w:id="10"/>
      <w:r w:rsidRPr="00646C7E">
        <w:rPr>
          <w:rStyle w:val="indented"/>
          <w:bCs/>
          <w:sz w:val="24"/>
          <w:szCs w:val="24"/>
        </w:rPr>
        <w:t xml:space="preserve">„Увеличаване конкурентоспособното участие на секторите на рибарството и </w:t>
      </w:r>
      <w:proofErr w:type="spellStart"/>
      <w:r w:rsidRPr="00646C7E">
        <w:rPr>
          <w:rStyle w:val="indented"/>
          <w:bCs/>
          <w:sz w:val="24"/>
          <w:szCs w:val="24"/>
        </w:rPr>
        <w:t>аквакултурите</w:t>
      </w:r>
      <w:proofErr w:type="spellEnd"/>
      <w:r w:rsidRPr="00646C7E">
        <w:rPr>
          <w:rStyle w:val="indented"/>
          <w:bCs/>
          <w:sz w:val="24"/>
          <w:szCs w:val="24"/>
        </w:rPr>
        <w:t xml:space="preserve"> в устойчивото развитие на рибарския район и насърчаване иновативни подходи за осигуряване на растеж и работни места.“</w:t>
      </w:r>
    </w:p>
    <w:p w14:paraId="09BFE4F2" w14:textId="77777777" w:rsidR="00174FEB" w:rsidRPr="00781991" w:rsidRDefault="00174FEB" w:rsidP="00174FEB">
      <w:pPr>
        <w:pStyle w:val="Heading2"/>
        <w:tabs>
          <w:tab w:val="left" w:pos="-180"/>
        </w:tabs>
        <w:spacing w:before="120" w:after="120"/>
        <w:ind w:left="284" w:right="566"/>
        <w:rPr>
          <w:rFonts w:ascii="Calibri" w:hAnsi="Calibri" w:cs="Calibri"/>
        </w:rPr>
      </w:pPr>
      <w:bookmarkStart w:id="11" w:name="_Toc452739781"/>
      <w:bookmarkStart w:id="12" w:name="_Toc2265249"/>
      <w:bookmarkEnd w:id="9"/>
      <w:r w:rsidRPr="00781991">
        <w:rPr>
          <w:rFonts w:ascii="Calibri" w:hAnsi="Calibri" w:cs="Calibri"/>
        </w:rPr>
        <w:t>3. Наименование на процедурата:</w:t>
      </w:r>
      <w:bookmarkEnd w:id="11"/>
      <w:bookmarkEnd w:id="12"/>
    </w:p>
    <w:p w14:paraId="21BEC7B8" w14:textId="57B4A13E" w:rsidR="00061C8C" w:rsidRPr="00FB575C" w:rsidRDefault="00875433" w:rsidP="00061C8C">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lang w:val="en-US"/>
        </w:rPr>
      </w:pPr>
      <w:r w:rsidRPr="00054EC9">
        <w:rPr>
          <w:sz w:val="24"/>
          <w:szCs w:val="24"/>
        </w:rPr>
        <w:t xml:space="preserve">Процедура за подбор на </w:t>
      </w:r>
      <w:r w:rsidRPr="008B7884">
        <w:rPr>
          <w:rFonts w:asciiTheme="minorHAnsi" w:hAnsiTheme="minorHAnsi" w:cstheme="minorHAnsi"/>
          <w:sz w:val="24"/>
          <w:szCs w:val="24"/>
        </w:rPr>
        <w:t>проекти</w:t>
      </w:r>
      <w:bookmarkStart w:id="13" w:name="_Hlk532554712"/>
      <w:r w:rsidR="00837248" w:rsidRPr="008B7884">
        <w:rPr>
          <w:rStyle w:val="indented"/>
          <w:rFonts w:asciiTheme="minorHAnsi" w:hAnsiTheme="minorHAnsi" w:cstheme="minorHAnsi"/>
          <w:bCs/>
          <w:sz w:val="24"/>
          <w:szCs w:val="24"/>
        </w:rPr>
        <w:t xml:space="preserve"> </w:t>
      </w:r>
      <w:r w:rsidR="00666DF4" w:rsidRPr="008B7884">
        <w:rPr>
          <w:rFonts w:asciiTheme="minorHAnsi" w:hAnsiTheme="minorHAnsi" w:cstheme="minorHAnsi"/>
          <w:bCs/>
          <w:sz w:val="24"/>
          <w:szCs w:val="24"/>
        </w:rPr>
        <w:t>BG14MFOP001-4.</w:t>
      </w:r>
      <w:r w:rsidR="008600AA" w:rsidRPr="008B7884">
        <w:rPr>
          <w:rFonts w:asciiTheme="minorHAnsi" w:hAnsiTheme="minorHAnsi" w:cstheme="minorHAnsi"/>
          <w:bCs/>
          <w:sz w:val="24"/>
          <w:szCs w:val="24"/>
        </w:rPr>
        <w:t>0</w:t>
      </w:r>
      <w:r w:rsidR="008600AA">
        <w:rPr>
          <w:rFonts w:asciiTheme="minorHAnsi" w:hAnsiTheme="minorHAnsi" w:cstheme="minorHAnsi"/>
          <w:bCs/>
          <w:sz w:val="24"/>
          <w:szCs w:val="24"/>
        </w:rPr>
        <w:t>87</w:t>
      </w:r>
      <w:r w:rsidR="008600AA" w:rsidRPr="008B7884">
        <w:rPr>
          <w:rFonts w:asciiTheme="minorHAnsi" w:hAnsiTheme="minorHAnsi" w:cstheme="minorHAnsi"/>
          <w:bCs/>
          <w:sz w:val="24"/>
          <w:szCs w:val="24"/>
          <w:lang w:val="en-US"/>
        </w:rPr>
        <w:t xml:space="preserve"> </w:t>
      </w:r>
      <w:r w:rsidR="00837248" w:rsidRPr="008B7884">
        <w:rPr>
          <w:rFonts w:asciiTheme="minorHAnsi" w:hAnsiTheme="minorHAnsi" w:cstheme="minorHAnsi"/>
          <w:bCs/>
          <w:sz w:val="24"/>
          <w:szCs w:val="24"/>
        </w:rPr>
        <w:t xml:space="preserve">МИРГ </w:t>
      </w:r>
      <w:r w:rsidR="00DA4CC1" w:rsidRPr="008B7884">
        <w:rPr>
          <w:rFonts w:asciiTheme="minorHAnsi" w:hAnsiTheme="minorHAnsi" w:cstheme="minorHAnsi"/>
          <w:bCs/>
          <w:sz w:val="24"/>
          <w:szCs w:val="24"/>
        </w:rPr>
        <w:t>„Пазарджик“</w:t>
      </w:r>
      <w:r w:rsidR="00837248" w:rsidRPr="008B7884">
        <w:rPr>
          <w:rFonts w:asciiTheme="minorHAnsi" w:hAnsiTheme="minorHAnsi" w:cstheme="minorHAnsi"/>
          <w:bCs/>
          <w:sz w:val="24"/>
          <w:szCs w:val="24"/>
        </w:rPr>
        <w:t xml:space="preserve"> </w:t>
      </w:r>
      <w:r w:rsidR="00FA1948" w:rsidRPr="008B7884">
        <w:rPr>
          <w:rStyle w:val="indented"/>
          <w:rFonts w:asciiTheme="minorHAnsi" w:hAnsiTheme="minorHAnsi" w:cstheme="minorHAnsi"/>
          <w:bCs/>
          <w:sz w:val="24"/>
          <w:szCs w:val="24"/>
        </w:rPr>
        <w:t xml:space="preserve">, </w:t>
      </w:r>
      <w:r w:rsidR="005903DB" w:rsidRPr="008B7884">
        <w:rPr>
          <w:rStyle w:val="indented"/>
          <w:rFonts w:asciiTheme="minorHAnsi" w:hAnsiTheme="minorHAnsi" w:cstheme="minorHAnsi"/>
          <w:sz w:val="24"/>
          <w:szCs w:val="24"/>
        </w:rPr>
        <w:t>Мярка:1.</w:t>
      </w:r>
      <w:proofErr w:type="spellStart"/>
      <w:r w:rsidR="005903DB" w:rsidRPr="008B7884">
        <w:rPr>
          <w:rStyle w:val="indented"/>
          <w:rFonts w:asciiTheme="minorHAnsi" w:hAnsiTheme="minorHAnsi" w:cstheme="minorHAnsi"/>
          <w:sz w:val="24"/>
          <w:szCs w:val="24"/>
        </w:rPr>
        <w:t>1</w:t>
      </w:r>
      <w:proofErr w:type="spellEnd"/>
      <w:r w:rsidR="005903DB" w:rsidRPr="008B7884">
        <w:rPr>
          <w:rStyle w:val="indented"/>
          <w:rFonts w:asciiTheme="minorHAnsi" w:hAnsiTheme="minorHAnsi" w:cstheme="minorHAnsi"/>
          <w:sz w:val="24"/>
          <w:szCs w:val="24"/>
        </w:rPr>
        <w:t xml:space="preserve">. </w:t>
      </w:r>
      <w:r w:rsidR="00DA4CC1" w:rsidRPr="008B7884">
        <w:rPr>
          <w:rStyle w:val="indented"/>
          <w:rFonts w:asciiTheme="minorHAnsi" w:hAnsiTheme="minorHAnsi" w:cstheme="minorHAnsi"/>
          <w:sz w:val="24"/>
          <w:szCs w:val="24"/>
        </w:rPr>
        <w:t>„Производствени инвестиции</w:t>
      </w:r>
      <w:r w:rsidR="00DA4CC1">
        <w:rPr>
          <w:rStyle w:val="indented"/>
          <w:sz w:val="24"/>
          <w:szCs w:val="24"/>
        </w:rPr>
        <w:t xml:space="preserve"> в сектора на рибарството и </w:t>
      </w:r>
      <w:proofErr w:type="spellStart"/>
      <w:r w:rsidR="00DA4CC1">
        <w:rPr>
          <w:rStyle w:val="indented"/>
          <w:sz w:val="24"/>
          <w:szCs w:val="24"/>
        </w:rPr>
        <w:t>аквакултурите</w:t>
      </w:r>
      <w:proofErr w:type="spellEnd"/>
      <w:r w:rsidR="00DA4CC1">
        <w:rPr>
          <w:rStyle w:val="indented"/>
          <w:sz w:val="24"/>
          <w:szCs w:val="24"/>
        </w:rPr>
        <w:t>“</w:t>
      </w:r>
      <w:bookmarkEnd w:id="13"/>
    </w:p>
    <w:p w14:paraId="2F00B357" w14:textId="77777777" w:rsidR="00174FEB" w:rsidRPr="00781991" w:rsidRDefault="00174FEB" w:rsidP="00174FEB">
      <w:pPr>
        <w:pStyle w:val="Heading2"/>
        <w:tabs>
          <w:tab w:val="left" w:pos="-180"/>
        </w:tabs>
        <w:spacing w:before="120" w:after="120"/>
        <w:ind w:left="284" w:right="566"/>
        <w:rPr>
          <w:rFonts w:ascii="Calibri" w:hAnsi="Calibri" w:cs="Calibri"/>
        </w:rPr>
      </w:pPr>
      <w:bookmarkStart w:id="14" w:name="_Toc452739782"/>
      <w:bookmarkStart w:id="15" w:name="_Toc2265250"/>
      <w:r w:rsidRPr="00781991">
        <w:rPr>
          <w:rFonts w:ascii="Calibri" w:hAnsi="Calibri" w:cs="Calibri"/>
        </w:rPr>
        <w:t>4. Измерения по кодове:</w:t>
      </w:r>
      <w:bookmarkEnd w:id="14"/>
      <w:bookmarkEnd w:id="15"/>
    </w:p>
    <w:p w14:paraId="48ECCDBF" w14:textId="77777777"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rPr>
          <w:sz w:val="24"/>
          <w:szCs w:val="24"/>
          <w:lang w:val="ru-RU"/>
        </w:rPr>
      </w:pPr>
      <w:r w:rsidRPr="007B5EF1">
        <w:rPr>
          <w:sz w:val="24"/>
          <w:szCs w:val="24"/>
        </w:rPr>
        <w:t>Измерение 1 - Област на интервенция</w:t>
      </w:r>
      <w:r w:rsidRPr="007B5EF1">
        <w:rPr>
          <w:sz w:val="24"/>
          <w:szCs w:val="24"/>
          <w:lang w:val="ru-RU"/>
        </w:rPr>
        <w:t>:</w:t>
      </w:r>
    </w:p>
    <w:p w14:paraId="3F9DFA9E" w14:textId="77777777"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rPr>
          <w:sz w:val="24"/>
          <w:szCs w:val="24"/>
        </w:rPr>
      </w:pPr>
      <w:r w:rsidRPr="007B5EF1">
        <w:rPr>
          <w:sz w:val="24"/>
          <w:szCs w:val="24"/>
          <w:lang w:val="ru-RU"/>
        </w:rPr>
        <w:t>0</w:t>
      </w:r>
      <w:r w:rsidR="000A203F" w:rsidRPr="007B5EF1">
        <w:rPr>
          <w:sz w:val="24"/>
          <w:szCs w:val="24"/>
          <w:lang w:val="ru-RU"/>
        </w:rPr>
        <w:t>97</w:t>
      </w:r>
      <w:r w:rsidRPr="007B5EF1">
        <w:rPr>
          <w:sz w:val="24"/>
          <w:szCs w:val="24"/>
          <w:lang w:val="ru-RU"/>
        </w:rPr>
        <w:t xml:space="preserve"> </w:t>
      </w:r>
      <w:r w:rsidR="000A203F" w:rsidRPr="007B5EF1">
        <w:rPr>
          <w:sz w:val="24"/>
          <w:szCs w:val="24"/>
        </w:rPr>
        <w:t>Инициативи за водено от общностите местно развитие в градски и селски райони</w:t>
      </w:r>
    </w:p>
    <w:p w14:paraId="2AA45E42" w14:textId="77777777"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rPr>
          <w:sz w:val="24"/>
          <w:szCs w:val="24"/>
        </w:rPr>
      </w:pPr>
      <w:r w:rsidRPr="007B5EF1">
        <w:rPr>
          <w:sz w:val="24"/>
          <w:szCs w:val="24"/>
        </w:rPr>
        <w:t>Измерение 2 – Форма на финансиране:</w:t>
      </w:r>
    </w:p>
    <w:p w14:paraId="7EC0E22A" w14:textId="77777777"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rPr>
          <w:sz w:val="24"/>
          <w:szCs w:val="24"/>
        </w:rPr>
      </w:pPr>
      <w:r w:rsidRPr="007B5EF1">
        <w:rPr>
          <w:sz w:val="24"/>
          <w:szCs w:val="24"/>
        </w:rPr>
        <w:t xml:space="preserve">01 Безвъзмездни средства </w:t>
      </w:r>
    </w:p>
    <w:p w14:paraId="48B15D71" w14:textId="77777777"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7B5EF1">
        <w:rPr>
          <w:sz w:val="24"/>
          <w:szCs w:val="24"/>
        </w:rPr>
        <w:t>Измерение 4 – Механизми за териториално изпълнение:</w:t>
      </w:r>
    </w:p>
    <w:p w14:paraId="575A9F60" w14:textId="77777777"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7B5EF1">
        <w:rPr>
          <w:sz w:val="24"/>
          <w:szCs w:val="24"/>
        </w:rPr>
        <w:t>0</w:t>
      </w:r>
      <w:r w:rsidR="00646C7E" w:rsidRPr="007B5EF1">
        <w:rPr>
          <w:sz w:val="24"/>
          <w:szCs w:val="24"/>
        </w:rPr>
        <w:t>6</w:t>
      </w:r>
      <w:r w:rsidRPr="007B5EF1">
        <w:rPr>
          <w:sz w:val="24"/>
          <w:szCs w:val="24"/>
        </w:rPr>
        <w:t xml:space="preserve"> </w:t>
      </w:r>
      <w:bookmarkStart w:id="16" w:name="_Hlk532722992"/>
      <w:r w:rsidR="00646C7E" w:rsidRPr="007B5EF1">
        <w:rPr>
          <w:sz w:val="24"/>
          <w:szCs w:val="24"/>
        </w:rPr>
        <w:t>Инициативи за водено от общностите местно развитие</w:t>
      </w:r>
      <w:bookmarkEnd w:id="16"/>
      <w:r w:rsidRPr="007B5EF1">
        <w:rPr>
          <w:sz w:val="24"/>
          <w:szCs w:val="24"/>
        </w:rPr>
        <w:t>.</w:t>
      </w:r>
    </w:p>
    <w:p w14:paraId="4AA11239" w14:textId="047D8182" w:rsidR="00174FEB" w:rsidRPr="007B5EF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7B5EF1">
        <w:rPr>
          <w:sz w:val="24"/>
          <w:szCs w:val="24"/>
        </w:rPr>
        <w:t xml:space="preserve">Измерение 7 – </w:t>
      </w:r>
      <w:r w:rsidR="00DC2EB9">
        <w:rPr>
          <w:sz w:val="24"/>
          <w:szCs w:val="24"/>
        </w:rPr>
        <w:t>Икономическа</w:t>
      </w:r>
      <w:r w:rsidR="00DC2EB9" w:rsidRPr="007B5EF1">
        <w:rPr>
          <w:sz w:val="24"/>
          <w:szCs w:val="24"/>
        </w:rPr>
        <w:t xml:space="preserve"> </w:t>
      </w:r>
      <w:r w:rsidRPr="007B5EF1">
        <w:rPr>
          <w:sz w:val="24"/>
          <w:szCs w:val="24"/>
        </w:rPr>
        <w:t>дейност</w:t>
      </w:r>
    </w:p>
    <w:p w14:paraId="2044E136" w14:textId="77777777" w:rsidR="00174FEB" w:rsidRPr="00781991" w:rsidRDefault="005D34F3" w:rsidP="00174FEB">
      <w:pPr>
        <w:pStyle w:val="ListParagraph"/>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Pr>
          <w:sz w:val="24"/>
          <w:szCs w:val="24"/>
        </w:rPr>
        <w:t>0</w:t>
      </w:r>
      <w:r w:rsidR="00E3486E">
        <w:rPr>
          <w:sz w:val="24"/>
          <w:szCs w:val="24"/>
          <w:lang w:val="en-US"/>
        </w:rPr>
        <w:t>2</w:t>
      </w:r>
      <w:r w:rsidR="00174FEB" w:rsidRPr="007B5EF1">
        <w:rPr>
          <w:sz w:val="24"/>
          <w:szCs w:val="24"/>
        </w:rPr>
        <w:t xml:space="preserve"> Рибарство и </w:t>
      </w:r>
      <w:proofErr w:type="spellStart"/>
      <w:r w:rsidR="00174FEB" w:rsidRPr="007B5EF1">
        <w:rPr>
          <w:sz w:val="24"/>
          <w:szCs w:val="24"/>
        </w:rPr>
        <w:t>аквакултури</w:t>
      </w:r>
      <w:proofErr w:type="spellEnd"/>
    </w:p>
    <w:p w14:paraId="0D80998E" w14:textId="77777777" w:rsidR="006D0AAF" w:rsidRDefault="006D0AAF" w:rsidP="00174FEB">
      <w:pPr>
        <w:pStyle w:val="Heading2"/>
        <w:tabs>
          <w:tab w:val="left" w:pos="-180"/>
        </w:tabs>
        <w:spacing w:before="0" w:after="120"/>
        <w:ind w:left="284" w:right="566"/>
        <w:rPr>
          <w:rFonts w:ascii="Calibri" w:hAnsi="Calibri" w:cs="Calibri"/>
        </w:rPr>
      </w:pPr>
      <w:bookmarkStart w:id="17" w:name="_Toc452739783"/>
    </w:p>
    <w:p w14:paraId="198F9443" w14:textId="77777777" w:rsidR="00174FEB" w:rsidRPr="00781991" w:rsidRDefault="00174FEB" w:rsidP="00174FEB">
      <w:pPr>
        <w:pStyle w:val="Heading2"/>
        <w:tabs>
          <w:tab w:val="left" w:pos="-180"/>
        </w:tabs>
        <w:spacing w:before="0" w:after="120"/>
        <w:ind w:left="284" w:right="566"/>
        <w:rPr>
          <w:rFonts w:ascii="Calibri" w:hAnsi="Calibri" w:cs="Calibri"/>
        </w:rPr>
      </w:pPr>
      <w:bookmarkStart w:id="18" w:name="_Toc2265251"/>
      <w:r w:rsidRPr="00781991">
        <w:rPr>
          <w:rFonts w:ascii="Calibri" w:hAnsi="Calibri" w:cs="Calibri"/>
        </w:rPr>
        <w:t>5. Териториален обхват:</w:t>
      </w:r>
      <w:bookmarkEnd w:id="17"/>
      <w:bookmarkEnd w:id="18"/>
    </w:p>
    <w:p w14:paraId="3437803E" w14:textId="77777777" w:rsidR="00174FEB" w:rsidRPr="00781991"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lang w:val="ru-RU"/>
        </w:rPr>
      </w:pPr>
      <w:r w:rsidRPr="00781991">
        <w:rPr>
          <w:sz w:val="24"/>
          <w:szCs w:val="24"/>
        </w:rPr>
        <w:t xml:space="preserve">Проектите по процедурата следва да бъдат изпълнени на територията на </w:t>
      </w:r>
      <w:r w:rsidR="001412CD">
        <w:rPr>
          <w:sz w:val="24"/>
          <w:szCs w:val="24"/>
        </w:rPr>
        <w:t xml:space="preserve">МИРГ </w:t>
      </w:r>
      <w:r w:rsidR="00DA4CC1">
        <w:rPr>
          <w:sz w:val="24"/>
          <w:szCs w:val="24"/>
        </w:rPr>
        <w:t>„Пазарджик“</w:t>
      </w:r>
      <w:r w:rsidRPr="00781991">
        <w:rPr>
          <w:sz w:val="24"/>
          <w:szCs w:val="24"/>
        </w:rPr>
        <w:t xml:space="preserve">. </w:t>
      </w:r>
    </w:p>
    <w:p w14:paraId="503FA350" w14:textId="77777777" w:rsidR="00DC5428" w:rsidRDefault="00DC5428" w:rsidP="00174FEB">
      <w:pPr>
        <w:pStyle w:val="Heading2"/>
        <w:tabs>
          <w:tab w:val="left" w:pos="-180"/>
        </w:tabs>
        <w:spacing w:before="120" w:after="120"/>
        <w:ind w:left="284" w:right="566"/>
        <w:rPr>
          <w:rFonts w:ascii="Calibri" w:hAnsi="Calibri" w:cs="Calibri"/>
          <w:lang w:val="en-US"/>
        </w:rPr>
      </w:pPr>
      <w:bookmarkStart w:id="19" w:name="_Toc452739784"/>
    </w:p>
    <w:p w14:paraId="34691745" w14:textId="77777777" w:rsidR="00174FEB" w:rsidRPr="00781991" w:rsidRDefault="00174FEB" w:rsidP="00D46CAB">
      <w:pPr>
        <w:pStyle w:val="Heading2"/>
        <w:tabs>
          <w:tab w:val="left" w:pos="-180"/>
        </w:tabs>
        <w:spacing w:before="120" w:after="120"/>
        <w:ind w:left="284" w:right="566"/>
        <w:jc w:val="both"/>
        <w:rPr>
          <w:rFonts w:ascii="Calibri" w:hAnsi="Calibri" w:cs="Calibri"/>
        </w:rPr>
      </w:pPr>
      <w:bookmarkStart w:id="20" w:name="_Toc2265252"/>
      <w:r w:rsidRPr="00781991">
        <w:rPr>
          <w:rFonts w:ascii="Calibri" w:hAnsi="Calibri" w:cs="Calibri"/>
        </w:rPr>
        <w:t>6. Цели на предоставяната безвъзмездна финансова помощ по процедурата и очаквани резултати:</w:t>
      </w:r>
      <w:bookmarkEnd w:id="19"/>
      <w:bookmarkEnd w:id="20"/>
    </w:p>
    <w:p w14:paraId="3EAE786D" w14:textId="77777777" w:rsidR="00AF20B9" w:rsidRPr="00EE1A73" w:rsidRDefault="00F2165A" w:rsidP="00174FEB">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lang w:val="en-US"/>
        </w:rPr>
      </w:pPr>
      <w:r>
        <w:rPr>
          <w:sz w:val="24"/>
          <w:szCs w:val="24"/>
        </w:rPr>
        <w:t xml:space="preserve">Чрез мярка </w:t>
      </w:r>
      <w:r w:rsidR="001412CD" w:rsidRPr="00A843F1">
        <w:rPr>
          <w:bCs/>
          <w:sz w:val="24"/>
          <w:szCs w:val="24"/>
        </w:rPr>
        <w:t>1.</w:t>
      </w:r>
      <w:proofErr w:type="spellStart"/>
      <w:r w:rsidR="001412CD" w:rsidRPr="00A843F1">
        <w:rPr>
          <w:bCs/>
          <w:sz w:val="24"/>
          <w:szCs w:val="24"/>
        </w:rPr>
        <w:t>1</w:t>
      </w:r>
      <w:proofErr w:type="spellEnd"/>
      <w:r w:rsidR="001412CD" w:rsidRPr="00A843F1">
        <w:rPr>
          <w:bCs/>
          <w:sz w:val="24"/>
          <w:szCs w:val="24"/>
        </w:rPr>
        <w:t xml:space="preserve">. </w:t>
      </w:r>
      <w:r w:rsidR="00DA4CC1">
        <w:rPr>
          <w:sz w:val="24"/>
          <w:szCs w:val="24"/>
        </w:rPr>
        <w:t xml:space="preserve">„Производствени инвестиции в сектора на рибарството и </w:t>
      </w:r>
      <w:proofErr w:type="spellStart"/>
      <w:r w:rsidR="00DA4CC1">
        <w:rPr>
          <w:sz w:val="24"/>
          <w:szCs w:val="24"/>
        </w:rPr>
        <w:t>аквакултурите</w:t>
      </w:r>
      <w:proofErr w:type="spellEnd"/>
      <w:r w:rsidR="00DA4CC1">
        <w:rPr>
          <w:sz w:val="24"/>
          <w:szCs w:val="24"/>
        </w:rPr>
        <w:t>“</w:t>
      </w:r>
      <w:r w:rsidRPr="00A843F1">
        <w:rPr>
          <w:sz w:val="24"/>
          <w:szCs w:val="24"/>
        </w:rPr>
        <w:t xml:space="preserve"> се цели</w:t>
      </w:r>
      <w:r w:rsidR="00FB6579">
        <w:rPr>
          <w:sz w:val="24"/>
          <w:szCs w:val="24"/>
        </w:rPr>
        <w:t>:</w:t>
      </w:r>
      <w:r>
        <w:rPr>
          <w:sz w:val="24"/>
          <w:szCs w:val="24"/>
        </w:rPr>
        <w:t xml:space="preserve"> </w:t>
      </w:r>
    </w:p>
    <w:p w14:paraId="464EB694"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1.</w:t>
      </w:r>
      <w:r w:rsidRPr="00FB6579">
        <w:rPr>
          <w:sz w:val="24"/>
          <w:szCs w:val="24"/>
        </w:rPr>
        <w:tab/>
        <w:t xml:space="preserve">Модернизиране и разширяване на съществуващите стопанства; </w:t>
      </w:r>
    </w:p>
    <w:p w14:paraId="54BF2275"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2.</w:t>
      </w:r>
      <w:r w:rsidRPr="00FB6579">
        <w:rPr>
          <w:sz w:val="24"/>
          <w:szCs w:val="24"/>
        </w:rPr>
        <w:tab/>
        <w:t xml:space="preserve">Подобряване на производствените характеристики на водоема; </w:t>
      </w:r>
    </w:p>
    <w:p w14:paraId="4399C26A"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3.</w:t>
      </w:r>
      <w:r w:rsidRPr="00FB6579">
        <w:rPr>
          <w:sz w:val="24"/>
          <w:szCs w:val="24"/>
        </w:rPr>
        <w:tab/>
        <w:t>Подобряване на условията на труд и безопасност за работещите в сектора;</w:t>
      </w:r>
    </w:p>
    <w:p w14:paraId="7CC42329"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4.</w:t>
      </w:r>
      <w:r w:rsidRPr="00FB6579">
        <w:rPr>
          <w:sz w:val="24"/>
          <w:szCs w:val="24"/>
        </w:rPr>
        <w:tab/>
        <w:t>Подобряване и осъвременяване, свързани със здравето на животните и хуманното отношение към тях, включително закупуване на оборудване за предпазване на стопанствата от диви хищници;</w:t>
      </w:r>
    </w:p>
    <w:p w14:paraId="0B85E71D"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5.</w:t>
      </w:r>
      <w:r w:rsidRPr="00FB6579">
        <w:rPr>
          <w:sz w:val="24"/>
          <w:szCs w:val="24"/>
        </w:rPr>
        <w:tab/>
        <w:t xml:space="preserve">Развитие на устойчиви </w:t>
      </w:r>
      <w:proofErr w:type="spellStart"/>
      <w:r w:rsidRPr="00FB6579">
        <w:rPr>
          <w:sz w:val="24"/>
          <w:szCs w:val="24"/>
        </w:rPr>
        <w:t>аквакултури</w:t>
      </w:r>
      <w:proofErr w:type="spellEnd"/>
      <w:r w:rsidRPr="00FB6579">
        <w:rPr>
          <w:sz w:val="24"/>
          <w:szCs w:val="24"/>
        </w:rPr>
        <w:t xml:space="preserve"> (в икономически, социален и екологичен смисъл);</w:t>
      </w:r>
    </w:p>
    <w:p w14:paraId="2B0009E5"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6.</w:t>
      </w:r>
      <w:r w:rsidRPr="00FB6579">
        <w:rPr>
          <w:sz w:val="24"/>
          <w:szCs w:val="24"/>
        </w:rPr>
        <w:tab/>
        <w:t xml:space="preserve">Постигане на целите на </w:t>
      </w:r>
      <w:r w:rsidR="009F6058" w:rsidRPr="009F6058">
        <w:rPr>
          <w:sz w:val="24"/>
          <w:szCs w:val="24"/>
        </w:rPr>
        <w:t xml:space="preserve">многогодишния национален стратегически план за развитието на </w:t>
      </w:r>
      <w:proofErr w:type="spellStart"/>
      <w:r w:rsidR="009F6058" w:rsidRPr="009F6058">
        <w:rPr>
          <w:sz w:val="24"/>
          <w:szCs w:val="24"/>
        </w:rPr>
        <w:t>аквакултурите</w:t>
      </w:r>
      <w:proofErr w:type="spellEnd"/>
      <w:r w:rsidR="009F6058" w:rsidRPr="009F6058">
        <w:rPr>
          <w:sz w:val="24"/>
          <w:szCs w:val="24"/>
        </w:rPr>
        <w:t xml:space="preserve"> по член 34 от Регламент (ЕС)№ 1380/2013</w:t>
      </w:r>
      <w:r w:rsidR="009F6058">
        <w:rPr>
          <w:sz w:val="24"/>
          <w:szCs w:val="24"/>
        </w:rPr>
        <w:t xml:space="preserve"> </w:t>
      </w:r>
      <w:r w:rsidR="009F6058">
        <w:rPr>
          <w:sz w:val="24"/>
          <w:szCs w:val="24"/>
          <w:lang w:val="en-US"/>
        </w:rPr>
        <w:t>(</w:t>
      </w:r>
      <w:r w:rsidRPr="00FB6579">
        <w:rPr>
          <w:sz w:val="24"/>
          <w:szCs w:val="24"/>
        </w:rPr>
        <w:t>МНСПА</w:t>
      </w:r>
      <w:r w:rsidR="009F6058">
        <w:rPr>
          <w:sz w:val="24"/>
          <w:szCs w:val="24"/>
          <w:lang w:val="en-US"/>
        </w:rPr>
        <w:t>)</w:t>
      </w:r>
      <w:r w:rsidRPr="00FB6579">
        <w:rPr>
          <w:sz w:val="24"/>
          <w:szCs w:val="24"/>
        </w:rPr>
        <w:t>;</w:t>
      </w:r>
    </w:p>
    <w:p w14:paraId="3B885F2C"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7.</w:t>
      </w:r>
      <w:r w:rsidRPr="00FB6579">
        <w:rPr>
          <w:sz w:val="24"/>
          <w:szCs w:val="24"/>
        </w:rPr>
        <w:tab/>
        <w:t xml:space="preserve">Намаляване енергоемкостта и увеличаване на енергийната ефективност на </w:t>
      </w:r>
      <w:proofErr w:type="spellStart"/>
      <w:r w:rsidRPr="00FB6579">
        <w:rPr>
          <w:sz w:val="24"/>
          <w:szCs w:val="24"/>
        </w:rPr>
        <w:t>аквакултурните</w:t>
      </w:r>
      <w:proofErr w:type="spellEnd"/>
      <w:r w:rsidRPr="00FB6579">
        <w:rPr>
          <w:sz w:val="24"/>
          <w:szCs w:val="24"/>
        </w:rPr>
        <w:t xml:space="preserve"> стопанства (намаляване на загубите при пренос и разпределение на енергия, подобряване на енергийните характеристики на съществуващите сгради и др.);</w:t>
      </w:r>
    </w:p>
    <w:p w14:paraId="79B7F1AC"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8.</w:t>
      </w:r>
      <w:r w:rsidRPr="00FB6579">
        <w:rPr>
          <w:sz w:val="24"/>
          <w:szCs w:val="24"/>
        </w:rPr>
        <w:tab/>
        <w:t>Въвеждане на възобновяемите енергийни източници (ВЕИ) като важни местни неизчерпаеми ресурси, които да бъдат използвани максимално, както водният потенциал, така и другите източници на чиста енергия (вятър, слънце, геотермални води, биомаса);</w:t>
      </w:r>
    </w:p>
    <w:p w14:paraId="20BF59C2" w14:textId="77777777" w:rsidR="00FB6579" w:rsidRP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9.</w:t>
      </w:r>
      <w:r w:rsidRPr="00FB6579">
        <w:rPr>
          <w:sz w:val="24"/>
          <w:szCs w:val="24"/>
        </w:rPr>
        <w:tab/>
        <w:t xml:space="preserve">Ефективно използване на ресурсите, в това число намаляване потреблението на вода чрез стимулиране на производството в </w:t>
      </w:r>
      <w:proofErr w:type="spellStart"/>
      <w:r w:rsidRPr="00FB6579">
        <w:rPr>
          <w:sz w:val="24"/>
          <w:szCs w:val="24"/>
        </w:rPr>
        <w:t>рециркулационни</w:t>
      </w:r>
      <w:proofErr w:type="spellEnd"/>
      <w:r w:rsidRPr="00FB6579">
        <w:rPr>
          <w:sz w:val="24"/>
          <w:szCs w:val="24"/>
        </w:rPr>
        <w:t xml:space="preserve"> системи;</w:t>
      </w:r>
    </w:p>
    <w:p w14:paraId="67E32E22" w14:textId="77777777" w:rsidR="00FB6579" w:rsidRDefault="00FB6579" w:rsidP="00FB6579">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FB6579">
        <w:rPr>
          <w:sz w:val="24"/>
          <w:szCs w:val="24"/>
        </w:rPr>
        <w:t xml:space="preserve">10. Въвеждане на </w:t>
      </w:r>
      <w:proofErr w:type="spellStart"/>
      <w:r w:rsidRPr="00FB6579">
        <w:rPr>
          <w:sz w:val="24"/>
          <w:szCs w:val="24"/>
        </w:rPr>
        <w:t>ресурсоспестяващи</w:t>
      </w:r>
      <w:proofErr w:type="spellEnd"/>
      <w:r w:rsidRPr="00FB6579">
        <w:rPr>
          <w:sz w:val="24"/>
          <w:szCs w:val="24"/>
        </w:rPr>
        <w:t xml:space="preserve"> технологии, които намаляват количеството на използваната вода и лекарствени препарати, както и други химикали;  намаляване на </w:t>
      </w:r>
      <w:proofErr w:type="spellStart"/>
      <w:r w:rsidRPr="00FB6579">
        <w:rPr>
          <w:sz w:val="24"/>
          <w:szCs w:val="24"/>
        </w:rPr>
        <w:t>еутрофикацията</w:t>
      </w:r>
      <w:proofErr w:type="spellEnd"/>
      <w:r w:rsidRPr="00FB6579">
        <w:rPr>
          <w:sz w:val="24"/>
          <w:szCs w:val="24"/>
        </w:rPr>
        <w:t xml:space="preserve"> на водните тела.</w:t>
      </w:r>
    </w:p>
    <w:p w14:paraId="116DB335" w14:textId="77777777" w:rsidR="00FB6579" w:rsidRDefault="00FB6579" w:rsidP="00174FEB">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p>
    <w:p w14:paraId="3880BE76" w14:textId="77777777" w:rsidR="00FB6579" w:rsidRDefault="00FB6579" w:rsidP="00174FEB">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p>
    <w:p w14:paraId="3E179646" w14:textId="27BF79D0" w:rsidR="00C30E42" w:rsidRPr="00C30E42" w:rsidRDefault="00FB6579" w:rsidP="00C30E42">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bCs/>
          <w:sz w:val="24"/>
          <w:szCs w:val="24"/>
        </w:rPr>
      </w:pPr>
      <w:proofErr w:type="spellStart"/>
      <w:r w:rsidRPr="00AF20B9">
        <w:rPr>
          <w:sz w:val="24"/>
          <w:szCs w:val="24"/>
          <w:lang w:val="en-US"/>
        </w:rPr>
        <w:t>Прилагането</w:t>
      </w:r>
      <w:proofErr w:type="spellEnd"/>
      <w:r w:rsidRPr="00AF20B9">
        <w:rPr>
          <w:sz w:val="24"/>
          <w:szCs w:val="24"/>
          <w:lang w:val="en-US"/>
        </w:rPr>
        <w:t xml:space="preserve"> </w:t>
      </w:r>
      <w:proofErr w:type="spellStart"/>
      <w:r w:rsidRPr="00AF20B9">
        <w:rPr>
          <w:sz w:val="24"/>
          <w:szCs w:val="24"/>
          <w:lang w:val="en-US"/>
        </w:rPr>
        <w:t>на</w:t>
      </w:r>
      <w:proofErr w:type="spellEnd"/>
      <w:r w:rsidRPr="00AF20B9">
        <w:rPr>
          <w:sz w:val="24"/>
          <w:szCs w:val="24"/>
          <w:lang w:val="en-US"/>
        </w:rPr>
        <w:t xml:space="preserve"> </w:t>
      </w:r>
      <w:proofErr w:type="spellStart"/>
      <w:r w:rsidRPr="00E06D6E">
        <w:rPr>
          <w:sz w:val="24"/>
          <w:szCs w:val="24"/>
          <w:lang w:val="en-US"/>
        </w:rPr>
        <w:t>мярка</w:t>
      </w:r>
      <w:proofErr w:type="spellEnd"/>
      <w:r w:rsidRPr="00E06D6E">
        <w:rPr>
          <w:sz w:val="24"/>
          <w:szCs w:val="24"/>
        </w:rPr>
        <w:t>та</w:t>
      </w:r>
      <w:r w:rsidRPr="00AF20B9">
        <w:rPr>
          <w:b/>
          <w:sz w:val="24"/>
          <w:szCs w:val="24"/>
          <w:lang w:val="en-US"/>
        </w:rPr>
        <w:t xml:space="preserve"> </w:t>
      </w:r>
      <w:proofErr w:type="spellStart"/>
      <w:r w:rsidRPr="00AF20B9">
        <w:rPr>
          <w:sz w:val="24"/>
          <w:szCs w:val="24"/>
          <w:lang w:val="en-US"/>
        </w:rPr>
        <w:t>ще</w:t>
      </w:r>
      <w:proofErr w:type="spellEnd"/>
      <w:r w:rsidRPr="00AF20B9">
        <w:rPr>
          <w:sz w:val="24"/>
          <w:szCs w:val="24"/>
          <w:lang w:val="en-US"/>
        </w:rPr>
        <w:t xml:space="preserve"> </w:t>
      </w:r>
      <w:proofErr w:type="spellStart"/>
      <w:r w:rsidRPr="00AF20B9">
        <w:rPr>
          <w:sz w:val="24"/>
          <w:szCs w:val="24"/>
          <w:lang w:val="en-US"/>
        </w:rPr>
        <w:t>допринесе</w:t>
      </w:r>
      <w:proofErr w:type="spellEnd"/>
      <w:r w:rsidRPr="00AF20B9">
        <w:rPr>
          <w:sz w:val="24"/>
          <w:szCs w:val="24"/>
          <w:lang w:val="en-US"/>
        </w:rPr>
        <w:t xml:space="preserve"> </w:t>
      </w:r>
      <w:proofErr w:type="spellStart"/>
      <w:r w:rsidRPr="00AF20B9">
        <w:rPr>
          <w:sz w:val="24"/>
          <w:szCs w:val="24"/>
          <w:lang w:val="en-US"/>
        </w:rPr>
        <w:t>за</w:t>
      </w:r>
      <w:proofErr w:type="spellEnd"/>
      <w:r w:rsidRPr="00AF20B9">
        <w:rPr>
          <w:sz w:val="24"/>
          <w:szCs w:val="24"/>
          <w:lang w:val="en-US"/>
        </w:rPr>
        <w:t xml:space="preserve"> </w:t>
      </w:r>
      <w:proofErr w:type="spellStart"/>
      <w:r w:rsidRPr="00AF20B9">
        <w:rPr>
          <w:sz w:val="24"/>
          <w:szCs w:val="24"/>
          <w:lang w:val="en-US"/>
        </w:rPr>
        <w:t>постигане</w:t>
      </w:r>
      <w:proofErr w:type="spellEnd"/>
      <w:r w:rsidRPr="00AF20B9">
        <w:rPr>
          <w:sz w:val="24"/>
          <w:szCs w:val="24"/>
          <w:lang w:val="en-US"/>
        </w:rPr>
        <w:t xml:space="preserve"> </w:t>
      </w:r>
      <w:proofErr w:type="spellStart"/>
      <w:r w:rsidRPr="00AF20B9">
        <w:rPr>
          <w:sz w:val="24"/>
          <w:szCs w:val="24"/>
          <w:lang w:val="en-US"/>
        </w:rPr>
        <w:t>на</w:t>
      </w:r>
      <w:proofErr w:type="spellEnd"/>
      <w:r w:rsidRPr="00AF20B9">
        <w:rPr>
          <w:sz w:val="24"/>
          <w:szCs w:val="24"/>
          <w:lang w:val="en-US"/>
        </w:rPr>
        <w:t xml:space="preserve"> </w:t>
      </w:r>
      <w:r w:rsidR="00C30E42">
        <w:rPr>
          <w:b/>
          <w:bCs/>
          <w:sz w:val="24"/>
          <w:szCs w:val="24"/>
        </w:rPr>
        <w:t>с</w:t>
      </w:r>
      <w:r w:rsidR="00C30E42" w:rsidRPr="00C30E42">
        <w:rPr>
          <w:b/>
          <w:bCs/>
          <w:sz w:val="24"/>
          <w:szCs w:val="24"/>
        </w:rPr>
        <w:t xml:space="preserve">пецифична цел 1.1 </w:t>
      </w:r>
      <w:r w:rsidR="00C30E42" w:rsidRPr="00C30E42">
        <w:rPr>
          <w:sz w:val="24"/>
          <w:szCs w:val="24"/>
        </w:rPr>
        <w:t xml:space="preserve">Създаване на нови работни места и насърчаване на предприемачеството, чрез въвеждането на иновации на всички етапи от веригата за доставка на продукти от риболов и </w:t>
      </w:r>
      <w:proofErr w:type="spellStart"/>
      <w:r w:rsidR="00C30E42" w:rsidRPr="00C30E42">
        <w:rPr>
          <w:sz w:val="24"/>
          <w:szCs w:val="24"/>
        </w:rPr>
        <w:t>аквакултури</w:t>
      </w:r>
      <w:proofErr w:type="spellEnd"/>
      <w:r w:rsidR="00C30E42">
        <w:rPr>
          <w:bCs/>
          <w:sz w:val="24"/>
          <w:szCs w:val="24"/>
        </w:rPr>
        <w:t xml:space="preserve"> и </w:t>
      </w:r>
      <w:r w:rsidR="00C30E42" w:rsidRPr="00C30E42">
        <w:rPr>
          <w:b/>
          <w:bCs/>
          <w:sz w:val="24"/>
          <w:szCs w:val="24"/>
        </w:rPr>
        <w:t xml:space="preserve">специфична цел 1.2 </w:t>
      </w:r>
      <w:r w:rsidR="00C30E42" w:rsidRPr="00C30E42">
        <w:rPr>
          <w:bCs/>
          <w:sz w:val="24"/>
          <w:szCs w:val="24"/>
        </w:rPr>
        <w:t xml:space="preserve">Въвеждане на нови технологии и </w:t>
      </w:r>
      <w:proofErr w:type="spellStart"/>
      <w:r w:rsidR="00C30E42" w:rsidRPr="00C30E42">
        <w:rPr>
          <w:bCs/>
          <w:sz w:val="24"/>
          <w:szCs w:val="24"/>
        </w:rPr>
        <w:t>дребномащабни</w:t>
      </w:r>
      <w:proofErr w:type="spellEnd"/>
      <w:r w:rsidR="00C30E42" w:rsidRPr="00C30E42">
        <w:rPr>
          <w:bCs/>
          <w:sz w:val="24"/>
          <w:szCs w:val="24"/>
        </w:rPr>
        <w:t xml:space="preserve"> инвестиции в инфраструктура за производство, преработка или продажба на риба</w:t>
      </w:r>
      <w:r w:rsidR="00C30E42">
        <w:rPr>
          <w:bCs/>
          <w:sz w:val="24"/>
          <w:szCs w:val="24"/>
        </w:rPr>
        <w:t xml:space="preserve"> </w:t>
      </w:r>
      <w:proofErr w:type="spellStart"/>
      <w:r w:rsidR="00C30E42" w:rsidRPr="00AF20B9">
        <w:rPr>
          <w:sz w:val="24"/>
          <w:szCs w:val="24"/>
          <w:lang w:val="en-US"/>
        </w:rPr>
        <w:t>към</w:t>
      </w:r>
      <w:proofErr w:type="spellEnd"/>
      <w:r w:rsidR="00C30E42" w:rsidRPr="00AF20B9">
        <w:rPr>
          <w:sz w:val="24"/>
          <w:szCs w:val="24"/>
          <w:lang w:val="en-US"/>
        </w:rPr>
        <w:t xml:space="preserve"> </w:t>
      </w:r>
      <w:proofErr w:type="spellStart"/>
      <w:r w:rsidR="00C30E42" w:rsidRPr="006B2141">
        <w:rPr>
          <w:sz w:val="24"/>
          <w:szCs w:val="24"/>
          <w:lang w:val="en-US"/>
        </w:rPr>
        <w:t>Приоритет</w:t>
      </w:r>
      <w:proofErr w:type="spellEnd"/>
      <w:r w:rsidR="00C30E42" w:rsidRPr="006B2141">
        <w:rPr>
          <w:sz w:val="24"/>
          <w:szCs w:val="24"/>
        </w:rPr>
        <w:t xml:space="preserve"> 1 на </w:t>
      </w:r>
      <w:proofErr w:type="spellStart"/>
      <w:r w:rsidR="00C30E42" w:rsidRPr="006B2141">
        <w:rPr>
          <w:sz w:val="24"/>
          <w:szCs w:val="24"/>
        </w:rPr>
        <w:t>Стратигията</w:t>
      </w:r>
      <w:proofErr w:type="spellEnd"/>
      <w:r w:rsidR="00C30E42" w:rsidRPr="006B2141">
        <w:rPr>
          <w:sz w:val="24"/>
          <w:szCs w:val="24"/>
        </w:rPr>
        <w:t xml:space="preserve"> </w:t>
      </w:r>
      <w:r w:rsidR="009F3E55">
        <w:rPr>
          <w:sz w:val="24"/>
          <w:szCs w:val="24"/>
        </w:rPr>
        <w:t>з</w:t>
      </w:r>
      <w:r w:rsidR="009F3E55" w:rsidRPr="006B2141">
        <w:rPr>
          <w:sz w:val="24"/>
          <w:szCs w:val="24"/>
        </w:rPr>
        <w:t xml:space="preserve">а </w:t>
      </w:r>
      <w:r w:rsidR="00C30E42" w:rsidRPr="006B2141">
        <w:rPr>
          <w:sz w:val="24"/>
          <w:szCs w:val="24"/>
        </w:rPr>
        <w:t>ВОМР</w:t>
      </w:r>
      <w:r w:rsidR="005B6DFB">
        <w:rPr>
          <w:sz w:val="24"/>
          <w:szCs w:val="24"/>
        </w:rPr>
        <w:t xml:space="preserve"> </w:t>
      </w:r>
      <w:r w:rsidR="005B6DFB">
        <w:rPr>
          <w:rFonts w:asciiTheme="minorHAnsi" w:hAnsiTheme="minorHAnsi" w:cstheme="minorHAnsi"/>
          <w:sz w:val="24"/>
          <w:szCs w:val="24"/>
        </w:rPr>
        <w:t>и постигане целите на чл. 6, ал. 4 от Регламент 508/2014</w:t>
      </w:r>
      <w:r w:rsidR="005B6DFB" w:rsidRPr="00A53C7D">
        <w:rPr>
          <w:rFonts w:asciiTheme="minorHAnsi" w:hAnsiTheme="minorHAnsi" w:cstheme="minorHAnsi"/>
          <w:sz w:val="24"/>
          <w:szCs w:val="24"/>
        </w:rPr>
        <w:t>.</w:t>
      </w:r>
    </w:p>
    <w:p w14:paraId="29ECDA5E" w14:textId="77777777" w:rsidR="00FB6579" w:rsidRDefault="00FB6579" w:rsidP="00174FEB">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p>
    <w:p w14:paraId="7E8200F1" w14:textId="77777777" w:rsidR="00FB6579" w:rsidRDefault="009B2755" w:rsidP="00174FEB">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r w:rsidRPr="009B2755">
        <w:rPr>
          <w:sz w:val="24"/>
          <w:szCs w:val="24"/>
        </w:rPr>
        <w:t xml:space="preserve">Прилагането на мярката е насочено към модернизацията на съществуващи </w:t>
      </w:r>
      <w:r w:rsidR="009B5BAA">
        <w:rPr>
          <w:sz w:val="24"/>
          <w:szCs w:val="24"/>
        </w:rPr>
        <w:t>предприятията</w:t>
      </w:r>
      <w:r w:rsidR="0099350E" w:rsidRPr="009B5BAA">
        <w:rPr>
          <w:sz w:val="24"/>
          <w:szCs w:val="24"/>
        </w:rPr>
        <w:t xml:space="preserve"> и/или изграждане на нови предприятия</w:t>
      </w:r>
      <w:r w:rsidR="0099350E" w:rsidRPr="009B2755">
        <w:rPr>
          <w:sz w:val="24"/>
          <w:szCs w:val="24"/>
        </w:rPr>
        <w:t xml:space="preserve"> </w:t>
      </w:r>
      <w:r w:rsidRPr="009B2755">
        <w:rPr>
          <w:sz w:val="24"/>
          <w:szCs w:val="24"/>
        </w:rPr>
        <w:t xml:space="preserve">за </w:t>
      </w:r>
      <w:proofErr w:type="spellStart"/>
      <w:r w:rsidRPr="009B2755">
        <w:rPr>
          <w:sz w:val="24"/>
          <w:szCs w:val="24"/>
        </w:rPr>
        <w:t>аквакултури</w:t>
      </w:r>
      <w:proofErr w:type="spellEnd"/>
      <w:r w:rsidRPr="009B2755">
        <w:rPr>
          <w:sz w:val="24"/>
          <w:szCs w:val="24"/>
        </w:rPr>
        <w:t xml:space="preserve"> и диверсификация на доходите чрез развиване на допълнителни дейности.</w:t>
      </w:r>
    </w:p>
    <w:p w14:paraId="5C6B119D" w14:textId="77777777" w:rsidR="00032FC9" w:rsidRDefault="00032FC9" w:rsidP="00174FEB">
      <w:pPr>
        <w:pBdr>
          <w:top w:val="single" w:sz="4" w:space="1" w:color="auto"/>
          <w:left w:val="single" w:sz="4" w:space="1" w:color="auto"/>
          <w:bottom w:val="single" w:sz="4" w:space="1" w:color="auto"/>
          <w:right w:val="single" w:sz="4" w:space="1" w:color="auto"/>
        </w:pBdr>
        <w:tabs>
          <w:tab w:val="left" w:pos="-180"/>
        </w:tabs>
        <w:spacing w:after="0" w:line="240" w:lineRule="auto"/>
        <w:ind w:left="284" w:right="566"/>
        <w:jc w:val="both"/>
        <w:rPr>
          <w:sz w:val="24"/>
          <w:szCs w:val="24"/>
        </w:rPr>
      </w:pPr>
    </w:p>
    <w:p w14:paraId="128F9BD0" w14:textId="77777777" w:rsidR="00F54F96" w:rsidRPr="00DC5428" w:rsidRDefault="00F54F96" w:rsidP="00032FC9">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284" w:right="567"/>
        <w:jc w:val="both"/>
        <w:rPr>
          <w:b/>
          <w:sz w:val="24"/>
          <w:szCs w:val="24"/>
        </w:rPr>
      </w:pPr>
      <w:r w:rsidRPr="00DC5428">
        <w:rPr>
          <w:b/>
          <w:sz w:val="24"/>
          <w:szCs w:val="24"/>
        </w:rPr>
        <w:t xml:space="preserve">Очаквани резултати: </w:t>
      </w:r>
    </w:p>
    <w:p w14:paraId="2A5943FE" w14:textId="77777777" w:rsidR="00C30E42" w:rsidRPr="00E06D6E" w:rsidRDefault="00F54F96" w:rsidP="00032FC9">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284" w:right="567"/>
        <w:jc w:val="both"/>
        <w:rPr>
          <w:sz w:val="24"/>
          <w:szCs w:val="24"/>
        </w:rPr>
      </w:pPr>
      <w:r w:rsidRPr="00F54F96">
        <w:rPr>
          <w:sz w:val="24"/>
          <w:szCs w:val="24"/>
        </w:rPr>
        <w:t>Чрез прилагането на дейностите, предвидени в мярка</w:t>
      </w:r>
      <w:r w:rsidR="00174FEB" w:rsidRPr="005F1FF4">
        <w:rPr>
          <w:sz w:val="24"/>
          <w:szCs w:val="24"/>
        </w:rPr>
        <w:t xml:space="preserve"> </w:t>
      </w:r>
      <w:r w:rsidR="003214CF" w:rsidRPr="003214CF">
        <w:rPr>
          <w:b/>
          <w:bCs/>
          <w:sz w:val="24"/>
          <w:szCs w:val="24"/>
        </w:rPr>
        <w:t>1.</w:t>
      </w:r>
      <w:proofErr w:type="spellStart"/>
      <w:r w:rsidR="003214CF" w:rsidRPr="003214CF">
        <w:rPr>
          <w:b/>
          <w:bCs/>
          <w:sz w:val="24"/>
          <w:szCs w:val="24"/>
        </w:rPr>
        <w:t>1</w:t>
      </w:r>
      <w:proofErr w:type="spellEnd"/>
      <w:r w:rsidR="003214CF" w:rsidRPr="003214CF">
        <w:rPr>
          <w:b/>
          <w:bCs/>
          <w:sz w:val="24"/>
          <w:szCs w:val="24"/>
        </w:rPr>
        <w:t xml:space="preserve">. </w:t>
      </w:r>
      <w:r w:rsidR="00DA4CC1">
        <w:rPr>
          <w:b/>
          <w:sz w:val="24"/>
          <w:szCs w:val="24"/>
        </w:rPr>
        <w:t xml:space="preserve">„Производствени инвестиции в сектора на рибарството и </w:t>
      </w:r>
      <w:proofErr w:type="spellStart"/>
      <w:r w:rsidR="00DA4CC1">
        <w:rPr>
          <w:b/>
          <w:sz w:val="24"/>
          <w:szCs w:val="24"/>
        </w:rPr>
        <w:t>аквакултурите</w:t>
      </w:r>
      <w:proofErr w:type="spellEnd"/>
      <w:r w:rsidR="00DA4CC1">
        <w:rPr>
          <w:b/>
          <w:sz w:val="24"/>
          <w:szCs w:val="24"/>
        </w:rPr>
        <w:t>“</w:t>
      </w:r>
      <w:r w:rsidR="001F3FA5" w:rsidRPr="001F3FA5">
        <w:t xml:space="preserve"> </w:t>
      </w:r>
      <w:r w:rsidR="00C30E42" w:rsidRPr="003214CF">
        <w:rPr>
          <w:sz w:val="24"/>
          <w:szCs w:val="24"/>
        </w:rPr>
        <w:t xml:space="preserve">ще се даде възможност за опазване и възстановяване на водното биологично разнообразие и подобряване на екосистемите, свързани с </w:t>
      </w:r>
      <w:proofErr w:type="spellStart"/>
      <w:r w:rsidR="00C30E42" w:rsidRPr="003214CF">
        <w:rPr>
          <w:sz w:val="24"/>
          <w:szCs w:val="24"/>
        </w:rPr>
        <w:t>аквакултурите</w:t>
      </w:r>
      <w:proofErr w:type="spellEnd"/>
      <w:r w:rsidR="00C30E42" w:rsidRPr="003214CF">
        <w:rPr>
          <w:sz w:val="24"/>
          <w:szCs w:val="24"/>
        </w:rPr>
        <w:t xml:space="preserve">, и насърчаване на </w:t>
      </w:r>
      <w:proofErr w:type="spellStart"/>
      <w:r w:rsidR="00C30E42" w:rsidRPr="003214CF">
        <w:rPr>
          <w:sz w:val="24"/>
          <w:szCs w:val="24"/>
        </w:rPr>
        <w:t>аквакултура</w:t>
      </w:r>
      <w:proofErr w:type="spellEnd"/>
      <w:r w:rsidR="00C30E42" w:rsidRPr="003214CF">
        <w:rPr>
          <w:sz w:val="24"/>
          <w:szCs w:val="24"/>
        </w:rPr>
        <w:t xml:space="preserve"> с ефективно използване на ресурсите чрез продуктивни инвестиции, водещи до увеличаване на енергийната ефективност, ресурсната ефективност, намаляваща използването на вода и химикали, подобряване на конкурентоспособността и жизнеспособността на предприятията в сектора на </w:t>
      </w:r>
      <w:proofErr w:type="spellStart"/>
      <w:r w:rsidR="00C30E42" w:rsidRPr="003214CF">
        <w:rPr>
          <w:sz w:val="24"/>
          <w:szCs w:val="24"/>
        </w:rPr>
        <w:t>аквакултурите</w:t>
      </w:r>
      <w:proofErr w:type="spellEnd"/>
      <w:r w:rsidR="00C30E42" w:rsidRPr="003214CF">
        <w:rPr>
          <w:sz w:val="24"/>
          <w:szCs w:val="24"/>
        </w:rPr>
        <w:t>, включително подобряване на безопасността и условията на труд.</w:t>
      </w:r>
    </w:p>
    <w:p w14:paraId="3D92416A" w14:textId="77777777" w:rsidR="00174FEB" w:rsidRPr="00781991" w:rsidRDefault="00174FEB" w:rsidP="00174FEB">
      <w:pPr>
        <w:keepNext/>
        <w:keepLines/>
        <w:tabs>
          <w:tab w:val="left" w:pos="-180"/>
        </w:tabs>
        <w:spacing w:before="200" w:after="0"/>
        <w:ind w:left="284" w:right="566"/>
        <w:outlineLvl w:val="1"/>
        <w:rPr>
          <w:b/>
          <w:bCs/>
          <w:color w:val="4F81BD"/>
          <w:sz w:val="26"/>
          <w:szCs w:val="26"/>
          <w:lang w:val="ru-RU"/>
        </w:rPr>
      </w:pPr>
      <w:bookmarkStart w:id="21" w:name="_Toc452739785"/>
      <w:bookmarkStart w:id="22" w:name="_Toc2265253"/>
      <w:r w:rsidRPr="00781991">
        <w:rPr>
          <w:b/>
          <w:bCs/>
          <w:color w:val="4F81BD"/>
          <w:sz w:val="26"/>
          <w:szCs w:val="26"/>
        </w:rPr>
        <w:t>7. Индикатори</w:t>
      </w:r>
      <w:bookmarkEnd w:id="21"/>
      <w:bookmarkEnd w:id="22"/>
    </w:p>
    <w:p w14:paraId="2EE446B1" w14:textId="77777777" w:rsidR="00174FEB" w:rsidRPr="00485314" w:rsidRDefault="006C33B6" w:rsidP="00174FEB">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 xml:space="preserve">МИРГ и </w:t>
      </w:r>
      <w:r w:rsidR="00174FEB" w:rsidRPr="00485314">
        <w:rPr>
          <w:sz w:val="24"/>
          <w:szCs w:val="24"/>
        </w:rPr>
        <w:t>Управляващия</w:t>
      </w:r>
      <w:r w:rsidR="005F1FF4" w:rsidRPr="00485314">
        <w:rPr>
          <w:sz w:val="24"/>
          <w:szCs w:val="24"/>
        </w:rPr>
        <w:t>т</w:t>
      </w:r>
      <w:r w:rsidR="00174FEB" w:rsidRPr="00485314">
        <w:rPr>
          <w:sz w:val="24"/>
          <w:szCs w:val="24"/>
        </w:rPr>
        <w:t xml:space="preserve"> орган на Програма за морско дело и рибарство 2014-2020 (УО на ПМДР) ще следи за изпълнението и отчитането на следните индикатори:</w:t>
      </w:r>
    </w:p>
    <w:p w14:paraId="0678BD36" w14:textId="77777777" w:rsidR="00654543" w:rsidRPr="00485314"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1.</w:t>
      </w:r>
      <w:r w:rsidRPr="00485314">
        <w:rPr>
          <w:sz w:val="24"/>
          <w:szCs w:val="24"/>
        </w:rPr>
        <w:tab/>
      </w:r>
      <w:bookmarkStart w:id="23" w:name="_Hlk532812457"/>
      <w:r w:rsidRPr="00485314">
        <w:rPr>
          <w:sz w:val="24"/>
          <w:szCs w:val="24"/>
        </w:rPr>
        <w:t xml:space="preserve">Промяна в обема на продукцията от </w:t>
      </w:r>
      <w:proofErr w:type="spellStart"/>
      <w:r w:rsidRPr="00485314">
        <w:rPr>
          <w:sz w:val="24"/>
          <w:szCs w:val="24"/>
        </w:rPr>
        <w:t>аквакултури</w:t>
      </w:r>
      <w:proofErr w:type="spellEnd"/>
      <w:r w:rsidRPr="00485314">
        <w:rPr>
          <w:sz w:val="24"/>
          <w:szCs w:val="24"/>
        </w:rPr>
        <w:t xml:space="preserve"> (в тонове)</w:t>
      </w:r>
      <w:r w:rsidR="00B75FD8">
        <w:rPr>
          <w:sz w:val="24"/>
          <w:szCs w:val="24"/>
        </w:rPr>
        <w:t>;</w:t>
      </w:r>
    </w:p>
    <w:p w14:paraId="60FF69FA" w14:textId="77777777" w:rsidR="00654543" w:rsidRPr="00485314"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2.</w:t>
      </w:r>
      <w:r w:rsidRPr="00485314">
        <w:rPr>
          <w:sz w:val="24"/>
          <w:szCs w:val="24"/>
        </w:rPr>
        <w:tab/>
        <w:t xml:space="preserve">Промяна в стойността на продукцията от </w:t>
      </w:r>
      <w:proofErr w:type="spellStart"/>
      <w:r w:rsidRPr="00485314">
        <w:rPr>
          <w:sz w:val="24"/>
          <w:szCs w:val="24"/>
        </w:rPr>
        <w:t>аквакултури</w:t>
      </w:r>
      <w:proofErr w:type="spellEnd"/>
      <w:r w:rsidRPr="00485314">
        <w:rPr>
          <w:sz w:val="24"/>
          <w:szCs w:val="24"/>
        </w:rPr>
        <w:t xml:space="preserve"> (в хиляди евро)</w:t>
      </w:r>
      <w:r w:rsidR="00B75FD8">
        <w:rPr>
          <w:sz w:val="24"/>
          <w:szCs w:val="24"/>
        </w:rPr>
        <w:t>;</w:t>
      </w:r>
    </w:p>
    <w:p w14:paraId="41917FDA" w14:textId="77777777" w:rsidR="00654543" w:rsidRPr="00485314"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3.</w:t>
      </w:r>
      <w:r w:rsidRPr="00485314">
        <w:rPr>
          <w:sz w:val="24"/>
          <w:szCs w:val="24"/>
        </w:rPr>
        <w:tab/>
        <w:t xml:space="preserve">Промяна в обема на продукцията от </w:t>
      </w:r>
      <w:proofErr w:type="spellStart"/>
      <w:r w:rsidRPr="00485314">
        <w:rPr>
          <w:sz w:val="24"/>
          <w:szCs w:val="24"/>
        </w:rPr>
        <w:t>рециркулационни</w:t>
      </w:r>
      <w:proofErr w:type="spellEnd"/>
      <w:r w:rsidRPr="00485314">
        <w:rPr>
          <w:sz w:val="24"/>
          <w:szCs w:val="24"/>
        </w:rPr>
        <w:t xml:space="preserve"> системи (в тонове)</w:t>
      </w:r>
      <w:r w:rsidR="00E16FDD">
        <w:rPr>
          <w:sz w:val="24"/>
          <w:szCs w:val="24"/>
        </w:rPr>
        <w:t>;</w:t>
      </w:r>
    </w:p>
    <w:p w14:paraId="05E2947B" w14:textId="77777777" w:rsidR="00654543" w:rsidRPr="00485314"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4.</w:t>
      </w:r>
      <w:r w:rsidRPr="00485314">
        <w:rPr>
          <w:sz w:val="24"/>
          <w:szCs w:val="24"/>
        </w:rPr>
        <w:tab/>
        <w:t xml:space="preserve">Стопанства за </w:t>
      </w:r>
      <w:proofErr w:type="spellStart"/>
      <w:r w:rsidRPr="00485314">
        <w:rPr>
          <w:sz w:val="24"/>
          <w:szCs w:val="24"/>
        </w:rPr>
        <w:t>аквакултури</w:t>
      </w:r>
      <w:proofErr w:type="spellEnd"/>
      <w:r w:rsidRPr="00485314">
        <w:rPr>
          <w:sz w:val="24"/>
          <w:szCs w:val="24"/>
        </w:rPr>
        <w:t xml:space="preserve">, осигуряващи услуги за околната среда (брой стопанства) </w:t>
      </w:r>
    </w:p>
    <w:p w14:paraId="6066F4B2" w14:textId="77777777" w:rsidR="00654543" w:rsidRPr="00485314"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5.</w:t>
      </w:r>
      <w:r w:rsidRPr="00485314">
        <w:rPr>
          <w:sz w:val="24"/>
          <w:szCs w:val="24"/>
        </w:rPr>
        <w:tab/>
        <w:t xml:space="preserve">Промяна в обема на продукцията от </w:t>
      </w:r>
      <w:proofErr w:type="spellStart"/>
      <w:r w:rsidRPr="00485314">
        <w:rPr>
          <w:sz w:val="24"/>
          <w:szCs w:val="24"/>
        </w:rPr>
        <w:t>аквакултури</w:t>
      </w:r>
      <w:proofErr w:type="spellEnd"/>
      <w:r w:rsidRPr="00485314">
        <w:rPr>
          <w:sz w:val="24"/>
          <w:szCs w:val="24"/>
        </w:rPr>
        <w:t>, сертифицирана в рамките на доброволни схеми за гарантиране на устойчивост</w:t>
      </w:r>
      <w:r w:rsidR="00E16FDD">
        <w:rPr>
          <w:sz w:val="24"/>
          <w:szCs w:val="24"/>
        </w:rPr>
        <w:t xml:space="preserve">, </w:t>
      </w:r>
      <w:r w:rsidR="00E16FDD" w:rsidRPr="007C3ED3">
        <w:rPr>
          <w:sz w:val="24"/>
          <w:szCs w:val="24"/>
        </w:rPr>
        <w:t>(в тонове)</w:t>
      </w:r>
      <w:r w:rsidR="00E16FDD">
        <w:rPr>
          <w:sz w:val="24"/>
          <w:szCs w:val="24"/>
        </w:rPr>
        <w:t xml:space="preserve">; </w:t>
      </w:r>
    </w:p>
    <w:p w14:paraId="68C62B7A" w14:textId="77777777" w:rsidR="00654543" w:rsidRPr="00485314"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6.</w:t>
      </w:r>
      <w:r w:rsidRPr="00485314">
        <w:rPr>
          <w:sz w:val="24"/>
          <w:szCs w:val="24"/>
        </w:rPr>
        <w:tab/>
        <w:t>Създаване на работни места (брой)</w:t>
      </w:r>
      <w:r w:rsidR="00583D28">
        <w:rPr>
          <w:sz w:val="24"/>
          <w:szCs w:val="24"/>
        </w:rPr>
        <w:t>;</w:t>
      </w:r>
    </w:p>
    <w:p w14:paraId="157EC6DB" w14:textId="77777777" w:rsidR="00654543" w:rsidRDefault="00654543"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485314">
        <w:rPr>
          <w:sz w:val="24"/>
          <w:szCs w:val="24"/>
        </w:rPr>
        <w:t>7.</w:t>
      </w:r>
      <w:r w:rsidRPr="00485314">
        <w:rPr>
          <w:sz w:val="24"/>
          <w:szCs w:val="24"/>
        </w:rPr>
        <w:tab/>
        <w:t>Запазване на работни места (FTE) (брой)</w:t>
      </w:r>
      <w:r w:rsidR="00583D28">
        <w:rPr>
          <w:sz w:val="24"/>
          <w:szCs w:val="24"/>
        </w:rPr>
        <w:t>;</w:t>
      </w:r>
    </w:p>
    <w:p w14:paraId="3B9F89BD" w14:textId="77777777" w:rsidR="00E8197F" w:rsidRPr="00485314" w:rsidRDefault="00E8197F"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Pr>
          <w:sz w:val="24"/>
          <w:szCs w:val="24"/>
        </w:rPr>
        <w:t xml:space="preserve">8. </w:t>
      </w:r>
      <w:r w:rsidR="00397608">
        <w:rPr>
          <w:sz w:val="24"/>
          <w:szCs w:val="24"/>
        </w:rPr>
        <w:t xml:space="preserve">    </w:t>
      </w:r>
      <w:r w:rsidRPr="00E8197F">
        <w:rPr>
          <w:sz w:val="24"/>
          <w:szCs w:val="24"/>
        </w:rPr>
        <w:t>Създадени предприятия, брой</w:t>
      </w:r>
      <w:r>
        <w:rPr>
          <w:sz w:val="24"/>
          <w:szCs w:val="24"/>
        </w:rPr>
        <w:t>;</w:t>
      </w:r>
    </w:p>
    <w:p w14:paraId="7273EAC1" w14:textId="77777777" w:rsidR="00BD70C0" w:rsidRPr="007F612B" w:rsidRDefault="00E8197F"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Pr>
          <w:sz w:val="24"/>
          <w:szCs w:val="24"/>
        </w:rPr>
        <w:t>9</w:t>
      </w:r>
      <w:r w:rsidR="00654543" w:rsidRPr="00485314">
        <w:rPr>
          <w:sz w:val="24"/>
          <w:szCs w:val="24"/>
        </w:rPr>
        <w:t>.</w:t>
      </w:r>
      <w:r w:rsidR="00654543" w:rsidRPr="00485314">
        <w:rPr>
          <w:sz w:val="24"/>
          <w:szCs w:val="24"/>
        </w:rPr>
        <w:tab/>
        <w:t>Промяна в нетната печалба (в хиляди евро)</w:t>
      </w:r>
      <w:r w:rsidR="007F612B">
        <w:rPr>
          <w:sz w:val="24"/>
          <w:szCs w:val="24"/>
        </w:rPr>
        <w:t>.</w:t>
      </w:r>
    </w:p>
    <w:bookmarkEnd w:id="23"/>
    <w:p w14:paraId="6401D8CF" w14:textId="77777777" w:rsidR="00FF586C" w:rsidRDefault="00FF586C"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p>
    <w:p w14:paraId="78921BAF" w14:textId="3F27BE9A" w:rsidR="00073E63" w:rsidRDefault="00073E63" w:rsidP="00073E6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lang w:val="en-US"/>
        </w:rPr>
      </w:pPr>
      <w:r w:rsidRPr="00073E63">
        <w:rPr>
          <w:b/>
          <w:sz w:val="24"/>
          <w:szCs w:val="24"/>
        </w:rPr>
        <w:t>Важно:</w:t>
      </w:r>
      <w:r w:rsidRPr="00073E63">
        <w:rPr>
          <w:sz w:val="24"/>
          <w:szCs w:val="24"/>
        </w:rPr>
        <w:t xml:space="preserve"> Кандидатите следва да попълнят индикаторите, които са приложими за проектното предложение и ще бъдат проследени на етап мониторинг.</w:t>
      </w:r>
    </w:p>
    <w:p w14:paraId="43E5F821" w14:textId="77777777" w:rsidR="00073E63" w:rsidRPr="00073E63" w:rsidRDefault="00073E63" w:rsidP="00073E6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lang w:val="en-US"/>
        </w:rPr>
      </w:pPr>
    </w:p>
    <w:p w14:paraId="7A133A31" w14:textId="7867DF14" w:rsidR="00073E63" w:rsidRPr="00073E63" w:rsidRDefault="00073E63" w:rsidP="00073E6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073E63">
        <w:rPr>
          <w:b/>
          <w:sz w:val="24"/>
          <w:szCs w:val="24"/>
        </w:rPr>
        <w:t>Важно:</w:t>
      </w:r>
      <w:r w:rsidRPr="00073E63">
        <w:rPr>
          <w:sz w:val="24"/>
          <w:szCs w:val="24"/>
        </w:rPr>
        <w:t xml:space="preserve"> 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оценка в областта на рибарството и </w:t>
      </w:r>
      <w:proofErr w:type="spellStart"/>
      <w:r w:rsidRPr="00073E63">
        <w:rPr>
          <w:sz w:val="24"/>
          <w:szCs w:val="24"/>
        </w:rPr>
        <w:t>аквакултурата</w:t>
      </w:r>
      <w:proofErr w:type="spellEnd"/>
      <w:r w:rsidRPr="00073E63">
        <w:rPr>
          <w:sz w:val="24"/>
          <w:szCs w:val="24"/>
        </w:rPr>
        <w:t xml:space="preserve"> – FAME към Европейската комисия, които кандидатите могат да прочетат тук: </w:t>
      </w:r>
      <w:hyperlink r:id="rId10" w:history="1">
        <w:r w:rsidRPr="00073E63">
          <w:rPr>
            <w:rStyle w:val="Hyperlink"/>
            <w:sz w:val="24"/>
            <w:szCs w:val="24"/>
          </w:rPr>
          <w:t>https://www.eufunds.bg/bg/pmdr/node/2581</w:t>
        </w:r>
      </w:hyperlink>
    </w:p>
    <w:p w14:paraId="35E77037" w14:textId="77777777" w:rsidR="00FF586C" w:rsidRDefault="00FF586C"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p>
    <w:p w14:paraId="0AC8C0DB" w14:textId="77777777" w:rsidR="00174FEB" w:rsidRPr="00797A97" w:rsidRDefault="00174FEB" w:rsidP="00654543">
      <w:pPr>
        <w:pStyle w:val="ListParagraph"/>
        <w:pBdr>
          <w:top w:val="single" w:sz="4" w:space="1" w:color="auto"/>
          <w:left w:val="single" w:sz="4" w:space="0" w:color="auto"/>
          <w:bottom w:val="single" w:sz="4" w:space="1" w:color="auto"/>
          <w:right w:val="single" w:sz="4" w:space="1" w:color="auto"/>
        </w:pBdr>
        <w:tabs>
          <w:tab w:val="left" w:pos="-180"/>
        </w:tabs>
        <w:spacing w:after="0" w:line="240" w:lineRule="auto"/>
        <w:ind w:left="284" w:right="566"/>
        <w:jc w:val="both"/>
        <w:rPr>
          <w:sz w:val="24"/>
          <w:szCs w:val="24"/>
        </w:rPr>
      </w:pPr>
      <w:r w:rsidRPr="00B4098F">
        <w:rPr>
          <w:b/>
          <w:sz w:val="24"/>
          <w:szCs w:val="24"/>
        </w:rPr>
        <w:t>Важно:</w:t>
      </w:r>
      <w:r w:rsidRPr="00A90D66">
        <w:rPr>
          <w:sz w:val="24"/>
          <w:szCs w:val="24"/>
        </w:rPr>
        <w:t xml:space="preserve"> </w:t>
      </w:r>
      <w:r w:rsidR="0063269E" w:rsidRPr="002B4B23">
        <w:rPr>
          <w:sz w:val="24"/>
          <w:szCs w:val="24"/>
        </w:rPr>
        <w:t>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63269E" w:rsidRPr="002B4B23">
        <w:t xml:space="preserve"> </w:t>
      </w:r>
      <w:r w:rsidR="0063269E" w:rsidRPr="002B4B23">
        <w:rPr>
          <w:sz w:val="24"/>
          <w:szCs w:val="24"/>
        </w:rPr>
        <w:t>(</w:t>
      </w:r>
      <w:proofErr w:type="spellStart"/>
      <w:r w:rsidR="0063269E" w:rsidRPr="002B4B23">
        <w:rPr>
          <w:sz w:val="24"/>
          <w:szCs w:val="24"/>
        </w:rPr>
        <w:t>Обн</w:t>
      </w:r>
      <w:proofErr w:type="spellEnd"/>
      <w:r w:rsidR="0063269E" w:rsidRPr="002B4B23">
        <w:rPr>
          <w:sz w:val="24"/>
          <w:szCs w:val="24"/>
        </w:rPr>
        <w:t>. ДВ. бр.</w:t>
      </w:r>
      <w:r w:rsidR="00397608">
        <w:rPr>
          <w:sz w:val="24"/>
          <w:szCs w:val="24"/>
        </w:rPr>
        <w:t xml:space="preserve"> </w:t>
      </w:r>
      <w:r w:rsidR="0063269E" w:rsidRPr="002B4B23">
        <w:rPr>
          <w:sz w:val="24"/>
          <w:szCs w:val="24"/>
        </w:rPr>
        <w:t>27 от 31 Март 2017</w:t>
      </w:r>
      <w:r w:rsidR="00397608">
        <w:rPr>
          <w:sz w:val="24"/>
          <w:szCs w:val="24"/>
        </w:rPr>
        <w:t xml:space="preserve"> </w:t>
      </w:r>
      <w:r w:rsidR="0063269E" w:rsidRPr="002B4B23">
        <w:rPr>
          <w:sz w:val="24"/>
          <w:szCs w:val="24"/>
        </w:rPr>
        <w:t>г.).</w:t>
      </w:r>
    </w:p>
    <w:p w14:paraId="529B40FD" w14:textId="77777777" w:rsidR="00F54F96" w:rsidRDefault="00F54F96" w:rsidP="00174FEB">
      <w:pPr>
        <w:pStyle w:val="Heading2"/>
        <w:tabs>
          <w:tab w:val="left" w:pos="-180"/>
        </w:tabs>
        <w:spacing w:before="0" w:after="120"/>
        <w:ind w:left="284" w:right="566"/>
        <w:rPr>
          <w:rFonts w:ascii="Calibri" w:hAnsi="Calibri" w:cs="Calibri"/>
        </w:rPr>
      </w:pPr>
      <w:bookmarkStart w:id="24" w:name="_Toc452739786"/>
    </w:p>
    <w:p w14:paraId="291902ED" w14:textId="77777777" w:rsidR="00174FEB" w:rsidRPr="00781991" w:rsidRDefault="00174FEB" w:rsidP="00174FEB">
      <w:pPr>
        <w:pStyle w:val="Heading2"/>
        <w:tabs>
          <w:tab w:val="left" w:pos="-180"/>
        </w:tabs>
        <w:spacing w:before="0" w:after="120"/>
        <w:ind w:left="284" w:right="566"/>
        <w:rPr>
          <w:rFonts w:ascii="Calibri" w:hAnsi="Calibri" w:cs="Calibri"/>
        </w:rPr>
      </w:pPr>
      <w:bookmarkStart w:id="25" w:name="_Toc2265254"/>
      <w:r w:rsidRPr="00781991">
        <w:rPr>
          <w:rFonts w:ascii="Calibri" w:hAnsi="Calibri" w:cs="Calibri"/>
        </w:rPr>
        <w:t>8. Общ размер на безвъзмездната финансова помощ по процедурата:</w:t>
      </w:r>
      <w:bookmarkEnd w:id="24"/>
      <w:bookmarkEnd w:id="25"/>
    </w:p>
    <w:p w14:paraId="3F920FD8" w14:textId="24A6D5B0" w:rsidR="00174FEB" w:rsidRPr="00781991" w:rsidRDefault="00174FEB" w:rsidP="00174FEB">
      <w:pPr>
        <w:pStyle w:val="ListParagraph"/>
        <w:pBdr>
          <w:top w:val="single" w:sz="4" w:space="1" w:color="auto"/>
          <w:left w:val="single" w:sz="4" w:space="4" w:color="auto"/>
          <w:bottom w:val="single" w:sz="4" w:space="1" w:color="auto"/>
          <w:right w:val="single" w:sz="4" w:space="0" w:color="auto"/>
        </w:pBdr>
        <w:tabs>
          <w:tab w:val="left" w:pos="-180"/>
        </w:tabs>
        <w:spacing w:after="360" w:line="240" w:lineRule="auto"/>
        <w:ind w:left="284" w:right="566"/>
        <w:jc w:val="both"/>
        <w:rPr>
          <w:sz w:val="24"/>
          <w:szCs w:val="24"/>
        </w:rPr>
      </w:pPr>
      <w:r w:rsidRPr="00781991">
        <w:rPr>
          <w:sz w:val="24"/>
          <w:szCs w:val="24"/>
        </w:rPr>
        <w:t>Общият размер на безвъзмездната финансова помощ за проекти по</w:t>
      </w:r>
      <w:r w:rsidR="00410A4C" w:rsidRPr="00410A4C">
        <w:t xml:space="preserve"> </w:t>
      </w:r>
      <w:r w:rsidR="00410A4C">
        <w:rPr>
          <w:sz w:val="24"/>
          <w:szCs w:val="24"/>
        </w:rPr>
        <w:t>п</w:t>
      </w:r>
      <w:r w:rsidR="00410A4C" w:rsidRPr="00410A4C">
        <w:rPr>
          <w:sz w:val="24"/>
          <w:szCs w:val="24"/>
        </w:rPr>
        <w:t xml:space="preserve">роцедура за </w:t>
      </w:r>
      <w:r w:rsidR="00255541">
        <w:rPr>
          <w:sz w:val="24"/>
          <w:szCs w:val="24"/>
        </w:rPr>
        <w:t xml:space="preserve">подбор на проекти </w:t>
      </w:r>
      <w:bookmarkStart w:id="26" w:name="_Hlk532821075"/>
      <w:r w:rsidR="00666DF4" w:rsidRPr="00666DF4">
        <w:rPr>
          <w:rStyle w:val="indented"/>
          <w:sz w:val="24"/>
          <w:szCs w:val="24"/>
        </w:rPr>
        <w:t>BG14MFOP001-4.</w:t>
      </w:r>
      <w:r w:rsidR="003B2A6F" w:rsidRPr="00666DF4">
        <w:rPr>
          <w:rStyle w:val="indented"/>
          <w:sz w:val="24"/>
          <w:szCs w:val="24"/>
        </w:rPr>
        <w:t>0</w:t>
      </w:r>
      <w:r w:rsidR="003B2A6F">
        <w:rPr>
          <w:rStyle w:val="indented"/>
          <w:sz w:val="24"/>
          <w:szCs w:val="24"/>
        </w:rPr>
        <w:t xml:space="preserve">87 </w:t>
      </w:r>
      <w:r w:rsidR="007B5EF1" w:rsidRPr="007B5EF1">
        <w:rPr>
          <w:rStyle w:val="indented"/>
          <w:sz w:val="24"/>
          <w:szCs w:val="24"/>
        </w:rPr>
        <w:t xml:space="preserve">МИРГ </w:t>
      </w:r>
      <w:r w:rsidR="00DA4CC1">
        <w:rPr>
          <w:rStyle w:val="indented"/>
          <w:sz w:val="24"/>
          <w:szCs w:val="24"/>
        </w:rPr>
        <w:t>„Пазарджик“</w:t>
      </w:r>
      <w:bookmarkEnd w:id="26"/>
      <w:r w:rsidR="001340E9" w:rsidRPr="005903DB">
        <w:rPr>
          <w:rStyle w:val="indented"/>
          <w:bCs/>
          <w:sz w:val="24"/>
          <w:szCs w:val="24"/>
        </w:rPr>
        <w:t xml:space="preserve">, </w:t>
      </w:r>
      <w:r w:rsidR="001340E9" w:rsidRPr="005903DB">
        <w:rPr>
          <w:rStyle w:val="indented"/>
          <w:sz w:val="24"/>
          <w:szCs w:val="24"/>
        </w:rPr>
        <w:t>Мярка:</w:t>
      </w:r>
      <w:r w:rsidR="00614383">
        <w:rPr>
          <w:rStyle w:val="indented"/>
          <w:sz w:val="24"/>
          <w:szCs w:val="24"/>
        </w:rPr>
        <w:t xml:space="preserve"> </w:t>
      </w:r>
      <w:bookmarkStart w:id="27" w:name="_Hlk532470317"/>
      <w:r w:rsidR="001340E9" w:rsidRPr="005903DB">
        <w:rPr>
          <w:rStyle w:val="indented"/>
          <w:sz w:val="24"/>
          <w:szCs w:val="24"/>
        </w:rPr>
        <w:t>1.</w:t>
      </w:r>
      <w:proofErr w:type="spellStart"/>
      <w:r w:rsidR="001340E9" w:rsidRPr="005903DB">
        <w:rPr>
          <w:rStyle w:val="indented"/>
          <w:sz w:val="24"/>
          <w:szCs w:val="24"/>
        </w:rPr>
        <w:t>1</w:t>
      </w:r>
      <w:proofErr w:type="spellEnd"/>
      <w:r w:rsidR="001340E9" w:rsidRPr="005903DB">
        <w:rPr>
          <w:rStyle w:val="indented"/>
          <w:sz w:val="24"/>
          <w:szCs w:val="24"/>
        </w:rPr>
        <w:t xml:space="preserve">. </w:t>
      </w:r>
      <w:r w:rsidR="00DA4CC1">
        <w:rPr>
          <w:rStyle w:val="indented"/>
          <w:sz w:val="24"/>
          <w:szCs w:val="24"/>
        </w:rPr>
        <w:t xml:space="preserve">„Производствени инвестиции в сектора на рибарството и </w:t>
      </w:r>
      <w:proofErr w:type="spellStart"/>
      <w:r w:rsidR="00DA4CC1">
        <w:rPr>
          <w:rStyle w:val="indented"/>
          <w:sz w:val="24"/>
          <w:szCs w:val="24"/>
        </w:rPr>
        <w:t>аквакултурите</w:t>
      </w:r>
      <w:proofErr w:type="spellEnd"/>
      <w:r w:rsidR="00DA4CC1">
        <w:rPr>
          <w:rStyle w:val="indented"/>
          <w:sz w:val="24"/>
          <w:szCs w:val="24"/>
        </w:rPr>
        <w:t>“</w:t>
      </w:r>
      <w:bookmarkEnd w:id="27"/>
      <w:r w:rsidRPr="00781991">
        <w:rPr>
          <w:sz w:val="24"/>
          <w:szCs w:val="24"/>
          <w:lang w:val="ru-RU"/>
        </w:rPr>
        <w:t xml:space="preserve"> </w:t>
      </w:r>
      <w:r w:rsidRPr="00781991">
        <w:rPr>
          <w:sz w:val="24"/>
          <w:szCs w:val="24"/>
        </w:rPr>
        <w:t>е както следва:</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2751"/>
        <w:gridCol w:w="3209"/>
      </w:tblGrid>
      <w:tr w:rsidR="00174FEB" w:rsidRPr="00781991" w14:paraId="78608DC8" w14:textId="77777777" w:rsidTr="00410A4C">
        <w:tc>
          <w:tcPr>
            <w:tcW w:w="2828" w:type="dxa"/>
            <w:shd w:val="clear" w:color="auto" w:fill="D9D9D9"/>
            <w:vAlign w:val="center"/>
          </w:tcPr>
          <w:p w14:paraId="6176B1D3" w14:textId="77777777" w:rsidR="00174FEB" w:rsidRPr="00797A97" w:rsidRDefault="00174FEB" w:rsidP="005B0383">
            <w:pPr>
              <w:pStyle w:val="ListParagraph"/>
              <w:tabs>
                <w:tab w:val="left" w:pos="-180"/>
              </w:tabs>
              <w:spacing w:after="360" w:line="240" w:lineRule="auto"/>
              <w:ind w:left="284" w:right="566"/>
              <w:jc w:val="center"/>
              <w:rPr>
                <w:b/>
                <w:bCs/>
                <w:sz w:val="24"/>
                <w:szCs w:val="24"/>
                <w:lang w:eastAsia="bg-BG"/>
              </w:rPr>
            </w:pPr>
            <w:r w:rsidRPr="00797A97">
              <w:rPr>
                <w:b/>
                <w:bCs/>
                <w:sz w:val="24"/>
                <w:szCs w:val="24"/>
                <w:lang w:eastAsia="bg-BG"/>
              </w:rPr>
              <w:t>Общ размер на безвъзмездната финансова помощ</w:t>
            </w:r>
          </w:p>
        </w:tc>
        <w:tc>
          <w:tcPr>
            <w:tcW w:w="2751" w:type="dxa"/>
            <w:shd w:val="clear" w:color="auto" w:fill="D9D9D9"/>
            <w:vAlign w:val="center"/>
          </w:tcPr>
          <w:p w14:paraId="2190DC1F" w14:textId="77777777" w:rsidR="00174FEB" w:rsidRPr="00797A97" w:rsidRDefault="00174FEB" w:rsidP="005B0383">
            <w:pPr>
              <w:pStyle w:val="ListParagraph"/>
              <w:tabs>
                <w:tab w:val="left" w:pos="-180"/>
              </w:tabs>
              <w:spacing w:after="360" w:line="240" w:lineRule="auto"/>
              <w:ind w:left="284" w:right="566"/>
              <w:jc w:val="center"/>
              <w:rPr>
                <w:b/>
                <w:bCs/>
                <w:sz w:val="24"/>
                <w:szCs w:val="24"/>
                <w:lang w:eastAsia="bg-BG"/>
              </w:rPr>
            </w:pPr>
            <w:r w:rsidRPr="00797A97">
              <w:rPr>
                <w:b/>
                <w:bCs/>
                <w:sz w:val="24"/>
                <w:szCs w:val="24"/>
                <w:lang w:eastAsia="bg-BG"/>
              </w:rPr>
              <w:t>Средства от Европейския фонд за морско дело и рибарство</w:t>
            </w:r>
          </w:p>
        </w:tc>
        <w:tc>
          <w:tcPr>
            <w:tcW w:w="3209" w:type="dxa"/>
            <w:shd w:val="clear" w:color="auto" w:fill="D9D9D9"/>
            <w:vAlign w:val="center"/>
          </w:tcPr>
          <w:p w14:paraId="4D595D63" w14:textId="77777777" w:rsidR="00174FEB" w:rsidRPr="00797A97" w:rsidRDefault="00174FEB" w:rsidP="005B0383">
            <w:pPr>
              <w:pStyle w:val="ListParagraph"/>
              <w:tabs>
                <w:tab w:val="left" w:pos="-180"/>
              </w:tabs>
              <w:spacing w:after="360" w:line="240" w:lineRule="auto"/>
              <w:ind w:left="284" w:right="566"/>
              <w:jc w:val="center"/>
              <w:rPr>
                <w:b/>
                <w:bCs/>
                <w:sz w:val="24"/>
                <w:szCs w:val="24"/>
                <w:lang w:eastAsia="bg-BG"/>
              </w:rPr>
            </w:pPr>
            <w:r w:rsidRPr="00797A97">
              <w:rPr>
                <w:b/>
                <w:bCs/>
                <w:sz w:val="24"/>
                <w:szCs w:val="24"/>
                <w:lang w:eastAsia="bg-BG"/>
              </w:rPr>
              <w:t xml:space="preserve">Национално </w:t>
            </w:r>
            <w:proofErr w:type="spellStart"/>
            <w:r w:rsidRPr="00797A97">
              <w:rPr>
                <w:b/>
                <w:bCs/>
                <w:sz w:val="24"/>
                <w:szCs w:val="24"/>
                <w:lang w:eastAsia="bg-BG"/>
              </w:rPr>
              <w:t>съфинансиране</w:t>
            </w:r>
            <w:proofErr w:type="spellEnd"/>
          </w:p>
        </w:tc>
      </w:tr>
      <w:tr w:rsidR="00174FEB" w:rsidRPr="00781991" w14:paraId="24EA33FB" w14:textId="77777777" w:rsidTr="00410A4C">
        <w:tc>
          <w:tcPr>
            <w:tcW w:w="2828" w:type="dxa"/>
          </w:tcPr>
          <w:p w14:paraId="2B2C244C" w14:textId="6F9301F5" w:rsidR="00174FEB" w:rsidRPr="001F509B" w:rsidRDefault="00B02E62" w:rsidP="005B0383">
            <w:pPr>
              <w:pStyle w:val="ListParagraph"/>
              <w:tabs>
                <w:tab w:val="left" w:pos="-180"/>
              </w:tabs>
              <w:spacing w:after="360" w:line="240" w:lineRule="auto"/>
              <w:ind w:left="284" w:right="566"/>
              <w:jc w:val="center"/>
              <w:rPr>
                <w:sz w:val="24"/>
                <w:szCs w:val="24"/>
                <w:lang w:eastAsia="bg-BG"/>
              </w:rPr>
            </w:pPr>
            <w:bookmarkStart w:id="28" w:name="_Hlk63418784"/>
            <w:r>
              <w:rPr>
                <w:sz w:val="24"/>
                <w:szCs w:val="24"/>
                <w:lang w:eastAsia="bg-BG"/>
              </w:rPr>
              <w:t>186 774,</w:t>
            </w:r>
            <w:r w:rsidRPr="003D5CC0">
              <w:rPr>
                <w:sz w:val="24"/>
                <w:szCs w:val="24"/>
                <w:lang w:eastAsia="bg-BG"/>
              </w:rPr>
              <w:t>72</w:t>
            </w:r>
            <w:bookmarkEnd w:id="28"/>
            <w:r w:rsidR="00174FEB" w:rsidRPr="009D157B">
              <w:rPr>
                <w:sz w:val="24"/>
                <w:szCs w:val="24"/>
                <w:lang w:eastAsia="bg-BG"/>
              </w:rPr>
              <w:t xml:space="preserve"> лв</w:t>
            </w:r>
            <w:r w:rsidR="00174FEB" w:rsidRPr="003D5CC0">
              <w:rPr>
                <w:sz w:val="24"/>
                <w:szCs w:val="24"/>
                <w:lang w:eastAsia="bg-BG"/>
              </w:rPr>
              <w:t>.</w:t>
            </w:r>
            <w:r w:rsidR="00CB7E09" w:rsidRPr="001F509B">
              <w:rPr>
                <w:sz w:val="24"/>
                <w:szCs w:val="24"/>
                <w:lang w:eastAsia="bg-BG"/>
              </w:rPr>
              <w:t xml:space="preserve"> </w:t>
            </w:r>
          </w:p>
        </w:tc>
        <w:tc>
          <w:tcPr>
            <w:tcW w:w="2751" w:type="dxa"/>
          </w:tcPr>
          <w:p w14:paraId="57794E27" w14:textId="42DF77E0" w:rsidR="00174FEB" w:rsidRPr="001F509B" w:rsidRDefault="00B02E62" w:rsidP="005B0383">
            <w:pPr>
              <w:pStyle w:val="ListParagraph"/>
              <w:tabs>
                <w:tab w:val="left" w:pos="-180"/>
              </w:tabs>
              <w:spacing w:after="360" w:line="240" w:lineRule="auto"/>
              <w:ind w:left="284" w:right="566"/>
              <w:jc w:val="center"/>
              <w:rPr>
                <w:sz w:val="24"/>
                <w:szCs w:val="24"/>
                <w:lang w:eastAsia="bg-BG"/>
              </w:rPr>
            </w:pPr>
            <w:r>
              <w:rPr>
                <w:sz w:val="24"/>
                <w:szCs w:val="24"/>
                <w:lang w:eastAsia="bg-BG"/>
              </w:rPr>
              <w:t>158 758,51</w:t>
            </w:r>
            <w:r w:rsidR="00174FEB" w:rsidRPr="001F509B">
              <w:rPr>
                <w:sz w:val="24"/>
                <w:szCs w:val="24"/>
                <w:lang w:eastAsia="bg-BG"/>
              </w:rPr>
              <w:t xml:space="preserve"> лв.</w:t>
            </w:r>
          </w:p>
        </w:tc>
        <w:tc>
          <w:tcPr>
            <w:tcW w:w="3209" w:type="dxa"/>
          </w:tcPr>
          <w:p w14:paraId="63B80023" w14:textId="24B5F70F" w:rsidR="00174FEB" w:rsidRPr="001F509B" w:rsidRDefault="00B02E62" w:rsidP="005B0383">
            <w:pPr>
              <w:pStyle w:val="ListParagraph"/>
              <w:tabs>
                <w:tab w:val="left" w:pos="-180"/>
              </w:tabs>
              <w:spacing w:after="360" w:line="240" w:lineRule="auto"/>
              <w:ind w:left="284" w:right="566"/>
              <w:jc w:val="center"/>
              <w:rPr>
                <w:sz w:val="24"/>
                <w:szCs w:val="24"/>
                <w:lang w:val="en-US" w:eastAsia="bg-BG"/>
              </w:rPr>
            </w:pPr>
            <w:r>
              <w:rPr>
                <w:sz w:val="24"/>
                <w:szCs w:val="24"/>
                <w:lang w:eastAsia="bg-BG"/>
              </w:rPr>
              <w:t>28 016,21</w:t>
            </w:r>
            <w:r w:rsidR="00271433" w:rsidRPr="001F509B">
              <w:rPr>
                <w:sz w:val="24"/>
                <w:szCs w:val="24"/>
                <w:lang w:eastAsia="bg-BG"/>
              </w:rPr>
              <w:t xml:space="preserve"> </w:t>
            </w:r>
            <w:r w:rsidR="00174FEB" w:rsidRPr="001F509B">
              <w:rPr>
                <w:sz w:val="24"/>
                <w:szCs w:val="24"/>
                <w:lang w:eastAsia="bg-BG"/>
              </w:rPr>
              <w:t>лв.</w:t>
            </w:r>
          </w:p>
        </w:tc>
      </w:tr>
    </w:tbl>
    <w:p w14:paraId="47D8E1ED" w14:textId="77777777" w:rsidR="00174FEB" w:rsidRPr="00781991" w:rsidRDefault="00174FEB" w:rsidP="00174FEB">
      <w:pPr>
        <w:pStyle w:val="ListParagraph"/>
        <w:tabs>
          <w:tab w:val="left" w:pos="-180"/>
        </w:tabs>
        <w:spacing w:after="360" w:line="240" w:lineRule="auto"/>
        <w:ind w:left="284" w:right="566"/>
        <w:jc w:val="both"/>
        <w:rPr>
          <w:b/>
          <w:bCs/>
          <w:sz w:val="24"/>
          <w:szCs w:val="24"/>
        </w:rPr>
      </w:pPr>
      <w:r w:rsidRPr="00781991">
        <w:rPr>
          <w:b/>
          <w:bCs/>
          <w:sz w:val="24"/>
          <w:szCs w:val="24"/>
        </w:rPr>
        <w:t xml:space="preserve">   </w:t>
      </w:r>
    </w:p>
    <w:p w14:paraId="66600E59" w14:textId="77777777" w:rsidR="00174FEB" w:rsidRPr="00781991" w:rsidRDefault="00174FEB" w:rsidP="00174FEB">
      <w:pPr>
        <w:pStyle w:val="Heading2"/>
        <w:tabs>
          <w:tab w:val="left" w:pos="-180"/>
        </w:tabs>
        <w:spacing w:before="0" w:after="120"/>
        <w:ind w:left="284" w:right="566"/>
        <w:rPr>
          <w:rFonts w:ascii="Calibri" w:hAnsi="Calibri" w:cs="Calibri"/>
        </w:rPr>
      </w:pPr>
      <w:bookmarkStart w:id="29" w:name="_Toc452739787"/>
      <w:bookmarkStart w:id="30" w:name="_Toc2265255"/>
      <w:r w:rsidRPr="00781991">
        <w:rPr>
          <w:rFonts w:ascii="Calibri" w:hAnsi="Calibri" w:cs="Calibri"/>
        </w:rPr>
        <w:t>9. Минимален (ако е приложимо) и максимален  размер на безвъзмездната финансова помощ за конкретен  проект:</w:t>
      </w:r>
      <w:bookmarkEnd w:id="29"/>
      <w:bookmarkEnd w:id="30"/>
    </w:p>
    <w:p w14:paraId="0E135097" w14:textId="77777777" w:rsidR="00174FEB" w:rsidRPr="00781991" w:rsidRDefault="00174FEB" w:rsidP="001E671B">
      <w:pPr>
        <w:pStyle w:val="ListParagraph"/>
        <w:pBdr>
          <w:top w:val="single" w:sz="4" w:space="1" w:color="auto"/>
          <w:left w:val="single" w:sz="4" w:space="0" w:color="auto"/>
          <w:bottom w:val="single" w:sz="4" w:space="1" w:color="auto"/>
          <w:right w:val="single" w:sz="4" w:space="1" w:color="auto"/>
        </w:pBdr>
        <w:tabs>
          <w:tab w:val="left" w:pos="-180"/>
        </w:tabs>
        <w:spacing w:after="360" w:line="240" w:lineRule="auto"/>
        <w:ind w:left="284" w:right="566"/>
        <w:jc w:val="both"/>
        <w:rPr>
          <w:color w:val="FF0000"/>
          <w:sz w:val="24"/>
          <w:szCs w:val="24"/>
        </w:rPr>
      </w:pPr>
      <w:r w:rsidRPr="00781991">
        <w:rPr>
          <w:sz w:val="24"/>
          <w:szCs w:val="24"/>
        </w:rPr>
        <w:t xml:space="preserve">Финансовата помощ по реда на тази мярка е безвъзмездна, предоставя се в рамките на определения бюджет за мярката в </w:t>
      </w:r>
      <w:bookmarkStart w:id="31" w:name="_Hlk532901281"/>
      <w:r w:rsidR="006056CB">
        <w:rPr>
          <w:sz w:val="24"/>
          <w:szCs w:val="24"/>
        </w:rPr>
        <w:t>Стратегията за ВОМР</w:t>
      </w:r>
      <w:r w:rsidRPr="00781991">
        <w:rPr>
          <w:sz w:val="24"/>
          <w:szCs w:val="24"/>
        </w:rPr>
        <w:t xml:space="preserve"> </w:t>
      </w:r>
      <w:bookmarkEnd w:id="31"/>
      <w:r w:rsidRPr="00781991">
        <w:rPr>
          <w:sz w:val="24"/>
          <w:szCs w:val="24"/>
        </w:rPr>
        <w:t>и е в размер до 50 на сто от общите допустими разходи за дейности.</w:t>
      </w:r>
      <w:r w:rsidRPr="00781991">
        <w:rPr>
          <w:color w:val="FF0000"/>
          <w:sz w:val="24"/>
          <w:szCs w:val="24"/>
        </w:rPr>
        <w:t xml:space="preserve"> </w:t>
      </w:r>
    </w:p>
    <w:p w14:paraId="160765AF" w14:textId="77777777" w:rsidR="002311D6" w:rsidRPr="002311D6" w:rsidRDefault="002311D6" w:rsidP="001E671B">
      <w:pPr>
        <w:pBdr>
          <w:top w:val="single" w:sz="4" w:space="1" w:color="auto"/>
          <w:left w:val="single" w:sz="4" w:space="0" w:color="auto"/>
          <w:bottom w:val="single" w:sz="4" w:space="1" w:color="auto"/>
          <w:right w:val="single" w:sz="4" w:space="1" w:color="auto"/>
        </w:pBdr>
        <w:tabs>
          <w:tab w:val="left" w:pos="-180"/>
        </w:tabs>
        <w:spacing w:after="360" w:line="240" w:lineRule="auto"/>
        <w:ind w:left="284" w:right="566"/>
        <w:jc w:val="both"/>
        <w:rPr>
          <w:b/>
          <w:sz w:val="24"/>
          <w:szCs w:val="24"/>
        </w:rPr>
      </w:pPr>
      <w:r w:rsidRPr="002311D6">
        <w:rPr>
          <w:b/>
          <w:sz w:val="24"/>
          <w:szCs w:val="24"/>
        </w:rPr>
        <w:t xml:space="preserve">Минималният размер на безвъзмездната финансова помощ по един проект от СВОМР </w:t>
      </w:r>
      <w:r w:rsidR="005A197B" w:rsidRPr="005A197B">
        <w:rPr>
          <w:b/>
          <w:sz w:val="24"/>
          <w:szCs w:val="24"/>
        </w:rPr>
        <w:t xml:space="preserve">не трябва да бъде  по-малък  от </w:t>
      </w:r>
      <w:r w:rsidRPr="002311D6">
        <w:rPr>
          <w:b/>
          <w:sz w:val="24"/>
          <w:szCs w:val="24"/>
        </w:rPr>
        <w:t>10 000 лева</w:t>
      </w:r>
    </w:p>
    <w:p w14:paraId="34D4A039" w14:textId="4964A00B" w:rsidR="00174FEB" w:rsidRDefault="002311D6" w:rsidP="001E671B">
      <w:pPr>
        <w:pBdr>
          <w:top w:val="single" w:sz="4" w:space="1" w:color="auto"/>
          <w:left w:val="single" w:sz="4" w:space="0" w:color="auto"/>
          <w:bottom w:val="single" w:sz="4" w:space="1" w:color="auto"/>
          <w:right w:val="single" w:sz="4" w:space="1" w:color="auto"/>
        </w:pBdr>
        <w:tabs>
          <w:tab w:val="left" w:pos="-180"/>
        </w:tabs>
        <w:spacing w:after="360" w:line="240" w:lineRule="auto"/>
        <w:ind w:left="284" w:right="566"/>
        <w:jc w:val="both"/>
        <w:rPr>
          <w:sz w:val="24"/>
          <w:szCs w:val="24"/>
          <w:lang w:val="en-US"/>
        </w:rPr>
      </w:pPr>
      <w:r w:rsidRPr="002311D6">
        <w:rPr>
          <w:b/>
          <w:sz w:val="24"/>
          <w:szCs w:val="24"/>
        </w:rPr>
        <w:t xml:space="preserve">Максималният размер на безвъзмездната финансова помощ по един проект от СВОМР </w:t>
      </w:r>
      <w:r w:rsidR="005A197B" w:rsidRPr="005A197B">
        <w:rPr>
          <w:b/>
          <w:sz w:val="24"/>
          <w:szCs w:val="24"/>
        </w:rPr>
        <w:t>не трябва да надвишава</w:t>
      </w:r>
      <w:r w:rsidRPr="002311D6">
        <w:rPr>
          <w:b/>
          <w:sz w:val="24"/>
          <w:szCs w:val="24"/>
        </w:rPr>
        <w:t xml:space="preserve"> </w:t>
      </w:r>
      <w:r w:rsidR="003F5C58" w:rsidRPr="003F5C58">
        <w:rPr>
          <w:b/>
          <w:sz w:val="24"/>
          <w:szCs w:val="24"/>
        </w:rPr>
        <w:t>186 774,72</w:t>
      </w:r>
      <w:r w:rsidRPr="002311D6">
        <w:rPr>
          <w:b/>
          <w:sz w:val="24"/>
          <w:szCs w:val="24"/>
        </w:rPr>
        <w:t>лева</w:t>
      </w:r>
    </w:p>
    <w:p w14:paraId="5C1386A5" w14:textId="77777777" w:rsidR="00174FEB" w:rsidRPr="00B4098F" w:rsidRDefault="00174FEB" w:rsidP="001E671B">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6"/>
        <w:jc w:val="both"/>
        <w:rPr>
          <w:sz w:val="24"/>
          <w:szCs w:val="24"/>
          <w:lang w:val="en-US"/>
        </w:rPr>
      </w:pPr>
      <w:proofErr w:type="spellStart"/>
      <w:proofErr w:type="gramStart"/>
      <w:r w:rsidRPr="001E671B">
        <w:rPr>
          <w:sz w:val="24"/>
          <w:szCs w:val="24"/>
          <w:lang w:val="en-US"/>
        </w:rPr>
        <w:t>Един</w:t>
      </w:r>
      <w:proofErr w:type="spellEnd"/>
      <w:r w:rsidRPr="001E671B">
        <w:rPr>
          <w:sz w:val="24"/>
          <w:szCs w:val="24"/>
          <w:lang w:val="en-US"/>
        </w:rPr>
        <w:t xml:space="preserve"> </w:t>
      </w:r>
      <w:proofErr w:type="spellStart"/>
      <w:r w:rsidRPr="001E671B">
        <w:rPr>
          <w:sz w:val="24"/>
          <w:szCs w:val="24"/>
          <w:lang w:val="en-US"/>
        </w:rPr>
        <w:t>кандидат</w:t>
      </w:r>
      <w:proofErr w:type="spellEnd"/>
      <w:r w:rsidRPr="001E671B">
        <w:rPr>
          <w:sz w:val="24"/>
          <w:szCs w:val="24"/>
          <w:lang w:val="en-US"/>
        </w:rPr>
        <w:t xml:space="preserve"> </w:t>
      </w:r>
      <w:proofErr w:type="spellStart"/>
      <w:r w:rsidRPr="001E671B">
        <w:rPr>
          <w:sz w:val="24"/>
          <w:szCs w:val="24"/>
          <w:lang w:val="en-US"/>
        </w:rPr>
        <w:t>няма</w:t>
      </w:r>
      <w:proofErr w:type="spellEnd"/>
      <w:r w:rsidRPr="001E671B">
        <w:rPr>
          <w:sz w:val="24"/>
          <w:szCs w:val="24"/>
          <w:lang w:val="en-US"/>
        </w:rPr>
        <w:t xml:space="preserve"> </w:t>
      </w:r>
      <w:proofErr w:type="spellStart"/>
      <w:r w:rsidRPr="001E671B">
        <w:rPr>
          <w:sz w:val="24"/>
          <w:szCs w:val="24"/>
          <w:lang w:val="en-US"/>
        </w:rPr>
        <w:t>право</w:t>
      </w:r>
      <w:proofErr w:type="spellEnd"/>
      <w:r w:rsidRPr="001E671B">
        <w:rPr>
          <w:sz w:val="24"/>
          <w:szCs w:val="24"/>
          <w:lang w:val="en-US"/>
        </w:rPr>
        <w:t xml:space="preserve"> </w:t>
      </w:r>
      <w:proofErr w:type="spellStart"/>
      <w:r w:rsidRPr="001E671B">
        <w:rPr>
          <w:sz w:val="24"/>
          <w:szCs w:val="24"/>
          <w:lang w:val="en-US"/>
        </w:rPr>
        <w:t>да</w:t>
      </w:r>
      <w:proofErr w:type="spellEnd"/>
      <w:r w:rsidRPr="001E671B">
        <w:rPr>
          <w:sz w:val="24"/>
          <w:szCs w:val="24"/>
          <w:lang w:val="en-US"/>
        </w:rPr>
        <w:t xml:space="preserve"> </w:t>
      </w:r>
      <w:proofErr w:type="spellStart"/>
      <w:r w:rsidRPr="001E671B">
        <w:rPr>
          <w:sz w:val="24"/>
          <w:szCs w:val="24"/>
          <w:lang w:val="en-US"/>
        </w:rPr>
        <w:t>подава</w:t>
      </w:r>
      <w:proofErr w:type="spellEnd"/>
      <w:r w:rsidRPr="001E671B">
        <w:rPr>
          <w:sz w:val="24"/>
          <w:szCs w:val="24"/>
          <w:lang w:val="en-US"/>
        </w:rPr>
        <w:t xml:space="preserve"> в </w:t>
      </w:r>
      <w:proofErr w:type="spellStart"/>
      <w:r w:rsidRPr="001E671B">
        <w:rPr>
          <w:sz w:val="24"/>
          <w:szCs w:val="24"/>
          <w:lang w:val="en-US"/>
        </w:rPr>
        <w:t>рамките</w:t>
      </w:r>
      <w:proofErr w:type="spellEnd"/>
      <w:r w:rsidRPr="001E671B">
        <w:rPr>
          <w:sz w:val="24"/>
          <w:szCs w:val="24"/>
          <w:lang w:val="en-US"/>
        </w:rPr>
        <w:t xml:space="preserve"> </w:t>
      </w:r>
      <w:proofErr w:type="spellStart"/>
      <w:r w:rsidRPr="001E671B">
        <w:rPr>
          <w:sz w:val="24"/>
          <w:szCs w:val="24"/>
          <w:lang w:val="en-US"/>
        </w:rPr>
        <w:t>на</w:t>
      </w:r>
      <w:proofErr w:type="spellEnd"/>
      <w:r w:rsidRPr="001E671B">
        <w:rPr>
          <w:sz w:val="24"/>
          <w:szCs w:val="24"/>
          <w:lang w:val="en-US"/>
        </w:rPr>
        <w:t xml:space="preserve"> </w:t>
      </w:r>
      <w:proofErr w:type="spellStart"/>
      <w:r w:rsidRPr="001E671B">
        <w:rPr>
          <w:sz w:val="24"/>
          <w:szCs w:val="24"/>
          <w:lang w:val="en-US"/>
        </w:rPr>
        <w:t>един</w:t>
      </w:r>
      <w:proofErr w:type="spellEnd"/>
      <w:r w:rsidRPr="001E671B">
        <w:rPr>
          <w:sz w:val="24"/>
          <w:szCs w:val="24"/>
          <w:lang w:val="en-US"/>
        </w:rPr>
        <w:t xml:space="preserve"> </w:t>
      </w:r>
      <w:proofErr w:type="spellStart"/>
      <w:r w:rsidRPr="001E671B">
        <w:rPr>
          <w:sz w:val="24"/>
          <w:szCs w:val="24"/>
          <w:lang w:val="en-US"/>
        </w:rPr>
        <w:t>прием</w:t>
      </w:r>
      <w:proofErr w:type="spellEnd"/>
      <w:r w:rsidRPr="001E671B">
        <w:rPr>
          <w:sz w:val="24"/>
          <w:szCs w:val="24"/>
          <w:lang w:val="en-US"/>
        </w:rPr>
        <w:t xml:space="preserve"> </w:t>
      </w:r>
      <w:proofErr w:type="spellStart"/>
      <w:r w:rsidRPr="001E671B">
        <w:rPr>
          <w:sz w:val="24"/>
          <w:szCs w:val="24"/>
          <w:lang w:val="en-US"/>
        </w:rPr>
        <w:t>повече</w:t>
      </w:r>
      <w:proofErr w:type="spellEnd"/>
      <w:r w:rsidRPr="001E671B">
        <w:rPr>
          <w:sz w:val="24"/>
          <w:szCs w:val="24"/>
          <w:lang w:val="en-US"/>
        </w:rPr>
        <w:t xml:space="preserve"> </w:t>
      </w:r>
      <w:proofErr w:type="spellStart"/>
      <w:r w:rsidRPr="001E671B">
        <w:rPr>
          <w:sz w:val="24"/>
          <w:szCs w:val="24"/>
          <w:lang w:val="en-US"/>
        </w:rPr>
        <w:t>от</w:t>
      </w:r>
      <w:proofErr w:type="spellEnd"/>
      <w:r w:rsidRPr="001E671B">
        <w:rPr>
          <w:sz w:val="24"/>
          <w:szCs w:val="24"/>
          <w:lang w:val="en-US"/>
        </w:rPr>
        <w:t xml:space="preserve"> </w:t>
      </w:r>
      <w:proofErr w:type="spellStart"/>
      <w:r w:rsidRPr="001E671B">
        <w:rPr>
          <w:sz w:val="24"/>
          <w:szCs w:val="24"/>
          <w:lang w:val="en-US"/>
        </w:rPr>
        <w:t>едно</w:t>
      </w:r>
      <w:proofErr w:type="spellEnd"/>
      <w:r w:rsidRPr="001E671B">
        <w:rPr>
          <w:sz w:val="24"/>
          <w:szCs w:val="24"/>
          <w:lang w:val="en-US"/>
        </w:rPr>
        <w:t xml:space="preserve"> </w:t>
      </w:r>
      <w:proofErr w:type="spellStart"/>
      <w:r w:rsidRPr="001E671B">
        <w:rPr>
          <w:sz w:val="24"/>
          <w:szCs w:val="24"/>
          <w:lang w:val="en-US"/>
        </w:rPr>
        <w:t>проектно</w:t>
      </w:r>
      <w:proofErr w:type="spellEnd"/>
      <w:r w:rsidRPr="001E671B">
        <w:rPr>
          <w:sz w:val="24"/>
          <w:szCs w:val="24"/>
          <w:lang w:val="en-US"/>
        </w:rPr>
        <w:t xml:space="preserve"> </w:t>
      </w:r>
      <w:proofErr w:type="spellStart"/>
      <w:r w:rsidRPr="001E671B">
        <w:rPr>
          <w:sz w:val="24"/>
          <w:szCs w:val="24"/>
          <w:lang w:val="en-US"/>
        </w:rPr>
        <w:t>предложение</w:t>
      </w:r>
      <w:proofErr w:type="spellEnd"/>
      <w:r w:rsidRPr="001E671B">
        <w:rPr>
          <w:sz w:val="24"/>
          <w:szCs w:val="24"/>
          <w:lang w:val="en-US"/>
        </w:rPr>
        <w:t xml:space="preserve"> </w:t>
      </w:r>
      <w:proofErr w:type="spellStart"/>
      <w:r w:rsidRPr="001E671B">
        <w:rPr>
          <w:sz w:val="24"/>
          <w:szCs w:val="24"/>
          <w:lang w:val="en-US"/>
        </w:rPr>
        <w:t>по</w:t>
      </w:r>
      <w:proofErr w:type="spellEnd"/>
      <w:r w:rsidRPr="001E671B">
        <w:rPr>
          <w:sz w:val="24"/>
          <w:szCs w:val="24"/>
          <w:lang w:val="en-US"/>
        </w:rPr>
        <w:t xml:space="preserve"> </w:t>
      </w:r>
      <w:proofErr w:type="spellStart"/>
      <w:r w:rsidRPr="001E671B">
        <w:rPr>
          <w:sz w:val="24"/>
          <w:szCs w:val="24"/>
          <w:lang w:val="en-US"/>
        </w:rPr>
        <w:t>мярката</w:t>
      </w:r>
      <w:proofErr w:type="spellEnd"/>
      <w:r w:rsidRPr="001E671B">
        <w:rPr>
          <w:sz w:val="24"/>
          <w:szCs w:val="24"/>
          <w:lang w:val="en-US"/>
        </w:rPr>
        <w:t>.</w:t>
      </w:r>
      <w:proofErr w:type="gramEnd"/>
    </w:p>
    <w:p w14:paraId="74213CE8" w14:textId="77777777" w:rsidR="00174FEB" w:rsidRDefault="00174FEB" w:rsidP="00174FEB">
      <w:pPr>
        <w:pStyle w:val="Heading2"/>
        <w:tabs>
          <w:tab w:val="left" w:pos="-180"/>
        </w:tabs>
        <w:spacing w:before="0" w:after="120"/>
        <w:ind w:left="284" w:right="566"/>
        <w:rPr>
          <w:rFonts w:ascii="Calibri" w:hAnsi="Calibri" w:cs="Calibri"/>
          <w:sz w:val="24"/>
          <w:szCs w:val="24"/>
          <w:highlight w:val="yellow"/>
          <w:lang w:val="en-US"/>
        </w:rPr>
      </w:pPr>
      <w:r w:rsidRPr="00817E65">
        <w:rPr>
          <w:rFonts w:ascii="Calibri" w:hAnsi="Calibri" w:cs="Calibri"/>
          <w:sz w:val="24"/>
          <w:szCs w:val="24"/>
          <w:highlight w:val="yellow"/>
        </w:rPr>
        <w:t xml:space="preserve"> </w:t>
      </w:r>
    </w:p>
    <w:p w14:paraId="3A2A8FBC" w14:textId="77777777" w:rsidR="00174FEB" w:rsidRPr="00B4098F" w:rsidRDefault="00174FEB" w:rsidP="00174FEB">
      <w:pPr>
        <w:pStyle w:val="Heading2"/>
        <w:tabs>
          <w:tab w:val="left" w:pos="-180"/>
        </w:tabs>
        <w:spacing w:before="0" w:after="120"/>
        <w:ind w:left="284" w:right="566"/>
        <w:rPr>
          <w:rFonts w:ascii="Calibri" w:hAnsi="Calibri" w:cs="Calibri"/>
        </w:rPr>
      </w:pPr>
      <w:r w:rsidRPr="00B4098F">
        <w:rPr>
          <w:rFonts w:ascii="Calibri" w:hAnsi="Calibri" w:cs="Calibri"/>
          <w:sz w:val="24"/>
          <w:szCs w:val="24"/>
        </w:rPr>
        <w:t xml:space="preserve"> </w:t>
      </w:r>
      <w:bookmarkStart w:id="32" w:name="_Toc452739788"/>
      <w:bookmarkStart w:id="33" w:name="_Toc2265256"/>
      <w:r w:rsidRPr="00B4098F">
        <w:rPr>
          <w:rFonts w:ascii="Calibri" w:hAnsi="Calibri" w:cs="Calibri"/>
        </w:rPr>
        <w:t xml:space="preserve">10. </w:t>
      </w:r>
      <w:proofErr w:type="spellStart"/>
      <w:r w:rsidRPr="00B4098F">
        <w:rPr>
          <w:rFonts w:ascii="Calibri" w:hAnsi="Calibri" w:cs="Calibri"/>
        </w:rPr>
        <w:t>Процент</w:t>
      </w:r>
      <w:proofErr w:type="spellEnd"/>
      <w:r w:rsidRPr="00B4098F">
        <w:rPr>
          <w:rFonts w:ascii="Calibri" w:hAnsi="Calibri" w:cs="Calibri"/>
        </w:rPr>
        <w:t xml:space="preserve"> </w:t>
      </w:r>
      <w:proofErr w:type="spellStart"/>
      <w:r w:rsidRPr="00B4098F">
        <w:rPr>
          <w:rFonts w:ascii="Calibri" w:hAnsi="Calibri" w:cs="Calibri"/>
        </w:rPr>
        <w:t>на</w:t>
      </w:r>
      <w:proofErr w:type="spellEnd"/>
      <w:r w:rsidRPr="00B4098F">
        <w:rPr>
          <w:rFonts w:ascii="Calibri" w:hAnsi="Calibri" w:cs="Calibri"/>
        </w:rPr>
        <w:t xml:space="preserve"> </w:t>
      </w:r>
      <w:proofErr w:type="spellStart"/>
      <w:r w:rsidRPr="00B4098F">
        <w:rPr>
          <w:rFonts w:ascii="Calibri" w:hAnsi="Calibri" w:cs="Calibri"/>
        </w:rPr>
        <w:t>съфинансиране</w:t>
      </w:r>
      <w:proofErr w:type="spellEnd"/>
      <w:r w:rsidRPr="00B4098F">
        <w:rPr>
          <w:rFonts w:ascii="Calibri" w:hAnsi="Calibri" w:cs="Calibri"/>
        </w:rPr>
        <w:t>:</w:t>
      </w:r>
      <w:bookmarkEnd w:id="32"/>
      <w:bookmarkEnd w:id="33"/>
      <w:r w:rsidRPr="00B4098F">
        <w:rPr>
          <w:rFonts w:ascii="Calibri" w:hAnsi="Calibri" w:cs="Calibri"/>
        </w:rPr>
        <w:t xml:space="preserve"> </w:t>
      </w:r>
    </w:p>
    <w:p w14:paraId="0DD8F817" w14:textId="77777777" w:rsidR="00174FEB" w:rsidRPr="00750787"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lang w:val="ru-RU"/>
        </w:rPr>
      </w:pPr>
      <w:r w:rsidRPr="00750787">
        <w:rPr>
          <w:sz w:val="24"/>
          <w:szCs w:val="24"/>
        </w:rPr>
        <w:t xml:space="preserve">Безвъзмездната финансова помощ е в размер до 50 на сто от размера на одобрените и реално извършени инвестиционни  разходи, от които  </w:t>
      </w:r>
      <w:r w:rsidR="0056302B">
        <w:rPr>
          <w:sz w:val="24"/>
          <w:szCs w:val="24"/>
        </w:rPr>
        <w:t>8</w:t>
      </w:r>
      <w:r w:rsidRPr="00750787">
        <w:rPr>
          <w:sz w:val="24"/>
          <w:szCs w:val="24"/>
        </w:rPr>
        <w:t xml:space="preserve">5 на сто  са осигурени  от  ЕФМДР и </w:t>
      </w:r>
      <w:r w:rsidR="0056302B">
        <w:rPr>
          <w:sz w:val="24"/>
          <w:szCs w:val="24"/>
        </w:rPr>
        <w:t>1</w:t>
      </w:r>
      <w:r w:rsidRPr="00750787">
        <w:rPr>
          <w:sz w:val="24"/>
          <w:szCs w:val="24"/>
        </w:rPr>
        <w:t>5 на сто от държавния  бюджет  на  Република  България.</w:t>
      </w:r>
    </w:p>
    <w:tbl>
      <w:tblPr>
        <w:tblW w:w="87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4320"/>
      </w:tblGrid>
      <w:tr w:rsidR="008266B8" w:rsidRPr="00750787" w14:paraId="5BC90241" w14:textId="77777777" w:rsidTr="00410A4C">
        <w:trPr>
          <w:trHeight w:val="1052"/>
        </w:trPr>
        <w:tc>
          <w:tcPr>
            <w:tcW w:w="4448" w:type="dxa"/>
            <w:shd w:val="clear" w:color="auto" w:fill="D9D9D9"/>
            <w:vAlign w:val="center"/>
          </w:tcPr>
          <w:p w14:paraId="57B24732" w14:textId="77777777" w:rsidR="008266B8" w:rsidRPr="00817E65" w:rsidRDefault="008266B8" w:rsidP="005B0383">
            <w:pPr>
              <w:pStyle w:val="ListParagraph"/>
              <w:tabs>
                <w:tab w:val="left" w:pos="-180"/>
              </w:tabs>
              <w:spacing w:after="360" w:line="240" w:lineRule="auto"/>
              <w:ind w:left="284" w:right="566"/>
              <w:jc w:val="center"/>
              <w:rPr>
                <w:b/>
                <w:bCs/>
                <w:sz w:val="20"/>
                <w:szCs w:val="20"/>
                <w:highlight w:val="yellow"/>
                <w:lang w:eastAsia="bg-BG"/>
              </w:rPr>
            </w:pPr>
          </w:p>
          <w:p w14:paraId="6D6235E2" w14:textId="77777777" w:rsidR="008266B8" w:rsidRPr="00817E65" w:rsidRDefault="008266B8" w:rsidP="005B0383">
            <w:pPr>
              <w:pStyle w:val="ListParagraph"/>
              <w:tabs>
                <w:tab w:val="left" w:pos="-180"/>
              </w:tabs>
              <w:spacing w:after="360" w:line="240" w:lineRule="auto"/>
              <w:ind w:left="284" w:right="566"/>
              <w:jc w:val="center"/>
              <w:rPr>
                <w:b/>
                <w:bCs/>
                <w:sz w:val="20"/>
                <w:szCs w:val="20"/>
                <w:highlight w:val="yellow"/>
                <w:lang w:eastAsia="bg-BG"/>
              </w:rPr>
            </w:pPr>
          </w:p>
        </w:tc>
        <w:tc>
          <w:tcPr>
            <w:tcW w:w="4320" w:type="dxa"/>
            <w:shd w:val="clear" w:color="auto" w:fill="D9D9D9"/>
            <w:vAlign w:val="center"/>
          </w:tcPr>
          <w:p w14:paraId="6BBA0E71" w14:textId="53766D45" w:rsidR="008266B8" w:rsidRPr="00750787" w:rsidRDefault="008266B8" w:rsidP="005B0383">
            <w:pPr>
              <w:pStyle w:val="ListParagraph"/>
              <w:tabs>
                <w:tab w:val="left" w:pos="-180"/>
              </w:tabs>
              <w:spacing w:after="360" w:line="240" w:lineRule="auto"/>
              <w:ind w:left="284" w:right="566"/>
              <w:jc w:val="center"/>
              <w:rPr>
                <w:b/>
                <w:bCs/>
                <w:sz w:val="20"/>
                <w:szCs w:val="20"/>
                <w:lang w:eastAsia="bg-BG"/>
              </w:rPr>
            </w:pPr>
            <w:r w:rsidRPr="00750787">
              <w:rPr>
                <w:b/>
                <w:bCs/>
                <w:sz w:val="20"/>
                <w:szCs w:val="20"/>
                <w:lang w:eastAsia="bg-BG"/>
              </w:rPr>
              <w:t xml:space="preserve">Максимален интензитет на помощта </w:t>
            </w:r>
          </w:p>
        </w:tc>
      </w:tr>
      <w:tr w:rsidR="008266B8" w:rsidRPr="00817E65" w14:paraId="7821FFA6" w14:textId="77777777" w:rsidTr="00410A4C">
        <w:tc>
          <w:tcPr>
            <w:tcW w:w="4448" w:type="dxa"/>
            <w:vAlign w:val="center"/>
          </w:tcPr>
          <w:p w14:paraId="49686588" w14:textId="1DB26D05" w:rsidR="008266B8" w:rsidRPr="00750787" w:rsidRDefault="00410A4C" w:rsidP="00D93277">
            <w:pPr>
              <w:tabs>
                <w:tab w:val="left" w:pos="-180"/>
              </w:tabs>
              <w:spacing w:after="0" w:line="240" w:lineRule="auto"/>
              <w:ind w:left="284" w:right="566"/>
              <w:jc w:val="both"/>
              <w:rPr>
                <w:b/>
                <w:bCs/>
                <w:sz w:val="24"/>
                <w:szCs w:val="24"/>
                <w:lang w:eastAsia="bg-BG"/>
              </w:rPr>
            </w:pPr>
            <w:proofErr w:type="spellStart"/>
            <w:r w:rsidRPr="00410A4C">
              <w:rPr>
                <w:sz w:val="24"/>
                <w:szCs w:val="24"/>
                <w:lang w:val="en-US"/>
              </w:rPr>
              <w:t>Процедура</w:t>
            </w:r>
            <w:proofErr w:type="spellEnd"/>
            <w:r w:rsidRPr="00410A4C">
              <w:rPr>
                <w:sz w:val="24"/>
                <w:szCs w:val="24"/>
                <w:lang w:val="en-US"/>
              </w:rPr>
              <w:t xml:space="preserve"> </w:t>
            </w:r>
            <w:proofErr w:type="spellStart"/>
            <w:r w:rsidRPr="00410A4C">
              <w:rPr>
                <w:sz w:val="24"/>
                <w:szCs w:val="24"/>
                <w:lang w:val="en-US"/>
              </w:rPr>
              <w:t>за</w:t>
            </w:r>
            <w:proofErr w:type="spellEnd"/>
            <w:r w:rsidRPr="00410A4C">
              <w:rPr>
                <w:sz w:val="24"/>
                <w:szCs w:val="24"/>
                <w:lang w:val="en-US"/>
              </w:rPr>
              <w:t xml:space="preserve"> </w:t>
            </w:r>
            <w:proofErr w:type="spellStart"/>
            <w:r w:rsidRPr="00410A4C">
              <w:rPr>
                <w:sz w:val="24"/>
                <w:szCs w:val="24"/>
                <w:lang w:val="en-US"/>
              </w:rPr>
              <w:t>подбор</w:t>
            </w:r>
            <w:proofErr w:type="spellEnd"/>
            <w:r w:rsidRPr="00410A4C">
              <w:rPr>
                <w:sz w:val="24"/>
                <w:szCs w:val="24"/>
                <w:lang w:val="en-US"/>
              </w:rPr>
              <w:t xml:space="preserve"> </w:t>
            </w:r>
            <w:proofErr w:type="spellStart"/>
            <w:r w:rsidRPr="00410A4C">
              <w:rPr>
                <w:sz w:val="24"/>
                <w:szCs w:val="24"/>
                <w:lang w:val="en-US"/>
              </w:rPr>
              <w:t>на</w:t>
            </w:r>
            <w:proofErr w:type="spellEnd"/>
            <w:r w:rsidRPr="00410A4C">
              <w:rPr>
                <w:sz w:val="24"/>
                <w:szCs w:val="24"/>
                <w:lang w:val="en-US"/>
              </w:rPr>
              <w:t xml:space="preserve"> </w:t>
            </w:r>
            <w:proofErr w:type="spellStart"/>
            <w:r w:rsidRPr="00410A4C">
              <w:rPr>
                <w:sz w:val="24"/>
                <w:szCs w:val="24"/>
                <w:lang w:val="en-US"/>
              </w:rPr>
              <w:t>проекти</w:t>
            </w:r>
            <w:proofErr w:type="spellEnd"/>
            <w:r w:rsidRPr="00410A4C">
              <w:rPr>
                <w:sz w:val="24"/>
                <w:szCs w:val="24"/>
                <w:lang w:val="en-US"/>
              </w:rPr>
              <w:t xml:space="preserve"> </w:t>
            </w:r>
            <w:r w:rsidR="00A45D5A" w:rsidRPr="00A45D5A">
              <w:rPr>
                <w:rStyle w:val="indented"/>
                <w:sz w:val="24"/>
                <w:szCs w:val="24"/>
              </w:rPr>
              <w:t>BG14MFOP001-4.</w:t>
            </w:r>
            <w:r w:rsidR="00B02E62" w:rsidRPr="00A45D5A">
              <w:rPr>
                <w:rStyle w:val="indented"/>
                <w:sz w:val="24"/>
                <w:szCs w:val="24"/>
              </w:rPr>
              <w:t>0</w:t>
            </w:r>
            <w:r w:rsidR="00B02E62">
              <w:rPr>
                <w:rStyle w:val="indented"/>
                <w:sz w:val="24"/>
                <w:szCs w:val="24"/>
              </w:rPr>
              <w:t>87</w:t>
            </w:r>
            <w:r w:rsidR="00B02E62" w:rsidRPr="00A45D5A">
              <w:rPr>
                <w:rStyle w:val="indented"/>
                <w:sz w:val="24"/>
                <w:szCs w:val="24"/>
              </w:rPr>
              <w:t xml:space="preserve">  </w:t>
            </w:r>
            <w:r w:rsidR="00B02E62">
              <w:rPr>
                <w:bCs/>
                <w:lang w:val="en-US"/>
              </w:rPr>
              <w:t xml:space="preserve"> </w:t>
            </w:r>
            <w:r w:rsidR="007B5EF1" w:rsidRPr="007B5EF1">
              <w:rPr>
                <w:bCs/>
                <w:sz w:val="24"/>
                <w:szCs w:val="24"/>
              </w:rPr>
              <w:t xml:space="preserve">МИРГ </w:t>
            </w:r>
            <w:r w:rsidR="00DA4CC1">
              <w:rPr>
                <w:bCs/>
                <w:sz w:val="24"/>
                <w:szCs w:val="24"/>
              </w:rPr>
              <w:t>„Пазарджик“</w:t>
            </w:r>
            <w:r w:rsidR="00D01FAA" w:rsidRPr="007B5EF1">
              <w:rPr>
                <w:rStyle w:val="indented"/>
                <w:bCs/>
                <w:sz w:val="24"/>
                <w:szCs w:val="24"/>
              </w:rPr>
              <w:t>,</w:t>
            </w:r>
            <w:r w:rsidR="00D01FAA">
              <w:rPr>
                <w:rStyle w:val="indented"/>
                <w:bCs/>
                <w:sz w:val="24"/>
                <w:szCs w:val="24"/>
              </w:rPr>
              <w:t xml:space="preserve"> </w:t>
            </w:r>
            <w:r w:rsidR="00D01FAA" w:rsidRPr="005903DB">
              <w:rPr>
                <w:rStyle w:val="indented"/>
                <w:sz w:val="24"/>
                <w:szCs w:val="24"/>
              </w:rPr>
              <w:t>Мярка</w:t>
            </w:r>
            <w:proofErr w:type="gramStart"/>
            <w:r w:rsidR="00D01FAA" w:rsidRPr="005903DB">
              <w:rPr>
                <w:rStyle w:val="indented"/>
                <w:sz w:val="24"/>
                <w:szCs w:val="24"/>
              </w:rPr>
              <w:t>:1.</w:t>
            </w:r>
            <w:proofErr w:type="spellStart"/>
            <w:r w:rsidR="00D01FAA" w:rsidRPr="005903DB">
              <w:rPr>
                <w:rStyle w:val="indented"/>
                <w:sz w:val="24"/>
                <w:szCs w:val="24"/>
              </w:rPr>
              <w:t>1</w:t>
            </w:r>
            <w:proofErr w:type="spellEnd"/>
            <w:proofErr w:type="gramEnd"/>
            <w:r w:rsidR="00D01FAA" w:rsidRPr="005903DB">
              <w:rPr>
                <w:rStyle w:val="indented"/>
                <w:sz w:val="24"/>
                <w:szCs w:val="24"/>
              </w:rPr>
              <w:t xml:space="preserve">. </w:t>
            </w:r>
            <w:r w:rsidR="00DA4CC1">
              <w:rPr>
                <w:rStyle w:val="indented"/>
                <w:sz w:val="24"/>
                <w:szCs w:val="24"/>
              </w:rPr>
              <w:t xml:space="preserve">„Производствени инвестиции в сектора на рибарството и </w:t>
            </w:r>
            <w:proofErr w:type="spellStart"/>
            <w:r w:rsidR="00DA4CC1">
              <w:rPr>
                <w:rStyle w:val="indented"/>
                <w:sz w:val="24"/>
                <w:szCs w:val="24"/>
              </w:rPr>
              <w:t>аквакултурите</w:t>
            </w:r>
            <w:proofErr w:type="spellEnd"/>
            <w:r w:rsidR="00DA4CC1">
              <w:rPr>
                <w:rStyle w:val="indented"/>
                <w:sz w:val="24"/>
                <w:szCs w:val="24"/>
              </w:rPr>
              <w:t>“</w:t>
            </w:r>
          </w:p>
        </w:tc>
        <w:tc>
          <w:tcPr>
            <w:tcW w:w="4320" w:type="dxa"/>
            <w:vAlign w:val="center"/>
          </w:tcPr>
          <w:p w14:paraId="450BFE27" w14:textId="77777777" w:rsidR="008266B8" w:rsidRPr="00750787" w:rsidRDefault="008266B8" w:rsidP="005B0383">
            <w:pPr>
              <w:pStyle w:val="ListParagraph"/>
              <w:tabs>
                <w:tab w:val="left" w:pos="-180"/>
              </w:tabs>
              <w:spacing w:after="360" w:line="240" w:lineRule="auto"/>
              <w:ind w:left="284" w:right="566"/>
              <w:jc w:val="center"/>
              <w:rPr>
                <w:sz w:val="24"/>
                <w:szCs w:val="24"/>
                <w:lang w:eastAsia="bg-BG"/>
              </w:rPr>
            </w:pPr>
            <w:r w:rsidRPr="00750787">
              <w:rPr>
                <w:sz w:val="24"/>
                <w:szCs w:val="24"/>
                <w:lang w:eastAsia="bg-BG"/>
              </w:rPr>
              <w:t>50%</w:t>
            </w:r>
          </w:p>
        </w:tc>
      </w:tr>
    </w:tbl>
    <w:p w14:paraId="4B596935" w14:textId="77777777" w:rsidR="00174FEB" w:rsidRPr="00750787" w:rsidRDefault="00174FEB" w:rsidP="00174FEB">
      <w:pPr>
        <w:pStyle w:val="Heading2"/>
        <w:tabs>
          <w:tab w:val="left" w:pos="-180"/>
        </w:tabs>
        <w:ind w:left="284" w:right="566"/>
        <w:rPr>
          <w:rFonts w:ascii="Calibri" w:hAnsi="Calibri" w:cs="Calibri"/>
          <w:b w:val="0"/>
          <w:bCs w:val="0"/>
          <w:color w:val="auto"/>
          <w:sz w:val="24"/>
          <w:szCs w:val="24"/>
        </w:rPr>
      </w:pPr>
      <w:bookmarkStart w:id="34" w:name="_Toc452739789"/>
      <w:bookmarkStart w:id="35" w:name="_Toc2265257"/>
      <w:proofErr w:type="spellStart"/>
      <w:r w:rsidRPr="00750787">
        <w:rPr>
          <w:rFonts w:ascii="Calibri" w:hAnsi="Calibri" w:cs="Calibri"/>
          <w:b w:val="0"/>
          <w:bCs w:val="0"/>
          <w:color w:val="auto"/>
          <w:sz w:val="24"/>
          <w:szCs w:val="24"/>
        </w:rPr>
        <w:t>Максимален</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процент</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на</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съфинансиране</w:t>
      </w:r>
      <w:proofErr w:type="spellEnd"/>
      <w:r w:rsidRPr="00750787">
        <w:rPr>
          <w:rFonts w:ascii="Calibri" w:hAnsi="Calibri" w:cs="Calibri"/>
          <w:b w:val="0"/>
          <w:bCs w:val="0"/>
          <w:color w:val="auto"/>
          <w:sz w:val="24"/>
          <w:szCs w:val="24"/>
        </w:rPr>
        <w:t xml:space="preserve"> – 50%</w:t>
      </w:r>
      <w:bookmarkEnd w:id="34"/>
      <w:bookmarkEnd w:id="35"/>
    </w:p>
    <w:p w14:paraId="4025F14B" w14:textId="77777777" w:rsidR="00174FEB" w:rsidRPr="00750787" w:rsidRDefault="00174FEB" w:rsidP="00174FEB">
      <w:pPr>
        <w:pStyle w:val="Heading2"/>
        <w:tabs>
          <w:tab w:val="left" w:pos="-180"/>
        </w:tabs>
        <w:ind w:left="284" w:right="566"/>
        <w:rPr>
          <w:rFonts w:ascii="Calibri" w:hAnsi="Calibri" w:cs="Calibri"/>
          <w:b w:val="0"/>
          <w:bCs w:val="0"/>
          <w:color w:val="auto"/>
          <w:sz w:val="24"/>
          <w:szCs w:val="24"/>
        </w:rPr>
      </w:pPr>
      <w:bookmarkStart w:id="36" w:name="_Toc452739790"/>
      <w:bookmarkStart w:id="37" w:name="_Toc2265258"/>
      <w:proofErr w:type="spellStart"/>
      <w:r w:rsidRPr="00750787">
        <w:rPr>
          <w:rFonts w:ascii="Calibri" w:hAnsi="Calibri" w:cs="Calibri"/>
          <w:b w:val="0"/>
          <w:bCs w:val="0"/>
          <w:color w:val="auto"/>
          <w:sz w:val="24"/>
          <w:szCs w:val="24"/>
        </w:rPr>
        <w:t>Процент</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на</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съфинансиране</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от</w:t>
      </w:r>
      <w:proofErr w:type="spellEnd"/>
      <w:r w:rsidRPr="00750787">
        <w:rPr>
          <w:rFonts w:ascii="Calibri" w:hAnsi="Calibri" w:cs="Calibri"/>
          <w:b w:val="0"/>
          <w:bCs w:val="0"/>
          <w:color w:val="auto"/>
          <w:sz w:val="24"/>
          <w:szCs w:val="24"/>
        </w:rPr>
        <w:t xml:space="preserve"> ЕФМДР – </w:t>
      </w:r>
      <w:r w:rsidR="00DC69EC">
        <w:rPr>
          <w:rFonts w:ascii="Calibri" w:hAnsi="Calibri" w:cs="Calibri"/>
          <w:b w:val="0"/>
          <w:bCs w:val="0"/>
          <w:color w:val="auto"/>
          <w:sz w:val="24"/>
          <w:szCs w:val="24"/>
        </w:rPr>
        <w:t>8</w:t>
      </w:r>
      <w:r w:rsidRPr="00750787">
        <w:rPr>
          <w:rFonts w:ascii="Calibri" w:hAnsi="Calibri" w:cs="Calibri"/>
          <w:b w:val="0"/>
          <w:bCs w:val="0"/>
          <w:color w:val="auto"/>
          <w:sz w:val="24"/>
          <w:szCs w:val="24"/>
        </w:rPr>
        <w:t>5%</w:t>
      </w:r>
      <w:bookmarkEnd w:id="36"/>
      <w:bookmarkEnd w:id="37"/>
    </w:p>
    <w:p w14:paraId="0AA69853" w14:textId="77777777" w:rsidR="00174FEB" w:rsidRDefault="00174FEB" w:rsidP="00174FEB">
      <w:pPr>
        <w:pStyle w:val="Heading2"/>
        <w:tabs>
          <w:tab w:val="left" w:pos="-180"/>
        </w:tabs>
        <w:ind w:left="284" w:right="566"/>
        <w:rPr>
          <w:rFonts w:ascii="Calibri" w:hAnsi="Calibri" w:cs="Calibri"/>
          <w:b w:val="0"/>
          <w:bCs w:val="0"/>
          <w:color w:val="auto"/>
          <w:sz w:val="24"/>
          <w:szCs w:val="24"/>
          <w:lang w:val="bg-BG"/>
        </w:rPr>
      </w:pPr>
      <w:bookmarkStart w:id="38" w:name="_Toc452739791"/>
      <w:bookmarkStart w:id="39" w:name="_Toc2265259"/>
      <w:proofErr w:type="spellStart"/>
      <w:r w:rsidRPr="00750787">
        <w:rPr>
          <w:rFonts w:ascii="Calibri" w:hAnsi="Calibri" w:cs="Calibri"/>
          <w:b w:val="0"/>
          <w:bCs w:val="0"/>
          <w:color w:val="auto"/>
          <w:sz w:val="24"/>
          <w:szCs w:val="24"/>
        </w:rPr>
        <w:t>Процент</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на</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съфинансиране</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от</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националния</w:t>
      </w:r>
      <w:proofErr w:type="spellEnd"/>
      <w:r w:rsidRPr="00750787">
        <w:rPr>
          <w:rFonts w:ascii="Calibri" w:hAnsi="Calibri" w:cs="Calibri"/>
          <w:b w:val="0"/>
          <w:bCs w:val="0"/>
          <w:color w:val="auto"/>
          <w:sz w:val="24"/>
          <w:szCs w:val="24"/>
        </w:rPr>
        <w:t xml:space="preserve"> </w:t>
      </w:r>
      <w:proofErr w:type="spellStart"/>
      <w:r w:rsidRPr="00750787">
        <w:rPr>
          <w:rFonts w:ascii="Calibri" w:hAnsi="Calibri" w:cs="Calibri"/>
          <w:b w:val="0"/>
          <w:bCs w:val="0"/>
          <w:color w:val="auto"/>
          <w:sz w:val="24"/>
          <w:szCs w:val="24"/>
        </w:rPr>
        <w:t>бюджет</w:t>
      </w:r>
      <w:proofErr w:type="spellEnd"/>
      <w:r w:rsidRPr="00750787">
        <w:rPr>
          <w:rFonts w:ascii="Calibri" w:hAnsi="Calibri" w:cs="Calibri"/>
          <w:b w:val="0"/>
          <w:bCs w:val="0"/>
          <w:color w:val="auto"/>
          <w:sz w:val="24"/>
          <w:szCs w:val="24"/>
        </w:rPr>
        <w:t xml:space="preserve"> – </w:t>
      </w:r>
      <w:r w:rsidR="00DC69EC">
        <w:rPr>
          <w:rFonts w:ascii="Calibri" w:hAnsi="Calibri" w:cs="Calibri"/>
          <w:b w:val="0"/>
          <w:bCs w:val="0"/>
          <w:color w:val="auto"/>
          <w:sz w:val="24"/>
          <w:szCs w:val="24"/>
        </w:rPr>
        <w:t>1</w:t>
      </w:r>
      <w:r w:rsidRPr="00750787">
        <w:rPr>
          <w:rFonts w:ascii="Calibri" w:hAnsi="Calibri" w:cs="Calibri"/>
          <w:b w:val="0"/>
          <w:bCs w:val="0"/>
          <w:color w:val="auto"/>
          <w:sz w:val="24"/>
          <w:szCs w:val="24"/>
        </w:rPr>
        <w:t>5%</w:t>
      </w:r>
      <w:bookmarkEnd w:id="38"/>
      <w:bookmarkEnd w:id="39"/>
    </w:p>
    <w:p w14:paraId="034CC60E" w14:textId="56DA6FF5" w:rsidR="000E2744" w:rsidRPr="00D93277" w:rsidRDefault="000E2744" w:rsidP="00260416">
      <w:pPr>
        <w:pStyle w:val="Heading2"/>
        <w:tabs>
          <w:tab w:val="left" w:pos="-180"/>
        </w:tabs>
        <w:ind w:left="284" w:right="566"/>
        <w:rPr>
          <w:rFonts w:ascii="Calibri" w:hAnsi="Calibri" w:cs="Calibri"/>
          <w:b w:val="0"/>
          <w:bCs w:val="0"/>
          <w:color w:val="auto"/>
          <w:sz w:val="24"/>
          <w:szCs w:val="24"/>
          <w:lang w:val="bg-BG"/>
        </w:rPr>
      </w:pPr>
      <w:r w:rsidRPr="00260416">
        <w:rPr>
          <w:rFonts w:ascii="Calibri" w:hAnsi="Calibri" w:cs="Calibri"/>
          <w:b w:val="0"/>
          <w:bCs w:val="0"/>
          <w:color w:val="auto"/>
          <w:sz w:val="24"/>
          <w:szCs w:val="24"/>
        </w:rPr>
        <w:t>За всички допустими разходи по проекта се прилага единен процент на финансиране и той не може да бъде различен при различните бюджетни редове</w:t>
      </w:r>
      <w:r w:rsidR="00D93277">
        <w:rPr>
          <w:rFonts w:ascii="Calibri" w:hAnsi="Calibri" w:cs="Calibri"/>
          <w:b w:val="0"/>
          <w:bCs w:val="0"/>
          <w:color w:val="auto"/>
          <w:sz w:val="24"/>
          <w:szCs w:val="24"/>
          <w:lang w:val="bg-BG"/>
        </w:rPr>
        <w:t>.</w:t>
      </w:r>
    </w:p>
    <w:p w14:paraId="342E65F8" w14:textId="77777777" w:rsidR="00174FEB" w:rsidRPr="00750787" w:rsidRDefault="00174FEB" w:rsidP="00174FEB">
      <w:pPr>
        <w:pStyle w:val="Heading2"/>
        <w:tabs>
          <w:tab w:val="left" w:pos="-180"/>
        </w:tabs>
        <w:ind w:left="284" w:right="566"/>
        <w:rPr>
          <w:rFonts w:ascii="Calibri" w:hAnsi="Calibri" w:cs="Calibri"/>
        </w:rPr>
      </w:pPr>
      <w:bookmarkStart w:id="40" w:name="_Toc452739792"/>
      <w:bookmarkStart w:id="41" w:name="_Toc2265260"/>
      <w:r w:rsidRPr="00750787">
        <w:rPr>
          <w:rFonts w:ascii="Calibri" w:hAnsi="Calibri" w:cs="Calibri"/>
        </w:rPr>
        <w:t>11. Допустими кандидати:</w:t>
      </w:r>
      <w:bookmarkEnd w:id="40"/>
      <w:bookmarkEnd w:id="41"/>
      <w:r w:rsidRPr="00750787">
        <w:rPr>
          <w:rFonts w:ascii="Calibri" w:hAnsi="Calibri" w:cs="Calibri"/>
        </w:rPr>
        <w:t xml:space="preserve"> </w:t>
      </w:r>
    </w:p>
    <w:p w14:paraId="730AAF4F" w14:textId="77777777" w:rsidR="00174FEB" w:rsidRPr="00D0556A" w:rsidRDefault="00174FEB" w:rsidP="00174FEB">
      <w:pPr>
        <w:pStyle w:val="Heading3"/>
        <w:tabs>
          <w:tab w:val="left" w:pos="-180"/>
        </w:tabs>
        <w:spacing w:before="120" w:after="120"/>
        <w:ind w:left="284" w:right="566"/>
        <w:rPr>
          <w:rFonts w:ascii="Calibri" w:hAnsi="Calibri" w:cs="Calibri"/>
          <w:sz w:val="24"/>
          <w:szCs w:val="24"/>
        </w:rPr>
      </w:pPr>
      <w:bookmarkStart w:id="42" w:name="_Toc452739793"/>
      <w:bookmarkStart w:id="43" w:name="_Toc2265261"/>
      <w:r w:rsidRPr="00D0556A">
        <w:rPr>
          <w:rFonts w:ascii="Calibri" w:hAnsi="Calibri" w:cs="Calibri"/>
          <w:sz w:val="24"/>
          <w:szCs w:val="24"/>
        </w:rPr>
        <w:t>11.1 Критерии за допустимост на кандидатите</w:t>
      </w:r>
      <w:bookmarkEnd w:id="42"/>
      <w:bookmarkEnd w:id="43"/>
    </w:p>
    <w:p w14:paraId="7BF47031" w14:textId="77777777" w:rsidR="008F0EDF"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 xml:space="preserve">А/ </w:t>
      </w:r>
      <w:r w:rsidRPr="00802A72">
        <w:rPr>
          <w:sz w:val="24"/>
          <w:szCs w:val="24"/>
        </w:rPr>
        <w:t xml:space="preserve">За получаване на </w:t>
      </w:r>
      <w:r w:rsidRPr="00485773">
        <w:rPr>
          <w:sz w:val="24"/>
          <w:szCs w:val="24"/>
        </w:rPr>
        <w:t xml:space="preserve">безвъзмездна финансова помощ могат да кандидатстват </w:t>
      </w:r>
      <w:r w:rsidR="008F0EDF" w:rsidRPr="00485773">
        <w:rPr>
          <w:sz w:val="24"/>
          <w:szCs w:val="24"/>
        </w:rPr>
        <w:t>еднолични търговци (ЕТ) или юридически лица, регистрирани по Търговския закон или Закона за кооперациите.</w:t>
      </w:r>
    </w:p>
    <w:p w14:paraId="6B8109CD" w14:textId="5B1CF9F4" w:rsidR="00635BCE"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bookmarkStart w:id="44" w:name="_Hlk532901845"/>
      <w:r w:rsidRPr="00485773">
        <w:rPr>
          <w:sz w:val="24"/>
          <w:szCs w:val="24"/>
        </w:rPr>
        <w:t xml:space="preserve">Б/ Клонове на юридически лица, регистрирани в </w:t>
      </w:r>
      <w:r w:rsidR="00C4446B">
        <w:rPr>
          <w:sz w:val="24"/>
          <w:szCs w:val="24"/>
        </w:rPr>
        <w:t>Р</w:t>
      </w:r>
      <w:r w:rsidR="00A66B2A">
        <w:rPr>
          <w:sz w:val="24"/>
          <w:szCs w:val="24"/>
        </w:rPr>
        <w:t xml:space="preserve">епублика </w:t>
      </w:r>
      <w:r w:rsidRPr="00485773">
        <w:rPr>
          <w:sz w:val="24"/>
          <w:szCs w:val="24"/>
        </w:rPr>
        <w:t xml:space="preserve">България, не могат да участват в процедурата за подбор на проекти поради липсата на самостоятелна </w:t>
      </w:r>
      <w:proofErr w:type="spellStart"/>
      <w:r w:rsidRPr="00485773">
        <w:rPr>
          <w:sz w:val="24"/>
          <w:szCs w:val="24"/>
        </w:rPr>
        <w:t>правосубектност</w:t>
      </w:r>
      <w:proofErr w:type="spellEnd"/>
      <w:r w:rsidRPr="00485773">
        <w:rPr>
          <w:sz w:val="24"/>
          <w:szCs w:val="24"/>
        </w:rPr>
        <w:t xml:space="preserve">. </w:t>
      </w:r>
    </w:p>
    <w:p w14:paraId="5061DD01" w14:textId="77777777" w:rsidR="00174FEB" w:rsidRPr="006768A2"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6768A2">
        <w:rPr>
          <w:sz w:val="24"/>
          <w:szCs w:val="24"/>
        </w:rPr>
        <w:t>Кандидатите по буква А трябва да отговарят на следните изисквания:</w:t>
      </w:r>
    </w:p>
    <w:p w14:paraId="55685FFB" w14:textId="1505FB4C" w:rsidR="008F0EDF" w:rsidRPr="008B7884" w:rsidRDefault="008F0EDF" w:rsidP="008F0EDF">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942491">
        <w:rPr>
          <w:sz w:val="24"/>
          <w:szCs w:val="24"/>
        </w:rPr>
        <w:t xml:space="preserve">1. </w:t>
      </w:r>
      <w:r w:rsidR="003F5C58" w:rsidRPr="003F5C58">
        <w:rPr>
          <w:sz w:val="24"/>
          <w:szCs w:val="24"/>
        </w:rPr>
        <w:t>да са вписани в търговския регистър и регистъра на юридическите лица с нестопанска цел към Агенцията по вписванията</w:t>
      </w:r>
      <w:r w:rsidR="00DC2EB9" w:rsidRPr="00BA3C8D">
        <w:rPr>
          <w:sz w:val="24"/>
          <w:szCs w:val="24"/>
        </w:rPr>
        <w:t xml:space="preserve"> и да </w:t>
      </w:r>
      <w:r w:rsidR="00DC2EB9">
        <w:rPr>
          <w:sz w:val="24"/>
          <w:szCs w:val="24"/>
        </w:rPr>
        <w:t>са</w:t>
      </w:r>
      <w:r w:rsidR="00DC2EB9" w:rsidRPr="00BA3C8D">
        <w:rPr>
          <w:sz w:val="24"/>
          <w:szCs w:val="24"/>
        </w:rPr>
        <w:t xml:space="preserve"> с адресна регистрация/седалище на територията на МИРГ „Пазарджик“.</w:t>
      </w:r>
    </w:p>
    <w:p w14:paraId="2036FA40" w14:textId="77777777" w:rsidR="008F0EDF" w:rsidRPr="00635BCE" w:rsidRDefault="008F0EDF" w:rsidP="008F0EDF">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Pr>
          <w:sz w:val="24"/>
          <w:szCs w:val="24"/>
        </w:rPr>
        <w:t>2</w:t>
      </w:r>
      <w:r w:rsidRPr="00635BCE">
        <w:rPr>
          <w:sz w:val="24"/>
          <w:szCs w:val="24"/>
        </w:rPr>
        <w:t xml:space="preserve">. </w:t>
      </w:r>
      <w:r w:rsidR="000C563C" w:rsidRPr="00942491">
        <w:rPr>
          <w:sz w:val="24"/>
          <w:szCs w:val="24"/>
        </w:rPr>
        <w:t xml:space="preserve">да отговарят на изискванията за </w:t>
      </w:r>
      <w:proofErr w:type="spellStart"/>
      <w:r w:rsidR="000C563C" w:rsidRPr="00942491">
        <w:rPr>
          <w:sz w:val="24"/>
          <w:szCs w:val="24"/>
        </w:rPr>
        <w:t>микро</w:t>
      </w:r>
      <w:proofErr w:type="spellEnd"/>
      <w:r w:rsidR="000C563C" w:rsidRPr="00942491">
        <w:rPr>
          <w:sz w:val="24"/>
          <w:szCs w:val="24"/>
        </w:rPr>
        <w:t>, малко или средно предприятие съгласно Закона за малките и средните предприятия;</w:t>
      </w:r>
    </w:p>
    <w:p w14:paraId="782B2976" w14:textId="77777777" w:rsidR="008F0EDF" w:rsidRDefault="008F0EDF" w:rsidP="008F0EDF">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Pr>
          <w:sz w:val="24"/>
          <w:szCs w:val="24"/>
        </w:rPr>
        <w:t>3</w:t>
      </w:r>
      <w:r w:rsidRPr="00942491">
        <w:rPr>
          <w:sz w:val="24"/>
          <w:szCs w:val="24"/>
        </w:rPr>
        <w:t xml:space="preserve">. </w:t>
      </w:r>
      <w:r w:rsidR="000C563C" w:rsidRPr="00942491">
        <w:rPr>
          <w:sz w:val="24"/>
          <w:szCs w:val="24"/>
        </w:rPr>
        <w:t xml:space="preserve">да са регистрирани като производители на риба и други водни организми по реда на чл. 25 от Закона за рибарството и </w:t>
      </w:r>
      <w:proofErr w:type="spellStart"/>
      <w:r w:rsidR="000C563C" w:rsidRPr="00942491">
        <w:rPr>
          <w:sz w:val="24"/>
          <w:szCs w:val="24"/>
        </w:rPr>
        <w:t>аквакултурите</w:t>
      </w:r>
      <w:proofErr w:type="spellEnd"/>
      <w:r w:rsidR="000C563C" w:rsidRPr="00942491">
        <w:rPr>
          <w:sz w:val="24"/>
          <w:szCs w:val="24"/>
        </w:rPr>
        <w:t xml:space="preserve"> в случаите, когато обекти на подпомагане са съществуващи или нови предприятия, които преработват собствена </w:t>
      </w:r>
      <w:proofErr w:type="spellStart"/>
      <w:r w:rsidR="000C563C" w:rsidRPr="00942491">
        <w:rPr>
          <w:sz w:val="24"/>
          <w:szCs w:val="24"/>
        </w:rPr>
        <w:t>аквакултура</w:t>
      </w:r>
      <w:proofErr w:type="spellEnd"/>
      <w:r w:rsidR="000C563C" w:rsidRPr="00942491">
        <w:rPr>
          <w:sz w:val="24"/>
          <w:szCs w:val="24"/>
        </w:rPr>
        <w:t>;</w:t>
      </w:r>
    </w:p>
    <w:p w14:paraId="2AE28742" w14:textId="77777777" w:rsidR="008D27D8" w:rsidRDefault="008F0EDF" w:rsidP="00E30A7F">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942491">
        <w:rPr>
          <w:sz w:val="24"/>
          <w:szCs w:val="24"/>
        </w:rPr>
        <w:t xml:space="preserve">4. </w:t>
      </w:r>
      <w:r w:rsidR="006768A2" w:rsidRPr="00942491">
        <w:rPr>
          <w:sz w:val="24"/>
          <w:szCs w:val="24"/>
        </w:rPr>
        <w:t>да са регистрирани по реда на чл. 137 от Закона за ветеринарномедицинската дейност (ЗВД) (в случай, че кандидатите са съществуващи ферми/стопанства).</w:t>
      </w:r>
    </w:p>
    <w:p w14:paraId="4F6BBE53" w14:textId="77777777" w:rsidR="00E30A7F" w:rsidRDefault="00E30A7F" w:rsidP="00E30A7F">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p>
    <w:p w14:paraId="73715DB3" w14:textId="77777777" w:rsidR="00D558BF" w:rsidRPr="00D558BF" w:rsidRDefault="00174FEB" w:rsidP="00D558BF">
      <w:pPr>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lang w:val="ru-RU"/>
        </w:rPr>
      </w:pPr>
      <w:r w:rsidRPr="00CC5881">
        <w:rPr>
          <w:b/>
          <w:bCs/>
          <w:sz w:val="24"/>
          <w:szCs w:val="24"/>
        </w:rPr>
        <w:t xml:space="preserve">ВАЖНО: </w:t>
      </w:r>
      <w:r w:rsidRPr="00CC5881">
        <w:rPr>
          <w:sz w:val="24"/>
          <w:szCs w:val="24"/>
        </w:rPr>
        <w:t xml:space="preserve">Кандидатите по настоящата процедура са длъжни </w:t>
      </w:r>
      <w:r w:rsidR="00D558BF" w:rsidRPr="00D558BF">
        <w:rPr>
          <w:sz w:val="24"/>
          <w:szCs w:val="24"/>
        </w:rPr>
        <w:t xml:space="preserve">да удостоверят на етап кандидатстване, че са </w:t>
      </w:r>
      <w:proofErr w:type="spellStart"/>
      <w:r w:rsidR="00D558BF" w:rsidRPr="00D558BF">
        <w:rPr>
          <w:sz w:val="24"/>
          <w:szCs w:val="24"/>
        </w:rPr>
        <w:t>микро</w:t>
      </w:r>
      <w:proofErr w:type="spellEnd"/>
      <w:r w:rsidR="00D558BF" w:rsidRPr="00D558BF">
        <w:rPr>
          <w:sz w:val="24"/>
          <w:szCs w:val="24"/>
        </w:rPr>
        <w:t>, малко или средно предприятие по смисъла на ЗМСП и по смисъла на Приложение І към 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00D558BF" w:rsidRPr="00D558BF">
        <w:rPr>
          <w:sz w:val="24"/>
          <w:szCs w:val="24"/>
          <w:lang w:val="en-US"/>
        </w:rPr>
        <w:t>OB</w:t>
      </w:r>
      <w:r w:rsidR="00D558BF" w:rsidRPr="00D558BF">
        <w:rPr>
          <w:sz w:val="24"/>
          <w:szCs w:val="24"/>
        </w:rPr>
        <w:t xml:space="preserve">, </w:t>
      </w:r>
      <w:r w:rsidR="00D558BF" w:rsidRPr="00D558BF">
        <w:rPr>
          <w:sz w:val="24"/>
          <w:szCs w:val="24"/>
          <w:lang w:val="en-US"/>
        </w:rPr>
        <w:t>L</w:t>
      </w:r>
      <w:r w:rsidR="00D558BF" w:rsidRPr="00D558BF">
        <w:rPr>
          <w:sz w:val="24"/>
          <w:szCs w:val="24"/>
          <w:lang w:val="ru-RU"/>
        </w:rPr>
        <w:t xml:space="preserve"> 187</w:t>
      </w:r>
      <w:r w:rsidR="00D558BF" w:rsidRPr="00D558BF">
        <w:rPr>
          <w:sz w:val="24"/>
          <w:szCs w:val="24"/>
        </w:rPr>
        <w:t>/1</w:t>
      </w:r>
      <w:r w:rsidR="00D558BF" w:rsidRPr="00D558BF">
        <w:rPr>
          <w:sz w:val="24"/>
          <w:szCs w:val="24"/>
          <w:lang w:val="ru-RU"/>
        </w:rPr>
        <w:t xml:space="preserve"> </w:t>
      </w:r>
      <w:r w:rsidR="00D558BF" w:rsidRPr="00D558BF">
        <w:rPr>
          <w:sz w:val="24"/>
          <w:szCs w:val="24"/>
        </w:rPr>
        <w:t>от 26 юни 2014 г.) като попълнят и представят към проектните предложения Декларация за обстоятелствата по чл. 3 и 4 от ЗМСП (Декларация № 1 към Условията за кандидатстване).</w:t>
      </w:r>
    </w:p>
    <w:p w14:paraId="5F249D47" w14:textId="77777777" w:rsidR="00855A87" w:rsidRDefault="00856992" w:rsidP="00174FEB">
      <w:pPr>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rPr>
      </w:pPr>
      <w:r w:rsidRPr="003E3677">
        <w:rPr>
          <w:b/>
          <w:bCs/>
          <w:sz w:val="24"/>
          <w:szCs w:val="24"/>
        </w:rPr>
        <w:t>В</w:t>
      </w:r>
      <w:r w:rsidR="00C0579E" w:rsidRPr="003E3677">
        <w:rPr>
          <w:b/>
          <w:bCs/>
          <w:sz w:val="24"/>
          <w:szCs w:val="24"/>
        </w:rPr>
        <w:t>АЖНО</w:t>
      </w:r>
      <w:r w:rsidRPr="003E3677">
        <w:rPr>
          <w:b/>
          <w:bCs/>
          <w:sz w:val="24"/>
          <w:szCs w:val="24"/>
        </w:rPr>
        <w:t>:</w:t>
      </w:r>
      <w:r w:rsidRPr="003E3677">
        <w:rPr>
          <w:sz w:val="24"/>
          <w:szCs w:val="24"/>
          <w:lang w:val="en-US"/>
        </w:rPr>
        <w:t xml:space="preserve"> </w:t>
      </w:r>
      <w:r w:rsidRPr="003E3677">
        <w:rPr>
          <w:sz w:val="24"/>
          <w:szCs w:val="24"/>
        </w:rPr>
        <w:t xml:space="preserve">Кандидатите/бенефициентите трябва да отговарят на изискванията по т. </w:t>
      </w:r>
      <w:r w:rsidRPr="00534280">
        <w:rPr>
          <w:sz w:val="24"/>
          <w:szCs w:val="24"/>
        </w:rPr>
        <w:t>1-</w:t>
      </w:r>
      <w:r w:rsidR="003E3677" w:rsidRPr="00534280">
        <w:rPr>
          <w:sz w:val="24"/>
          <w:szCs w:val="24"/>
          <w:lang w:val="en-US"/>
        </w:rPr>
        <w:t>4</w:t>
      </w:r>
      <w:r w:rsidRPr="00534280">
        <w:rPr>
          <w:sz w:val="24"/>
          <w:szCs w:val="24"/>
        </w:rPr>
        <w:t>, които са</w:t>
      </w:r>
      <w:r w:rsidRPr="003E3677">
        <w:rPr>
          <w:sz w:val="24"/>
          <w:szCs w:val="24"/>
        </w:rPr>
        <w:t xml:space="preserve"> задължителни до изтичане на срока за мониторинг, който е 5 години след</w:t>
      </w:r>
      <w:r w:rsidRPr="0012607E">
        <w:rPr>
          <w:sz w:val="24"/>
          <w:szCs w:val="24"/>
        </w:rPr>
        <w:t xml:space="preserve"> </w:t>
      </w:r>
      <w:r w:rsidR="007317FA">
        <w:rPr>
          <w:sz w:val="24"/>
          <w:szCs w:val="24"/>
        </w:rPr>
        <w:t>датат</w:t>
      </w:r>
      <w:r w:rsidR="00075DFC">
        <w:rPr>
          <w:sz w:val="24"/>
          <w:szCs w:val="24"/>
        </w:rPr>
        <w:t>а</w:t>
      </w:r>
      <w:r w:rsidR="007317FA">
        <w:rPr>
          <w:sz w:val="24"/>
          <w:szCs w:val="24"/>
        </w:rPr>
        <w:t xml:space="preserve"> на </w:t>
      </w:r>
      <w:r w:rsidRPr="0012607E">
        <w:rPr>
          <w:sz w:val="24"/>
          <w:szCs w:val="24"/>
        </w:rPr>
        <w:t xml:space="preserve">извършване на окончателното плащане по </w:t>
      </w:r>
      <w:r w:rsidR="00855A87" w:rsidRPr="0012607E">
        <w:rPr>
          <w:sz w:val="24"/>
          <w:szCs w:val="24"/>
        </w:rPr>
        <w:t xml:space="preserve">административния договор за предоставяне на безвъзмездна финансова помощ. </w:t>
      </w:r>
    </w:p>
    <w:p w14:paraId="1AB2935F" w14:textId="77777777" w:rsidR="00137C97" w:rsidRPr="00137C97" w:rsidRDefault="0031088F" w:rsidP="00137C97">
      <w:pPr>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rPr>
      </w:pPr>
      <w:r w:rsidRPr="00E73854">
        <w:rPr>
          <w:b/>
          <w:bCs/>
          <w:sz w:val="24"/>
          <w:szCs w:val="24"/>
        </w:rPr>
        <w:t xml:space="preserve">ВАЖНО: </w:t>
      </w:r>
      <w:r w:rsidR="00137C97" w:rsidRPr="00137C97">
        <w:rPr>
          <w:sz w:val="24"/>
          <w:szCs w:val="24"/>
        </w:rPr>
        <w:t>Във връзка с</w:t>
      </w:r>
      <w:r w:rsidR="00137C97" w:rsidRPr="00137C97">
        <w:rPr>
          <w:bCs/>
          <w:sz w:val="24"/>
          <w:szCs w:val="24"/>
        </w:rPr>
        <w:t xml:space="preserve"> разпоредбите на чл. 4, т. 3 от Регламент (ЕО, </w:t>
      </w:r>
      <w:proofErr w:type="spellStart"/>
      <w:r w:rsidR="00137C97" w:rsidRPr="00137C97">
        <w:rPr>
          <w:bCs/>
          <w:sz w:val="24"/>
          <w:szCs w:val="24"/>
        </w:rPr>
        <w:t>Евроатом</w:t>
      </w:r>
      <w:proofErr w:type="spellEnd"/>
      <w:r w:rsidR="00137C97" w:rsidRPr="00137C97">
        <w:rPr>
          <w:bCs/>
          <w:sz w:val="24"/>
          <w:szCs w:val="24"/>
        </w:rPr>
        <w:t>) № 2988/95 на Съвета от 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bookmarkEnd w:id="44"/>
    <w:p w14:paraId="4FCC708A" w14:textId="77777777" w:rsidR="00174FEB" w:rsidRPr="00DF5753" w:rsidRDefault="00174FEB" w:rsidP="00174FEB">
      <w:pPr>
        <w:pStyle w:val="Heading3"/>
        <w:tabs>
          <w:tab w:val="left" w:pos="-180"/>
        </w:tabs>
        <w:spacing w:before="120" w:after="120"/>
        <w:ind w:left="284" w:right="566"/>
        <w:rPr>
          <w:rFonts w:ascii="Calibri" w:hAnsi="Calibri" w:cs="Calibri"/>
          <w:sz w:val="24"/>
          <w:szCs w:val="24"/>
        </w:rPr>
      </w:pPr>
      <w:r w:rsidRPr="00DF5753">
        <w:rPr>
          <w:rFonts w:ascii="Calibri" w:hAnsi="Calibri" w:cs="Calibri"/>
          <w:sz w:val="24"/>
          <w:szCs w:val="24"/>
        </w:rPr>
        <w:t xml:space="preserve">   </w:t>
      </w:r>
      <w:bookmarkStart w:id="45" w:name="_Toc452739794"/>
      <w:bookmarkStart w:id="46" w:name="_Toc2265262"/>
      <w:r w:rsidRPr="00DF5753">
        <w:rPr>
          <w:rFonts w:ascii="Calibri" w:hAnsi="Calibri" w:cs="Calibri"/>
          <w:sz w:val="24"/>
          <w:szCs w:val="24"/>
        </w:rPr>
        <w:t>11.2 Критерии за недопустимост на кандидатите:</w:t>
      </w:r>
      <w:bookmarkEnd w:id="45"/>
      <w:bookmarkEnd w:id="46"/>
    </w:p>
    <w:p w14:paraId="71062D7B"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Потенциалните кандидати не могат да участват в процедурата за подбор на проекти и да получат безвъзмездна финансова помощ, ако не отговарят на критериите за допустимост по т. 11.1, както и в случай че:</w:t>
      </w:r>
    </w:p>
    <w:p w14:paraId="150BAF3D"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1. имат изискуеми и ликвидни задължения по Оперативна програма за развитие на сектор „Рибарство” 2007-2013 и ПМДР 2014-2020, освен ако е допуснато разсрочване, отсрочване или обезпечение на задълженията;</w:t>
      </w:r>
    </w:p>
    <w:p w14:paraId="7C4E6BD5" w14:textId="3353738D"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2. </w:t>
      </w:r>
      <w:r w:rsidR="005B6DFB" w:rsidRPr="00E03082">
        <w:rPr>
          <w:rFonts w:asciiTheme="minorHAnsi" w:hAnsiTheme="minorHAnsi" w:cstheme="minorHAnsi"/>
          <w:sz w:val="24"/>
          <w:szCs w:val="24"/>
        </w:rPr>
        <w:t xml:space="preserve">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w:t>
      </w:r>
      <w:proofErr w:type="spellStart"/>
      <w:r w:rsidR="005B6DFB" w:rsidRPr="00E03082">
        <w:rPr>
          <w:rFonts w:asciiTheme="minorHAnsi" w:hAnsiTheme="minorHAnsi" w:cstheme="minorHAnsi"/>
          <w:sz w:val="24"/>
          <w:szCs w:val="24"/>
        </w:rPr>
        <w:t>съфинансиране</w:t>
      </w:r>
      <w:proofErr w:type="spellEnd"/>
      <w:r w:rsidR="005B6DFB" w:rsidRPr="00E03082">
        <w:rPr>
          <w:rFonts w:asciiTheme="minorHAnsi" w:hAnsiTheme="minorHAnsi" w:cstheme="minorHAnsi"/>
          <w:sz w:val="24"/>
          <w:szCs w:val="24"/>
        </w:rPr>
        <w:t>,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14:paraId="678BBED1"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3. Съгласно чл. 25, ал. 2 от ЗУСЕСИФ</w:t>
      </w:r>
      <w:r w:rsidRPr="006A4391" w:rsidDel="00F168E9">
        <w:rPr>
          <w:sz w:val="24"/>
          <w:szCs w:val="24"/>
        </w:rPr>
        <w:t xml:space="preserve"> </w:t>
      </w:r>
      <w:r w:rsidRPr="006A4391">
        <w:rPr>
          <w:sz w:val="24"/>
          <w:szCs w:val="24"/>
        </w:rPr>
        <w:t xml:space="preserve">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w:t>
      </w:r>
      <w:proofErr w:type="spellStart"/>
      <w:r w:rsidRPr="006A4391">
        <w:rPr>
          <w:sz w:val="24"/>
          <w:szCs w:val="24"/>
        </w:rPr>
        <w:t>Зaкона</w:t>
      </w:r>
      <w:proofErr w:type="spellEnd"/>
      <w:r w:rsidRPr="006A4391">
        <w:rPr>
          <w:sz w:val="24"/>
          <w:szCs w:val="24"/>
        </w:rPr>
        <w:t xml:space="preserve">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2014 – 2020 г. (</w:t>
      </w:r>
      <w:proofErr w:type="spellStart"/>
      <w:r w:rsidRPr="006A4391">
        <w:rPr>
          <w:sz w:val="24"/>
          <w:szCs w:val="24"/>
        </w:rPr>
        <w:t>Обн</w:t>
      </w:r>
      <w:proofErr w:type="spellEnd"/>
      <w:r w:rsidRPr="006A4391">
        <w:rPr>
          <w:sz w:val="24"/>
          <w:szCs w:val="24"/>
        </w:rPr>
        <w:t>., ДВ,бр. 53 от 12.07.2016 г.)</w:t>
      </w:r>
      <w:r w:rsidRPr="006A4391">
        <w:rPr>
          <w:sz w:val="24"/>
          <w:szCs w:val="24"/>
          <w:lang w:val="ru-RU"/>
        </w:rPr>
        <w:t>(</w:t>
      </w:r>
      <w:r w:rsidRPr="006A4391">
        <w:rPr>
          <w:sz w:val="24"/>
          <w:szCs w:val="24"/>
        </w:rPr>
        <w:t>ПМС № 162/2016 г.</w:t>
      </w:r>
      <w:r w:rsidRPr="006A4391">
        <w:rPr>
          <w:sz w:val="24"/>
          <w:szCs w:val="24"/>
          <w:lang w:val="ru-RU"/>
        </w:rPr>
        <w:t>)</w:t>
      </w:r>
      <w:r w:rsidRPr="006A4391">
        <w:rPr>
          <w:sz w:val="24"/>
          <w:szCs w:val="24"/>
        </w:rPr>
        <w:t xml:space="preserve"> (съгласно декларация по образец – Декларация №</w:t>
      </w:r>
      <w:r w:rsidR="00492C29">
        <w:rPr>
          <w:sz w:val="24"/>
          <w:szCs w:val="24"/>
        </w:rPr>
        <w:t xml:space="preserve"> </w:t>
      </w:r>
      <w:r w:rsidRPr="006A4391">
        <w:rPr>
          <w:sz w:val="24"/>
          <w:szCs w:val="24"/>
        </w:rPr>
        <w:t xml:space="preserve">3 от Условията за кандидатстване). </w:t>
      </w:r>
    </w:p>
    <w:p w14:paraId="77243C40"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Потенциалните кандидати </w:t>
      </w:r>
      <w:r w:rsidRPr="006A4391">
        <w:rPr>
          <w:b/>
          <w:sz w:val="24"/>
          <w:szCs w:val="24"/>
          <w:u w:val="single"/>
        </w:rPr>
        <w:t>не могат да участват</w:t>
      </w:r>
      <w:r w:rsidRPr="006A4391">
        <w:rPr>
          <w:sz w:val="24"/>
          <w:szCs w:val="24"/>
        </w:rPr>
        <w:t xml:space="preserve"> в процедурата за подбор на проекти и да получат безвъзмездна финансова помощ, в случай че: </w:t>
      </w:r>
    </w:p>
    <w:p w14:paraId="44286BC5"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a) са обявени в несъстоятелност; </w:t>
      </w:r>
    </w:p>
    <w:p w14:paraId="5DBB3C9B"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б) са в производство по несъстоятелност; </w:t>
      </w:r>
    </w:p>
    <w:p w14:paraId="7310F08E"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в) са в процедура по ликвидация; </w:t>
      </w:r>
    </w:p>
    <w:p w14:paraId="6BE96727"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г) са сключили извънсъдебно споразумение с кредиторите си по смисъла на чл. 740 от Търговския закон; </w:t>
      </w:r>
    </w:p>
    <w:p w14:paraId="74272ED6"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д) са преустановили дейността си; </w:t>
      </w:r>
    </w:p>
    <w:p w14:paraId="1E3CC8B2"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14:paraId="1CEC1F5F" w14:textId="51D139D6"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ж) </w:t>
      </w:r>
      <w:r w:rsidR="00AD0F0A" w:rsidRPr="00AD0F0A">
        <w:rPr>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6A4391">
        <w:rPr>
          <w:sz w:val="24"/>
          <w:szCs w:val="24"/>
        </w:rPr>
        <w:t xml:space="preserve">; </w:t>
      </w:r>
    </w:p>
    <w:p w14:paraId="297C36A9"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1D49BF3F"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313AA329" w14:textId="6CED213C"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w:t>
      </w:r>
      <w:r w:rsidR="00410990">
        <w:rPr>
          <w:sz w:val="24"/>
          <w:szCs w:val="24"/>
        </w:rPr>
        <w:t xml:space="preserve">разваляне или </w:t>
      </w:r>
      <w:r w:rsidRPr="006A4391">
        <w:rPr>
          <w:sz w:val="24"/>
          <w:szCs w:val="24"/>
        </w:rPr>
        <w:t xml:space="preserve">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1923C7A" w14:textId="7C1EEA32" w:rsid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к) </w:t>
      </w:r>
      <w:r w:rsidR="00AD0F0A" w:rsidRPr="00AD0F0A">
        <w:rPr>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6A4391">
        <w:rPr>
          <w:sz w:val="24"/>
          <w:szCs w:val="24"/>
        </w:rPr>
        <w:t xml:space="preserve">; </w:t>
      </w:r>
    </w:p>
    <w:p w14:paraId="0BCEF2D0" w14:textId="4C83F18D" w:rsidR="00AD0F0A" w:rsidRPr="006A4391" w:rsidRDefault="00F516B6" w:rsidP="006A4391">
      <w:pPr>
        <w:pBdr>
          <w:top w:val="single" w:sz="4" w:space="1" w:color="auto"/>
          <w:left w:val="single" w:sz="4" w:space="4" w:color="auto"/>
          <w:bottom w:val="single" w:sz="4" w:space="1" w:color="auto"/>
          <w:right w:val="single" w:sz="4" w:space="4" w:color="auto"/>
        </w:pBdr>
        <w:ind w:left="284" w:right="566"/>
        <w:jc w:val="both"/>
        <w:rPr>
          <w:sz w:val="24"/>
          <w:szCs w:val="24"/>
        </w:rPr>
      </w:pPr>
      <w:proofErr w:type="spellStart"/>
      <w:r>
        <w:rPr>
          <w:sz w:val="24"/>
          <w:szCs w:val="24"/>
        </w:rPr>
        <w:t>ка</w:t>
      </w:r>
      <w:proofErr w:type="spellEnd"/>
      <w:r>
        <w:rPr>
          <w:sz w:val="24"/>
          <w:szCs w:val="24"/>
        </w:rPr>
        <w:t>) у</w:t>
      </w:r>
      <w:r w:rsidR="00AD0F0A">
        <w:rPr>
          <w:sz w:val="24"/>
          <w:szCs w:val="24"/>
        </w:rPr>
        <w:t xml:space="preserve">словието по т. к </w:t>
      </w:r>
      <w:r w:rsidR="00AD0F0A" w:rsidRPr="00AD0F0A">
        <w:rPr>
          <w:sz w:val="24"/>
          <w:szCs w:val="24"/>
        </w:rPr>
        <w:t xml:space="preserve">не се прилага, когато размерът на неплатените дължими данъци или </w:t>
      </w:r>
      <w:proofErr w:type="spellStart"/>
      <w:r w:rsidR="00AD0F0A" w:rsidRPr="00AD0F0A">
        <w:rPr>
          <w:sz w:val="24"/>
          <w:szCs w:val="24"/>
        </w:rPr>
        <w:t>социалноосигурителни</w:t>
      </w:r>
      <w:proofErr w:type="spellEnd"/>
      <w:r w:rsidR="00AD0F0A" w:rsidRPr="00AD0F0A">
        <w:rPr>
          <w:sz w:val="24"/>
          <w:szCs w:val="24"/>
        </w:rPr>
        <w:t xml:space="preserve"> вноски е до 1 на сто от сумата на годишния общ оборот за последната приключена финансова година, но не повече от 50 000 лв.</w:t>
      </w:r>
    </w:p>
    <w:p w14:paraId="5226F354"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14:paraId="3B51C3A5" w14:textId="45CB82B5"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м) са правили опит да: </w:t>
      </w:r>
    </w:p>
    <w:p w14:paraId="4ACB5A85"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 или </w:t>
      </w:r>
    </w:p>
    <w:p w14:paraId="765C8864"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proofErr w:type="spellStart"/>
      <w:r w:rsidRPr="006A4391">
        <w:rPr>
          <w:sz w:val="24"/>
          <w:szCs w:val="24"/>
        </w:rPr>
        <w:t>мб</w:t>
      </w:r>
      <w:proofErr w:type="spellEnd"/>
      <w:r w:rsidRPr="006A4391">
        <w:rPr>
          <w:sz w:val="24"/>
          <w:szCs w:val="24"/>
        </w:rPr>
        <w:t xml:space="preserve">) получат информация, която може да им даде неоснователно предимство в процедурата за предоставяне на безвъзмездна финансова помощ. </w:t>
      </w:r>
    </w:p>
    <w:p w14:paraId="1D946DBD" w14:textId="2B622DE6" w:rsidR="002D0506"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н) са осъдени </w:t>
      </w:r>
      <w:r w:rsidR="002D0506" w:rsidRPr="002D0506">
        <w:rPr>
          <w:sz w:val="24"/>
          <w:szCs w:val="24"/>
        </w:rPr>
        <w:t xml:space="preserve"> с влязла в сила присъда, за престъпление по чл. 108а, чл. 159а - 159г, чл. 172, чл. 192а, чл. 194 - 217, чл. 219 - 252, чл. 253 - 260, чл. 301 - 307, чл. 321, 321а и чл. 352 - 353е от Наказателния кодекс</w:t>
      </w:r>
      <w:r w:rsidR="002D0506">
        <w:rPr>
          <w:sz w:val="24"/>
          <w:szCs w:val="24"/>
        </w:rPr>
        <w:t>;</w:t>
      </w:r>
    </w:p>
    <w:p w14:paraId="56E949A1" w14:textId="56460A8E" w:rsidR="006A4391" w:rsidRPr="006A4391" w:rsidRDefault="00F516B6"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Pr>
          <w:sz w:val="24"/>
          <w:szCs w:val="24"/>
        </w:rPr>
        <w:t xml:space="preserve">на) </w:t>
      </w:r>
      <w:r w:rsidR="002D0506">
        <w:rPr>
          <w:sz w:val="24"/>
          <w:szCs w:val="24"/>
        </w:rPr>
        <w:t xml:space="preserve">ако </w:t>
      </w:r>
      <w:r w:rsidR="002D0506" w:rsidRPr="002D0506">
        <w:rPr>
          <w:sz w:val="24"/>
          <w:szCs w:val="24"/>
        </w:rPr>
        <w:t xml:space="preserve">е осъден с влязла в сила присъда, за престъпление, аналогично на тези по т. </w:t>
      </w:r>
      <w:r w:rsidR="002D0506">
        <w:rPr>
          <w:sz w:val="24"/>
          <w:szCs w:val="24"/>
        </w:rPr>
        <w:t>н</w:t>
      </w:r>
      <w:r w:rsidR="002D0506" w:rsidRPr="002D0506">
        <w:rPr>
          <w:sz w:val="24"/>
          <w:szCs w:val="24"/>
        </w:rPr>
        <w:t>, в друга държава членка или трета страна</w:t>
      </w:r>
      <w:r w:rsidR="006A4391" w:rsidRPr="006A4391">
        <w:rPr>
          <w:sz w:val="24"/>
          <w:szCs w:val="24"/>
        </w:rPr>
        <w:t xml:space="preserve">; </w:t>
      </w:r>
    </w:p>
    <w:p w14:paraId="4EBA9581" w14:textId="7087A9B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о) е налице конфликт на интереси във връзка с процедурата за предоставяне на безвъзмездна финансова помощ, който не може да бъде отстранен; </w:t>
      </w:r>
    </w:p>
    <w:p w14:paraId="670664E8"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п) е налице неравнопоставеност в случаите по чл. 44, ал. 5 от Закона за обществените поръчки (ЗОП); </w:t>
      </w:r>
    </w:p>
    <w:p w14:paraId="7B59F976"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р) е установено, че: </w:t>
      </w:r>
    </w:p>
    <w:p w14:paraId="45C41442" w14:textId="1970D68E"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 </w:t>
      </w:r>
      <w:r w:rsidR="00482C38" w:rsidRPr="00482C38">
        <w:rPr>
          <w:sz w:val="24"/>
          <w:szCs w:val="24"/>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6A4391">
        <w:rPr>
          <w:sz w:val="24"/>
          <w:szCs w:val="24"/>
        </w:rPr>
        <w:t xml:space="preserve">; </w:t>
      </w:r>
    </w:p>
    <w:p w14:paraId="0E4A1381" w14:textId="77777777" w:rsid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4628F168" w14:textId="3B62A1D5" w:rsidR="00B520E9" w:rsidRPr="006A4391" w:rsidRDefault="00B520E9"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B520E9">
        <w:rPr>
          <w:sz w:val="24"/>
          <w:szCs w:val="24"/>
        </w:rPr>
        <w:t xml:space="preserve">Основанията по </w:t>
      </w:r>
      <w:r>
        <w:rPr>
          <w:sz w:val="24"/>
          <w:szCs w:val="24"/>
        </w:rPr>
        <w:t>б</w:t>
      </w:r>
      <w:r w:rsidRPr="00B520E9">
        <w:rPr>
          <w:sz w:val="24"/>
          <w:szCs w:val="24"/>
        </w:rPr>
        <w:t xml:space="preserve">. </w:t>
      </w:r>
      <w:r w:rsidR="00482C38" w:rsidRPr="00482C38">
        <w:rPr>
          <w:sz w:val="24"/>
          <w:szCs w:val="24"/>
        </w:rPr>
        <w:t>„ма“, „</w:t>
      </w:r>
      <w:proofErr w:type="spellStart"/>
      <w:r w:rsidR="00482C38" w:rsidRPr="00482C38">
        <w:rPr>
          <w:sz w:val="24"/>
          <w:szCs w:val="24"/>
        </w:rPr>
        <w:t>мб</w:t>
      </w:r>
      <w:proofErr w:type="spellEnd"/>
      <w:r w:rsidR="00482C38" w:rsidRPr="00482C38">
        <w:rPr>
          <w:sz w:val="24"/>
          <w:szCs w:val="24"/>
        </w:rPr>
        <w:t xml:space="preserve">“, </w:t>
      </w:r>
      <w:r>
        <w:rPr>
          <w:sz w:val="24"/>
          <w:szCs w:val="24"/>
        </w:rPr>
        <w:t>„н“</w:t>
      </w:r>
      <w:r w:rsidRPr="00B520E9">
        <w:rPr>
          <w:sz w:val="24"/>
          <w:szCs w:val="24"/>
        </w:rPr>
        <w:t xml:space="preserve">, </w:t>
      </w:r>
      <w:r>
        <w:rPr>
          <w:sz w:val="24"/>
          <w:szCs w:val="24"/>
        </w:rPr>
        <w:t>„на“</w:t>
      </w:r>
      <w:r w:rsidRPr="00B520E9">
        <w:rPr>
          <w:sz w:val="24"/>
          <w:szCs w:val="24"/>
        </w:rPr>
        <w:t xml:space="preserve"> и </w:t>
      </w:r>
      <w:r>
        <w:rPr>
          <w:sz w:val="24"/>
          <w:szCs w:val="24"/>
        </w:rPr>
        <w:t>„о“</w:t>
      </w:r>
      <w:r w:rsidRPr="00B520E9">
        <w:rPr>
          <w:sz w:val="24"/>
          <w:szCs w:val="24"/>
        </w:rPr>
        <w:t xml:space="preserve">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B520E9">
        <w:rPr>
          <w:sz w:val="24"/>
          <w:szCs w:val="24"/>
        </w:rPr>
        <w:t>правосубектността</w:t>
      </w:r>
      <w:proofErr w:type="spellEnd"/>
      <w:r w:rsidRPr="00B520E9">
        <w:rPr>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520E9">
        <w:rPr>
          <w:sz w:val="24"/>
          <w:szCs w:val="24"/>
        </w:rPr>
        <w:t>правосубектността</w:t>
      </w:r>
      <w:proofErr w:type="spellEnd"/>
      <w:r w:rsidRPr="00B520E9">
        <w:rPr>
          <w:sz w:val="24"/>
          <w:szCs w:val="24"/>
        </w:rPr>
        <w:t xml:space="preserve"> му</w:t>
      </w:r>
      <w:r>
        <w:rPr>
          <w:sz w:val="24"/>
          <w:szCs w:val="24"/>
        </w:rPr>
        <w:t xml:space="preserve">. </w:t>
      </w:r>
      <w:r w:rsidR="0052776D">
        <w:rPr>
          <w:sz w:val="24"/>
          <w:szCs w:val="24"/>
        </w:rPr>
        <w:t>В случаите</w:t>
      </w:r>
      <w:r w:rsidRPr="00B520E9">
        <w:rPr>
          <w:sz w:val="24"/>
          <w:szCs w:val="24"/>
        </w:rPr>
        <w:t xml:space="preserve">,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52776D" w:rsidRPr="0052776D">
        <w:rPr>
          <w:sz w:val="24"/>
          <w:szCs w:val="24"/>
        </w:rPr>
        <w:t xml:space="preserve">б. „н“, „на“ и „о“ </w:t>
      </w:r>
      <w:r w:rsidRPr="00B520E9">
        <w:rPr>
          <w:sz w:val="24"/>
          <w:szCs w:val="24"/>
        </w:rPr>
        <w:t>се отнасят и за това физическо лице.</w:t>
      </w:r>
    </w:p>
    <w:p w14:paraId="4ADAE214"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4. Потенциален кандидат не може да участва в процедурата чрез подбор на проекти и да получи безвъзмездна финансова помощ, в случай че:</w:t>
      </w:r>
    </w:p>
    <w:p w14:paraId="4A1FE52B"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а) е лице или се представлява от лице, което е на трудово или служебно правоотношение в Управляващия орган, Междинното звено, Сертифициращия орган и МИРГ;</w:t>
      </w:r>
    </w:p>
    <w:p w14:paraId="44A77C89"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б) е лице или се представлява от лице, което е било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w:t>
      </w:r>
    </w:p>
    <w:p w14:paraId="68616C68"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p>
    <w:p w14:paraId="7C88CD69"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b/>
          <w:sz w:val="24"/>
          <w:szCs w:val="24"/>
        </w:rPr>
        <w:t xml:space="preserve">ВАЖНО: </w:t>
      </w:r>
      <w:r w:rsidRPr="006A4391">
        <w:rPr>
          <w:sz w:val="24"/>
          <w:szCs w:val="24"/>
        </w:rPr>
        <w:t xml:space="preserve">Ограниченията по т. </w:t>
      </w:r>
      <w:r w:rsidRPr="006A4391">
        <w:rPr>
          <w:sz w:val="24"/>
          <w:szCs w:val="24"/>
          <w:lang w:val="ru-RU"/>
        </w:rPr>
        <w:t>4</w:t>
      </w:r>
      <w:r w:rsidRPr="006A4391">
        <w:rPr>
          <w:sz w:val="24"/>
          <w:szCs w:val="24"/>
        </w:rPr>
        <w:t>, б. а) и б) се прилагат и за кандидатите, които са свързани с дружества, за които са налице обстоятелствата по предходната точка.</w:t>
      </w:r>
    </w:p>
    <w:p w14:paraId="273D2A1C"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Конфликт на интереси е налице и когато лицето, предоставящо консултантски услуги на кандидата, попада в случаите по т. </w:t>
      </w:r>
      <w:r w:rsidRPr="006A4391">
        <w:rPr>
          <w:sz w:val="24"/>
          <w:szCs w:val="24"/>
          <w:lang w:val="ru-RU"/>
        </w:rPr>
        <w:t>4</w:t>
      </w:r>
      <w:r w:rsidRPr="006A4391">
        <w:rPr>
          <w:sz w:val="24"/>
          <w:szCs w:val="24"/>
        </w:rPr>
        <w:t xml:space="preserve">, б. а) и б). </w:t>
      </w:r>
    </w:p>
    <w:p w14:paraId="70853C7A"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w:t>
      </w:r>
      <w:proofErr w:type="spellStart"/>
      <w:r w:rsidRPr="006A4391">
        <w:rPr>
          <w:sz w:val="24"/>
          <w:szCs w:val="24"/>
        </w:rPr>
        <w:t>Евратом</w:t>
      </w:r>
      <w:proofErr w:type="spellEnd"/>
      <w:r w:rsidRPr="006A4391">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6A4391">
        <w:rPr>
          <w:sz w:val="24"/>
          <w:szCs w:val="24"/>
        </w:rPr>
        <w:t>Евратом</w:t>
      </w:r>
      <w:proofErr w:type="spellEnd"/>
      <w:r w:rsidRPr="006A4391">
        <w:rPr>
          <w:sz w:val="24"/>
          <w:szCs w:val="24"/>
        </w:rPr>
        <w:t>)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426DF906"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5. Компетентният орган е установил че съответният кандидат:</w:t>
      </w:r>
    </w:p>
    <w:p w14:paraId="0FF739D1"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а) е извършил тежко нарушение по чл. 42 от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(Регламент (ЕО) № 1005/2008) или член 90, параграф 1 от Регламент (ЕО) № 1224/2009 на Съвета от 20 ноември 2009 година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p>
    <w:p w14:paraId="1A71CA37"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14:paraId="1A6757CE"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в) е извършил тежко нарушение на правилата на ОПОР, определено като такова в други законодателни актове, приети от Европейския парламент и Съвета; </w:t>
      </w:r>
    </w:p>
    <w:p w14:paraId="09A039AE"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г) е извършил някое от престъпленията, посочени в членове 3 и 4 от Директива 2008/99/ЕО на Европейския парламент и на Съвета (22), когато заявлението е за подпомагане по дял V, глава II от настоящия регламент.;</w:t>
      </w:r>
    </w:p>
    <w:p w14:paraId="62D17265"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 xml:space="preserve">д) подлежи на </w:t>
      </w:r>
      <w:proofErr w:type="spellStart"/>
      <w:r w:rsidRPr="006A4391">
        <w:rPr>
          <w:sz w:val="24"/>
          <w:szCs w:val="24"/>
        </w:rPr>
        <w:t>отстранявяне</w:t>
      </w:r>
      <w:proofErr w:type="spellEnd"/>
      <w:r w:rsidRPr="006A4391">
        <w:rPr>
          <w:sz w:val="24"/>
          <w:szCs w:val="24"/>
        </w:rPr>
        <w:t xml:space="preserve"> по смисъла на чл. 136, б. „г“ от </w:t>
      </w:r>
      <w:proofErr w:type="spellStart"/>
      <w:r w:rsidRPr="006A4391">
        <w:rPr>
          <w:sz w:val="24"/>
          <w:szCs w:val="24"/>
        </w:rPr>
        <w:t>Регламнет</w:t>
      </w:r>
      <w:proofErr w:type="spellEnd"/>
      <w:r w:rsidRPr="006A4391">
        <w:rPr>
          <w:sz w:val="24"/>
          <w:szCs w:val="24"/>
        </w:rPr>
        <w:t xml:space="preserve"> (ЕС, </w:t>
      </w:r>
      <w:proofErr w:type="spellStart"/>
      <w:r w:rsidRPr="006A4391">
        <w:rPr>
          <w:sz w:val="24"/>
          <w:szCs w:val="24"/>
        </w:rPr>
        <w:t>Евратом</w:t>
      </w:r>
      <w:proofErr w:type="spellEnd"/>
      <w:r w:rsidRPr="006A4391">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6A4391">
        <w:rPr>
          <w:sz w:val="24"/>
          <w:szCs w:val="24"/>
        </w:rPr>
        <w:t>Евратом</w:t>
      </w:r>
      <w:proofErr w:type="spellEnd"/>
      <w:r w:rsidRPr="006A4391">
        <w:rPr>
          <w:sz w:val="24"/>
          <w:szCs w:val="24"/>
        </w:rPr>
        <w:t>) № 966/2012.</w:t>
      </w:r>
    </w:p>
    <w:p w14:paraId="181E70A6" w14:textId="77777777" w:rsidR="006A4391" w:rsidRPr="006A4391" w:rsidRDefault="006A4391"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sz w:val="24"/>
          <w:szCs w:val="24"/>
        </w:rPr>
        <w:t>6. В определен срок съгласно Делегиран Регламент (ЕС) 2015/288 на Комисията от 17 декември 2014 година за допълване на Регламент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p>
    <w:p w14:paraId="62D44F9E" w14:textId="77777777" w:rsidR="006A4391" w:rsidRPr="006A4391" w:rsidRDefault="009475AF"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noProof/>
          <w:sz w:val="24"/>
          <w:szCs w:val="24"/>
          <w:lang w:val="en-US"/>
        </w:rPr>
        <mc:AlternateContent>
          <mc:Choice Requires="wps">
            <w:drawing>
              <wp:inline distT="0" distB="0" distL="0" distR="0" wp14:anchorId="6F866A0F" wp14:editId="129FC660">
                <wp:extent cx="897255" cy="427355"/>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7255" cy="427355"/>
                        </a:xfrm>
                        <a:prstGeom prst="rect">
                          <a:avLst/>
                        </a:prstGeom>
                      </wps:spPr>
                      <wps:txbx>
                        <w:txbxContent>
                          <w:p w14:paraId="5CB221E2" w14:textId="77777777" w:rsidR="00482C38" w:rsidRDefault="00482C38" w:rsidP="006A4391">
                            <w:pPr>
                              <w:jc w:val="center"/>
                              <w:rPr>
                                <w:sz w:val="24"/>
                                <w:szCs w:val="24"/>
                              </w:rPr>
                            </w:pPr>
                            <w:r w:rsidRPr="006A4391">
                              <w:rPr>
                                <w:rFonts w:ascii="Impact" w:hAnsi="Impact"/>
                                <w:color w:val="6600CC"/>
                                <w:sz w:val="28"/>
                                <w:szCs w:val="28"/>
                              </w:rPr>
                              <w:t xml:space="preserve">ВАЖНО! </w:t>
                            </w:r>
                          </w:p>
                        </w:txbxContent>
                      </wps:txbx>
                      <wps:bodyPr wrap="square" numCol="1" fromWordArt="1">
                        <a:prstTxWarp prst="textSlantUp">
                          <a:avLst>
                            <a:gd name="adj" fmla="val 32056"/>
                          </a:avLst>
                        </a:prstTxWarp>
                        <a:spAutoFit/>
                      </wps:bodyPr>
                    </wps:wsp>
                  </a:graphicData>
                </a:graphic>
              </wp:inline>
            </w:drawing>
          </mc:Choice>
          <mc:Fallback>
            <w:pict>
              <v:shape id="Text Box 11" o:spid="_x0000_s1027" type="#_x0000_t202" style="width:70.6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" filled="f" stroked="f">
                <o:lock v:ext="edit" shapetype="t"/>
                <v:textbox style="mso-fit-shape-to-text:t">
                  <w:txbxContent>
                    <w:p w14:paraId="5CB221E2" w14:textId="77777777" w:rsidR="00482C38" w:rsidRDefault="00482C38" w:rsidP="006A4391">
                      <w:pPr>
                        <w:jc w:val="center"/>
                        <w:rPr>
                          <w:sz w:val="24"/>
                          <w:szCs w:val="24"/>
                        </w:rPr>
                      </w:pPr>
                      <w:r w:rsidRPr="006A4391">
                        <w:rPr>
                          <w:rFonts w:ascii="Impact" w:hAnsi="Impact"/>
                          <w:color w:val="6600CC"/>
                          <w:sz w:val="28"/>
                          <w:szCs w:val="28"/>
                        </w:rPr>
                        <w:t xml:space="preserve">ВАЖНО! </w:t>
                      </w:r>
                    </w:p>
                  </w:txbxContent>
                </v:textbox>
                <w10:anchorlock/>
              </v:shape>
            </w:pict>
          </mc:Fallback>
        </mc:AlternateContent>
      </w:r>
      <w:r w:rsidR="006A4391" w:rsidRPr="006A4391">
        <w:rPr>
          <w:sz w:val="24"/>
          <w:szCs w:val="24"/>
        </w:rPr>
        <w:tab/>
        <w:t xml:space="preserve">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 </w:t>
      </w:r>
    </w:p>
    <w:p w14:paraId="05FF4CE6" w14:textId="77777777" w:rsidR="00200F26" w:rsidRPr="00200F26" w:rsidRDefault="009475AF" w:rsidP="006A4391">
      <w:pPr>
        <w:pBdr>
          <w:top w:val="single" w:sz="4" w:space="1" w:color="auto"/>
          <w:left w:val="single" w:sz="4" w:space="4" w:color="auto"/>
          <w:bottom w:val="single" w:sz="4" w:space="1" w:color="auto"/>
          <w:right w:val="single" w:sz="4" w:space="4" w:color="auto"/>
        </w:pBdr>
        <w:ind w:left="284" w:right="566"/>
        <w:jc w:val="both"/>
        <w:rPr>
          <w:sz w:val="24"/>
          <w:szCs w:val="24"/>
        </w:rPr>
      </w:pPr>
      <w:r w:rsidRPr="006A4391">
        <w:rPr>
          <w:noProof/>
          <w:sz w:val="24"/>
          <w:szCs w:val="24"/>
          <w:lang w:val="en-US"/>
        </w:rPr>
        <mc:AlternateContent>
          <mc:Choice Requires="wps">
            <w:drawing>
              <wp:inline distT="0" distB="0" distL="0" distR="0" wp14:anchorId="168A0D58" wp14:editId="492EB2D9">
                <wp:extent cx="866775" cy="427355"/>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66775" cy="427355"/>
                        </a:xfrm>
                        <a:prstGeom prst="rect">
                          <a:avLst/>
                        </a:prstGeom>
                      </wps:spPr>
                      <wps:txbx>
                        <w:txbxContent>
                          <w:p w14:paraId="5397D2B4" w14:textId="77777777" w:rsidR="00482C38" w:rsidRDefault="00482C38" w:rsidP="006A4391">
                            <w:pPr>
                              <w:jc w:val="center"/>
                              <w:rPr>
                                <w:sz w:val="24"/>
                                <w:szCs w:val="24"/>
                              </w:rPr>
                            </w:pPr>
                            <w:r w:rsidRPr="006A4391">
                              <w:rPr>
                                <w:rFonts w:ascii="Impact" w:hAnsi="Impact"/>
                                <w:color w:val="6600CC"/>
                                <w:sz w:val="28"/>
                                <w:szCs w:val="28"/>
                              </w:rPr>
                              <w:t xml:space="preserve">ВАЖНО! </w:t>
                            </w:r>
                          </w:p>
                        </w:txbxContent>
                      </wps:txbx>
                      <wps:bodyPr wrap="square" numCol="1" fromWordArt="1">
                        <a:prstTxWarp prst="textSlantUp">
                          <a:avLst>
                            <a:gd name="adj" fmla="val 32056"/>
                          </a:avLst>
                        </a:prstTxWarp>
                        <a:spAutoFit/>
                      </wps:bodyPr>
                    </wps:wsp>
                  </a:graphicData>
                </a:graphic>
              </wp:inline>
            </w:drawing>
          </mc:Choice>
          <mc:Fallback>
            <w:pict>
              <v:shape id="Text Box 10" o:spid="_x0000_s1028" type="#_x0000_t202" style="width:68.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" filled="f" stroked="f">
                <o:lock v:ext="edit" shapetype="t"/>
                <v:textbox style="mso-fit-shape-to-text:t">
                  <w:txbxContent>
                    <w:p w14:paraId="5397D2B4" w14:textId="77777777" w:rsidR="00482C38" w:rsidRDefault="00482C38" w:rsidP="006A4391">
                      <w:pPr>
                        <w:jc w:val="center"/>
                        <w:rPr>
                          <w:sz w:val="24"/>
                          <w:szCs w:val="24"/>
                        </w:rPr>
                      </w:pPr>
                      <w:r w:rsidRPr="006A4391">
                        <w:rPr>
                          <w:rFonts w:ascii="Impact" w:hAnsi="Impact"/>
                          <w:color w:val="6600CC"/>
                          <w:sz w:val="28"/>
                          <w:szCs w:val="28"/>
                        </w:rPr>
                        <w:t xml:space="preserve">ВАЖНО! </w:t>
                      </w:r>
                    </w:p>
                  </w:txbxContent>
                </v:textbox>
                <w10:anchorlock/>
              </v:shape>
            </w:pict>
          </mc:Fallback>
        </mc:AlternateContent>
      </w:r>
      <w:r w:rsidR="006A4391" w:rsidRPr="006A4391">
        <w:rPr>
          <w:sz w:val="24"/>
          <w:szCs w:val="24"/>
        </w:rPr>
        <w:t>След подаване на Формуляра за кандидатстване, кандидатът/бенефициентът трябва да продължава да спазва условията, посочени в чл. 10 параграф 1, букви а) — г)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2E35C7A2" w14:textId="77777777" w:rsidR="00DA2D2A" w:rsidRDefault="00DA2D2A" w:rsidP="00174FEB">
      <w:pPr>
        <w:pStyle w:val="Heading2"/>
        <w:tabs>
          <w:tab w:val="left" w:pos="-180"/>
        </w:tabs>
        <w:spacing w:before="0" w:after="120"/>
        <w:ind w:left="284" w:right="566"/>
        <w:rPr>
          <w:rFonts w:ascii="Calibri" w:hAnsi="Calibri" w:cs="Calibri"/>
          <w:lang w:val="en-US"/>
        </w:rPr>
      </w:pPr>
      <w:bookmarkStart w:id="47" w:name="_Toc452739795"/>
    </w:p>
    <w:p w14:paraId="60384E8B" w14:textId="77777777" w:rsidR="00174FEB" w:rsidRPr="00485773" w:rsidRDefault="00174FEB" w:rsidP="00174FEB">
      <w:pPr>
        <w:pStyle w:val="Heading2"/>
        <w:tabs>
          <w:tab w:val="left" w:pos="-180"/>
        </w:tabs>
        <w:spacing w:before="0" w:after="120"/>
        <w:ind w:left="284" w:right="566"/>
        <w:rPr>
          <w:rFonts w:ascii="Calibri" w:hAnsi="Calibri" w:cs="Calibri"/>
        </w:rPr>
      </w:pPr>
      <w:bookmarkStart w:id="48" w:name="_Toc2265263"/>
      <w:r w:rsidRPr="00485773">
        <w:rPr>
          <w:rFonts w:ascii="Calibri" w:hAnsi="Calibri" w:cs="Calibri"/>
        </w:rPr>
        <w:t>12. Допустими партньори (ако е приложимо):</w:t>
      </w:r>
      <w:bookmarkEnd w:id="47"/>
      <w:bookmarkEnd w:id="48"/>
    </w:p>
    <w:p w14:paraId="6B2A0947" w14:textId="77777777" w:rsidR="00174FEB" w:rsidRPr="00485773" w:rsidRDefault="00174FEB" w:rsidP="00174FEB">
      <w:pPr>
        <w:pStyle w:val="ListParagraph"/>
        <w:pBdr>
          <w:top w:val="single" w:sz="4" w:space="1" w:color="auto"/>
          <w:left w:val="single" w:sz="4" w:space="0" w:color="auto"/>
          <w:bottom w:val="single" w:sz="4" w:space="1" w:color="auto"/>
          <w:right w:val="single" w:sz="4" w:space="4" w:color="auto"/>
        </w:pBdr>
        <w:tabs>
          <w:tab w:val="left" w:pos="-180"/>
        </w:tabs>
        <w:spacing w:after="360" w:line="240" w:lineRule="auto"/>
        <w:ind w:left="284" w:right="566"/>
        <w:jc w:val="both"/>
        <w:rPr>
          <w:sz w:val="24"/>
          <w:szCs w:val="24"/>
        </w:rPr>
      </w:pPr>
      <w:r w:rsidRPr="00485773">
        <w:rPr>
          <w:sz w:val="24"/>
          <w:szCs w:val="24"/>
        </w:rPr>
        <w:t>Не се прилага.</w:t>
      </w:r>
    </w:p>
    <w:p w14:paraId="46B2E061" w14:textId="77777777" w:rsidR="00174FEB" w:rsidRPr="00485773" w:rsidRDefault="00174FEB" w:rsidP="00174FEB">
      <w:pPr>
        <w:pStyle w:val="ListParagraph"/>
        <w:tabs>
          <w:tab w:val="left" w:pos="-180"/>
        </w:tabs>
        <w:spacing w:after="0" w:line="240" w:lineRule="auto"/>
        <w:ind w:left="284" w:right="566"/>
        <w:jc w:val="both"/>
      </w:pPr>
      <w:r w:rsidRPr="00485773">
        <w:rPr>
          <w:b/>
          <w:bCs/>
          <w:color w:val="5B9BD5"/>
          <w:sz w:val="26"/>
          <w:szCs w:val="26"/>
        </w:rPr>
        <w:t>13. Дейности, допустими за финансиране:</w:t>
      </w:r>
    </w:p>
    <w:p w14:paraId="5756BF2E" w14:textId="77777777" w:rsidR="00174FEB" w:rsidRPr="00485773" w:rsidRDefault="00174FEB" w:rsidP="00174FEB">
      <w:pPr>
        <w:pStyle w:val="ListParagraph"/>
        <w:tabs>
          <w:tab w:val="left" w:pos="-180"/>
        </w:tabs>
        <w:spacing w:after="0" w:line="240" w:lineRule="auto"/>
        <w:ind w:left="284" w:right="566"/>
        <w:jc w:val="both"/>
        <w:rPr>
          <w:b/>
          <w:bCs/>
          <w:color w:val="5B9BD5"/>
          <w:sz w:val="26"/>
          <w:szCs w:val="26"/>
        </w:rPr>
      </w:pPr>
      <w:r w:rsidRPr="00485773">
        <w:rPr>
          <w:b/>
          <w:bCs/>
          <w:color w:val="5B9BD5"/>
          <w:sz w:val="26"/>
          <w:szCs w:val="26"/>
        </w:rPr>
        <w:t>13.1. Допустими дейности</w:t>
      </w:r>
    </w:p>
    <w:p w14:paraId="35F12EAA" w14:textId="77777777" w:rsidR="00174FEB" w:rsidRPr="007F1F01" w:rsidRDefault="00174FEB" w:rsidP="00DA2D2A">
      <w:pPr>
        <w:pStyle w:val="ListParagraph"/>
        <w:pBdr>
          <w:top w:val="single" w:sz="4" w:space="1" w:color="auto"/>
          <w:left w:val="single" w:sz="4" w:space="0" w:color="auto"/>
          <w:bottom w:val="single" w:sz="4" w:space="1" w:color="auto"/>
          <w:right w:val="single" w:sz="4" w:space="1" w:color="auto"/>
        </w:pBdr>
        <w:tabs>
          <w:tab w:val="left" w:pos="-180"/>
        </w:tabs>
        <w:spacing w:before="240" w:after="120" w:line="240" w:lineRule="auto"/>
        <w:ind w:left="284" w:right="567"/>
        <w:jc w:val="both"/>
        <w:rPr>
          <w:sz w:val="24"/>
          <w:szCs w:val="24"/>
        </w:rPr>
      </w:pPr>
      <w:r w:rsidRPr="0036091C">
        <w:rPr>
          <w:sz w:val="24"/>
          <w:szCs w:val="24"/>
        </w:rPr>
        <w:t xml:space="preserve">Проектните предложения по настоящата процедура и включените в тях дейности следва да допринасят за постигането на специфичните </w:t>
      </w:r>
      <w:r w:rsidRPr="00DA2D2A">
        <w:rPr>
          <w:sz w:val="24"/>
          <w:szCs w:val="24"/>
        </w:rPr>
        <w:t>цели п</w:t>
      </w:r>
      <w:r w:rsidRPr="00485773">
        <w:rPr>
          <w:sz w:val="24"/>
          <w:szCs w:val="24"/>
        </w:rPr>
        <w:t xml:space="preserve">о </w:t>
      </w:r>
      <w:proofErr w:type="spellStart"/>
      <w:r w:rsidR="00460A95" w:rsidRPr="006B2141">
        <w:rPr>
          <w:sz w:val="24"/>
          <w:szCs w:val="24"/>
          <w:lang w:val="en-US"/>
        </w:rPr>
        <w:t>Приоритет</w:t>
      </w:r>
      <w:proofErr w:type="spellEnd"/>
      <w:r w:rsidR="00460A95" w:rsidRPr="006B2141">
        <w:rPr>
          <w:sz w:val="24"/>
          <w:szCs w:val="24"/>
        </w:rPr>
        <w:t xml:space="preserve"> 1</w:t>
      </w:r>
      <w:r w:rsidR="000C7491">
        <w:rPr>
          <w:sz w:val="24"/>
          <w:szCs w:val="24"/>
        </w:rPr>
        <w:t>,</w:t>
      </w:r>
      <w:r w:rsidR="00460A95" w:rsidRPr="006B2141">
        <w:rPr>
          <w:sz w:val="24"/>
          <w:szCs w:val="24"/>
        </w:rPr>
        <w:t xml:space="preserve"> </w:t>
      </w:r>
      <w:r w:rsidR="007F1F01">
        <w:rPr>
          <w:sz w:val="24"/>
          <w:szCs w:val="24"/>
        </w:rPr>
        <w:t>предвидени в Стратегията за ВОМР.</w:t>
      </w:r>
    </w:p>
    <w:p w14:paraId="0097F944" w14:textId="77777777" w:rsidR="00711517" w:rsidRDefault="00711517" w:rsidP="00DA2D2A">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lang w:val="en-US"/>
        </w:rPr>
      </w:pPr>
    </w:p>
    <w:p w14:paraId="61426072" w14:textId="77777777" w:rsidR="007F1F01" w:rsidRPr="007F1F01" w:rsidRDefault="007F1F01" w:rsidP="007F1F01">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rPr>
          <w:sz w:val="24"/>
          <w:szCs w:val="24"/>
        </w:rPr>
      </w:pPr>
      <w:r w:rsidRPr="007F1F01">
        <w:rPr>
          <w:sz w:val="24"/>
          <w:szCs w:val="24"/>
        </w:rPr>
        <w:t xml:space="preserve">Допустимите за финансиране дейности по </w:t>
      </w:r>
      <w:r w:rsidR="00722112">
        <w:rPr>
          <w:sz w:val="24"/>
          <w:szCs w:val="24"/>
        </w:rPr>
        <w:t>настоящата процедура</w:t>
      </w:r>
      <w:r w:rsidRPr="007F1F01">
        <w:rPr>
          <w:sz w:val="24"/>
          <w:szCs w:val="24"/>
        </w:rPr>
        <w:t xml:space="preserve"> са:</w:t>
      </w:r>
    </w:p>
    <w:p w14:paraId="4A7ADED7"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1.</w:t>
      </w:r>
      <w:r w:rsidRPr="007F1F01">
        <w:rPr>
          <w:sz w:val="24"/>
          <w:szCs w:val="24"/>
        </w:rPr>
        <w:tab/>
        <w:t xml:space="preserve">Продуктивните инвестиции в </w:t>
      </w:r>
      <w:proofErr w:type="spellStart"/>
      <w:r w:rsidRPr="007F1F01">
        <w:rPr>
          <w:sz w:val="24"/>
          <w:szCs w:val="24"/>
        </w:rPr>
        <w:t>аквакултурите</w:t>
      </w:r>
      <w:proofErr w:type="spellEnd"/>
      <w:r w:rsidRPr="007F1F01">
        <w:rPr>
          <w:sz w:val="24"/>
          <w:szCs w:val="24"/>
        </w:rPr>
        <w:t xml:space="preserve">, включително производство на </w:t>
      </w:r>
      <w:proofErr w:type="spellStart"/>
      <w:r w:rsidRPr="007F1F01">
        <w:rPr>
          <w:sz w:val="24"/>
          <w:szCs w:val="24"/>
        </w:rPr>
        <w:t>зарибителен</w:t>
      </w:r>
      <w:proofErr w:type="spellEnd"/>
      <w:r w:rsidRPr="007F1F01">
        <w:rPr>
          <w:sz w:val="24"/>
          <w:szCs w:val="24"/>
        </w:rPr>
        <w:t xml:space="preserve"> материал;</w:t>
      </w:r>
    </w:p>
    <w:p w14:paraId="66C3B2D9"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2.</w:t>
      </w:r>
      <w:r w:rsidRPr="007F1F01">
        <w:rPr>
          <w:sz w:val="24"/>
          <w:szCs w:val="24"/>
        </w:rPr>
        <w:tab/>
        <w:t xml:space="preserve">Диверсификацията на продукцията на </w:t>
      </w:r>
      <w:proofErr w:type="spellStart"/>
      <w:r w:rsidRPr="007F1F01">
        <w:rPr>
          <w:sz w:val="24"/>
          <w:szCs w:val="24"/>
        </w:rPr>
        <w:t>аквакултурите</w:t>
      </w:r>
      <w:proofErr w:type="spellEnd"/>
      <w:r w:rsidRPr="007F1F01">
        <w:rPr>
          <w:sz w:val="24"/>
          <w:szCs w:val="24"/>
        </w:rPr>
        <w:t xml:space="preserve"> и отглежданите видове;</w:t>
      </w:r>
    </w:p>
    <w:p w14:paraId="7CB11960"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3.</w:t>
      </w:r>
      <w:r w:rsidRPr="007F1F01">
        <w:rPr>
          <w:sz w:val="24"/>
          <w:szCs w:val="24"/>
        </w:rPr>
        <w:tab/>
        <w:t xml:space="preserve">Модернизация на </w:t>
      </w:r>
      <w:proofErr w:type="spellStart"/>
      <w:r w:rsidRPr="007F1F01">
        <w:rPr>
          <w:sz w:val="24"/>
          <w:szCs w:val="24"/>
        </w:rPr>
        <w:t>аквакултурните</w:t>
      </w:r>
      <w:proofErr w:type="spellEnd"/>
      <w:r w:rsidRPr="007F1F01">
        <w:rPr>
          <w:sz w:val="24"/>
          <w:szCs w:val="24"/>
        </w:rPr>
        <w:t xml:space="preserve"> стопанства, включително подобряването на условията на труд и безопасност за работещите в сектора;</w:t>
      </w:r>
    </w:p>
    <w:p w14:paraId="31278351"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4.</w:t>
      </w:r>
      <w:r w:rsidRPr="007F1F01">
        <w:rPr>
          <w:sz w:val="24"/>
          <w:szCs w:val="24"/>
        </w:rPr>
        <w:tab/>
        <w:t>Подобряването и модернизацията, свързани със здравето на животните и хуманното отношение към тях, включително закупуване на оборудване за предпазване на стопанствата от диви хищници;</w:t>
      </w:r>
    </w:p>
    <w:p w14:paraId="53E5959D"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5.</w:t>
      </w:r>
      <w:r w:rsidRPr="007F1F01">
        <w:rPr>
          <w:sz w:val="24"/>
          <w:szCs w:val="24"/>
        </w:rPr>
        <w:tab/>
        <w:t>Инвестиции, намаляващи отрицателното въздействие или повишаващи положителното въздействие върху околната среда, както и подобряването на ефективното използване на ресурсите;</w:t>
      </w:r>
    </w:p>
    <w:p w14:paraId="29A9840C"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6.</w:t>
      </w:r>
      <w:r w:rsidRPr="007F1F01">
        <w:rPr>
          <w:sz w:val="24"/>
          <w:szCs w:val="24"/>
        </w:rPr>
        <w:tab/>
        <w:t xml:space="preserve">Инвестиции в повишаване на качеството или добавената стойност на продуктите от </w:t>
      </w:r>
      <w:proofErr w:type="spellStart"/>
      <w:r w:rsidRPr="007F1F01">
        <w:rPr>
          <w:sz w:val="24"/>
          <w:szCs w:val="24"/>
        </w:rPr>
        <w:t>аквакултури</w:t>
      </w:r>
      <w:proofErr w:type="spellEnd"/>
      <w:r w:rsidRPr="007F1F01">
        <w:rPr>
          <w:sz w:val="24"/>
          <w:szCs w:val="24"/>
        </w:rPr>
        <w:t>;</w:t>
      </w:r>
    </w:p>
    <w:p w14:paraId="673B9C4B"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7.</w:t>
      </w:r>
      <w:r w:rsidRPr="007F1F01">
        <w:rPr>
          <w:sz w:val="24"/>
          <w:szCs w:val="24"/>
        </w:rPr>
        <w:tab/>
        <w:t xml:space="preserve">Инвестиции, водещи до значително намаляване на въздействието на предприятията за </w:t>
      </w:r>
      <w:proofErr w:type="spellStart"/>
      <w:r w:rsidRPr="007F1F01">
        <w:rPr>
          <w:sz w:val="24"/>
          <w:szCs w:val="24"/>
        </w:rPr>
        <w:t>аквакултури</w:t>
      </w:r>
      <w:proofErr w:type="spellEnd"/>
      <w:r w:rsidRPr="007F1F01">
        <w:rPr>
          <w:sz w:val="24"/>
          <w:szCs w:val="24"/>
        </w:rPr>
        <w:t xml:space="preserve"> върху потреблението и качеството на водата, по-специално чрез намаляване на използваното количество вода или химикали, антибиотици и други лекарствени продукти или чрез повишаване на качеството на отпадните води, включително чрез разработване на </w:t>
      </w:r>
      <w:proofErr w:type="spellStart"/>
      <w:r w:rsidRPr="007F1F01">
        <w:rPr>
          <w:sz w:val="24"/>
          <w:szCs w:val="24"/>
        </w:rPr>
        <w:t>мултитрофични</w:t>
      </w:r>
      <w:proofErr w:type="spellEnd"/>
      <w:r w:rsidRPr="007F1F01">
        <w:rPr>
          <w:sz w:val="24"/>
          <w:szCs w:val="24"/>
        </w:rPr>
        <w:t xml:space="preserve"> системи за </w:t>
      </w:r>
      <w:proofErr w:type="spellStart"/>
      <w:r w:rsidRPr="007F1F01">
        <w:rPr>
          <w:sz w:val="24"/>
          <w:szCs w:val="24"/>
        </w:rPr>
        <w:t>аквакултури</w:t>
      </w:r>
      <w:proofErr w:type="spellEnd"/>
      <w:r w:rsidRPr="007F1F01">
        <w:rPr>
          <w:sz w:val="24"/>
          <w:szCs w:val="24"/>
        </w:rPr>
        <w:t>; (</w:t>
      </w:r>
      <w:proofErr w:type="spellStart"/>
      <w:r w:rsidRPr="007F1F01">
        <w:rPr>
          <w:sz w:val="24"/>
          <w:szCs w:val="24"/>
        </w:rPr>
        <w:t>поликултурно</w:t>
      </w:r>
      <w:proofErr w:type="spellEnd"/>
      <w:r w:rsidRPr="007F1F01">
        <w:rPr>
          <w:sz w:val="24"/>
          <w:szCs w:val="24"/>
        </w:rPr>
        <w:t xml:space="preserve"> отглеждане на </w:t>
      </w:r>
      <w:proofErr w:type="spellStart"/>
      <w:r w:rsidRPr="007F1F01">
        <w:rPr>
          <w:sz w:val="24"/>
          <w:szCs w:val="24"/>
        </w:rPr>
        <w:t>аквакултури</w:t>
      </w:r>
      <w:proofErr w:type="spellEnd"/>
      <w:r w:rsidRPr="007F1F01">
        <w:rPr>
          <w:sz w:val="24"/>
          <w:szCs w:val="24"/>
        </w:rPr>
        <w:t>);</w:t>
      </w:r>
    </w:p>
    <w:p w14:paraId="74E7E493"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8.</w:t>
      </w:r>
      <w:r w:rsidRPr="007F1F01">
        <w:rPr>
          <w:sz w:val="24"/>
          <w:szCs w:val="24"/>
        </w:rPr>
        <w:tab/>
        <w:t xml:space="preserve">Насърчаването на затворени системи за </w:t>
      </w:r>
      <w:proofErr w:type="spellStart"/>
      <w:r w:rsidRPr="007F1F01">
        <w:rPr>
          <w:sz w:val="24"/>
          <w:szCs w:val="24"/>
        </w:rPr>
        <w:t>аквакултури</w:t>
      </w:r>
      <w:proofErr w:type="spellEnd"/>
      <w:r w:rsidRPr="007F1F01">
        <w:rPr>
          <w:sz w:val="24"/>
          <w:szCs w:val="24"/>
        </w:rPr>
        <w:t xml:space="preserve">, в които продуктите от </w:t>
      </w:r>
      <w:proofErr w:type="spellStart"/>
      <w:r w:rsidRPr="007F1F01">
        <w:rPr>
          <w:sz w:val="24"/>
          <w:szCs w:val="24"/>
        </w:rPr>
        <w:t>аквакултури</w:t>
      </w:r>
      <w:proofErr w:type="spellEnd"/>
      <w:r w:rsidRPr="007F1F01">
        <w:rPr>
          <w:sz w:val="24"/>
          <w:szCs w:val="24"/>
        </w:rPr>
        <w:t xml:space="preserve"> се отглеждат в затворени </w:t>
      </w:r>
      <w:proofErr w:type="spellStart"/>
      <w:r w:rsidRPr="007F1F01">
        <w:rPr>
          <w:sz w:val="24"/>
          <w:szCs w:val="24"/>
        </w:rPr>
        <w:t>рециркулационни</w:t>
      </w:r>
      <w:proofErr w:type="spellEnd"/>
      <w:r w:rsidRPr="007F1F01">
        <w:rPr>
          <w:sz w:val="24"/>
          <w:szCs w:val="24"/>
        </w:rPr>
        <w:t xml:space="preserve"> системи, като по този начин се свежда до минимум потреблението на вода;</w:t>
      </w:r>
    </w:p>
    <w:p w14:paraId="7F38DADA" w14:textId="77777777" w:rsidR="00711517" w:rsidRPr="007F1F01"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9.</w:t>
      </w:r>
      <w:r w:rsidRPr="007F1F01">
        <w:rPr>
          <w:sz w:val="24"/>
          <w:szCs w:val="24"/>
        </w:rPr>
        <w:tab/>
        <w:t xml:space="preserve">Инвестиции в повишаването на енергийната ефективност и насърчаването на преминаването на предприятията за </w:t>
      </w:r>
      <w:proofErr w:type="spellStart"/>
      <w:r w:rsidRPr="007F1F01">
        <w:rPr>
          <w:sz w:val="24"/>
          <w:szCs w:val="24"/>
        </w:rPr>
        <w:t>аквакултури</w:t>
      </w:r>
      <w:proofErr w:type="spellEnd"/>
      <w:r w:rsidRPr="007F1F01">
        <w:rPr>
          <w:sz w:val="24"/>
          <w:szCs w:val="24"/>
        </w:rPr>
        <w:t xml:space="preserve"> към </w:t>
      </w:r>
      <w:proofErr w:type="spellStart"/>
      <w:r w:rsidRPr="007F1F01">
        <w:rPr>
          <w:sz w:val="24"/>
          <w:szCs w:val="24"/>
        </w:rPr>
        <w:t>възобновяеми</w:t>
      </w:r>
      <w:proofErr w:type="spellEnd"/>
      <w:r w:rsidRPr="007F1F01">
        <w:rPr>
          <w:sz w:val="24"/>
          <w:szCs w:val="24"/>
        </w:rPr>
        <w:t xml:space="preserve"> източници на енергия (на ниво допустимост капацитета на инсталацията да не е по-голям от потреблението, което е необходимо за проекта);</w:t>
      </w:r>
    </w:p>
    <w:p w14:paraId="4330DC59" w14:textId="77777777" w:rsidR="00722112" w:rsidRDefault="00711517"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F1F01">
        <w:rPr>
          <w:sz w:val="24"/>
          <w:szCs w:val="24"/>
        </w:rPr>
        <w:t>10.</w:t>
      </w:r>
      <w:r w:rsidR="0050125A">
        <w:rPr>
          <w:sz w:val="24"/>
          <w:szCs w:val="24"/>
        </w:rPr>
        <w:t xml:space="preserve">   </w:t>
      </w:r>
      <w:r w:rsidRPr="007F1F01">
        <w:rPr>
          <w:sz w:val="24"/>
          <w:szCs w:val="24"/>
        </w:rPr>
        <w:t xml:space="preserve">Диверсификация на доходите на предприятията за </w:t>
      </w:r>
      <w:proofErr w:type="spellStart"/>
      <w:r w:rsidRPr="007F1F01">
        <w:rPr>
          <w:sz w:val="24"/>
          <w:szCs w:val="24"/>
        </w:rPr>
        <w:t>аквакултури</w:t>
      </w:r>
      <w:proofErr w:type="spellEnd"/>
      <w:r w:rsidRPr="007F1F01">
        <w:rPr>
          <w:sz w:val="24"/>
          <w:szCs w:val="24"/>
        </w:rPr>
        <w:t xml:space="preserve"> чрез развиване на допълнителни дейности, свързани с основната дейност на предприятието в областта на </w:t>
      </w:r>
      <w:proofErr w:type="spellStart"/>
      <w:r w:rsidRPr="007F1F01">
        <w:rPr>
          <w:sz w:val="24"/>
          <w:szCs w:val="24"/>
        </w:rPr>
        <w:t>аквакултурите</w:t>
      </w:r>
      <w:proofErr w:type="spellEnd"/>
      <w:r w:rsidRPr="007F1F01">
        <w:rPr>
          <w:sz w:val="24"/>
          <w:szCs w:val="24"/>
        </w:rPr>
        <w:t xml:space="preserve">, включително за риболовен туризъм, свързани с </w:t>
      </w:r>
      <w:proofErr w:type="spellStart"/>
      <w:r w:rsidRPr="007F1F01">
        <w:rPr>
          <w:sz w:val="24"/>
          <w:szCs w:val="24"/>
        </w:rPr>
        <w:t>аквакултурите</w:t>
      </w:r>
      <w:proofErr w:type="spellEnd"/>
      <w:r w:rsidRPr="007F1F01">
        <w:rPr>
          <w:sz w:val="24"/>
          <w:szCs w:val="24"/>
        </w:rPr>
        <w:t xml:space="preserve"> екологични услуги или образователни дейности в областта на </w:t>
      </w:r>
      <w:proofErr w:type="spellStart"/>
      <w:r w:rsidRPr="007F1F01">
        <w:rPr>
          <w:sz w:val="24"/>
          <w:szCs w:val="24"/>
        </w:rPr>
        <w:t>аквакултурите</w:t>
      </w:r>
      <w:proofErr w:type="spellEnd"/>
      <w:r w:rsidR="00722112">
        <w:rPr>
          <w:sz w:val="24"/>
          <w:szCs w:val="24"/>
        </w:rPr>
        <w:t>.</w:t>
      </w:r>
    </w:p>
    <w:p w14:paraId="4482259D" w14:textId="77777777" w:rsidR="00722112" w:rsidRDefault="009475AF"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25C88">
        <w:rPr>
          <w:rFonts w:ascii="Arial" w:hAnsi="Arial" w:cs="Arial"/>
          <w:bCs/>
          <w:noProof/>
          <w:lang w:val="en-US"/>
        </w:rPr>
        <w:drawing>
          <wp:inline distT="0" distB="0" distL="0" distR="0" wp14:anchorId="1F900C6B" wp14:editId="743939B0">
            <wp:extent cx="62865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inline>
        </w:drawing>
      </w:r>
    </w:p>
    <w:p w14:paraId="4FE9C55C" w14:textId="77777777" w:rsidR="00711517" w:rsidRPr="007F1F01" w:rsidRDefault="00722112" w:rsidP="00711517">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722112">
        <w:t xml:space="preserve"> </w:t>
      </w:r>
      <w:r w:rsidRPr="00722112">
        <w:rPr>
          <w:sz w:val="24"/>
          <w:szCs w:val="24"/>
        </w:rPr>
        <w:t xml:space="preserve">В съответствие с чл. 46, ал. 2 от Регламент (ЕС) № 508/2014, безвъзмездната финансова помощ се предоставя на кандидат, само ако бъде ясно доказано чрез независим маркетингов доклад (Приложение № </w:t>
      </w:r>
      <w:r w:rsidR="002140B0">
        <w:rPr>
          <w:sz w:val="24"/>
          <w:szCs w:val="24"/>
        </w:rPr>
        <w:t>1</w:t>
      </w:r>
      <w:r w:rsidRPr="00722112">
        <w:rPr>
          <w:sz w:val="24"/>
          <w:szCs w:val="24"/>
        </w:rPr>
        <w:t>), че съществуват добри и устойчиви перспективи за пазарна реализация на продукта.</w:t>
      </w:r>
    </w:p>
    <w:p w14:paraId="564545A5" w14:textId="77777777" w:rsidR="00711517" w:rsidRPr="00105B4D" w:rsidRDefault="00711517" w:rsidP="00DA2D2A">
      <w:pPr>
        <w:pStyle w:val="ListParagraph"/>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3A8DA202" w14:textId="77777777" w:rsidR="00174FEB" w:rsidRPr="00817E65" w:rsidRDefault="00174FEB" w:rsidP="00174FEB">
      <w:pPr>
        <w:tabs>
          <w:tab w:val="left" w:pos="-180"/>
        </w:tabs>
        <w:spacing w:line="268" w:lineRule="auto"/>
        <w:ind w:left="284" w:right="566" w:firstLine="283"/>
        <w:jc w:val="both"/>
        <w:textAlignment w:val="center"/>
        <w:rPr>
          <w:sz w:val="24"/>
          <w:szCs w:val="24"/>
          <w:highlight w:val="yellow"/>
          <w:lang w:val="ru-RU"/>
        </w:rPr>
      </w:pPr>
    </w:p>
    <w:p w14:paraId="668D031C" w14:textId="77777777" w:rsidR="00174FEB" w:rsidRPr="00125885" w:rsidRDefault="00174FEB" w:rsidP="00125885">
      <w:pPr>
        <w:pStyle w:val="ListParagraph"/>
        <w:tabs>
          <w:tab w:val="left" w:pos="-180"/>
        </w:tabs>
        <w:spacing w:after="0" w:line="240" w:lineRule="auto"/>
        <w:ind w:left="284" w:right="566"/>
        <w:jc w:val="both"/>
        <w:rPr>
          <w:b/>
          <w:bCs/>
          <w:color w:val="5B9BD5"/>
          <w:sz w:val="26"/>
          <w:szCs w:val="26"/>
        </w:rPr>
      </w:pPr>
      <w:bookmarkStart w:id="49" w:name="_Toc452739796"/>
      <w:r w:rsidRPr="00125885">
        <w:rPr>
          <w:b/>
          <w:bCs/>
          <w:color w:val="5B9BD5"/>
          <w:sz w:val="26"/>
          <w:szCs w:val="26"/>
        </w:rPr>
        <w:t>13.2. Недопустими дейности</w:t>
      </w:r>
      <w:bookmarkEnd w:id="49"/>
    </w:p>
    <w:p w14:paraId="4ABD47F3" w14:textId="77777777" w:rsidR="00F54CB3" w:rsidRPr="00A10801" w:rsidRDefault="00F54CB3" w:rsidP="00F54CB3">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textAlignment w:val="center"/>
        <w:rPr>
          <w:sz w:val="24"/>
          <w:szCs w:val="24"/>
        </w:rPr>
      </w:pPr>
      <w:r w:rsidRPr="00A10801">
        <w:rPr>
          <w:sz w:val="24"/>
          <w:szCs w:val="24"/>
        </w:rPr>
        <w:t>– Дейности, които не допринасят за изпълнение на целите, заложени в т. 6 от настоящата процедура;</w:t>
      </w:r>
    </w:p>
    <w:p w14:paraId="5A7E1C01" w14:textId="4144507E" w:rsidR="00F54CB3" w:rsidRPr="00A10801" w:rsidRDefault="00F54CB3" w:rsidP="00F54CB3">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textAlignment w:val="center"/>
        <w:rPr>
          <w:sz w:val="24"/>
          <w:szCs w:val="24"/>
        </w:rPr>
      </w:pPr>
      <w:r w:rsidRPr="00A10801">
        <w:rPr>
          <w:sz w:val="24"/>
          <w:szCs w:val="24"/>
        </w:rPr>
        <w:t xml:space="preserve">– Свързани с инвестиции в обекти за </w:t>
      </w:r>
      <w:proofErr w:type="spellStart"/>
      <w:r w:rsidRPr="00A10801">
        <w:rPr>
          <w:sz w:val="24"/>
          <w:szCs w:val="24"/>
        </w:rPr>
        <w:t>аквакултури</w:t>
      </w:r>
      <w:proofErr w:type="spellEnd"/>
      <w:r w:rsidRPr="00A10801">
        <w:rPr>
          <w:sz w:val="24"/>
          <w:szCs w:val="24"/>
        </w:rPr>
        <w:t>, ко</w:t>
      </w:r>
      <w:r w:rsidR="008614C6">
        <w:rPr>
          <w:sz w:val="24"/>
          <w:szCs w:val="24"/>
        </w:rPr>
        <w:t>и</w:t>
      </w:r>
      <w:r w:rsidRPr="00A10801">
        <w:rPr>
          <w:sz w:val="24"/>
          <w:szCs w:val="24"/>
        </w:rPr>
        <w:t>то имат връзка с отглеждането на генетично модифицирани организми;</w:t>
      </w:r>
    </w:p>
    <w:p w14:paraId="33052D54" w14:textId="03631A97" w:rsidR="00F54CB3" w:rsidRPr="00A10801" w:rsidRDefault="00F54CB3" w:rsidP="00F54CB3">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textAlignment w:val="center"/>
        <w:rPr>
          <w:sz w:val="24"/>
          <w:szCs w:val="24"/>
        </w:rPr>
      </w:pPr>
      <w:r w:rsidRPr="00A10801">
        <w:rPr>
          <w:sz w:val="24"/>
          <w:szCs w:val="24"/>
        </w:rPr>
        <w:t xml:space="preserve">– Свързани с обекти за </w:t>
      </w:r>
      <w:proofErr w:type="spellStart"/>
      <w:r w:rsidRPr="00A10801">
        <w:rPr>
          <w:sz w:val="24"/>
          <w:szCs w:val="24"/>
        </w:rPr>
        <w:t>аквакултури</w:t>
      </w:r>
      <w:proofErr w:type="spellEnd"/>
      <w:r w:rsidRPr="00A10801">
        <w:rPr>
          <w:sz w:val="24"/>
          <w:szCs w:val="24"/>
        </w:rPr>
        <w:t>, които имат за цел отглеждането на декоративни риби</w:t>
      </w:r>
      <w:r w:rsidR="0050125A">
        <w:rPr>
          <w:sz w:val="24"/>
          <w:szCs w:val="24"/>
        </w:rPr>
        <w:t>;</w:t>
      </w:r>
    </w:p>
    <w:p w14:paraId="68A8B69F" w14:textId="77777777" w:rsidR="00F54CB3" w:rsidRPr="00A10801" w:rsidRDefault="00F54CB3" w:rsidP="00F54CB3">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textAlignment w:val="center"/>
        <w:rPr>
          <w:sz w:val="24"/>
          <w:szCs w:val="24"/>
        </w:rPr>
      </w:pPr>
      <w:r w:rsidRPr="00A10801">
        <w:rPr>
          <w:sz w:val="24"/>
          <w:szCs w:val="24"/>
        </w:rPr>
        <w:t xml:space="preserve">– Дейности, свързани с </w:t>
      </w:r>
      <w:proofErr w:type="spellStart"/>
      <w:r w:rsidRPr="00A10801">
        <w:rPr>
          <w:sz w:val="24"/>
          <w:szCs w:val="24"/>
        </w:rPr>
        <w:t>аквакултури</w:t>
      </w:r>
      <w:proofErr w:type="spellEnd"/>
      <w:r w:rsidRPr="00A10801">
        <w:rPr>
          <w:sz w:val="24"/>
          <w:szCs w:val="24"/>
        </w:rPr>
        <w:t>, в защитени територии, ако компетентният орган (МОСВ) е констатирал въз основа на оценката на въздействието върху околната среда, че операцията би имала значително отрицателно въздействие върху околната среда, което не може да бъде смекчено по подходящ начин.</w:t>
      </w:r>
    </w:p>
    <w:p w14:paraId="2B72DA10" w14:textId="77777777" w:rsidR="00174FEB" w:rsidRPr="00817E65" w:rsidRDefault="00174FEB" w:rsidP="00174FEB">
      <w:pPr>
        <w:pStyle w:val="ListParagraph"/>
        <w:tabs>
          <w:tab w:val="left" w:pos="-180"/>
        </w:tabs>
        <w:spacing w:after="0" w:line="240" w:lineRule="auto"/>
        <w:ind w:left="284" w:right="566"/>
        <w:jc w:val="both"/>
        <w:rPr>
          <w:b/>
          <w:bCs/>
          <w:color w:val="5B9BD5"/>
          <w:sz w:val="26"/>
          <w:szCs w:val="26"/>
          <w:highlight w:val="yellow"/>
          <w:lang w:val="ru-RU"/>
        </w:rPr>
      </w:pPr>
    </w:p>
    <w:p w14:paraId="70246BA8" w14:textId="77777777" w:rsidR="00174FEB" w:rsidRPr="00485773" w:rsidRDefault="00174FEB" w:rsidP="00073ED8">
      <w:pPr>
        <w:pStyle w:val="ListParagraph"/>
        <w:tabs>
          <w:tab w:val="left" w:pos="-180"/>
        </w:tabs>
        <w:spacing w:after="0" w:line="240" w:lineRule="auto"/>
        <w:ind w:left="284"/>
        <w:jc w:val="both"/>
        <w:rPr>
          <w:b/>
          <w:bCs/>
          <w:color w:val="5B9BD5"/>
          <w:sz w:val="26"/>
          <w:szCs w:val="26"/>
        </w:rPr>
      </w:pPr>
      <w:r w:rsidRPr="00485773">
        <w:rPr>
          <w:b/>
          <w:bCs/>
          <w:color w:val="5B9BD5"/>
          <w:sz w:val="26"/>
          <w:szCs w:val="26"/>
        </w:rPr>
        <w:t xml:space="preserve">14. Категории разходи, допустими за финансиране: </w:t>
      </w:r>
    </w:p>
    <w:p w14:paraId="4042EFB0" w14:textId="77777777" w:rsidR="00174FEB" w:rsidRPr="00DF5753" w:rsidRDefault="00174FEB" w:rsidP="00174FEB">
      <w:pPr>
        <w:pStyle w:val="Heading3"/>
        <w:tabs>
          <w:tab w:val="left" w:pos="-180"/>
        </w:tabs>
        <w:spacing w:before="0" w:line="240" w:lineRule="auto"/>
        <w:ind w:left="284" w:right="566"/>
        <w:rPr>
          <w:rFonts w:ascii="Calibri" w:hAnsi="Calibri"/>
          <w:sz w:val="24"/>
          <w:szCs w:val="24"/>
          <w:highlight w:val="yellow"/>
        </w:rPr>
      </w:pPr>
      <w:bookmarkStart w:id="50" w:name="_Toc452739797"/>
      <w:bookmarkStart w:id="51" w:name="_Toc2265264"/>
      <w:r w:rsidRPr="00DF5753">
        <w:rPr>
          <w:rFonts w:ascii="Calibri" w:hAnsi="Calibri"/>
          <w:sz w:val="24"/>
          <w:szCs w:val="24"/>
        </w:rPr>
        <w:t>14.1. Допустими разходи</w:t>
      </w:r>
      <w:bookmarkEnd w:id="50"/>
      <w:bookmarkEnd w:id="51"/>
    </w:p>
    <w:p w14:paraId="62F1FCE4"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b/>
          <w:bCs/>
          <w:sz w:val="24"/>
          <w:szCs w:val="24"/>
        </w:rPr>
        <w:t>14.1.</w:t>
      </w:r>
      <w:proofErr w:type="spellStart"/>
      <w:r w:rsidRPr="008A22F0">
        <w:rPr>
          <w:b/>
          <w:bCs/>
          <w:sz w:val="24"/>
          <w:szCs w:val="24"/>
        </w:rPr>
        <w:t>1</w:t>
      </w:r>
      <w:proofErr w:type="spellEnd"/>
      <w:r w:rsidRPr="008A22F0">
        <w:rPr>
          <w:b/>
          <w:bCs/>
          <w:sz w:val="24"/>
          <w:szCs w:val="24"/>
        </w:rPr>
        <w:t>.</w:t>
      </w:r>
      <w:r w:rsidRPr="008A22F0">
        <w:rPr>
          <w:sz w:val="24"/>
          <w:szCs w:val="24"/>
        </w:rPr>
        <w:t xml:space="preserve"> Допустимите разходи трябва да:</w:t>
      </w:r>
    </w:p>
    <w:p w14:paraId="787F9B61"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.1. не противоречат на изискванията на:</w:t>
      </w:r>
    </w:p>
    <w:p w14:paraId="5278CF4C"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 xml:space="preserve">- Регламент (ЕС) № 508/2014 на Европейския парламент и на Съвета за Европейския фонд за морско дело и </w:t>
      </w:r>
      <w:proofErr w:type="spellStart"/>
      <w:r w:rsidRPr="008A22F0">
        <w:rPr>
          <w:sz w:val="24"/>
          <w:szCs w:val="24"/>
        </w:rPr>
        <w:t>рибарствои</w:t>
      </w:r>
      <w:proofErr w:type="spellEnd"/>
      <w:r w:rsidRPr="008A22F0">
        <w:rPr>
          <w:sz w:val="24"/>
          <w:szCs w:val="24"/>
        </w:rPr>
        <w:t xml:space="preserve"> за отмяна на регламенти (ЕО) № 2328/2003, (ЕО) № 861/2006, (ЕО) № 1198/2006 и (ЕО) № 791/2007 на Съвета и Регламент (ЕС) № 1255/2011 на Европейския парламент и на Съвета );</w:t>
      </w:r>
    </w:p>
    <w:p w14:paraId="7FB58892"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 xml:space="preserve">- Регламент (ЕС) № 1303/2013 на Европейския парламент и на Съвета за определяне на общо приложими разпоредби за Европейския фонд за регионално развитие, Европейския социален фонд, </w:t>
      </w:r>
      <w:proofErr w:type="spellStart"/>
      <w:r w:rsidRPr="008A22F0">
        <w:rPr>
          <w:sz w:val="24"/>
          <w:szCs w:val="24"/>
        </w:rPr>
        <w:t>Кохезионния</w:t>
      </w:r>
      <w:proofErr w:type="spellEnd"/>
      <w:r w:rsidRPr="008A22F0">
        <w:rPr>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8A22F0">
        <w:rPr>
          <w:sz w:val="24"/>
          <w:szCs w:val="24"/>
        </w:rPr>
        <w:t>Кохезионния</w:t>
      </w:r>
      <w:proofErr w:type="spellEnd"/>
      <w:r w:rsidRPr="008A22F0">
        <w:rPr>
          <w:sz w:val="24"/>
          <w:szCs w:val="24"/>
        </w:rPr>
        <w:t xml:space="preserve"> фонд и Европейския фонд за морско дело и рибарство, и за отмяна на Регламент (ЕО) № 1083/2006 на Съвета (OB, L 347/320 от 20 декември 2013 г.) (Регламент (ЕС) № 1303/2013);</w:t>
      </w:r>
    </w:p>
    <w:p w14:paraId="724553CE"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 xml:space="preserve">- Регламент (ЕС, </w:t>
      </w:r>
      <w:proofErr w:type="spellStart"/>
      <w:r w:rsidRPr="008A22F0">
        <w:rPr>
          <w:sz w:val="24"/>
          <w:szCs w:val="24"/>
        </w:rPr>
        <w:t>Евратом</w:t>
      </w:r>
      <w:proofErr w:type="spellEnd"/>
      <w:r w:rsidRPr="008A22F0">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8A22F0">
        <w:rPr>
          <w:sz w:val="24"/>
          <w:szCs w:val="24"/>
        </w:rPr>
        <w:t>Евратом</w:t>
      </w:r>
      <w:proofErr w:type="spellEnd"/>
      <w:r w:rsidRPr="008A22F0">
        <w:rPr>
          <w:sz w:val="24"/>
          <w:szCs w:val="24"/>
        </w:rPr>
        <w:t>) № 966/2012;</w:t>
      </w:r>
    </w:p>
    <w:p w14:paraId="68ACEEF5"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14:paraId="4D582736"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 xml:space="preserve">- Закона за управление на средствата от </w:t>
      </w:r>
      <w:proofErr w:type="spellStart"/>
      <w:r w:rsidRPr="008A22F0">
        <w:rPr>
          <w:sz w:val="24"/>
          <w:szCs w:val="24"/>
        </w:rPr>
        <w:t>Eвропейските</w:t>
      </w:r>
      <w:proofErr w:type="spellEnd"/>
      <w:r w:rsidRPr="008A22F0">
        <w:rPr>
          <w:sz w:val="24"/>
          <w:szCs w:val="24"/>
        </w:rPr>
        <w:t xml:space="preserve"> структурни и инвестиционни фондове;</w:t>
      </w:r>
    </w:p>
    <w:p w14:paraId="49E52646"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 xml:space="preserve">– Постановление № 189 на Министерския съвет от 28 юли 2016 г. за определяне на национални правила за допустимост на разходите по програмите, </w:t>
      </w:r>
      <w:proofErr w:type="spellStart"/>
      <w:r w:rsidRPr="008A22F0">
        <w:rPr>
          <w:sz w:val="24"/>
          <w:szCs w:val="24"/>
        </w:rPr>
        <w:t>съфинансирани</w:t>
      </w:r>
      <w:proofErr w:type="spellEnd"/>
      <w:r w:rsidRPr="008A22F0">
        <w:rPr>
          <w:sz w:val="24"/>
          <w:szCs w:val="24"/>
        </w:rPr>
        <w:t xml:space="preserve"> от Европейските структурни и инвестиционни фондове, за програмен период 2014 – 2020 г. (</w:t>
      </w:r>
      <w:proofErr w:type="spellStart"/>
      <w:r w:rsidRPr="008A22F0">
        <w:rPr>
          <w:sz w:val="24"/>
          <w:szCs w:val="24"/>
        </w:rPr>
        <w:t>обн</w:t>
      </w:r>
      <w:proofErr w:type="spellEnd"/>
      <w:r w:rsidRPr="008A22F0">
        <w:rPr>
          <w:sz w:val="24"/>
          <w:szCs w:val="24"/>
        </w:rPr>
        <w:t>., ДВ, бр. 61 от 2016 г.) (ПМС № 189 от 2016).</w:t>
      </w:r>
    </w:p>
    <w:p w14:paraId="76FA153B"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.2 са извършени от допустими бенефициенти;</w:t>
      </w:r>
    </w:p>
    <w:p w14:paraId="730D7569"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.3.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14:paraId="665E3C72"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 xml:space="preserve">.4. за тях да е налична адекватна </w:t>
      </w:r>
      <w:proofErr w:type="spellStart"/>
      <w:r w:rsidRPr="008A22F0">
        <w:rPr>
          <w:sz w:val="24"/>
          <w:szCs w:val="24"/>
        </w:rPr>
        <w:t>одитна</w:t>
      </w:r>
      <w:proofErr w:type="spellEnd"/>
      <w:r w:rsidRPr="008A22F0">
        <w:rPr>
          <w:sz w:val="24"/>
          <w:szCs w:val="24"/>
        </w:rPr>
        <w:t xml:space="preserve"> следа, включително да са спазени разпоредбите за наличност на документите по чл. 140 от Регламент (ЕС) № 1303/2013;</w:t>
      </w:r>
    </w:p>
    <w:p w14:paraId="4841D2A1"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.5. са отразени в счетоводната документация на бенефициента чрез отделни счетоводни аналитични сметки или в отделна счетоводна система;</w:t>
      </w:r>
    </w:p>
    <w:p w14:paraId="203A55F0"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.6.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14:paraId="78FF9DCB"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8A22F0">
        <w:rPr>
          <w:sz w:val="24"/>
          <w:szCs w:val="24"/>
        </w:rPr>
        <w:t>14.1.</w:t>
      </w:r>
      <w:proofErr w:type="spellStart"/>
      <w:r w:rsidRPr="008A22F0">
        <w:rPr>
          <w:sz w:val="24"/>
          <w:szCs w:val="24"/>
        </w:rPr>
        <w:t>1</w:t>
      </w:r>
      <w:proofErr w:type="spellEnd"/>
      <w:r w:rsidRPr="008A22F0">
        <w:rPr>
          <w:sz w:val="24"/>
          <w:szCs w:val="24"/>
        </w:rPr>
        <w:t>.7. не са финансирани със средства от ЕСИФ или чрез други инструменти на ЕС в съответствие с чл. 65, параграф 11 от Регламент (ЕС) № 1303/2013, както и с други публични средства.</w:t>
      </w:r>
    </w:p>
    <w:p w14:paraId="01556B23" w14:textId="77777777" w:rsidR="008A22F0" w:rsidRPr="008A22F0" w:rsidRDefault="008A22F0"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b/>
          <w:bCs/>
          <w:sz w:val="24"/>
          <w:szCs w:val="24"/>
        </w:rPr>
      </w:pPr>
      <w:r w:rsidRPr="008A22F0">
        <w:rPr>
          <w:b/>
          <w:bCs/>
          <w:sz w:val="24"/>
          <w:szCs w:val="24"/>
        </w:rPr>
        <w:t>14.1.2. Допустими за финансиране са разходи, извършени от кандидата преди подаването на формуляра за кандидатстване по програмата, но не по-рано от 01.</w:t>
      </w:r>
      <w:proofErr w:type="spellStart"/>
      <w:r w:rsidRPr="008A22F0">
        <w:rPr>
          <w:b/>
          <w:bCs/>
          <w:sz w:val="24"/>
          <w:szCs w:val="24"/>
        </w:rPr>
        <w:t>01</w:t>
      </w:r>
      <w:proofErr w:type="spellEnd"/>
      <w:r w:rsidRPr="008A22F0">
        <w:rPr>
          <w:b/>
          <w:bCs/>
          <w:sz w:val="24"/>
          <w:szCs w:val="24"/>
        </w:rPr>
        <w:t>.2014 г., в съответствие с чл. 39 от ПМС № 189/2016 г., за програмен период 2014 - 2020 г. за:</w:t>
      </w:r>
    </w:p>
    <w:p w14:paraId="44FBD0E4" w14:textId="77777777" w:rsidR="00322176" w:rsidRDefault="00FD4BD9" w:rsidP="008A22F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lang w:val="en-US"/>
        </w:rPr>
      </w:pPr>
      <w:r>
        <w:rPr>
          <w:sz w:val="24"/>
          <w:szCs w:val="24"/>
          <w:lang w:val="en-US"/>
        </w:rPr>
        <w:tab/>
      </w:r>
      <w:r w:rsidR="00F6618F">
        <w:rPr>
          <w:sz w:val="24"/>
          <w:szCs w:val="24"/>
        </w:rPr>
        <w:t>14.1.2.</w:t>
      </w:r>
      <w:r w:rsidR="00174FEB" w:rsidRPr="00485773">
        <w:rPr>
          <w:sz w:val="24"/>
          <w:szCs w:val="24"/>
        </w:rPr>
        <w:t xml:space="preserve">1. закупуване на </w:t>
      </w:r>
      <w:proofErr w:type="spellStart"/>
      <w:r w:rsidR="00174FEB" w:rsidRPr="00485773">
        <w:rPr>
          <w:sz w:val="24"/>
          <w:szCs w:val="24"/>
        </w:rPr>
        <w:t>ноу-хау</w:t>
      </w:r>
      <w:proofErr w:type="spellEnd"/>
      <w:r w:rsidR="00174FEB" w:rsidRPr="00485773">
        <w:rPr>
          <w:sz w:val="24"/>
          <w:szCs w:val="24"/>
        </w:rPr>
        <w:t>, патентни права и лицензи, необходими за изготвяне и/или изпълнение на проекта;</w:t>
      </w:r>
    </w:p>
    <w:p w14:paraId="0B8996FF" w14:textId="77777777" w:rsidR="00C907E8" w:rsidRPr="00C907E8" w:rsidRDefault="00FD4BD9" w:rsidP="00C907E8">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Pr>
          <w:sz w:val="24"/>
          <w:szCs w:val="24"/>
          <w:lang w:val="en-US"/>
        </w:rPr>
        <w:tab/>
      </w:r>
      <w:r w:rsidR="00F6618F" w:rsidRPr="00B21D62">
        <w:rPr>
          <w:sz w:val="24"/>
          <w:szCs w:val="24"/>
        </w:rPr>
        <w:t>14.1.2.</w:t>
      </w:r>
      <w:proofErr w:type="spellStart"/>
      <w:r w:rsidR="00174FEB" w:rsidRPr="00B21D62">
        <w:rPr>
          <w:sz w:val="24"/>
          <w:szCs w:val="24"/>
        </w:rPr>
        <w:t>2</w:t>
      </w:r>
      <w:proofErr w:type="spellEnd"/>
      <w:r w:rsidR="00174FEB" w:rsidRPr="00B21D62">
        <w:rPr>
          <w:sz w:val="24"/>
          <w:szCs w:val="24"/>
        </w:rPr>
        <w:t xml:space="preserve">. </w:t>
      </w:r>
      <w:r w:rsidR="001E5085" w:rsidRPr="001E5085">
        <w:rPr>
          <w:sz w:val="24"/>
          <w:szCs w:val="24"/>
        </w:rPr>
        <w:t>разходи за подготовка на проекта, инженерни проучвания, оценки, анализи и изготвяне на технически и/или технологичен проект</w:t>
      </w:r>
      <w:r w:rsidR="00C907E8">
        <w:rPr>
          <w:sz w:val="24"/>
          <w:szCs w:val="24"/>
        </w:rPr>
        <w:t xml:space="preserve">. </w:t>
      </w:r>
      <w:r w:rsidR="00C907E8" w:rsidRPr="00C907E8">
        <w:rPr>
          <w:sz w:val="24"/>
          <w:szCs w:val="24"/>
        </w:rPr>
        <w:t xml:space="preserve">Технологичният проект следва да бъде съобразен с изискванията на Наредба № 18 от 4 ноември 2016 г. за съдържанието на технологичното описание и технологичната схема на производство на </w:t>
      </w:r>
      <w:proofErr w:type="spellStart"/>
      <w:r w:rsidR="00C907E8" w:rsidRPr="00C907E8">
        <w:rPr>
          <w:sz w:val="24"/>
          <w:szCs w:val="24"/>
        </w:rPr>
        <w:t>аквакултури</w:t>
      </w:r>
      <w:proofErr w:type="spellEnd"/>
      <w:r w:rsidR="00C907E8" w:rsidRPr="00C907E8">
        <w:rPr>
          <w:sz w:val="24"/>
          <w:szCs w:val="24"/>
        </w:rPr>
        <w:t xml:space="preserve"> и да бъде изготвен от специалист с образователна степен „бакалавър“ или „магистър“ или по-висока научна степен (звание) по някоя от следните специалности: рибно стопанство, рибовъдство, </w:t>
      </w:r>
      <w:proofErr w:type="spellStart"/>
      <w:r w:rsidR="00C907E8" w:rsidRPr="00C907E8">
        <w:rPr>
          <w:sz w:val="24"/>
          <w:szCs w:val="24"/>
        </w:rPr>
        <w:t>аквакултури</w:t>
      </w:r>
      <w:proofErr w:type="spellEnd"/>
      <w:r w:rsidR="00C907E8" w:rsidRPr="00C907E8">
        <w:rPr>
          <w:sz w:val="24"/>
          <w:szCs w:val="24"/>
        </w:rPr>
        <w:t xml:space="preserve">, ихтиология или друга еквивалентна на изброените, или заемащи академична длъжност в изброените области. Когато спецификата на технологията налага включването и на експерти от други области, същите се включват като съавтори на проекта (като доказателство се изисква представянето към Формуляра за кандидатстване копие от диплом и документи </w:t>
      </w:r>
      <w:proofErr w:type="spellStart"/>
      <w:r w:rsidR="00C907E8" w:rsidRPr="00C907E8">
        <w:rPr>
          <w:sz w:val="24"/>
          <w:szCs w:val="24"/>
        </w:rPr>
        <w:t>удостоверващи</w:t>
      </w:r>
      <w:proofErr w:type="spellEnd"/>
      <w:r w:rsidR="00C907E8" w:rsidRPr="00C907E8">
        <w:rPr>
          <w:sz w:val="24"/>
          <w:szCs w:val="24"/>
        </w:rPr>
        <w:t xml:space="preserve"> трудовият стаж по специалността или еквивалентни такива).</w:t>
      </w:r>
    </w:p>
    <w:p w14:paraId="38725D40" w14:textId="77777777" w:rsidR="001E5085" w:rsidRDefault="00C907E8" w:rsidP="00C907E8">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sidRPr="00C907E8">
        <w:rPr>
          <w:sz w:val="24"/>
          <w:szCs w:val="24"/>
        </w:rPr>
        <w:t xml:space="preserve">Изключение от това изискване се допуска за експерти с други специалности, които имат и могат да удостоверят професионален опит и опит в производството на </w:t>
      </w:r>
      <w:proofErr w:type="spellStart"/>
      <w:r w:rsidRPr="00C907E8">
        <w:rPr>
          <w:sz w:val="24"/>
          <w:szCs w:val="24"/>
        </w:rPr>
        <w:t>аквакултури</w:t>
      </w:r>
      <w:proofErr w:type="spellEnd"/>
      <w:r w:rsidRPr="00C907E8">
        <w:rPr>
          <w:sz w:val="24"/>
          <w:szCs w:val="24"/>
        </w:rPr>
        <w:t xml:space="preserve"> не по-малък от 10 (десет) години.</w:t>
      </w:r>
      <w:r w:rsidR="001E5085" w:rsidRPr="001E5085">
        <w:rPr>
          <w:sz w:val="24"/>
          <w:szCs w:val="24"/>
        </w:rPr>
        <w:t>;</w:t>
      </w:r>
    </w:p>
    <w:p w14:paraId="167024F6" w14:textId="77777777" w:rsidR="008F438D" w:rsidRDefault="00FD4BD9" w:rsidP="008F438D">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r>
        <w:rPr>
          <w:sz w:val="24"/>
          <w:szCs w:val="24"/>
          <w:lang w:val="en-US"/>
        </w:rPr>
        <w:tab/>
      </w:r>
      <w:r w:rsidR="00F6618F">
        <w:rPr>
          <w:sz w:val="24"/>
          <w:szCs w:val="24"/>
        </w:rPr>
        <w:t>14.1.2.</w:t>
      </w:r>
      <w:r w:rsidR="00174FEB" w:rsidRPr="0036091C">
        <w:rPr>
          <w:sz w:val="24"/>
          <w:szCs w:val="24"/>
        </w:rPr>
        <w:t xml:space="preserve">3. </w:t>
      </w:r>
      <w:r w:rsidR="00174FEB" w:rsidRPr="005F1972">
        <w:rPr>
          <w:sz w:val="24"/>
          <w:szCs w:val="24"/>
        </w:rPr>
        <w:t>закупуване на земя,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14:paraId="6746BA7F" w14:textId="77777777" w:rsidR="001E5085" w:rsidRDefault="001E5085" w:rsidP="008F438D">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rPr>
      </w:pPr>
    </w:p>
    <w:p w14:paraId="1F6D7EC5" w14:textId="283AEBF9" w:rsidR="008F438D" w:rsidRDefault="001E5085" w:rsidP="008F438D">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b/>
          <w:sz w:val="24"/>
          <w:szCs w:val="24"/>
        </w:rPr>
      </w:pPr>
      <w:proofErr w:type="spellStart"/>
      <w:proofErr w:type="gramStart"/>
      <w:r>
        <w:rPr>
          <w:sz w:val="24"/>
          <w:szCs w:val="24"/>
          <w:lang w:val="en-US"/>
        </w:rPr>
        <w:t>Разходите</w:t>
      </w:r>
      <w:proofErr w:type="spellEnd"/>
      <w:r>
        <w:rPr>
          <w:sz w:val="24"/>
          <w:szCs w:val="24"/>
          <w:lang w:val="en-US"/>
        </w:rPr>
        <w:t xml:space="preserve"> </w:t>
      </w:r>
      <w:proofErr w:type="spellStart"/>
      <w:r>
        <w:rPr>
          <w:sz w:val="24"/>
          <w:szCs w:val="24"/>
          <w:lang w:val="en-US"/>
        </w:rPr>
        <w:t>по</w:t>
      </w:r>
      <w:proofErr w:type="spellEnd"/>
      <w:r>
        <w:rPr>
          <w:sz w:val="24"/>
          <w:szCs w:val="24"/>
          <w:lang w:val="en-US"/>
        </w:rPr>
        <w:t xml:space="preserve"> т. 14.1.</w:t>
      </w:r>
      <w:r>
        <w:rPr>
          <w:sz w:val="24"/>
          <w:szCs w:val="24"/>
        </w:rPr>
        <w:t>2</w:t>
      </w:r>
      <w:r>
        <w:rPr>
          <w:sz w:val="24"/>
          <w:szCs w:val="24"/>
          <w:lang w:val="en-US"/>
        </w:rPr>
        <w:t>.1, 14.1.</w:t>
      </w:r>
      <w:r>
        <w:rPr>
          <w:sz w:val="24"/>
          <w:szCs w:val="24"/>
        </w:rPr>
        <w:t>2</w:t>
      </w:r>
      <w:r w:rsidRPr="001E5085">
        <w:rPr>
          <w:sz w:val="24"/>
          <w:szCs w:val="24"/>
          <w:lang w:val="en-US"/>
        </w:rPr>
        <w:t xml:space="preserve">.2 и </w:t>
      </w:r>
      <w:proofErr w:type="spellStart"/>
      <w:r w:rsidRPr="001E5085">
        <w:rPr>
          <w:sz w:val="24"/>
          <w:szCs w:val="24"/>
          <w:lang w:val="en-US"/>
        </w:rPr>
        <w:t>разходите</w:t>
      </w:r>
      <w:proofErr w:type="spellEnd"/>
      <w:r w:rsidRPr="001E5085">
        <w:rPr>
          <w:sz w:val="24"/>
          <w:szCs w:val="24"/>
          <w:lang w:val="en-US"/>
        </w:rPr>
        <w:t xml:space="preserve"> </w:t>
      </w:r>
      <w:proofErr w:type="spellStart"/>
      <w:r w:rsidRPr="001E5085">
        <w:rPr>
          <w:sz w:val="24"/>
          <w:szCs w:val="24"/>
          <w:lang w:val="en-US"/>
        </w:rPr>
        <w:t>по</w:t>
      </w:r>
      <w:proofErr w:type="spellEnd"/>
      <w:r w:rsidRPr="001E5085">
        <w:rPr>
          <w:sz w:val="24"/>
          <w:szCs w:val="24"/>
          <w:lang w:val="en-US"/>
        </w:rPr>
        <w:t xml:space="preserve"> т. </w:t>
      </w:r>
      <w:r w:rsidR="00154821">
        <w:rPr>
          <w:sz w:val="24"/>
          <w:szCs w:val="24"/>
        </w:rPr>
        <w:t>1</w:t>
      </w:r>
      <w:r w:rsidR="00154821">
        <w:rPr>
          <w:sz w:val="24"/>
          <w:szCs w:val="24"/>
          <w:lang w:val="en-US"/>
        </w:rPr>
        <w:t>5</w:t>
      </w:r>
      <w:r w:rsidR="00154821">
        <w:rPr>
          <w:sz w:val="24"/>
          <w:szCs w:val="24"/>
        </w:rPr>
        <w:t xml:space="preserve"> </w:t>
      </w:r>
      <w:r>
        <w:rPr>
          <w:sz w:val="24"/>
          <w:szCs w:val="24"/>
        </w:rPr>
        <w:t>(</w:t>
      </w:r>
      <w:proofErr w:type="spellStart"/>
      <w:r w:rsidRPr="004624A3">
        <w:rPr>
          <w:sz w:val="24"/>
          <w:szCs w:val="24"/>
          <w:lang w:val="en-US"/>
        </w:rPr>
        <w:t>за</w:t>
      </w:r>
      <w:proofErr w:type="spellEnd"/>
      <w:r w:rsidRPr="004624A3">
        <w:rPr>
          <w:sz w:val="24"/>
          <w:szCs w:val="24"/>
          <w:lang w:val="en-US"/>
        </w:rPr>
        <w:t xml:space="preserve"> </w:t>
      </w:r>
      <w:proofErr w:type="spellStart"/>
      <w:r w:rsidRPr="004624A3">
        <w:rPr>
          <w:sz w:val="24"/>
          <w:szCs w:val="24"/>
          <w:lang w:val="en-US"/>
        </w:rPr>
        <w:t>независим</w:t>
      </w:r>
      <w:proofErr w:type="spellEnd"/>
      <w:r w:rsidRPr="004624A3">
        <w:rPr>
          <w:sz w:val="24"/>
          <w:szCs w:val="24"/>
          <w:lang w:val="en-US"/>
        </w:rPr>
        <w:t xml:space="preserve"> </w:t>
      </w:r>
      <w:proofErr w:type="spellStart"/>
      <w:r w:rsidRPr="004624A3">
        <w:rPr>
          <w:sz w:val="24"/>
          <w:szCs w:val="24"/>
          <w:lang w:val="en-US"/>
        </w:rPr>
        <w:t>строителен</w:t>
      </w:r>
      <w:proofErr w:type="spellEnd"/>
      <w:r w:rsidRPr="004624A3">
        <w:rPr>
          <w:sz w:val="24"/>
          <w:szCs w:val="24"/>
          <w:lang w:val="en-US"/>
        </w:rPr>
        <w:t xml:space="preserve"> </w:t>
      </w:r>
      <w:proofErr w:type="spellStart"/>
      <w:r w:rsidRPr="004624A3">
        <w:rPr>
          <w:sz w:val="24"/>
          <w:szCs w:val="24"/>
          <w:lang w:val="en-US"/>
        </w:rPr>
        <w:t>надзор</w:t>
      </w:r>
      <w:proofErr w:type="spellEnd"/>
      <w:r w:rsidRPr="004624A3">
        <w:rPr>
          <w:sz w:val="24"/>
          <w:szCs w:val="24"/>
          <w:lang w:val="en-US"/>
        </w:rPr>
        <w:t xml:space="preserve">, </w:t>
      </w:r>
      <w:proofErr w:type="spellStart"/>
      <w:r w:rsidRPr="004624A3">
        <w:rPr>
          <w:sz w:val="24"/>
          <w:szCs w:val="24"/>
          <w:lang w:val="en-US"/>
        </w:rPr>
        <w:t>авторски</w:t>
      </w:r>
      <w:proofErr w:type="spellEnd"/>
      <w:r w:rsidRPr="004624A3">
        <w:rPr>
          <w:sz w:val="24"/>
          <w:szCs w:val="24"/>
          <w:lang w:val="en-US"/>
        </w:rPr>
        <w:t xml:space="preserve"> </w:t>
      </w:r>
      <w:proofErr w:type="spellStart"/>
      <w:r w:rsidRPr="004624A3">
        <w:rPr>
          <w:sz w:val="24"/>
          <w:szCs w:val="24"/>
          <w:lang w:val="en-US"/>
        </w:rPr>
        <w:t>надзор</w:t>
      </w:r>
      <w:proofErr w:type="spellEnd"/>
      <w:r w:rsidRPr="004624A3">
        <w:rPr>
          <w:sz w:val="24"/>
          <w:szCs w:val="24"/>
          <w:lang w:val="en-US"/>
        </w:rPr>
        <w:t xml:space="preserve"> и </w:t>
      </w:r>
      <w:proofErr w:type="spellStart"/>
      <w:r w:rsidRPr="004624A3">
        <w:rPr>
          <w:sz w:val="24"/>
          <w:szCs w:val="24"/>
          <w:lang w:val="en-US"/>
        </w:rPr>
        <w:t>инвеститорски</w:t>
      </w:r>
      <w:proofErr w:type="spellEnd"/>
      <w:r w:rsidRPr="004624A3">
        <w:rPr>
          <w:sz w:val="24"/>
          <w:szCs w:val="24"/>
          <w:lang w:val="en-US"/>
        </w:rPr>
        <w:t xml:space="preserve"> </w:t>
      </w:r>
      <w:proofErr w:type="spellStart"/>
      <w:r w:rsidRPr="004624A3">
        <w:rPr>
          <w:sz w:val="24"/>
          <w:szCs w:val="24"/>
          <w:lang w:val="en-US"/>
        </w:rPr>
        <w:t>контрол</w:t>
      </w:r>
      <w:proofErr w:type="spellEnd"/>
      <w:r w:rsidRPr="004624A3">
        <w:rPr>
          <w:sz w:val="24"/>
          <w:szCs w:val="24"/>
          <w:lang w:val="en-US"/>
        </w:rPr>
        <w:t xml:space="preserve">, </w:t>
      </w:r>
      <w:proofErr w:type="spellStart"/>
      <w:r w:rsidRPr="004624A3">
        <w:rPr>
          <w:sz w:val="24"/>
          <w:szCs w:val="24"/>
          <w:lang w:val="en-US"/>
        </w:rPr>
        <w:t>разходи</w:t>
      </w:r>
      <w:proofErr w:type="spellEnd"/>
      <w:r w:rsidRPr="004624A3">
        <w:rPr>
          <w:sz w:val="24"/>
          <w:szCs w:val="24"/>
          <w:lang w:val="en-US"/>
        </w:rPr>
        <w:t xml:space="preserve"> </w:t>
      </w:r>
      <w:proofErr w:type="spellStart"/>
      <w:r w:rsidRPr="004624A3">
        <w:rPr>
          <w:sz w:val="24"/>
          <w:szCs w:val="24"/>
          <w:lang w:val="en-US"/>
        </w:rPr>
        <w:t>за</w:t>
      </w:r>
      <w:proofErr w:type="spellEnd"/>
      <w:r w:rsidRPr="004624A3">
        <w:rPr>
          <w:sz w:val="24"/>
          <w:szCs w:val="24"/>
          <w:lang w:val="en-US"/>
        </w:rPr>
        <w:t xml:space="preserve"> </w:t>
      </w:r>
      <w:proofErr w:type="spellStart"/>
      <w:r w:rsidRPr="004624A3">
        <w:rPr>
          <w:sz w:val="24"/>
          <w:szCs w:val="24"/>
          <w:lang w:val="en-US"/>
        </w:rPr>
        <w:t>управление</w:t>
      </w:r>
      <w:proofErr w:type="spellEnd"/>
      <w:r w:rsidRPr="004624A3">
        <w:rPr>
          <w:sz w:val="24"/>
          <w:szCs w:val="24"/>
          <w:lang w:val="en-US"/>
        </w:rPr>
        <w:t xml:space="preserve"> и </w:t>
      </w:r>
      <w:proofErr w:type="spellStart"/>
      <w:r w:rsidRPr="004624A3">
        <w:rPr>
          <w:sz w:val="24"/>
          <w:szCs w:val="24"/>
          <w:lang w:val="en-US"/>
        </w:rPr>
        <w:t>отчитане</w:t>
      </w:r>
      <w:proofErr w:type="spellEnd"/>
      <w:r w:rsidRPr="004624A3">
        <w:rPr>
          <w:sz w:val="24"/>
          <w:szCs w:val="24"/>
          <w:lang w:val="en-US"/>
        </w:rPr>
        <w:t xml:space="preserve"> </w:t>
      </w:r>
      <w:proofErr w:type="spellStart"/>
      <w:r w:rsidRPr="004624A3">
        <w:rPr>
          <w:sz w:val="24"/>
          <w:szCs w:val="24"/>
          <w:lang w:val="en-US"/>
        </w:rPr>
        <w:t>на</w:t>
      </w:r>
      <w:proofErr w:type="spellEnd"/>
      <w:r w:rsidRPr="004624A3">
        <w:rPr>
          <w:sz w:val="24"/>
          <w:szCs w:val="24"/>
          <w:lang w:val="en-US"/>
        </w:rPr>
        <w:t xml:space="preserve"> </w:t>
      </w:r>
      <w:proofErr w:type="spellStart"/>
      <w:r w:rsidRPr="004624A3">
        <w:rPr>
          <w:sz w:val="24"/>
          <w:szCs w:val="24"/>
          <w:lang w:val="en-US"/>
        </w:rPr>
        <w:t>проекта</w:t>
      </w:r>
      <w:proofErr w:type="spellEnd"/>
      <w:r w:rsidRPr="004624A3">
        <w:rPr>
          <w:sz w:val="24"/>
          <w:szCs w:val="24"/>
          <w:lang w:val="en-US"/>
        </w:rPr>
        <w:t>)</w:t>
      </w:r>
      <w:r w:rsidRPr="001E5085">
        <w:rPr>
          <w:sz w:val="24"/>
          <w:szCs w:val="24"/>
          <w:lang w:val="en-US"/>
        </w:rPr>
        <w:t xml:space="preserve"> </w:t>
      </w:r>
      <w:proofErr w:type="spellStart"/>
      <w:r w:rsidRPr="001E5085">
        <w:rPr>
          <w:sz w:val="24"/>
          <w:szCs w:val="24"/>
          <w:lang w:val="en-US"/>
        </w:rPr>
        <w:t>следва</w:t>
      </w:r>
      <w:proofErr w:type="spellEnd"/>
      <w:r w:rsidRPr="001E5085">
        <w:rPr>
          <w:sz w:val="24"/>
          <w:szCs w:val="24"/>
          <w:lang w:val="en-US"/>
        </w:rPr>
        <w:t xml:space="preserve"> </w:t>
      </w:r>
      <w:proofErr w:type="spellStart"/>
      <w:r w:rsidRPr="001E5085">
        <w:rPr>
          <w:sz w:val="24"/>
          <w:szCs w:val="24"/>
          <w:lang w:val="en-US"/>
        </w:rPr>
        <w:t>да</w:t>
      </w:r>
      <w:proofErr w:type="spellEnd"/>
      <w:r w:rsidRPr="001E5085">
        <w:rPr>
          <w:sz w:val="24"/>
          <w:szCs w:val="24"/>
          <w:lang w:val="en-US"/>
        </w:rPr>
        <w:t xml:space="preserve"> </w:t>
      </w:r>
      <w:proofErr w:type="spellStart"/>
      <w:r w:rsidRPr="001E5085">
        <w:rPr>
          <w:sz w:val="24"/>
          <w:szCs w:val="24"/>
          <w:lang w:val="en-US"/>
        </w:rPr>
        <w:t>бъдат</w:t>
      </w:r>
      <w:proofErr w:type="spellEnd"/>
      <w:r w:rsidRPr="001E5085">
        <w:rPr>
          <w:sz w:val="24"/>
          <w:szCs w:val="24"/>
          <w:lang w:val="en-US"/>
        </w:rPr>
        <w:t xml:space="preserve"> </w:t>
      </w:r>
      <w:proofErr w:type="spellStart"/>
      <w:r w:rsidRPr="001E5085">
        <w:rPr>
          <w:sz w:val="24"/>
          <w:szCs w:val="24"/>
          <w:lang w:val="en-US"/>
        </w:rPr>
        <w:t>общо</w:t>
      </w:r>
      <w:proofErr w:type="spellEnd"/>
      <w:r w:rsidRPr="001E5085">
        <w:rPr>
          <w:sz w:val="24"/>
          <w:szCs w:val="24"/>
          <w:lang w:val="en-US"/>
        </w:rPr>
        <w:t xml:space="preserve"> </w:t>
      </w:r>
      <w:proofErr w:type="spellStart"/>
      <w:r w:rsidRPr="001E5085">
        <w:rPr>
          <w:sz w:val="24"/>
          <w:szCs w:val="24"/>
          <w:lang w:val="en-US"/>
        </w:rPr>
        <w:t>до</w:t>
      </w:r>
      <w:proofErr w:type="spellEnd"/>
      <w:r w:rsidRPr="001E5085">
        <w:rPr>
          <w:sz w:val="24"/>
          <w:szCs w:val="24"/>
          <w:lang w:val="en-US"/>
        </w:rPr>
        <w:t xml:space="preserve"> 5 </w:t>
      </w:r>
      <w:proofErr w:type="spellStart"/>
      <w:r w:rsidRPr="001E5085">
        <w:rPr>
          <w:sz w:val="24"/>
          <w:szCs w:val="24"/>
          <w:lang w:val="en-US"/>
        </w:rPr>
        <w:t>на</w:t>
      </w:r>
      <w:proofErr w:type="spellEnd"/>
      <w:r w:rsidRPr="001E5085">
        <w:rPr>
          <w:sz w:val="24"/>
          <w:szCs w:val="24"/>
          <w:lang w:val="en-US"/>
        </w:rPr>
        <w:t xml:space="preserve"> </w:t>
      </w:r>
      <w:proofErr w:type="spellStart"/>
      <w:r w:rsidRPr="001E5085">
        <w:rPr>
          <w:sz w:val="24"/>
          <w:szCs w:val="24"/>
          <w:lang w:val="en-US"/>
        </w:rPr>
        <w:t>сто</w:t>
      </w:r>
      <w:proofErr w:type="spellEnd"/>
      <w:r w:rsidRPr="001E5085">
        <w:rPr>
          <w:sz w:val="24"/>
          <w:szCs w:val="24"/>
          <w:lang w:val="en-US"/>
        </w:rPr>
        <w:t xml:space="preserve"> </w:t>
      </w:r>
      <w:proofErr w:type="spellStart"/>
      <w:r w:rsidRPr="001E5085">
        <w:rPr>
          <w:sz w:val="24"/>
          <w:szCs w:val="24"/>
          <w:lang w:val="en-US"/>
        </w:rPr>
        <w:t>от</w:t>
      </w:r>
      <w:proofErr w:type="spellEnd"/>
      <w:r w:rsidRPr="001E5085">
        <w:rPr>
          <w:sz w:val="24"/>
          <w:szCs w:val="24"/>
          <w:lang w:val="en-US"/>
        </w:rPr>
        <w:t xml:space="preserve"> </w:t>
      </w:r>
      <w:proofErr w:type="spellStart"/>
      <w:r w:rsidRPr="001E5085">
        <w:rPr>
          <w:sz w:val="24"/>
          <w:szCs w:val="24"/>
          <w:lang w:val="en-US"/>
        </w:rPr>
        <w:t>общата</w:t>
      </w:r>
      <w:proofErr w:type="spellEnd"/>
      <w:r w:rsidRPr="001E5085">
        <w:rPr>
          <w:sz w:val="24"/>
          <w:szCs w:val="24"/>
          <w:lang w:val="en-US"/>
        </w:rPr>
        <w:t xml:space="preserve"> </w:t>
      </w:r>
      <w:proofErr w:type="spellStart"/>
      <w:r w:rsidRPr="001E5085">
        <w:rPr>
          <w:sz w:val="24"/>
          <w:szCs w:val="24"/>
          <w:lang w:val="en-US"/>
        </w:rPr>
        <w:t>стойност</w:t>
      </w:r>
      <w:proofErr w:type="spellEnd"/>
      <w:r w:rsidRPr="001E5085">
        <w:rPr>
          <w:sz w:val="24"/>
          <w:szCs w:val="24"/>
          <w:lang w:val="en-US"/>
        </w:rPr>
        <w:t xml:space="preserve"> </w:t>
      </w:r>
      <w:proofErr w:type="spellStart"/>
      <w:r w:rsidRPr="001E5085">
        <w:rPr>
          <w:sz w:val="24"/>
          <w:szCs w:val="24"/>
          <w:lang w:val="en-US"/>
        </w:rPr>
        <w:t>на</w:t>
      </w:r>
      <w:proofErr w:type="spellEnd"/>
      <w:r w:rsidRPr="001E5085">
        <w:rPr>
          <w:sz w:val="24"/>
          <w:szCs w:val="24"/>
          <w:lang w:val="en-US"/>
        </w:rPr>
        <w:t xml:space="preserve"> </w:t>
      </w:r>
      <w:proofErr w:type="spellStart"/>
      <w:r w:rsidRPr="001E5085">
        <w:rPr>
          <w:sz w:val="24"/>
          <w:szCs w:val="24"/>
          <w:lang w:val="en-US"/>
        </w:rPr>
        <w:t>допустимите</w:t>
      </w:r>
      <w:proofErr w:type="spellEnd"/>
      <w:r w:rsidRPr="001E5085">
        <w:rPr>
          <w:sz w:val="24"/>
          <w:szCs w:val="24"/>
          <w:lang w:val="en-US"/>
        </w:rPr>
        <w:t xml:space="preserve"> </w:t>
      </w:r>
      <w:proofErr w:type="spellStart"/>
      <w:r w:rsidRPr="001E5085">
        <w:rPr>
          <w:sz w:val="24"/>
          <w:szCs w:val="24"/>
          <w:lang w:val="en-US"/>
        </w:rPr>
        <w:t>разходи</w:t>
      </w:r>
      <w:proofErr w:type="spellEnd"/>
      <w:r w:rsidRPr="001E5085">
        <w:rPr>
          <w:sz w:val="24"/>
          <w:szCs w:val="24"/>
          <w:lang w:val="en-US"/>
        </w:rPr>
        <w:t xml:space="preserve"> </w:t>
      </w:r>
      <w:proofErr w:type="spellStart"/>
      <w:r w:rsidRPr="001E5085">
        <w:rPr>
          <w:sz w:val="24"/>
          <w:szCs w:val="24"/>
          <w:lang w:val="en-US"/>
        </w:rPr>
        <w:t>по</w:t>
      </w:r>
      <w:proofErr w:type="spellEnd"/>
      <w:r w:rsidRPr="001E5085">
        <w:rPr>
          <w:sz w:val="24"/>
          <w:szCs w:val="24"/>
          <w:lang w:val="en-US"/>
        </w:rPr>
        <w:t xml:space="preserve"> </w:t>
      </w:r>
      <w:proofErr w:type="spellStart"/>
      <w:r w:rsidRPr="001E5085">
        <w:rPr>
          <w:sz w:val="24"/>
          <w:szCs w:val="24"/>
          <w:lang w:val="en-US"/>
        </w:rPr>
        <w:t>проекта</w:t>
      </w:r>
      <w:proofErr w:type="spellEnd"/>
      <w:r w:rsidRPr="001E5085">
        <w:rPr>
          <w:sz w:val="24"/>
          <w:szCs w:val="24"/>
          <w:lang w:val="en-US"/>
        </w:rPr>
        <w:t xml:space="preserve"> в </w:t>
      </w:r>
      <w:proofErr w:type="spellStart"/>
      <w:r w:rsidRPr="001E5085">
        <w:rPr>
          <w:sz w:val="24"/>
          <w:szCs w:val="24"/>
          <w:lang w:val="en-US"/>
        </w:rPr>
        <w:t>съответствие</w:t>
      </w:r>
      <w:proofErr w:type="spellEnd"/>
      <w:r w:rsidRPr="001E5085">
        <w:rPr>
          <w:sz w:val="24"/>
          <w:szCs w:val="24"/>
          <w:lang w:val="en-US"/>
        </w:rPr>
        <w:t xml:space="preserve"> с </w:t>
      </w:r>
      <w:proofErr w:type="spellStart"/>
      <w:r w:rsidRPr="001E5085">
        <w:rPr>
          <w:sz w:val="24"/>
          <w:szCs w:val="24"/>
          <w:lang w:val="en-US"/>
        </w:rPr>
        <w:t>чл</w:t>
      </w:r>
      <w:proofErr w:type="spellEnd"/>
      <w:r w:rsidRPr="001E5085">
        <w:rPr>
          <w:sz w:val="24"/>
          <w:szCs w:val="24"/>
          <w:lang w:val="en-US"/>
        </w:rPr>
        <w:t>.</w:t>
      </w:r>
      <w:proofErr w:type="gramEnd"/>
      <w:r w:rsidRPr="001E5085">
        <w:rPr>
          <w:sz w:val="24"/>
          <w:szCs w:val="24"/>
          <w:lang w:val="en-US"/>
        </w:rPr>
        <w:t xml:space="preserve"> </w:t>
      </w:r>
      <w:proofErr w:type="gramStart"/>
      <w:r w:rsidRPr="001E5085">
        <w:rPr>
          <w:sz w:val="24"/>
          <w:szCs w:val="24"/>
          <w:lang w:val="en-US"/>
        </w:rPr>
        <w:t xml:space="preserve">39 </w:t>
      </w:r>
      <w:proofErr w:type="spellStart"/>
      <w:r w:rsidRPr="001E5085">
        <w:rPr>
          <w:sz w:val="24"/>
          <w:szCs w:val="24"/>
          <w:lang w:val="en-US"/>
        </w:rPr>
        <w:t>от</w:t>
      </w:r>
      <w:proofErr w:type="spellEnd"/>
      <w:r w:rsidRPr="001E5085">
        <w:rPr>
          <w:sz w:val="24"/>
          <w:szCs w:val="24"/>
          <w:lang w:val="en-US"/>
        </w:rPr>
        <w:t xml:space="preserve"> ПМС № 189/2016 г.</w:t>
      </w:r>
      <w:proofErr w:type="gramEnd"/>
      <w:r w:rsidR="008F438D">
        <w:rPr>
          <w:b/>
          <w:sz w:val="24"/>
          <w:szCs w:val="24"/>
          <w:lang w:val="en-US"/>
        </w:rPr>
        <w:tab/>
      </w:r>
    </w:p>
    <w:p w14:paraId="381669C2" w14:textId="77777777" w:rsidR="00372CEE" w:rsidRPr="00372CEE" w:rsidRDefault="00372CEE" w:rsidP="008F438D">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b/>
          <w:sz w:val="24"/>
          <w:szCs w:val="24"/>
        </w:rPr>
      </w:pPr>
    </w:p>
    <w:p w14:paraId="46A4FCDF" w14:textId="77777777" w:rsidR="008F438D" w:rsidRDefault="00174FEB" w:rsidP="008F438D">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sz w:val="24"/>
          <w:szCs w:val="24"/>
          <w:lang w:val="en-US"/>
        </w:rPr>
      </w:pPr>
      <w:r w:rsidRPr="0036091C">
        <w:rPr>
          <w:b/>
          <w:sz w:val="24"/>
          <w:szCs w:val="24"/>
        </w:rPr>
        <w:t>ВАЖНО:</w:t>
      </w:r>
      <w:r w:rsidRPr="0036091C">
        <w:rPr>
          <w:sz w:val="24"/>
          <w:szCs w:val="24"/>
        </w:rPr>
        <w:t xml:space="preserve"> За всички предварителни разходи по </w:t>
      </w:r>
      <w:r>
        <w:rPr>
          <w:sz w:val="24"/>
          <w:szCs w:val="24"/>
        </w:rPr>
        <w:t>т. 14.1.2</w:t>
      </w:r>
      <w:r w:rsidR="00A62481">
        <w:rPr>
          <w:sz w:val="24"/>
          <w:szCs w:val="24"/>
        </w:rPr>
        <w:t>.2</w:t>
      </w:r>
      <w:r w:rsidRPr="0036091C">
        <w:rPr>
          <w:sz w:val="24"/>
          <w:szCs w:val="24"/>
        </w:rPr>
        <w:t>, кандидатът прилага към Формуляра за кандидатстване най-малко две независими</w:t>
      </w:r>
      <w:r w:rsidR="00840329">
        <w:rPr>
          <w:sz w:val="24"/>
          <w:szCs w:val="24"/>
        </w:rPr>
        <w:t>,</w:t>
      </w:r>
      <w:r w:rsidRPr="0036091C">
        <w:rPr>
          <w:sz w:val="24"/>
          <w:szCs w:val="24"/>
        </w:rPr>
        <w:t xml:space="preserve"> съпоставими</w:t>
      </w:r>
      <w:r w:rsidR="00840329">
        <w:rPr>
          <w:sz w:val="24"/>
          <w:szCs w:val="24"/>
        </w:rPr>
        <w:t xml:space="preserve"> и конкуре</w:t>
      </w:r>
      <w:r w:rsidR="00B14BF4">
        <w:rPr>
          <w:sz w:val="24"/>
          <w:szCs w:val="24"/>
        </w:rPr>
        <w:t>н</w:t>
      </w:r>
      <w:r w:rsidR="00840329">
        <w:rPr>
          <w:sz w:val="24"/>
          <w:szCs w:val="24"/>
        </w:rPr>
        <w:t>тни</w:t>
      </w:r>
      <w:r w:rsidRPr="0036091C">
        <w:rPr>
          <w:sz w:val="24"/>
          <w:szCs w:val="24"/>
        </w:rPr>
        <w:t xml:space="preserve"> оферти с цел определяне основателността на предложените разходи, както и подписан договор с избрания изпълнител с разбивка на разходите по дейности. </w:t>
      </w:r>
    </w:p>
    <w:p w14:paraId="4285BE6B" w14:textId="77777777" w:rsidR="008F438D" w:rsidRDefault="00635027" w:rsidP="008F438D">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rFonts w:eastAsia="Times New Roman"/>
          <w:sz w:val="24"/>
          <w:szCs w:val="24"/>
          <w:lang w:val="en-US"/>
        </w:rPr>
      </w:pPr>
      <w:r w:rsidRPr="00635027">
        <w:rPr>
          <w:rFonts w:eastAsia="Times New Roman"/>
          <w:sz w:val="24"/>
          <w:szCs w:val="24"/>
        </w:rPr>
        <w:t>Офертите трябва да са независими, съпоставими и конкурентни, да са предоставени от квалифицирани доставчици и следва</w:t>
      </w:r>
      <w:r>
        <w:rPr>
          <w:rFonts w:eastAsia="Times New Roman"/>
          <w:sz w:val="24"/>
          <w:szCs w:val="24"/>
        </w:rPr>
        <w:t xml:space="preserve"> да</w:t>
      </w:r>
      <w:r w:rsidR="00174FEB" w:rsidRPr="0036091C">
        <w:rPr>
          <w:rFonts w:eastAsia="Times New Roman"/>
          <w:sz w:val="24"/>
          <w:szCs w:val="24"/>
        </w:rPr>
        <w:t xml:space="preserve"> съдържат минимум името на </w:t>
      </w:r>
      <w:proofErr w:type="spellStart"/>
      <w:r w:rsidR="00174FEB" w:rsidRPr="0036091C">
        <w:rPr>
          <w:rFonts w:eastAsia="Times New Roman"/>
          <w:sz w:val="24"/>
          <w:szCs w:val="24"/>
        </w:rPr>
        <w:t>оферента</w:t>
      </w:r>
      <w:proofErr w:type="spellEnd"/>
      <w:r w:rsidR="00174FEB" w:rsidRPr="008D3440">
        <w:rPr>
          <w:rFonts w:eastAsia="Times New Roman"/>
          <w:sz w:val="24"/>
          <w:szCs w:val="24"/>
        </w:rPr>
        <w:t>,  ЕИК</w:t>
      </w:r>
      <w:r w:rsidR="00174FEB">
        <w:rPr>
          <w:rFonts w:eastAsia="Times New Roman"/>
          <w:sz w:val="24"/>
          <w:szCs w:val="24"/>
        </w:rPr>
        <w:t>/БУЛСТАТ</w:t>
      </w:r>
      <w:r w:rsidR="00174FEB" w:rsidRPr="008D3440">
        <w:rPr>
          <w:rFonts w:eastAsia="Times New Roman"/>
          <w:sz w:val="24"/>
          <w:szCs w:val="24"/>
        </w:rPr>
        <w:t>,</w:t>
      </w:r>
      <w:r w:rsidR="00174FEB">
        <w:rPr>
          <w:rFonts w:eastAsia="Times New Roman"/>
          <w:sz w:val="24"/>
          <w:szCs w:val="24"/>
        </w:rPr>
        <w:t xml:space="preserve"> </w:t>
      </w:r>
      <w:r w:rsidR="00174FEB" w:rsidRPr="0036091C">
        <w:rPr>
          <w:rFonts w:eastAsia="Times New Roman"/>
          <w:sz w:val="24"/>
          <w:szCs w:val="24"/>
        </w:rPr>
        <w:t xml:space="preserve">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w:t>
      </w:r>
      <w:proofErr w:type="spellStart"/>
      <w:r w:rsidR="00174FEB" w:rsidRPr="0036091C">
        <w:rPr>
          <w:rFonts w:eastAsia="Times New Roman"/>
          <w:sz w:val="24"/>
          <w:szCs w:val="24"/>
        </w:rPr>
        <w:t>оферента</w:t>
      </w:r>
      <w:proofErr w:type="spellEnd"/>
      <w:r w:rsidR="00174FEB" w:rsidRPr="0036091C">
        <w:rPr>
          <w:rFonts w:eastAsia="Times New Roman"/>
          <w:sz w:val="24"/>
          <w:szCs w:val="24"/>
        </w:rPr>
        <w:t xml:space="preserve">. Цената трябва да бъде определена в лева или евро с и без ДДС. </w:t>
      </w:r>
      <w:proofErr w:type="spellStart"/>
      <w:r w:rsidR="00174FEB" w:rsidRPr="0036091C">
        <w:rPr>
          <w:rFonts w:eastAsia="Times New Roman"/>
          <w:sz w:val="24"/>
          <w:szCs w:val="24"/>
        </w:rPr>
        <w:t>Оферентите</w:t>
      </w:r>
      <w:proofErr w:type="spellEnd"/>
      <w:r w:rsidR="00174FEB" w:rsidRPr="0036091C">
        <w:rPr>
          <w:rFonts w:eastAsia="Times New Roman"/>
          <w:sz w:val="24"/>
          <w:szCs w:val="24"/>
        </w:rPr>
        <w:t xml:space="preserve">, трябва да са вписани в Търговския регистър </w:t>
      </w:r>
      <w:r w:rsidR="005F2E6C" w:rsidRPr="005F2E6C">
        <w:rPr>
          <w:rFonts w:eastAsia="Times New Roman"/>
          <w:sz w:val="24"/>
          <w:szCs w:val="24"/>
        </w:rPr>
        <w:t>и регистър</w:t>
      </w:r>
      <w:r w:rsidR="005F2E6C">
        <w:rPr>
          <w:rFonts w:eastAsia="Times New Roman"/>
          <w:sz w:val="24"/>
          <w:szCs w:val="24"/>
        </w:rPr>
        <w:t>а</w:t>
      </w:r>
      <w:r w:rsidR="005F2E6C" w:rsidRPr="005F2E6C">
        <w:rPr>
          <w:rFonts w:eastAsia="Times New Roman"/>
          <w:sz w:val="24"/>
          <w:szCs w:val="24"/>
        </w:rPr>
        <w:t xml:space="preserve"> на юридическите лица с нестопанска цел </w:t>
      </w:r>
      <w:r w:rsidR="005F2E6C">
        <w:rPr>
          <w:rFonts w:eastAsia="Times New Roman"/>
          <w:sz w:val="24"/>
          <w:szCs w:val="24"/>
        </w:rPr>
        <w:t xml:space="preserve">към </w:t>
      </w:r>
      <w:r w:rsidR="00174FEB" w:rsidRPr="0036091C">
        <w:rPr>
          <w:rFonts w:eastAsia="Times New Roman"/>
          <w:sz w:val="24"/>
          <w:szCs w:val="24"/>
        </w:rPr>
        <w:t xml:space="preserve">Агенцията по вписванията или в Регистър БУЛСТАТ, в случаите, в които е приложимо, а </w:t>
      </w:r>
      <w:proofErr w:type="spellStart"/>
      <w:r w:rsidR="00174FEB" w:rsidRPr="0036091C">
        <w:rPr>
          <w:rFonts w:eastAsia="Times New Roman"/>
          <w:sz w:val="24"/>
          <w:szCs w:val="24"/>
        </w:rPr>
        <w:t>оферентите</w:t>
      </w:r>
      <w:proofErr w:type="spellEnd"/>
      <w:r w:rsidR="00174FEB" w:rsidRPr="0036091C">
        <w:rPr>
          <w:rFonts w:eastAsia="Times New Roman"/>
          <w:sz w:val="24"/>
          <w:szCs w:val="24"/>
        </w:rPr>
        <w:t xml:space="preserve"> - чуждестранни лица, трябва да представят документ за регистрация съгласно на</w:t>
      </w:r>
      <w:r w:rsidR="008F438D">
        <w:rPr>
          <w:rFonts w:eastAsia="Times New Roman"/>
          <w:sz w:val="24"/>
          <w:szCs w:val="24"/>
        </w:rPr>
        <w:t>ционалното си законодателство. </w:t>
      </w:r>
    </w:p>
    <w:p w14:paraId="134029F8" w14:textId="77777777" w:rsidR="00B16790" w:rsidRPr="00B612F5" w:rsidRDefault="00B16790" w:rsidP="00B16790">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rFonts w:eastAsia="Times New Roman"/>
          <w:sz w:val="24"/>
          <w:szCs w:val="24"/>
        </w:rPr>
      </w:pPr>
      <w:proofErr w:type="spellStart"/>
      <w:r w:rsidRPr="00B612F5">
        <w:rPr>
          <w:rFonts w:eastAsia="Times New Roman"/>
          <w:sz w:val="24"/>
          <w:szCs w:val="24"/>
        </w:rPr>
        <w:t>Оферентите</w:t>
      </w:r>
      <w:proofErr w:type="spellEnd"/>
      <w:r w:rsidRPr="00B612F5">
        <w:rPr>
          <w:rFonts w:eastAsia="Times New Roman"/>
          <w:sz w:val="24"/>
          <w:szCs w:val="24"/>
        </w:rPr>
        <w:t xml:space="preserve"> трябва да отговарят на следните две кумулативни условия:</w:t>
      </w:r>
    </w:p>
    <w:p w14:paraId="36444903" w14:textId="77777777" w:rsidR="00523A35" w:rsidRPr="00523A35" w:rsidRDefault="00B16790" w:rsidP="00523A35">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rFonts w:eastAsia="Times New Roman"/>
          <w:sz w:val="24"/>
          <w:szCs w:val="24"/>
        </w:rPr>
      </w:pPr>
      <w:r w:rsidRPr="00B612F5">
        <w:rPr>
          <w:rFonts w:eastAsia="Times New Roman"/>
          <w:sz w:val="24"/>
          <w:szCs w:val="24"/>
        </w:rPr>
        <w:tab/>
      </w:r>
    </w:p>
    <w:p w14:paraId="09CEC719" w14:textId="4EE4192F" w:rsidR="00523A35" w:rsidRPr="00523A35" w:rsidRDefault="00523A35" w:rsidP="00523A35">
      <w:pPr>
        <w:pStyle w:val="ListParagraph"/>
        <w:pBdr>
          <w:top w:val="single" w:sz="4" w:space="1" w:color="auto"/>
          <w:left w:val="single" w:sz="4" w:space="4" w:color="auto"/>
          <w:bottom w:val="single" w:sz="4" w:space="1" w:color="auto"/>
          <w:right w:val="single" w:sz="4" w:space="4" w:color="auto"/>
        </w:pBdr>
        <w:tabs>
          <w:tab w:val="left" w:pos="-180"/>
        </w:tabs>
        <w:spacing w:after="0" w:line="255" w:lineRule="atLeast"/>
        <w:ind w:left="284" w:right="566"/>
        <w:jc w:val="both"/>
        <w:rPr>
          <w:rFonts w:eastAsia="Times New Roman"/>
          <w:sz w:val="24"/>
          <w:szCs w:val="24"/>
        </w:rPr>
      </w:pPr>
      <w:r w:rsidRPr="00523A35">
        <w:rPr>
          <w:rFonts w:eastAsia="Times New Roman"/>
          <w:sz w:val="24"/>
          <w:szCs w:val="24"/>
        </w:rPr>
        <w:t xml:space="preserve">- предметът на дейност на </w:t>
      </w:r>
      <w:proofErr w:type="spellStart"/>
      <w:r w:rsidRPr="00523A35">
        <w:rPr>
          <w:rFonts w:eastAsia="Times New Roman"/>
          <w:sz w:val="24"/>
          <w:szCs w:val="24"/>
        </w:rPr>
        <w:t>оферента</w:t>
      </w:r>
      <w:proofErr w:type="spellEnd"/>
      <w:r w:rsidRPr="00523A35">
        <w:rPr>
          <w:rFonts w:eastAsia="Times New Roman"/>
          <w:sz w:val="24"/>
          <w:szCs w:val="24"/>
        </w:rPr>
        <w:t xml:space="preserve"> да е идентичен или сходен с посочената в офертата доставка, услуга или строителство (за което е приложимо). Това изискване се доказва от </w:t>
      </w:r>
      <w:proofErr w:type="spellStart"/>
      <w:r w:rsidRPr="00523A35">
        <w:rPr>
          <w:rFonts w:eastAsia="Times New Roman"/>
          <w:sz w:val="24"/>
          <w:szCs w:val="24"/>
        </w:rPr>
        <w:t>оферента</w:t>
      </w:r>
      <w:proofErr w:type="spellEnd"/>
      <w:r w:rsidRPr="00523A35">
        <w:rPr>
          <w:rFonts w:eastAsia="Times New Roman"/>
          <w:sz w:val="24"/>
          <w:szCs w:val="24"/>
        </w:rPr>
        <w:t xml:space="preserve">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w:t>
      </w:r>
      <w:proofErr w:type="spellStart"/>
      <w:r w:rsidRPr="00523A35">
        <w:rPr>
          <w:rFonts w:eastAsia="Times New Roman"/>
          <w:sz w:val="24"/>
          <w:szCs w:val="24"/>
        </w:rPr>
        <w:t>ите</w:t>
      </w:r>
      <w:proofErr w:type="spellEnd"/>
      <w:r w:rsidRPr="00523A35">
        <w:rPr>
          <w:rFonts w:eastAsia="Times New Roman"/>
          <w:sz w:val="24"/>
          <w:szCs w:val="24"/>
        </w:rPr>
        <w:t xml:space="preserve">. Списъкът следва да е подписан от лицето, представляващо по закон </w:t>
      </w:r>
      <w:proofErr w:type="spellStart"/>
      <w:r w:rsidRPr="00523A35">
        <w:rPr>
          <w:rFonts w:eastAsia="Times New Roman"/>
          <w:sz w:val="24"/>
          <w:szCs w:val="24"/>
        </w:rPr>
        <w:t>оферента</w:t>
      </w:r>
      <w:proofErr w:type="spellEnd"/>
      <w:r w:rsidRPr="00523A35">
        <w:rPr>
          <w:rFonts w:eastAsia="Times New Roman"/>
          <w:sz w:val="24"/>
          <w:szCs w:val="24"/>
        </w:rPr>
        <w:t xml:space="preserve"> и да е придружен с препоръки/референции за добро изпълнение;</w:t>
      </w:r>
    </w:p>
    <w:p w14:paraId="47BF9FD5" w14:textId="77777777" w:rsidR="005B6DFB" w:rsidRDefault="00523A35" w:rsidP="003A2981">
      <w:pPr>
        <w:pStyle w:val="ListParagraph"/>
        <w:pBdr>
          <w:top w:val="single" w:sz="4" w:space="1" w:color="auto"/>
          <w:left w:val="single" w:sz="4" w:space="4" w:color="auto"/>
          <w:bottom w:val="single" w:sz="4" w:space="1" w:color="auto"/>
          <w:right w:val="single" w:sz="4" w:space="4" w:color="auto"/>
        </w:pBdr>
        <w:tabs>
          <w:tab w:val="left" w:pos="-180"/>
          <w:tab w:val="left" w:pos="426"/>
        </w:tabs>
        <w:spacing w:before="240" w:after="120" w:line="240" w:lineRule="auto"/>
        <w:ind w:left="284" w:right="566"/>
        <w:jc w:val="both"/>
        <w:rPr>
          <w:rFonts w:eastAsia="Times New Roman"/>
          <w:sz w:val="24"/>
          <w:szCs w:val="24"/>
        </w:rPr>
      </w:pPr>
      <w:r w:rsidRPr="00523A35">
        <w:rPr>
          <w:rFonts w:eastAsia="Times New Roman"/>
          <w:sz w:val="24"/>
          <w:szCs w:val="24"/>
        </w:rPr>
        <w:t xml:space="preserve"> </w:t>
      </w:r>
      <w:r w:rsidRPr="00523A35">
        <w:rPr>
          <w:rFonts w:eastAsia="Times New Roman"/>
          <w:sz w:val="24"/>
          <w:szCs w:val="24"/>
        </w:rPr>
        <w:tab/>
      </w:r>
      <w:r w:rsidRPr="00523A35">
        <w:rPr>
          <w:rFonts w:eastAsia="Times New Roman"/>
          <w:sz w:val="24"/>
          <w:szCs w:val="24"/>
        </w:rPr>
        <w:tab/>
        <w:t xml:space="preserve">-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w:t>
      </w:r>
      <w:proofErr w:type="spellStart"/>
      <w:r w:rsidRPr="00523A35">
        <w:rPr>
          <w:rFonts w:eastAsia="Times New Roman"/>
          <w:sz w:val="24"/>
          <w:szCs w:val="24"/>
        </w:rPr>
        <w:t>оферентът</w:t>
      </w:r>
      <w:proofErr w:type="spellEnd"/>
      <w:r w:rsidRPr="00523A35">
        <w:rPr>
          <w:rFonts w:eastAsia="Times New Roman"/>
          <w:sz w:val="24"/>
          <w:szCs w:val="24"/>
        </w:rPr>
        <w:t xml:space="preserve">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w:t>
      </w:r>
      <w:proofErr w:type="spellStart"/>
      <w:r w:rsidRPr="00523A35">
        <w:rPr>
          <w:rFonts w:eastAsia="Times New Roman"/>
          <w:sz w:val="24"/>
          <w:szCs w:val="24"/>
        </w:rPr>
        <w:t>оферента</w:t>
      </w:r>
      <w:proofErr w:type="spellEnd"/>
      <w:r w:rsidRPr="00523A35">
        <w:rPr>
          <w:rFonts w:eastAsia="Times New Roman"/>
          <w:sz w:val="24"/>
          <w:szCs w:val="24"/>
        </w:rPr>
        <w:t xml:space="preserve"> със справка-декларация, подписана от счетоводителя и лицето представляващо по закон </w:t>
      </w:r>
      <w:proofErr w:type="spellStart"/>
      <w:r w:rsidRPr="00523A35">
        <w:rPr>
          <w:rFonts w:eastAsia="Times New Roman"/>
          <w:sz w:val="24"/>
          <w:szCs w:val="24"/>
        </w:rPr>
        <w:t>оферента</w:t>
      </w:r>
      <w:proofErr w:type="spellEnd"/>
      <w:r w:rsidRPr="00523A35">
        <w:rPr>
          <w:rFonts w:eastAsia="Times New Roman"/>
          <w:sz w:val="24"/>
          <w:szCs w:val="24"/>
        </w:rPr>
        <w:t xml:space="preserve">. Справката трябва да е придружена от Отчет за приходите и разходите за последните три приключили финансови години, в зависимост от датата на която </w:t>
      </w:r>
      <w:proofErr w:type="spellStart"/>
      <w:r w:rsidRPr="00523A35">
        <w:rPr>
          <w:rFonts w:eastAsia="Times New Roman"/>
          <w:sz w:val="24"/>
          <w:szCs w:val="24"/>
        </w:rPr>
        <w:t>оферентът</w:t>
      </w:r>
      <w:proofErr w:type="spellEnd"/>
      <w:r w:rsidRPr="00523A35">
        <w:rPr>
          <w:rFonts w:eastAsia="Times New Roman"/>
          <w:sz w:val="24"/>
          <w:szCs w:val="24"/>
        </w:rPr>
        <w:t xml:space="preserve"> е учреден или е започнал дейността си. Ако отчетите за приходите и разходите са публично обявени, се извършва справка в съответния регистър.</w:t>
      </w:r>
      <w:r w:rsidR="00174FEB" w:rsidRPr="0036091C">
        <w:rPr>
          <w:rFonts w:eastAsia="Times New Roman"/>
          <w:sz w:val="24"/>
          <w:szCs w:val="24"/>
        </w:rPr>
        <w:t xml:space="preserve"> </w:t>
      </w:r>
    </w:p>
    <w:p w14:paraId="604C920D" w14:textId="1503A437" w:rsidR="002E18E6" w:rsidRPr="0067268D" w:rsidRDefault="004F4B47" w:rsidP="003A2981">
      <w:pPr>
        <w:pStyle w:val="ListParagraph"/>
        <w:pBdr>
          <w:top w:val="single" w:sz="4" w:space="1" w:color="auto"/>
          <w:left w:val="single" w:sz="4" w:space="4" w:color="auto"/>
          <w:bottom w:val="single" w:sz="4" w:space="1" w:color="auto"/>
          <w:right w:val="single" w:sz="4" w:space="4" w:color="auto"/>
        </w:pBdr>
        <w:tabs>
          <w:tab w:val="left" w:pos="-180"/>
          <w:tab w:val="left" w:pos="426"/>
        </w:tabs>
        <w:spacing w:before="240" w:after="120" w:line="240" w:lineRule="auto"/>
        <w:ind w:left="284" w:right="566"/>
        <w:jc w:val="both"/>
        <w:rPr>
          <w:rFonts w:eastAsia="Times New Roman"/>
          <w:sz w:val="24"/>
          <w:szCs w:val="24"/>
        </w:rPr>
      </w:pPr>
      <w:r w:rsidRPr="003A2981">
        <w:rPr>
          <w:rFonts w:eastAsia="Times New Roman"/>
          <w:b/>
          <w:sz w:val="24"/>
          <w:szCs w:val="24"/>
        </w:rPr>
        <w:t>ВАЖНО:</w:t>
      </w:r>
      <w:r w:rsidR="002E18E6" w:rsidRPr="004F4B47">
        <w:rPr>
          <w:rFonts w:eastAsia="Times New Roman"/>
          <w:sz w:val="24"/>
          <w:szCs w:val="24"/>
        </w:rPr>
        <w:t xml:space="preserve"> </w:t>
      </w:r>
      <w:r w:rsidR="008A22F0" w:rsidRPr="008A22F0">
        <w:rPr>
          <w:sz w:val="24"/>
          <w:szCs w:val="24"/>
        </w:rPr>
        <w:t xml:space="preserve">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w:t>
      </w:r>
      <w:proofErr w:type="spellStart"/>
      <w:r w:rsidR="008A22F0" w:rsidRPr="008A22F0">
        <w:rPr>
          <w:sz w:val="24"/>
          <w:szCs w:val="24"/>
        </w:rPr>
        <w:t>оферентите</w:t>
      </w:r>
      <w:proofErr w:type="spellEnd"/>
      <w:r w:rsidR="008A22F0" w:rsidRPr="008A22F0">
        <w:rPr>
          <w:sz w:val="24"/>
          <w:szCs w:val="24"/>
        </w:rPr>
        <w:t xml:space="preserve">, чиито оферти са приложени към Формуляра за кандидатстване с цел определяне основателността на предложените разходи, както и с изпълнителите, с които има сключени договори преди подаване на Формуляра за кандидатстване по процедурата/с избраните изпълнителите, с които са сключени договори след проведени процедури за избор на изпълнител.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w:t>
      </w:r>
      <w:proofErr w:type="spellStart"/>
      <w:r w:rsidR="008A22F0" w:rsidRPr="008A22F0">
        <w:rPr>
          <w:sz w:val="24"/>
          <w:szCs w:val="24"/>
        </w:rPr>
        <w:t>последващ</w:t>
      </w:r>
      <w:proofErr w:type="spellEnd"/>
      <w:r w:rsidR="008A22F0" w:rsidRPr="008A22F0">
        <w:rPr>
          <w:sz w:val="24"/>
          <w:szCs w:val="24"/>
        </w:rPr>
        <w:t xml:space="preserve"> контрол и при подаване на искане за плащане,   Декларация за свързаност по образец</w:t>
      </w:r>
      <w:r w:rsidR="002E18E6" w:rsidRPr="005457D7">
        <w:rPr>
          <w:rFonts w:eastAsia="Times New Roman"/>
          <w:sz w:val="24"/>
          <w:szCs w:val="24"/>
        </w:rPr>
        <w:t xml:space="preserve"> (Декларация 10).</w:t>
      </w:r>
      <w:r w:rsidR="002E18E6" w:rsidRPr="0067268D">
        <w:rPr>
          <w:rFonts w:eastAsia="Times New Roman"/>
          <w:sz w:val="24"/>
          <w:szCs w:val="24"/>
        </w:rPr>
        <w:t xml:space="preserve"> </w:t>
      </w:r>
    </w:p>
    <w:p w14:paraId="748BDB94"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 w:val="left" w:pos="426"/>
        </w:tabs>
        <w:spacing w:before="240" w:after="120" w:line="240" w:lineRule="auto"/>
        <w:ind w:left="284" w:right="566"/>
        <w:jc w:val="both"/>
        <w:rPr>
          <w:sz w:val="24"/>
          <w:szCs w:val="24"/>
        </w:rPr>
      </w:pPr>
      <w:r w:rsidRPr="00485773">
        <w:rPr>
          <w:sz w:val="24"/>
          <w:szCs w:val="24"/>
        </w:rPr>
        <w:t>14.1.3. Разходи, станали допустими в резултат на изменение в програмата, са допустими от датата на влизане в сила на решението за изменение на програмата, в случаите по чл. 96, параграф 11 от Регламент (ЕС) № 1303/2013.</w:t>
      </w:r>
    </w:p>
    <w:p w14:paraId="3473BB52" w14:textId="77777777" w:rsidR="003B7462" w:rsidRDefault="00174FEB" w:rsidP="00174FEB">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lang w:val="en-US"/>
        </w:rPr>
      </w:pPr>
      <w:r w:rsidRPr="00485773">
        <w:rPr>
          <w:sz w:val="24"/>
          <w:szCs w:val="24"/>
        </w:rPr>
        <w:t xml:space="preserve">14.1.4. </w:t>
      </w:r>
      <w:r w:rsidRPr="0036091C">
        <w:rPr>
          <w:sz w:val="24"/>
          <w:szCs w:val="24"/>
        </w:rPr>
        <w:t>Допустими за финансиране са следните разходи, предназначени за осъществяване на дейностите и целите на мярката</w:t>
      </w:r>
      <w:r>
        <w:rPr>
          <w:sz w:val="24"/>
          <w:szCs w:val="24"/>
        </w:rPr>
        <w:t xml:space="preserve"> за</w:t>
      </w:r>
      <w:r w:rsidRPr="0036091C">
        <w:rPr>
          <w:sz w:val="24"/>
          <w:szCs w:val="24"/>
        </w:rPr>
        <w:t>:</w:t>
      </w:r>
    </w:p>
    <w:p w14:paraId="56E60AAF" w14:textId="77777777" w:rsidR="0067268D" w:rsidRPr="0056540F"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1.</w:t>
      </w:r>
      <w:r w:rsidRPr="0067268D">
        <w:rPr>
          <w:sz w:val="24"/>
          <w:szCs w:val="24"/>
        </w:rPr>
        <w:tab/>
        <w:t>За строително-монтажни работи</w:t>
      </w:r>
      <w:r w:rsidR="0056540F">
        <w:rPr>
          <w:sz w:val="24"/>
          <w:szCs w:val="24"/>
        </w:rPr>
        <w:t>;</w:t>
      </w:r>
    </w:p>
    <w:p w14:paraId="5234C9DE"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2.</w:t>
      </w:r>
      <w:r w:rsidRPr="0067268D">
        <w:rPr>
          <w:sz w:val="24"/>
          <w:szCs w:val="24"/>
        </w:rPr>
        <w:tab/>
        <w:t>За закупуване на нови машини и оборудване (включително компютърно), съоръжения и други, пряко свързани с предвидената инвестиция, включително разходи за осъществяване на доставката, инсталиране, изпитване и въвеждането в експлоатация на оборудването, машините, съоръженията, включително придобити чрез финансов лизинг;</w:t>
      </w:r>
    </w:p>
    <w:p w14:paraId="4E3131E0"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3.</w:t>
      </w:r>
      <w:r w:rsidRPr="0067268D">
        <w:rPr>
          <w:sz w:val="24"/>
          <w:szCs w:val="24"/>
        </w:rPr>
        <w:tab/>
        <w:t xml:space="preserve">За специализирана складова техника и складови транспортни средства за обслужване на стопанството (електрокари и мотокари, </w:t>
      </w:r>
      <w:proofErr w:type="spellStart"/>
      <w:r w:rsidRPr="0067268D">
        <w:rPr>
          <w:sz w:val="24"/>
          <w:szCs w:val="24"/>
        </w:rPr>
        <w:t>теглителна</w:t>
      </w:r>
      <w:proofErr w:type="spellEnd"/>
      <w:r w:rsidRPr="0067268D">
        <w:rPr>
          <w:sz w:val="24"/>
          <w:szCs w:val="24"/>
        </w:rPr>
        <w:t xml:space="preserve"> техника, </w:t>
      </w:r>
      <w:proofErr w:type="spellStart"/>
      <w:r w:rsidRPr="0067268D">
        <w:rPr>
          <w:sz w:val="24"/>
          <w:szCs w:val="24"/>
        </w:rPr>
        <w:t>транспалетни</w:t>
      </w:r>
      <w:proofErr w:type="spellEnd"/>
      <w:r w:rsidRPr="0067268D">
        <w:rPr>
          <w:sz w:val="24"/>
          <w:szCs w:val="24"/>
        </w:rPr>
        <w:t xml:space="preserve"> колички и хладилни контейнери), включително придобити чрез финансов лизинг;</w:t>
      </w:r>
    </w:p>
    <w:p w14:paraId="50532B40"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4.</w:t>
      </w:r>
      <w:r w:rsidRPr="0067268D">
        <w:rPr>
          <w:sz w:val="24"/>
          <w:szCs w:val="24"/>
        </w:rPr>
        <w:tab/>
        <w:t xml:space="preserve">За закупуване на </w:t>
      </w:r>
      <w:proofErr w:type="spellStart"/>
      <w:r w:rsidRPr="0067268D">
        <w:rPr>
          <w:sz w:val="24"/>
          <w:szCs w:val="24"/>
        </w:rPr>
        <w:t>ноу-хау</w:t>
      </w:r>
      <w:proofErr w:type="spellEnd"/>
      <w:r w:rsidRPr="0067268D">
        <w:rPr>
          <w:sz w:val="24"/>
          <w:szCs w:val="24"/>
        </w:rPr>
        <w:t>, патентни права и лицензи, необходими за изготвяне и/или изпълнение на проектното предложение;</w:t>
      </w:r>
    </w:p>
    <w:p w14:paraId="21AF1E07"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5.</w:t>
      </w:r>
      <w:r w:rsidRPr="0067268D">
        <w:rPr>
          <w:sz w:val="24"/>
          <w:szCs w:val="24"/>
        </w:rPr>
        <w:tab/>
        <w:t>За закупуване на софтуер, включително разходите за доставка, инсталация, тестване и въвеждане в експлоатация (включително придобити чрез финансов лизинг);</w:t>
      </w:r>
    </w:p>
    <w:p w14:paraId="561FBBF9" w14:textId="77777777" w:rsidR="003C69FC"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6.</w:t>
      </w:r>
      <w:r w:rsidRPr="0067268D">
        <w:rPr>
          <w:sz w:val="24"/>
          <w:szCs w:val="24"/>
        </w:rPr>
        <w:tab/>
        <w:t xml:space="preserve">За подготовка на проекта, инженерни проучвания, оценки, анализи и изготвяне на технически проект и/или технологично описание на обекта за производство на </w:t>
      </w:r>
      <w:proofErr w:type="spellStart"/>
      <w:r w:rsidRPr="0067268D">
        <w:rPr>
          <w:sz w:val="24"/>
          <w:szCs w:val="24"/>
        </w:rPr>
        <w:t>аквакултури</w:t>
      </w:r>
      <w:proofErr w:type="spellEnd"/>
      <w:r w:rsidRPr="0067268D">
        <w:rPr>
          <w:sz w:val="24"/>
          <w:szCs w:val="24"/>
        </w:rPr>
        <w:t xml:space="preserve"> и технологична схема на производство на </w:t>
      </w:r>
      <w:proofErr w:type="spellStart"/>
      <w:r w:rsidRPr="0067268D">
        <w:rPr>
          <w:sz w:val="24"/>
          <w:szCs w:val="24"/>
        </w:rPr>
        <w:t>аквакултури</w:t>
      </w:r>
      <w:proofErr w:type="spellEnd"/>
      <w:r w:rsidRPr="0067268D">
        <w:rPr>
          <w:sz w:val="24"/>
          <w:szCs w:val="24"/>
        </w:rPr>
        <w:t>, съгласно Наредба № 18 от 4.11.2016 г. за съдържанието на технологичното описание и технологичната схема н</w:t>
      </w:r>
      <w:r w:rsidR="009B5BAA">
        <w:rPr>
          <w:sz w:val="24"/>
          <w:szCs w:val="24"/>
        </w:rPr>
        <w:t xml:space="preserve">а производство на </w:t>
      </w:r>
      <w:proofErr w:type="spellStart"/>
      <w:r w:rsidR="009B5BAA">
        <w:rPr>
          <w:sz w:val="24"/>
          <w:szCs w:val="24"/>
        </w:rPr>
        <w:t>аквакултури</w:t>
      </w:r>
      <w:proofErr w:type="spellEnd"/>
      <w:r w:rsidR="009B5BAA">
        <w:rPr>
          <w:sz w:val="24"/>
          <w:szCs w:val="24"/>
        </w:rPr>
        <w:t xml:space="preserve">, </w:t>
      </w:r>
      <w:r w:rsidRPr="0067268D">
        <w:rPr>
          <w:sz w:val="24"/>
          <w:szCs w:val="24"/>
        </w:rPr>
        <w:t xml:space="preserve">изготвени от специалист с образование, съответстващо на спецификата на технологията; </w:t>
      </w:r>
    </w:p>
    <w:p w14:paraId="1A7B1999"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7.</w:t>
      </w:r>
      <w:r w:rsidRPr="0067268D">
        <w:rPr>
          <w:sz w:val="24"/>
          <w:szCs w:val="24"/>
        </w:rPr>
        <w:tab/>
        <w:t>За закупуване на земя, която има пряка връзка с изпълнението на проекта и е в размер до 10 на сто от общите допустими разходи по проекта, при условията на чл. 19 от ПМС № 189 от 2016 г.;</w:t>
      </w:r>
    </w:p>
    <w:p w14:paraId="7F91C9C3"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8.</w:t>
      </w:r>
      <w:r w:rsidRPr="0067268D">
        <w:rPr>
          <w:sz w:val="24"/>
          <w:szCs w:val="24"/>
        </w:rPr>
        <w:tab/>
        <w:t xml:space="preserve">За инвестиции във </w:t>
      </w:r>
      <w:proofErr w:type="spellStart"/>
      <w:r w:rsidRPr="0067268D">
        <w:rPr>
          <w:sz w:val="24"/>
          <w:szCs w:val="24"/>
        </w:rPr>
        <w:t>възобновяеми</w:t>
      </w:r>
      <w:proofErr w:type="spellEnd"/>
      <w:r w:rsidRPr="0067268D">
        <w:rPr>
          <w:sz w:val="24"/>
          <w:szCs w:val="24"/>
        </w:rPr>
        <w:t xml:space="preserve"> енергийни източници (ВЕИ) за получаване на топлинна и/или електроенергия, необходими и пряко свързани с изпълнението на проекта, включително придобити чрез финансов лизинг;</w:t>
      </w:r>
    </w:p>
    <w:p w14:paraId="16F62D1C" w14:textId="48B9CEF3"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9.</w:t>
      </w:r>
      <w:r w:rsidRPr="0067268D">
        <w:rPr>
          <w:sz w:val="24"/>
          <w:szCs w:val="24"/>
        </w:rPr>
        <w:tab/>
        <w:t>За сервизни плавателни съдове, които обслужват и са пряко свързани с изпълнението на проекта, включително придобити чрез финансов лизинг</w:t>
      </w:r>
      <w:r w:rsidR="000662EB">
        <w:rPr>
          <w:sz w:val="24"/>
          <w:szCs w:val="24"/>
        </w:rPr>
        <w:t>.</w:t>
      </w:r>
      <w:r w:rsidR="000662EB" w:rsidRPr="000662EB">
        <w:t xml:space="preserve"> </w:t>
      </w:r>
      <w:r w:rsidR="000662EB" w:rsidRPr="000662EB">
        <w:rPr>
          <w:sz w:val="24"/>
          <w:szCs w:val="24"/>
        </w:rPr>
        <w:t>За дейността на стопанството е допустимо за подпомагане само на един брой специализиран плавателен съд</w:t>
      </w:r>
      <w:r w:rsidRPr="0067268D">
        <w:rPr>
          <w:sz w:val="24"/>
          <w:szCs w:val="24"/>
        </w:rPr>
        <w:t>;</w:t>
      </w:r>
    </w:p>
    <w:p w14:paraId="7D2D5AF8" w14:textId="78FCD92B"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10.</w:t>
      </w:r>
      <w:r w:rsidRPr="0067268D">
        <w:rPr>
          <w:sz w:val="24"/>
          <w:szCs w:val="24"/>
        </w:rPr>
        <w:tab/>
        <w:t xml:space="preserve"> </w:t>
      </w:r>
      <w:r w:rsidR="0056540F">
        <w:rPr>
          <w:sz w:val="24"/>
          <w:szCs w:val="24"/>
        </w:rPr>
        <w:t>З</w:t>
      </w:r>
      <w:r w:rsidRPr="0067268D">
        <w:rPr>
          <w:sz w:val="24"/>
          <w:szCs w:val="24"/>
        </w:rPr>
        <w:t xml:space="preserve">а въвеждане на системи за контрол на качеството, безопасни условия на труд и опазване на околната среда и водите и достигане на съответствие с международно признати стандарти - </w:t>
      </w:r>
      <w:r w:rsidR="00553E5F" w:rsidRPr="00D03636">
        <w:rPr>
          <w:sz w:val="24"/>
          <w:szCs w:val="24"/>
        </w:rPr>
        <w:t xml:space="preserve">до 1 процент от </w:t>
      </w:r>
      <w:r w:rsidR="00553E5F" w:rsidRPr="00FA7B35">
        <w:rPr>
          <w:sz w:val="24"/>
          <w:szCs w:val="24"/>
        </w:rPr>
        <w:t xml:space="preserve">общите </w:t>
      </w:r>
      <w:r w:rsidR="00553E5F" w:rsidRPr="00AC3F98">
        <w:rPr>
          <w:sz w:val="24"/>
          <w:szCs w:val="24"/>
        </w:rPr>
        <w:t>допустими разходи по проекта</w:t>
      </w:r>
      <w:r w:rsidRPr="0067268D">
        <w:rPr>
          <w:sz w:val="24"/>
          <w:szCs w:val="24"/>
        </w:rPr>
        <w:t>;</w:t>
      </w:r>
    </w:p>
    <w:p w14:paraId="5007C717" w14:textId="6525B875"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11.</w:t>
      </w:r>
      <w:r w:rsidRPr="0067268D">
        <w:rPr>
          <w:sz w:val="24"/>
          <w:szCs w:val="24"/>
        </w:rPr>
        <w:tab/>
      </w:r>
      <w:r w:rsidR="0056540F">
        <w:rPr>
          <w:sz w:val="24"/>
          <w:szCs w:val="24"/>
        </w:rPr>
        <w:t>За об</w:t>
      </w:r>
      <w:r w:rsidR="0056540F" w:rsidRPr="00384BDB">
        <w:rPr>
          <w:sz w:val="24"/>
          <w:szCs w:val="24"/>
        </w:rPr>
        <w:t xml:space="preserve">екти </w:t>
      </w:r>
      <w:r w:rsidR="00384BDB" w:rsidRPr="00384BDB">
        <w:rPr>
          <w:sz w:val="24"/>
          <w:szCs w:val="24"/>
        </w:rPr>
        <w:t xml:space="preserve">за продажба на дребно на единствено на собствената продукция от </w:t>
      </w:r>
      <w:proofErr w:type="spellStart"/>
      <w:r w:rsidR="00384BDB" w:rsidRPr="00384BDB">
        <w:rPr>
          <w:sz w:val="24"/>
          <w:szCs w:val="24"/>
        </w:rPr>
        <w:t>аквакултури</w:t>
      </w:r>
      <w:proofErr w:type="spellEnd"/>
      <w:r w:rsidR="00384BDB" w:rsidRPr="00384BDB">
        <w:rPr>
          <w:sz w:val="24"/>
          <w:szCs w:val="24"/>
        </w:rPr>
        <w:t xml:space="preserve">, съгласно разпоредбите на </w:t>
      </w:r>
      <w:r w:rsidR="00384BDB" w:rsidRPr="00662607">
        <w:rPr>
          <w:sz w:val="24"/>
          <w:szCs w:val="24"/>
        </w:rPr>
        <w:t>Наредба № 26 от 14.10.2010 г. за специфичните изисквания за директни доставки на малки количества суровини и храни от животински произход;</w:t>
      </w:r>
    </w:p>
    <w:p w14:paraId="556DA5E1"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12.</w:t>
      </w:r>
      <w:r w:rsidRPr="0067268D">
        <w:rPr>
          <w:sz w:val="24"/>
          <w:szCs w:val="24"/>
        </w:rPr>
        <w:tab/>
        <w:t xml:space="preserve"> За обучение на персонала, зает с производствената дейност, пряко свързана с предвидената инвестиция - </w:t>
      </w:r>
      <w:r w:rsidR="00553E5F" w:rsidRPr="00D03636">
        <w:rPr>
          <w:sz w:val="24"/>
          <w:szCs w:val="24"/>
        </w:rPr>
        <w:t xml:space="preserve">до 1 процент от </w:t>
      </w:r>
      <w:r w:rsidR="00553E5F" w:rsidRPr="00FA7B35">
        <w:rPr>
          <w:sz w:val="24"/>
          <w:szCs w:val="24"/>
        </w:rPr>
        <w:t xml:space="preserve">общите </w:t>
      </w:r>
      <w:r w:rsidR="00553E5F" w:rsidRPr="00AC3F98">
        <w:rPr>
          <w:sz w:val="24"/>
          <w:szCs w:val="24"/>
        </w:rPr>
        <w:t>допустими разходи по проекта</w:t>
      </w:r>
      <w:r w:rsidRPr="0067268D">
        <w:rPr>
          <w:sz w:val="24"/>
          <w:szCs w:val="24"/>
        </w:rPr>
        <w:t>;</w:t>
      </w:r>
    </w:p>
    <w:p w14:paraId="6A81917C" w14:textId="77777777" w:rsidR="0067268D" w:rsidRPr="0067268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sz w:val="24"/>
          <w:szCs w:val="24"/>
        </w:rPr>
        <w:t>13.</w:t>
      </w:r>
      <w:r w:rsidRPr="0067268D">
        <w:rPr>
          <w:sz w:val="24"/>
          <w:szCs w:val="24"/>
        </w:rPr>
        <w:tab/>
        <w:t xml:space="preserve"> За съоръжения и/или оборудване за подобряване безопасността и условията на труд;</w:t>
      </w:r>
    </w:p>
    <w:p w14:paraId="07B73FB5" w14:textId="77777777" w:rsidR="00BD66A6"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lang w:val="en-US"/>
        </w:rPr>
      </w:pPr>
      <w:r w:rsidRPr="0067268D">
        <w:rPr>
          <w:sz w:val="24"/>
          <w:szCs w:val="24"/>
        </w:rPr>
        <w:t>14.</w:t>
      </w:r>
      <w:r w:rsidRPr="0067268D">
        <w:rPr>
          <w:sz w:val="24"/>
          <w:szCs w:val="24"/>
        </w:rPr>
        <w:tab/>
        <w:t xml:space="preserve"> За специализирани транспортни средства, отговарящи на капацитета и нуждите на стопанството, свързани с подобряване на производството, включително придобити чрез финансов лизинг;</w:t>
      </w:r>
    </w:p>
    <w:p w14:paraId="1C13A752" w14:textId="77777777" w:rsidR="00292790" w:rsidRPr="004624A3" w:rsidRDefault="00292790"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lang w:val="en-US"/>
        </w:rPr>
      </w:pPr>
      <w:r w:rsidRPr="00107665">
        <w:t>„Специализирани транспортни средства“ са транспортни средства, които задължително трябва да се използват единствено за цялостната производствена програма на стопанството.</w:t>
      </w:r>
    </w:p>
    <w:p w14:paraId="5320DFF5" w14:textId="03E2FFF1" w:rsidR="008A4621" w:rsidRDefault="008A4621"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Pr>
          <w:sz w:val="24"/>
          <w:szCs w:val="24"/>
        </w:rPr>
        <w:t>1</w:t>
      </w:r>
      <w:r w:rsidR="00CD2DA4">
        <w:rPr>
          <w:sz w:val="24"/>
          <w:szCs w:val="24"/>
        </w:rPr>
        <w:t>5</w:t>
      </w:r>
      <w:r>
        <w:rPr>
          <w:sz w:val="24"/>
          <w:szCs w:val="24"/>
        </w:rPr>
        <w:t xml:space="preserve">. </w:t>
      </w:r>
      <w:r w:rsidRPr="008A4621">
        <w:rPr>
          <w:sz w:val="24"/>
          <w:szCs w:val="24"/>
        </w:rPr>
        <w:t>За независим строителен надзор, авторски надзор и инвеститорски контрол – до 2% от разходите за СМР</w:t>
      </w:r>
      <w:r w:rsidR="005B6DFB">
        <w:rPr>
          <w:sz w:val="24"/>
          <w:szCs w:val="24"/>
        </w:rPr>
        <w:t xml:space="preserve"> </w:t>
      </w:r>
      <w:r w:rsidR="005B6DFB">
        <w:rPr>
          <w:rFonts w:asciiTheme="minorHAnsi" w:hAnsiTheme="minorHAnsi" w:cstheme="minorHAnsi"/>
          <w:sz w:val="24"/>
          <w:szCs w:val="24"/>
        </w:rPr>
        <w:t>и не са предварителни.</w:t>
      </w:r>
    </w:p>
    <w:p w14:paraId="2F3C8A67" w14:textId="77777777" w:rsidR="008A4621" w:rsidRDefault="008A4621"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p>
    <w:p w14:paraId="40966770" w14:textId="77777777" w:rsidR="0067268D" w:rsidRPr="009A533D" w:rsidRDefault="0067268D" w:rsidP="0067268D">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p>
    <w:p w14:paraId="650AFB3E" w14:textId="77777777" w:rsidR="00174FEB" w:rsidRDefault="00174FEB" w:rsidP="00174FEB">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3B7462">
        <w:rPr>
          <w:b/>
          <w:sz w:val="24"/>
          <w:szCs w:val="24"/>
        </w:rPr>
        <w:t>ВАЖНО:</w:t>
      </w:r>
      <w:r w:rsidRPr="00485773">
        <w:rPr>
          <w:sz w:val="24"/>
          <w:szCs w:val="24"/>
        </w:rPr>
        <w:t xml:space="preserve"> Специализираните транспортни средства следва да отговарят на нуждите и капацитета на предприятието, да са свързани с подобряване на производството и да са включени във ФК на кандидата. За същите следва да бъде предоставена подробна обосновка (планирани брой дни заетост и часове) към ФК, с която да се докаже необходимостта от конкретните избрани транспортни средства. </w:t>
      </w:r>
    </w:p>
    <w:p w14:paraId="71556545" w14:textId="77777777" w:rsidR="00174FEB" w:rsidRDefault="00174FEB" w:rsidP="00174FEB">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proofErr w:type="spellStart"/>
      <w:r w:rsidRPr="008E1377">
        <w:rPr>
          <w:sz w:val="24"/>
          <w:szCs w:val="24"/>
        </w:rPr>
        <w:t>Товароносимостта</w:t>
      </w:r>
      <w:proofErr w:type="spellEnd"/>
      <w:r w:rsidRPr="008E1377">
        <w:rPr>
          <w:sz w:val="24"/>
          <w:szCs w:val="24"/>
        </w:rPr>
        <w:t xml:space="preserve"> на специализираното транспортно средство, умножена по една трета от заложените работни дни в годината, трябва да не надвишава средногодишния производствен капацитет.</w:t>
      </w:r>
    </w:p>
    <w:p w14:paraId="741AE98C" w14:textId="77777777" w:rsidR="003B7462" w:rsidRDefault="00174FEB" w:rsidP="003B7462">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8E1377">
        <w:rPr>
          <w:sz w:val="24"/>
          <w:szCs w:val="24"/>
        </w:rPr>
        <w:t>Подпомагане се предоставя з</w:t>
      </w:r>
      <w:r w:rsidRPr="003B7462">
        <w:rPr>
          <w:sz w:val="24"/>
          <w:szCs w:val="24"/>
        </w:rPr>
        <w:t xml:space="preserve">а </w:t>
      </w:r>
      <w:r w:rsidRPr="00485773">
        <w:rPr>
          <w:sz w:val="24"/>
          <w:szCs w:val="24"/>
        </w:rPr>
        <w:t>транспортни средства, за които се докаже заетост в предприятието минимум 60% от работните дни годишно.</w:t>
      </w:r>
    </w:p>
    <w:p w14:paraId="477E85D6" w14:textId="77777777" w:rsidR="000662EB" w:rsidRDefault="000662EB" w:rsidP="003B7462">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lang w:val="en-US"/>
        </w:rPr>
      </w:pPr>
    </w:p>
    <w:p w14:paraId="5BE144D2" w14:textId="77777777" w:rsidR="009D3F21" w:rsidRPr="0067268D" w:rsidRDefault="009D3F21" w:rsidP="003B7462">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r w:rsidRPr="0067268D">
        <w:rPr>
          <w:b/>
          <w:sz w:val="24"/>
          <w:szCs w:val="24"/>
        </w:rPr>
        <w:t xml:space="preserve">За дейността на стопанството </w:t>
      </w:r>
      <w:r w:rsidRPr="0067268D">
        <w:rPr>
          <w:b/>
          <w:sz w:val="24"/>
          <w:szCs w:val="24"/>
          <w:u w:val="single"/>
        </w:rPr>
        <w:t>извън рамките</w:t>
      </w:r>
      <w:r w:rsidRPr="0067268D">
        <w:rPr>
          <w:b/>
          <w:sz w:val="24"/>
          <w:szCs w:val="24"/>
        </w:rPr>
        <w:t xml:space="preserve"> на същото</w:t>
      </w:r>
      <w:r w:rsidRPr="0067268D">
        <w:rPr>
          <w:sz w:val="24"/>
          <w:szCs w:val="24"/>
        </w:rPr>
        <w:t xml:space="preserve"> е допустимо за подпомагане само на един брой специализирано транспортно средство за обслужване.</w:t>
      </w:r>
    </w:p>
    <w:p w14:paraId="6C1A2393" w14:textId="77777777" w:rsidR="003B7462" w:rsidRPr="003B7462" w:rsidRDefault="003B7462" w:rsidP="003B7462">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highlight w:val="yellow"/>
          <w:lang w:val="en-US"/>
        </w:rPr>
      </w:pPr>
    </w:p>
    <w:p w14:paraId="41D39ED6" w14:textId="77777777" w:rsidR="003B7462" w:rsidRDefault="003B7462" w:rsidP="003B7462">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lang w:val="en-US"/>
        </w:rPr>
      </w:pPr>
      <w:bookmarkStart w:id="52" w:name="_Hlk532904887"/>
      <w:r w:rsidRPr="003B7462">
        <w:rPr>
          <w:b/>
          <w:bCs/>
          <w:sz w:val="24"/>
          <w:szCs w:val="24"/>
        </w:rPr>
        <w:t>ВАЖНО:</w:t>
      </w:r>
      <w:r w:rsidR="00174FEB" w:rsidRPr="008E1377">
        <w:rPr>
          <w:sz w:val="24"/>
          <w:szCs w:val="24"/>
        </w:rPr>
        <w:t xml:space="preserve"> </w:t>
      </w:r>
      <w:r w:rsidR="00174FEB" w:rsidRPr="008266B8">
        <w:rPr>
          <w:b/>
          <w:sz w:val="24"/>
          <w:szCs w:val="24"/>
          <w:u w:val="single"/>
        </w:rPr>
        <w:t>Недопустимо е финансирането по ПМДР на луксозни стоки</w:t>
      </w:r>
      <w:r w:rsidR="00762C0A">
        <w:rPr>
          <w:b/>
          <w:sz w:val="24"/>
          <w:szCs w:val="24"/>
          <w:u w:val="single"/>
        </w:rPr>
        <w:t xml:space="preserve">. </w:t>
      </w:r>
    </w:p>
    <w:p w14:paraId="6E8148E3" w14:textId="7702CB6A" w:rsidR="003B7462" w:rsidRDefault="00174FEB" w:rsidP="003B7462">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lang w:val="en-US"/>
        </w:rPr>
      </w:pPr>
      <w:r w:rsidRPr="008E1377">
        <w:rPr>
          <w:sz w:val="24"/>
          <w:szCs w:val="24"/>
        </w:rPr>
        <w:t>При оценката на разходите от Формуляра за кандидатстване УО на ПМДР спазва принцип</w:t>
      </w:r>
      <w:r w:rsidR="00F6618F">
        <w:rPr>
          <w:sz w:val="24"/>
          <w:szCs w:val="24"/>
        </w:rPr>
        <w:t>а</w:t>
      </w:r>
      <w:r w:rsidRPr="008E1377">
        <w:rPr>
          <w:sz w:val="24"/>
          <w:szCs w:val="24"/>
        </w:rPr>
        <w:t xml:space="preserve"> на икономичност, ефикасност и ефективност.</w:t>
      </w:r>
      <w:r w:rsidR="00DC2EB9" w:rsidRPr="00DC2EB9">
        <w:rPr>
          <w:sz w:val="24"/>
          <w:szCs w:val="24"/>
        </w:rPr>
        <w:t xml:space="preserve"> 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 УО има предвид фактът, че всеки производител се стреми да представи своите продукти по възможно най-добрият и конкурентен начин, което е възможно да доведе до възприемането на продукта като луксозен.</w:t>
      </w:r>
    </w:p>
    <w:bookmarkEnd w:id="52"/>
    <w:p w14:paraId="70D621CD" w14:textId="77777777" w:rsidR="0017489C" w:rsidRDefault="0017489C" w:rsidP="0017489C">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rPr>
      </w:pPr>
    </w:p>
    <w:p w14:paraId="61DBA0B1" w14:textId="77777777" w:rsidR="0017489C" w:rsidRDefault="00174FEB" w:rsidP="0017489C">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highlight w:val="yellow"/>
        </w:rPr>
      </w:pPr>
      <w:r w:rsidRPr="00485773">
        <w:rPr>
          <w:sz w:val="24"/>
          <w:szCs w:val="24"/>
        </w:rPr>
        <w:t>14.1.</w:t>
      </w:r>
      <w:r w:rsidR="00A6480F" w:rsidRPr="00A6480F">
        <w:rPr>
          <w:sz w:val="24"/>
          <w:szCs w:val="24"/>
        </w:rPr>
        <w:t>5</w:t>
      </w:r>
      <w:r w:rsidRPr="00A6480F">
        <w:rPr>
          <w:sz w:val="24"/>
          <w:szCs w:val="24"/>
        </w:rPr>
        <w:t>.</w:t>
      </w:r>
      <w:r w:rsidRPr="00485773">
        <w:rPr>
          <w:sz w:val="24"/>
          <w:szCs w:val="24"/>
        </w:rPr>
        <w:t xml:space="preserve"> Допустимо е и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w:t>
      </w:r>
      <w:r w:rsidR="00F6618F" w:rsidRPr="00F6618F">
        <w:rPr>
          <w:sz w:val="24"/>
          <w:szCs w:val="24"/>
        </w:rPr>
        <w:t>чл. 18, ал. 1 и ал. 3 на ПМС № 189 от 2016</w:t>
      </w:r>
      <w:r w:rsidR="00F6618F">
        <w:rPr>
          <w:sz w:val="24"/>
          <w:szCs w:val="24"/>
        </w:rPr>
        <w:t xml:space="preserve"> г. </w:t>
      </w:r>
      <w:r w:rsidRPr="00485773">
        <w:rPr>
          <w:sz w:val="24"/>
          <w:szCs w:val="24"/>
        </w:rPr>
        <w:t xml:space="preserve">Бенефициентът може да придобие собствеността върху даден актив или чрез договор за финансов лизинг или чрез договор за покупка.  </w:t>
      </w:r>
    </w:p>
    <w:p w14:paraId="41B0A3CE" w14:textId="77777777" w:rsidR="0017489C" w:rsidRDefault="0017489C" w:rsidP="0017489C">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highlight w:val="yellow"/>
        </w:rPr>
      </w:pPr>
    </w:p>
    <w:p w14:paraId="3088F931" w14:textId="77777777" w:rsidR="00174FEB" w:rsidRPr="00817E65" w:rsidRDefault="00174FEB" w:rsidP="0017489C">
      <w:pPr>
        <w:pStyle w:val="ListParagraph"/>
        <w:pBdr>
          <w:top w:val="single" w:sz="4" w:space="1" w:color="auto"/>
          <w:left w:val="single" w:sz="4" w:space="4" w:color="auto"/>
          <w:bottom w:val="single" w:sz="4" w:space="1" w:color="auto"/>
          <w:right w:val="single" w:sz="4" w:space="4" w:color="auto"/>
        </w:pBdr>
        <w:tabs>
          <w:tab w:val="left" w:pos="-180"/>
          <w:tab w:val="left" w:pos="426"/>
        </w:tabs>
        <w:spacing w:after="0" w:line="255" w:lineRule="atLeast"/>
        <w:ind w:left="284" w:right="566"/>
        <w:jc w:val="both"/>
        <w:rPr>
          <w:sz w:val="24"/>
          <w:szCs w:val="24"/>
          <w:highlight w:val="yellow"/>
        </w:rPr>
      </w:pPr>
      <w:r w:rsidRPr="0017489C">
        <w:rPr>
          <w:b/>
          <w:bCs/>
          <w:sz w:val="24"/>
          <w:szCs w:val="24"/>
        </w:rPr>
        <w:t>ВАЖНО:</w:t>
      </w:r>
      <w:r w:rsidRPr="0017489C">
        <w:rPr>
          <w:sz w:val="24"/>
          <w:szCs w:val="24"/>
        </w:rPr>
        <w:t xml:space="preserve"> </w:t>
      </w:r>
      <w:r w:rsidR="0017489C" w:rsidRPr="0017489C">
        <w:rPr>
          <w:sz w:val="24"/>
          <w:szCs w:val="24"/>
        </w:rPr>
        <w:t xml:space="preserve">Дълготрайните материални и нематериални активи, придобити със средства по проекта, трябва да бъдат използвани единствено на мястото и за целите на инвестицията, да бъдат </w:t>
      </w:r>
      <w:proofErr w:type="spellStart"/>
      <w:r w:rsidR="0017489C" w:rsidRPr="0017489C">
        <w:rPr>
          <w:sz w:val="24"/>
          <w:szCs w:val="24"/>
        </w:rPr>
        <w:t>амортизируеми</w:t>
      </w:r>
      <w:proofErr w:type="spellEnd"/>
      <w:r w:rsidR="0017489C" w:rsidRPr="0017489C">
        <w:rPr>
          <w:sz w:val="24"/>
          <w:szCs w:val="24"/>
        </w:rPr>
        <w:t>, да бъдат закупени при пазарни условия от лица, несвързани с купувача, и да бъдат включени в активите на предприятието, получаващо помощта,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бенефициент. Придобитите активи трябва да са нови (неупотребявани) и да са заведени за първи път от бенефициента.</w:t>
      </w:r>
    </w:p>
    <w:p w14:paraId="11CCA119" w14:textId="77777777" w:rsidR="00174FEB" w:rsidRPr="00817E65" w:rsidRDefault="00174FEB" w:rsidP="00174FEB">
      <w:pPr>
        <w:tabs>
          <w:tab w:val="left" w:pos="-180"/>
        </w:tabs>
        <w:spacing w:after="0" w:line="240" w:lineRule="auto"/>
        <w:ind w:left="284" w:right="566"/>
        <w:jc w:val="both"/>
        <w:rPr>
          <w:sz w:val="24"/>
          <w:szCs w:val="24"/>
          <w:highlight w:val="yellow"/>
          <w:lang w:val="ru-RU"/>
        </w:rPr>
      </w:pPr>
    </w:p>
    <w:p w14:paraId="724CFCD1" w14:textId="77777777" w:rsidR="00174FEB" w:rsidRPr="00485773" w:rsidRDefault="00174FEB" w:rsidP="00174FEB">
      <w:pPr>
        <w:keepNext/>
        <w:keepLines/>
        <w:tabs>
          <w:tab w:val="left" w:pos="-180"/>
        </w:tabs>
        <w:spacing w:before="120" w:after="120"/>
        <w:ind w:left="284" w:right="566"/>
        <w:outlineLvl w:val="2"/>
        <w:rPr>
          <w:b/>
          <w:bCs/>
          <w:color w:val="5B9BD5"/>
          <w:sz w:val="24"/>
          <w:szCs w:val="24"/>
        </w:rPr>
      </w:pPr>
      <w:bookmarkStart w:id="53" w:name="_Toc452739798"/>
      <w:bookmarkStart w:id="54" w:name="_Toc2265265"/>
      <w:r w:rsidRPr="00485773">
        <w:rPr>
          <w:b/>
          <w:bCs/>
          <w:color w:val="5B9BD5"/>
          <w:sz w:val="24"/>
          <w:szCs w:val="24"/>
        </w:rPr>
        <w:t>14.</w:t>
      </w:r>
      <w:r w:rsidRPr="00485773">
        <w:rPr>
          <w:b/>
          <w:bCs/>
          <w:color w:val="5B9BD5"/>
          <w:sz w:val="24"/>
          <w:szCs w:val="24"/>
          <w:lang w:val="ru-RU"/>
        </w:rPr>
        <w:t>2</w:t>
      </w:r>
      <w:r w:rsidRPr="00485773">
        <w:rPr>
          <w:b/>
          <w:bCs/>
          <w:color w:val="5B9BD5"/>
          <w:sz w:val="24"/>
          <w:szCs w:val="24"/>
        </w:rPr>
        <w:t xml:space="preserve">. </w:t>
      </w:r>
      <w:r w:rsidRPr="00922365">
        <w:rPr>
          <w:b/>
          <w:bCs/>
          <w:color w:val="5B9BD5"/>
          <w:sz w:val="24"/>
          <w:szCs w:val="24"/>
        </w:rPr>
        <w:t>Недопустими разходи</w:t>
      </w:r>
      <w:bookmarkEnd w:id="53"/>
      <w:bookmarkEnd w:id="54"/>
    </w:p>
    <w:p w14:paraId="0E8BDBBC" w14:textId="352FA728"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rPr>
      </w:pPr>
      <w:r w:rsidRPr="00485773">
        <w:rPr>
          <w:sz w:val="24"/>
          <w:szCs w:val="24"/>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 с изключение на разходите, посочени в раздел 14.1 „Допустими разходи“</w:t>
      </w:r>
      <w:r w:rsidR="00280EA0">
        <w:rPr>
          <w:sz w:val="24"/>
          <w:szCs w:val="24"/>
          <w:shd w:val="clear" w:color="auto" w:fill="FEFEFE"/>
        </w:rPr>
        <w:t>.</w:t>
      </w:r>
    </w:p>
    <w:p w14:paraId="26796DE0" w14:textId="77777777" w:rsidR="00174FEB" w:rsidRPr="00817E65"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155"/>
        <w:jc w:val="both"/>
        <w:textAlignment w:val="center"/>
        <w:rPr>
          <w:sz w:val="24"/>
          <w:szCs w:val="24"/>
          <w:highlight w:val="yellow"/>
        </w:rPr>
      </w:pPr>
    </w:p>
    <w:p w14:paraId="1B78F528" w14:textId="77777777" w:rsidR="00174FEB" w:rsidRPr="00B53D46"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b/>
          <w:sz w:val="24"/>
          <w:szCs w:val="24"/>
          <w:shd w:val="clear" w:color="auto" w:fill="FEFEFE"/>
        </w:rPr>
      </w:pPr>
      <w:r w:rsidRPr="00B53D46">
        <w:rPr>
          <w:b/>
          <w:sz w:val="24"/>
          <w:szCs w:val="24"/>
          <w:shd w:val="clear" w:color="auto" w:fill="FEFEFE"/>
        </w:rPr>
        <w:t>14.2.1 Не са допустими за финансиране от ЕФМДР:</w:t>
      </w:r>
    </w:p>
    <w:p w14:paraId="0A61BDA7" w14:textId="77777777" w:rsidR="00174FEB" w:rsidRPr="00817E65"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155"/>
        <w:jc w:val="both"/>
        <w:textAlignment w:val="center"/>
        <w:rPr>
          <w:sz w:val="24"/>
          <w:szCs w:val="24"/>
          <w:highlight w:val="yellow"/>
          <w:shd w:val="clear" w:color="auto" w:fill="FEFEFE"/>
        </w:rPr>
      </w:pPr>
    </w:p>
    <w:p w14:paraId="62B55308"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bookmarkStart w:id="55" w:name="_Hlk532904982"/>
      <w:r w:rsidRPr="00485773">
        <w:rPr>
          <w:sz w:val="24"/>
          <w:szCs w:val="24"/>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14:paraId="613F4FEB"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 xml:space="preserve">2. глоби, финансови санкции и разходи за разрешаване на спорове; </w:t>
      </w:r>
    </w:p>
    <w:p w14:paraId="54E9C76E"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485773">
        <w:rPr>
          <w:sz w:val="24"/>
          <w:szCs w:val="24"/>
          <w:shd w:val="clear" w:color="auto" w:fill="FEFEFE"/>
        </w:rPr>
        <w:t>3. комисионите и загубите от курсови разлики при обмяна на чужда валута;</w:t>
      </w:r>
    </w:p>
    <w:p w14:paraId="2794B7BB"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 xml:space="preserve">4. данък върху добавената стойност, освен когато не е възстановим; </w:t>
      </w:r>
    </w:p>
    <w:p w14:paraId="0F594293"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5. закупуване на дълготрайни материални активи - втора употреба;</w:t>
      </w:r>
    </w:p>
    <w:p w14:paraId="6E5BB95F"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6. разходите за гаранции, осигурени от банка ил</w:t>
      </w:r>
      <w:r w:rsidR="002B54A9">
        <w:rPr>
          <w:sz w:val="24"/>
          <w:szCs w:val="24"/>
          <w:shd w:val="clear" w:color="auto" w:fill="FEFEFE"/>
        </w:rPr>
        <w:t>и от друга финансова институция</w:t>
      </w:r>
      <w:r w:rsidRPr="00485773">
        <w:rPr>
          <w:sz w:val="24"/>
          <w:szCs w:val="24"/>
          <w:shd w:val="clear" w:color="auto" w:fill="FEFEFE"/>
        </w:rPr>
        <w:t>;</w:t>
      </w:r>
    </w:p>
    <w:p w14:paraId="4FE365A6" w14:textId="77777777" w:rsidR="00174FEB" w:rsidRPr="00485773" w:rsidRDefault="002B54A9"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Pr>
          <w:sz w:val="24"/>
          <w:szCs w:val="24"/>
          <w:shd w:val="clear" w:color="auto" w:fill="FEFEFE"/>
        </w:rPr>
        <w:t>7. лихви по дългове</w:t>
      </w:r>
      <w:r w:rsidR="00174FEB" w:rsidRPr="00485773">
        <w:rPr>
          <w:sz w:val="24"/>
          <w:szCs w:val="24"/>
          <w:shd w:val="clear" w:color="auto" w:fill="FEFEFE"/>
        </w:rPr>
        <w:t>;</w:t>
      </w:r>
    </w:p>
    <w:p w14:paraId="61BF801F"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485773">
        <w:rPr>
          <w:sz w:val="24"/>
          <w:szCs w:val="24"/>
          <w:shd w:val="clear" w:color="auto" w:fill="FEFEFE"/>
        </w:rPr>
        <w:t>8. субсидиране на лихва по одобрени схеми за държавни помощи и разноските за финансови трансакции;</w:t>
      </w:r>
    </w:p>
    <w:p w14:paraId="0AA317E8"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9. разходи, които нямат пряка връзка с изпълнението на проекта;</w:t>
      </w:r>
    </w:p>
    <w:p w14:paraId="2DD8CF50"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485773">
        <w:rPr>
          <w:sz w:val="24"/>
          <w:szCs w:val="24"/>
          <w:shd w:val="clear" w:color="auto" w:fill="FEFEFE"/>
        </w:rPr>
        <w:t>10. лихви по заеми и лихви по лизинг;</w:t>
      </w:r>
    </w:p>
    <w:p w14:paraId="7195F418"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485773">
        <w:rPr>
          <w:sz w:val="24"/>
          <w:szCs w:val="24"/>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14:paraId="20C23A3A"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12. оперативни разходи, включително разходи по поддръжка и наеми;</w:t>
      </w:r>
    </w:p>
    <w:p w14:paraId="56408023" w14:textId="77777777" w:rsidR="00174FEB" w:rsidRPr="0072334B"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shd w:val="clear" w:color="auto" w:fill="FEFEFE"/>
        </w:rPr>
      </w:pPr>
      <w:r w:rsidRPr="00485773">
        <w:rPr>
          <w:sz w:val="24"/>
          <w:szCs w:val="24"/>
          <w:shd w:val="clear" w:color="auto" w:fill="FEFEFE"/>
        </w:rPr>
        <w:t xml:space="preserve">13. банкови </w:t>
      </w:r>
      <w:r w:rsidRPr="0072334B">
        <w:rPr>
          <w:sz w:val="24"/>
          <w:szCs w:val="24"/>
          <w:shd w:val="clear" w:color="auto" w:fill="FEFEFE"/>
        </w:rPr>
        <w:t>такси и разходи, свързани с гаранции;</w:t>
      </w:r>
    </w:p>
    <w:p w14:paraId="038099FB" w14:textId="77777777" w:rsidR="00174FEB" w:rsidRPr="0072334B"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72334B">
        <w:rPr>
          <w:sz w:val="24"/>
          <w:szCs w:val="24"/>
          <w:shd w:val="clear" w:color="auto" w:fill="FEFEFE"/>
        </w:rPr>
        <w:t>14. плащане в натура;</w:t>
      </w:r>
    </w:p>
    <w:p w14:paraId="779FEECC" w14:textId="77777777" w:rsidR="00174FEB" w:rsidRPr="0072334B"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firstLine="13"/>
        <w:jc w:val="both"/>
        <w:textAlignment w:val="center"/>
        <w:rPr>
          <w:sz w:val="24"/>
          <w:szCs w:val="24"/>
          <w:highlight w:val="yellow"/>
          <w:shd w:val="clear" w:color="auto" w:fill="FEFEFE"/>
        </w:rPr>
      </w:pPr>
      <w:r w:rsidRPr="0072334B">
        <w:rPr>
          <w:sz w:val="24"/>
          <w:szCs w:val="24"/>
          <w:shd w:val="clear" w:color="auto" w:fill="FEFEFE"/>
        </w:rPr>
        <w:t>15. прехвърляне на участия в търговски дружества;</w:t>
      </w:r>
    </w:p>
    <w:p w14:paraId="4D99064A" w14:textId="77777777" w:rsidR="003309B8" w:rsidRPr="0072334B"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72334B">
        <w:rPr>
          <w:sz w:val="24"/>
          <w:szCs w:val="24"/>
          <w:shd w:val="clear" w:color="auto" w:fill="FEFEFE"/>
        </w:rPr>
        <w:t>16. закупуване на съществуващи сгради и прилежаща инфраструктура;</w:t>
      </w:r>
    </w:p>
    <w:p w14:paraId="02931A3B" w14:textId="77777777" w:rsidR="005562B7" w:rsidRPr="0072334B" w:rsidRDefault="00174FEB"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rPr>
      </w:pPr>
      <w:r w:rsidRPr="0072334B">
        <w:rPr>
          <w:sz w:val="24"/>
          <w:szCs w:val="24"/>
          <w:shd w:val="clear" w:color="auto" w:fill="FEFEFE"/>
        </w:rPr>
        <w:t xml:space="preserve">17. </w:t>
      </w:r>
      <w:r w:rsidRPr="0072334B">
        <w:rPr>
          <w:sz w:val="24"/>
          <w:szCs w:val="24"/>
        </w:rPr>
        <w:t>закупуване на транспортни средства, които не отговарят на капацитета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Бизнес плана</w:t>
      </w:r>
      <w:r w:rsidR="005562B7" w:rsidRPr="0072334B">
        <w:rPr>
          <w:sz w:val="24"/>
          <w:szCs w:val="24"/>
        </w:rPr>
        <w:t>;</w:t>
      </w:r>
    </w:p>
    <w:p w14:paraId="6061F8A3"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18. закупуване на техника или оборудване втора употреба;</w:t>
      </w:r>
    </w:p>
    <w:p w14:paraId="298C6FB1"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19. разходи за застраховки на дълготрайни материални активи (ДМА);</w:t>
      </w:r>
    </w:p>
    <w:p w14:paraId="0BA5A80E"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20. разходи за осигурителни вноски и застраховки на персонала, които не са задължителни с нормативен акт;</w:t>
      </w:r>
    </w:p>
    <w:p w14:paraId="6D2CD0E3"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21. дарения;</w:t>
      </w:r>
    </w:p>
    <w:p w14:paraId="6B569052"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22. банкови такси за сметки, обслужващи финансови средства от друг източник;</w:t>
      </w:r>
    </w:p>
    <w:p w14:paraId="72EB7D5E" w14:textId="77777777" w:rsidR="005562B7" w:rsidRPr="00080A47" w:rsidRDefault="005562B7" w:rsidP="00080A4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 xml:space="preserve">23. </w:t>
      </w:r>
      <w:r w:rsidRPr="00662607">
        <w:rPr>
          <w:color w:val="000000"/>
          <w:sz w:val="24"/>
          <w:szCs w:val="24"/>
        </w:rPr>
        <w:t>закупуване на земя и недвижими имоти</w:t>
      </w:r>
      <w:r w:rsidR="00080A47" w:rsidRPr="00662607">
        <w:rPr>
          <w:color w:val="000000"/>
          <w:sz w:val="24"/>
          <w:szCs w:val="24"/>
        </w:rPr>
        <w:t>, с изключение на разходите по т. 14.1.2.3.</w:t>
      </w:r>
      <w:r w:rsidRPr="00662607">
        <w:rPr>
          <w:color w:val="000000"/>
          <w:sz w:val="24"/>
          <w:szCs w:val="24"/>
        </w:rPr>
        <w:t>;</w:t>
      </w:r>
    </w:p>
    <w:p w14:paraId="4F35686C"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24. разходи за закупуване на повече от едно МПС;</w:t>
      </w:r>
    </w:p>
    <w:p w14:paraId="4EF3D904"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25. закупуване на инфраструктура за обучение, която възлиза на повече от 10 на сто от общите допустими разходи по даден проект;</w:t>
      </w:r>
    </w:p>
    <w:p w14:paraId="7BD949DD"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26. мита, други данъци и такси;</w:t>
      </w:r>
    </w:p>
    <w:p w14:paraId="59F39433"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 xml:space="preserve"> 27. лихви по кредити и неустойки и лихви по лизинг;</w:t>
      </w:r>
    </w:p>
    <w:p w14:paraId="70895E89" w14:textId="77777777"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28. разходи за амортизации;</w:t>
      </w:r>
    </w:p>
    <w:p w14:paraId="60FCB131" w14:textId="08EC93AA" w:rsidR="005562B7" w:rsidRPr="0072334B" w:rsidRDefault="005562B7" w:rsidP="005562B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29. разходи определени в чл.</w:t>
      </w:r>
      <w:r w:rsidR="00280EA0">
        <w:rPr>
          <w:color w:val="000000"/>
          <w:sz w:val="24"/>
          <w:szCs w:val="24"/>
        </w:rPr>
        <w:t xml:space="preserve"> </w:t>
      </w:r>
      <w:r w:rsidRPr="0072334B">
        <w:rPr>
          <w:color w:val="000000"/>
          <w:sz w:val="24"/>
          <w:szCs w:val="24"/>
        </w:rPr>
        <w:t xml:space="preserve">40 на ПМС № 189 от 2016 г. </w:t>
      </w:r>
    </w:p>
    <w:p w14:paraId="592695B7" w14:textId="4732A09D" w:rsidR="00080A47" w:rsidRDefault="005562B7" w:rsidP="00080A4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72334B">
        <w:rPr>
          <w:color w:val="000000"/>
          <w:sz w:val="24"/>
          <w:szCs w:val="24"/>
        </w:rPr>
        <w:t>30.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r w:rsidR="00080A47">
        <w:rPr>
          <w:color w:val="000000"/>
          <w:sz w:val="24"/>
          <w:szCs w:val="24"/>
        </w:rPr>
        <w:t xml:space="preserve">, </w:t>
      </w:r>
      <w:r w:rsidR="00080A47" w:rsidRPr="00080A47">
        <w:rPr>
          <w:color w:val="000000"/>
          <w:sz w:val="24"/>
          <w:szCs w:val="24"/>
        </w:rPr>
        <w:t>с изключение на разходите по т. 14.1.2.</w:t>
      </w:r>
    </w:p>
    <w:p w14:paraId="384A836B" w14:textId="77777777" w:rsidR="00080A47" w:rsidRPr="00080A47" w:rsidRDefault="00080A47" w:rsidP="00080A4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Pr>
          <w:color w:val="000000"/>
          <w:sz w:val="24"/>
          <w:szCs w:val="24"/>
        </w:rPr>
        <w:t>31</w:t>
      </w:r>
      <w:r w:rsidRPr="00080A47">
        <w:rPr>
          <w:color w:val="000000"/>
          <w:sz w:val="24"/>
          <w:szCs w:val="24"/>
        </w:rPr>
        <w:t xml:space="preserve">.  Закупуване на луксозни плавателни съдове, задвижвани с помощта на платна или двигател, за спорт, туризъм, развлечение и </w:t>
      </w:r>
      <w:proofErr w:type="spellStart"/>
      <w:r w:rsidRPr="00080A47">
        <w:rPr>
          <w:color w:val="000000"/>
          <w:sz w:val="24"/>
          <w:szCs w:val="24"/>
        </w:rPr>
        <w:t>водноатракционни</w:t>
      </w:r>
      <w:proofErr w:type="spellEnd"/>
      <w:r w:rsidRPr="00080A47">
        <w:rPr>
          <w:color w:val="000000"/>
          <w:sz w:val="24"/>
          <w:szCs w:val="24"/>
        </w:rPr>
        <w:t xml:space="preserve"> услуги.;</w:t>
      </w:r>
    </w:p>
    <w:p w14:paraId="1DA075F7" w14:textId="77777777" w:rsidR="00080A47" w:rsidRPr="00080A47" w:rsidRDefault="00080A47" w:rsidP="00080A47">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color w:val="000000"/>
          <w:sz w:val="24"/>
          <w:szCs w:val="24"/>
        </w:rPr>
      </w:pPr>
      <w:r w:rsidRPr="00080A47">
        <w:rPr>
          <w:color w:val="000000"/>
          <w:sz w:val="24"/>
          <w:szCs w:val="24"/>
        </w:rPr>
        <w:t>3</w:t>
      </w:r>
      <w:r>
        <w:rPr>
          <w:color w:val="000000"/>
          <w:sz w:val="24"/>
          <w:szCs w:val="24"/>
        </w:rPr>
        <w:t>2</w:t>
      </w:r>
      <w:r w:rsidRPr="00080A47">
        <w:rPr>
          <w:color w:val="000000"/>
          <w:sz w:val="24"/>
          <w:szCs w:val="24"/>
        </w:rPr>
        <w:t>.  Изграждане на нови места за настаняване, дефинирани съгласно чл. 3, ал. 2, т. 1 от Закона за туризма.</w:t>
      </w:r>
    </w:p>
    <w:p w14:paraId="2FDA5342" w14:textId="77777777" w:rsidR="009E66CC" w:rsidRPr="0072334B" w:rsidRDefault="009E66CC"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b/>
          <w:bCs/>
          <w:sz w:val="24"/>
          <w:szCs w:val="24"/>
          <w:shd w:val="clear" w:color="auto" w:fill="FEFEFE"/>
        </w:rPr>
      </w:pPr>
    </w:p>
    <w:p w14:paraId="65B8CC3D" w14:textId="77777777" w:rsidR="009E66CC" w:rsidRPr="0072334B" w:rsidRDefault="009E66CC"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b/>
          <w:bCs/>
          <w:sz w:val="24"/>
          <w:szCs w:val="24"/>
          <w:shd w:val="clear" w:color="auto" w:fill="FEFEFE"/>
        </w:rPr>
      </w:pPr>
    </w:p>
    <w:p w14:paraId="7D802203" w14:textId="77777777" w:rsidR="00174FEB" w:rsidRPr="00485773" w:rsidRDefault="00174FEB" w:rsidP="003309B8">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7"/>
        <w:jc w:val="both"/>
        <w:textAlignment w:val="center"/>
        <w:rPr>
          <w:sz w:val="24"/>
          <w:szCs w:val="24"/>
          <w:shd w:val="clear" w:color="auto" w:fill="FEFEFE"/>
        </w:rPr>
      </w:pPr>
      <w:r w:rsidRPr="0072334B">
        <w:rPr>
          <w:b/>
          <w:bCs/>
          <w:sz w:val="24"/>
          <w:szCs w:val="24"/>
          <w:shd w:val="clear" w:color="auto" w:fill="FEFEFE"/>
        </w:rPr>
        <w:t xml:space="preserve">ВАЖНО: </w:t>
      </w:r>
      <w:r w:rsidRPr="0072334B">
        <w:rPr>
          <w:sz w:val="24"/>
          <w:szCs w:val="24"/>
          <w:shd w:val="clear" w:color="auto" w:fill="FEFEFE"/>
        </w:rPr>
        <w:t>Не е допустима по линия на ЕФМДР операция прехвърляне</w:t>
      </w:r>
      <w:r w:rsidRPr="00485773">
        <w:rPr>
          <w:sz w:val="24"/>
          <w:szCs w:val="24"/>
          <w:shd w:val="clear" w:color="auto" w:fill="FEFEFE"/>
        </w:rPr>
        <w:t xml:space="preserve"> на собствеността върху предприятие.</w:t>
      </w:r>
    </w:p>
    <w:p w14:paraId="37A5D5D6" w14:textId="77777777" w:rsidR="00174FEB" w:rsidRPr="00485773" w:rsidRDefault="00174FEB" w:rsidP="00174FEB">
      <w:pPr>
        <w:pStyle w:val="Heading3"/>
        <w:tabs>
          <w:tab w:val="left" w:pos="-180"/>
        </w:tabs>
        <w:spacing w:before="120" w:after="120"/>
        <w:ind w:left="284" w:right="566"/>
        <w:rPr>
          <w:rFonts w:ascii="Calibri" w:hAnsi="Calibri"/>
          <w:sz w:val="24"/>
          <w:szCs w:val="24"/>
        </w:rPr>
      </w:pPr>
      <w:bookmarkStart w:id="56" w:name="_Toc452739799"/>
      <w:bookmarkStart w:id="57" w:name="_Toc2265266"/>
      <w:bookmarkEnd w:id="55"/>
      <w:r w:rsidRPr="00485773">
        <w:rPr>
          <w:rFonts w:ascii="Calibri" w:hAnsi="Calibri"/>
          <w:sz w:val="24"/>
          <w:szCs w:val="24"/>
        </w:rPr>
        <w:t>15. Допустими целеви групи (ако е приложимо):</w:t>
      </w:r>
      <w:bookmarkEnd w:id="56"/>
      <w:bookmarkEnd w:id="57"/>
      <w:r w:rsidRPr="00485773">
        <w:rPr>
          <w:rFonts w:ascii="Calibri" w:hAnsi="Calibri"/>
          <w:sz w:val="24"/>
          <w:szCs w:val="24"/>
        </w:rPr>
        <w:t xml:space="preserve"> </w:t>
      </w:r>
    </w:p>
    <w:p w14:paraId="7009393F" w14:textId="77777777" w:rsidR="00174FEB" w:rsidRPr="00485773" w:rsidRDefault="00174FEB" w:rsidP="00612456">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shd w:val="clear" w:color="auto" w:fill="FEFEFE"/>
        </w:rPr>
      </w:pPr>
      <w:r w:rsidRPr="00612456">
        <w:rPr>
          <w:sz w:val="24"/>
          <w:szCs w:val="24"/>
          <w:shd w:val="clear" w:color="auto" w:fill="FEFEFE"/>
        </w:rPr>
        <w:t xml:space="preserve">В съответствие </w:t>
      </w:r>
      <w:r w:rsidR="00612456" w:rsidRPr="00612456">
        <w:rPr>
          <w:sz w:val="24"/>
          <w:szCs w:val="24"/>
          <w:shd w:val="clear" w:color="auto" w:fill="FEFEFE"/>
        </w:rPr>
        <w:t xml:space="preserve">със Стратегията за ВОМР на МИРГ </w:t>
      </w:r>
      <w:r w:rsidR="00DA4CC1">
        <w:rPr>
          <w:sz w:val="24"/>
          <w:szCs w:val="24"/>
          <w:shd w:val="clear" w:color="auto" w:fill="FEFEFE"/>
        </w:rPr>
        <w:t>„Пазарджик“</w:t>
      </w:r>
      <w:r w:rsidRPr="00612456">
        <w:rPr>
          <w:sz w:val="24"/>
          <w:szCs w:val="24"/>
          <w:shd w:val="clear" w:color="auto" w:fill="FEFEFE"/>
        </w:rPr>
        <w:t xml:space="preserve">, безвъзмездната финансова помощ по </w:t>
      </w:r>
      <w:r w:rsidR="00612456" w:rsidRPr="00612456">
        <w:rPr>
          <w:rStyle w:val="indented"/>
          <w:bCs/>
          <w:sz w:val="24"/>
          <w:szCs w:val="24"/>
        </w:rPr>
        <w:t xml:space="preserve">Приоритет 1 „Увеличаване конкурентоспособното участие на секторите на рибарството и </w:t>
      </w:r>
      <w:proofErr w:type="spellStart"/>
      <w:r w:rsidR="00612456" w:rsidRPr="00612456">
        <w:rPr>
          <w:rStyle w:val="indented"/>
          <w:bCs/>
          <w:sz w:val="24"/>
          <w:szCs w:val="24"/>
        </w:rPr>
        <w:t>аквакултурите</w:t>
      </w:r>
      <w:proofErr w:type="spellEnd"/>
      <w:r w:rsidR="00612456" w:rsidRPr="00612456">
        <w:rPr>
          <w:rStyle w:val="indented"/>
          <w:bCs/>
          <w:sz w:val="24"/>
          <w:szCs w:val="24"/>
        </w:rPr>
        <w:t xml:space="preserve"> в устойчивото развитие на рибарския район и насърчаване иновативни подходи за осигуряване на растеж и работни места“, </w:t>
      </w:r>
      <w:r w:rsidR="00612456" w:rsidRPr="00612456">
        <w:rPr>
          <w:rStyle w:val="indented"/>
          <w:sz w:val="24"/>
          <w:szCs w:val="24"/>
        </w:rPr>
        <w:t>Мярка:1.</w:t>
      </w:r>
      <w:proofErr w:type="spellStart"/>
      <w:r w:rsidR="00612456" w:rsidRPr="00612456">
        <w:rPr>
          <w:rStyle w:val="indented"/>
          <w:sz w:val="24"/>
          <w:szCs w:val="24"/>
        </w:rPr>
        <w:t>1</w:t>
      </w:r>
      <w:proofErr w:type="spellEnd"/>
      <w:r w:rsidR="00612456" w:rsidRPr="00612456">
        <w:rPr>
          <w:rStyle w:val="indented"/>
          <w:sz w:val="24"/>
          <w:szCs w:val="24"/>
        </w:rPr>
        <w:t xml:space="preserve">. </w:t>
      </w:r>
      <w:r w:rsidR="00DA4CC1">
        <w:rPr>
          <w:rStyle w:val="indented"/>
          <w:sz w:val="24"/>
          <w:szCs w:val="24"/>
        </w:rPr>
        <w:t xml:space="preserve">„Производствени инвестиции в сектора на рибарството и </w:t>
      </w:r>
      <w:proofErr w:type="spellStart"/>
      <w:r w:rsidR="00DA4CC1">
        <w:rPr>
          <w:rStyle w:val="indented"/>
          <w:sz w:val="24"/>
          <w:szCs w:val="24"/>
        </w:rPr>
        <w:t>аквакултурите</w:t>
      </w:r>
      <w:proofErr w:type="spellEnd"/>
      <w:r w:rsidR="00DA4CC1">
        <w:rPr>
          <w:rStyle w:val="indented"/>
          <w:sz w:val="24"/>
          <w:szCs w:val="24"/>
        </w:rPr>
        <w:t>“</w:t>
      </w:r>
      <w:r w:rsidR="00612456" w:rsidRPr="00612456">
        <w:rPr>
          <w:rStyle w:val="indented"/>
          <w:sz w:val="24"/>
          <w:szCs w:val="24"/>
        </w:rPr>
        <w:t xml:space="preserve"> </w:t>
      </w:r>
      <w:r w:rsidRPr="00612456">
        <w:rPr>
          <w:sz w:val="24"/>
          <w:szCs w:val="24"/>
          <w:shd w:val="clear" w:color="auto" w:fill="FEFEFE"/>
        </w:rPr>
        <w:t xml:space="preserve">ще бъде предоставена на кандидати собственици на съществуващи предприятия за </w:t>
      </w:r>
      <w:r w:rsidR="005703D7">
        <w:rPr>
          <w:sz w:val="24"/>
          <w:szCs w:val="24"/>
          <w:shd w:val="clear" w:color="auto" w:fill="FEFEFE"/>
        </w:rPr>
        <w:t>производство</w:t>
      </w:r>
      <w:r w:rsidRPr="00612456">
        <w:rPr>
          <w:sz w:val="24"/>
          <w:szCs w:val="24"/>
          <w:shd w:val="clear" w:color="auto" w:fill="FEFEFE"/>
        </w:rPr>
        <w:t xml:space="preserve"> на</w:t>
      </w:r>
      <w:r w:rsidR="000208D0">
        <w:rPr>
          <w:sz w:val="24"/>
          <w:szCs w:val="24"/>
          <w:shd w:val="clear" w:color="auto" w:fill="FEFEFE"/>
        </w:rPr>
        <w:t xml:space="preserve"> </w:t>
      </w:r>
      <w:proofErr w:type="spellStart"/>
      <w:r w:rsidRPr="00612456">
        <w:rPr>
          <w:sz w:val="24"/>
          <w:szCs w:val="24"/>
        </w:rPr>
        <w:t>аквакултури</w:t>
      </w:r>
      <w:proofErr w:type="spellEnd"/>
      <w:r w:rsidRPr="00612456">
        <w:rPr>
          <w:sz w:val="24"/>
          <w:szCs w:val="24"/>
          <w:shd w:val="clear" w:color="auto" w:fill="FEFEFE"/>
        </w:rPr>
        <w:t>, както и на кандидати с намерение за изграждане на нови такива.</w:t>
      </w:r>
      <w:r w:rsidRPr="00485773">
        <w:rPr>
          <w:sz w:val="24"/>
          <w:szCs w:val="24"/>
          <w:shd w:val="clear" w:color="auto" w:fill="FEFEFE"/>
        </w:rPr>
        <w:t xml:space="preserve"> </w:t>
      </w:r>
    </w:p>
    <w:p w14:paraId="2CE6232B" w14:textId="77777777" w:rsidR="00174FEB" w:rsidRPr="00485773" w:rsidRDefault="00174FEB" w:rsidP="00174FEB">
      <w:pPr>
        <w:pStyle w:val="Heading3"/>
        <w:tabs>
          <w:tab w:val="left" w:pos="-180"/>
        </w:tabs>
        <w:spacing w:before="120" w:after="120"/>
        <w:ind w:left="284" w:right="566"/>
        <w:rPr>
          <w:rFonts w:ascii="Calibri" w:hAnsi="Calibri"/>
          <w:sz w:val="24"/>
          <w:szCs w:val="24"/>
        </w:rPr>
      </w:pPr>
      <w:bookmarkStart w:id="58" w:name="_Toc452739800"/>
      <w:bookmarkStart w:id="59" w:name="_Toc2265267"/>
      <w:r w:rsidRPr="00485773">
        <w:rPr>
          <w:rFonts w:ascii="Calibri" w:hAnsi="Calibri"/>
          <w:sz w:val="24"/>
          <w:szCs w:val="24"/>
        </w:rPr>
        <w:t>16. Приложим режим на минимални/държавни помощи (ако е приложимо):</w:t>
      </w:r>
      <w:bookmarkEnd w:id="58"/>
      <w:bookmarkEnd w:id="59"/>
    </w:p>
    <w:p w14:paraId="13DFF713" w14:textId="77777777" w:rsidR="00DD53D2" w:rsidRPr="004624A3" w:rsidRDefault="008F00C9" w:rsidP="00DD53D2">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4"/>
          <w:szCs w:val="24"/>
          <w:lang w:val="en-US"/>
        </w:rPr>
      </w:pPr>
      <w:r w:rsidRPr="008F00C9">
        <w:rPr>
          <w:b/>
          <w:bCs/>
          <w:sz w:val="24"/>
          <w:szCs w:val="24"/>
        </w:rPr>
        <w:t>Финансовото подпомагане за тези дейности няма да представлява „държавна помощ“ по смисъла на чл. 107, параграф 1 от ДФЕС.</w:t>
      </w:r>
      <w:r w:rsidR="00DD53D2" w:rsidRPr="001A45D5">
        <w:rPr>
          <w:sz w:val="24"/>
          <w:szCs w:val="24"/>
        </w:rPr>
        <w:t xml:space="preserve">Член 8, параграф 2 от Регламент (ЕС) № 508/2014 за Европейския фонд за морско дело и рибарство предвижда </w:t>
      </w:r>
      <w:proofErr w:type="spellStart"/>
      <w:r w:rsidR="00DD53D2" w:rsidRPr="001A45D5">
        <w:rPr>
          <w:sz w:val="24"/>
          <w:szCs w:val="24"/>
        </w:rPr>
        <w:t>дерогация</w:t>
      </w:r>
      <w:proofErr w:type="spellEnd"/>
      <w:r w:rsidR="00DD53D2" w:rsidRPr="001A45D5">
        <w:rPr>
          <w:sz w:val="24"/>
          <w:szCs w:val="24"/>
        </w:rPr>
        <w:t xml:space="preserve"> от членове 107, 108 и 109 от ДФЕС. Същите не се прилагат към плащания, извършени от държави членки съгласно и в съответствие с Регламента, които попадат в обхвата на чл. 42 ДФЕС</w:t>
      </w:r>
      <w:r w:rsidR="0036384F">
        <w:rPr>
          <w:sz w:val="24"/>
          <w:szCs w:val="24"/>
        </w:rPr>
        <w:t xml:space="preserve">, </w:t>
      </w:r>
      <w:r w:rsidR="0036384F" w:rsidRPr="0036384F">
        <w:rPr>
          <w:sz w:val="24"/>
          <w:szCs w:val="24"/>
        </w:rPr>
        <w:t xml:space="preserve">т.е, на предприятия в сектора на рибарството и </w:t>
      </w:r>
      <w:proofErr w:type="spellStart"/>
      <w:r w:rsidR="0036384F" w:rsidRPr="0036384F">
        <w:rPr>
          <w:sz w:val="24"/>
          <w:szCs w:val="24"/>
        </w:rPr>
        <w:t>аквакултурите</w:t>
      </w:r>
      <w:proofErr w:type="spellEnd"/>
      <w:r w:rsidR="0036384F" w:rsidRPr="0036384F">
        <w:rPr>
          <w:sz w:val="24"/>
          <w:szCs w:val="24"/>
        </w:rPr>
        <w:t xml:space="preserve"> и не представляват държавна помощ.</w:t>
      </w:r>
    </w:p>
    <w:p w14:paraId="12164E33" w14:textId="77777777" w:rsidR="00DD53D2" w:rsidRPr="004624A3" w:rsidRDefault="00DB109D" w:rsidP="00DD53D2">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4"/>
          <w:szCs w:val="24"/>
          <w:lang w:val="en-US"/>
        </w:rPr>
      </w:pPr>
      <w:r w:rsidRPr="00DB109D">
        <w:rPr>
          <w:sz w:val="24"/>
          <w:szCs w:val="24"/>
        </w:rPr>
        <w:t xml:space="preserve">Указания на УО на ПМДР във връзка с приложимия режим на държавни помощи по мерки, финансирани по Програмата за морско дело и рибарство 2014 - 2020 г. - </w:t>
      </w:r>
      <w:hyperlink r:id="rId12" w:history="1">
        <w:r w:rsidRPr="005708A4">
          <w:rPr>
            <w:rStyle w:val="Hyperlink"/>
            <w:sz w:val="24"/>
            <w:szCs w:val="24"/>
          </w:rPr>
          <w:t>https://www.eufunds.bg/bg/pmdr/node/2365</w:t>
        </w:r>
      </w:hyperlink>
      <w:r w:rsidRPr="00107665">
        <w:rPr>
          <w:sz w:val="24"/>
          <w:szCs w:val="24"/>
        </w:rPr>
        <w:t>.</w:t>
      </w:r>
      <w:r w:rsidRPr="004624A3">
        <w:rPr>
          <w:sz w:val="24"/>
          <w:szCs w:val="24"/>
          <w:lang w:val="en-US"/>
        </w:rPr>
        <w:t xml:space="preserve"> </w:t>
      </w:r>
    </w:p>
    <w:p w14:paraId="7CC2BA23" w14:textId="77777777" w:rsidR="004F51C7" w:rsidRPr="00106BA9" w:rsidRDefault="004F51C7" w:rsidP="00106BA9">
      <w:pPr>
        <w:pStyle w:val="Heading3"/>
        <w:tabs>
          <w:tab w:val="left" w:pos="-180"/>
        </w:tabs>
        <w:spacing w:before="120" w:after="120"/>
        <w:ind w:left="284" w:right="566"/>
        <w:rPr>
          <w:rFonts w:ascii="Calibri" w:hAnsi="Calibri"/>
          <w:sz w:val="24"/>
          <w:szCs w:val="24"/>
        </w:rPr>
      </w:pPr>
      <w:bookmarkStart w:id="60" w:name="_Toc2265268"/>
      <w:r w:rsidRPr="00106BA9">
        <w:rPr>
          <w:rFonts w:ascii="Calibri" w:hAnsi="Calibri"/>
          <w:sz w:val="24"/>
          <w:szCs w:val="24"/>
        </w:rPr>
        <w:t>17. Хоризонтални политики:</w:t>
      </w:r>
      <w:bookmarkEnd w:id="60"/>
    </w:p>
    <w:p w14:paraId="556BD915" w14:textId="77777777" w:rsidR="004034FF" w:rsidRPr="004034FF" w:rsidRDefault="004034FF" w:rsidP="004034FF">
      <w:pPr>
        <w:pStyle w:val="ListParagraph"/>
        <w:pBdr>
          <w:top w:val="single" w:sz="4" w:space="1" w:color="auto"/>
          <w:left w:val="single" w:sz="4" w:space="4" w:color="auto"/>
          <w:bottom w:val="single" w:sz="4" w:space="1" w:color="auto"/>
          <w:right w:val="single" w:sz="4" w:space="4" w:color="auto"/>
        </w:pBdr>
        <w:ind w:left="0"/>
        <w:jc w:val="both"/>
        <w:rPr>
          <w:sz w:val="24"/>
          <w:szCs w:val="24"/>
        </w:rPr>
      </w:pPr>
      <w:bookmarkStart w:id="61" w:name="_Toc452739802"/>
      <w:bookmarkStart w:id="62" w:name="_Toc2265269"/>
      <w:r w:rsidRPr="004034FF">
        <w:rPr>
          <w:sz w:val="24"/>
          <w:szCs w:val="24"/>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14:paraId="2573EAF3" w14:textId="77777777" w:rsidR="004034FF" w:rsidRPr="004034FF" w:rsidRDefault="004034FF" w:rsidP="004034FF">
      <w:pPr>
        <w:pStyle w:val="ListParagraph"/>
        <w:pBdr>
          <w:top w:val="single" w:sz="4" w:space="1" w:color="auto"/>
          <w:left w:val="single" w:sz="4" w:space="4" w:color="auto"/>
          <w:bottom w:val="single" w:sz="4" w:space="1" w:color="auto"/>
          <w:right w:val="single" w:sz="4" w:space="4" w:color="auto"/>
        </w:pBdr>
        <w:ind w:left="0"/>
        <w:jc w:val="both"/>
        <w:rPr>
          <w:sz w:val="24"/>
          <w:szCs w:val="24"/>
        </w:rPr>
      </w:pPr>
      <w:r w:rsidRPr="004034FF">
        <w:rPr>
          <w:sz w:val="24"/>
          <w:szCs w:val="24"/>
        </w:rPr>
        <w:t xml:space="preserve">− </w:t>
      </w:r>
      <w:proofErr w:type="spellStart"/>
      <w:r w:rsidRPr="004034FF">
        <w:rPr>
          <w:sz w:val="24"/>
          <w:szCs w:val="24"/>
        </w:rPr>
        <w:t>равнопоставеност</w:t>
      </w:r>
      <w:proofErr w:type="spellEnd"/>
      <w:r w:rsidRPr="004034FF">
        <w:rPr>
          <w:sz w:val="24"/>
          <w:szCs w:val="24"/>
        </w:rPr>
        <w:t xml:space="preserve">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4034FF">
        <w:rPr>
          <w:sz w:val="24"/>
          <w:szCs w:val="24"/>
        </w:rPr>
        <w:t>равнопоставеността</w:t>
      </w:r>
      <w:proofErr w:type="spellEnd"/>
      <w:r w:rsidRPr="004034FF">
        <w:rPr>
          <w:sz w:val="24"/>
          <w:szCs w:val="24"/>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независимо от техния пол, етническа принадлежност или вид увреждане.</w:t>
      </w:r>
    </w:p>
    <w:p w14:paraId="6B092A77" w14:textId="77777777" w:rsidR="004034FF" w:rsidRPr="004034FF" w:rsidRDefault="004034FF" w:rsidP="004034FF">
      <w:pPr>
        <w:pStyle w:val="ListParagraph"/>
        <w:pBdr>
          <w:top w:val="single" w:sz="4" w:space="1" w:color="auto"/>
          <w:left w:val="single" w:sz="4" w:space="4" w:color="auto"/>
          <w:bottom w:val="single" w:sz="4" w:space="1" w:color="auto"/>
          <w:right w:val="single" w:sz="4" w:space="4" w:color="auto"/>
        </w:pBdr>
        <w:ind w:left="0"/>
        <w:jc w:val="both"/>
        <w:rPr>
          <w:sz w:val="24"/>
          <w:szCs w:val="24"/>
        </w:rPr>
      </w:pPr>
      <w:r w:rsidRPr="004034FF">
        <w:rPr>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14:paraId="59AF0E4A" w14:textId="77777777" w:rsidR="004034FF" w:rsidRPr="004034FF" w:rsidRDefault="004034FF" w:rsidP="004034FF">
      <w:pPr>
        <w:pStyle w:val="ListParagraph"/>
        <w:pBdr>
          <w:top w:val="single" w:sz="4" w:space="1" w:color="auto"/>
          <w:left w:val="single" w:sz="4" w:space="4" w:color="auto"/>
          <w:bottom w:val="single" w:sz="4" w:space="1" w:color="auto"/>
          <w:right w:val="single" w:sz="4" w:space="4" w:color="auto"/>
        </w:pBdr>
        <w:ind w:left="0"/>
        <w:jc w:val="both"/>
        <w:rPr>
          <w:sz w:val="24"/>
          <w:szCs w:val="24"/>
        </w:rPr>
      </w:pPr>
    </w:p>
    <w:p w14:paraId="2BC41EDA" w14:textId="77777777" w:rsidR="004034FF" w:rsidRPr="004034FF" w:rsidRDefault="004034FF" w:rsidP="004034F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34FF">
        <w:rPr>
          <w:sz w:val="24"/>
          <w:szCs w:val="24"/>
        </w:rPr>
        <w:t>В т. 11 от Формуляра за кандидатстване „Допълнителна информация, необходима за оценка на проектното предложение“, кандидатите следва да представят описание на съответствието на проектното предложение с поне един от посочените принципи на хоризонталните политики на ЕС.</w:t>
      </w:r>
    </w:p>
    <w:p w14:paraId="1DE04F3D" w14:textId="77777777" w:rsidR="004034FF" w:rsidRPr="004034FF" w:rsidRDefault="004034FF" w:rsidP="004034FF">
      <w:pPr>
        <w:pStyle w:val="ListParagraph"/>
        <w:pBdr>
          <w:top w:val="single" w:sz="4" w:space="1" w:color="auto"/>
          <w:left w:val="single" w:sz="4" w:space="4" w:color="auto"/>
          <w:bottom w:val="single" w:sz="4" w:space="1" w:color="auto"/>
          <w:right w:val="single" w:sz="4" w:space="4" w:color="auto"/>
        </w:pBdr>
        <w:ind w:left="0"/>
        <w:jc w:val="both"/>
      </w:pPr>
      <w:r w:rsidRPr="004034FF">
        <w:t>Прилагането на заложените в проекта принципи ще се проследява на етап изпълнение на проектното предложение. При подаване на искане за окончателно плащане, бенефициентът следва да представи информация как изпълнява заложените принципи на хоризонталните политики на ЕС.</w:t>
      </w:r>
    </w:p>
    <w:p w14:paraId="414C99EC" w14:textId="77777777" w:rsidR="00174FEB" w:rsidRPr="00485773" w:rsidRDefault="00174FEB" w:rsidP="00174FEB">
      <w:pPr>
        <w:pStyle w:val="Heading3"/>
        <w:tabs>
          <w:tab w:val="left" w:pos="-180"/>
        </w:tabs>
        <w:spacing w:before="120" w:after="120"/>
        <w:ind w:left="284" w:right="566"/>
        <w:rPr>
          <w:rFonts w:ascii="Calibri" w:hAnsi="Calibri"/>
          <w:sz w:val="24"/>
          <w:szCs w:val="24"/>
        </w:rPr>
      </w:pPr>
      <w:r w:rsidRPr="00485773">
        <w:rPr>
          <w:rFonts w:ascii="Calibri" w:hAnsi="Calibri"/>
          <w:sz w:val="24"/>
          <w:szCs w:val="24"/>
        </w:rPr>
        <w:t>18. Минимален и максимален срок за изпълнение на проекта (ако е приложимо):</w:t>
      </w:r>
      <w:bookmarkEnd w:id="61"/>
      <w:bookmarkEnd w:id="62"/>
    </w:p>
    <w:p w14:paraId="32B9C681" w14:textId="77777777" w:rsidR="00174FEB" w:rsidRDefault="00174FEB" w:rsidP="007A516C">
      <w:pPr>
        <w:pStyle w:val="ListParagraph"/>
        <w:pBdr>
          <w:top w:val="single" w:sz="4" w:space="1" w:color="auto"/>
          <w:left w:val="single" w:sz="4" w:space="21" w:color="auto"/>
          <w:bottom w:val="single" w:sz="4" w:space="1" w:color="auto"/>
          <w:right w:val="single" w:sz="4" w:space="4" w:color="auto"/>
        </w:pBdr>
        <w:tabs>
          <w:tab w:val="left" w:pos="-180"/>
        </w:tabs>
        <w:spacing w:after="120" w:line="240" w:lineRule="auto"/>
        <w:ind w:left="284" w:right="567"/>
        <w:jc w:val="both"/>
        <w:rPr>
          <w:sz w:val="24"/>
          <w:szCs w:val="24"/>
        </w:rPr>
      </w:pPr>
      <w:bookmarkStart w:id="63" w:name="_Hlk532905327"/>
      <w:r w:rsidRPr="00485773">
        <w:rPr>
          <w:sz w:val="24"/>
          <w:szCs w:val="24"/>
        </w:rPr>
        <w:t>Одобреният проект се изпълнява в срок до</w:t>
      </w:r>
      <w:r w:rsidR="00452D71">
        <w:rPr>
          <w:sz w:val="24"/>
          <w:szCs w:val="24"/>
        </w:rPr>
        <w:t xml:space="preserve"> </w:t>
      </w:r>
      <w:r w:rsidRPr="00485773">
        <w:rPr>
          <w:sz w:val="24"/>
          <w:szCs w:val="24"/>
        </w:rPr>
        <w:t>12 месеца</w:t>
      </w:r>
      <w:r w:rsidR="009F6EC6">
        <w:rPr>
          <w:sz w:val="24"/>
          <w:szCs w:val="24"/>
        </w:rPr>
        <w:t xml:space="preserve">, </w:t>
      </w:r>
      <w:r w:rsidR="009F6EC6" w:rsidRPr="009F6EC6">
        <w:rPr>
          <w:sz w:val="24"/>
          <w:szCs w:val="24"/>
        </w:rPr>
        <w:t>считано от датата на подписване на административния договор за предоставяне на БФП</w:t>
      </w:r>
      <w:r w:rsidR="00A35330">
        <w:rPr>
          <w:sz w:val="24"/>
          <w:szCs w:val="24"/>
        </w:rPr>
        <w:t>.</w:t>
      </w:r>
    </w:p>
    <w:p w14:paraId="1C011F8D" w14:textId="77777777" w:rsidR="00A35330" w:rsidRPr="00485773" w:rsidRDefault="00A35330" w:rsidP="007A516C">
      <w:pPr>
        <w:pStyle w:val="ListParagraph"/>
        <w:pBdr>
          <w:top w:val="single" w:sz="4" w:space="1" w:color="auto"/>
          <w:left w:val="single" w:sz="4" w:space="21" w:color="auto"/>
          <w:bottom w:val="single" w:sz="4" w:space="1" w:color="auto"/>
          <w:right w:val="single" w:sz="4" w:space="4" w:color="auto"/>
        </w:pBdr>
        <w:tabs>
          <w:tab w:val="left" w:pos="-180"/>
        </w:tabs>
        <w:spacing w:after="120" w:line="240" w:lineRule="auto"/>
        <w:ind w:left="284" w:right="567"/>
        <w:jc w:val="both"/>
        <w:rPr>
          <w:sz w:val="24"/>
          <w:szCs w:val="24"/>
        </w:rPr>
      </w:pPr>
    </w:p>
    <w:p w14:paraId="72243225" w14:textId="77777777" w:rsidR="00174FEB" w:rsidRPr="00A963F1" w:rsidRDefault="00174FEB" w:rsidP="007A516C">
      <w:pPr>
        <w:pBdr>
          <w:top w:val="single" w:sz="4" w:space="1" w:color="auto"/>
          <w:left w:val="single" w:sz="4" w:space="21" w:color="auto"/>
          <w:bottom w:val="single" w:sz="4" w:space="1" w:color="auto"/>
          <w:right w:val="single" w:sz="4" w:space="4" w:color="auto"/>
        </w:pBdr>
        <w:tabs>
          <w:tab w:val="left" w:pos="-180"/>
        </w:tabs>
        <w:spacing w:after="120" w:line="240" w:lineRule="auto"/>
        <w:ind w:left="284" w:right="567"/>
        <w:jc w:val="both"/>
        <w:rPr>
          <w:sz w:val="24"/>
          <w:szCs w:val="24"/>
        </w:rPr>
      </w:pPr>
      <w:r w:rsidRPr="000D2731">
        <w:rPr>
          <w:b/>
          <w:sz w:val="24"/>
          <w:szCs w:val="24"/>
        </w:rPr>
        <w:t>ВАЖНО:</w:t>
      </w:r>
      <w:r w:rsidRPr="00CE5AD5">
        <w:rPr>
          <w:sz w:val="24"/>
          <w:szCs w:val="24"/>
        </w:rPr>
        <w:t xml:space="preserve"> 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w:t>
      </w:r>
      <w:r w:rsidR="00870816">
        <w:rPr>
          <w:sz w:val="24"/>
          <w:szCs w:val="24"/>
        </w:rPr>
        <w:t>и</w:t>
      </w:r>
      <w:r w:rsidRPr="00CE5AD5">
        <w:rPr>
          <w:sz w:val="24"/>
          <w:szCs w:val="24"/>
        </w:rPr>
        <w:t xml:space="preserve"> в </w:t>
      </w:r>
      <w:r w:rsidR="00870816">
        <w:rPr>
          <w:sz w:val="24"/>
          <w:szCs w:val="24"/>
        </w:rPr>
        <w:t>Бизнес</w:t>
      </w:r>
      <w:r w:rsidRPr="00CE5AD5">
        <w:rPr>
          <w:sz w:val="24"/>
          <w:szCs w:val="24"/>
        </w:rPr>
        <w:t xml:space="preserve"> план</w:t>
      </w:r>
      <w:r w:rsidR="00870816">
        <w:rPr>
          <w:sz w:val="24"/>
          <w:szCs w:val="24"/>
        </w:rPr>
        <w:t>а</w:t>
      </w:r>
      <w:r w:rsidRPr="00CE5AD5">
        <w:rPr>
          <w:sz w:val="24"/>
          <w:szCs w:val="24"/>
        </w:rPr>
        <w:t xml:space="preserve"> към Условията за кандидатстване и времевия график за изпълнение на проекта във Формуляра за кандидатстване.</w:t>
      </w:r>
      <w:r w:rsidRPr="00A963F1">
        <w:rPr>
          <w:sz w:val="24"/>
          <w:szCs w:val="24"/>
        </w:rPr>
        <w:t xml:space="preserve"> </w:t>
      </w:r>
    </w:p>
    <w:p w14:paraId="71A4B20B" w14:textId="77777777" w:rsidR="00174FEB" w:rsidRPr="003309B8" w:rsidRDefault="00174FEB" w:rsidP="007A516C">
      <w:pPr>
        <w:pStyle w:val="ListParagraph"/>
        <w:pBdr>
          <w:top w:val="single" w:sz="4" w:space="1" w:color="auto"/>
          <w:left w:val="single" w:sz="4" w:space="21" w:color="auto"/>
          <w:bottom w:val="single" w:sz="4" w:space="1" w:color="auto"/>
          <w:right w:val="single" w:sz="4" w:space="4" w:color="auto"/>
        </w:pBdr>
        <w:tabs>
          <w:tab w:val="left" w:pos="-180"/>
        </w:tabs>
        <w:spacing w:after="120" w:line="240" w:lineRule="auto"/>
        <w:ind w:left="284" w:right="567"/>
        <w:jc w:val="both"/>
        <w:rPr>
          <w:sz w:val="24"/>
          <w:szCs w:val="24"/>
        </w:rPr>
      </w:pPr>
      <w:r w:rsidRPr="003309B8">
        <w:rPr>
          <w:sz w:val="24"/>
          <w:szCs w:val="24"/>
        </w:rPr>
        <w:t>Минимален срок за изпълнение на проекта: неприложимо.</w:t>
      </w:r>
    </w:p>
    <w:p w14:paraId="564F52E5" w14:textId="77777777" w:rsidR="00174FEB" w:rsidRPr="00485773" w:rsidRDefault="00174FEB" w:rsidP="00174FEB">
      <w:pPr>
        <w:pStyle w:val="Heading3"/>
        <w:tabs>
          <w:tab w:val="left" w:pos="-180"/>
        </w:tabs>
        <w:spacing w:before="120" w:after="120"/>
        <w:ind w:left="284" w:right="566"/>
        <w:rPr>
          <w:rFonts w:ascii="Calibri" w:hAnsi="Calibri"/>
          <w:sz w:val="24"/>
          <w:szCs w:val="24"/>
        </w:rPr>
      </w:pPr>
      <w:bookmarkStart w:id="64" w:name="_Toc452739803"/>
      <w:bookmarkStart w:id="65" w:name="_Toc2265270"/>
      <w:bookmarkEnd w:id="63"/>
      <w:r w:rsidRPr="00485773">
        <w:rPr>
          <w:rFonts w:ascii="Calibri" w:hAnsi="Calibri"/>
          <w:sz w:val="24"/>
          <w:szCs w:val="24"/>
        </w:rPr>
        <w:t>19. Ред за оценяване на концепциите за проектни предложения:</w:t>
      </w:r>
      <w:bookmarkEnd w:id="64"/>
      <w:bookmarkEnd w:id="65"/>
    </w:p>
    <w:p w14:paraId="3C2C019E" w14:textId="77777777" w:rsidR="00174FEB" w:rsidRPr="00485773" w:rsidRDefault="00174FEB" w:rsidP="00174FEB">
      <w:pPr>
        <w:pBdr>
          <w:top w:val="single" w:sz="4" w:space="1" w:color="auto"/>
          <w:left w:val="single" w:sz="4" w:space="4" w:color="auto"/>
          <w:bottom w:val="single" w:sz="4" w:space="1" w:color="auto"/>
          <w:right w:val="single" w:sz="4" w:space="4" w:color="auto"/>
        </w:pBdr>
        <w:tabs>
          <w:tab w:val="left" w:pos="-180"/>
        </w:tabs>
        <w:spacing w:line="276" w:lineRule="auto"/>
        <w:ind w:left="284" w:right="566"/>
        <w:jc w:val="both"/>
        <w:rPr>
          <w:sz w:val="24"/>
          <w:szCs w:val="24"/>
        </w:rPr>
      </w:pPr>
      <w:r w:rsidRPr="00485773">
        <w:rPr>
          <w:sz w:val="24"/>
          <w:szCs w:val="24"/>
        </w:rPr>
        <w:t>Неприложимо</w:t>
      </w:r>
    </w:p>
    <w:p w14:paraId="7F46EFD9" w14:textId="77777777" w:rsidR="00174FEB" w:rsidRPr="00817E65" w:rsidRDefault="00174FEB" w:rsidP="00174FEB">
      <w:pPr>
        <w:pStyle w:val="Heading3"/>
        <w:tabs>
          <w:tab w:val="left" w:pos="-180"/>
        </w:tabs>
        <w:spacing w:before="120" w:after="120"/>
        <w:ind w:left="284" w:right="566"/>
        <w:rPr>
          <w:rFonts w:ascii="Calibri" w:hAnsi="Calibri"/>
          <w:sz w:val="24"/>
          <w:szCs w:val="24"/>
          <w:highlight w:val="yellow"/>
        </w:rPr>
      </w:pPr>
    </w:p>
    <w:p w14:paraId="5F6C55C9" w14:textId="77777777" w:rsidR="00174FEB" w:rsidRPr="00485773" w:rsidRDefault="00174FEB" w:rsidP="00174FEB">
      <w:pPr>
        <w:pStyle w:val="Heading3"/>
        <w:tabs>
          <w:tab w:val="left" w:pos="-180"/>
        </w:tabs>
        <w:spacing w:before="120" w:after="120"/>
        <w:ind w:left="284" w:right="566"/>
        <w:rPr>
          <w:rFonts w:ascii="Calibri" w:hAnsi="Calibri"/>
          <w:sz w:val="24"/>
          <w:szCs w:val="24"/>
        </w:rPr>
      </w:pPr>
      <w:bookmarkStart w:id="66" w:name="_Toc452739804"/>
      <w:bookmarkStart w:id="67" w:name="_Toc2265271"/>
      <w:r w:rsidRPr="00485773">
        <w:rPr>
          <w:rFonts w:ascii="Calibri" w:hAnsi="Calibri"/>
          <w:sz w:val="24"/>
          <w:szCs w:val="24"/>
        </w:rPr>
        <w:t>20. Критерии и методика за оценка на концепциите за проектни предложения:</w:t>
      </w:r>
      <w:bookmarkEnd w:id="66"/>
      <w:bookmarkEnd w:id="67"/>
    </w:p>
    <w:p w14:paraId="5A23E6E5"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color w:val="000000"/>
          <w:sz w:val="24"/>
          <w:szCs w:val="24"/>
        </w:rPr>
      </w:pPr>
      <w:r w:rsidRPr="00485773">
        <w:rPr>
          <w:color w:val="000000"/>
          <w:sz w:val="24"/>
          <w:szCs w:val="24"/>
        </w:rPr>
        <w:t>Неприложимо</w:t>
      </w:r>
    </w:p>
    <w:p w14:paraId="2E5DC818" w14:textId="77777777" w:rsidR="00174FEB" w:rsidRPr="00485773" w:rsidRDefault="00174FEB" w:rsidP="00174FEB">
      <w:pPr>
        <w:pStyle w:val="ListParagraph"/>
        <w:tabs>
          <w:tab w:val="left" w:pos="-180"/>
        </w:tabs>
        <w:spacing w:after="360" w:line="240" w:lineRule="auto"/>
        <w:ind w:left="284" w:right="566"/>
        <w:jc w:val="both"/>
        <w:rPr>
          <w:b/>
          <w:bCs/>
          <w:color w:val="5B9BD5"/>
          <w:sz w:val="24"/>
          <w:szCs w:val="24"/>
        </w:rPr>
      </w:pPr>
      <w:r w:rsidRPr="00485773">
        <w:rPr>
          <w:b/>
          <w:bCs/>
          <w:sz w:val="24"/>
          <w:szCs w:val="24"/>
        </w:rPr>
        <w:t xml:space="preserve">  </w:t>
      </w:r>
      <w:r w:rsidRPr="00485773">
        <w:rPr>
          <w:b/>
          <w:bCs/>
          <w:color w:val="5B9BD5"/>
          <w:sz w:val="24"/>
          <w:szCs w:val="24"/>
        </w:rPr>
        <w:t>21. Ред за оценяване на проектните предложения:</w:t>
      </w:r>
      <w:bookmarkStart w:id="68" w:name="_Toc442351587"/>
    </w:p>
    <w:p w14:paraId="5ED1FF95"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bookmarkStart w:id="69" w:name="_Hlk532905500"/>
      <w:bookmarkStart w:id="70" w:name="_Hlk532821237"/>
      <w:bookmarkStart w:id="71" w:name="_Hlk532555558"/>
      <w:r w:rsidRPr="00C04628">
        <w:rPr>
          <w:sz w:val="24"/>
          <w:szCs w:val="24"/>
        </w:rPr>
        <w:t>Процесът на оценяване на проектните предложения се извършва на две фази:</w:t>
      </w:r>
    </w:p>
    <w:p w14:paraId="3946E02E"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 xml:space="preserve">1. Подбор на проектни предложения за съответствие на същите със стратегията на МИРГ- </w:t>
      </w:r>
      <w:r w:rsidR="00DA4CC1">
        <w:rPr>
          <w:sz w:val="24"/>
          <w:szCs w:val="24"/>
        </w:rPr>
        <w:t>„Пазарджик“</w:t>
      </w:r>
      <w:r w:rsidRPr="00C04628">
        <w:rPr>
          <w:sz w:val="24"/>
          <w:szCs w:val="24"/>
        </w:rPr>
        <w:t xml:space="preserve"> (извършва се от МИРГ).</w:t>
      </w:r>
    </w:p>
    <w:p w14:paraId="6F131183"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 xml:space="preserve">Извършва се от комисия, назначена със заповед на Председателя на УС на МИРГ. Комисията подбира и класира проектните предложения в срок до 30 дни от нейното назначаване, а когато процедурата чрез подбор е открита с два или повече срока за подаване на проектни предложения – до 30 дни за всяко отделно производство.  </w:t>
      </w:r>
    </w:p>
    <w:p w14:paraId="4993AF66"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2. Оценка и класиране на проектните предложения от УО на ПМДР (извършва се от УО на ПМДР).</w:t>
      </w:r>
    </w:p>
    <w:p w14:paraId="41BCA99B"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 xml:space="preserve">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 Всички проектни предложения, подадени в срок, се оценяват в съответствие с критериите за оценка на проектни предложения. </w:t>
      </w:r>
    </w:p>
    <w:p w14:paraId="7DC37912"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 xml:space="preserve"> Оценката на проектните предложения включва:</w:t>
      </w:r>
    </w:p>
    <w:p w14:paraId="4F08989B"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b/>
          <w:bCs/>
          <w:sz w:val="24"/>
          <w:szCs w:val="24"/>
        </w:rPr>
        <w:t>Етап 1:</w:t>
      </w:r>
      <w:r w:rsidRPr="00C04628">
        <w:rPr>
          <w:sz w:val="24"/>
          <w:szCs w:val="24"/>
        </w:rPr>
        <w:t xml:space="preserve"> Оценка на административното съответствие и допустимост;</w:t>
      </w:r>
    </w:p>
    <w:p w14:paraId="17D34FE6"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b/>
          <w:bCs/>
          <w:sz w:val="24"/>
          <w:szCs w:val="24"/>
        </w:rPr>
        <w:t>Етап 2:</w:t>
      </w:r>
      <w:r w:rsidRPr="00C04628">
        <w:rPr>
          <w:sz w:val="24"/>
          <w:szCs w:val="24"/>
        </w:rPr>
        <w:t xml:space="preserve"> Техническа и финансова оценка.</w:t>
      </w:r>
    </w:p>
    <w:p w14:paraId="20ACD903" w14:textId="77777777" w:rsidR="00C04628" w:rsidRPr="00C04628" w:rsidRDefault="00C04628" w:rsidP="00C0462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 xml:space="preserve">Проектните предложения подлежат на оценка въз основа на одобрени от Комитета за наблюдение на ПМДР 2014 - 2020  критерии за подбор. </w:t>
      </w:r>
    </w:p>
    <w:p w14:paraId="220E133F" w14:textId="77777777" w:rsidR="00174FEB" w:rsidRPr="006D4945" w:rsidRDefault="00C04628" w:rsidP="003309B8">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C04628">
        <w:rPr>
          <w:sz w:val="24"/>
          <w:szCs w:val="24"/>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bookmarkEnd w:id="69"/>
    </w:p>
    <w:p w14:paraId="1105127C" w14:textId="77777777" w:rsidR="00726B7C" w:rsidRDefault="00726B7C" w:rsidP="00174FEB">
      <w:pPr>
        <w:pStyle w:val="Heading3"/>
        <w:tabs>
          <w:tab w:val="left" w:pos="-180"/>
        </w:tabs>
        <w:spacing w:before="120" w:after="120"/>
        <w:ind w:left="284" w:right="566"/>
        <w:rPr>
          <w:rFonts w:ascii="Calibri" w:hAnsi="Calibri"/>
          <w:sz w:val="24"/>
          <w:szCs w:val="24"/>
        </w:rPr>
      </w:pPr>
      <w:bookmarkStart w:id="72" w:name="_Toc442351585"/>
      <w:bookmarkStart w:id="73" w:name="_Toc452739805"/>
      <w:bookmarkEnd w:id="70"/>
    </w:p>
    <w:p w14:paraId="0AA2D42D" w14:textId="77777777" w:rsidR="00C46088" w:rsidRDefault="00726B7C" w:rsidP="006B3030">
      <w:pPr>
        <w:pStyle w:val="Heading3"/>
        <w:tabs>
          <w:tab w:val="left" w:pos="-180"/>
        </w:tabs>
        <w:spacing w:before="120" w:after="120"/>
        <w:ind w:left="284" w:right="566"/>
        <w:jc w:val="both"/>
        <w:rPr>
          <w:rFonts w:ascii="Calibri" w:hAnsi="Calibri"/>
          <w:sz w:val="24"/>
          <w:szCs w:val="24"/>
        </w:rPr>
      </w:pPr>
      <w:bookmarkStart w:id="74" w:name="_Toc2265272"/>
      <w:r w:rsidRPr="00485773">
        <w:rPr>
          <w:rFonts w:ascii="Calibri" w:hAnsi="Calibri"/>
          <w:sz w:val="24"/>
          <w:szCs w:val="24"/>
        </w:rPr>
        <w:t xml:space="preserve">21.1. </w:t>
      </w:r>
      <w:bookmarkStart w:id="75" w:name="_Hlk532556417"/>
      <w:bookmarkStart w:id="76" w:name="_Hlk532905544"/>
      <w:r w:rsidRPr="00726B7C">
        <w:rPr>
          <w:rFonts w:ascii="Calibri" w:hAnsi="Calibri"/>
          <w:sz w:val="24"/>
          <w:szCs w:val="24"/>
        </w:rPr>
        <w:t xml:space="preserve">Подбор на проектни предложения за съответствие на същите със стратегията на МИРГ </w:t>
      </w:r>
      <w:r w:rsidR="00DA4CC1">
        <w:rPr>
          <w:rFonts w:ascii="Calibri" w:hAnsi="Calibri"/>
          <w:sz w:val="24"/>
          <w:szCs w:val="24"/>
        </w:rPr>
        <w:t>„Пазарджик“</w:t>
      </w:r>
      <w:bookmarkEnd w:id="75"/>
      <w:r w:rsidRPr="00726B7C">
        <w:rPr>
          <w:rFonts w:ascii="Calibri" w:hAnsi="Calibri"/>
          <w:sz w:val="24"/>
          <w:szCs w:val="24"/>
        </w:rPr>
        <w:t>.</w:t>
      </w:r>
      <w:bookmarkEnd w:id="74"/>
      <w:bookmarkEnd w:id="76"/>
    </w:p>
    <w:p w14:paraId="23B26D82"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bookmarkStart w:id="77" w:name="_Hlk532905561"/>
      <w:bookmarkEnd w:id="71"/>
      <w:r w:rsidRPr="00F96C19">
        <w:rPr>
          <w:sz w:val="24"/>
          <w:szCs w:val="24"/>
        </w:rPr>
        <w:t xml:space="preserve">Критериите за подбор на проектни предложения за съответствие на същите със стратегията на МИРГ </w:t>
      </w:r>
      <w:r w:rsidR="00DA4CC1">
        <w:rPr>
          <w:sz w:val="24"/>
          <w:szCs w:val="24"/>
        </w:rPr>
        <w:t>„Пазарджик“</w:t>
      </w:r>
      <w:r w:rsidRPr="00F96C19">
        <w:rPr>
          <w:sz w:val="24"/>
          <w:szCs w:val="24"/>
        </w:rPr>
        <w:t xml:space="preserve"> на проектните предложения по процедурата са подробно указани в Приложение № </w:t>
      </w:r>
      <w:r>
        <w:rPr>
          <w:sz w:val="24"/>
          <w:szCs w:val="24"/>
          <w:lang w:val="ru-RU"/>
        </w:rPr>
        <w:t>4</w:t>
      </w:r>
      <w:r w:rsidRPr="00F96C19">
        <w:rPr>
          <w:sz w:val="24"/>
          <w:szCs w:val="24"/>
        </w:rPr>
        <w:t>А към Условията за кандидатстване.</w:t>
      </w:r>
    </w:p>
    <w:p w14:paraId="0F1FDFAF"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В процеса на подбор на подадените проектни предложения по процедурата, ще бъде проверявано дали същите са в съответствие със Стратегията за ВОМР на МИРГ </w:t>
      </w:r>
      <w:r w:rsidR="00DA4CC1">
        <w:rPr>
          <w:sz w:val="24"/>
          <w:szCs w:val="24"/>
        </w:rPr>
        <w:t>„Пазарджик“</w:t>
      </w:r>
      <w:r w:rsidRPr="00F96C19">
        <w:rPr>
          <w:sz w:val="24"/>
          <w:szCs w:val="24"/>
        </w:rPr>
        <w:t>.</w:t>
      </w:r>
    </w:p>
    <w:p w14:paraId="54D4ECAD"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Подборът на проектни предложения по изпълнението на подхода ВОМР се провежда от МИРГ въз основа на одобрената стратегия за ВОМР.</w:t>
      </w:r>
    </w:p>
    <w:p w14:paraId="07889A38"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На подбор подлежат само проектните предложения, получени чрез системата ИСУН 2020.</w:t>
      </w:r>
    </w:p>
    <w:p w14:paraId="1E910301"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Подборът в МИРГ се извършва съгласно процедура за подбор на проектни предложения, която обхваща 2 групи критерии за оценка:  </w:t>
      </w:r>
    </w:p>
    <w:p w14:paraId="3C2CFABB"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1. Група критерии за оценка - Проверка за </w:t>
      </w:r>
      <w:proofErr w:type="spellStart"/>
      <w:r w:rsidRPr="00F96C19">
        <w:rPr>
          <w:sz w:val="24"/>
          <w:szCs w:val="24"/>
        </w:rPr>
        <w:t>окомплектованост</w:t>
      </w:r>
      <w:proofErr w:type="spellEnd"/>
      <w:r w:rsidRPr="00F96C19">
        <w:rPr>
          <w:sz w:val="24"/>
          <w:szCs w:val="24"/>
        </w:rPr>
        <w:t xml:space="preserve"> на всички изискуеми документи по съответната процедура и съответствието им с изискванията. Проверката се извършва чрез ИСУН и се състои в проверка за </w:t>
      </w:r>
      <w:proofErr w:type="spellStart"/>
      <w:r w:rsidRPr="00F96C19">
        <w:rPr>
          <w:sz w:val="24"/>
          <w:szCs w:val="24"/>
        </w:rPr>
        <w:t>окомплектованост</w:t>
      </w:r>
      <w:proofErr w:type="spellEnd"/>
      <w:r w:rsidRPr="00F96C19">
        <w:rPr>
          <w:sz w:val="24"/>
          <w:szCs w:val="24"/>
        </w:rPr>
        <w:t xml:space="preserve">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14:paraId="249BA8B5"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При липса на изискуемите документи или установени пороци, непълноти, проектни предложения не преминават към следващия етап от оценката. </w:t>
      </w:r>
    </w:p>
    <w:p w14:paraId="02A3FA41"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Проектни предложения непреминали тази проверка се поставят в списък с проектни предложения,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14:paraId="67C44290"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color w:val="000000"/>
          <w:sz w:val="24"/>
          <w:szCs w:val="24"/>
        </w:rPr>
      </w:pPr>
      <w:r w:rsidRPr="00F96C19">
        <w:rPr>
          <w:sz w:val="24"/>
          <w:szCs w:val="24"/>
        </w:rPr>
        <w:t xml:space="preserve">2. Група критерии за оценка - Подбор на проектни предложения за съответствие на същите със стратегията на МИРГ. </w:t>
      </w:r>
      <w:r w:rsidRPr="00F96C19">
        <w:rPr>
          <w:color w:val="000000"/>
          <w:sz w:val="24"/>
          <w:szCs w:val="24"/>
        </w:rPr>
        <w:t xml:space="preserve">В етап </w:t>
      </w:r>
      <w:r w:rsidRPr="00F96C19">
        <w:rPr>
          <w:color w:val="000000"/>
          <w:sz w:val="24"/>
          <w:szCs w:val="24"/>
          <w:lang w:val="ru-RU"/>
        </w:rPr>
        <w:t>“</w:t>
      </w:r>
      <w:r w:rsidRPr="00F96C19">
        <w:rPr>
          <w:bCs/>
          <w:color w:val="000000"/>
          <w:sz w:val="24"/>
          <w:szCs w:val="24"/>
        </w:rPr>
        <w:t xml:space="preserve">Подбор </w:t>
      </w:r>
      <w:r w:rsidRPr="00F96C19">
        <w:rPr>
          <w:bCs/>
          <w:color w:val="000000"/>
          <w:sz w:val="24"/>
          <w:szCs w:val="24"/>
          <w:lang w:val="ru-RU"/>
        </w:rPr>
        <w:t xml:space="preserve">на </w:t>
      </w:r>
      <w:proofErr w:type="spellStart"/>
      <w:r w:rsidRPr="00F96C19">
        <w:rPr>
          <w:bCs/>
          <w:color w:val="000000"/>
          <w:sz w:val="24"/>
          <w:szCs w:val="24"/>
          <w:lang w:val="ru-RU"/>
        </w:rPr>
        <w:t>проектни</w:t>
      </w:r>
      <w:proofErr w:type="spellEnd"/>
      <w:r w:rsidRPr="00F96C19">
        <w:rPr>
          <w:bCs/>
          <w:color w:val="000000"/>
          <w:sz w:val="24"/>
          <w:szCs w:val="24"/>
          <w:lang w:val="ru-RU"/>
        </w:rPr>
        <w:t xml:space="preserve"> предложения за </w:t>
      </w:r>
      <w:proofErr w:type="spellStart"/>
      <w:r w:rsidRPr="00F96C19">
        <w:rPr>
          <w:bCs/>
          <w:color w:val="000000"/>
          <w:sz w:val="24"/>
          <w:szCs w:val="24"/>
          <w:lang w:val="ru-RU"/>
        </w:rPr>
        <w:t>съответствие</w:t>
      </w:r>
      <w:proofErr w:type="spellEnd"/>
      <w:r w:rsidRPr="00F96C19">
        <w:rPr>
          <w:bCs/>
          <w:color w:val="000000"/>
          <w:sz w:val="24"/>
          <w:szCs w:val="24"/>
          <w:lang w:val="ru-RU"/>
        </w:rPr>
        <w:t xml:space="preserve"> </w:t>
      </w:r>
      <w:proofErr w:type="spellStart"/>
      <w:r w:rsidRPr="00F96C19">
        <w:rPr>
          <w:bCs/>
          <w:color w:val="000000"/>
          <w:sz w:val="24"/>
          <w:szCs w:val="24"/>
          <w:lang w:val="ru-RU"/>
        </w:rPr>
        <w:t>със</w:t>
      </w:r>
      <w:proofErr w:type="spellEnd"/>
      <w:r w:rsidRPr="00F96C19">
        <w:rPr>
          <w:bCs/>
          <w:color w:val="000000"/>
          <w:sz w:val="24"/>
          <w:szCs w:val="24"/>
          <w:lang w:val="ru-RU"/>
        </w:rPr>
        <w:t xml:space="preserve"> </w:t>
      </w:r>
      <w:proofErr w:type="spellStart"/>
      <w:r w:rsidRPr="00F96C19">
        <w:rPr>
          <w:bCs/>
          <w:color w:val="000000"/>
          <w:sz w:val="24"/>
          <w:szCs w:val="24"/>
          <w:lang w:val="ru-RU"/>
        </w:rPr>
        <w:t>стратегията</w:t>
      </w:r>
      <w:proofErr w:type="spellEnd"/>
      <w:r w:rsidRPr="00F96C19">
        <w:rPr>
          <w:bCs/>
          <w:color w:val="000000"/>
          <w:sz w:val="24"/>
          <w:szCs w:val="24"/>
          <w:lang w:val="ru-RU"/>
        </w:rPr>
        <w:t xml:space="preserve"> на МИРГ”</w:t>
      </w:r>
      <w:r w:rsidRPr="00F96C19">
        <w:rPr>
          <w:color w:val="000000"/>
          <w:sz w:val="24"/>
          <w:szCs w:val="24"/>
        </w:rPr>
        <w:t xml:space="preserve"> се проверява, дали проектното предложение отговаря на пълното съответствие със СВОМР на М</w:t>
      </w:r>
      <w:r w:rsidRPr="00F96C19">
        <w:rPr>
          <w:sz w:val="24"/>
          <w:szCs w:val="24"/>
        </w:rPr>
        <w:t>ИРГ</w:t>
      </w:r>
      <w:r w:rsidRPr="00F96C19">
        <w:rPr>
          <w:color w:val="000000"/>
          <w:sz w:val="24"/>
          <w:szCs w:val="24"/>
        </w:rPr>
        <w:t xml:space="preserve">. В зависимост от отговора, за всеки критерий се дава определения брой точки. </w:t>
      </w:r>
    </w:p>
    <w:p w14:paraId="6F3A7BEF"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Всяко проектно предложение, преминало „Проверка за </w:t>
      </w:r>
      <w:proofErr w:type="spellStart"/>
      <w:r w:rsidRPr="00F96C19">
        <w:rPr>
          <w:sz w:val="24"/>
          <w:szCs w:val="24"/>
        </w:rPr>
        <w:t>окомплектованост</w:t>
      </w:r>
      <w:proofErr w:type="spellEnd"/>
      <w:r w:rsidRPr="00F96C19">
        <w:rPr>
          <w:sz w:val="24"/>
          <w:szCs w:val="24"/>
        </w:rPr>
        <w:t xml:space="preserve">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14:paraId="31B166B4"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Проектните предложения, получили минимум 10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14:paraId="7DBDCA00"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Подборът на проектните предложения се извършва от комисия, назначена със заповед на Председателя на УС на МИРГ. В комисията за подбор на проектни предложения на МИРГ(КППП) не може да участва лице, което е в конфликт на интереси по смисъла на чл. 61 от Регламент (ЕС, </w:t>
      </w:r>
      <w:proofErr w:type="spellStart"/>
      <w:r w:rsidRPr="00F96C19">
        <w:rPr>
          <w:sz w:val="24"/>
          <w:szCs w:val="24"/>
        </w:rPr>
        <w:t>Евратом</w:t>
      </w:r>
      <w:proofErr w:type="spellEnd"/>
      <w:r w:rsidRPr="00F96C19">
        <w:rPr>
          <w:sz w:val="24"/>
          <w:szCs w:val="24"/>
        </w:rPr>
        <w:t>) № 2018/1046.</w:t>
      </w:r>
    </w:p>
    <w:p w14:paraId="74FB4E32"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  </w:t>
      </w:r>
    </w:p>
    <w:p w14:paraId="67F3B917" w14:textId="77777777" w:rsidR="00F96C19" w:rsidRPr="00F96C19" w:rsidRDefault="00F96C19" w:rsidP="00F96C19">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sz w:val="24"/>
          <w:szCs w:val="24"/>
        </w:rPr>
        <w:t xml:space="preserve">Всеки член на КППП и членовете на УС на МИРГ при заседание на УС за одобрение или отхвърляне на доклад на КППП по всяка процедура, декларира, че не е в конфликт на интереси по смисъла на чл. 61 от Регламент (ЕС, </w:t>
      </w:r>
      <w:proofErr w:type="spellStart"/>
      <w:r w:rsidRPr="00F96C19">
        <w:rPr>
          <w:sz w:val="24"/>
          <w:szCs w:val="24"/>
        </w:rPr>
        <w:t>Евратом</w:t>
      </w:r>
      <w:proofErr w:type="spellEnd"/>
      <w:r w:rsidRPr="00F96C19">
        <w:rPr>
          <w:sz w:val="24"/>
          <w:szCs w:val="24"/>
        </w:rPr>
        <w:t>) № 2018/1046.</w:t>
      </w:r>
    </w:p>
    <w:p w14:paraId="0C109AF9" w14:textId="77777777" w:rsidR="00F42AB7" w:rsidRPr="001660FE" w:rsidRDefault="00F96C19" w:rsidP="001660FE">
      <w:pPr>
        <w:widowControl w:val="0"/>
        <w:pBdr>
          <w:top w:val="single" w:sz="4" w:space="1" w:color="auto"/>
          <w:left w:val="single" w:sz="4" w:space="1" w:color="auto"/>
          <w:bottom w:val="single" w:sz="4" w:space="1" w:color="auto"/>
          <w:right w:val="single" w:sz="4" w:space="1" w:color="auto"/>
        </w:pBdr>
        <w:tabs>
          <w:tab w:val="left" w:pos="-180"/>
          <w:tab w:val="left" w:pos="1720"/>
          <w:tab w:val="left" w:pos="8474"/>
        </w:tabs>
        <w:autoSpaceDE w:val="0"/>
        <w:autoSpaceDN w:val="0"/>
        <w:adjustRightInd w:val="0"/>
        <w:spacing w:after="120" w:line="276" w:lineRule="auto"/>
        <w:ind w:left="284" w:right="567"/>
        <w:jc w:val="both"/>
        <w:rPr>
          <w:sz w:val="24"/>
          <w:szCs w:val="24"/>
        </w:rPr>
      </w:pPr>
      <w:r w:rsidRPr="00F96C19">
        <w:rPr>
          <w:b/>
          <w:sz w:val="24"/>
          <w:szCs w:val="24"/>
        </w:rPr>
        <w:t>Важно:</w:t>
      </w:r>
      <w:r w:rsidRPr="00F96C19">
        <w:rPr>
          <w:sz w:val="24"/>
          <w:szCs w:val="24"/>
        </w:rPr>
        <w:t xml:space="preserve"> При установяване на конфликт на интереси членовете на КППП не участват в процеса на оценка на съответното проектно предложение, а членовете на УС не участват в процеса на одобрение на окончателния доклад от работата на КППП и следва да подадат отвод.</w:t>
      </w:r>
    </w:p>
    <w:p w14:paraId="74160058" w14:textId="77777777" w:rsidR="00F42AB7" w:rsidRDefault="00F42AB7" w:rsidP="00924DAE">
      <w:pPr>
        <w:spacing w:line="271" w:lineRule="auto"/>
        <w:ind w:firstLine="567"/>
        <w:jc w:val="both"/>
        <w:rPr>
          <w:rFonts w:ascii="Times New Roman" w:hAnsi="Times New Roman"/>
        </w:rPr>
      </w:pPr>
    </w:p>
    <w:p w14:paraId="0B183186" w14:textId="77777777" w:rsidR="00174FEB" w:rsidRPr="00485773" w:rsidRDefault="00174FEB" w:rsidP="00174FEB">
      <w:pPr>
        <w:pStyle w:val="Heading3"/>
        <w:tabs>
          <w:tab w:val="left" w:pos="-180"/>
        </w:tabs>
        <w:spacing w:before="120" w:after="120"/>
        <w:ind w:left="284" w:right="566"/>
        <w:rPr>
          <w:rFonts w:ascii="Calibri" w:hAnsi="Calibri"/>
          <w:sz w:val="24"/>
          <w:szCs w:val="24"/>
        </w:rPr>
      </w:pPr>
      <w:bookmarkStart w:id="78" w:name="_Hlk532556146"/>
      <w:bookmarkStart w:id="79" w:name="_Toc2265273"/>
      <w:bookmarkEnd w:id="77"/>
      <w:r w:rsidRPr="00485773">
        <w:rPr>
          <w:rFonts w:ascii="Calibri" w:hAnsi="Calibri"/>
          <w:sz w:val="24"/>
          <w:szCs w:val="24"/>
        </w:rPr>
        <w:t>21.</w:t>
      </w:r>
      <w:r w:rsidR="00726B7C">
        <w:rPr>
          <w:rFonts w:ascii="Calibri" w:hAnsi="Calibri"/>
          <w:sz w:val="24"/>
          <w:szCs w:val="24"/>
        </w:rPr>
        <w:t>2</w:t>
      </w:r>
      <w:r w:rsidRPr="00485773">
        <w:rPr>
          <w:rFonts w:ascii="Calibri" w:hAnsi="Calibri"/>
          <w:sz w:val="24"/>
          <w:szCs w:val="24"/>
        </w:rPr>
        <w:t xml:space="preserve">. </w:t>
      </w:r>
      <w:bookmarkStart w:id="80" w:name="_Hlk532905612"/>
      <w:r w:rsidRPr="00485773">
        <w:rPr>
          <w:rFonts w:ascii="Calibri" w:hAnsi="Calibri"/>
          <w:sz w:val="24"/>
          <w:szCs w:val="24"/>
        </w:rPr>
        <w:t>Оценка на  административното съответствие и допустимост</w:t>
      </w:r>
      <w:bookmarkEnd w:id="72"/>
      <w:bookmarkEnd w:id="73"/>
      <w:bookmarkEnd w:id="78"/>
      <w:bookmarkEnd w:id="79"/>
      <w:bookmarkEnd w:id="80"/>
    </w:p>
    <w:p w14:paraId="3A309767" w14:textId="77777777" w:rsidR="00F96C19" w:rsidRPr="00F96C19" w:rsidRDefault="00F96C19" w:rsidP="00F96C19">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bookmarkStart w:id="81" w:name="_Hlk532905660"/>
      <w:r w:rsidRPr="00F96C19">
        <w:rPr>
          <w:sz w:val="24"/>
          <w:szCs w:val="24"/>
        </w:rPr>
        <w:t xml:space="preserve">Критериите за административно съответствие и допустимост на проектните предложения по процедурата са подробно указани в Приложение № </w:t>
      </w:r>
      <w:r>
        <w:rPr>
          <w:sz w:val="24"/>
          <w:szCs w:val="24"/>
        </w:rPr>
        <w:t>4</w:t>
      </w:r>
      <w:r w:rsidRPr="00F96C19">
        <w:rPr>
          <w:sz w:val="24"/>
          <w:szCs w:val="24"/>
        </w:rPr>
        <w:t xml:space="preserve"> „Критерии и методология за оценка на проектните предложения“ към Условията за кандидатстване.</w:t>
      </w:r>
    </w:p>
    <w:p w14:paraId="752D2D52" w14:textId="77777777" w:rsidR="00F96C19" w:rsidRPr="00F96C19" w:rsidRDefault="00F96C19" w:rsidP="00F96C19">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F96C19">
        <w:rPr>
          <w:sz w:val="24"/>
          <w:szCs w:val="24"/>
        </w:rPr>
        <w:t>В процеса на оценка на административното съответствие и допустимост на проектните предложения по процедурата, ще бъде проверявано дали:</w:t>
      </w:r>
    </w:p>
    <w:p w14:paraId="61309A00" w14:textId="77777777" w:rsidR="00F96C19" w:rsidRPr="00F96C19" w:rsidRDefault="00F96C19" w:rsidP="00F96C19">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F96C19">
        <w:rPr>
          <w:sz w:val="24"/>
          <w:szCs w:val="24"/>
        </w:rPr>
        <w:t xml:space="preserve"> - проектното предложение се отнася за обявената процедура за подбор на проектни предложения;  </w:t>
      </w:r>
    </w:p>
    <w:p w14:paraId="2090CB8B" w14:textId="77777777" w:rsidR="00F96C19" w:rsidRPr="00F96C19" w:rsidRDefault="00F96C19" w:rsidP="00F96C19">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F96C19">
        <w:rPr>
          <w:sz w:val="24"/>
          <w:szCs w:val="24"/>
        </w:rPr>
        <w:t>- са налице всички документи, представени и попълнени съгласно изискванията, посочени в т. 24 от настоящите Условия за кандидатстване;</w:t>
      </w:r>
    </w:p>
    <w:p w14:paraId="6DDD494B" w14:textId="77777777" w:rsidR="00174FEB" w:rsidRPr="00485773" w:rsidRDefault="00F96C19" w:rsidP="00F96C19">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F96C19">
        <w:rPr>
          <w:sz w:val="24"/>
          <w:szCs w:val="24"/>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r w:rsidR="00174FEB" w:rsidRPr="00485773">
        <w:rPr>
          <w:sz w:val="24"/>
          <w:szCs w:val="24"/>
        </w:rPr>
        <w:t xml:space="preserve"> </w:t>
      </w:r>
    </w:p>
    <w:p w14:paraId="5D51AC1E" w14:textId="77777777" w:rsidR="00BA4F16" w:rsidRPr="00BA4F16" w:rsidRDefault="00BA4F16" w:rsidP="00BA4F1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14:paraId="2144EE11" w14:textId="77777777" w:rsidR="00BA4F16" w:rsidRPr="00BA4F16" w:rsidRDefault="00BA4F16" w:rsidP="00BA4F1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Когато по време на оценката се установи надвишаване на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14:paraId="6C6DBC9E" w14:textId="77777777" w:rsidR="00174FEB" w:rsidRDefault="00BA4F16" w:rsidP="00BA4F1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b/>
          <w:bCs/>
          <w:sz w:val="24"/>
          <w:szCs w:val="24"/>
        </w:rPr>
        <w:t>ВАЖНО:</w:t>
      </w:r>
      <w:r w:rsidRPr="00BA4F16">
        <w:rPr>
          <w:sz w:val="24"/>
          <w:szCs w:val="24"/>
        </w:rPr>
        <w:t xml:space="preserve">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14:paraId="48E9ED50" w14:textId="77777777" w:rsidR="00275CB0" w:rsidRPr="00485773" w:rsidRDefault="00275CB0" w:rsidP="003309B8">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29218F">
        <w:rPr>
          <w:sz w:val="24"/>
          <w:szCs w:val="24"/>
        </w:rPr>
        <w:t>При извършване на оценка на икономическа жизнеспособност на проектното предложение, оценителната комисия вз</w:t>
      </w:r>
      <w:r w:rsidR="00E06D6E" w:rsidRPr="0029218F">
        <w:rPr>
          <w:sz w:val="24"/>
          <w:szCs w:val="24"/>
        </w:rPr>
        <w:t>и</w:t>
      </w:r>
      <w:r w:rsidRPr="0029218F">
        <w:rPr>
          <w:sz w:val="24"/>
          <w:szCs w:val="24"/>
        </w:rPr>
        <w:t xml:space="preserve">ма предвид предоставените от Системата за </w:t>
      </w:r>
      <w:proofErr w:type="spellStart"/>
      <w:r w:rsidRPr="0029218F">
        <w:rPr>
          <w:sz w:val="24"/>
          <w:szCs w:val="24"/>
        </w:rPr>
        <w:t>агропазарна</w:t>
      </w:r>
      <w:proofErr w:type="spellEnd"/>
      <w:r w:rsidRPr="0029218F">
        <w:rPr>
          <w:sz w:val="24"/>
          <w:szCs w:val="24"/>
        </w:rPr>
        <w:t xml:space="preserve"> информация - САПИ пазарни цени за риба и </w:t>
      </w:r>
      <w:proofErr w:type="spellStart"/>
      <w:r w:rsidRPr="001F4370">
        <w:rPr>
          <w:sz w:val="24"/>
          <w:szCs w:val="24"/>
        </w:rPr>
        <w:t>аквакултури</w:t>
      </w:r>
      <w:proofErr w:type="spellEnd"/>
      <w:r w:rsidRPr="001F4370">
        <w:rPr>
          <w:sz w:val="24"/>
          <w:szCs w:val="24"/>
        </w:rPr>
        <w:t xml:space="preserve"> (Приложение № 17). При липса</w:t>
      </w:r>
      <w:r w:rsidRPr="00672456">
        <w:rPr>
          <w:sz w:val="24"/>
          <w:szCs w:val="24"/>
        </w:rPr>
        <w:t xml:space="preserve"> на информация за цени, за определен вид рибен продукт, </w:t>
      </w:r>
      <w:r w:rsidR="00870816">
        <w:rPr>
          <w:sz w:val="24"/>
          <w:szCs w:val="24"/>
        </w:rPr>
        <w:t>О</w:t>
      </w:r>
      <w:r w:rsidRPr="00672456">
        <w:rPr>
          <w:sz w:val="24"/>
          <w:szCs w:val="24"/>
        </w:rPr>
        <w:t>ценителната комисия възприема подхода да се извърши произволно пазарно проучване от интернет страниците на производители на риба и рибни продукти.</w:t>
      </w:r>
    </w:p>
    <w:p w14:paraId="5141EFE7" w14:textId="77777777" w:rsidR="00BA4F16" w:rsidRPr="00BA4F16" w:rsidRDefault="00BA4F16" w:rsidP="00BA4F16">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Когато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14:paraId="699D4296" w14:textId="77777777" w:rsidR="00BA4F16" w:rsidRPr="00BA4F16" w:rsidRDefault="00BA4F16" w:rsidP="00BA4F16">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14:paraId="5110743F" w14:textId="77777777" w:rsidR="00BA4F16" w:rsidRPr="00BA4F16" w:rsidRDefault="00BA4F16" w:rsidP="00BA4F16">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 xml:space="preserve">Въз основа на извършената оценка на административното съответствие и допустимостта комисията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инвестиционни фондове </w:t>
      </w:r>
      <w:proofErr w:type="spellStart"/>
      <w:r w:rsidRPr="00BA4F16">
        <w:rPr>
          <w:sz w:val="24"/>
          <w:szCs w:val="24"/>
        </w:rPr>
        <w:t>www</w:t>
      </w:r>
      <w:proofErr w:type="spellEnd"/>
      <w:r w:rsidRPr="00BA4F16">
        <w:rPr>
          <w:sz w:val="24"/>
          <w:szCs w:val="24"/>
        </w:rPr>
        <w:t>.</w:t>
      </w:r>
      <w:proofErr w:type="spellStart"/>
      <w:r w:rsidRPr="00BA4F16">
        <w:rPr>
          <w:sz w:val="24"/>
          <w:szCs w:val="24"/>
        </w:rPr>
        <w:t>eufunds</w:t>
      </w:r>
      <w:proofErr w:type="spellEnd"/>
      <w:r w:rsidRPr="00BA4F16">
        <w:rPr>
          <w:sz w:val="24"/>
          <w:szCs w:val="24"/>
        </w:rPr>
        <w:t>.</w:t>
      </w:r>
      <w:proofErr w:type="spellStart"/>
      <w:r w:rsidRPr="00BA4F16">
        <w:rPr>
          <w:sz w:val="24"/>
          <w:szCs w:val="24"/>
        </w:rPr>
        <w:t>bg</w:t>
      </w:r>
      <w:proofErr w:type="spellEnd"/>
      <w:r w:rsidRPr="00BA4F16">
        <w:rPr>
          <w:sz w:val="24"/>
          <w:szCs w:val="24"/>
        </w:rPr>
        <w:t xml:space="preserve">), и в ИСУН 2020, а за недопускането се съобщава на всеки от кандидатите, включени в списъка, по реда на чл. 61 от </w:t>
      </w:r>
      <w:proofErr w:type="spellStart"/>
      <w:r w:rsidRPr="00BA4F16">
        <w:rPr>
          <w:sz w:val="24"/>
          <w:szCs w:val="24"/>
        </w:rPr>
        <w:t>Административнопроцесуалния</w:t>
      </w:r>
      <w:proofErr w:type="spellEnd"/>
      <w:r w:rsidRPr="00BA4F16">
        <w:rPr>
          <w:sz w:val="24"/>
          <w:szCs w:val="24"/>
        </w:rPr>
        <w:t xml:space="preserve">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на ПМДР в едноседмичен срок от  съобщаването, чрез ИСУН 2020.  </w:t>
      </w:r>
    </w:p>
    <w:p w14:paraId="7F48631C" w14:textId="77777777" w:rsidR="00BA4F16" w:rsidRPr="00BA4F16" w:rsidRDefault="00BA4F16" w:rsidP="00BA4F16">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  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14:paraId="170F1B4A" w14:textId="77777777" w:rsidR="00BA4F16" w:rsidRPr="00BA4F16" w:rsidRDefault="00BA4F16" w:rsidP="00BA4F16">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b/>
          <w:bCs/>
          <w:sz w:val="24"/>
          <w:szCs w:val="24"/>
        </w:rPr>
        <w:t>ВАЖНО:</w:t>
      </w:r>
      <w:r w:rsidRPr="00BA4F16">
        <w:rPr>
          <w:sz w:val="24"/>
          <w:szCs w:val="24"/>
        </w:rPr>
        <w:t xml:space="preserve"> УО на ПМДР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p>
    <w:p w14:paraId="3996B1F0" w14:textId="77777777" w:rsidR="00BA4F16" w:rsidRPr="003309B8" w:rsidRDefault="00BA4F16" w:rsidP="009C3C7A">
      <w:pPr>
        <w:pBdr>
          <w:top w:val="single" w:sz="4" w:space="1" w:color="auto"/>
          <w:left w:val="single" w:sz="4" w:space="4" w:color="auto"/>
          <w:bottom w:val="single" w:sz="4" w:space="1" w:color="auto"/>
          <w:right w:val="single" w:sz="4" w:space="4" w:color="auto"/>
        </w:pBdr>
        <w:tabs>
          <w:tab w:val="left" w:pos="-180"/>
        </w:tabs>
        <w:spacing w:after="120" w:line="240" w:lineRule="auto"/>
        <w:ind w:left="284" w:right="567"/>
        <w:jc w:val="both"/>
        <w:rPr>
          <w:sz w:val="24"/>
          <w:szCs w:val="24"/>
        </w:rPr>
      </w:pPr>
      <w:r w:rsidRPr="00BA4F16">
        <w:rPr>
          <w:sz w:val="24"/>
          <w:szCs w:val="24"/>
        </w:rPr>
        <w:t>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14:paraId="653505AC" w14:textId="77777777" w:rsidR="00BA4F16" w:rsidRDefault="00BA4F16" w:rsidP="009C3C7A">
      <w:pPr>
        <w:pStyle w:val="Heading3"/>
        <w:tabs>
          <w:tab w:val="left" w:pos="-180"/>
        </w:tabs>
        <w:spacing w:before="120" w:after="120"/>
        <w:ind w:left="284" w:right="566"/>
        <w:rPr>
          <w:rFonts w:ascii="Calibri" w:hAnsi="Calibri"/>
          <w:sz w:val="24"/>
          <w:szCs w:val="24"/>
        </w:rPr>
      </w:pPr>
      <w:bookmarkStart w:id="82" w:name="_Toc442351586"/>
      <w:bookmarkStart w:id="83" w:name="_Toc452739806"/>
      <w:bookmarkStart w:id="84" w:name="_Toc2265274"/>
      <w:bookmarkEnd w:id="81"/>
    </w:p>
    <w:p w14:paraId="3E278E3F" w14:textId="77777777" w:rsidR="00174FEB" w:rsidRPr="00485773" w:rsidRDefault="00174FEB" w:rsidP="009C3C7A">
      <w:pPr>
        <w:pStyle w:val="Heading3"/>
        <w:tabs>
          <w:tab w:val="left" w:pos="-180"/>
        </w:tabs>
        <w:spacing w:before="120" w:after="120"/>
        <w:ind w:left="284" w:right="566"/>
        <w:rPr>
          <w:rFonts w:ascii="Calibri" w:hAnsi="Calibri"/>
          <w:sz w:val="24"/>
          <w:szCs w:val="24"/>
        </w:rPr>
      </w:pPr>
      <w:r w:rsidRPr="00485773">
        <w:rPr>
          <w:rFonts w:ascii="Calibri" w:hAnsi="Calibri"/>
          <w:sz w:val="24"/>
          <w:szCs w:val="24"/>
        </w:rPr>
        <w:t>21.</w:t>
      </w:r>
      <w:r w:rsidR="00E30EDC">
        <w:rPr>
          <w:rFonts w:ascii="Calibri" w:hAnsi="Calibri"/>
          <w:sz w:val="24"/>
          <w:szCs w:val="24"/>
        </w:rPr>
        <w:t>3</w:t>
      </w:r>
      <w:r w:rsidRPr="00485773">
        <w:rPr>
          <w:rFonts w:ascii="Calibri" w:hAnsi="Calibri"/>
          <w:sz w:val="24"/>
          <w:szCs w:val="24"/>
        </w:rPr>
        <w:t>. Техническа и финансова оценка</w:t>
      </w:r>
      <w:bookmarkEnd w:id="82"/>
      <w:bookmarkEnd w:id="83"/>
      <w:bookmarkEnd w:id="84"/>
    </w:p>
    <w:p w14:paraId="0E88DCE8" w14:textId="77777777" w:rsidR="00857BCA" w:rsidRPr="00857BCA" w:rsidRDefault="00857BCA" w:rsidP="00857BC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857BCA">
        <w:rPr>
          <w:sz w:val="24"/>
          <w:szCs w:val="24"/>
        </w:rPr>
        <w:t xml:space="preserve">Проектните предложения подлежат на оценка въз основа на одобрени от Комитета за наблюдение на ПМДР критерии за подбор.  </w:t>
      </w:r>
    </w:p>
    <w:p w14:paraId="338F77D7" w14:textId="77777777" w:rsidR="00857BCA" w:rsidRDefault="00857BCA" w:rsidP="00857BC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857BCA">
        <w:rPr>
          <w:sz w:val="24"/>
          <w:szCs w:val="24"/>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14:paraId="21F5387E" w14:textId="77777777" w:rsidR="00857BCA" w:rsidRDefault="00857BCA" w:rsidP="009C3C7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p>
    <w:p w14:paraId="5784F4E4" w14:textId="77777777" w:rsidR="00174FEB" w:rsidRPr="00485773" w:rsidRDefault="00174FEB" w:rsidP="009C3C7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22B3B4BC" w14:textId="77777777" w:rsidR="00174FEB" w:rsidRPr="00485773" w:rsidRDefault="00174FEB" w:rsidP="009C3C7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 xml:space="preserve">Критериите за техническа и финансова оценка на проектните предложения по процедурата са подробно указани в Приложение № 4 </w:t>
      </w:r>
      <w:r w:rsidR="00857BCA" w:rsidRPr="00857BCA">
        <w:rPr>
          <w:sz w:val="24"/>
          <w:szCs w:val="24"/>
        </w:rPr>
        <w:t xml:space="preserve">„Критерии и методология за оценка на проектните предложения“ </w:t>
      </w:r>
      <w:r w:rsidRPr="00485773">
        <w:rPr>
          <w:sz w:val="24"/>
          <w:szCs w:val="24"/>
        </w:rPr>
        <w:t>към Условията за кандидатстване.</w:t>
      </w:r>
    </w:p>
    <w:p w14:paraId="632944F8" w14:textId="77777777" w:rsidR="00174FEB" w:rsidRPr="00485773" w:rsidRDefault="00174FEB" w:rsidP="009C3C7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485773" w:rsidDel="007C2F71">
        <w:rPr>
          <w:sz w:val="24"/>
          <w:szCs w:val="24"/>
        </w:rPr>
        <w:t xml:space="preserve"> </w:t>
      </w:r>
      <w:r w:rsidRPr="00485773">
        <w:rPr>
          <w:sz w:val="24"/>
          <w:szCs w:val="24"/>
        </w:rPr>
        <w:t xml:space="preserve">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w:t>
      </w:r>
      <w:r w:rsidR="00857BCA">
        <w:rPr>
          <w:sz w:val="24"/>
          <w:szCs w:val="24"/>
        </w:rPr>
        <w:t>през</w:t>
      </w:r>
      <w:r w:rsidR="00857BCA" w:rsidRPr="00485773">
        <w:rPr>
          <w:sz w:val="24"/>
          <w:szCs w:val="24"/>
        </w:rPr>
        <w:t xml:space="preserve"> </w:t>
      </w:r>
      <w:r w:rsidRPr="00485773">
        <w:rPr>
          <w:sz w:val="24"/>
          <w:szCs w:val="24"/>
        </w:rPr>
        <w:t xml:space="preserve">ИСУН 2020 </w:t>
      </w:r>
      <w:r w:rsidR="00857BCA">
        <w:rPr>
          <w:sz w:val="24"/>
          <w:szCs w:val="24"/>
        </w:rPr>
        <w:t>чрез</w:t>
      </w:r>
      <w:r w:rsidR="00857BCA" w:rsidRPr="00485773">
        <w:rPr>
          <w:sz w:val="24"/>
          <w:szCs w:val="24"/>
        </w:rPr>
        <w:t xml:space="preserve"> </w:t>
      </w:r>
      <w:r w:rsidRPr="00485773">
        <w:rPr>
          <w:sz w:val="24"/>
          <w:szCs w:val="24"/>
        </w:rPr>
        <w:t>електронния профил на кандидата</w:t>
      </w:r>
      <w:r w:rsidR="00857BCA">
        <w:rPr>
          <w:sz w:val="24"/>
          <w:szCs w:val="24"/>
        </w:rPr>
        <w:t xml:space="preserve"> </w:t>
      </w:r>
      <w:r w:rsidR="00857BCA" w:rsidRPr="002A1F2D">
        <w:rPr>
          <w:sz w:val="24"/>
          <w:szCs w:val="24"/>
        </w:rPr>
        <w:t>като кандидатът ще бъде известяван за посоченото електронно чрез електронния адрес, асоцииран към неговия профил.</w:t>
      </w:r>
      <w:r w:rsidR="00E1290A">
        <w:rPr>
          <w:sz w:val="24"/>
          <w:szCs w:val="24"/>
        </w:rPr>
        <w:t>.</w:t>
      </w:r>
      <w:r w:rsidRPr="00485773">
        <w:rPr>
          <w:sz w:val="24"/>
          <w:szCs w:val="24"/>
        </w:rPr>
        <w:t xml:space="preserve">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Допълнителна информация може да бъде предоставена само по искане на Оценителната комисия като информацията не </w:t>
      </w:r>
      <w:r w:rsidR="00E1290A">
        <w:rPr>
          <w:sz w:val="24"/>
          <w:szCs w:val="24"/>
        </w:rPr>
        <w:t>трябва</w:t>
      </w:r>
      <w:r w:rsidRPr="00485773">
        <w:rPr>
          <w:sz w:val="24"/>
          <w:szCs w:val="24"/>
        </w:rPr>
        <w:t xml:space="preserve">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14:paraId="4147D288" w14:textId="77777777" w:rsidR="00174FEB" w:rsidRPr="00485773" w:rsidRDefault="00174FEB" w:rsidP="00E06D6E">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Техническият процес, свързан с представянето на допълнителна информация/документи е описан в Ръководството за потребителя</w:t>
      </w:r>
      <w:r w:rsidRPr="00485773">
        <w:t xml:space="preserve"> </w:t>
      </w:r>
      <w:r w:rsidRPr="00485773">
        <w:rPr>
          <w:sz w:val="24"/>
          <w:szCs w:val="24"/>
        </w:rPr>
        <w:t>за модул “Е-кандидатстване” в ИСУН 2020</w:t>
      </w:r>
      <w:r w:rsidRPr="00485773">
        <w:rPr>
          <w:rStyle w:val="FootnoteReference"/>
          <w:sz w:val="24"/>
          <w:szCs w:val="24"/>
        </w:rPr>
        <w:footnoteReference w:id="1"/>
      </w:r>
      <w:r w:rsidRPr="00485773">
        <w:rPr>
          <w:sz w:val="24"/>
          <w:szCs w:val="24"/>
        </w:rPr>
        <w:t xml:space="preserve">. </w:t>
      </w:r>
    </w:p>
    <w:p w14:paraId="7B648F95" w14:textId="77777777" w:rsidR="00174FEB" w:rsidRPr="00817E65" w:rsidRDefault="00174FEB" w:rsidP="00174FEB">
      <w:pPr>
        <w:pStyle w:val="Heading2"/>
        <w:tabs>
          <w:tab w:val="left" w:pos="-180"/>
        </w:tabs>
        <w:spacing w:before="120" w:after="120"/>
        <w:ind w:left="284" w:right="566"/>
        <w:rPr>
          <w:rFonts w:ascii="Calibri" w:hAnsi="Calibri" w:cs="Calibri"/>
          <w:sz w:val="24"/>
          <w:szCs w:val="24"/>
          <w:highlight w:val="yellow"/>
        </w:rPr>
      </w:pPr>
      <w:bookmarkStart w:id="85" w:name="_Toc452739807"/>
    </w:p>
    <w:p w14:paraId="5BE541B6" w14:textId="77777777" w:rsidR="00174FEB" w:rsidRPr="00485773" w:rsidRDefault="00174FEB" w:rsidP="00174FEB">
      <w:pPr>
        <w:pStyle w:val="Heading2"/>
        <w:tabs>
          <w:tab w:val="left" w:pos="-180"/>
        </w:tabs>
        <w:spacing w:before="120" w:after="120"/>
        <w:ind w:left="284" w:right="566"/>
        <w:rPr>
          <w:rFonts w:ascii="Calibri" w:hAnsi="Calibri" w:cs="Calibri"/>
          <w:sz w:val="24"/>
          <w:szCs w:val="24"/>
          <w:lang w:val="ru-RU"/>
        </w:rPr>
      </w:pPr>
      <w:bookmarkStart w:id="86" w:name="_Toc2265275"/>
      <w:r w:rsidRPr="00485773">
        <w:rPr>
          <w:rFonts w:ascii="Calibri" w:hAnsi="Calibri" w:cs="Calibri"/>
          <w:sz w:val="24"/>
          <w:szCs w:val="24"/>
        </w:rPr>
        <w:t xml:space="preserve">22. </w:t>
      </w:r>
      <w:r w:rsidRPr="00922365">
        <w:rPr>
          <w:rFonts w:ascii="Calibri" w:hAnsi="Calibri" w:cs="Calibri"/>
          <w:sz w:val="24"/>
          <w:szCs w:val="24"/>
        </w:rPr>
        <w:t>Критерии и методика за оценка на проектните предложения</w:t>
      </w:r>
      <w:r w:rsidRPr="00485773">
        <w:rPr>
          <w:rFonts w:ascii="Calibri" w:hAnsi="Calibri" w:cs="Calibri"/>
          <w:sz w:val="24"/>
          <w:szCs w:val="24"/>
        </w:rPr>
        <w:t>:</w:t>
      </w:r>
      <w:bookmarkEnd w:id="68"/>
      <w:bookmarkEnd w:id="85"/>
      <w:bookmarkEnd w:id="86"/>
    </w:p>
    <w:p w14:paraId="0516C341" w14:textId="77777777" w:rsidR="009C0F5E" w:rsidRPr="00485773" w:rsidRDefault="00922365" w:rsidP="00174FEB">
      <w:pPr>
        <w:pBdr>
          <w:top w:val="single" w:sz="4" w:space="1" w:color="auto"/>
          <w:left w:val="single" w:sz="4" w:space="4" w:color="auto"/>
          <w:bottom w:val="single" w:sz="4" w:space="1" w:color="auto"/>
          <w:right w:val="single" w:sz="4" w:space="4" w:color="auto"/>
        </w:pBdr>
        <w:tabs>
          <w:tab w:val="left" w:pos="-180"/>
        </w:tabs>
        <w:ind w:left="284" w:right="566" w:firstLine="540"/>
        <w:jc w:val="both"/>
        <w:rPr>
          <w:b/>
          <w:bCs/>
          <w:sz w:val="24"/>
          <w:szCs w:val="24"/>
        </w:rPr>
      </w:pPr>
      <w:bookmarkStart w:id="87" w:name="_Hlk532906372"/>
      <w:r w:rsidRPr="00922365">
        <w:rPr>
          <w:bCs/>
          <w:sz w:val="24"/>
          <w:szCs w:val="24"/>
        </w:rPr>
        <w:t xml:space="preserve">Критериите за подбор се използват, за да се гарантира, че избраните за финансиране проектни предложения подкрепят целите, заложени в Стратегията за ВОМР на </w:t>
      </w:r>
      <w:bookmarkStart w:id="88" w:name="_Hlk532547097"/>
      <w:r w:rsidRPr="00922365">
        <w:rPr>
          <w:bCs/>
          <w:sz w:val="24"/>
          <w:szCs w:val="24"/>
        </w:rPr>
        <w:t xml:space="preserve">МИРГ </w:t>
      </w:r>
      <w:r w:rsidR="00DA4CC1">
        <w:rPr>
          <w:bCs/>
          <w:sz w:val="24"/>
          <w:szCs w:val="24"/>
        </w:rPr>
        <w:t>„Пазарджик“</w:t>
      </w:r>
      <w:bookmarkEnd w:id="88"/>
      <w:r w:rsidRPr="00922365">
        <w:rPr>
          <w:bCs/>
          <w:sz w:val="24"/>
          <w:szCs w:val="24"/>
        </w:rPr>
        <w:t xml:space="preserve">. Критериите за подбор са изготвени от МИРГ </w:t>
      </w:r>
      <w:r w:rsidR="00DA4CC1">
        <w:rPr>
          <w:bCs/>
          <w:sz w:val="24"/>
          <w:szCs w:val="24"/>
        </w:rPr>
        <w:t>„Пазарджик“</w:t>
      </w:r>
      <w:r w:rsidRPr="00922365">
        <w:rPr>
          <w:bCs/>
          <w:sz w:val="24"/>
          <w:szCs w:val="24"/>
        </w:rPr>
        <w:t xml:space="preserve"> и одобрени от Комитета за наблюдение на ПМДР. По този начин се гарантира, че УО на ПМДР има ясни насоки зададени от Комитета за наблюдение на ПМДР и извършвания подбор на проектни предложения за финансиране от ЕФМДР е в съответствие с целите на програмата.</w:t>
      </w: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4186"/>
        <w:gridCol w:w="2470"/>
      </w:tblGrid>
      <w:tr w:rsidR="00174FEB" w:rsidRPr="00817E65" w14:paraId="33FE3ED2" w14:textId="77777777" w:rsidTr="00E1290A">
        <w:trPr>
          <w:trHeight w:val="632"/>
        </w:trPr>
        <w:tc>
          <w:tcPr>
            <w:tcW w:w="2074" w:type="dxa"/>
          </w:tcPr>
          <w:p w14:paraId="554D49D0" w14:textId="77777777" w:rsidR="00174FEB" w:rsidRDefault="00174FEB" w:rsidP="005B0383">
            <w:pPr>
              <w:tabs>
                <w:tab w:val="left" w:pos="-180"/>
              </w:tabs>
              <w:spacing w:after="0" w:line="240" w:lineRule="auto"/>
              <w:ind w:left="284" w:right="566"/>
              <w:rPr>
                <w:b/>
                <w:bCs/>
                <w:sz w:val="24"/>
                <w:szCs w:val="24"/>
              </w:rPr>
            </w:pPr>
            <w:bookmarkStart w:id="89" w:name="_Hlk532906474"/>
            <w:bookmarkEnd w:id="87"/>
            <w:r w:rsidRPr="00485773">
              <w:rPr>
                <w:b/>
                <w:bCs/>
                <w:sz w:val="24"/>
                <w:szCs w:val="24"/>
              </w:rPr>
              <w:t>Критерии за подбор</w:t>
            </w:r>
          </w:p>
          <w:p w14:paraId="1115890E" w14:textId="77777777" w:rsidR="00064DFF" w:rsidRDefault="00064DFF" w:rsidP="005B0383">
            <w:pPr>
              <w:tabs>
                <w:tab w:val="left" w:pos="-180"/>
              </w:tabs>
              <w:spacing w:after="0" w:line="240" w:lineRule="auto"/>
              <w:ind w:left="284" w:right="566"/>
              <w:rPr>
                <w:b/>
                <w:bCs/>
                <w:sz w:val="24"/>
                <w:szCs w:val="24"/>
              </w:rPr>
            </w:pPr>
          </w:p>
          <w:p w14:paraId="0237A56C" w14:textId="77777777" w:rsidR="00064DFF" w:rsidRDefault="00064DFF" w:rsidP="005B0383">
            <w:pPr>
              <w:tabs>
                <w:tab w:val="left" w:pos="-180"/>
              </w:tabs>
              <w:spacing w:after="0" w:line="240" w:lineRule="auto"/>
              <w:ind w:left="284" w:right="566"/>
              <w:rPr>
                <w:b/>
                <w:bCs/>
                <w:sz w:val="24"/>
                <w:szCs w:val="24"/>
              </w:rPr>
            </w:pPr>
          </w:p>
          <w:p w14:paraId="2BD1D0B7" w14:textId="77777777" w:rsidR="00064DFF" w:rsidRDefault="00064DFF" w:rsidP="005B0383">
            <w:pPr>
              <w:tabs>
                <w:tab w:val="left" w:pos="-180"/>
              </w:tabs>
              <w:spacing w:after="0" w:line="240" w:lineRule="auto"/>
              <w:ind w:left="284" w:right="566"/>
              <w:rPr>
                <w:b/>
                <w:bCs/>
                <w:sz w:val="24"/>
                <w:szCs w:val="24"/>
              </w:rPr>
            </w:pPr>
            <w:r>
              <w:rPr>
                <w:b/>
                <w:bCs/>
                <w:sz w:val="24"/>
                <w:szCs w:val="24"/>
              </w:rPr>
              <w:t>1.</w:t>
            </w:r>
          </w:p>
          <w:p w14:paraId="2B40C3F7" w14:textId="77777777" w:rsidR="00064DFF" w:rsidRDefault="00064DFF" w:rsidP="005B0383">
            <w:pPr>
              <w:tabs>
                <w:tab w:val="left" w:pos="-180"/>
              </w:tabs>
              <w:spacing w:after="0" w:line="240" w:lineRule="auto"/>
              <w:ind w:left="284" w:right="566"/>
              <w:rPr>
                <w:b/>
                <w:bCs/>
                <w:sz w:val="24"/>
                <w:szCs w:val="24"/>
              </w:rPr>
            </w:pPr>
          </w:p>
          <w:p w14:paraId="6EAAB025" w14:textId="77777777" w:rsidR="00064DFF" w:rsidRDefault="00064DFF" w:rsidP="005B0383">
            <w:pPr>
              <w:tabs>
                <w:tab w:val="left" w:pos="-180"/>
              </w:tabs>
              <w:spacing w:after="0" w:line="240" w:lineRule="auto"/>
              <w:ind w:left="284" w:right="566"/>
              <w:rPr>
                <w:b/>
                <w:bCs/>
                <w:sz w:val="24"/>
                <w:szCs w:val="24"/>
              </w:rPr>
            </w:pPr>
          </w:p>
          <w:p w14:paraId="25347E58" w14:textId="77777777" w:rsidR="00064DFF" w:rsidRDefault="00064DFF" w:rsidP="005B0383">
            <w:pPr>
              <w:tabs>
                <w:tab w:val="left" w:pos="-180"/>
              </w:tabs>
              <w:spacing w:after="0" w:line="240" w:lineRule="auto"/>
              <w:ind w:left="284" w:right="566"/>
              <w:rPr>
                <w:b/>
                <w:bCs/>
                <w:sz w:val="24"/>
                <w:szCs w:val="24"/>
              </w:rPr>
            </w:pPr>
            <w:r>
              <w:rPr>
                <w:b/>
                <w:bCs/>
                <w:sz w:val="24"/>
                <w:szCs w:val="24"/>
              </w:rPr>
              <w:t>2.</w:t>
            </w:r>
          </w:p>
          <w:p w14:paraId="69DFB608" w14:textId="77777777" w:rsidR="00064DFF" w:rsidRDefault="00064DFF" w:rsidP="005B0383">
            <w:pPr>
              <w:tabs>
                <w:tab w:val="left" w:pos="-180"/>
              </w:tabs>
              <w:spacing w:after="0" w:line="240" w:lineRule="auto"/>
              <w:ind w:left="284" w:right="566"/>
              <w:rPr>
                <w:b/>
                <w:bCs/>
                <w:sz w:val="24"/>
                <w:szCs w:val="24"/>
              </w:rPr>
            </w:pPr>
          </w:p>
          <w:p w14:paraId="4657365C" w14:textId="77777777" w:rsidR="00064DFF" w:rsidRDefault="00064DFF" w:rsidP="005B0383">
            <w:pPr>
              <w:tabs>
                <w:tab w:val="left" w:pos="-180"/>
              </w:tabs>
              <w:spacing w:after="0" w:line="240" w:lineRule="auto"/>
              <w:ind w:left="284" w:right="566"/>
              <w:rPr>
                <w:b/>
                <w:bCs/>
                <w:sz w:val="24"/>
                <w:szCs w:val="24"/>
              </w:rPr>
            </w:pPr>
          </w:p>
          <w:p w14:paraId="1ACD3F04" w14:textId="77777777" w:rsidR="00064DFF" w:rsidRDefault="00064DFF" w:rsidP="005B0383">
            <w:pPr>
              <w:tabs>
                <w:tab w:val="left" w:pos="-180"/>
              </w:tabs>
              <w:spacing w:after="0" w:line="240" w:lineRule="auto"/>
              <w:ind w:left="284" w:right="566"/>
              <w:rPr>
                <w:b/>
                <w:bCs/>
                <w:sz w:val="24"/>
                <w:szCs w:val="24"/>
              </w:rPr>
            </w:pPr>
          </w:p>
          <w:p w14:paraId="4EF73CE4" w14:textId="77777777" w:rsidR="00064DFF" w:rsidRDefault="00064DFF" w:rsidP="005B0383">
            <w:pPr>
              <w:tabs>
                <w:tab w:val="left" w:pos="-180"/>
              </w:tabs>
              <w:spacing w:after="0" w:line="240" w:lineRule="auto"/>
              <w:ind w:left="284" w:right="566"/>
              <w:rPr>
                <w:b/>
                <w:bCs/>
                <w:sz w:val="24"/>
                <w:szCs w:val="24"/>
              </w:rPr>
            </w:pPr>
          </w:p>
          <w:p w14:paraId="7DE7D8C2" w14:textId="77777777" w:rsidR="00064DFF" w:rsidRDefault="00064DFF" w:rsidP="005B0383">
            <w:pPr>
              <w:tabs>
                <w:tab w:val="left" w:pos="-180"/>
              </w:tabs>
              <w:spacing w:after="0" w:line="240" w:lineRule="auto"/>
              <w:ind w:left="284" w:right="566"/>
              <w:rPr>
                <w:b/>
                <w:bCs/>
                <w:sz w:val="24"/>
                <w:szCs w:val="24"/>
              </w:rPr>
            </w:pPr>
            <w:r>
              <w:rPr>
                <w:b/>
                <w:bCs/>
                <w:sz w:val="24"/>
                <w:szCs w:val="24"/>
              </w:rPr>
              <w:t>3.</w:t>
            </w:r>
          </w:p>
          <w:p w14:paraId="427373D3" w14:textId="77777777" w:rsidR="00064DFF" w:rsidRDefault="00064DFF" w:rsidP="005B0383">
            <w:pPr>
              <w:tabs>
                <w:tab w:val="left" w:pos="-180"/>
              </w:tabs>
              <w:spacing w:after="0" w:line="240" w:lineRule="auto"/>
              <w:ind w:left="284" w:right="566"/>
              <w:rPr>
                <w:b/>
                <w:bCs/>
                <w:sz w:val="24"/>
                <w:szCs w:val="24"/>
              </w:rPr>
            </w:pPr>
          </w:p>
          <w:p w14:paraId="622F4E7A" w14:textId="77777777" w:rsidR="00064DFF" w:rsidRDefault="00064DFF" w:rsidP="005B0383">
            <w:pPr>
              <w:tabs>
                <w:tab w:val="left" w:pos="-180"/>
              </w:tabs>
              <w:spacing w:after="0" w:line="240" w:lineRule="auto"/>
              <w:ind w:left="284" w:right="566"/>
              <w:rPr>
                <w:b/>
                <w:bCs/>
                <w:sz w:val="24"/>
                <w:szCs w:val="24"/>
              </w:rPr>
            </w:pPr>
          </w:p>
          <w:p w14:paraId="4BE27C94" w14:textId="77777777" w:rsidR="00064DFF" w:rsidRDefault="00064DFF" w:rsidP="005B0383">
            <w:pPr>
              <w:tabs>
                <w:tab w:val="left" w:pos="-180"/>
              </w:tabs>
              <w:spacing w:after="0" w:line="240" w:lineRule="auto"/>
              <w:ind w:left="284" w:right="566"/>
              <w:rPr>
                <w:b/>
                <w:bCs/>
                <w:sz w:val="24"/>
                <w:szCs w:val="24"/>
              </w:rPr>
            </w:pPr>
          </w:p>
          <w:p w14:paraId="4AD226F0" w14:textId="77777777" w:rsidR="00064DFF" w:rsidRDefault="00064DFF" w:rsidP="005B0383">
            <w:pPr>
              <w:tabs>
                <w:tab w:val="left" w:pos="-180"/>
              </w:tabs>
              <w:spacing w:after="0" w:line="240" w:lineRule="auto"/>
              <w:ind w:left="284" w:right="566"/>
              <w:rPr>
                <w:b/>
                <w:bCs/>
                <w:sz w:val="24"/>
                <w:szCs w:val="24"/>
              </w:rPr>
            </w:pPr>
            <w:r>
              <w:rPr>
                <w:b/>
                <w:bCs/>
                <w:sz w:val="24"/>
                <w:szCs w:val="24"/>
              </w:rPr>
              <w:t>4.</w:t>
            </w:r>
          </w:p>
          <w:p w14:paraId="7B2C919C" w14:textId="77777777" w:rsidR="00064DFF" w:rsidRDefault="00064DFF" w:rsidP="005B0383">
            <w:pPr>
              <w:tabs>
                <w:tab w:val="left" w:pos="-180"/>
              </w:tabs>
              <w:spacing w:after="0" w:line="240" w:lineRule="auto"/>
              <w:ind w:left="284" w:right="566"/>
              <w:rPr>
                <w:b/>
                <w:bCs/>
                <w:sz w:val="24"/>
                <w:szCs w:val="24"/>
              </w:rPr>
            </w:pPr>
          </w:p>
          <w:p w14:paraId="77DB185C" w14:textId="77777777" w:rsidR="00064DFF" w:rsidRDefault="00064DFF" w:rsidP="005B0383">
            <w:pPr>
              <w:tabs>
                <w:tab w:val="left" w:pos="-180"/>
              </w:tabs>
              <w:spacing w:after="0" w:line="240" w:lineRule="auto"/>
              <w:ind w:left="284" w:right="566"/>
              <w:rPr>
                <w:b/>
                <w:bCs/>
                <w:sz w:val="24"/>
                <w:szCs w:val="24"/>
              </w:rPr>
            </w:pPr>
          </w:p>
          <w:p w14:paraId="2B428A05" w14:textId="77777777" w:rsidR="00064DFF" w:rsidRDefault="00064DFF" w:rsidP="005B0383">
            <w:pPr>
              <w:tabs>
                <w:tab w:val="left" w:pos="-180"/>
              </w:tabs>
              <w:spacing w:after="0" w:line="240" w:lineRule="auto"/>
              <w:ind w:left="284" w:right="566"/>
              <w:rPr>
                <w:b/>
                <w:bCs/>
                <w:sz w:val="24"/>
                <w:szCs w:val="24"/>
              </w:rPr>
            </w:pPr>
          </w:p>
          <w:p w14:paraId="32B59A63" w14:textId="77777777" w:rsidR="00064DFF" w:rsidRDefault="00064DFF" w:rsidP="005B0383">
            <w:pPr>
              <w:tabs>
                <w:tab w:val="left" w:pos="-180"/>
              </w:tabs>
              <w:spacing w:after="0" w:line="240" w:lineRule="auto"/>
              <w:ind w:left="284" w:right="566"/>
              <w:rPr>
                <w:b/>
                <w:bCs/>
                <w:sz w:val="24"/>
                <w:szCs w:val="24"/>
              </w:rPr>
            </w:pPr>
          </w:p>
          <w:p w14:paraId="7BF0A71F" w14:textId="77777777" w:rsidR="00064DFF" w:rsidRDefault="00064DFF" w:rsidP="005B0383">
            <w:pPr>
              <w:tabs>
                <w:tab w:val="left" w:pos="-180"/>
              </w:tabs>
              <w:spacing w:after="0" w:line="240" w:lineRule="auto"/>
              <w:ind w:left="284" w:right="566"/>
              <w:rPr>
                <w:b/>
                <w:bCs/>
                <w:sz w:val="24"/>
                <w:szCs w:val="24"/>
              </w:rPr>
            </w:pPr>
            <w:r>
              <w:rPr>
                <w:b/>
                <w:bCs/>
                <w:sz w:val="24"/>
                <w:szCs w:val="24"/>
              </w:rPr>
              <w:t>5.</w:t>
            </w:r>
          </w:p>
          <w:p w14:paraId="5A484453" w14:textId="77777777" w:rsidR="00064DFF" w:rsidRDefault="00064DFF" w:rsidP="005B0383">
            <w:pPr>
              <w:tabs>
                <w:tab w:val="left" w:pos="-180"/>
              </w:tabs>
              <w:spacing w:after="0" w:line="240" w:lineRule="auto"/>
              <w:ind w:left="284" w:right="566"/>
              <w:rPr>
                <w:b/>
                <w:bCs/>
                <w:sz w:val="24"/>
                <w:szCs w:val="24"/>
              </w:rPr>
            </w:pPr>
          </w:p>
          <w:p w14:paraId="21720BEE" w14:textId="77777777" w:rsidR="00064DFF" w:rsidRDefault="00064DFF" w:rsidP="005B0383">
            <w:pPr>
              <w:tabs>
                <w:tab w:val="left" w:pos="-180"/>
              </w:tabs>
              <w:spacing w:after="0" w:line="240" w:lineRule="auto"/>
              <w:ind w:left="284" w:right="566"/>
              <w:rPr>
                <w:b/>
                <w:bCs/>
                <w:sz w:val="24"/>
                <w:szCs w:val="24"/>
              </w:rPr>
            </w:pPr>
          </w:p>
          <w:p w14:paraId="2F4072E4" w14:textId="77777777" w:rsidR="00064DFF" w:rsidRDefault="00064DFF" w:rsidP="005B0383">
            <w:pPr>
              <w:tabs>
                <w:tab w:val="left" w:pos="-180"/>
              </w:tabs>
              <w:spacing w:after="0" w:line="240" w:lineRule="auto"/>
              <w:ind w:left="284" w:right="566"/>
              <w:rPr>
                <w:b/>
                <w:bCs/>
                <w:sz w:val="24"/>
                <w:szCs w:val="24"/>
              </w:rPr>
            </w:pPr>
          </w:p>
          <w:p w14:paraId="56846EF7" w14:textId="77777777" w:rsidR="00064DFF" w:rsidRDefault="00064DFF" w:rsidP="005B0383">
            <w:pPr>
              <w:tabs>
                <w:tab w:val="left" w:pos="-180"/>
              </w:tabs>
              <w:spacing w:after="0" w:line="240" w:lineRule="auto"/>
              <w:ind w:left="284" w:right="566"/>
              <w:rPr>
                <w:b/>
                <w:bCs/>
                <w:sz w:val="24"/>
                <w:szCs w:val="24"/>
              </w:rPr>
            </w:pPr>
          </w:p>
          <w:p w14:paraId="31A1E747" w14:textId="77777777" w:rsidR="00064DFF" w:rsidRDefault="00064DFF" w:rsidP="005B0383">
            <w:pPr>
              <w:tabs>
                <w:tab w:val="left" w:pos="-180"/>
              </w:tabs>
              <w:spacing w:after="0" w:line="240" w:lineRule="auto"/>
              <w:ind w:left="284" w:right="566"/>
              <w:rPr>
                <w:b/>
                <w:bCs/>
                <w:sz w:val="24"/>
                <w:szCs w:val="24"/>
              </w:rPr>
            </w:pPr>
          </w:p>
          <w:p w14:paraId="2B3257B3" w14:textId="77777777" w:rsidR="00064DFF" w:rsidRDefault="00064DFF" w:rsidP="005B0383">
            <w:pPr>
              <w:tabs>
                <w:tab w:val="left" w:pos="-180"/>
              </w:tabs>
              <w:spacing w:after="0" w:line="240" w:lineRule="auto"/>
              <w:ind w:left="284" w:right="566"/>
              <w:rPr>
                <w:b/>
                <w:bCs/>
                <w:sz w:val="24"/>
                <w:szCs w:val="24"/>
              </w:rPr>
            </w:pPr>
            <w:r>
              <w:rPr>
                <w:b/>
                <w:bCs/>
                <w:sz w:val="24"/>
                <w:szCs w:val="24"/>
              </w:rPr>
              <w:t>6.</w:t>
            </w:r>
          </w:p>
          <w:p w14:paraId="455B3DC0" w14:textId="77777777" w:rsidR="00064DFF" w:rsidRDefault="00064DFF" w:rsidP="005B0383">
            <w:pPr>
              <w:tabs>
                <w:tab w:val="left" w:pos="-180"/>
              </w:tabs>
              <w:spacing w:after="0" w:line="240" w:lineRule="auto"/>
              <w:ind w:left="284" w:right="566"/>
              <w:rPr>
                <w:b/>
                <w:bCs/>
                <w:sz w:val="24"/>
                <w:szCs w:val="24"/>
              </w:rPr>
            </w:pPr>
          </w:p>
          <w:p w14:paraId="585CD2C7" w14:textId="77777777" w:rsidR="00064DFF" w:rsidRDefault="00064DFF" w:rsidP="005B0383">
            <w:pPr>
              <w:tabs>
                <w:tab w:val="left" w:pos="-180"/>
              </w:tabs>
              <w:spacing w:after="0" w:line="240" w:lineRule="auto"/>
              <w:ind w:left="284" w:right="566"/>
              <w:rPr>
                <w:b/>
                <w:bCs/>
                <w:sz w:val="24"/>
                <w:szCs w:val="24"/>
              </w:rPr>
            </w:pPr>
          </w:p>
          <w:p w14:paraId="7C0F08F0" w14:textId="77777777" w:rsidR="00064DFF" w:rsidRDefault="00064DFF" w:rsidP="005B0383">
            <w:pPr>
              <w:tabs>
                <w:tab w:val="left" w:pos="-180"/>
              </w:tabs>
              <w:spacing w:after="0" w:line="240" w:lineRule="auto"/>
              <w:ind w:left="284" w:right="566"/>
              <w:rPr>
                <w:b/>
                <w:bCs/>
                <w:sz w:val="24"/>
                <w:szCs w:val="24"/>
              </w:rPr>
            </w:pPr>
            <w:r>
              <w:rPr>
                <w:b/>
                <w:bCs/>
                <w:sz w:val="24"/>
                <w:szCs w:val="24"/>
              </w:rPr>
              <w:t>7.</w:t>
            </w:r>
          </w:p>
          <w:p w14:paraId="67D6C78F" w14:textId="77777777" w:rsidR="00064DFF" w:rsidRDefault="00064DFF" w:rsidP="005B0383">
            <w:pPr>
              <w:tabs>
                <w:tab w:val="left" w:pos="-180"/>
              </w:tabs>
              <w:spacing w:after="0" w:line="240" w:lineRule="auto"/>
              <w:ind w:left="284" w:right="566"/>
              <w:rPr>
                <w:b/>
                <w:bCs/>
                <w:sz w:val="24"/>
                <w:szCs w:val="24"/>
              </w:rPr>
            </w:pPr>
          </w:p>
          <w:p w14:paraId="35B2BA34" w14:textId="77777777" w:rsidR="00064DFF" w:rsidRDefault="00064DFF" w:rsidP="005B0383">
            <w:pPr>
              <w:tabs>
                <w:tab w:val="left" w:pos="-180"/>
              </w:tabs>
              <w:spacing w:after="0" w:line="240" w:lineRule="auto"/>
              <w:ind w:left="284" w:right="566"/>
              <w:rPr>
                <w:b/>
                <w:bCs/>
                <w:sz w:val="24"/>
                <w:szCs w:val="24"/>
              </w:rPr>
            </w:pPr>
          </w:p>
          <w:p w14:paraId="249E1D08" w14:textId="77777777" w:rsidR="00064DFF" w:rsidRDefault="00064DFF" w:rsidP="005B0383">
            <w:pPr>
              <w:tabs>
                <w:tab w:val="left" w:pos="-180"/>
              </w:tabs>
              <w:spacing w:after="0" w:line="240" w:lineRule="auto"/>
              <w:ind w:left="284" w:right="566"/>
              <w:rPr>
                <w:b/>
                <w:bCs/>
                <w:sz w:val="24"/>
                <w:szCs w:val="24"/>
              </w:rPr>
            </w:pPr>
            <w:r>
              <w:rPr>
                <w:b/>
                <w:bCs/>
                <w:sz w:val="24"/>
                <w:szCs w:val="24"/>
              </w:rPr>
              <w:t>8.</w:t>
            </w:r>
          </w:p>
          <w:p w14:paraId="60CC81F6" w14:textId="77777777" w:rsidR="00064DFF" w:rsidRDefault="00064DFF" w:rsidP="005B0383">
            <w:pPr>
              <w:tabs>
                <w:tab w:val="left" w:pos="-180"/>
              </w:tabs>
              <w:spacing w:after="0" w:line="240" w:lineRule="auto"/>
              <w:ind w:left="284" w:right="566"/>
              <w:rPr>
                <w:b/>
                <w:bCs/>
                <w:sz w:val="24"/>
                <w:szCs w:val="24"/>
              </w:rPr>
            </w:pPr>
          </w:p>
          <w:p w14:paraId="20A2B434" w14:textId="77777777" w:rsidR="00064DFF" w:rsidRDefault="00064DFF" w:rsidP="005B0383">
            <w:pPr>
              <w:tabs>
                <w:tab w:val="left" w:pos="-180"/>
              </w:tabs>
              <w:spacing w:after="0" w:line="240" w:lineRule="auto"/>
              <w:ind w:left="284" w:right="566"/>
              <w:rPr>
                <w:b/>
                <w:bCs/>
                <w:sz w:val="24"/>
                <w:szCs w:val="24"/>
              </w:rPr>
            </w:pPr>
          </w:p>
          <w:p w14:paraId="1CE7EFB5" w14:textId="77777777" w:rsidR="00064DFF" w:rsidRDefault="00064DFF" w:rsidP="005B0383">
            <w:pPr>
              <w:tabs>
                <w:tab w:val="left" w:pos="-180"/>
              </w:tabs>
              <w:spacing w:after="0" w:line="240" w:lineRule="auto"/>
              <w:ind w:left="284" w:right="566"/>
              <w:rPr>
                <w:b/>
                <w:bCs/>
                <w:sz w:val="24"/>
                <w:szCs w:val="24"/>
              </w:rPr>
            </w:pPr>
          </w:p>
          <w:p w14:paraId="08E3AACE" w14:textId="77777777" w:rsidR="00064DFF" w:rsidRDefault="00064DFF" w:rsidP="005B0383">
            <w:pPr>
              <w:tabs>
                <w:tab w:val="left" w:pos="-180"/>
              </w:tabs>
              <w:spacing w:after="0" w:line="240" w:lineRule="auto"/>
              <w:ind w:left="284" w:right="566"/>
              <w:rPr>
                <w:b/>
                <w:bCs/>
                <w:sz w:val="24"/>
                <w:szCs w:val="24"/>
              </w:rPr>
            </w:pPr>
            <w:r>
              <w:rPr>
                <w:b/>
                <w:bCs/>
                <w:sz w:val="24"/>
                <w:szCs w:val="24"/>
              </w:rPr>
              <w:t>9.</w:t>
            </w:r>
          </w:p>
          <w:p w14:paraId="211C4F38" w14:textId="77777777" w:rsidR="00064DFF" w:rsidRDefault="00064DFF" w:rsidP="005B0383">
            <w:pPr>
              <w:tabs>
                <w:tab w:val="left" w:pos="-180"/>
              </w:tabs>
              <w:spacing w:after="0" w:line="240" w:lineRule="auto"/>
              <w:ind w:left="284" w:right="566"/>
              <w:rPr>
                <w:b/>
                <w:bCs/>
                <w:sz w:val="24"/>
                <w:szCs w:val="24"/>
              </w:rPr>
            </w:pPr>
          </w:p>
          <w:p w14:paraId="5617DB87" w14:textId="77777777" w:rsidR="00064DFF" w:rsidRDefault="00064DFF" w:rsidP="005B0383">
            <w:pPr>
              <w:tabs>
                <w:tab w:val="left" w:pos="-180"/>
              </w:tabs>
              <w:spacing w:after="0" w:line="240" w:lineRule="auto"/>
              <w:ind w:left="284" w:right="566"/>
              <w:rPr>
                <w:b/>
                <w:bCs/>
                <w:sz w:val="24"/>
                <w:szCs w:val="24"/>
              </w:rPr>
            </w:pPr>
          </w:p>
          <w:p w14:paraId="6C4DAF1E" w14:textId="77777777" w:rsidR="00064DFF" w:rsidRDefault="00064DFF" w:rsidP="005B0383">
            <w:pPr>
              <w:tabs>
                <w:tab w:val="left" w:pos="-180"/>
              </w:tabs>
              <w:spacing w:after="0" w:line="240" w:lineRule="auto"/>
              <w:ind w:left="284" w:right="566"/>
              <w:rPr>
                <w:b/>
                <w:bCs/>
                <w:sz w:val="24"/>
                <w:szCs w:val="24"/>
              </w:rPr>
            </w:pPr>
          </w:p>
          <w:p w14:paraId="7B44135F" w14:textId="77777777" w:rsidR="00064DFF" w:rsidRDefault="00064DFF" w:rsidP="005B0383">
            <w:pPr>
              <w:tabs>
                <w:tab w:val="left" w:pos="-180"/>
              </w:tabs>
              <w:spacing w:after="0" w:line="240" w:lineRule="auto"/>
              <w:ind w:left="284" w:right="566"/>
              <w:rPr>
                <w:b/>
                <w:bCs/>
                <w:sz w:val="24"/>
                <w:szCs w:val="24"/>
              </w:rPr>
            </w:pPr>
            <w:r>
              <w:rPr>
                <w:b/>
                <w:bCs/>
                <w:sz w:val="24"/>
                <w:szCs w:val="24"/>
              </w:rPr>
              <w:t>10.</w:t>
            </w:r>
          </w:p>
          <w:p w14:paraId="7DA81EEA" w14:textId="77777777" w:rsidR="00064DFF" w:rsidRDefault="00064DFF" w:rsidP="005B0383">
            <w:pPr>
              <w:tabs>
                <w:tab w:val="left" w:pos="-180"/>
              </w:tabs>
              <w:spacing w:after="0" w:line="240" w:lineRule="auto"/>
              <w:ind w:left="284" w:right="566"/>
              <w:rPr>
                <w:b/>
                <w:bCs/>
                <w:sz w:val="24"/>
                <w:szCs w:val="24"/>
              </w:rPr>
            </w:pPr>
          </w:p>
          <w:p w14:paraId="35B6FD81" w14:textId="77777777" w:rsidR="00064DFF" w:rsidRDefault="00064DFF" w:rsidP="005B0383">
            <w:pPr>
              <w:tabs>
                <w:tab w:val="left" w:pos="-180"/>
              </w:tabs>
              <w:spacing w:after="0" w:line="240" w:lineRule="auto"/>
              <w:ind w:left="284" w:right="566"/>
              <w:rPr>
                <w:b/>
                <w:bCs/>
                <w:sz w:val="24"/>
                <w:szCs w:val="24"/>
              </w:rPr>
            </w:pPr>
          </w:p>
          <w:p w14:paraId="48281980" w14:textId="77777777" w:rsidR="00064DFF" w:rsidRDefault="00064DFF" w:rsidP="005B0383">
            <w:pPr>
              <w:tabs>
                <w:tab w:val="left" w:pos="-180"/>
              </w:tabs>
              <w:spacing w:after="0" w:line="240" w:lineRule="auto"/>
              <w:ind w:left="284" w:right="566"/>
              <w:rPr>
                <w:b/>
                <w:bCs/>
                <w:sz w:val="24"/>
                <w:szCs w:val="24"/>
              </w:rPr>
            </w:pPr>
          </w:p>
          <w:p w14:paraId="456722F5" w14:textId="77777777" w:rsidR="00064DFF" w:rsidRDefault="00064DFF" w:rsidP="005B0383">
            <w:pPr>
              <w:tabs>
                <w:tab w:val="left" w:pos="-180"/>
              </w:tabs>
              <w:spacing w:after="0" w:line="240" w:lineRule="auto"/>
              <w:ind w:left="284" w:right="566"/>
              <w:rPr>
                <w:b/>
                <w:bCs/>
                <w:sz w:val="24"/>
                <w:szCs w:val="24"/>
              </w:rPr>
            </w:pPr>
          </w:p>
          <w:p w14:paraId="20B4FA95" w14:textId="77777777" w:rsidR="00064DFF" w:rsidRDefault="00064DFF" w:rsidP="005B0383">
            <w:pPr>
              <w:tabs>
                <w:tab w:val="left" w:pos="-180"/>
              </w:tabs>
              <w:spacing w:after="0" w:line="240" w:lineRule="auto"/>
              <w:ind w:left="284" w:right="566"/>
              <w:rPr>
                <w:b/>
                <w:bCs/>
                <w:sz w:val="24"/>
                <w:szCs w:val="24"/>
              </w:rPr>
            </w:pPr>
          </w:p>
          <w:p w14:paraId="59FDD6FB" w14:textId="77777777" w:rsidR="00064DFF" w:rsidRDefault="00064DFF" w:rsidP="005B0383">
            <w:pPr>
              <w:tabs>
                <w:tab w:val="left" w:pos="-180"/>
              </w:tabs>
              <w:spacing w:after="0" w:line="240" w:lineRule="auto"/>
              <w:ind w:left="284" w:right="566"/>
              <w:rPr>
                <w:b/>
                <w:bCs/>
                <w:sz w:val="24"/>
                <w:szCs w:val="24"/>
              </w:rPr>
            </w:pPr>
            <w:r>
              <w:rPr>
                <w:b/>
                <w:bCs/>
                <w:sz w:val="24"/>
                <w:szCs w:val="24"/>
              </w:rPr>
              <w:t>11.</w:t>
            </w:r>
          </w:p>
          <w:p w14:paraId="7A2D4581" w14:textId="77777777" w:rsidR="00064DFF" w:rsidRDefault="00064DFF" w:rsidP="005B0383">
            <w:pPr>
              <w:tabs>
                <w:tab w:val="left" w:pos="-180"/>
              </w:tabs>
              <w:spacing w:after="0" w:line="240" w:lineRule="auto"/>
              <w:ind w:left="284" w:right="566"/>
              <w:rPr>
                <w:b/>
                <w:bCs/>
                <w:sz w:val="24"/>
                <w:szCs w:val="24"/>
              </w:rPr>
            </w:pPr>
          </w:p>
          <w:p w14:paraId="35D05C67" w14:textId="77777777" w:rsidR="00064DFF" w:rsidRDefault="00064DFF" w:rsidP="005B0383">
            <w:pPr>
              <w:tabs>
                <w:tab w:val="left" w:pos="-180"/>
              </w:tabs>
              <w:spacing w:after="0" w:line="240" w:lineRule="auto"/>
              <w:ind w:left="284" w:right="566"/>
              <w:rPr>
                <w:b/>
                <w:bCs/>
                <w:sz w:val="24"/>
                <w:szCs w:val="24"/>
              </w:rPr>
            </w:pPr>
          </w:p>
          <w:p w14:paraId="15759CAF" w14:textId="77777777" w:rsidR="00064DFF" w:rsidRDefault="00064DFF" w:rsidP="005B0383">
            <w:pPr>
              <w:tabs>
                <w:tab w:val="left" w:pos="-180"/>
              </w:tabs>
              <w:spacing w:after="0" w:line="240" w:lineRule="auto"/>
              <w:ind w:left="284" w:right="566"/>
              <w:rPr>
                <w:b/>
                <w:bCs/>
                <w:sz w:val="24"/>
                <w:szCs w:val="24"/>
              </w:rPr>
            </w:pPr>
          </w:p>
          <w:p w14:paraId="5C08A111" w14:textId="77777777" w:rsidR="00064DFF" w:rsidRPr="00485773" w:rsidRDefault="00064DFF" w:rsidP="005B0383">
            <w:pPr>
              <w:tabs>
                <w:tab w:val="left" w:pos="-180"/>
              </w:tabs>
              <w:spacing w:after="0" w:line="240" w:lineRule="auto"/>
              <w:ind w:left="284" w:right="566"/>
              <w:rPr>
                <w:b/>
                <w:bCs/>
                <w:sz w:val="24"/>
                <w:szCs w:val="24"/>
              </w:rPr>
            </w:pPr>
            <w:r>
              <w:rPr>
                <w:b/>
                <w:bCs/>
                <w:sz w:val="24"/>
                <w:szCs w:val="24"/>
              </w:rPr>
              <w:t>12.</w:t>
            </w:r>
          </w:p>
        </w:tc>
        <w:tc>
          <w:tcPr>
            <w:tcW w:w="4186" w:type="dxa"/>
          </w:tcPr>
          <w:p w14:paraId="5217EB8E" w14:textId="77777777" w:rsidR="00174FEB" w:rsidRPr="000E1F98" w:rsidRDefault="00174FEB" w:rsidP="005B0383">
            <w:pPr>
              <w:tabs>
                <w:tab w:val="left" w:pos="-180"/>
              </w:tabs>
              <w:spacing w:after="0" w:line="240" w:lineRule="auto"/>
              <w:ind w:left="284" w:right="566"/>
              <w:rPr>
                <w:b/>
                <w:bCs/>
                <w:sz w:val="24"/>
                <w:szCs w:val="24"/>
              </w:rPr>
            </w:pPr>
            <w:r w:rsidRPr="000E1F98">
              <w:rPr>
                <w:b/>
                <w:bCs/>
                <w:sz w:val="24"/>
                <w:szCs w:val="24"/>
              </w:rPr>
              <w:t xml:space="preserve">Критерии </w:t>
            </w:r>
          </w:p>
          <w:p w14:paraId="7AB49361" w14:textId="77777777" w:rsidR="000E1F98" w:rsidRDefault="000E1F98" w:rsidP="0083556E">
            <w:pPr>
              <w:spacing w:after="0" w:line="240" w:lineRule="auto"/>
              <w:rPr>
                <w:sz w:val="24"/>
                <w:szCs w:val="24"/>
              </w:rPr>
            </w:pPr>
          </w:p>
          <w:p w14:paraId="7C86E68C" w14:textId="77777777" w:rsidR="00064DFF" w:rsidRDefault="00064DFF" w:rsidP="0083556E">
            <w:pPr>
              <w:spacing w:after="0" w:line="240" w:lineRule="auto"/>
              <w:rPr>
                <w:sz w:val="24"/>
                <w:szCs w:val="24"/>
              </w:rPr>
            </w:pPr>
          </w:p>
          <w:p w14:paraId="5E4781DE" w14:textId="77777777" w:rsidR="00064DFF" w:rsidRDefault="00064DFF" w:rsidP="0083556E">
            <w:pPr>
              <w:spacing w:after="0" w:line="240" w:lineRule="auto"/>
              <w:rPr>
                <w:sz w:val="24"/>
                <w:szCs w:val="24"/>
              </w:rPr>
            </w:pPr>
          </w:p>
          <w:p w14:paraId="784E08F9" w14:textId="77777777" w:rsidR="00064DFF" w:rsidRDefault="00064DFF" w:rsidP="0083556E">
            <w:pPr>
              <w:spacing w:after="0" w:line="240" w:lineRule="auto"/>
              <w:rPr>
                <w:sz w:val="24"/>
                <w:szCs w:val="24"/>
              </w:rPr>
            </w:pPr>
          </w:p>
          <w:p w14:paraId="64BB24CD" w14:textId="77777777" w:rsidR="0083556E" w:rsidRPr="000E1F98" w:rsidRDefault="0083556E" w:rsidP="0083556E">
            <w:pPr>
              <w:spacing w:after="0" w:line="240" w:lineRule="auto"/>
              <w:rPr>
                <w:sz w:val="24"/>
                <w:szCs w:val="24"/>
              </w:rPr>
            </w:pPr>
            <w:r w:rsidRPr="000E1F98">
              <w:rPr>
                <w:sz w:val="24"/>
                <w:szCs w:val="24"/>
              </w:rPr>
              <w:t xml:space="preserve">1. Вид на предприятието –  </w:t>
            </w:r>
            <w:proofErr w:type="spellStart"/>
            <w:r w:rsidRPr="000E1F98">
              <w:rPr>
                <w:sz w:val="24"/>
                <w:szCs w:val="24"/>
              </w:rPr>
              <w:t>микро</w:t>
            </w:r>
            <w:proofErr w:type="spellEnd"/>
            <w:r w:rsidRPr="000E1F98">
              <w:rPr>
                <w:sz w:val="24"/>
                <w:szCs w:val="24"/>
              </w:rPr>
              <w:t xml:space="preserve"> или малко </w:t>
            </w:r>
          </w:p>
          <w:p w14:paraId="7A7FBF7C" w14:textId="77777777" w:rsidR="00174FEB" w:rsidRPr="000E1F98" w:rsidRDefault="00174FEB" w:rsidP="005B0383">
            <w:pPr>
              <w:tabs>
                <w:tab w:val="left" w:pos="-180"/>
              </w:tabs>
              <w:spacing w:after="0" w:line="240" w:lineRule="auto"/>
              <w:ind w:left="284" w:right="566"/>
              <w:rPr>
                <w:sz w:val="24"/>
                <w:szCs w:val="24"/>
              </w:rPr>
            </w:pPr>
          </w:p>
          <w:p w14:paraId="11E1F149" w14:textId="77777777" w:rsidR="000E1F98" w:rsidRPr="000E1F98" w:rsidRDefault="000E1F98" w:rsidP="000E1F98">
            <w:pPr>
              <w:spacing w:after="0" w:line="240" w:lineRule="auto"/>
              <w:rPr>
                <w:sz w:val="24"/>
                <w:szCs w:val="24"/>
              </w:rPr>
            </w:pPr>
            <w:r w:rsidRPr="000E1F98">
              <w:rPr>
                <w:sz w:val="24"/>
                <w:szCs w:val="24"/>
              </w:rPr>
              <w:t xml:space="preserve">2. Създаване на нови работни места:  </w:t>
            </w:r>
          </w:p>
          <w:p w14:paraId="23F22D1A" w14:textId="77777777" w:rsidR="000E1F98" w:rsidRPr="000E1F98" w:rsidRDefault="000E1F98" w:rsidP="000E1F98">
            <w:pPr>
              <w:spacing w:after="0" w:line="240" w:lineRule="auto"/>
              <w:rPr>
                <w:sz w:val="24"/>
                <w:szCs w:val="24"/>
              </w:rPr>
            </w:pPr>
            <w:r w:rsidRPr="000E1F98">
              <w:rPr>
                <w:sz w:val="24"/>
                <w:szCs w:val="24"/>
              </w:rPr>
              <w:t>- едно работно място</w:t>
            </w:r>
          </w:p>
          <w:p w14:paraId="1CB8FF09" w14:textId="77777777" w:rsidR="000E1F98" w:rsidRPr="000E1F98" w:rsidRDefault="000E1F98" w:rsidP="000E1F98">
            <w:pPr>
              <w:spacing w:after="0" w:line="240" w:lineRule="auto"/>
              <w:rPr>
                <w:sz w:val="24"/>
                <w:szCs w:val="24"/>
              </w:rPr>
            </w:pPr>
            <w:r w:rsidRPr="000E1F98">
              <w:rPr>
                <w:sz w:val="24"/>
                <w:szCs w:val="24"/>
              </w:rPr>
              <w:t>- от 2 до 5 работни места</w:t>
            </w:r>
          </w:p>
          <w:p w14:paraId="001CC5C7" w14:textId="77777777" w:rsidR="000E1F98" w:rsidRPr="000E1F98" w:rsidRDefault="000E1F98" w:rsidP="000E1F98">
            <w:pPr>
              <w:spacing w:after="0" w:line="240" w:lineRule="auto"/>
              <w:rPr>
                <w:sz w:val="24"/>
                <w:szCs w:val="24"/>
              </w:rPr>
            </w:pPr>
            <w:r w:rsidRPr="000E1F98">
              <w:rPr>
                <w:sz w:val="24"/>
                <w:szCs w:val="24"/>
              </w:rPr>
              <w:t xml:space="preserve">- над 5 работни места </w:t>
            </w:r>
          </w:p>
          <w:p w14:paraId="6ADC1E09" w14:textId="77777777" w:rsidR="000E1F98" w:rsidRPr="000E1F98" w:rsidRDefault="000E1F98" w:rsidP="000E1F98">
            <w:pPr>
              <w:spacing w:after="0" w:line="240" w:lineRule="auto"/>
              <w:rPr>
                <w:sz w:val="24"/>
                <w:szCs w:val="24"/>
              </w:rPr>
            </w:pPr>
          </w:p>
          <w:p w14:paraId="197928B3" w14:textId="77777777" w:rsidR="000E1F98" w:rsidRPr="000E1F98" w:rsidRDefault="000E1F98" w:rsidP="000E1F98">
            <w:pPr>
              <w:spacing w:after="0" w:line="240" w:lineRule="auto"/>
              <w:rPr>
                <w:sz w:val="24"/>
                <w:szCs w:val="24"/>
              </w:rPr>
            </w:pPr>
            <w:r w:rsidRPr="000E1F98">
              <w:rPr>
                <w:sz w:val="24"/>
                <w:szCs w:val="24"/>
              </w:rPr>
              <w:t xml:space="preserve">3. Запазване на съществуващи работни места в </w:t>
            </w:r>
            <w:proofErr w:type="spellStart"/>
            <w:r w:rsidRPr="000E1F98">
              <w:rPr>
                <w:sz w:val="24"/>
                <w:szCs w:val="24"/>
              </w:rPr>
              <w:t>аквакултурното</w:t>
            </w:r>
            <w:proofErr w:type="spellEnd"/>
            <w:r w:rsidRPr="000E1F98">
              <w:rPr>
                <w:sz w:val="24"/>
                <w:szCs w:val="24"/>
              </w:rPr>
              <w:t xml:space="preserve"> стопанство </w:t>
            </w:r>
          </w:p>
          <w:p w14:paraId="581B0C67" w14:textId="77777777" w:rsidR="000E1F98" w:rsidRPr="000E1F98" w:rsidRDefault="000E1F98" w:rsidP="000E1F98">
            <w:pPr>
              <w:spacing w:after="0" w:line="240" w:lineRule="auto"/>
              <w:rPr>
                <w:sz w:val="24"/>
                <w:szCs w:val="24"/>
              </w:rPr>
            </w:pPr>
          </w:p>
          <w:p w14:paraId="20B7C029" w14:textId="77777777" w:rsidR="000E1F98" w:rsidRPr="000E1F98" w:rsidRDefault="000E1F98" w:rsidP="000E1F98">
            <w:pPr>
              <w:spacing w:after="0" w:line="240" w:lineRule="auto"/>
              <w:rPr>
                <w:sz w:val="24"/>
                <w:szCs w:val="24"/>
              </w:rPr>
            </w:pPr>
            <w:r w:rsidRPr="000E1F98">
              <w:rPr>
                <w:sz w:val="24"/>
                <w:szCs w:val="24"/>
              </w:rPr>
              <w:t xml:space="preserve">4. Основна дейност от </w:t>
            </w:r>
            <w:proofErr w:type="spellStart"/>
            <w:r w:rsidRPr="000E1F98">
              <w:rPr>
                <w:sz w:val="24"/>
                <w:szCs w:val="24"/>
              </w:rPr>
              <w:t>аквакултура</w:t>
            </w:r>
            <w:proofErr w:type="spellEnd"/>
            <w:r w:rsidRPr="000E1F98">
              <w:rPr>
                <w:sz w:val="24"/>
                <w:szCs w:val="24"/>
              </w:rPr>
              <w:t xml:space="preserve">  (за предходните три години поне 50% от приходите на кандидата са от </w:t>
            </w:r>
            <w:proofErr w:type="spellStart"/>
            <w:r w:rsidRPr="000E1F98">
              <w:rPr>
                <w:sz w:val="24"/>
                <w:szCs w:val="24"/>
              </w:rPr>
              <w:t>аквакултурно</w:t>
            </w:r>
            <w:proofErr w:type="spellEnd"/>
            <w:r w:rsidRPr="000E1F98">
              <w:rPr>
                <w:sz w:val="24"/>
                <w:szCs w:val="24"/>
              </w:rPr>
              <w:t xml:space="preserve"> производство)</w:t>
            </w:r>
          </w:p>
          <w:p w14:paraId="44539838" w14:textId="77777777" w:rsidR="000E1F98" w:rsidRPr="000E1F98" w:rsidRDefault="000E1F98" w:rsidP="000E1F98">
            <w:pPr>
              <w:spacing w:after="0" w:line="240" w:lineRule="auto"/>
              <w:rPr>
                <w:sz w:val="24"/>
                <w:szCs w:val="24"/>
              </w:rPr>
            </w:pPr>
          </w:p>
          <w:p w14:paraId="56038671" w14:textId="77777777" w:rsidR="000E1F98" w:rsidRPr="000E1F98" w:rsidRDefault="000E1F98" w:rsidP="000E1F98">
            <w:pPr>
              <w:spacing w:after="0" w:line="240" w:lineRule="auto"/>
              <w:rPr>
                <w:sz w:val="24"/>
                <w:szCs w:val="24"/>
              </w:rPr>
            </w:pPr>
            <w:r w:rsidRPr="000E1F98">
              <w:rPr>
                <w:sz w:val="24"/>
                <w:szCs w:val="24"/>
              </w:rPr>
              <w:t>5. Достигане на положителна Нетна настояща стойност (ННС):</w:t>
            </w:r>
          </w:p>
          <w:p w14:paraId="60497EAE" w14:textId="77777777" w:rsidR="000E1F98" w:rsidRPr="000E1F98" w:rsidRDefault="000E1F98" w:rsidP="000E1F98">
            <w:pPr>
              <w:spacing w:after="0" w:line="240" w:lineRule="auto"/>
              <w:rPr>
                <w:sz w:val="24"/>
                <w:szCs w:val="24"/>
              </w:rPr>
            </w:pPr>
            <w:r w:rsidRPr="000E1F98">
              <w:rPr>
                <w:sz w:val="24"/>
                <w:szCs w:val="24"/>
              </w:rPr>
              <w:t xml:space="preserve">- до 3 години  </w:t>
            </w:r>
          </w:p>
          <w:p w14:paraId="7E8DCD0C" w14:textId="77777777" w:rsidR="000E1F98" w:rsidRPr="000E1F98" w:rsidRDefault="000E1F98" w:rsidP="000E1F98">
            <w:pPr>
              <w:spacing w:after="0" w:line="240" w:lineRule="auto"/>
              <w:rPr>
                <w:sz w:val="24"/>
                <w:szCs w:val="24"/>
              </w:rPr>
            </w:pPr>
            <w:r w:rsidRPr="000E1F98">
              <w:rPr>
                <w:sz w:val="24"/>
                <w:szCs w:val="24"/>
              </w:rPr>
              <w:t xml:space="preserve">- от 4 до 7 години </w:t>
            </w:r>
          </w:p>
          <w:p w14:paraId="21003E85" w14:textId="77777777" w:rsidR="000E1F98" w:rsidRPr="000E1F98" w:rsidRDefault="000E1F98" w:rsidP="000E1F98">
            <w:pPr>
              <w:spacing w:after="0" w:line="240" w:lineRule="auto"/>
              <w:rPr>
                <w:sz w:val="24"/>
                <w:szCs w:val="24"/>
              </w:rPr>
            </w:pPr>
            <w:r w:rsidRPr="000E1F98">
              <w:rPr>
                <w:sz w:val="24"/>
                <w:szCs w:val="24"/>
              </w:rPr>
              <w:t xml:space="preserve">- от 8 до 10 години </w:t>
            </w:r>
          </w:p>
          <w:p w14:paraId="216B4338" w14:textId="77777777" w:rsidR="000E1F98" w:rsidRPr="000E1F98" w:rsidRDefault="000E1F98" w:rsidP="000E1F98">
            <w:pPr>
              <w:spacing w:after="0" w:line="240" w:lineRule="auto"/>
              <w:rPr>
                <w:sz w:val="24"/>
                <w:szCs w:val="24"/>
              </w:rPr>
            </w:pPr>
          </w:p>
          <w:p w14:paraId="2AFE7916" w14:textId="77777777" w:rsidR="000E1F98" w:rsidRPr="000E1F98" w:rsidRDefault="000E1F98" w:rsidP="000E1F98">
            <w:pPr>
              <w:spacing w:after="0" w:line="240" w:lineRule="auto"/>
              <w:rPr>
                <w:sz w:val="24"/>
                <w:szCs w:val="24"/>
              </w:rPr>
            </w:pPr>
            <w:r w:rsidRPr="000E1F98">
              <w:rPr>
                <w:sz w:val="24"/>
                <w:szCs w:val="24"/>
              </w:rPr>
              <w:t xml:space="preserve">6. Подобряване на енергийната и/или ресурсната ефективност  </w:t>
            </w:r>
          </w:p>
          <w:p w14:paraId="7F780E3D" w14:textId="77777777" w:rsidR="000E1F98" w:rsidRPr="000E1F98" w:rsidRDefault="000E1F98" w:rsidP="000E1F98">
            <w:pPr>
              <w:spacing w:after="0" w:line="240" w:lineRule="auto"/>
              <w:rPr>
                <w:sz w:val="24"/>
                <w:szCs w:val="24"/>
              </w:rPr>
            </w:pPr>
          </w:p>
          <w:p w14:paraId="3BC744C7" w14:textId="77777777" w:rsidR="000E1F98" w:rsidRPr="000E1F98" w:rsidRDefault="000E1F98" w:rsidP="000E1F98">
            <w:pPr>
              <w:spacing w:after="0" w:line="240" w:lineRule="auto"/>
              <w:rPr>
                <w:sz w:val="24"/>
                <w:szCs w:val="24"/>
              </w:rPr>
            </w:pPr>
            <w:r w:rsidRPr="000E1F98">
              <w:rPr>
                <w:sz w:val="24"/>
                <w:szCs w:val="24"/>
              </w:rPr>
              <w:t xml:space="preserve">7.Подобряване на безопасността и условията на труд </w:t>
            </w:r>
          </w:p>
          <w:p w14:paraId="66A661A1" w14:textId="77777777" w:rsidR="000E1F98" w:rsidRPr="000E1F98" w:rsidRDefault="000E1F98" w:rsidP="000E1F98">
            <w:pPr>
              <w:spacing w:after="0" w:line="240" w:lineRule="auto"/>
              <w:rPr>
                <w:sz w:val="24"/>
                <w:szCs w:val="24"/>
              </w:rPr>
            </w:pPr>
          </w:p>
          <w:p w14:paraId="17FC4771" w14:textId="77777777" w:rsidR="000E1F98" w:rsidRPr="000E1F98" w:rsidRDefault="000E1F98" w:rsidP="000E1F98">
            <w:pPr>
              <w:spacing w:after="0" w:line="240" w:lineRule="auto"/>
              <w:rPr>
                <w:sz w:val="24"/>
                <w:szCs w:val="24"/>
              </w:rPr>
            </w:pPr>
            <w:r w:rsidRPr="000E1F98">
              <w:rPr>
                <w:sz w:val="24"/>
                <w:szCs w:val="24"/>
              </w:rPr>
              <w:t xml:space="preserve">8. Модернизация или инвестиция в репродуктивно-производствения процес </w:t>
            </w:r>
          </w:p>
          <w:p w14:paraId="444D6762" w14:textId="77777777" w:rsidR="000E1F98" w:rsidRPr="000E1F98" w:rsidRDefault="000E1F98" w:rsidP="000E1F98">
            <w:pPr>
              <w:spacing w:after="0" w:line="240" w:lineRule="auto"/>
              <w:rPr>
                <w:sz w:val="24"/>
                <w:szCs w:val="24"/>
              </w:rPr>
            </w:pPr>
          </w:p>
          <w:p w14:paraId="6883F051" w14:textId="77777777" w:rsidR="000E1F98" w:rsidRPr="000E1F98" w:rsidRDefault="000E1F98" w:rsidP="000E1F98">
            <w:pPr>
              <w:spacing w:after="0" w:line="240" w:lineRule="auto"/>
              <w:rPr>
                <w:sz w:val="24"/>
                <w:szCs w:val="24"/>
              </w:rPr>
            </w:pPr>
            <w:r w:rsidRPr="000E1F98">
              <w:rPr>
                <w:color w:val="000000"/>
                <w:sz w:val="24"/>
                <w:szCs w:val="24"/>
              </w:rPr>
              <w:t xml:space="preserve">9. </w:t>
            </w:r>
            <w:r w:rsidRPr="000E1F98">
              <w:rPr>
                <w:sz w:val="24"/>
                <w:szCs w:val="24"/>
              </w:rPr>
              <w:t xml:space="preserve">Инвестиция в </w:t>
            </w:r>
            <w:proofErr w:type="spellStart"/>
            <w:r w:rsidRPr="000E1F98">
              <w:rPr>
                <w:sz w:val="24"/>
                <w:szCs w:val="24"/>
              </w:rPr>
              <w:t>рециркулационна</w:t>
            </w:r>
            <w:proofErr w:type="spellEnd"/>
            <w:r w:rsidRPr="000E1F98">
              <w:rPr>
                <w:sz w:val="24"/>
                <w:szCs w:val="24"/>
              </w:rPr>
              <w:t xml:space="preserve"> система</w:t>
            </w:r>
          </w:p>
          <w:p w14:paraId="28A74BD6" w14:textId="77777777" w:rsidR="000E1F98" w:rsidRPr="000E1F98" w:rsidRDefault="000E1F98" w:rsidP="000E1F98">
            <w:pPr>
              <w:spacing w:after="0" w:line="240" w:lineRule="auto"/>
              <w:rPr>
                <w:color w:val="000000"/>
                <w:sz w:val="24"/>
                <w:szCs w:val="24"/>
              </w:rPr>
            </w:pPr>
          </w:p>
          <w:p w14:paraId="3515269C" w14:textId="77777777" w:rsidR="000E1F98" w:rsidRPr="000E1F98" w:rsidRDefault="000E1F98" w:rsidP="000E1F98">
            <w:pPr>
              <w:spacing w:after="0" w:line="240" w:lineRule="auto"/>
              <w:rPr>
                <w:color w:val="000000"/>
                <w:sz w:val="24"/>
                <w:szCs w:val="24"/>
              </w:rPr>
            </w:pPr>
          </w:p>
          <w:p w14:paraId="07770EA9" w14:textId="77777777" w:rsidR="000E1F98" w:rsidRPr="000E1F98" w:rsidRDefault="000E1F98" w:rsidP="000E1F98">
            <w:pPr>
              <w:spacing w:after="0" w:line="240" w:lineRule="auto"/>
              <w:rPr>
                <w:color w:val="000000"/>
                <w:sz w:val="24"/>
                <w:szCs w:val="24"/>
              </w:rPr>
            </w:pPr>
            <w:r w:rsidRPr="000E1F98">
              <w:rPr>
                <w:color w:val="000000"/>
                <w:sz w:val="24"/>
                <w:szCs w:val="24"/>
              </w:rPr>
              <w:t xml:space="preserve"> 10. Цялата инвестиция е насочена в отглеждане на  видове с:</w:t>
            </w:r>
          </w:p>
          <w:p w14:paraId="7D7A10A7" w14:textId="77777777" w:rsidR="000E1F98" w:rsidRPr="000E1F98" w:rsidRDefault="000E1F98" w:rsidP="000E1F98">
            <w:pPr>
              <w:spacing w:after="0" w:line="240" w:lineRule="auto"/>
              <w:rPr>
                <w:color w:val="000000"/>
                <w:sz w:val="24"/>
                <w:szCs w:val="24"/>
              </w:rPr>
            </w:pPr>
            <w:r w:rsidRPr="000E1F98">
              <w:rPr>
                <w:color w:val="000000"/>
                <w:sz w:val="24"/>
                <w:szCs w:val="24"/>
              </w:rPr>
              <w:t xml:space="preserve">-  добър пазарен потенциал*  </w:t>
            </w:r>
          </w:p>
          <w:p w14:paraId="4EDDDDC3" w14:textId="77777777" w:rsidR="000E1F98" w:rsidRDefault="000E1F98" w:rsidP="000E1F98">
            <w:pPr>
              <w:spacing w:after="0" w:line="240" w:lineRule="auto"/>
              <w:rPr>
                <w:color w:val="000000"/>
                <w:sz w:val="24"/>
                <w:szCs w:val="24"/>
              </w:rPr>
            </w:pPr>
            <w:r w:rsidRPr="000E1F98">
              <w:rPr>
                <w:color w:val="000000"/>
                <w:sz w:val="24"/>
                <w:szCs w:val="24"/>
              </w:rPr>
              <w:t xml:space="preserve">- много добър пазарен потенциал </w:t>
            </w:r>
          </w:p>
          <w:p w14:paraId="30916EDD" w14:textId="77777777" w:rsidR="000E1F98" w:rsidRDefault="000E1F98" w:rsidP="000E1F98">
            <w:pPr>
              <w:spacing w:after="0" w:line="240" w:lineRule="auto"/>
              <w:rPr>
                <w:color w:val="000000"/>
                <w:sz w:val="24"/>
                <w:szCs w:val="24"/>
              </w:rPr>
            </w:pPr>
          </w:p>
          <w:p w14:paraId="5656D2C6" w14:textId="77777777" w:rsidR="000E1F98" w:rsidRPr="000E1F98" w:rsidRDefault="000E1F98" w:rsidP="000E1F98">
            <w:pPr>
              <w:spacing w:after="0" w:line="240" w:lineRule="auto"/>
              <w:rPr>
                <w:color w:val="000000"/>
                <w:sz w:val="24"/>
                <w:szCs w:val="24"/>
              </w:rPr>
            </w:pPr>
          </w:p>
          <w:p w14:paraId="5BE0E280" w14:textId="77777777" w:rsidR="000E1F98" w:rsidRPr="000E1F98" w:rsidRDefault="000E1F98" w:rsidP="000E1F98">
            <w:pPr>
              <w:spacing w:after="0" w:line="240" w:lineRule="auto"/>
              <w:rPr>
                <w:sz w:val="24"/>
                <w:szCs w:val="24"/>
              </w:rPr>
            </w:pPr>
            <w:r w:rsidRPr="000E1F98">
              <w:rPr>
                <w:color w:val="000000"/>
                <w:sz w:val="24"/>
                <w:szCs w:val="24"/>
              </w:rPr>
              <w:t xml:space="preserve">11. </w:t>
            </w:r>
            <w:r w:rsidRPr="000E1F98">
              <w:rPr>
                <w:sz w:val="24"/>
                <w:szCs w:val="24"/>
              </w:rPr>
              <w:t xml:space="preserve">Проекти попадащи в обхвата на „Натура 2000“ </w:t>
            </w:r>
          </w:p>
          <w:p w14:paraId="5D5E29E8" w14:textId="77777777" w:rsidR="000E1F98" w:rsidRPr="000E1F98" w:rsidRDefault="000E1F98" w:rsidP="000E1F98">
            <w:pPr>
              <w:spacing w:after="0" w:line="240" w:lineRule="auto"/>
              <w:rPr>
                <w:color w:val="000000"/>
                <w:sz w:val="24"/>
                <w:szCs w:val="24"/>
              </w:rPr>
            </w:pPr>
          </w:p>
          <w:p w14:paraId="007A8838" w14:textId="77777777" w:rsidR="000E1F98" w:rsidRPr="000E1F98" w:rsidRDefault="000E1F98" w:rsidP="000E1F98">
            <w:pPr>
              <w:spacing w:after="0" w:line="240" w:lineRule="auto"/>
              <w:rPr>
                <w:color w:val="000000"/>
                <w:sz w:val="24"/>
                <w:szCs w:val="24"/>
              </w:rPr>
            </w:pPr>
          </w:p>
          <w:p w14:paraId="77C88523" w14:textId="77777777" w:rsidR="000E1F98" w:rsidRPr="000E1F98" w:rsidRDefault="000E1F98" w:rsidP="000E1F98">
            <w:pPr>
              <w:spacing w:after="0" w:line="240" w:lineRule="auto"/>
              <w:rPr>
                <w:sz w:val="24"/>
                <w:szCs w:val="24"/>
              </w:rPr>
            </w:pPr>
            <w:r w:rsidRPr="000E1F98">
              <w:rPr>
                <w:color w:val="000000"/>
                <w:sz w:val="24"/>
                <w:szCs w:val="24"/>
              </w:rPr>
              <w:t xml:space="preserve">12. Иновации в  стопанството </w:t>
            </w:r>
          </w:p>
          <w:p w14:paraId="62A883C7" w14:textId="77777777" w:rsidR="000E1F98" w:rsidRPr="000E1F98" w:rsidRDefault="000E1F98" w:rsidP="000E1F98">
            <w:pPr>
              <w:spacing w:after="0" w:line="240" w:lineRule="auto"/>
              <w:rPr>
                <w:sz w:val="24"/>
                <w:szCs w:val="24"/>
              </w:rPr>
            </w:pPr>
          </w:p>
          <w:p w14:paraId="75D45C9B" w14:textId="77777777" w:rsidR="000E1F98" w:rsidRPr="000E1F98" w:rsidRDefault="000E1F98" w:rsidP="000E1F98">
            <w:pPr>
              <w:spacing w:after="0" w:line="240" w:lineRule="auto"/>
              <w:rPr>
                <w:sz w:val="24"/>
                <w:szCs w:val="24"/>
              </w:rPr>
            </w:pPr>
            <w:r w:rsidRPr="000E1F98">
              <w:rPr>
                <w:b/>
                <w:bCs/>
                <w:sz w:val="24"/>
                <w:szCs w:val="24"/>
              </w:rPr>
              <w:t>Общ брой точки – 100 точки</w:t>
            </w:r>
          </w:p>
          <w:p w14:paraId="6EF1950D" w14:textId="77777777" w:rsidR="00174FEB" w:rsidRPr="00485773" w:rsidRDefault="00174FEB" w:rsidP="000E1F98">
            <w:pPr>
              <w:tabs>
                <w:tab w:val="left" w:pos="-180"/>
              </w:tabs>
              <w:spacing w:after="0" w:line="240" w:lineRule="auto"/>
              <w:ind w:left="284" w:right="566"/>
              <w:rPr>
                <w:sz w:val="24"/>
                <w:szCs w:val="24"/>
              </w:rPr>
            </w:pPr>
          </w:p>
        </w:tc>
        <w:tc>
          <w:tcPr>
            <w:tcW w:w="2470" w:type="dxa"/>
          </w:tcPr>
          <w:p w14:paraId="44EFFF8B" w14:textId="77777777" w:rsidR="00174FEB" w:rsidRPr="006E4972" w:rsidRDefault="006E4972" w:rsidP="005B0383">
            <w:pPr>
              <w:tabs>
                <w:tab w:val="left" w:pos="-180"/>
              </w:tabs>
              <w:spacing w:after="0" w:line="240" w:lineRule="auto"/>
              <w:ind w:left="284" w:right="566"/>
              <w:rPr>
                <w:b/>
                <w:sz w:val="24"/>
                <w:szCs w:val="24"/>
              </w:rPr>
            </w:pPr>
            <w:r w:rsidRPr="006E4972">
              <w:rPr>
                <w:b/>
                <w:sz w:val="24"/>
                <w:szCs w:val="24"/>
              </w:rPr>
              <w:t>Точки</w:t>
            </w:r>
          </w:p>
          <w:p w14:paraId="462B6005" w14:textId="77777777" w:rsidR="00064DFF" w:rsidRDefault="00064DFF" w:rsidP="000E1F98">
            <w:pPr>
              <w:tabs>
                <w:tab w:val="left" w:pos="-180"/>
              </w:tabs>
              <w:spacing w:after="0" w:line="240" w:lineRule="auto"/>
              <w:ind w:left="284" w:right="566"/>
              <w:rPr>
                <w:sz w:val="24"/>
                <w:szCs w:val="24"/>
              </w:rPr>
            </w:pPr>
          </w:p>
          <w:p w14:paraId="090F8892" w14:textId="77777777" w:rsidR="00064DFF" w:rsidRDefault="00064DFF" w:rsidP="000E1F98">
            <w:pPr>
              <w:tabs>
                <w:tab w:val="left" w:pos="-180"/>
              </w:tabs>
              <w:spacing w:after="0" w:line="240" w:lineRule="auto"/>
              <w:ind w:left="284" w:right="566"/>
              <w:rPr>
                <w:sz w:val="24"/>
                <w:szCs w:val="24"/>
              </w:rPr>
            </w:pPr>
          </w:p>
          <w:p w14:paraId="33F6F9F8" w14:textId="77777777" w:rsidR="00064DFF" w:rsidRDefault="00064DFF" w:rsidP="000E1F98">
            <w:pPr>
              <w:tabs>
                <w:tab w:val="left" w:pos="-180"/>
              </w:tabs>
              <w:spacing w:after="0" w:line="240" w:lineRule="auto"/>
              <w:ind w:left="284" w:right="566"/>
              <w:rPr>
                <w:sz w:val="24"/>
                <w:szCs w:val="24"/>
              </w:rPr>
            </w:pPr>
          </w:p>
          <w:p w14:paraId="24E06A06" w14:textId="77777777" w:rsidR="006E4972" w:rsidRDefault="006E4972" w:rsidP="000E1F98">
            <w:pPr>
              <w:tabs>
                <w:tab w:val="left" w:pos="-180"/>
              </w:tabs>
              <w:spacing w:after="0" w:line="240" w:lineRule="auto"/>
              <w:ind w:left="284" w:right="566"/>
              <w:rPr>
                <w:sz w:val="24"/>
                <w:szCs w:val="24"/>
              </w:rPr>
            </w:pPr>
          </w:p>
          <w:p w14:paraId="5050343B"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5 точки</w:t>
            </w:r>
          </w:p>
          <w:p w14:paraId="2FF0A349" w14:textId="77777777" w:rsidR="000E1F98" w:rsidRPr="000E1F98" w:rsidRDefault="000E1F98" w:rsidP="000E1F98">
            <w:pPr>
              <w:tabs>
                <w:tab w:val="left" w:pos="-180"/>
              </w:tabs>
              <w:spacing w:after="0" w:line="240" w:lineRule="auto"/>
              <w:ind w:left="284" w:right="566"/>
              <w:rPr>
                <w:sz w:val="24"/>
                <w:szCs w:val="24"/>
              </w:rPr>
            </w:pPr>
          </w:p>
          <w:p w14:paraId="3DB4F7EB" w14:textId="77777777" w:rsidR="000E1F98" w:rsidRPr="000E1F98" w:rsidRDefault="000E1F98" w:rsidP="000E1F98">
            <w:pPr>
              <w:tabs>
                <w:tab w:val="left" w:pos="-180"/>
              </w:tabs>
              <w:spacing w:after="0" w:line="240" w:lineRule="auto"/>
              <w:ind w:left="284" w:right="566"/>
              <w:rPr>
                <w:sz w:val="24"/>
                <w:szCs w:val="24"/>
              </w:rPr>
            </w:pPr>
          </w:p>
          <w:p w14:paraId="6297C863" w14:textId="77777777" w:rsidR="000E1F98" w:rsidRDefault="000E1F98" w:rsidP="000E1F98">
            <w:pPr>
              <w:tabs>
                <w:tab w:val="left" w:pos="-180"/>
              </w:tabs>
              <w:spacing w:after="0" w:line="240" w:lineRule="auto"/>
              <w:ind w:left="284" w:right="566"/>
              <w:rPr>
                <w:sz w:val="24"/>
                <w:szCs w:val="24"/>
              </w:rPr>
            </w:pPr>
          </w:p>
          <w:p w14:paraId="73EF6BE2"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 точка</w:t>
            </w:r>
          </w:p>
          <w:p w14:paraId="430AA8D9"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3 точки</w:t>
            </w:r>
          </w:p>
          <w:p w14:paraId="0AFC6E78"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5 точки</w:t>
            </w:r>
          </w:p>
          <w:p w14:paraId="112698B6" w14:textId="77777777" w:rsidR="000E1F98" w:rsidRPr="000E1F98" w:rsidRDefault="000E1F98" w:rsidP="000E1F98">
            <w:pPr>
              <w:tabs>
                <w:tab w:val="left" w:pos="-180"/>
              </w:tabs>
              <w:spacing w:after="0" w:line="240" w:lineRule="auto"/>
              <w:ind w:left="284" w:right="566"/>
              <w:rPr>
                <w:sz w:val="24"/>
                <w:szCs w:val="24"/>
              </w:rPr>
            </w:pPr>
          </w:p>
          <w:p w14:paraId="10BD2A8E"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5 точки</w:t>
            </w:r>
          </w:p>
          <w:p w14:paraId="4416320C" w14:textId="77777777" w:rsidR="000E1F98" w:rsidRPr="000E1F98" w:rsidRDefault="000E1F98" w:rsidP="000E1F98">
            <w:pPr>
              <w:tabs>
                <w:tab w:val="left" w:pos="-180"/>
              </w:tabs>
              <w:spacing w:after="0" w:line="240" w:lineRule="auto"/>
              <w:ind w:left="284" w:right="566"/>
              <w:rPr>
                <w:sz w:val="24"/>
                <w:szCs w:val="24"/>
              </w:rPr>
            </w:pPr>
          </w:p>
          <w:p w14:paraId="228AD37F" w14:textId="77777777" w:rsidR="000E1F98" w:rsidRPr="000E1F98" w:rsidRDefault="000E1F98" w:rsidP="000E1F98">
            <w:pPr>
              <w:tabs>
                <w:tab w:val="left" w:pos="-180"/>
              </w:tabs>
              <w:spacing w:after="0" w:line="240" w:lineRule="auto"/>
              <w:ind w:left="284" w:right="566"/>
              <w:rPr>
                <w:sz w:val="24"/>
                <w:szCs w:val="24"/>
              </w:rPr>
            </w:pPr>
          </w:p>
          <w:p w14:paraId="42E08082" w14:textId="77777777" w:rsidR="000E1F98" w:rsidRDefault="000E1F98" w:rsidP="000E1F98">
            <w:pPr>
              <w:tabs>
                <w:tab w:val="left" w:pos="-180"/>
              </w:tabs>
              <w:spacing w:after="0" w:line="240" w:lineRule="auto"/>
              <w:ind w:left="284" w:right="566"/>
              <w:rPr>
                <w:sz w:val="24"/>
                <w:szCs w:val="24"/>
              </w:rPr>
            </w:pPr>
          </w:p>
          <w:p w14:paraId="39AEDF1B"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15 точки</w:t>
            </w:r>
          </w:p>
          <w:p w14:paraId="04B1ED86" w14:textId="77777777" w:rsidR="000E1F98" w:rsidRPr="000E1F98" w:rsidRDefault="000E1F98" w:rsidP="000E1F98">
            <w:pPr>
              <w:tabs>
                <w:tab w:val="left" w:pos="-180"/>
              </w:tabs>
              <w:spacing w:after="0" w:line="240" w:lineRule="auto"/>
              <w:ind w:left="284" w:right="566"/>
              <w:rPr>
                <w:sz w:val="24"/>
                <w:szCs w:val="24"/>
              </w:rPr>
            </w:pPr>
          </w:p>
          <w:p w14:paraId="38F1D192" w14:textId="77777777" w:rsidR="000E1F98" w:rsidRPr="000E1F98" w:rsidRDefault="000E1F98" w:rsidP="000E1F98">
            <w:pPr>
              <w:tabs>
                <w:tab w:val="left" w:pos="-180"/>
              </w:tabs>
              <w:spacing w:after="0" w:line="240" w:lineRule="auto"/>
              <w:ind w:left="284" w:right="566"/>
              <w:rPr>
                <w:sz w:val="24"/>
                <w:szCs w:val="24"/>
              </w:rPr>
            </w:pPr>
          </w:p>
          <w:p w14:paraId="3001A81B" w14:textId="77777777" w:rsidR="000E1F98" w:rsidRPr="000E1F98" w:rsidRDefault="000E1F98" w:rsidP="000E1F98">
            <w:pPr>
              <w:tabs>
                <w:tab w:val="left" w:pos="-180"/>
              </w:tabs>
              <w:spacing w:after="0" w:line="240" w:lineRule="auto"/>
              <w:ind w:left="284" w:right="566"/>
              <w:rPr>
                <w:sz w:val="24"/>
                <w:szCs w:val="24"/>
              </w:rPr>
            </w:pPr>
          </w:p>
          <w:p w14:paraId="4A9AD406" w14:textId="77777777" w:rsidR="000E1F98" w:rsidRPr="000E1F98" w:rsidRDefault="000E1F98" w:rsidP="000E1F98">
            <w:pPr>
              <w:tabs>
                <w:tab w:val="left" w:pos="-180"/>
              </w:tabs>
              <w:spacing w:after="0" w:line="240" w:lineRule="auto"/>
              <w:ind w:left="284" w:right="566"/>
              <w:rPr>
                <w:sz w:val="24"/>
                <w:szCs w:val="24"/>
              </w:rPr>
            </w:pPr>
          </w:p>
          <w:p w14:paraId="30C4B735" w14:textId="77777777" w:rsidR="000E1F98" w:rsidRPr="000E1F98" w:rsidRDefault="000E1F98" w:rsidP="000E1F98">
            <w:pPr>
              <w:tabs>
                <w:tab w:val="left" w:pos="-180"/>
              </w:tabs>
              <w:spacing w:after="0" w:line="240" w:lineRule="auto"/>
              <w:ind w:left="284" w:right="566"/>
              <w:rPr>
                <w:sz w:val="24"/>
                <w:szCs w:val="24"/>
              </w:rPr>
            </w:pPr>
          </w:p>
          <w:p w14:paraId="05B53B9B" w14:textId="77777777" w:rsidR="000E1F98" w:rsidRPr="000E1F98" w:rsidRDefault="000E1F98" w:rsidP="000E1F98">
            <w:pPr>
              <w:tabs>
                <w:tab w:val="left" w:pos="-180"/>
              </w:tabs>
              <w:spacing w:after="0" w:line="240" w:lineRule="auto"/>
              <w:ind w:left="284" w:right="566"/>
              <w:rPr>
                <w:sz w:val="24"/>
                <w:szCs w:val="24"/>
              </w:rPr>
            </w:pPr>
          </w:p>
          <w:p w14:paraId="14BC6A80"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10 точки</w:t>
            </w:r>
          </w:p>
          <w:p w14:paraId="1B4E6507"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8 точки</w:t>
            </w:r>
          </w:p>
          <w:p w14:paraId="29867DAF"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6 точки</w:t>
            </w:r>
          </w:p>
          <w:p w14:paraId="279068A2" w14:textId="77777777" w:rsidR="000E1F98" w:rsidRPr="000E1F98" w:rsidRDefault="000E1F98" w:rsidP="000E1F98">
            <w:pPr>
              <w:tabs>
                <w:tab w:val="left" w:pos="-180"/>
              </w:tabs>
              <w:spacing w:after="0" w:line="240" w:lineRule="auto"/>
              <w:ind w:left="284" w:right="566"/>
              <w:rPr>
                <w:sz w:val="24"/>
                <w:szCs w:val="24"/>
              </w:rPr>
            </w:pPr>
          </w:p>
          <w:p w14:paraId="6A0AE252"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5 точки</w:t>
            </w:r>
          </w:p>
          <w:p w14:paraId="3E994AF7" w14:textId="77777777" w:rsidR="000E1F98" w:rsidRPr="000E1F98" w:rsidRDefault="000E1F98" w:rsidP="000E1F98">
            <w:pPr>
              <w:tabs>
                <w:tab w:val="left" w:pos="-180"/>
              </w:tabs>
              <w:spacing w:after="0" w:line="240" w:lineRule="auto"/>
              <w:ind w:left="284" w:right="566"/>
              <w:rPr>
                <w:sz w:val="24"/>
                <w:szCs w:val="24"/>
              </w:rPr>
            </w:pPr>
          </w:p>
          <w:p w14:paraId="19DDC425" w14:textId="77777777" w:rsidR="000E1F98" w:rsidRPr="000E1F98" w:rsidRDefault="000E1F98" w:rsidP="000E1F98">
            <w:pPr>
              <w:tabs>
                <w:tab w:val="left" w:pos="-180"/>
              </w:tabs>
              <w:spacing w:after="0" w:line="240" w:lineRule="auto"/>
              <w:ind w:left="284" w:right="566"/>
              <w:rPr>
                <w:sz w:val="24"/>
                <w:szCs w:val="24"/>
              </w:rPr>
            </w:pPr>
          </w:p>
          <w:p w14:paraId="6BBA6DD2"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5 точки</w:t>
            </w:r>
          </w:p>
          <w:p w14:paraId="6A13FBD6" w14:textId="77777777" w:rsidR="000E1F98" w:rsidRPr="000E1F98" w:rsidRDefault="000E1F98" w:rsidP="000E1F98">
            <w:pPr>
              <w:tabs>
                <w:tab w:val="left" w:pos="-180"/>
              </w:tabs>
              <w:spacing w:after="0" w:line="240" w:lineRule="auto"/>
              <w:ind w:left="284" w:right="566"/>
              <w:rPr>
                <w:sz w:val="24"/>
                <w:szCs w:val="24"/>
              </w:rPr>
            </w:pPr>
          </w:p>
          <w:p w14:paraId="1BB125F9" w14:textId="77777777" w:rsidR="000E1F98" w:rsidRPr="000E1F98" w:rsidRDefault="000E1F98" w:rsidP="000E1F98">
            <w:pPr>
              <w:tabs>
                <w:tab w:val="left" w:pos="-180"/>
              </w:tabs>
              <w:spacing w:after="0" w:line="240" w:lineRule="auto"/>
              <w:ind w:left="284" w:right="566"/>
              <w:rPr>
                <w:sz w:val="24"/>
                <w:szCs w:val="24"/>
              </w:rPr>
            </w:pPr>
          </w:p>
          <w:p w14:paraId="760A8424"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5 точки</w:t>
            </w:r>
          </w:p>
          <w:p w14:paraId="0C7C4C3F" w14:textId="77777777" w:rsidR="000E1F98" w:rsidRPr="000E1F98" w:rsidRDefault="000E1F98" w:rsidP="000E1F98">
            <w:pPr>
              <w:tabs>
                <w:tab w:val="left" w:pos="-180"/>
              </w:tabs>
              <w:spacing w:after="0" w:line="240" w:lineRule="auto"/>
              <w:ind w:left="284" w:right="566"/>
              <w:rPr>
                <w:sz w:val="24"/>
                <w:szCs w:val="24"/>
              </w:rPr>
            </w:pPr>
          </w:p>
          <w:p w14:paraId="1785C769" w14:textId="77777777" w:rsidR="000E1F98" w:rsidRDefault="000E1F98" w:rsidP="000E1F98">
            <w:pPr>
              <w:tabs>
                <w:tab w:val="left" w:pos="-180"/>
              </w:tabs>
              <w:spacing w:after="0" w:line="240" w:lineRule="auto"/>
              <w:ind w:left="284" w:right="566"/>
              <w:rPr>
                <w:sz w:val="24"/>
                <w:szCs w:val="24"/>
              </w:rPr>
            </w:pPr>
          </w:p>
          <w:p w14:paraId="023FB54E" w14:textId="77777777" w:rsidR="000E1F98" w:rsidRDefault="000E1F98" w:rsidP="000E1F98">
            <w:pPr>
              <w:tabs>
                <w:tab w:val="left" w:pos="-180"/>
              </w:tabs>
              <w:spacing w:after="0" w:line="240" w:lineRule="auto"/>
              <w:ind w:left="284" w:right="566"/>
              <w:rPr>
                <w:sz w:val="24"/>
                <w:szCs w:val="24"/>
              </w:rPr>
            </w:pPr>
          </w:p>
          <w:p w14:paraId="611B209D"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10 точки</w:t>
            </w:r>
          </w:p>
          <w:p w14:paraId="68BF187A" w14:textId="77777777" w:rsidR="000E1F98" w:rsidRPr="000E1F98" w:rsidRDefault="000E1F98" w:rsidP="000E1F98">
            <w:pPr>
              <w:tabs>
                <w:tab w:val="left" w:pos="-180"/>
              </w:tabs>
              <w:spacing w:after="0" w:line="240" w:lineRule="auto"/>
              <w:ind w:left="284" w:right="566"/>
              <w:rPr>
                <w:sz w:val="24"/>
                <w:szCs w:val="24"/>
              </w:rPr>
            </w:pPr>
          </w:p>
          <w:p w14:paraId="061AF151" w14:textId="77777777" w:rsidR="000E1F98" w:rsidRPr="000E1F98" w:rsidRDefault="000E1F98" w:rsidP="000E1F98">
            <w:pPr>
              <w:tabs>
                <w:tab w:val="left" w:pos="-180"/>
              </w:tabs>
              <w:spacing w:after="0" w:line="240" w:lineRule="auto"/>
              <w:ind w:left="284" w:right="566"/>
              <w:rPr>
                <w:sz w:val="24"/>
                <w:szCs w:val="24"/>
              </w:rPr>
            </w:pPr>
          </w:p>
          <w:p w14:paraId="52A8609B" w14:textId="77777777" w:rsidR="000E1F98" w:rsidRPr="000E1F98" w:rsidRDefault="000E1F98" w:rsidP="000E1F98">
            <w:pPr>
              <w:tabs>
                <w:tab w:val="left" w:pos="-180"/>
              </w:tabs>
              <w:spacing w:after="0" w:line="240" w:lineRule="auto"/>
              <w:ind w:left="284" w:right="566"/>
              <w:rPr>
                <w:sz w:val="24"/>
                <w:szCs w:val="24"/>
              </w:rPr>
            </w:pPr>
          </w:p>
          <w:p w14:paraId="208EEC48" w14:textId="77777777" w:rsidR="000E1F98" w:rsidRPr="000E1F98" w:rsidRDefault="000E1F98" w:rsidP="000E1F98">
            <w:pPr>
              <w:tabs>
                <w:tab w:val="left" w:pos="-180"/>
              </w:tabs>
              <w:spacing w:after="0" w:line="240" w:lineRule="auto"/>
              <w:ind w:left="284" w:right="566"/>
              <w:rPr>
                <w:sz w:val="24"/>
                <w:szCs w:val="24"/>
              </w:rPr>
            </w:pPr>
          </w:p>
          <w:p w14:paraId="260B550F" w14:textId="77777777" w:rsidR="000E1F98" w:rsidRPr="000E1F98" w:rsidRDefault="000E1F98" w:rsidP="000E1F98">
            <w:pPr>
              <w:tabs>
                <w:tab w:val="left" w:pos="-180"/>
              </w:tabs>
              <w:spacing w:after="0" w:line="240" w:lineRule="auto"/>
              <w:ind w:left="284" w:right="566"/>
              <w:rPr>
                <w:sz w:val="24"/>
                <w:szCs w:val="24"/>
              </w:rPr>
            </w:pPr>
          </w:p>
          <w:p w14:paraId="1BCADE31"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10 точки</w:t>
            </w:r>
          </w:p>
          <w:p w14:paraId="50BACB0D"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15 точки</w:t>
            </w:r>
          </w:p>
          <w:p w14:paraId="290C95FA" w14:textId="77777777" w:rsidR="000E1F98" w:rsidRPr="000E1F98" w:rsidRDefault="000E1F98" w:rsidP="000E1F98">
            <w:pPr>
              <w:tabs>
                <w:tab w:val="left" w:pos="-180"/>
              </w:tabs>
              <w:spacing w:after="0" w:line="240" w:lineRule="auto"/>
              <w:ind w:left="284" w:right="566"/>
              <w:rPr>
                <w:sz w:val="24"/>
                <w:szCs w:val="24"/>
              </w:rPr>
            </w:pPr>
          </w:p>
          <w:p w14:paraId="62E27302" w14:textId="77777777" w:rsidR="000E1F98" w:rsidRPr="000E1F98" w:rsidRDefault="000E1F98" w:rsidP="000E1F98">
            <w:pPr>
              <w:tabs>
                <w:tab w:val="left" w:pos="-180"/>
              </w:tabs>
              <w:spacing w:after="0" w:line="240" w:lineRule="auto"/>
              <w:ind w:left="284" w:right="566"/>
              <w:rPr>
                <w:sz w:val="24"/>
                <w:szCs w:val="24"/>
              </w:rPr>
            </w:pPr>
          </w:p>
          <w:p w14:paraId="2462EFBE" w14:textId="77777777" w:rsidR="000E1F98" w:rsidRPr="000E1F98" w:rsidRDefault="000E1F98" w:rsidP="000E1F98">
            <w:pPr>
              <w:tabs>
                <w:tab w:val="left" w:pos="-180"/>
              </w:tabs>
              <w:spacing w:after="0" w:line="240" w:lineRule="auto"/>
              <w:ind w:left="284" w:right="566"/>
              <w:rPr>
                <w:sz w:val="24"/>
                <w:szCs w:val="24"/>
              </w:rPr>
            </w:pPr>
            <w:r w:rsidRPr="000E1F98">
              <w:rPr>
                <w:sz w:val="24"/>
                <w:szCs w:val="24"/>
              </w:rPr>
              <w:t>15 точки</w:t>
            </w:r>
          </w:p>
          <w:p w14:paraId="0294019A" w14:textId="77777777" w:rsidR="000E1F98" w:rsidRPr="000E1F98" w:rsidRDefault="000E1F98" w:rsidP="000E1F98">
            <w:pPr>
              <w:tabs>
                <w:tab w:val="left" w:pos="-180"/>
              </w:tabs>
              <w:spacing w:after="0" w:line="240" w:lineRule="auto"/>
              <w:ind w:left="284" w:right="566"/>
              <w:rPr>
                <w:sz w:val="24"/>
                <w:szCs w:val="24"/>
              </w:rPr>
            </w:pPr>
          </w:p>
          <w:p w14:paraId="030E1F8E" w14:textId="77777777" w:rsidR="000E1F98" w:rsidRPr="000E1F98" w:rsidRDefault="000E1F98" w:rsidP="000E1F98">
            <w:pPr>
              <w:tabs>
                <w:tab w:val="left" w:pos="-180"/>
              </w:tabs>
              <w:spacing w:after="0" w:line="240" w:lineRule="auto"/>
              <w:ind w:left="284" w:right="566"/>
              <w:rPr>
                <w:sz w:val="24"/>
                <w:szCs w:val="24"/>
              </w:rPr>
            </w:pPr>
          </w:p>
          <w:p w14:paraId="4FDD3D50" w14:textId="77777777" w:rsidR="000E1F98" w:rsidRPr="000E1F98" w:rsidRDefault="000E1F98" w:rsidP="000E1F98">
            <w:pPr>
              <w:tabs>
                <w:tab w:val="left" w:pos="-180"/>
              </w:tabs>
              <w:spacing w:after="0" w:line="240" w:lineRule="auto"/>
              <w:ind w:left="284" w:right="566"/>
              <w:rPr>
                <w:sz w:val="24"/>
                <w:szCs w:val="24"/>
              </w:rPr>
            </w:pPr>
          </w:p>
          <w:p w14:paraId="758615C6" w14:textId="77777777" w:rsidR="00174FEB" w:rsidRPr="00485773" w:rsidRDefault="000E1F98" w:rsidP="000E1F98">
            <w:pPr>
              <w:tabs>
                <w:tab w:val="left" w:pos="-180"/>
              </w:tabs>
              <w:ind w:left="284" w:right="566"/>
              <w:rPr>
                <w:sz w:val="24"/>
                <w:szCs w:val="24"/>
              </w:rPr>
            </w:pPr>
            <w:r w:rsidRPr="000E1F98">
              <w:rPr>
                <w:sz w:val="24"/>
                <w:szCs w:val="24"/>
              </w:rPr>
              <w:t xml:space="preserve">5 точки </w:t>
            </w:r>
          </w:p>
        </w:tc>
      </w:tr>
    </w:tbl>
    <w:bookmarkEnd w:id="89"/>
    <w:p w14:paraId="3BBCDBBA" w14:textId="77777777" w:rsidR="005439CC" w:rsidRPr="00817E65" w:rsidRDefault="00174FEB" w:rsidP="00174FEB">
      <w:pPr>
        <w:pStyle w:val="ListParagraph"/>
        <w:tabs>
          <w:tab w:val="left" w:pos="-180"/>
        </w:tabs>
        <w:spacing w:after="360" w:line="240" w:lineRule="auto"/>
        <w:ind w:left="284" w:right="566"/>
        <w:jc w:val="both"/>
        <w:rPr>
          <w:b/>
          <w:bCs/>
          <w:sz w:val="24"/>
          <w:szCs w:val="24"/>
          <w:highlight w:val="yellow"/>
          <w:lang w:val="en-US"/>
        </w:rPr>
      </w:pPr>
      <w:r w:rsidRPr="00817E65">
        <w:rPr>
          <w:b/>
          <w:bCs/>
          <w:sz w:val="24"/>
          <w:szCs w:val="24"/>
          <w:highlight w:val="yellow"/>
        </w:rPr>
        <w:t xml:space="preserve">        </w:t>
      </w:r>
    </w:p>
    <w:p w14:paraId="57463574" w14:textId="77777777" w:rsidR="005019FC" w:rsidRPr="005019FC" w:rsidRDefault="005019FC" w:rsidP="005019F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5019FC">
        <w:rPr>
          <w:sz w:val="24"/>
          <w:szCs w:val="24"/>
        </w:rPr>
        <w:t>Проектните предложения, получили минимум 10 точки на етап „Техническа и финансова оценка”,</w:t>
      </w:r>
      <w:r w:rsidRPr="005019FC">
        <w:rPr>
          <w:b/>
          <w:sz w:val="24"/>
          <w:szCs w:val="24"/>
        </w:rPr>
        <w:t xml:space="preserve"> </w:t>
      </w:r>
      <w:r w:rsidRPr="005019FC">
        <w:rPr>
          <w:sz w:val="24"/>
          <w:szCs w:val="24"/>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14:paraId="3B7D7689" w14:textId="77777777" w:rsidR="005019FC" w:rsidRPr="005019FC" w:rsidRDefault="005019FC" w:rsidP="005019F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5019FC">
        <w:rPr>
          <w:sz w:val="24"/>
          <w:szCs w:val="24"/>
        </w:rPr>
        <w:tab/>
        <w:t xml:space="preserve">В случай че проектното предложение </w:t>
      </w:r>
      <w:r w:rsidRPr="005019FC">
        <w:rPr>
          <w:bCs/>
          <w:sz w:val="24"/>
          <w:szCs w:val="24"/>
        </w:rPr>
        <w:t>получи по-малко от 1</w:t>
      </w:r>
      <w:r w:rsidRPr="005019FC">
        <w:rPr>
          <w:sz w:val="24"/>
          <w:szCs w:val="24"/>
        </w:rPr>
        <w:t>0 точки, същото се отхвърля.</w:t>
      </w:r>
    </w:p>
    <w:p w14:paraId="573945FA" w14:textId="77777777" w:rsidR="005019FC" w:rsidRPr="005019FC" w:rsidRDefault="005019FC" w:rsidP="005019F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lang w:val="ru-RU"/>
        </w:rPr>
      </w:pPr>
      <w:r w:rsidRPr="005019FC">
        <w:rPr>
          <w:sz w:val="24"/>
          <w:szCs w:val="24"/>
        </w:rPr>
        <w:tab/>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14:paraId="4B3E6A5A" w14:textId="77777777" w:rsidR="005019FC" w:rsidRDefault="005019FC" w:rsidP="00077AB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3482D311" w14:textId="77777777" w:rsidR="00174FEB" w:rsidRDefault="00174FEB" w:rsidP="00077AB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F25399">
        <w:rPr>
          <w:b/>
          <w:sz w:val="24"/>
          <w:szCs w:val="24"/>
        </w:rPr>
        <w:t>ВАЖНО:</w:t>
      </w:r>
    </w:p>
    <w:p w14:paraId="19E7FAE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Критерий 1:</w:t>
      </w:r>
      <w:r w:rsidRPr="004B075B">
        <w:rPr>
          <w:b/>
          <w:sz w:val="24"/>
          <w:szCs w:val="24"/>
          <w:lang w:val="en-US"/>
        </w:rPr>
        <w:t xml:space="preserve"> </w:t>
      </w:r>
      <w:r w:rsidRPr="004B075B">
        <w:rPr>
          <w:b/>
          <w:sz w:val="24"/>
          <w:szCs w:val="24"/>
        </w:rPr>
        <w:t>“</w:t>
      </w:r>
      <w:r w:rsidRPr="004B075B">
        <w:rPr>
          <w:b/>
          <w:iCs/>
          <w:sz w:val="24"/>
          <w:szCs w:val="24"/>
        </w:rPr>
        <w:t xml:space="preserve">Вид на предприятието –  </w:t>
      </w:r>
      <w:proofErr w:type="spellStart"/>
      <w:r w:rsidRPr="004B075B">
        <w:rPr>
          <w:b/>
          <w:iCs/>
          <w:sz w:val="24"/>
          <w:szCs w:val="24"/>
        </w:rPr>
        <w:t>микро</w:t>
      </w:r>
      <w:proofErr w:type="spellEnd"/>
      <w:r w:rsidRPr="004B075B">
        <w:rPr>
          <w:b/>
          <w:iCs/>
          <w:sz w:val="24"/>
          <w:szCs w:val="24"/>
        </w:rPr>
        <w:t xml:space="preserve"> или малко</w:t>
      </w:r>
      <w:r w:rsidRPr="004B075B">
        <w:rPr>
          <w:b/>
          <w:sz w:val="24"/>
          <w:szCs w:val="24"/>
        </w:rPr>
        <w:t xml:space="preserve">“ </w:t>
      </w:r>
    </w:p>
    <w:p w14:paraId="7390836B"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b/>
          <w:bCs/>
          <w:sz w:val="24"/>
          <w:szCs w:val="24"/>
        </w:rPr>
        <w:t xml:space="preserve"> </w:t>
      </w:r>
      <w:r w:rsidRPr="004B075B">
        <w:rPr>
          <w:b/>
          <w:bCs/>
          <w:sz w:val="24"/>
          <w:szCs w:val="24"/>
        </w:rPr>
        <w:tab/>
      </w:r>
      <w:r w:rsidRPr="004B075B">
        <w:rPr>
          <w:iCs/>
          <w:sz w:val="24"/>
          <w:szCs w:val="24"/>
        </w:rPr>
        <w:t>Критерият се доказва с Декларация за обстоятелствата по чл. 3 и чл. 4 от Закона за малките и средните предприятия.</w:t>
      </w:r>
    </w:p>
    <w:p w14:paraId="0A0E9F7A" w14:textId="22DDCD15"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 xml:space="preserve">Забележка: Критериите, според които едно предприятие се определя като </w:t>
      </w:r>
      <w:proofErr w:type="spellStart"/>
      <w:r w:rsidRPr="004B075B">
        <w:rPr>
          <w:iCs/>
          <w:sz w:val="24"/>
          <w:szCs w:val="24"/>
        </w:rPr>
        <w:t>микро</w:t>
      </w:r>
      <w:proofErr w:type="spellEnd"/>
      <w:r w:rsidRPr="004B075B">
        <w:rPr>
          <w:iCs/>
          <w:sz w:val="24"/>
          <w:szCs w:val="24"/>
        </w:rPr>
        <w:t xml:space="preserve"> или малко, са формулирани в чл.</w:t>
      </w:r>
      <w:r w:rsidR="00916789">
        <w:rPr>
          <w:iCs/>
          <w:sz w:val="24"/>
          <w:szCs w:val="24"/>
        </w:rPr>
        <w:t xml:space="preserve"> </w:t>
      </w:r>
      <w:r w:rsidRPr="004B075B">
        <w:rPr>
          <w:iCs/>
          <w:sz w:val="24"/>
          <w:szCs w:val="24"/>
        </w:rPr>
        <w:t>3 и 4 от Закона за малки и средни предприятия.</w:t>
      </w:r>
    </w:p>
    <w:p w14:paraId="6E08CBAE"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roofErr w:type="spellStart"/>
      <w:r w:rsidRPr="004B075B">
        <w:rPr>
          <w:iCs/>
          <w:sz w:val="24"/>
          <w:szCs w:val="24"/>
        </w:rPr>
        <w:t>Средносписъчният</w:t>
      </w:r>
      <w:proofErr w:type="spellEnd"/>
      <w:r w:rsidRPr="004B075B">
        <w:rPr>
          <w:iCs/>
          <w:sz w:val="24"/>
          <w:szCs w:val="24"/>
        </w:rPr>
        <w:t xml:space="preserve"> брой на персонала се изчислява в съответствие с Методика за изчисляване на списъчния и средния списъчен брой на персонала, утвърдена от НСИ със Заповед № РД-07-21 от 31.01.2007 г. на председателя на НСИ.</w:t>
      </w:r>
    </w:p>
    <w:p w14:paraId="627AD389"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1D121C64"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r w:rsidRPr="004B075B">
        <w:rPr>
          <w:b/>
          <w:sz w:val="24"/>
          <w:szCs w:val="24"/>
        </w:rPr>
        <w:t>Критерий 2: “</w:t>
      </w:r>
      <w:r w:rsidRPr="004B075B">
        <w:rPr>
          <w:b/>
          <w:iCs/>
          <w:sz w:val="24"/>
          <w:szCs w:val="24"/>
        </w:rPr>
        <w:t>Създаване на нови работни места</w:t>
      </w:r>
      <w:r w:rsidRPr="004B075B">
        <w:rPr>
          <w:b/>
          <w:sz w:val="24"/>
          <w:szCs w:val="24"/>
        </w:rPr>
        <w:t xml:space="preserve">“ </w:t>
      </w:r>
    </w:p>
    <w:p w14:paraId="5AD7F83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r w:rsidRPr="004B075B">
        <w:rPr>
          <w:b/>
          <w:sz w:val="24"/>
          <w:szCs w:val="24"/>
        </w:rPr>
        <w:t xml:space="preserve"> </w:t>
      </w:r>
      <w:r w:rsidRPr="004B075B">
        <w:rPr>
          <w:b/>
          <w:sz w:val="24"/>
          <w:szCs w:val="24"/>
        </w:rPr>
        <w:tab/>
      </w:r>
    </w:p>
    <w:p w14:paraId="2A59AE7F"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Работните места трябва да бъдат създадени във връзка с инвестицията, изразени в еквивалент на пълен работен ден.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периода на мониторинг чрез справка средно-списъчен брой заети в предприятието.</w:t>
      </w:r>
    </w:p>
    <w:p w14:paraId="4D87FC2D"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xml:space="preserve">  </w:t>
      </w:r>
    </w:p>
    <w:p w14:paraId="74E23378"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r w:rsidRPr="004B075B">
        <w:rPr>
          <w:b/>
          <w:sz w:val="24"/>
          <w:szCs w:val="24"/>
        </w:rPr>
        <w:t>Критерий 3: “</w:t>
      </w:r>
      <w:r w:rsidRPr="004B075B">
        <w:rPr>
          <w:b/>
          <w:iCs/>
          <w:sz w:val="24"/>
          <w:szCs w:val="24"/>
        </w:rPr>
        <w:t xml:space="preserve">Запазване на съществуващи работни места в </w:t>
      </w:r>
      <w:proofErr w:type="spellStart"/>
      <w:r w:rsidRPr="004B075B">
        <w:rPr>
          <w:b/>
          <w:iCs/>
          <w:sz w:val="24"/>
          <w:szCs w:val="24"/>
        </w:rPr>
        <w:t>аквакултурното</w:t>
      </w:r>
      <w:proofErr w:type="spellEnd"/>
      <w:r w:rsidRPr="004B075B">
        <w:rPr>
          <w:b/>
          <w:iCs/>
          <w:sz w:val="24"/>
          <w:szCs w:val="24"/>
        </w:rPr>
        <w:t xml:space="preserve"> стопанство</w:t>
      </w:r>
      <w:r w:rsidRPr="004B075B">
        <w:rPr>
          <w:b/>
          <w:sz w:val="24"/>
          <w:szCs w:val="24"/>
        </w:rPr>
        <w:t xml:space="preserve">“ </w:t>
      </w:r>
    </w:p>
    <w:p w14:paraId="24DD7CBB"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xml:space="preserve"> </w:t>
      </w:r>
      <w:r w:rsidRPr="004B075B">
        <w:rPr>
          <w:b/>
          <w:sz w:val="24"/>
          <w:szCs w:val="24"/>
        </w:rPr>
        <w:tab/>
      </w:r>
    </w:p>
    <w:p w14:paraId="6006C868"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Критерият се отнася за лица заети на пълно работно време. Кандидатът заявява намеренията си в описанието на проектното предложение във Формуляра за кандидатстване и се задължава да запази съществуващите работни места. Изпълнението на този критерий се проверява от УО на ПМДР в периода на мониторинг чрез справка средно-списъчен брой заети в предприятието.</w:t>
      </w:r>
    </w:p>
    <w:p w14:paraId="7F4319A4"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Критерият се доказва по следния начин:</w:t>
      </w:r>
    </w:p>
    <w:p w14:paraId="4C3B9CF1"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 3, чл. 219, ал. 4, чл. 252, ал. 2, чл. 259, ал. 3 от ЗКПО и чл. 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4B075B">
        <w:rPr>
          <w:iCs/>
          <w:sz w:val="24"/>
          <w:szCs w:val="24"/>
        </w:rPr>
        <w:t>01</w:t>
      </w:r>
      <w:proofErr w:type="spellEnd"/>
      <w:r w:rsidRPr="004B075B">
        <w:rPr>
          <w:iCs/>
          <w:sz w:val="24"/>
          <w:szCs w:val="24"/>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14:paraId="2600A6D7"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14:paraId="020D3F0E"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14:paraId="5138B15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 xml:space="preserve">Когато кандидатът е </w:t>
      </w:r>
      <w:proofErr w:type="spellStart"/>
      <w:r w:rsidRPr="004B075B">
        <w:rPr>
          <w:iCs/>
          <w:sz w:val="24"/>
          <w:szCs w:val="24"/>
        </w:rPr>
        <w:t>новорегистриран</w:t>
      </w:r>
      <w:proofErr w:type="spellEnd"/>
      <w:r w:rsidRPr="004B075B">
        <w:rPr>
          <w:iCs/>
          <w:sz w:val="24"/>
          <w:szCs w:val="24"/>
        </w:rPr>
        <w:t xml:space="preserve">/новосъздаден се предоставят документи за периода от регистрацията на кандидата до момента на кандидатстване. </w:t>
      </w:r>
    </w:p>
    <w:p w14:paraId="06F8F5E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(документът е задължителен за всички проектни предложения).</w:t>
      </w:r>
    </w:p>
    <w:p w14:paraId="17FDB951"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7BBB269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xml:space="preserve">Критерий 4: “ </w:t>
      </w:r>
      <w:r w:rsidRPr="004B075B">
        <w:rPr>
          <w:b/>
          <w:iCs/>
          <w:sz w:val="24"/>
          <w:szCs w:val="24"/>
        </w:rPr>
        <w:t xml:space="preserve">Основна дейност от </w:t>
      </w:r>
      <w:proofErr w:type="spellStart"/>
      <w:r w:rsidRPr="004B075B">
        <w:rPr>
          <w:b/>
          <w:iCs/>
          <w:sz w:val="24"/>
          <w:szCs w:val="24"/>
        </w:rPr>
        <w:t>аквакултура</w:t>
      </w:r>
      <w:proofErr w:type="spellEnd"/>
      <w:r w:rsidRPr="004B075B">
        <w:rPr>
          <w:b/>
          <w:iCs/>
          <w:sz w:val="24"/>
          <w:szCs w:val="24"/>
        </w:rPr>
        <w:t xml:space="preserve"> (за предходните три години поне 50% от приходите на кандидата са от </w:t>
      </w:r>
      <w:proofErr w:type="spellStart"/>
      <w:r w:rsidRPr="004B075B">
        <w:rPr>
          <w:b/>
          <w:iCs/>
          <w:sz w:val="24"/>
          <w:szCs w:val="24"/>
        </w:rPr>
        <w:t>аквакултурно</w:t>
      </w:r>
      <w:proofErr w:type="spellEnd"/>
      <w:r w:rsidRPr="004B075B">
        <w:rPr>
          <w:b/>
          <w:iCs/>
          <w:sz w:val="24"/>
          <w:szCs w:val="24"/>
        </w:rPr>
        <w:t xml:space="preserve"> производство)</w:t>
      </w:r>
      <w:r w:rsidRPr="004B075B">
        <w:rPr>
          <w:b/>
          <w:sz w:val="24"/>
          <w:szCs w:val="24"/>
        </w:rPr>
        <w:t xml:space="preserve">“ </w:t>
      </w:r>
    </w:p>
    <w:p w14:paraId="55C3C08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r w:rsidRPr="004B075B">
        <w:rPr>
          <w:b/>
          <w:sz w:val="24"/>
          <w:szCs w:val="24"/>
        </w:rPr>
        <w:t xml:space="preserve"> </w:t>
      </w:r>
      <w:r w:rsidRPr="004B075B">
        <w:rPr>
          <w:b/>
          <w:sz w:val="24"/>
          <w:szCs w:val="24"/>
        </w:rPr>
        <w:tab/>
      </w:r>
    </w:p>
    <w:p w14:paraId="51BEB178" w14:textId="77777777" w:rsidR="00E424FD" w:rsidRDefault="004B075B" w:rsidP="00E424FD">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Критерият се доказва по следния начин:</w:t>
      </w:r>
    </w:p>
    <w:p w14:paraId="1BAB370A" w14:textId="77777777" w:rsidR="004B075B" w:rsidRPr="004B075B" w:rsidRDefault="00E424FD" w:rsidP="00E424FD">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Pr>
          <w:iCs/>
          <w:sz w:val="24"/>
          <w:szCs w:val="24"/>
        </w:rPr>
        <w:t>-</w:t>
      </w:r>
      <w:r w:rsidR="004B075B" w:rsidRPr="004B075B">
        <w:rPr>
          <w:iCs/>
          <w:sz w:val="24"/>
          <w:szCs w:val="24"/>
        </w:rPr>
        <w:t>Отчет за приходи и разходи за последните 3 /три/ приключили финансови години.</w:t>
      </w:r>
      <w:r w:rsidR="004B075B" w:rsidRPr="004B075B">
        <w:rPr>
          <w:iCs/>
          <w:sz w:val="24"/>
          <w:szCs w:val="24"/>
        </w:rPr>
        <w:tab/>
      </w:r>
    </w:p>
    <w:p w14:paraId="126B4A6F"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ab/>
        <w:t xml:space="preserve">(документът е задължителен за всички проектни предложения, които са с основна дейност от </w:t>
      </w:r>
      <w:proofErr w:type="spellStart"/>
      <w:r w:rsidRPr="004B075B">
        <w:rPr>
          <w:iCs/>
          <w:sz w:val="24"/>
          <w:szCs w:val="24"/>
        </w:rPr>
        <w:t>аквакултура</w:t>
      </w:r>
      <w:proofErr w:type="spellEnd"/>
      <w:r w:rsidRPr="004B075B">
        <w:rPr>
          <w:iCs/>
          <w:sz w:val="24"/>
          <w:szCs w:val="24"/>
        </w:rPr>
        <w:t xml:space="preserve"> над 50% за всяка една от предходните 3/три/ финансови години) и</w:t>
      </w:r>
    </w:p>
    <w:p w14:paraId="391348F6" w14:textId="77777777" w:rsidR="004B075B" w:rsidRPr="004B075B" w:rsidRDefault="00A875B1"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Pr>
          <w:iCs/>
          <w:sz w:val="24"/>
          <w:szCs w:val="24"/>
        </w:rPr>
        <w:t xml:space="preserve">- </w:t>
      </w:r>
      <w:r w:rsidR="004B075B" w:rsidRPr="004B075B">
        <w:rPr>
          <w:iCs/>
          <w:sz w:val="24"/>
          <w:szCs w:val="24"/>
        </w:rPr>
        <w:t>Справка за приходите и разходите по видове и икономически дейности за последните 3 /три/ приключили финансови години.</w:t>
      </w:r>
    </w:p>
    <w:p w14:paraId="33E2C788"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Посоченият документ е част от Годишния отчет за дейността на кандидата. Съгласно чл. 92, ал. 3, чл. 219, ал. 4, чл. 252, ал. 2, чл. 259, ал. 3 от ЗКПО и чл. 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4B075B">
        <w:rPr>
          <w:iCs/>
          <w:sz w:val="24"/>
          <w:szCs w:val="24"/>
        </w:rPr>
        <w:t>01</w:t>
      </w:r>
      <w:proofErr w:type="spellEnd"/>
      <w:r w:rsidRPr="004B075B">
        <w:rPr>
          <w:iCs/>
          <w:sz w:val="24"/>
          <w:szCs w:val="24"/>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 предприятието към Годишния отчет за дейността на кандидата. </w:t>
      </w:r>
    </w:p>
    <w:p w14:paraId="1E0D6EC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14:paraId="0460390B"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Pr="004B075B">
        <w:rPr>
          <w:iCs/>
          <w:sz w:val="24"/>
          <w:szCs w:val="24"/>
        </w:rPr>
        <w:tab/>
      </w:r>
      <w:r w:rsidRPr="004B075B">
        <w:rPr>
          <w:iCs/>
          <w:sz w:val="24"/>
          <w:szCs w:val="24"/>
        </w:rPr>
        <w:tab/>
      </w:r>
      <w:r w:rsidRPr="004B075B">
        <w:rPr>
          <w:iCs/>
          <w:sz w:val="24"/>
          <w:szCs w:val="24"/>
        </w:rPr>
        <w:tab/>
      </w:r>
      <w:r w:rsidRPr="004B075B">
        <w:rPr>
          <w:iCs/>
          <w:sz w:val="24"/>
          <w:szCs w:val="24"/>
        </w:rPr>
        <w:tab/>
      </w:r>
    </w:p>
    <w:p w14:paraId="7A78FF8F"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 xml:space="preserve">(документът е задължителен за всички проектни предложения, които са с основна дейност от </w:t>
      </w:r>
      <w:proofErr w:type="spellStart"/>
      <w:r w:rsidRPr="004B075B">
        <w:rPr>
          <w:iCs/>
          <w:sz w:val="24"/>
          <w:szCs w:val="24"/>
        </w:rPr>
        <w:t>аквакултура</w:t>
      </w:r>
      <w:proofErr w:type="spellEnd"/>
      <w:r w:rsidRPr="004B075B">
        <w:rPr>
          <w:iCs/>
          <w:sz w:val="24"/>
          <w:szCs w:val="24"/>
        </w:rPr>
        <w:t xml:space="preserve"> над 50% за предходните 3/три/ финансови години)</w:t>
      </w:r>
    </w:p>
    <w:p w14:paraId="0EF1035E"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4F1AEEB6"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Критерий 5: “Достигане на положителна Нетна настояща стойност (ННС) “</w:t>
      </w:r>
    </w:p>
    <w:p w14:paraId="5744937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p>
    <w:p w14:paraId="7CDACDF1"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Критерият се доказва по следния начин:</w:t>
      </w:r>
    </w:p>
    <w:p w14:paraId="711B84D8"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Критерият се проверява въз основа на извършената проверка на етап административно съответствие и допустимост, чрез изчисляване на нетната настояща стойност.</w:t>
      </w:r>
    </w:p>
    <w:p w14:paraId="47C43AB2"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14:paraId="4E0C8B9D"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5254F4C7"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xml:space="preserve">Критерий 6: “Подобряване на енергийната и/или ресурсната ефективност“  </w:t>
      </w:r>
    </w:p>
    <w:p w14:paraId="203F61F8"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3A9E1B3F"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 xml:space="preserve">Критерият се доказва с копие на енергиен одит, издаден от правоспособно лице за проектни предложения, в които са предвиден разходи и дейности свързани с енергийната ефективност. За да получат съответния брой точки по настоящия критерий, проектите трябва да се основават на енергиен одит или резюме на доклад от обследване за енергийна ефективност на предприятие/промишлена система,съобразно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Енергийният одит следва да е извършен от правоспособно лице, вписано в съответния публичен регистър по Закона за енергийната ефективност. </w:t>
      </w:r>
    </w:p>
    <w:p w14:paraId="5E88038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Проектите трябва да водят до минимум среден процент на енергийно спестяване равен на или по-голям от 10%.</w:t>
      </w:r>
    </w:p>
    <w:p w14:paraId="22FCEC86"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Енергийният одит или резюмето на доклада от обследване за енергийна ефективност на предприятие/промишлена система следва да потвърждава,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5C0AA246"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1F005037"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Критерий 7: “Подобряване на безопасността и условията на труд“</w:t>
      </w:r>
    </w:p>
    <w:p w14:paraId="6A12205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p>
    <w:p w14:paraId="546F01E4"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Кандидатът заявява намеренията си в описанието на проектното предложение във Формуляра за кандидатстване.</w:t>
      </w:r>
    </w:p>
    <w:p w14:paraId="41A87DB1"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Подобряването на безопасността, хигиената, здравето и условията на труд на работниците и служителите по настоящата мярка включва:</w:t>
      </w:r>
    </w:p>
    <w:p w14:paraId="77EABE6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w:t>
      </w:r>
      <w:r w:rsidRPr="004B075B">
        <w:rPr>
          <w:iCs/>
          <w:sz w:val="24"/>
          <w:szCs w:val="24"/>
        </w:rPr>
        <w:tab/>
        <w:t xml:space="preserve">Изграждане и монтаж на </w:t>
      </w:r>
      <w:proofErr w:type="spellStart"/>
      <w:r w:rsidRPr="004B075B">
        <w:rPr>
          <w:iCs/>
          <w:sz w:val="24"/>
          <w:szCs w:val="24"/>
        </w:rPr>
        <w:t>обезопасителни</w:t>
      </w:r>
      <w:proofErr w:type="spellEnd"/>
      <w:r w:rsidRPr="004B075B">
        <w:rPr>
          <w:iCs/>
          <w:sz w:val="24"/>
          <w:szCs w:val="24"/>
        </w:rPr>
        <w:t xml:space="preserve"> средства;</w:t>
      </w:r>
    </w:p>
    <w:p w14:paraId="03982E3F"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w:t>
      </w:r>
      <w:r w:rsidRPr="004B075B">
        <w:rPr>
          <w:iCs/>
          <w:sz w:val="24"/>
          <w:szCs w:val="24"/>
        </w:rPr>
        <w:tab/>
        <w:t>Закупуване на лични предпазни средства и специално работно облекло;</w:t>
      </w:r>
    </w:p>
    <w:p w14:paraId="0032E7DB"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w:t>
      </w:r>
      <w:r w:rsidRPr="004B075B">
        <w:rPr>
          <w:iCs/>
          <w:sz w:val="24"/>
          <w:szCs w:val="24"/>
        </w:rPr>
        <w:tab/>
        <w:t>Придобиване на стандарти за безопасни условия на труд;</w:t>
      </w:r>
    </w:p>
    <w:p w14:paraId="3BF55C2E"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w:t>
      </w:r>
      <w:r w:rsidRPr="004B075B">
        <w:rPr>
          <w:iCs/>
          <w:sz w:val="24"/>
          <w:szCs w:val="24"/>
        </w:rPr>
        <w:tab/>
        <w:t>Обучение на работниците и служители относно специфичните рискове за здравето, свързани с конкретното работно място и методите и средствата за тяхното ограничаване и предотвратяване;</w:t>
      </w:r>
    </w:p>
    <w:p w14:paraId="4EDE1D37"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w:t>
      </w:r>
      <w:r w:rsidRPr="004B075B">
        <w:rPr>
          <w:iCs/>
          <w:sz w:val="24"/>
          <w:szCs w:val="24"/>
        </w:rPr>
        <w:tab/>
        <w:t xml:space="preserve">Обучение на служители и работници за безопасна работа с </w:t>
      </w:r>
      <w:proofErr w:type="spellStart"/>
      <w:r w:rsidRPr="004B075B">
        <w:rPr>
          <w:iCs/>
          <w:sz w:val="24"/>
          <w:szCs w:val="24"/>
        </w:rPr>
        <w:t>нововъведено</w:t>
      </w:r>
      <w:proofErr w:type="spellEnd"/>
      <w:r w:rsidRPr="004B075B">
        <w:rPr>
          <w:iCs/>
          <w:sz w:val="24"/>
          <w:szCs w:val="24"/>
        </w:rPr>
        <w:t xml:space="preserve"> работно оборудване и технологии, в случай, че не е осигурено такова от доставчика;</w:t>
      </w:r>
    </w:p>
    <w:p w14:paraId="3A139A4D"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w:t>
      </w:r>
      <w:r w:rsidRPr="004B075B">
        <w:rPr>
          <w:iCs/>
          <w:sz w:val="24"/>
          <w:szCs w:val="24"/>
        </w:rPr>
        <w:tab/>
        <w:t>Осигуряване на социални придобивки за работещите, включително оборудване на места за отдих, хранене и почивка в предприятията, спортни съоръжения и др.</w:t>
      </w:r>
    </w:p>
    <w:p w14:paraId="1D135537"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p>
    <w:p w14:paraId="09B8DF46"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Задължителното обучение и инструктаж по безопасност и здраве при работа в съответствие със спецификата на индивидуалното работно място и на професията, съгласно чл.26, ал. 2 от Закона за здравословни и безопасни условия на труд, не е допустима дейност.</w:t>
      </w:r>
    </w:p>
    <w:p w14:paraId="145A2E10"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Кандидатите получават точки, ако разходите по този критерий са не по-малко от 1 % от общите допустими разходи по проекта.</w:t>
      </w:r>
    </w:p>
    <w:p w14:paraId="62A5E70A"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bCs/>
          <w:sz w:val="24"/>
          <w:szCs w:val="24"/>
        </w:rPr>
      </w:pPr>
    </w:p>
    <w:p w14:paraId="119D5290"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lang w:val="en-US"/>
        </w:rPr>
      </w:pPr>
      <w:r w:rsidRPr="004B075B">
        <w:rPr>
          <w:b/>
          <w:sz w:val="24"/>
          <w:szCs w:val="24"/>
        </w:rPr>
        <w:t>Критерий 8: “Модернизация или инвестиция в репродуктивно-производствения процес“</w:t>
      </w:r>
    </w:p>
    <w:p w14:paraId="5B750F50"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p>
    <w:p w14:paraId="34D9685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 xml:space="preserve">Кандидатът заявява намеренията си в описанието на проектното предложение във Формуляра за кандидатстване. Изпълнението на този критерий се проверява за наличие на инвестиции в производствени процеси, които включват  размножаване, отглеждане на </w:t>
      </w:r>
      <w:proofErr w:type="spellStart"/>
      <w:r w:rsidRPr="004B075B">
        <w:rPr>
          <w:iCs/>
          <w:sz w:val="24"/>
          <w:szCs w:val="24"/>
        </w:rPr>
        <w:t>зарибителен</w:t>
      </w:r>
      <w:proofErr w:type="spellEnd"/>
      <w:r w:rsidRPr="004B075B">
        <w:rPr>
          <w:iCs/>
          <w:sz w:val="24"/>
          <w:szCs w:val="24"/>
        </w:rPr>
        <w:t xml:space="preserve"> материал и отглеждане на маточни стада.</w:t>
      </w:r>
    </w:p>
    <w:p w14:paraId="13840016" w14:textId="77777777" w:rsidR="004E0F30" w:rsidRDefault="004E0F30"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4A040DDB"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xml:space="preserve">Критерий 9: “Инвестиция в </w:t>
      </w:r>
      <w:proofErr w:type="spellStart"/>
      <w:r w:rsidRPr="004B075B">
        <w:rPr>
          <w:b/>
          <w:sz w:val="24"/>
          <w:szCs w:val="24"/>
        </w:rPr>
        <w:t>рециркулационна</w:t>
      </w:r>
      <w:proofErr w:type="spellEnd"/>
      <w:r w:rsidRPr="004B075B">
        <w:rPr>
          <w:b/>
          <w:sz w:val="24"/>
          <w:szCs w:val="24"/>
        </w:rPr>
        <w:t xml:space="preserve"> система“</w:t>
      </w:r>
    </w:p>
    <w:p w14:paraId="18945770"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Cs/>
          <w:sz w:val="24"/>
          <w:szCs w:val="24"/>
        </w:rPr>
      </w:pPr>
    </w:p>
    <w:p w14:paraId="0DEB251A"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 xml:space="preserve">Кандидатът заявява намеренията си в описанието на проектното предложение във Формуляра за кандидатстване и технологичната схема на проекта. Проверява се за наличие на инвестиции в </w:t>
      </w:r>
      <w:proofErr w:type="spellStart"/>
      <w:r w:rsidRPr="004B075B">
        <w:rPr>
          <w:iCs/>
          <w:sz w:val="24"/>
          <w:szCs w:val="24"/>
        </w:rPr>
        <w:t>рециркулационна</w:t>
      </w:r>
      <w:proofErr w:type="spellEnd"/>
      <w:r w:rsidRPr="004B075B">
        <w:rPr>
          <w:iCs/>
          <w:sz w:val="24"/>
          <w:szCs w:val="24"/>
        </w:rPr>
        <w:t xml:space="preserve"> система.</w:t>
      </w:r>
    </w:p>
    <w:p w14:paraId="10FB1FE1"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0D02AE84"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Критерий 10: “Цялата инвестиция е насочена в отглеждане на  видове с:</w:t>
      </w:r>
    </w:p>
    <w:p w14:paraId="3AEDC52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xml:space="preserve">-  добър пазарен потенциал  - 10 точки </w:t>
      </w:r>
    </w:p>
    <w:p w14:paraId="4EB0989F"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4B075B">
        <w:rPr>
          <w:b/>
          <w:sz w:val="24"/>
          <w:szCs w:val="24"/>
        </w:rPr>
        <w:t>- много добър пазарен потенциал -15 точки“</w:t>
      </w:r>
    </w:p>
    <w:p w14:paraId="67DBDB7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78800813"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w:t>
      </w:r>
    </w:p>
    <w:p w14:paraId="62C2AD8C"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За получаване на 15 т. по съответния критерий всички видове, включени в производствената програма на кандидата трябва да бъдат с много добър пазарен потенциал.</w:t>
      </w:r>
    </w:p>
    <w:p w14:paraId="6188BC62"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4B075B">
        <w:rPr>
          <w:iCs/>
          <w:sz w:val="24"/>
          <w:szCs w:val="24"/>
        </w:rPr>
        <w:t>За получаване на 10 т. по съответния критерий всички видове, включени в производствената програма трябва да бъдат с добър пазарен потенциал.</w:t>
      </w:r>
    </w:p>
    <w:p w14:paraId="55AFE45A" w14:textId="77777777" w:rsidR="004B075B" w:rsidRPr="004B075B" w:rsidRDefault="004B075B" w:rsidP="004B075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4B075B">
        <w:rPr>
          <w:iCs/>
          <w:sz w:val="24"/>
          <w:szCs w:val="24"/>
        </w:rPr>
        <w:t>Кандидатът получава 10 т. и в случаите, когато в производствената програма са включени видове риба с добър пазарен потенциал и видове риба с много добър пазарен потенциал.</w:t>
      </w:r>
    </w:p>
    <w:p w14:paraId="57D827FC" w14:textId="77777777" w:rsidR="0050619B" w:rsidRPr="00361D67" w:rsidRDefault="0050619B" w:rsidP="0050619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1A82DFD7" w14:textId="77777777" w:rsidR="0064111F" w:rsidRPr="0064111F" w:rsidRDefault="0050619B" w:rsidP="0064111F">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E32494">
        <w:rPr>
          <w:sz w:val="24"/>
          <w:szCs w:val="24"/>
        </w:rPr>
        <w:t>Забележка: Видовете с добър и много добър пазарен потенциал се определят в зависимост от резултатите от независимия маркетингов доклад и се изброяват в приложение към условията за кандидатстване по мярката</w:t>
      </w:r>
      <w:r w:rsidR="0064111F" w:rsidRPr="00E32494">
        <w:rPr>
          <w:sz w:val="24"/>
          <w:szCs w:val="24"/>
        </w:rPr>
        <w:t xml:space="preserve"> - Приложение № 1 </w:t>
      </w:r>
      <w:r w:rsidR="00EB031E" w:rsidRPr="00E32494">
        <w:rPr>
          <w:sz w:val="24"/>
          <w:szCs w:val="24"/>
        </w:rPr>
        <w:t xml:space="preserve"> </w:t>
      </w:r>
      <w:r w:rsidR="008771BC" w:rsidRPr="00E32494">
        <w:rPr>
          <w:sz w:val="24"/>
          <w:szCs w:val="24"/>
        </w:rPr>
        <w:t>„</w:t>
      </w:r>
      <w:r w:rsidR="00EB031E" w:rsidRPr="00E32494">
        <w:rPr>
          <w:sz w:val="24"/>
          <w:szCs w:val="24"/>
        </w:rPr>
        <w:t>Маркетингов доклад за видовете риба и рибни продукти с добър и много добър пазарен потенциал</w:t>
      </w:r>
      <w:r w:rsidR="00EB031E" w:rsidRPr="00E32494" w:rsidDel="005457D7">
        <w:rPr>
          <w:sz w:val="24"/>
          <w:szCs w:val="24"/>
        </w:rPr>
        <w:t xml:space="preserve"> </w:t>
      </w:r>
      <w:r w:rsidR="0064111F" w:rsidRPr="00E32494">
        <w:rPr>
          <w:sz w:val="24"/>
          <w:szCs w:val="24"/>
        </w:rPr>
        <w:t>” от настоящите условия.</w:t>
      </w:r>
      <w:r w:rsidR="0064111F" w:rsidRPr="00485773">
        <w:rPr>
          <w:sz w:val="24"/>
          <w:szCs w:val="24"/>
        </w:rPr>
        <w:t xml:space="preserve"> </w:t>
      </w:r>
    </w:p>
    <w:p w14:paraId="29D20729" w14:textId="77777777" w:rsidR="0050619B" w:rsidRPr="0050619B" w:rsidRDefault="0050619B" w:rsidP="0050619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79697161"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8D7175">
        <w:rPr>
          <w:b/>
          <w:sz w:val="24"/>
          <w:szCs w:val="24"/>
        </w:rPr>
        <w:t xml:space="preserve">Критерий 11: </w:t>
      </w:r>
      <w:bookmarkStart w:id="90" w:name="_Hlk2853400"/>
      <w:r w:rsidRPr="008D7175">
        <w:rPr>
          <w:b/>
          <w:sz w:val="24"/>
          <w:szCs w:val="24"/>
        </w:rPr>
        <w:t>“</w:t>
      </w:r>
      <w:bookmarkEnd w:id="90"/>
      <w:r w:rsidRPr="008D7175">
        <w:rPr>
          <w:b/>
          <w:sz w:val="24"/>
          <w:szCs w:val="24"/>
        </w:rPr>
        <w:t xml:space="preserve">Проекти попадащи в обхвата на „Натура 2000“ </w:t>
      </w:r>
    </w:p>
    <w:p w14:paraId="5D2F8D00"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04410F19"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Кандидатът описва териториалния обхват на проекта във Формуляра за кандидатстване. Критерият се проверява служебно.</w:t>
      </w:r>
    </w:p>
    <w:p w14:paraId="4EECDA3E"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p>
    <w:p w14:paraId="6F7D6426"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sz w:val="24"/>
          <w:szCs w:val="24"/>
        </w:rPr>
      </w:pPr>
      <w:r w:rsidRPr="008D7175">
        <w:rPr>
          <w:b/>
          <w:sz w:val="24"/>
          <w:szCs w:val="24"/>
        </w:rPr>
        <w:t>Критерий 12: “Иновации в  стопанството“</w:t>
      </w:r>
    </w:p>
    <w:p w14:paraId="3877E7A9"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
          <w:iCs/>
          <w:sz w:val="24"/>
          <w:szCs w:val="24"/>
        </w:rPr>
      </w:pPr>
    </w:p>
    <w:p w14:paraId="6AFF20EC"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За иновация се приема въвеждането в употреба на нов или значително подобрен продукт (стока или услуга) или технологично съоръжение и/или процес на нов организационен метод в търговската практика, в организацията на работните процеси или външните връзки, които създават пазарни предимства и повишават конкурентоспособността и ефективността на кандидата.</w:t>
      </w:r>
    </w:p>
    <w:p w14:paraId="589EF877"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Критерият се доказва с:</w:t>
      </w:r>
    </w:p>
    <w:p w14:paraId="65AEDB73"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Придобиване на патент или полезен модел на иновация и се представят документи за доказване на патента:</w:t>
      </w:r>
    </w:p>
    <w:p w14:paraId="0025AC0A"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 xml:space="preserve">- патент за изобретение или </w:t>
      </w:r>
    </w:p>
    <w:p w14:paraId="4045A644"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 xml:space="preserve">- свидетелство за регистрация на полезен модел за иновацията, внедрявана по проекта. </w:t>
      </w:r>
    </w:p>
    <w:p w14:paraId="4B08661B"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 xml:space="preserve">В случаите, когато се придобива </w:t>
      </w:r>
      <w:proofErr w:type="spellStart"/>
      <w:r w:rsidRPr="008D7175">
        <w:rPr>
          <w:iCs/>
          <w:sz w:val="24"/>
          <w:szCs w:val="24"/>
        </w:rPr>
        <w:t>ноу-хау</w:t>
      </w:r>
      <w:proofErr w:type="spellEnd"/>
      <w:r w:rsidRPr="008D7175">
        <w:rPr>
          <w:iCs/>
          <w:sz w:val="24"/>
          <w:szCs w:val="24"/>
        </w:rPr>
        <w:t xml:space="preserve"> се представят доказателства за притежаваният производствен опит (</w:t>
      </w:r>
      <w:proofErr w:type="spellStart"/>
      <w:r w:rsidRPr="008D7175">
        <w:rPr>
          <w:iCs/>
          <w:sz w:val="24"/>
          <w:szCs w:val="24"/>
        </w:rPr>
        <w:t>ноу-хау</w:t>
      </w:r>
      <w:proofErr w:type="spellEnd"/>
      <w:r w:rsidRPr="008D7175">
        <w:rPr>
          <w:iCs/>
          <w:sz w:val="24"/>
          <w:szCs w:val="24"/>
        </w:rPr>
        <w:t xml:space="preserve">)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w:t>
      </w:r>
      <w:proofErr w:type="spellStart"/>
      <w:r w:rsidRPr="008D7175">
        <w:rPr>
          <w:iCs/>
          <w:sz w:val="24"/>
          <w:szCs w:val="24"/>
        </w:rPr>
        <w:t>харектер</w:t>
      </w:r>
      <w:proofErr w:type="spellEnd"/>
      <w:r w:rsidRPr="008D7175">
        <w:rPr>
          <w:iCs/>
          <w:sz w:val="24"/>
          <w:szCs w:val="24"/>
        </w:rPr>
        <w:t>, а да съдържат оценка за иновативния продукт/процес/съоръжения и да доказват неговата иновативност.</w:t>
      </w:r>
    </w:p>
    <w:p w14:paraId="1C41F526"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 xml:space="preserve">За удостоверяване на разходите по закупуване на патент, полезен модел или </w:t>
      </w:r>
      <w:proofErr w:type="spellStart"/>
      <w:r w:rsidRPr="008D7175">
        <w:rPr>
          <w:iCs/>
          <w:sz w:val="24"/>
          <w:szCs w:val="24"/>
        </w:rPr>
        <w:t>ноу-хау</w:t>
      </w:r>
      <w:proofErr w:type="spellEnd"/>
      <w:r w:rsidRPr="008D7175">
        <w:rPr>
          <w:iCs/>
          <w:sz w:val="24"/>
          <w:szCs w:val="24"/>
        </w:rPr>
        <w:t xml:space="preserve"> се представя лицензионен договор, с който се разрешава използването на съответния обект на интелектуална собственост и съответните </w:t>
      </w:r>
      <w:proofErr w:type="spellStart"/>
      <w:r w:rsidRPr="008D7175">
        <w:rPr>
          <w:iCs/>
          <w:sz w:val="24"/>
          <w:szCs w:val="24"/>
        </w:rPr>
        <w:t>разходо-оправдателни</w:t>
      </w:r>
      <w:proofErr w:type="spellEnd"/>
      <w:r w:rsidRPr="008D7175">
        <w:rPr>
          <w:iCs/>
          <w:sz w:val="24"/>
          <w:szCs w:val="24"/>
        </w:rPr>
        <w:t xml:space="preserve"> документи.</w:t>
      </w:r>
    </w:p>
    <w:p w14:paraId="29667664"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b/>
          <w:iCs/>
          <w:sz w:val="24"/>
          <w:szCs w:val="24"/>
        </w:rPr>
      </w:pPr>
    </w:p>
    <w:p w14:paraId="5AD8AE06" w14:textId="77777777" w:rsidR="008D7175" w:rsidRPr="008D7175" w:rsidRDefault="008D7175" w:rsidP="008D717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Cs/>
          <w:sz w:val="24"/>
          <w:szCs w:val="24"/>
        </w:rPr>
      </w:pPr>
      <w:r w:rsidRPr="008D7175">
        <w:rPr>
          <w:iCs/>
          <w:sz w:val="24"/>
          <w:szCs w:val="24"/>
        </w:rPr>
        <w:t>Съответствието на проектното предложение с критерия се подкрепя и с подробно описание на иновацията във Формуляра за кандидатстване към съответната проектна дейност.</w:t>
      </w:r>
    </w:p>
    <w:p w14:paraId="4598F1E6" w14:textId="77777777" w:rsidR="004C60C3" w:rsidRPr="00361D67" w:rsidRDefault="004C60C3" w:rsidP="0050619B">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1784D69B" w14:textId="77777777" w:rsidR="00077ABC" w:rsidRPr="00B66531" w:rsidRDefault="00174FEB" w:rsidP="00B66531">
      <w:pPr>
        <w:pStyle w:val="Heading2"/>
        <w:tabs>
          <w:tab w:val="left" w:pos="-180"/>
        </w:tabs>
        <w:spacing w:before="120" w:after="120"/>
        <w:ind w:left="284" w:right="566"/>
        <w:rPr>
          <w:rFonts w:ascii="Calibri" w:hAnsi="Calibri" w:cs="Calibri"/>
          <w:sz w:val="24"/>
          <w:szCs w:val="24"/>
        </w:rPr>
      </w:pPr>
      <w:bookmarkStart w:id="91" w:name="_Toc452739808"/>
      <w:bookmarkStart w:id="92" w:name="_Toc2265276"/>
      <w:r w:rsidRPr="00B66531">
        <w:rPr>
          <w:rFonts w:ascii="Calibri" w:hAnsi="Calibri" w:cs="Calibri"/>
          <w:sz w:val="24"/>
          <w:szCs w:val="24"/>
        </w:rPr>
        <w:t>23. Начин на подаване на проектните предложения/концепциите за проектни предложения:</w:t>
      </w:r>
      <w:bookmarkEnd w:id="91"/>
      <w:bookmarkEnd w:id="92"/>
    </w:p>
    <w:p w14:paraId="5E29A7D0"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bookmarkStart w:id="93" w:name="_Toc452739809"/>
      <w:r w:rsidRPr="00EF7FB8">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EF7FB8">
        <w:rPr>
          <w:sz w:val="24"/>
          <w:szCs w:val="24"/>
        </w:rPr>
        <w:t>придружителните</w:t>
      </w:r>
      <w:proofErr w:type="spellEnd"/>
      <w:r w:rsidRPr="00EF7FB8">
        <w:rPr>
          <w:sz w:val="24"/>
          <w:szCs w:val="24"/>
        </w:rPr>
        <w:t xml:space="preserve"> документи чрез</w:t>
      </w:r>
      <w:r w:rsidRPr="00EF7FB8">
        <w:rPr>
          <w:b/>
          <w:bCs/>
          <w:sz w:val="24"/>
          <w:szCs w:val="24"/>
        </w:rPr>
        <w:t xml:space="preserve"> Информационната система за управление и наблюдение на Структурните инструменти на ЕС в България (ИСУН),</w:t>
      </w:r>
      <w:r w:rsidRPr="00EF7FB8">
        <w:rPr>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13" w:history="1">
        <w:r w:rsidRPr="00EF7FB8">
          <w:rPr>
            <w:rStyle w:val="Hyperlink"/>
            <w:sz w:val="24"/>
            <w:szCs w:val="24"/>
          </w:rPr>
          <w:t>https://eumis2020.government.bg</w:t>
        </w:r>
      </w:hyperlink>
      <w:r w:rsidRPr="00EF7FB8">
        <w:rPr>
          <w:sz w:val="24"/>
          <w:szCs w:val="24"/>
        </w:rPr>
        <w:t>.</w:t>
      </w:r>
    </w:p>
    <w:p w14:paraId="7F17B68B"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4BC2E67C"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 В наименованието на проектното предложение задължително се посочва сектора, по който се кандидатства.</w:t>
      </w:r>
    </w:p>
    <w:p w14:paraId="0F1103C8"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1ACAD63E"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 xml:space="preserve">Проектното предложение по настоящата процедура се изготвя от кандидата съгласно инструкциите на УО на ПМДР, дадени в Указанията за електронно кандидатстване (Приложение № </w:t>
      </w:r>
      <w:r>
        <w:rPr>
          <w:sz w:val="24"/>
          <w:szCs w:val="24"/>
          <w:lang w:val="en-US"/>
        </w:rPr>
        <w:t>3</w:t>
      </w:r>
      <w:r w:rsidRPr="00EF7FB8">
        <w:rPr>
          <w:sz w:val="24"/>
          <w:szCs w:val="24"/>
        </w:rPr>
        <w:t xml:space="preserve"> от Условията за кандидатстване). </w:t>
      </w:r>
    </w:p>
    <w:p w14:paraId="7289C00B"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b/>
          <w:bCs/>
          <w:sz w:val="24"/>
          <w:szCs w:val="24"/>
        </w:rPr>
        <w:t xml:space="preserve">Изискващите се съгласно т. 24 от Условията за кандидатстване </w:t>
      </w:r>
      <w:proofErr w:type="spellStart"/>
      <w:r w:rsidRPr="00EF7FB8">
        <w:rPr>
          <w:b/>
          <w:bCs/>
          <w:sz w:val="24"/>
          <w:szCs w:val="24"/>
        </w:rPr>
        <w:t>придружителни</w:t>
      </w:r>
      <w:proofErr w:type="spellEnd"/>
      <w:r w:rsidRPr="00EF7FB8">
        <w:rPr>
          <w:b/>
          <w:bCs/>
          <w:sz w:val="24"/>
          <w:szCs w:val="24"/>
        </w:rPr>
        <w:t xml:space="preserve"> документи</w:t>
      </w:r>
      <w:r w:rsidRPr="00EF7FB8">
        <w:rPr>
          <w:sz w:val="24"/>
          <w:szCs w:val="24"/>
        </w:rPr>
        <w:t xml:space="preserve"> към формуляра за кандидатстване също </w:t>
      </w:r>
      <w:r w:rsidRPr="00EF7FB8">
        <w:rPr>
          <w:b/>
          <w:bCs/>
          <w:sz w:val="24"/>
          <w:szCs w:val="24"/>
        </w:rPr>
        <w:t>се подават изцяло електронно</w:t>
      </w:r>
      <w:r w:rsidRPr="00EF7FB8">
        <w:rPr>
          <w:sz w:val="24"/>
          <w:szCs w:val="24"/>
        </w:rPr>
        <w:t xml:space="preserve">. Посочените документи се описват в т. 12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14:paraId="299956B1"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b/>
          <w:bCs/>
          <w:sz w:val="24"/>
          <w:szCs w:val="24"/>
        </w:rPr>
      </w:pPr>
    </w:p>
    <w:p w14:paraId="7A9F7EF7"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b/>
          <w:bCs/>
          <w:sz w:val="24"/>
          <w:szCs w:val="24"/>
        </w:rPr>
        <w:t>ВАЖНО:</w:t>
      </w:r>
      <w:r w:rsidRPr="00EF7FB8">
        <w:rPr>
          <w:sz w:val="24"/>
          <w:szCs w:val="24"/>
        </w:rPr>
        <w:t xml:space="preserve"> 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r w:rsidRPr="00EF7FB8">
        <w:rPr>
          <w:sz w:val="24"/>
          <w:szCs w:val="24"/>
          <w:lang w:val="ru-RU"/>
        </w:rPr>
        <w:t>)</w:t>
      </w:r>
      <w:r w:rsidRPr="00EF7FB8">
        <w:rPr>
          <w:sz w:val="24"/>
          <w:szCs w:val="24"/>
        </w:rPr>
        <w:t>.</w:t>
      </w:r>
    </w:p>
    <w:p w14:paraId="53D6D28C"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Законният/</w:t>
      </w:r>
      <w:proofErr w:type="spellStart"/>
      <w:r w:rsidRPr="00EF7FB8">
        <w:rPr>
          <w:sz w:val="24"/>
          <w:szCs w:val="24"/>
        </w:rPr>
        <w:t>ните</w:t>
      </w:r>
      <w:proofErr w:type="spellEnd"/>
      <w:r w:rsidRPr="00EF7FB8">
        <w:rPr>
          <w:sz w:val="24"/>
          <w:szCs w:val="24"/>
        </w:rPr>
        <w:t xml:space="preserve">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14:paraId="735838C5"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1A86DDB2"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 xml:space="preserve">Когато кандидатът се представлява заедно от няколко физически лица, се попълват данните и декларациите се подписват от всяко едно от тях. </w:t>
      </w:r>
    </w:p>
    <w:p w14:paraId="42F3C084"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1C2D7367"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От текста на пълномощното трябва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за кандидатстване, че не могат да се подписват от упълномощени лица, тъй като с тях се декларират данни, за които се носи наказателна отговорност в лично качество.</w:t>
      </w:r>
    </w:p>
    <w:p w14:paraId="16B0FC07"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1EC16892"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 xml:space="preserve">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на ПМДР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w:t>
      </w:r>
      <w:r w:rsidRPr="00EF7FB8">
        <w:rPr>
          <w:b/>
          <w:bCs/>
          <w:sz w:val="24"/>
          <w:szCs w:val="24"/>
        </w:rPr>
        <w:t>са недопустими</w:t>
      </w:r>
      <w:r w:rsidRPr="00EF7FB8">
        <w:rPr>
          <w:sz w:val="24"/>
          <w:szCs w:val="24"/>
        </w:rPr>
        <w:t>.</w:t>
      </w:r>
    </w:p>
    <w:p w14:paraId="7CD55C36"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203F8625" w14:textId="6A023C3F"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 xml:space="preserve">До приключването на работата на оценителната комисия кандидатът има възможност да оттегли своето проектно предложение </w:t>
      </w:r>
      <w:r w:rsidR="00916789">
        <w:rPr>
          <w:sz w:val="24"/>
          <w:szCs w:val="24"/>
        </w:rPr>
        <w:t>чрез</w:t>
      </w:r>
      <w:r w:rsidRPr="00EF7FB8">
        <w:rPr>
          <w:sz w:val="24"/>
          <w:szCs w:val="24"/>
        </w:rPr>
        <w:t xml:space="preserve"> ИСУН</w:t>
      </w:r>
      <w:r w:rsidR="00916789">
        <w:rPr>
          <w:sz w:val="24"/>
          <w:szCs w:val="24"/>
        </w:rPr>
        <w:t xml:space="preserve"> 2020</w:t>
      </w:r>
      <w:r w:rsidRPr="00EF7FB8">
        <w:rPr>
          <w:sz w:val="24"/>
          <w:szCs w:val="24"/>
        </w:rPr>
        <w:t>.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w:t>
      </w:r>
    </w:p>
    <w:p w14:paraId="4009FD1A" w14:textId="77777777" w:rsid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5A3FA91B" w14:textId="77777777" w:rsidR="00EF7FB8" w:rsidRPr="00EF7FB8" w:rsidRDefault="00EF7FB8" w:rsidP="00EF7FB8">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r w:rsidRPr="00EF7FB8">
        <w:rPr>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p w14:paraId="574768C5" w14:textId="77777777" w:rsidR="00EF7FB8" w:rsidRPr="0036091C" w:rsidRDefault="00EF7FB8" w:rsidP="00541D7B">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after="0" w:line="240" w:lineRule="auto"/>
        <w:ind w:left="284" w:right="567"/>
        <w:jc w:val="both"/>
        <w:rPr>
          <w:sz w:val="24"/>
          <w:szCs w:val="24"/>
        </w:rPr>
      </w:pPr>
    </w:p>
    <w:p w14:paraId="698B1FFC" w14:textId="77777777" w:rsidR="00174FEB" w:rsidRPr="00352016" w:rsidRDefault="00174FEB" w:rsidP="00174FEB">
      <w:pPr>
        <w:pStyle w:val="Heading2"/>
        <w:tabs>
          <w:tab w:val="left" w:pos="-180"/>
        </w:tabs>
        <w:ind w:left="284" w:right="566"/>
      </w:pPr>
      <w:bookmarkStart w:id="94" w:name="_Toc2265277"/>
      <w:r w:rsidRPr="00352016">
        <w:t>24. Списък на документите, които се подават на етап кандидатстване:</w:t>
      </w:r>
      <w:bookmarkEnd w:id="93"/>
      <w:bookmarkEnd w:id="94"/>
    </w:p>
    <w:p w14:paraId="1956FF42" w14:textId="77777777" w:rsidR="003A60F0" w:rsidRPr="003A60F0" w:rsidRDefault="003A60F0" w:rsidP="003A60F0">
      <w:pPr>
        <w:spacing w:after="0" w:line="240" w:lineRule="auto"/>
        <w:ind w:left="284" w:right="566"/>
        <w:jc w:val="both"/>
        <w:rPr>
          <w:i/>
          <w:iCs/>
          <w:sz w:val="20"/>
          <w:szCs w:val="20"/>
        </w:rPr>
      </w:pPr>
    </w:p>
    <w:p w14:paraId="398B525B" w14:textId="77777777" w:rsidR="009741CC" w:rsidRDefault="009741CC"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30E33C8F" w14:textId="77777777" w:rsidR="009741CC" w:rsidRPr="009741CC" w:rsidRDefault="009741CC"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9741CC">
        <w:rPr>
          <w:sz w:val="24"/>
          <w:szCs w:val="24"/>
        </w:rPr>
        <w:t>Кандидатите по процедурата за безвъзмездна финансова помощ трябва да представят към формуляра за кандидатстване по изцяло електронен път чрез ИСУН 2020 следните документи:</w:t>
      </w:r>
    </w:p>
    <w:p w14:paraId="18970914" w14:textId="77777777" w:rsidR="009741CC" w:rsidRDefault="00A2200E"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A2200E">
        <w:rPr>
          <w:sz w:val="24"/>
          <w:szCs w:val="24"/>
        </w:rPr>
        <w:t>ВАЖНО: С КЕП се подписват единствено електронните документи, изисквани в оригинал.</w:t>
      </w:r>
    </w:p>
    <w:p w14:paraId="7543F08C" w14:textId="77777777" w:rsidR="00174FEB" w:rsidRPr="009741CC" w:rsidRDefault="00174FEB" w:rsidP="006E40E8">
      <w:pPr>
        <w:numPr>
          <w:ilvl w:val="0"/>
          <w:numId w:val="14"/>
        </w:num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firstLine="0"/>
        <w:jc w:val="both"/>
        <w:rPr>
          <w:sz w:val="24"/>
          <w:szCs w:val="24"/>
        </w:rPr>
      </w:pPr>
      <w:r w:rsidRPr="00352016">
        <w:rPr>
          <w:sz w:val="24"/>
          <w:szCs w:val="24"/>
        </w:rPr>
        <w:t>Бизнес план /по образец/от лице с право да представлява</w:t>
      </w:r>
      <w:r w:rsidRPr="0036091C">
        <w:rPr>
          <w:sz w:val="24"/>
          <w:szCs w:val="24"/>
        </w:rPr>
        <w:t xml:space="preserve"> кандидата или упълномощено лице,</w:t>
      </w:r>
      <w:r>
        <w:rPr>
          <w:sz w:val="24"/>
          <w:szCs w:val="24"/>
        </w:rPr>
        <w:t xml:space="preserve"> </w:t>
      </w:r>
      <w:r w:rsidRPr="0036091C">
        <w:rPr>
          <w:sz w:val="24"/>
          <w:szCs w:val="24"/>
        </w:rPr>
        <w:t xml:space="preserve">прикачен в ИСУН 2020. Бизнес планът обхваща период </w:t>
      </w:r>
      <w:r>
        <w:rPr>
          <w:sz w:val="24"/>
          <w:szCs w:val="24"/>
        </w:rPr>
        <w:t>до</w:t>
      </w:r>
      <w:r w:rsidRPr="0036091C">
        <w:rPr>
          <w:sz w:val="24"/>
          <w:szCs w:val="24"/>
        </w:rPr>
        <w:t xml:space="preserve"> 5 години</w:t>
      </w:r>
      <w:r>
        <w:rPr>
          <w:sz w:val="24"/>
          <w:szCs w:val="24"/>
        </w:rPr>
        <w:t xml:space="preserve"> за оборудване</w:t>
      </w:r>
      <w:r w:rsidRPr="0036091C">
        <w:rPr>
          <w:sz w:val="24"/>
          <w:szCs w:val="24"/>
        </w:rPr>
        <w:t xml:space="preserve">, а в случаите на инвестиция за строително-монтажни работи (СМР) периодът е за 10 години. </w:t>
      </w:r>
      <w:r w:rsidRPr="00530D89">
        <w:rPr>
          <w:sz w:val="24"/>
          <w:szCs w:val="24"/>
        </w:rPr>
        <w:t xml:space="preserve">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       </w:t>
      </w:r>
    </w:p>
    <w:p w14:paraId="4A70121C" w14:textId="77777777" w:rsidR="00174FEB" w:rsidRPr="009741CC" w:rsidRDefault="009741CC"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
          <w:sz w:val="20"/>
          <w:szCs w:val="20"/>
        </w:rPr>
      </w:pPr>
      <w:r>
        <w:rPr>
          <w:i/>
          <w:sz w:val="20"/>
          <w:szCs w:val="20"/>
        </w:rPr>
        <w:tab/>
      </w:r>
      <w:r w:rsidR="00192185">
        <w:rPr>
          <w:i/>
          <w:sz w:val="20"/>
          <w:szCs w:val="20"/>
        </w:rPr>
        <w:tab/>
      </w:r>
      <w:r w:rsidR="00174FEB" w:rsidRPr="009741CC">
        <w:rPr>
          <w:i/>
          <w:sz w:val="20"/>
          <w:szCs w:val="20"/>
        </w:rPr>
        <w:t xml:space="preserve">(документът е задължителен за всички </w:t>
      </w:r>
      <w:r w:rsidR="00174FEB" w:rsidRPr="009741CC">
        <w:rPr>
          <w:i/>
          <w:iCs/>
          <w:sz w:val="20"/>
          <w:szCs w:val="20"/>
        </w:rPr>
        <w:t>проектни предложения</w:t>
      </w:r>
      <w:r w:rsidR="00174FEB" w:rsidRPr="009741CC">
        <w:rPr>
          <w:i/>
          <w:sz w:val="20"/>
          <w:szCs w:val="20"/>
        </w:rPr>
        <w:t>)</w:t>
      </w:r>
    </w:p>
    <w:p w14:paraId="4873A1B3" w14:textId="77777777" w:rsidR="00174FEB" w:rsidRPr="009741CC" w:rsidRDefault="00174FEB"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9741CC">
        <w:rPr>
          <w:sz w:val="24"/>
          <w:szCs w:val="24"/>
        </w:rPr>
        <w:t xml:space="preserve">За проверка на цените на прогнозните разходи, заложени от кандидатите в бизнес плановете им, УО на ПМДР прилага следния подход: </w:t>
      </w:r>
    </w:p>
    <w:p w14:paraId="170F2E97" w14:textId="77777777" w:rsidR="006E40E8" w:rsidRDefault="00174FEB" w:rsidP="006E40E8">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1F2C77">
        <w:rPr>
          <w:sz w:val="24"/>
          <w:szCs w:val="24"/>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14:paraId="3C7B132C" w14:textId="77777777" w:rsidR="00174FEB" w:rsidRPr="009741CC" w:rsidRDefault="006E40E8" w:rsidP="006E40E8">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Pr>
          <w:sz w:val="24"/>
          <w:szCs w:val="24"/>
        </w:rPr>
        <w:t xml:space="preserve">      </w:t>
      </w:r>
      <w:r>
        <w:rPr>
          <w:sz w:val="24"/>
          <w:szCs w:val="24"/>
        </w:rPr>
        <w:tab/>
        <w:t xml:space="preserve">- </w:t>
      </w:r>
      <w:r w:rsidR="00174FEB" w:rsidRPr="009741CC">
        <w:rPr>
          <w:sz w:val="24"/>
          <w:szCs w:val="24"/>
        </w:rPr>
        <w:t xml:space="preserve">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бенефициентът представи предварителен договор с електроразпределително дружество или ВИК се признават цените по договора. </w:t>
      </w:r>
    </w:p>
    <w:p w14:paraId="589B614A" w14:textId="77777777" w:rsidR="00174FEB" w:rsidRDefault="006E40E8"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Pr>
          <w:sz w:val="24"/>
          <w:szCs w:val="24"/>
        </w:rPr>
        <w:tab/>
        <w:t xml:space="preserve">- </w:t>
      </w:r>
      <w:r w:rsidR="00174FEB" w:rsidRPr="001F2C77">
        <w:rPr>
          <w:sz w:val="24"/>
          <w:szCs w:val="24"/>
        </w:rPr>
        <w:t>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14:paraId="5BF039B5" w14:textId="77777777" w:rsidR="00832BB4" w:rsidRPr="009741CC" w:rsidRDefault="00832BB4" w:rsidP="009741C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29E2CF30" w14:textId="77777777" w:rsidR="00174FEB" w:rsidRPr="0036091C" w:rsidRDefault="00174FEB" w:rsidP="006E40E8">
      <w:pPr>
        <w:numPr>
          <w:ilvl w:val="0"/>
          <w:numId w:val="14"/>
        </w:num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firstLine="0"/>
        <w:jc w:val="both"/>
        <w:rPr>
          <w:sz w:val="24"/>
          <w:szCs w:val="24"/>
        </w:rPr>
      </w:pPr>
      <w:r w:rsidRPr="0036091C">
        <w:rPr>
          <w:sz w:val="24"/>
          <w:szCs w:val="24"/>
        </w:rPr>
        <w:t xml:space="preserve">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w:t>
      </w:r>
      <w:r w:rsidR="00A2200E">
        <w:rPr>
          <w:sz w:val="24"/>
          <w:szCs w:val="24"/>
        </w:rPr>
        <w:t>прикачено</w:t>
      </w:r>
      <w:r w:rsidRPr="0036091C">
        <w:rPr>
          <w:sz w:val="24"/>
          <w:szCs w:val="24"/>
        </w:rPr>
        <w:t xml:space="preserve"> в ИСУН 2020.</w:t>
      </w:r>
    </w:p>
    <w:p w14:paraId="7D3336A1" w14:textId="3DC2C5AF" w:rsidR="00174FEB" w:rsidRPr="006E40E8" w:rsidRDefault="00174FEB" w:rsidP="001F2C77">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center"/>
        <w:rPr>
          <w:i/>
          <w:sz w:val="20"/>
          <w:szCs w:val="20"/>
        </w:rPr>
      </w:pPr>
      <w:r w:rsidRPr="006E40E8">
        <w:rPr>
          <w:i/>
          <w:sz w:val="20"/>
          <w:szCs w:val="20"/>
        </w:rPr>
        <w:t>(Документът не е задължителен за всички кандидати, а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14:paraId="1BB9F009" w14:textId="77777777" w:rsidR="009A7F45" w:rsidRPr="007E288A" w:rsidRDefault="009A7F45" w:rsidP="009A7F45">
      <w:pPr>
        <w:numPr>
          <w:ilvl w:val="0"/>
          <w:numId w:val="14"/>
        </w:num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firstLine="0"/>
        <w:jc w:val="both"/>
        <w:rPr>
          <w:sz w:val="24"/>
          <w:szCs w:val="24"/>
        </w:rPr>
      </w:pPr>
      <w:r w:rsidRPr="007E288A">
        <w:rPr>
          <w:sz w:val="24"/>
          <w:szCs w:val="24"/>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14:paraId="473A4B0E" w14:textId="77777777" w:rsidR="009A7F45" w:rsidRPr="00137D56" w:rsidRDefault="009A7F45" w:rsidP="009A7F4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137D56">
        <w:rPr>
          <w:sz w:val="24"/>
          <w:szCs w:val="24"/>
        </w:rPr>
        <w:t>А/ Извлечение от официален каталог на производител/доставчик/строител или оторизиран представител,</w:t>
      </w:r>
    </w:p>
    <w:p w14:paraId="225E445C" w14:textId="77777777" w:rsidR="009A7F45" w:rsidRPr="00137D56" w:rsidRDefault="009A7F45" w:rsidP="009A7F4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137D56">
        <w:rPr>
          <w:sz w:val="24"/>
          <w:szCs w:val="24"/>
        </w:rPr>
        <w:t>или</w:t>
      </w:r>
    </w:p>
    <w:p w14:paraId="157142F5" w14:textId="77777777" w:rsidR="009A7F45" w:rsidRPr="00137D56" w:rsidRDefault="009A7F45" w:rsidP="009A7F4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137D56">
        <w:rPr>
          <w:sz w:val="24"/>
          <w:szCs w:val="24"/>
        </w:rPr>
        <w:t>Б/ Една оферта.</w:t>
      </w:r>
    </w:p>
    <w:p w14:paraId="35227A0F" w14:textId="77777777" w:rsidR="009A7F45" w:rsidRPr="00137D56" w:rsidRDefault="009A7F45" w:rsidP="009A7F4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137D56">
        <w:rPr>
          <w:sz w:val="24"/>
          <w:szCs w:val="24"/>
        </w:rPr>
        <w:t>В случай че за доказване произхода на цените на предвидените разходи за доставка, услуга или строителство,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14:paraId="60AF34FB" w14:textId="77777777" w:rsidR="00523A35" w:rsidRPr="00523A35" w:rsidRDefault="00523A35" w:rsidP="00523A3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523A35">
        <w:rPr>
          <w:sz w:val="24"/>
          <w:szCs w:val="24"/>
        </w:rPr>
        <w:t xml:space="preserve">- предметът на дейност на </w:t>
      </w:r>
      <w:proofErr w:type="spellStart"/>
      <w:r w:rsidRPr="00523A35">
        <w:rPr>
          <w:sz w:val="24"/>
          <w:szCs w:val="24"/>
        </w:rPr>
        <w:t>оферента</w:t>
      </w:r>
      <w:proofErr w:type="spellEnd"/>
      <w:r w:rsidRPr="00523A35">
        <w:rPr>
          <w:sz w:val="24"/>
          <w:szCs w:val="24"/>
        </w:rPr>
        <w:t xml:space="preserve"> да е идентичен или сходен с посочената в офертата доставка, услуга или строителство. Проверката за предмета на дейност на </w:t>
      </w:r>
      <w:proofErr w:type="spellStart"/>
      <w:r w:rsidRPr="00523A35">
        <w:rPr>
          <w:sz w:val="24"/>
          <w:szCs w:val="24"/>
        </w:rPr>
        <w:t>оферента</w:t>
      </w:r>
      <w:proofErr w:type="spellEnd"/>
      <w:r w:rsidRPr="00523A35">
        <w:rPr>
          <w:sz w:val="24"/>
          <w:szCs w:val="24"/>
        </w:rPr>
        <w:t xml:space="preserve"> се извършва чрез справка в Търговския регистър към Агенцията по вписванията/Регистър БУЛСТАТ/</w:t>
      </w:r>
      <w:proofErr w:type="spellStart"/>
      <w:r w:rsidRPr="00523A35">
        <w:rPr>
          <w:sz w:val="24"/>
          <w:szCs w:val="24"/>
        </w:rPr>
        <w:t>Правноинформационна</w:t>
      </w:r>
      <w:proofErr w:type="spellEnd"/>
      <w:r w:rsidRPr="00523A35">
        <w:rPr>
          <w:sz w:val="24"/>
          <w:szCs w:val="24"/>
        </w:rPr>
        <w:t xml:space="preserve"> система (АПИС, СИЕЛА или др.). В случай че </w:t>
      </w:r>
      <w:proofErr w:type="spellStart"/>
      <w:r w:rsidRPr="00523A35">
        <w:rPr>
          <w:sz w:val="24"/>
          <w:szCs w:val="24"/>
        </w:rPr>
        <w:t>оферентът</w:t>
      </w:r>
      <w:proofErr w:type="spellEnd"/>
      <w:r w:rsidRPr="00523A35">
        <w:rPr>
          <w:sz w:val="24"/>
          <w:szCs w:val="24"/>
        </w:rPr>
        <w:t xml:space="preserve"> е чуждестранно лице – проверката ще се извърши въз основа на представения документ за регистрация съгласно националното му законодателство;</w:t>
      </w:r>
    </w:p>
    <w:p w14:paraId="3C9059A4" w14:textId="77777777" w:rsidR="00523A35" w:rsidRPr="00523A35" w:rsidRDefault="00523A35" w:rsidP="00523A3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r w:rsidRPr="00523A35">
        <w:rPr>
          <w:sz w:val="24"/>
          <w:szCs w:val="24"/>
        </w:rPr>
        <w:t xml:space="preserve">-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w:t>
      </w:r>
      <w:proofErr w:type="spellStart"/>
      <w:r w:rsidRPr="00523A35">
        <w:rPr>
          <w:sz w:val="24"/>
          <w:szCs w:val="24"/>
        </w:rPr>
        <w:t>оферента</w:t>
      </w:r>
      <w:proofErr w:type="spellEnd"/>
      <w:r w:rsidRPr="00523A35">
        <w:rPr>
          <w:sz w:val="24"/>
          <w:szCs w:val="24"/>
        </w:rPr>
        <w:t xml:space="preserve"> със справка – декларация, подписана от законния представител на </w:t>
      </w:r>
      <w:proofErr w:type="spellStart"/>
      <w:r w:rsidRPr="00523A35">
        <w:rPr>
          <w:sz w:val="24"/>
          <w:szCs w:val="24"/>
        </w:rPr>
        <w:t>оферента</w:t>
      </w:r>
      <w:proofErr w:type="spellEnd"/>
      <w:r w:rsidRPr="00523A35">
        <w:rPr>
          <w:sz w:val="24"/>
          <w:szCs w:val="24"/>
        </w:rPr>
        <w:t xml:space="preserve">. Справката трябва да е придружена от Отчет за приходите и разходите за съответните приключили финансови години, в зависимост от датата, на която </w:t>
      </w:r>
      <w:proofErr w:type="spellStart"/>
      <w:r w:rsidRPr="00523A35">
        <w:rPr>
          <w:sz w:val="24"/>
          <w:szCs w:val="24"/>
        </w:rPr>
        <w:t>оферента</w:t>
      </w:r>
      <w:proofErr w:type="spellEnd"/>
      <w:r w:rsidRPr="00523A35">
        <w:rPr>
          <w:sz w:val="24"/>
          <w:szCs w:val="24"/>
        </w:rPr>
        <w:t xml:space="preserve"> е учреден или започнал дейността си. Ако отчетите за приходите и разходите са публично обявени, се извършва справка в съответния регистър.</w:t>
      </w:r>
    </w:p>
    <w:p w14:paraId="09948467" w14:textId="77777777" w:rsidR="009A7F45" w:rsidRPr="00137D56" w:rsidRDefault="009A7F45" w:rsidP="009A7F4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roofErr w:type="spellStart"/>
      <w:r w:rsidRPr="00137D56">
        <w:rPr>
          <w:sz w:val="24"/>
          <w:szCs w:val="24"/>
        </w:rPr>
        <w:t>Оферентите</w:t>
      </w:r>
      <w:proofErr w:type="spellEnd"/>
      <w:r w:rsidRPr="00137D56">
        <w:rPr>
          <w:sz w:val="24"/>
          <w:szCs w:val="24"/>
        </w:rPr>
        <w:t xml:space="preserve"> – строители трябва да бъдат вписани в регистъра на Камарата на строителите или еквивалентен регистър съгласно националното му законодателство.</w:t>
      </w:r>
    </w:p>
    <w:p w14:paraId="21A81E64" w14:textId="77777777" w:rsidR="009A7F45" w:rsidRPr="007E288A" w:rsidRDefault="009A7F45" w:rsidP="009A7F45">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i/>
          <w:sz w:val="20"/>
          <w:szCs w:val="20"/>
        </w:rPr>
      </w:pPr>
      <w:r w:rsidRPr="00137D56">
        <w:rPr>
          <w:sz w:val="24"/>
          <w:szCs w:val="24"/>
        </w:rPr>
        <w:t>Документите следва да са прикачени в ИСУН 2020.</w:t>
      </w:r>
      <w:r w:rsidRPr="007E288A">
        <w:rPr>
          <w:i/>
          <w:sz w:val="20"/>
          <w:szCs w:val="20"/>
        </w:rPr>
        <w:t xml:space="preserve"> </w:t>
      </w:r>
    </w:p>
    <w:p w14:paraId="24DD2C98" w14:textId="1E51CC99" w:rsidR="00724FF1" w:rsidRDefault="00724FF1" w:rsidP="00724FF1">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both"/>
        <w:rPr>
          <w:sz w:val="24"/>
          <w:szCs w:val="24"/>
        </w:rPr>
      </w:pPr>
    </w:p>
    <w:p w14:paraId="54049843" w14:textId="7E2D5ACA" w:rsidR="006E40E8" w:rsidRPr="006E40E8" w:rsidRDefault="00174FEB" w:rsidP="00355DAC">
      <w:pPr>
        <w:pBdr>
          <w:top w:val="single" w:sz="4" w:space="1" w:color="auto"/>
          <w:left w:val="single" w:sz="4" w:space="0" w:color="auto"/>
          <w:bottom w:val="single" w:sz="4" w:space="1" w:color="auto"/>
          <w:right w:val="single" w:sz="4" w:space="1" w:color="auto"/>
        </w:pBdr>
        <w:tabs>
          <w:tab w:val="left" w:pos="-180"/>
        </w:tabs>
        <w:spacing w:after="120" w:line="240" w:lineRule="auto"/>
        <w:ind w:left="284" w:right="567"/>
        <w:jc w:val="center"/>
        <w:rPr>
          <w:i/>
          <w:sz w:val="20"/>
          <w:szCs w:val="20"/>
        </w:rPr>
      </w:pPr>
      <w:r w:rsidRPr="006E40E8">
        <w:rPr>
          <w:i/>
          <w:sz w:val="20"/>
          <w:szCs w:val="20"/>
        </w:rPr>
        <w:t>(документите са задължителни за всеки разход от инвестицията в проектното предложение)</w:t>
      </w:r>
    </w:p>
    <w:p w14:paraId="4F522266" w14:textId="77777777" w:rsidR="009741CC" w:rsidRDefault="00174FEB" w:rsidP="00C7165D">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 xml:space="preserve">За всички предварителни разходи, кандидатът следва да приложи към Формуляра за кандидатстване най-малко </w:t>
      </w:r>
      <w:r>
        <w:rPr>
          <w:sz w:val="24"/>
          <w:szCs w:val="24"/>
        </w:rPr>
        <w:t>две</w:t>
      </w:r>
      <w:r w:rsidRPr="00485773">
        <w:rPr>
          <w:sz w:val="24"/>
          <w:szCs w:val="24"/>
        </w:rPr>
        <w:t xml:space="preserve"> независими</w:t>
      </w:r>
      <w:r w:rsidR="00193432">
        <w:rPr>
          <w:sz w:val="24"/>
          <w:szCs w:val="24"/>
        </w:rPr>
        <w:t>, конкурентни</w:t>
      </w:r>
      <w:r w:rsidR="00320845">
        <w:rPr>
          <w:sz w:val="24"/>
          <w:szCs w:val="24"/>
        </w:rPr>
        <w:t xml:space="preserve"> и</w:t>
      </w:r>
      <w:r w:rsidRPr="00485773">
        <w:rPr>
          <w:sz w:val="24"/>
          <w:szCs w:val="24"/>
        </w:rPr>
        <w:t xml:space="preserve"> съпоставими</w:t>
      </w:r>
      <w:r w:rsidR="00840329">
        <w:rPr>
          <w:sz w:val="24"/>
          <w:szCs w:val="24"/>
        </w:rPr>
        <w:t xml:space="preserve"> </w:t>
      </w:r>
      <w:r w:rsidRPr="00485773">
        <w:rPr>
          <w:sz w:val="24"/>
          <w:szCs w:val="24"/>
        </w:rPr>
        <w:t>оферти с цел определяне основателността на предложените разходи</w:t>
      </w:r>
      <w:r w:rsidRPr="009741CC">
        <w:rPr>
          <w:sz w:val="24"/>
          <w:szCs w:val="24"/>
        </w:rPr>
        <w:t xml:space="preserve"> - </w:t>
      </w:r>
      <w:r w:rsidRPr="00485773">
        <w:rPr>
          <w:sz w:val="24"/>
          <w:szCs w:val="24"/>
        </w:rPr>
        <w:t>прикачени в ИСУН 2020.</w:t>
      </w:r>
    </w:p>
    <w:p w14:paraId="1CFE77A7" w14:textId="4C24609F" w:rsidR="006E40E8" w:rsidRPr="004F3C77" w:rsidRDefault="006E40E8" w:rsidP="00355DAC">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center"/>
        <w:rPr>
          <w:i/>
          <w:iCs/>
          <w:sz w:val="20"/>
          <w:szCs w:val="20"/>
        </w:rPr>
      </w:pPr>
      <w:r w:rsidRPr="004F3C77">
        <w:rPr>
          <w:i/>
          <w:iCs/>
          <w:sz w:val="20"/>
          <w:szCs w:val="20"/>
        </w:rPr>
        <w:t xml:space="preserve">(документът е задължителен за всички проектни предложения, предвиждащи предварителни </w:t>
      </w:r>
      <w:r w:rsidRPr="0042643C">
        <w:rPr>
          <w:i/>
          <w:iCs/>
          <w:sz w:val="20"/>
          <w:szCs w:val="20"/>
        </w:rPr>
        <w:t>разходи по т.</w:t>
      </w:r>
      <w:r w:rsidR="00355DAC">
        <w:rPr>
          <w:i/>
          <w:iCs/>
          <w:sz w:val="20"/>
          <w:szCs w:val="20"/>
        </w:rPr>
        <w:t xml:space="preserve"> </w:t>
      </w:r>
      <w:r w:rsidRPr="0042643C">
        <w:rPr>
          <w:i/>
          <w:iCs/>
          <w:sz w:val="20"/>
          <w:szCs w:val="20"/>
        </w:rPr>
        <w:t>14.1.2</w:t>
      </w:r>
      <w:r w:rsidR="00EF7FB8">
        <w:rPr>
          <w:i/>
          <w:iCs/>
          <w:sz w:val="20"/>
          <w:szCs w:val="20"/>
        </w:rPr>
        <w:t>.2</w:t>
      </w:r>
      <w:r w:rsidRPr="0042643C">
        <w:rPr>
          <w:i/>
          <w:iCs/>
          <w:sz w:val="20"/>
          <w:szCs w:val="20"/>
        </w:rPr>
        <w:t xml:space="preserve"> от настоящите условия и съответно е неприложим към т.</w:t>
      </w:r>
      <w:bookmarkStart w:id="95" w:name="_Hlk40445811"/>
      <w:r w:rsidR="00355DAC">
        <w:rPr>
          <w:i/>
          <w:iCs/>
          <w:sz w:val="20"/>
          <w:szCs w:val="20"/>
        </w:rPr>
        <w:t xml:space="preserve"> </w:t>
      </w:r>
      <w:r w:rsidRPr="0042643C">
        <w:rPr>
          <w:i/>
          <w:iCs/>
          <w:sz w:val="20"/>
          <w:szCs w:val="20"/>
        </w:rPr>
        <w:t>14.1.2</w:t>
      </w:r>
      <w:r w:rsidR="00EF7FB8">
        <w:rPr>
          <w:i/>
          <w:iCs/>
          <w:sz w:val="20"/>
          <w:szCs w:val="20"/>
        </w:rPr>
        <w:t xml:space="preserve">.1 </w:t>
      </w:r>
      <w:bookmarkEnd w:id="95"/>
      <w:r w:rsidR="00EF7FB8">
        <w:rPr>
          <w:i/>
          <w:iCs/>
          <w:sz w:val="20"/>
          <w:szCs w:val="20"/>
        </w:rPr>
        <w:t>и т.</w:t>
      </w:r>
      <w:r w:rsidR="00355DAC">
        <w:rPr>
          <w:i/>
          <w:iCs/>
          <w:sz w:val="20"/>
          <w:szCs w:val="20"/>
        </w:rPr>
        <w:t xml:space="preserve"> </w:t>
      </w:r>
      <w:r w:rsidR="00EF7FB8" w:rsidRPr="0042643C">
        <w:rPr>
          <w:i/>
          <w:iCs/>
          <w:sz w:val="20"/>
          <w:szCs w:val="20"/>
        </w:rPr>
        <w:t>.1.2</w:t>
      </w:r>
      <w:r w:rsidR="00EF7FB8">
        <w:rPr>
          <w:i/>
          <w:iCs/>
          <w:sz w:val="20"/>
          <w:szCs w:val="20"/>
        </w:rPr>
        <w:t>.3</w:t>
      </w:r>
      <w:r w:rsidRPr="0042643C">
        <w:rPr>
          <w:i/>
          <w:iCs/>
          <w:sz w:val="20"/>
          <w:szCs w:val="20"/>
        </w:rPr>
        <w:t>)</w:t>
      </w:r>
    </w:p>
    <w:p w14:paraId="6940F7EA" w14:textId="77777777" w:rsidR="00174FEB" w:rsidRPr="00485773" w:rsidRDefault="00174FEB" w:rsidP="004F3C7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 xml:space="preserve">Документ </w:t>
      </w:r>
      <w:r w:rsidR="00D558BF" w:rsidRPr="00D558BF">
        <w:rPr>
          <w:rFonts w:eastAsia="Times New Roman"/>
          <w:sz w:val="24"/>
          <w:szCs w:val="24"/>
        </w:rPr>
        <w:t>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Закона за устройство на територията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14:paraId="7C73B953" w14:textId="20BBAD27" w:rsidR="00174FEB" w:rsidRPr="004F3C77" w:rsidRDefault="00174FEB" w:rsidP="005516D7">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center"/>
        <w:rPr>
          <w:i/>
          <w:iCs/>
          <w:sz w:val="20"/>
          <w:szCs w:val="20"/>
        </w:rPr>
      </w:pPr>
      <w:r w:rsidRPr="004F3C77">
        <w:rPr>
          <w:i/>
          <w:iCs/>
          <w:sz w:val="20"/>
          <w:szCs w:val="20"/>
        </w:rPr>
        <w:t>(документът е задължителен за всички проектни предложения, включващи инвестиции, които не се извършват във вода, документът е неприложим за инвестиции, които се извършват във вода)</w:t>
      </w:r>
    </w:p>
    <w:p w14:paraId="7E99A5E0" w14:textId="77777777" w:rsidR="0022777E" w:rsidRPr="0022777E" w:rsidRDefault="0022777E" w:rsidP="001350A9">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22777E">
        <w:rPr>
          <w:rFonts w:eastAsia="Times New Roman"/>
          <w:sz w:val="24"/>
          <w:szCs w:val="24"/>
        </w:rPr>
        <w:t>Одобрен инвестиционен проект, изработен във фаза „Технически проект” или „Работен проект” в съответствията със ЗУТ и Наредба № 4 от 2001 г. за обхвата и съдържанието на инвестиционните проекти (</w:t>
      </w:r>
      <w:proofErr w:type="spellStart"/>
      <w:r w:rsidRPr="0022777E">
        <w:rPr>
          <w:rFonts w:eastAsia="Times New Roman"/>
          <w:sz w:val="24"/>
          <w:szCs w:val="24"/>
        </w:rPr>
        <w:t>Обн</w:t>
      </w:r>
      <w:proofErr w:type="spellEnd"/>
      <w:r w:rsidRPr="0022777E">
        <w:rPr>
          <w:rFonts w:eastAsia="Times New Roman"/>
          <w:sz w:val="24"/>
          <w:szCs w:val="24"/>
        </w:rPr>
        <w:t>., ДВ., бр. 51 от 2001 г.). Документите следва да са прикачени в ИСУН 2020.</w:t>
      </w:r>
    </w:p>
    <w:p w14:paraId="677D84F9" w14:textId="32222F3B" w:rsidR="00174FEB" w:rsidRPr="004F3C77" w:rsidRDefault="00174FEB" w:rsidP="005516D7">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center"/>
        <w:rPr>
          <w:i/>
          <w:iCs/>
          <w:sz w:val="20"/>
          <w:szCs w:val="20"/>
        </w:rPr>
      </w:pPr>
      <w:r w:rsidRPr="004F3C77">
        <w:rPr>
          <w:i/>
          <w:iCs/>
          <w:sz w:val="20"/>
          <w:szCs w:val="20"/>
        </w:rPr>
        <w:t>(документът е задължителен за всички проектни предложения, включващи разходи за строително-монтажни работи, когато за тяхното извършване се изисква одобрен инвестиционен проект съгласно ЗУТ)</w:t>
      </w:r>
    </w:p>
    <w:p w14:paraId="5563355F" w14:textId="77777777" w:rsidR="00174FEB" w:rsidRPr="00485773" w:rsidRDefault="00174FEB" w:rsidP="004F3C7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 xml:space="preserve">Подробни </w:t>
      </w:r>
      <w:r w:rsidRPr="00AB105E">
        <w:rPr>
          <w:sz w:val="24"/>
          <w:szCs w:val="24"/>
        </w:rPr>
        <w:t>количествен</w:t>
      </w:r>
      <w:r w:rsidR="00AB105E" w:rsidRPr="00AB105E">
        <w:rPr>
          <w:sz w:val="24"/>
          <w:szCs w:val="24"/>
        </w:rPr>
        <w:t xml:space="preserve">и </w:t>
      </w:r>
      <w:r w:rsidRPr="00AB105E">
        <w:rPr>
          <w:sz w:val="24"/>
          <w:szCs w:val="24"/>
        </w:rPr>
        <w:t>сметки,</w:t>
      </w:r>
      <w:r w:rsidRPr="00485773">
        <w:rPr>
          <w:sz w:val="24"/>
          <w:szCs w:val="24"/>
        </w:rPr>
        <w:t xml:space="preserve"> заверени от правоспособно лице. Документът следва да </w:t>
      </w:r>
      <w:r w:rsidR="00EF445A">
        <w:rPr>
          <w:sz w:val="24"/>
          <w:szCs w:val="24"/>
        </w:rPr>
        <w:t xml:space="preserve">е </w:t>
      </w:r>
      <w:r w:rsidRPr="00485773">
        <w:rPr>
          <w:sz w:val="24"/>
          <w:szCs w:val="24"/>
        </w:rPr>
        <w:t>прикачен в ИСУН 2020.</w:t>
      </w:r>
    </w:p>
    <w:p w14:paraId="5A037373" w14:textId="5E2B42C5" w:rsidR="00174FEB" w:rsidRPr="004F3C77" w:rsidRDefault="00174FEB" w:rsidP="005516D7">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center"/>
        <w:rPr>
          <w:i/>
          <w:iCs/>
          <w:sz w:val="20"/>
          <w:szCs w:val="20"/>
        </w:rPr>
      </w:pPr>
      <w:r w:rsidRPr="004F3C77">
        <w:rPr>
          <w:i/>
          <w:iCs/>
          <w:sz w:val="20"/>
          <w:szCs w:val="20"/>
        </w:rPr>
        <w:t>(документът е задължителен за всички проектни предложения, включващи разходи за строително-монтажни работи)</w:t>
      </w:r>
    </w:p>
    <w:p w14:paraId="5170D8DF" w14:textId="77777777" w:rsidR="00174FEB" w:rsidRPr="00485773" w:rsidRDefault="0022777E" w:rsidP="000261B0">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right="567"/>
        <w:jc w:val="both"/>
        <w:rPr>
          <w:sz w:val="24"/>
          <w:szCs w:val="24"/>
        </w:rPr>
      </w:pPr>
      <w:r w:rsidRPr="0022777E">
        <w:rPr>
          <w:rFonts w:eastAsia="Times New Roman"/>
          <w:sz w:val="24"/>
          <w:szCs w:val="24"/>
        </w:rPr>
        <w:t>Влязло в сила разрешение за строеж, издадено от главен архитект на съответната община или становище от главен архитект на общината, че обектът не се нуждае от разрешение за строеж, придружено с техническо описание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p>
    <w:p w14:paraId="713CB189" w14:textId="258785EF" w:rsidR="00174FEB" w:rsidRPr="004F3C77" w:rsidRDefault="00174FEB" w:rsidP="005516D7">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center"/>
        <w:rPr>
          <w:i/>
          <w:iCs/>
          <w:sz w:val="20"/>
          <w:szCs w:val="20"/>
        </w:rPr>
      </w:pPr>
      <w:r w:rsidRPr="004F3C77">
        <w:rPr>
          <w:i/>
          <w:iCs/>
          <w:sz w:val="20"/>
          <w:szCs w:val="20"/>
        </w:rPr>
        <w:t>(документът е задължителен за всички проектни предложения, включващи разходи за строително-монтажни работи)</w:t>
      </w:r>
    </w:p>
    <w:p w14:paraId="4073BC65" w14:textId="77777777" w:rsidR="00174FEB" w:rsidRPr="00485773" w:rsidRDefault="00174FEB" w:rsidP="004F3C7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 xml:space="preserve">Разрешение за поставяне за </w:t>
      </w:r>
      <w:proofErr w:type="spellStart"/>
      <w:r w:rsidRPr="00485773">
        <w:rPr>
          <w:sz w:val="24"/>
          <w:szCs w:val="24"/>
        </w:rPr>
        <w:t>преместваеми</w:t>
      </w:r>
      <w:proofErr w:type="spellEnd"/>
      <w:r w:rsidRPr="00485773">
        <w:rPr>
          <w:sz w:val="24"/>
          <w:szCs w:val="24"/>
        </w:rPr>
        <w:t xml:space="preserve"> обекти, съгласно разпоредбите на ЗУТ. Документът следва да </w:t>
      </w:r>
      <w:r>
        <w:rPr>
          <w:sz w:val="24"/>
          <w:szCs w:val="24"/>
        </w:rPr>
        <w:t xml:space="preserve">е </w:t>
      </w:r>
      <w:r w:rsidRPr="00485773">
        <w:rPr>
          <w:sz w:val="24"/>
          <w:szCs w:val="24"/>
        </w:rPr>
        <w:t>прикачен в ИСУН 2020.</w:t>
      </w:r>
    </w:p>
    <w:p w14:paraId="330F50A0" w14:textId="190F01F4" w:rsidR="00174FEB" w:rsidRPr="00346561" w:rsidRDefault="00174FEB" w:rsidP="005516D7">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center"/>
        <w:rPr>
          <w:i/>
          <w:iCs/>
          <w:sz w:val="20"/>
          <w:szCs w:val="20"/>
        </w:rPr>
      </w:pPr>
      <w:r w:rsidRPr="00346561">
        <w:rPr>
          <w:i/>
          <w:iCs/>
          <w:sz w:val="20"/>
          <w:szCs w:val="20"/>
        </w:rPr>
        <w:t xml:space="preserve">(документът е задължителен за всички проектни предложения, включващи разходи за </w:t>
      </w:r>
      <w:proofErr w:type="spellStart"/>
      <w:r w:rsidRPr="00346561">
        <w:rPr>
          <w:i/>
          <w:iCs/>
          <w:sz w:val="20"/>
          <w:szCs w:val="20"/>
        </w:rPr>
        <w:t>преместваеми</w:t>
      </w:r>
      <w:proofErr w:type="spellEnd"/>
      <w:r w:rsidRPr="00346561">
        <w:rPr>
          <w:i/>
          <w:iCs/>
          <w:sz w:val="20"/>
          <w:szCs w:val="20"/>
        </w:rPr>
        <w:t xml:space="preserve"> обекти, в останалите случаи е неприложим)</w:t>
      </w:r>
    </w:p>
    <w:p w14:paraId="6D94CD1C" w14:textId="2CE9C51E" w:rsidR="00174FEB" w:rsidRDefault="000261B0" w:rsidP="005516D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360" w:right="567" w:hanging="76"/>
        <w:jc w:val="both"/>
        <w:rPr>
          <w:i/>
          <w:iCs/>
          <w:sz w:val="20"/>
          <w:szCs w:val="20"/>
        </w:rPr>
      </w:pPr>
      <w:r w:rsidRPr="000261B0">
        <w:rPr>
          <w:sz w:val="24"/>
          <w:szCs w:val="24"/>
        </w:rPr>
        <w:t xml:space="preserve">Технологично описание на </w:t>
      </w:r>
      <w:proofErr w:type="spellStart"/>
      <w:r w:rsidRPr="000261B0">
        <w:rPr>
          <w:sz w:val="24"/>
          <w:szCs w:val="24"/>
        </w:rPr>
        <w:t>обектa</w:t>
      </w:r>
      <w:proofErr w:type="spellEnd"/>
      <w:r w:rsidRPr="000261B0">
        <w:rPr>
          <w:sz w:val="24"/>
          <w:szCs w:val="24"/>
        </w:rPr>
        <w:t xml:space="preserve"> за производство на </w:t>
      </w:r>
      <w:proofErr w:type="spellStart"/>
      <w:r w:rsidRPr="000261B0">
        <w:rPr>
          <w:sz w:val="24"/>
          <w:szCs w:val="24"/>
        </w:rPr>
        <w:t>аквакултури</w:t>
      </w:r>
      <w:proofErr w:type="spellEnd"/>
      <w:r w:rsidRPr="000261B0">
        <w:rPr>
          <w:sz w:val="24"/>
          <w:szCs w:val="24"/>
        </w:rPr>
        <w:t xml:space="preserve"> и технологична схема на производство на </w:t>
      </w:r>
      <w:proofErr w:type="spellStart"/>
      <w:r w:rsidRPr="000261B0">
        <w:rPr>
          <w:sz w:val="24"/>
          <w:szCs w:val="24"/>
        </w:rPr>
        <w:t>аквакултури</w:t>
      </w:r>
      <w:proofErr w:type="spellEnd"/>
      <w:r w:rsidRPr="000261B0">
        <w:rPr>
          <w:sz w:val="24"/>
          <w:szCs w:val="24"/>
        </w:rPr>
        <w:t xml:space="preserve">, изготвени съгласно Наредба № 18 от 4.11.2016 г. за съдържанието на технологичното описание и технологичната схема на производство на </w:t>
      </w:r>
      <w:proofErr w:type="spellStart"/>
      <w:r w:rsidRPr="000261B0">
        <w:rPr>
          <w:sz w:val="24"/>
          <w:szCs w:val="24"/>
        </w:rPr>
        <w:t>аквакултури</w:t>
      </w:r>
      <w:proofErr w:type="spellEnd"/>
      <w:r w:rsidRPr="000261B0">
        <w:rPr>
          <w:sz w:val="24"/>
          <w:szCs w:val="24"/>
        </w:rPr>
        <w:t xml:space="preserve"> (ДВ, бр. 90 от2016 г.) от специалист с образование, съответстващо на спецификата на технологията, обосноваващи дейностите и разходите, за които се кандидатства, както и показващи капацитета на производството. Прилага се и документ, удостоверяващ наличието на съответното образование. Всеки документ следва да е прикачен в ИСУН 2020.</w:t>
      </w:r>
      <w:r w:rsidR="00346561">
        <w:rPr>
          <w:sz w:val="24"/>
          <w:szCs w:val="24"/>
        </w:rPr>
        <w:tab/>
      </w:r>
      <w:r w:rsidR="00192185">
        <w:rPr>
          <w:sz w:val="24"/>
          <w:szCs w:val="24"/>
        </w:rPr>
        <w:tab/>
      </w:r>
      <w:r w:rsidR="005A6D7C">
        <w:rPr>
          <w:sz w:val="24"/>
          <w:szCs w:val="24"/>
        </w:rPr>
        <w:t xml:space="preserve">                                                                                                                                      </w:t>
      </w:r>
      <w:r w:rsidR="005516D7">
        <w:rPr>
          <w:sz w:val="24"/>
          <w:szCs w:val="24"/>
        </w:rPr>
        <w:t xml:space="preserve">   </w:t>
      </w:r>
      <w:r w:rsidR="00174FEB" w:rsidRPr="00346561">
        <w:rPr>
          <w:i/>
          <w:iCs/>
          <w:sz w:val="20"/>
          <w:szCs w:val="20"/>
        </w:rPr>
        <w:t>(документът е задължителен за всички проектни предложения)</w:t>
      </w:r>
    </w:p>
    <w:p w14:paraId="008D93DA" w14:textId="77777777" w:rsidR="002E2E93" w:rsidRPr="00346561" w:rsidRDefault="002E2E93" w:rsidP="0034656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i/>
          <w:iCs/>
          <w:sz w:val="20"/>
          <w:szCs w:val="20"/>
        </w:rPr>
      </w:pPr>
    </w:p>
    <w:p w14:paraId="526DBC3B" w14:textId="77777777" w:rsidR="00174FEB" w:rsidRPr="00485773" w:rsidRDefault="00174FEB" w:rsidP="004F3C7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Финансов план за изпълнение на проекта, включващ етапи на изпълнение и източници за финансиране на всеки един етап от проектното предложение, прикачен в ИСУН 2020.</w:t>
      </w:r>
    </w:p>
    <w:p w14:paraId="56DAF974" w14:textId="77777777" w:rsidR="00174FEB" w:rsidRPr="00346561" w:rsidRDefault="00174FEB" w:rsidP="0034656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i/>
          <w:iCs/>
          <w:sz w:val="20"/>
          <w:szCs w:val="20"/>
        </w:rPr>
      </w:pPr>
      <w:r w:rsidRPr="00485773">
        <w:rPr>
          <w:sz w:val="24"/>
          <w:szCs w:val="24"/>
        </w:rPr>
        <w:tab/>
      </w:r>
      <w:r w:rsidR="00192185">
        <w:rPr>
          <w:sz w:val="24"/>
          <w:szCs w:val="24"/>
        </w:rPr>
        <w:tab/>
      </w:r>
      <w:r w:rsidRPr="00346561">
        <w:rPr>
          <w:i/>
          <w:iCs/>
          <w:sz w:val="20"/>
          <w:szCs w:val="20"/>
        </w:rPr>
        <w:t>(документът е задължителен за всички проектни предложения и е в свободен текст)</w:t>
      </w:r>
    </w:p>
    <w:p w14:paraId="29A0AA2A" w14:textId="77777777" w:rsidR="00174FEB" w:rsidRPr="00485773" w:rsidRDefault="00174FEB" w:rsidP="004F3C7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 xml:space="preserve">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 </w:t>
      </w:r>
    </w:p>
    <w:p w14:paraId="13ACCAA1" w14:textId="77777777" w:rsidR="00174FEB" w:rsidRPr="004F3C77" w:rsidRDefault="00174FEB" w:rsidP="0034656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sz w:val="24"/>
          <w:szCs w:val="24"/>
        </w:rPr>
      </w:pPr>
      <w:r w:rsidRPr="004F3C77">
        <w:rPr>
          <w:sz w:val="24"/>
          <w:szCs w:val="24"/>
        </w:rPr>
        <w:tab/>
      </w:r>
      <w:r w:rsidR="00192185">
        <w:rPr>
          <w:sz w:val="24"/>
          <w:szCs w:val="24"/>
        </w:rPr>
        <w:tab/>
      </w:r>
      <w:r w:rsidRPr="00346561">
        <w:rPr>
          <w:i/>
          <w:iCs/>
          <w:sz w:val="20"/>
          <w:szCs w:val="20"/>
        </w:rPr>
        <w:t>(документът е задължителен за всички проектни предложения)</w:t>
      </w:r>
    </w:p>
    <w:p w14:paraId="66E62CE5" w14:textId="39E7EC91" w:rsidR="00B26E18" w:rsidRPr="00B26E18" w:rsidRDefault="00B26E18" w:rsidP="00B26E18">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right="567"/>
        <w:jc w:val="both"/>
        <w:rPr>
          <w:sz w:val="24"/>
          <w:szCs w:val="24"/>
        </w:rPr>
      </w:pPr>
      <w:r w:rsidRPr="00B26E18">
        <w:rPr>
          <w:sz w:val="24"/>
          <w:szCs w:val="24"/>
        </w:rPr>
        <w:t xml:space="preserve">Отчет за приходи и разходи за последните 3 /три/ финансови години </w:t>
      </w:r>
      <w:bookmarkStart w:id="96" w:name="_Hlk40448077"/>
      <w:r w:rsidR="009A7F45" w:rsidRPr="00B26E18">
        <w:rPr>
          <w:sz w:val="24"/>
          <w:szCs w:val="24"/>
        </w:rPr>
        <w:t>201</w:t>
      </w:r>
      <w:r w:rsidR="009A7F45">
        <w:rPr>
          <w:sz w:val="24"/>
          <w:szCs w:val="24"/>
          <w:lang w:val="en-US"/>
        </w:rPr>
        <w:t>8</w:t>
      </w:r>
      <w:r w:rsidRPr="00B26E18">
        <w:rPr>
          <w:sz w:val="24"/>
          <w:szCs w:val="24"/>
        </w:rPr>
        <w:t xml:space="preserve">, </w:t>
      </w:r>
      <w:r w:rsidR="009A7F45" w:rsidRPr="00B26E18">
        <w:rPr>
          <w:sz w:val="24"/>
          <w:szCs w:val="24"/>
        </w:rPr>
        <w:t>201</w:t>
      </w:r>
      <w:r w:rsidR="009A7F45">
        <w:rPr>
          <w:sz w:val="24"/>
          <w:szCs w:val="24"/>
          <w:lang w:val="en-US"/>
        </w:rPr>
        <w:t>9</w:t>
      </w:r>
      <w:r w:rsidRPr="00B26E18">
        <w:rPr>
          <w:sz w:val="24"/>
          <w:szCs w:val="24"/>
        </w:rPr>
        <w:t xml:space="preserve">, </w:t>
      </w:r>
      <w:bookmarkEnd w:id="96"/>
      <w:r w:rsidR="009A7F45" w:rsidRPr="00B26E18">
        <w:rPr>
          <w:sz w:val="24"/>
          <w:szCs w:val="24"/>
        </w:rPr>
        <w:t>20</w:t>
      </w:r>
      <w:r w:rsidR="009A7F45">
        <w:rPr>
          <w:sz w:val="24"/>
          <w:szCs w:val="24"/>
          <w:lang w:val="en-US"/>
        </w:rPr>
        <w:t>20</w:t>
      </w:r>
      <w:r w:rsidR="009A7F45" w:rsidRPr="00B26E18">
        <w:rPr>
          <w:sz w:val="24"/>
          <w:szCs w:val="24"/>
        </w:rPr>
        <w:t xml:space="preserve"> </w:t>
      </w:r>
      <w:r w:rsidRPr="00B26E18">
        <w:rPr>
          <w:sz w:val="24"/>
          <w:szCs w:val="24"/>
        </w:rPr>
        <w:t>- прикачен в ИСУН 2020.</w:t>
      </w:r>
      <w:r w:rsidRPr="00B26E18">
        <w:rPr>
          <w:sz w:val="24"/>
          <w:szCs w:val="24"/>
        </w:rPr>
        <w:tab/>
      </w:r>
    </w:p>
    <w:p w14:paraId="2755460D" w14:textId="0B2D3E25" w:rsidR="00B26E18" w:rsidRDefault="00B26E18" w:rsidP="00D007E9">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sz w:val="24"/>
          <w:szCs w:val="24"/>
        </w:rPr>
      </w:pPr>
      <w:r w:rsidRPr="00B26E18">
        <w:rPr>
          <w:sz w:val="24"/>
          <w:szCs w:val="24"/>
        </w:rPr>
        <w:t>(</w:t>
      </w:r>
      <w:r w:rsidRPr="008F720F">
        <w:rPr>
          <w:i/>
          <w:sz w:val="20"/>
          <w:szCs w:val="20"/>
        </w:rPr>
        <w:t xml:space="preserve">документът е задължителен за всички проектни предложения, които са с основна дейност от </w:t>
      </w:r>
      <w:proofErr w:type="spellStart"/>
      <w:r w:rsidRPr="008F720F">
        <w:rPr>
          <w:i/>
          <w:sz w:val="20"/>
          <w:szCs w:val="20"/>
        </w:rPr>
        <w:t>аквакултура</w:t>
      </w:r>
      <w:proofErr w:type="spellEnd"/>
      <w:r w:rsidRPr="008F720F">
        <w:rPr>
          <w:i/>
          <w:sz w:val="20"/>
          <w:szCs w:val="20"/>
        </w:rPr>
        <w:t xml:space="preserve"> над 50% за всяка една от предходните 3/три/ финансови години</w:t>
      </w:r>
      <w:r w:rsidR="009A7F45">
        <w:rPr>
          <w:i/>
          <w:sz w:val="20"/>
          <w:szCs w:val="20"/>
          <w:lang w:val="en-US"/>
        </w:rPr>
        <w:t xml:space="preserve"> – </w:t>
      </w:r>
      <w:r w:rsidR="009A7F45">
        <w:rPr>
          <w:i/>
          <w:sz w:val="20"/>
          <w:szCs w:val="20"/>
        </w:rPr>
        <w:t>проверява се служебно</w:t>
      </w:r>
      <w:r w:rsidRPr="00B26E18">
        <w:rPr>
          <w:sz w:val="24"/>
          <w:szCs w:val="24"/>
        </w:rPr>
        <w:t>)</w:t>
      </w:r>
    </w:p>
    <w:p w14:paraId="0D6D3A0A" w14:textId="77777777" w:rsidR="00B26E18" w:rsidRDefault="009E47A4" w:rsidP="00D007E9">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sz w:val="24"/>
          <w:szCs w:val="24"/>
        </w:rPr>
      </w:pPr>
      <w:r>
        <w:rPr>
          <w:sz w:val="24"/>
          <w:szCs w:val="24"/>
        </w:rPr>
        <w:t>и</w:t>
      </w:r>
      <w:r w:rsidR="00B26E18" w:rsidRPr="00B26E18">
        <w:rPr>
          <w:sz w:val="24"/>
          <w:szCs w:val="24"/>
        </w:rPr>
        <w:t xml:space="preserve">ли </w:t>
      </w:r>
    </w:p>
    <w:p w14:paraId="33A808C4" w14:textId="77777777" w:rsidR="005516D7" w:rsidRDefault="00B26E18" w:rsidP="008F720F">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sz w:val="24"/>
          <w:szCs w:val="24"/>
        </w:rPr>
      </w:pPr>
      <w:r w:rsidRPr="00B26E18">
        <w:rPr>
          <w:sz w:val="24"/>
          <w:szCs w:val="24"/>
        </w:rPr>
        <w:t xml:space="preserve">Отчет за приходи и разходи за последната финансова година, за кандидати, собственици на съществуващи </w:t>
      </w:r>
      <w:proofErr w:type="spellStart"/>
      <w:r w:rsidRPr="00B26E18">
        <w:rPr>
          <w:sz w:val="24"/>
          <w:szCs w:val="24"/>
        </w:rPr>
        <w:t>предприятиястопанства</w:t>
      </w:r>
      <w:proofErr w:type="spellEnd"/>
      <w:r w:rsidRPr="00B26E18">
        <w:rPr>
          <w:sz w:val="24"/>
          <w:szCs w:val="24"/>
        </w:rPr>
        <w:t xml:space="preserve">, а когато кандидатът е </w:t>
      </w:r>
      <w:proofErr w:type="spellStart"/>
      <w:r w:rsidRPr="00B26E18">
        <w:rPr>
          <w:sz w:val="24"/>
          <w:szCs w:val="24"/>
        </w:rPr>
        <w:t>новорегистриран</w:t>
      </w:r>
      <w:proofErr w:type="spellEnd"/>
      <w:r w:rsidRPr="00B26E18">
        <w:rPr>
          <w:sz w:val="24"/>
          <w:szCs w:val="24"/>
        </w:rPr>
        <w:t>/новосъздаден се предоставят документи за периода от регистрацията на кандидата до момента на кандидатстване. Документът следва да е прикачен в ИСУН 2020.</w:t>
      </w:r>
      <w:r w:rsidR="008F720F">
        <w:rPr>
          <w:sz w:val="24"/>
          <w:szCs w:val="24"/>
        </w:rPr>
        <w:t xml:space="preserve">                                                                                  </w:t>
      </w:r>
    </w:p>
    <w:p w14:paraId="325858E4" w14:textId="233283D6" w:rsidR="008F720F" w:rsidRPr="008F720F" w:rsidRDefault="008F720F" w:rsidP="008F720F">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sz w:val="24"/>
          <w:szCs w:val="24"/>
        </w:rPr>
      </w:pPr>
      <w:r>
        <w:rPr>
          <w:sz w:val="24"/>
          <w:szCs w:val="24"/>
        </w:rPr>
        <w:t xml:space="preserve"> </w:t>
      </w:r>
      <w:r w:rsidR="00B26E18" w:rsidRPr="00C6278F">
        <w:rPr>
          <w:sz w:val="24"/>
          <w:szCs w:val="24"/>
        </w:rPr>
        <w:t>(</w:t>
      </w:r>
      <w:r w:rsidR="00B26E18" w:rsidRPr="008B7884">
        <w:rPr>
          <w:i/>
          <w:sz w:val="20"/>
          <w:szCs w:val="20"/>
        </w:rPr>
        <w:t>документът е задължителен за всички</w:t>
      </w:r>
      <w:r w:rsidR="0019799A" w:rsidRPr="008B7884">
        <w:rPr>
          <w:i/>
          <w:sz w:val="20"/>
          <w:szCs w:val="20"/>
        </w:rPr>
        <w:t xml:space="preserve"> останали</w:t>
      </w:r>
      <w:r w:rsidR="00C6278F">
        <w:rPr>
          <w:i/>
          <w:sz w:val="20"/>
          <w:szCs w:val="20"/>
        </w:rPr>
        <w:t xml:space="preserve"> </w:t>
      </w:r>
      <w:r w:rsidR="00B26E18" w:rsidRPr="00C6278F">
        <w:rPr>
          <w:i/>
          <w:sz w:val="20"/>
          <w:szCs w:val="20"/>
        </w:rPr>
        <w:t xml:space="preserve">други от </w:t>
      </w:r>
      <w:proofErr w:type="spellStart"/>
      <w:r w:rsidR="00B26E18" w:rsidRPr="00C6278F">
        <w:rPr>
          <w:i/>
          <w:sz w:val="20"/>
          <w:szCs w:val="20"/>
        </w:rPr>
        <w:t>горецитираните</w:t>
      </w:r>
      <w:proofErr w:type="spellEnd"/>
      <w:r w:rsidR="00B26E18" w:rsidRPr="00C6278F">
        <w:rPr>
          <w:i/>
          <w:sz w:val="20"/>
          <w:szCs w:val="20"/>
        </w:rPr>
        <w:t xml:space="preserve"> проектни предложения</w:t>
      </w:r>
      <w:r w:rsidR="0019799A" w:rsidRPr="00C6278F">
        <w:rPr>
          <w:i/>
          <w:sz w:val="20"/>
          <w:szCs w:val="20"/>
        </w:rPr>
        <w:t xml:space="preserve">, които не доказват основна дейност от </w:t>
      </w:r>
      <w:proofErr w:type="spellStart"/>
      <w:r w:rsidR="0019799A" w:rsidRPr="00C6278F">
        <w:rPr>
          <w:i/>
          <w:sz w:val="20"/>
          <w:szCs w:val="20"/>
        </w:rPr>
        <w:t>аквакултура</w:t>
      </w:r>
      <w:proofErr w:type="spellEnd"/>
      <w:r w:rsidR="0019799A" w:rsidRPr="00C6278F">
        <w:rPr>
          <w:i/>
          <w:sz w:val="20"/>
          <w:szCs w:val="20"/>
        </w:rPr>
        <w:t xml:space="preserve"> над 50% за всяка една от </w:t>
      </w:r>
      <w:r w:rsidR="0019799A" w:rsidRPr="008B7884">
        <w:rPr>
          <w:i/>
          <w:sz w:val="20"/>
          <w:szCs w:val="20"/>
        </w:rPr>
        <w:t>предходните 3/три/ финансови години</w:t>
      </w:r>
      <w:r w:rsidR="009A7F45">
        <w:rPr>
          <w:i/>
          <w:sz w:val="20"/>
          <w:szCs w:val="20"/>
        </w:rPr>
        <w:t xml:space="preserve"> – проверява се служебно</w:t>
      </w:r>
      <w:r w:rsidR="00B26E18" w:rsidRPr="008B7884">
        <w:rPr>
          <w:sz w:val="24"/>
          <w:szCs w:val="24"/>
        </w:rPr>
        <w:t>)</w:t>
      </w:r>
      <w:r w:rsidR="00792AED">
        <w:rPr>
          <w:sz w:val="24"/>
          <w:szCs w:val="24"/>
        </w:rPr>
        <w:t xml:space="preserve"> </w:t>
      </w:r>
    </w:p>
    <w:p w14:paraId="0256F2B5" w14:textId="6EBD5C55" w:rsidR="00965AD7" w:rsidRPr="00965AD7" w:rsidRDefault="00965AD7" w:rsidP="00965AD7">
      <w:pPr>
        <w:numPr>
          <w:ilvl w:val="0"/>
          <w:numId w:val="14"/>
        </w:numPr>
        <w:pBdr>
          <w:top w:val="single" w:sz="4" w:space="1" w:color="auto"/>
          <w:left w:val="single" w:sz="4" w:space="0" w:color="auto"/>
          <w:bottom w:val="single" w:sz="4" w:space="0" w:color="auto"/>
          <w:right w:val="single" w:sz="4" w:space="1" w:color="auto"/>
        </w:pBdr>
        <w:tabs>
          <w:tab w:val="left" w:pos="-180"/>
        </w:tabs>
        <w:spacing w:after="120" w:line="240" w:lineRule="auto"/>
        <w:ind w:right="567"/>
        <w:jc w:val="both"/>
        <w:rPr>
          <w:iCs/>
          <w:sz w:val="24"/>
          <w:szCs w:val="24"/>
        </w:rPr>
      </w:pPr>
      <w:r w:rsidRPr="00965AD7">
        <w:rPr>
          <w:iCs/>
          <w:sz w:val="24"/>
          <w:szCs w:val="24"/>
        </w:rPr>
        <w:t xml:space="preserve">Справка за приходите и разходите по видове и икономически дейности за последните 3 /три/ финансови години </w:t>
      </w:r>
      <w:r w:rsidR="009A7F45" w:rsidRPr="00B26E18">
        <w:rPr>
          <w:sz w:val="24"/>
          <w:szCs w:val="24"/>
        </w:rPr>
        <w:t>201</w:t>
      </w:r>
      <w:r w:rsidR="009A7F45">
        <w:rPr>
          <w:sz w:val="24"/>
          <w:szCs w:val="24"/>
        </w:rPr>
        <w:t>8</w:t>
      </w:r>
      <w:r w:rsidR="0022777E" w:rsidRPr="00B26E18">
        <w:rPr>
          <w:sz w:val="24"/>
          <w:szCs w:val="24"/>
        </w:rPr>
        <w:t>, 201</w:t>
      </w:r>
      <w:r w:rsidR="009A7F45">
        <w:rPr>
          <w:sz w:val="24"/>
          <w:szCs w:val="24"/>
        </w:rPr>
        <w:t>9</w:t>
      </w:r>
      <w:r w:rsidR="0022777E" w:rsidRPr="00B26E18">
        <w:rPr>
          <w:sz w:val="24"/>
          <w:szCs w:val="24"/>
        </w:rPr>
        <w:t>, 20</w:t>
      </w:r>
      <w:r w:rsidR="009A7F45">
        <w:rPr>
          <w:sz w:val="24"/>
          <w:szCs w:val="24"/>
        </w:rPr>
        <w:t>20</w:t>
      </w:r>
      <w:r w:rsidR="009E47A4">
        <w:rPr>
          <w:iCs/>
          <w:sz w:val="24"/>
          <w:szCs w:val="24"/>
        </w:rPr>
        <w:t xml:space="preserve"> </w:t>
      </w:r>
      <w:r w:rsidRPr="00965AD7">
        <w:rPr>
          <w:iCs/>
          <w:sz w:val="24"/>
          <w:szCs w:val="24"/>
        </w:rPr>
        <w:t xml:space="preserve">- прикачена в ИСУН 2020. </w:t>
      </w:r>
    </w:p>
    <w:p w14:paraId="5CA9AEFE" w14:textId="34542AC4" w:rsidR="00724FF1" w:rsidRDefault="00965AD7" w:rsidP="00724FF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iCs/>
          <w:sz w:val="24"/>
          <w:szCs w:val="24"/>
        </w:rPr>
      </w:pPr>
      <w:r w:rsidRPr="00965AD7">
        <w:rPr>
          <w:iCs/>
          <w:sz w:val="24"/>
          <w:szCs w:val="24"/>
        </w:rPr>
        <w:t>Посоченият документ е част от Годишния отчет за дейността на кандидата. Съгласно чл. 92, ал.</w:t>
      </w:r>
      <w:r w:rsidR="005516D7">
        <w:rPr>
          <w:iCs/>
          <w:sz w:val="24"/>
          <w:szCs w:val="24"/>
        </w:rPr>
        <w:t xml:space="preserve"> </w:t>
      </w:r>
      <w:r w:rsidRPr="00965AD7">
        <w:rPr>
          <w:iCs/>
          <w:sz w:val="24"/>
          <w:szCs w:val="24"/>
        </w:rPr>
        <w:t>З, чл.</w:t>
      </w:r>
      <w:r w:rsidR="005516D7">
        <w:rPr>
          <w:iCs/>
          <w:sz w:val="24"/>
          <w:szCs w:val="24"/>
        </w:rPr>
        <w:t xml:space="preserve"> </w:t>
      </w:r>
      <w:r w:rsidRPr="00965AD7">
        <w:rPr>
          <w:iCs/>
          <w:sz w:val="24"/>
          <w:szCs w:val="24"/>
        </w:rPr>
        <w:t>219, ал.</w:t>
      </w:r>
      <w:r w:rsidR="005516D7">
        <w:rPr>
          <w:iCs/>
          <w:sz w:val="24"/>
          <w:szCs w:val="24"/>
        </w:rPr>
        <w:t xml:space="preserve"> </w:t>
      </w:r>
      <w:r w:rsidRPr="00965AD7">
        <w:rPr>
          <w:iCs/>
          <w:sz w:val="24"/>
          <w:szCs w:val="24"/>
        </w:rPr>
        <w:t>4, чл.</w:t>
      </w:r>
      <w:r w:rsidR="005516D7">
        <w:rPr>
          <w:iCs/>
          <w:sz w:val="24"/>
          <w:szCs w:val="24"/>
        </w:rPr>
        <w:t xml:space="preserve"> </w:t>
      </w:r>
      <w:r w:rsidRPr="00965AD7">
        <w:rPr>
          <w:iCs/>
          <w:sz w:val="24"/>
          <w:szCs w:val="24"/>
        </w:rPr>
        <w:t>252, ал.</w:t>
      </w:r>
      <w:r w:rsidR="005516D7">
        <w:rPr>
          <w:iCs/>
          <w:sz w:val="24"/>
          <w:szCs w:val="24"/>
        </w:rPr>
        <w:t xml:space="preserve"> </w:t>
      </w:r>
      <w:r w:rsidRPr="00965AD7">
        <w:rPr>
          <w:iCs/>
          <w:sz w:val="24"/>
          <w:szCs w:val="24"/>
        </w:rPr>
        <w:t>2, чл.</w:t>
      </w:r>
      <w:r w:rsidR="005516D7">
        <w:rPr>
          <w:iCs/>
          <w:sz w:val="24"/>
          <w:szCs w:val="24"/>
        </w:rPr>
        <w:t xml:space="preserve"> </w:t>
      </w:r>
      <w:r w:rsidRPr="00965AD7">
        <w:rPr>
          <w:iCs/>
          <w:sz w:val="24"/>
          <w:szCs w:val="24"/>
        </w:rPr>
        <w:t>259, ал.</w:t>
      </w:r>
      <w:r w:rsidR="005516D7">
        <w:rPr>
          <w:iCs/>
          <w:sz w:val="24"/>
          <w:szCs w:val="24"/>
        </w:rPr>
        <w:t xml:space="preserve"> </w:t>
      </w:r>
      <w:r w:rsidRPr="00965AD7">
        <w:rPr>
          <w:iCs/>
          <w:sz w:val="24"/>
          <w:szCs w:val="24"/>
        </w:rPr>
        <w:t>З от ЗКПО и чл.</w:t>
      </w:r>
      <w:r w:rsidR="005516D7">
        <w:rPr>
          <w:iCs/>
          <w:sz w:val="24"/>
          <w:szCs w:val="24"/>
        </w:rPr>
        <w:t xml:space="preserve"> </w:t>
      </w:r>
      <w:r w:rsidRPr="00965AD7">
        <w:rPr>
          <w:iCs/>
          <w:sz w:val="24"/>
          <w:szCs w:val="24"/>
        </w:rPr>
        <w:t>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965AD7">
        <w:rPr>
          <w:iCs/>
          <w:sz w:val="24"/>
          <w:szCs w:val="24"/>
        </w:rPr>
        <w:t>01</w:t>
      </w:r>
      <w:proofErr w:type="spellEnd"/>
      <w:r w:rsidRPr="00965AD7">
        <w:rPr>
          <w:iCs/>
          <w:sz w:val="24"/>
          <w:szCs w:val="24"/>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 предприятието към Годишния отчет за дейността на кандидата. </w:t>
      </w:r>
    </w:p>
    <w:p w14:paraId="74AB2AAD" w14:textId="77777777" w:rsidR="00724FF1" w:rsidRDefault="00965AD7" w:rsidP="00724FF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iCs/>
          <w:sz w:val="24"/>
          <w:szCs w:val="24"/>
        </w:rPr>
      </w:pPr>
      <w:r w:rsidRPr="00965AD7">
        <w:rPr>
          <w:iCs/>
          <w:sz w:val="24"/>
          <w:szCs w:val="24"/>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14:paraId="65912EF9" w14:textId="77777777" w:rsidR="00724FF1" w:rsidRDefault="00965AD7" w:rsidP="00724FF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i/>
          <w:iCs/>
          <w:sz w:val="24"/>
          <w:szCs w:val="24"/>
        </w:rPr>
      </w:pPr>
      <w:r w:rsidRPr="00965AD7">
        <w:rPr>
          <w:iCs/>
          <w:sz w:val="24"/>
          <w:szCs w:val="24"/>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Pr="00965AD7">
        <w:rPr>
          <w:i/>
          <w:iCs/>
          <w:sz w:val="24"/>
          <w:szCs w:val="24"/>
        </w:rPr>
        <w:t>.</w:t>
      </w:r>
    </w:p>
    <w:p w14:paraId="0DC3F7AD" w14:textId="47ADB6C5" w:rsidR="00047A43" w:rsidRDefault="00965AD7" w:rsidP="00724FF1">
      <w:pPr>
        <w:pBdr>
          <w:top w:val="single" w:sz="4" w:space="1" w:color="auto"/>
          <w:left w:val="single" w:sz="4" w:space="0" w:color="auto"/>
          <w:bottom w:val="single" w:sz="4" w:space="0" w:color="auto"/>
          <w:right w:val="single" w:sz="4" w:space="1" w:color="auto"/>
        </w:pBdr>
        <w:tabs>
          <w:tab w:val="left" w:pos="-180"/>
        </w:tabs>
        <w:spacing w:after="120" w:line="240" w:lineRule="auto"/>
        <w:ind w:left="284" w:right="567"/>
        <w:jc w:val="both"/>
        <w:rPr>
          <w:i/>
          <w:iCs/>
          <w:sz w:val="24"/>
          <w:szCs w:val="24"/>
        </w:rPr>
      </w:pPr>
      <w:r w:rsidRPr="00965AD7">
        <w:rPr>
          <w:i/>
          <w:iCs/>
          <w:sz w:val="24"/>
          <w:szCs w:val="24"/>
        </w:rPr>
        <w:t xml:space="preserve">(документът е задължителен за всички проектни предложения, които са с основна дейност от </w:t>
      </w:r>
      <w:proofErr w:type="spellStart"/>
      <w:r w:rsidRPr="00965AD7">
        <w:rPr>
          <w:i/>
          <w:iCs/>
          <w:sz w:val="24"/>
          <w:szCs w:val="24"/>
        </w:rPr>
        <w:t>аквакултура</w:t>
      </w:r>
      <w:proofErr w:type="spellEnd"/>
      <w:r w:rsidRPr="00965AD7">
        <w:rPr>
          <w:i/>
          <w:iCs/>
          <w:sz w:val="24"/>
          <w:szCs w:val="24"/>
        </w:rPr>
        <w:t xml:space="preserve"> над 50% за предходните 3/три/ финансови години</w:t>
      </w:r>
      <w:r w:rsidR="009A7F45">
        <w:rPr>
          <w:i/>
          <w:iCs/>
          <w:sz w:val="24"/>
          <w:szCs w:val="24"/>
        </w:rPr>
        <w:t xml:space="preserve"> – проверява се служебно</w:t>
      </w:r>
      <w:r w:rsidRPr="00965AD7">
        <w:rPr>
          <w:i/>
          <w:iCs/>
          <w:sz w:val="24"/>
          <w:szCs w:val="24"/>
        </w:rPr>
        <w:t>)</w:t>
      </w:r>
    </w:p>
    <w:p w14:paraId="32016CEF" w14:textId="783D59EC" w:rsidR="00B41A5F" w:rsidRPr="00B41A5F" w:rsidRDefault="00B41A5F" w:rsidP="00E96460">
      <w:pPr>
        <w:numPr>
          <w:ilvl w:val="0"/>
          <w:numId w:val="14"/>
        </w:numPr>
        <w:pBdr>
          <w:top w:val="single" w:sz="4" w:space="1" w:color="auto"/>
          <w:left w:val="single" w:sz="4" w:space="1" w:color="auto"/>
          <w:bottom w:val="single" w:sz="4" w:space="0" w:color="auto"/>
          <w:right w:val="single" w:sz="4" w:space="1" w:color="auto"/>
        </w:pBdr>
        <w:tabs>
          <w:tab w:val="left" w:pos="-180"/>
        </w:tabs>
        <w:spacing w:after="120" w:line="240" w:lineRule="auto"/>
        <w:ind w:left="284" w:right="567" w:firstLine="0"/>
        <w:jc w:val="both"/>
        <w:rPr>
          <w:iCs/>
          <w:sz w:val="24"/>
          <w:szCs w:val="24"/>
        </w:rPr>
      </w:pPr>
      <w:r w:rsidRPr="00B41A5F">
        <w:rPr>
          <w:iCs/>
          <w:sz w:val="24"/>
          <w:szCs w:val="24"/>
        </w:rPr>
        <w:t>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w:t>
      </w:r>
      <w:r w:rsidR="005516D7">
        <w:rPr>
          <w:iCs/>
          <w:sz w:val="24"/>
          <w:szCs w:val="24"/>
        </w:rPr>
        <w:t xml:space="preserve"> </w:t>
      </w:r>
      <w:r w:rsidRPr="00B41A5F">
        <w:rPr>
          <w:iCs/>
          <w:sz w:val="24"/>
          <w:szCs w:val="24"/>
        </w:rPr>
        <w:t>З, чл.</w:t>
      </w:r>
      <w:r w:rsidR="005516D7">
        <w:rPr>
          <w:iCs/>
          <w:sz w:val="24"/>
          <w:szCs w:val="24"/>
        </w:rPr>
        <w:t xml:space="preserve"> </w:t>
      </w:r>
      <w:r w:rsidRPr="00B41A5F">
        <w:rPr>
          <w:iCs/>
          <w:sz w:val="24"/>
          <w:szCs w:val="24"/>
        </w:rPr>
        <w:t>219, ал.</w:t>
      </w:r>
      <w:r w:rsidR="005516D7">
        <w:rPr>
          <w:iCs/>
          <w:sz w:val="24"/>
          <w:szCs w:val="24"/>
        </w:rPr>
        <w:t xml:space="preserve"> </w:t>
      </w:r>
      <w:r w:rsidRPr="00B41A5F">
        <w:rPr>
          <w:iCs/>
          <w:sz w:val="24"/>
          <w:szCs w:val="24"/>
        </w:rPr>
        <w:t>4, чл.</w:t>
      </w:r>
      <w:r w:rsidR="005516D7">
        <w:rPr>
          <w:iCs/>
          <w:sz w:val="24"/>
          <w:szCs w:val="24"/>
        </w:rPr>
        <w:t xml:space="preserve"> </w:t>
      </w:r>
      <w:r w:rsidRPr="00B41A5F">
        <w:rPr>
          <w:iCs/>
          <w:sz w:val="24"/>
          <w:szCs w:val="24"/>
        </w:rPr>
        <w:t>252, ал.</w:t>
      </w:r>
      <w:r w:rsidR="005516D7">
        <w:rPr>
          <w:iCs/>
          <w:sz w:val="24"/>
          <w:szCs w:val="24"/>
        </w:rPr>
        <w:t xml:space="preserve"> </w:t>
      </w:r>
      <w:r w:rsidRPr="00B41A5F">
        <w:rPr>
          <w:iCs/>
          <w:sz w:val="24"/>
          <w:szCs w:val="24"/>
        </w:rPr>
        <w:t>2, чл.</w:t>
      </w:r>
      <w:r w:rsidR="005516D7">
        <w:rPr>
          <w:iCs/>
          <w:sz w:val="24"/>
          <w:szCs w:val="24"/>
        </w:rPr>
        <w:t xml:space="preserve"> </w:t>
      </w:r>
      <w:r w:rsidRPr="00B41A5F">
        <w:rPr>
          <w:iCs/>
          <w:sz w:val="24"/>
          <w:szCs w:val="24"/>
        </w:rPr>
        <w:t>259, ал.</w:t>
      </w:r>
      <w:r w:rsidR="005516D7">
        <w:rPr>
          <w:iCs/>
          <w:sz w:val="24"/>
          <w:szCs w:val="24"/>
        </w:rPr>
        <w:t xml:space="preserve"> </w:t>
      </w:r>
      <w:r w:rsidRPr="00B41A5F">
        <w:rPr>
          <w:iCs/>
          <w:sz w:val="24"/>
          <w:szCs w:val="24"/>
        </w:rPr>
        <w:t>З от ЗКПО и чл.</w:t>
      </w:r>
      <w:r w:rsidR="005516D7">
        <w:rPr>
          <w:iCs/>
          <w:sz w:val="24"/>
          <w:szCs w:val="24"/>
        </w:rPr>
        <w:t xml:space="preserve"> </w:t>
      </w:r>
      <w:r w:rsidRPr="00B41A5F">
        <w:rPr>
          <w:iCs/>
          <w:sz w:val="24"/>
          <w:szCs w:val="24"/>
        </w:rPr>
        <w:t>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B41A5F">
        <w:rPr>
          <w:iCs/>
          <w:sz w:val="24"/>
          <w:szCs w:val="24"/>
        </w:rPr>
        <w:t>01</w:t>
      </w:r>
      <w:proofErr w:type="spellEnd"/>
      <w:r w:rsidRPr="00B41A5F">
        <w:rPr>
          <w:iCs/>
          <w:sz w:val="24"/>
          <w:szCs w:val="24"/>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14:paraId="7BBCD26E" w14:textId="77777777" w:rsidR="00B41A5F" w:rsidRPr="00B41A5F" w:rsidRDefault="00B41A5F" w:rsidP="00E96460">
      <w:pPr>
        <w:pBdr>
          <w:top w:val="single" w:sz="4" w:space="1" w:color="auto"/>
          <w:left w:val="single" w:sz="4" w:space="1" w:color="auto"/>
          <w:bottom w:val="single" w:sz="4" w:space="0" w:color="auto"/>
          <w:right w:val="single" w:sz="4" w:space="1" w:color="auto"/>
        </w:pBdr>
        <w:tabs>
          <w:tab w:val="left" w:pos="-180"/>
        </w:tabs>
        <w:spacing w:after="120" w:line="240" w:lineRule="auto"/>
        <w:ind w:left="284" w:right="567"/>
        <w:jc w:val="both"/>
        <w:rPr>
          <w:iCs/>
          <w:sz w:val="24"/>
          <w:szCs w:val="24"/>
        </w:rPr>
      </w:pPr>
      <w:r w:rsidRPr="00B41A5F">
        <w:rPr>
          <w:iCs/>
          <w:sz w:val="24"/>
          <w:szCs w:val="24"/>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14:paraId="3EFCB684" w14:textId="77777777" w:rsidR="005516D7" w:rsidRDefault="00B41A5F" w:rsidP="004624A3">
      <w:pPr>
        <w:pBdr>
          <w:top w:val="single" w:sz="4" w:space="1" w:color="auto"/>
          <w:left w:val="single" w:sz="4" w:space="1" w:color="auto"/>
          <w:bottom w:val="single" w:sz="4" w:space="0" w:color="auto"/>
          <w:right w:val="single" w:sz="4" w:space="1" w:color="auto"/>
        </w:pBdr>
        <w:tabs>
          <w:tab w:val="left" w:pos="-180"/>
        </w:tabs>
        <w:spacing w:after="120" w:line="240" w:lineRule="auto"/>
        <w:ind w:left="284" w:right="567"/>
        <w:jc w:val="both"/>
        <w:rPr>
          <w:iCs/>
          <w:sz w:val="24"/>
          <w:szCs w:val="24"/>
        </w:rPr>
      </w:pPr>
      <w:r w:rsidRPr="00B41A5F">
        <w:rPr>
          <w:iCs/>
          <w:sz w:val="24"/>
          <w:szCs w:val="24"/>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5516D7">
        <w:rPr>
          <w:iCs/>
          <w:sz w:val="24"/>
          <w:szCs w:val="24"/>
        </w:rPr>
        <w:t xml:space="preserve"> </w:t>
      </w:r>
      <w:r w:rsidRPr="00B41A5F">
        <w:rPr>
          <w:iCs/>
          <w:sz w:val="24"/>
          <w:szCs w:val="24"/>
        </w:rPr>
        <w:t xml:space="preserve">Когато кандидатът е </w:t>
      </w:r>
      <w:proofErr w:type="spellStart"/>
      <w:r w:rsidRPr="00B41A5F">
        <w:rPr>
          <w:iCs/>
          <w:sz w:val="24"/>
          <w:szCs w:val="24"/>
        </w:rPr>
        <w:t>новорегистриран</w:t>
      </w:r>
      <w:proofErr w:type="spellEnd"/>
      <w:r w:rsidRPr="00B41A5F">
        <w:rPr>
          <w:iCs/>
          <w:sz w:val="24"/>
          <w:szCs w:val="24"/>
        </w:rPr>
        <w:t xml:space="preserve">/новосъздаден се предоставят документи за периода от регистрацията на кандидата до момента на кандидатстване - прикачен в ИСУН 2020. </w:t>
      </w:r>
    </w:p>
    <w:p w14:paraId="610F0D99" w14:textId="79EC7420" w:rsidR="005516D7" w:rsidRDefault="00174FEB" w:rsidP="001F2C77">
      <w:pPr>
        <w:pBdr>
          <w:top w:val="single" w:sz="4" w:space="1" w:color="auto"/>
          <w:left w:val="single" w:sz="4" w:space="1" w:color="auto"/>
          <w:bottom w:val="single" w:sz="4" w:space="0" w:color="auto"/>
          <w:right w:val="single" w:sz="4" w:space="1" w:color="auto"/>
        </w:pBdr>
        <w:tabs>
          <w:tab w:val="left" w:pos="-180"/>
        </w:tabs>
        <w:spacing w:after="120" w:line="240" w:lineRule="auto"/>
        <w:ind w:left="284" w:right="567"/>
        <w:jc w:val="center"/>
        <w:rPr>
          <w:sz w:val="24"/>
          <w:szCs w:val="24"/>
        </w:rPr>
      </w:pPr>
      <w:r w:rsidRPr="00346561">
        <w:rPr>
          <w:i/>
          <w:iCs/>
          <w:sz w:val="20"/>
          <w:szCs w:val="20"/>
        </w:rPr>
        <w:t>(</w:t>
      </w:r>
      <w:bookmarkStart w:id="97" w:name="_Hlk532557615"/>
      <w:r w:rsidRPr="00346561">
        <w:rPr>
          <w:i/>
          <w:iCs/>
          <w:sz w:val="20"/>
          <w:szCs w:val="20"/>
        </w:rPr>
        <w:t>документът е задължителен за всички проектни предложения</w:t>
      </w:r>
      <w:bookmarkEnd w:id="97"/>
      <w:r w:rsidR="009A7F45">
        <w:rPr>
          <w:i/>
          <w:iCs/>
          <w:sz w:val="20"/>
          <w:szCs w:val="20"/>
        </w:rPr>
        <w:t xml:space="preserve"> – проверява се служебно</w:t>
      </w:r>
      <w:r w:rsidRPr="00346561">
        <w:rPr>
          <w:i/>
          <w:iCs/>
          <w:sz w:val="20"/>
          <w:szCs w:val="20"/>
        </w:rPr>
        <w:t>)</w:t>
      </w:r>
    </w:p>
    <w:p w14:paraId="357BBB3C" w14:textId="77777777" w:rsidR="005516D7" w:rsidRPr="004F3C77" w:rsidRDefault="005516D7" w:rsidP="004624A3">
      <w:pPr>
        <w:pBdr>
          <w:top w:val="single" w:sz="4" w:space="1" w:color="auto"/>
          <w:left w:val="single" w:sz="4" w:space="1" w:color="auto"/>
          <w:bottom w:val="single" w:sz="4" w:space="0" w:color="auto"/>
          <w:right w:val="single" w:sz="4" w:space="1" w:color="auto"/>
        </w:pBdr>
        <w:tabs>
          <w:tab w:val="left" w:pos="-180"/>
        </w:tabs>
        <w:spacing w:after="120" w:line="240" w:lineRule="auto"/>
        <w:ind w:left="284" w:right="567"/>
        <w:jc w:val="both"/>
        <w:rPr>
          <w:sz w:val="24"/>
          <w:szCs w:val="24"/>
        </w:rPr>
      </w:pPr>
    </w:p>
    <w:p w14:paraId="10037BE0" w14:textId="0D3DFF19" w:rsidR="00174FEB" w:rsidRPr="001F2C77" w:rsidRDefault="00174FEB" w:rsidP="001F2C77">
      <w:pPr>
        <w:pStyle w:val="ListParagraph"/>
        <w:numPr>
          <w:ilvl w:val="0"/>
          <w:numId w:val="14"/>
        </w:numPr>
        <w:pBdr>
          <w:top w:val="single" w:sz="4" w:space="1" w:color="auto"/>
          <w:left w:val="single" w:sz="4" w:space="1" w:color="auto"/>
          <w:bottom w:val="single" w:sz="4" w:space="0" w:color="auto"/>
          <w:right w:val="single" w:sz="4" w:space="1" w:color="auto"/>
        </w:pBdr>
        <w:tabs>
          <w:tab w:val="left" w:pos="-180"/>
        </w:tabs>
        <w:spacing w:after="120" w:line="240" w:lineRule="auto"/>
        <w:ind w:right="567"/>
        <w:jc w:val="both"/>
        <w:rPr>
          <w:sz w:val="24"/>
          <w:szCs w:val="24"/>
        </w:rPr>
      </w:pPr>
      <w:r w:rsidRPr="001F2C77">
        <w:rPr>
          <w:sz w:val="24"/>
          <w:szCs w:val="24"/>
        </w:rPr>
        <w:t>Копие от Удостоверение за регистрация на животновъден обект от БАБХ /от съответната ОДБХ/, съгласно чл. 137 от Закона за ветеринарномедицинската дейност прикачен</w:t>
      </w:r>
      <w:r w:rsidR="00233EFA" w:rsidRPr="001F2C77">
        <w:rPr>
          <w:sz w:val="24"/>
          <w:szCs w:val="24"/>
        </w:rPr>
        <w:t>о</w:t>
      </w:r>
      <w:r w:rsidRPr="001F2C77">
        <w:rPr>
          <w:sz w:val="24"/>
          <w:szCs w:val="24"/>
        </w:rPr>
        <w:t xml:space="preserve"> в ИСУН 2020.</w:t>
      </w:r>
    </w:p>
    <w:p w14:paraId="70B3F62C" w14:textId="439EBD6C" w:rsidR="00174FEB" w:rsidRPr="004F3C77" w:rsidRDefault="00174FEB" w:rsidP="001F2C77">
      <w:p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jc w:val="center"/>
        <w:rPr>
          <w:sz w:val="24"/>
          <w:szCs w:val="24"/>
        </w:rPr>
      </w:pPr>
      <w:r w:rsidRPr="004B4E40">
        <w:rPr>
          <w:i/>
          <w:iCs/>
          <w:sz w:val="20"/>
          <w:szCs w:val="20"/>
        </w:rPr>
        <w:t xml:space="preserve">(документът е задължителен за всички проектни предложения, </w:t>
      </w:r>
      <w:r w:rsidR="004B4E40" w:rsidRPr="004B4E40">
        <w:rPr>
          <w:i/>
          <w:iCs/>
          <w:sz w:val="20"/>
          <w:szCs w:val="20"/>
        </w:rPr>
        <w:t>свързани със съществуващи ферми/стопанства</w:t>
      </w:r>
      <w:r w:rsidRPr="004B4E40">
        <w:rPr>
          <w:i/>
          <w:iCs/>
          <w:sz w:val="20"/>
          <w:szCs w:val="20"/>
        </w:rPr>
        <w:t>)</w:t>
      </w:r>
    </w:p>
    <w:p w14:paraId="42F7DFDC" w14:textId="77777777" w:rsidR="00174FEB" w:rsidRPr="00485773"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 xml:space="preserve">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w:t>
      </w:r>
      <w:proofErr w:type="spellStart"/>
      <w:r w:rsidR="00336294" w:rsidRPr="00BC1BEF">
        <w:rPr>
          <w:iCs/>
          <w:sz w:val="24"/>
          <w:szCs w:val="24"/>
        </w:rPr>
        <w:t>обн</w:t>
      </w:r>
      <w:proofErr w:type="spellEnd"/>
      <w:r w:rsidR="00336294" w:rsidRPr="00BC1BEF">
        <w:rPr>
          <w:iCs/>
          <w:sz w:val="24"/>
          <w:szCs w:val="24"/>
        </w:rPr>
        <w:t>. ДВ, бр. 73 от 11.09.2007)</w:t>
      </w:r>
      <w:r w:rsidRPr="00485773">
        <w:rPr>
          <w:sz w:val="24"/>
          <w:szCs w:val="24"/>
        </w:rPr>
        <w:t xml:space="preserve"> само за проекти, включващи инвестиции в местата по националната екологична мрежа НАТУРА 2000. Документът следва да е прикачен в ИСУН 2020.</w:t>
      </w:r>
    </w:p>
    <w:p w14:paraId="3A53C7B9" w14:textId="1C5F05DE" w:rsidR="00174FEB" w:rsidRPr="00346561" w:rsidRDefault="00174FEB" w:rsidP="005516D7">
      <w:p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jc w:val="center"/>
        <w:rPr>
          <w:i/>
          <w:iCs/>
          <w:sz w:val="20"/>
          <w:szCs w:val="20"/>
        </w:rPr>
      </w:pPr>
      <w:r w:rsidRPr="00346561">
        <w:rPr>
          <w:i/>
          <w:iCs/>
          <w:sz w:val="20"/>
          <w:szCs w:val="20"/>
        </w:rPr>
        <w:t>(документът е задължителен за всички проектни предложения, включващи инвестиции в НАТУРА)</w:t>
      </w:r>
    </w:p>
    <w:p w14:paraId="3B21E504" w14:textId="77777777" w:rsidR="00174FEB" w:rsidRPr="0011048E"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11048E">
        <w:rPr>
          <w:sz w:val="24"/>
          <w:szCs w:val="24"/>
        </w:rPr>
        <w:t xml:space="preserve">Решение за преценяване на необходимостта от извършване на оценка на въздействието върху околната среда или </w:t>
      </w:r>
      <w:r w:rsidR="000C3F0A">
        <w:rPr>
          <w:sz w:val="24"/>
          <w:szCs w:val="24"/>
        </w:rPr>
        <w:t xml:space="preserve">копие </w:t>
      </w:r>
      <w:r w:rsidRPr="0011048E">
        <w:rPr>
          <w:sz w:val="24"/>
          <w:szCs w:val="24"/>
        </w:rPr>
        <w:t>от решение по оценка на въздействие върху околната среда. Документът следва да е прикачен в ИСУН 2020.</w:t>
      </w:r>
      <w:r w:rsidRPr="0011048E">
        <w:rPr>
          <w:sz w:val="24"/>
          <w:szCs w:val="24"/>
        </w:rPr>
        <w:tab/>
      </w:r>
      <w:r w:rsidRPr="0011048E">
        <w:rPr>
          <w:sz w:val="24"/>
          <w:szCs w:val="24"/>
        </w:rPr>
        <w:tab/>
      </w:r>
      <w:r w:rsidRPr="0011048E">
        <w:rPr>
          <w:sz w:val="24"/>
          <w:szCs w:val="24"/>
        </w:rPr>
        <w:tab/>
      </w:r>
      <w:r w:rsidRPr="0011048E">
        <w:rPr>
          <w:sz w:val="24"/>
          <w:szCs w:val="24"/>
        </w:rPr>
        <w:tab/>
      </w:r>
      <w:r w:rsidR="000B64BD">
        <w:rPr>
          <w:sz w:val="24"/>
          <w:szCs w:val="24"/>
        </w:rPr>
        <w:t xml:space="preserve">                                                                                                                                                                                                                                                                                                                                                                                                              </w:t>
      </w:r>
      <w:r w:rsidRPr="0011048E">
        <w:rPr>
          <w:i/>
          <w:iCs/>
          <w:sz w:val="20"/>
          <w:szCs w:val="20"/>
        </w:rPr>
        <w:t>(документът е задължителен за всички проектни предложения)</w:t>
      </w:r>
    </w:p>
    <w:p w14:paraId="1E5B9802" w14:textId="77777777" w:rsidR="00174FEB" w:rsidRPr="00485773"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Документ за регистрация по реда на чл. 25 от Закон</w:t>
      </w:r>
      <w:r w:rsidR="00B57388">
        <w:rPr>
          <w:sz w:val="24"/>
          <w:szCs w:val="24"/>
        </w:rPr>
        <w:t>а</w:t>
      </w:r>
      <w:r w:rsidRPr="00485773">
        <w:rPr>
          <w:sz w:val="24"/>
          <w:szCs w:val="24"/>
        </w:rPr>
        <w:t xml:space="preserve"> за рибарството и </w:t>
      </w:r>
      <w:proofErr w:type="spellStart"/>
      <w:r w:rsidRPr="00485773">
        <w:rPr>
          <w:sz w:val="24"/>
          <w:szCs w:val="24"/>
        </w:rPr>
        <w:t>аквакултурите</w:t>
      </w:r>
      <w:proofErr w:type="spellEnd"/>
      <w:r w:rsidRPr="00485773">
        <w:rPr>
          <w:sz w:val="24"/>
          <w:szCs w:val="24"/>
        </w:rPr>
        <w:t>. Документът следва да е прикачен в ИСУН 2020.</w:t>
      </w:r>
    </w:p>
    <w:p w14:paraId="3AE33821" w14:textId="77777777" w:rsidR="00174FEB" w:rsidRPr="004F3C77" w:rsidRDefault="00174FEB" w:rsidP="005516D7">
      <w:p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jc w:val="both"/>
        <w:rPr>
          <w:sz w:val="24"/>
          <w:szCs w:val="24"/>
        </w:rPr>
      </w:pPr>
      <w:r w:rsidRPr="004F3C77">
        <w:rPr>
          <w:sz w:val="24"/>
          <w:szCs w:val="24"/>
        </w:rPr>
        <w:tab/>
      </w:r>
      <w:r w:rsidRPr="004F3C77">
        <w:rPr>
          <w:sz w:val="24"/>
          <w:szCs w:val="24"/>
        </w:rPr>
        <w:tab/>
      </w:r>
      <w:r w:rsidRPr="00346561">
        <w:rPr>
          <w:i/>
          <w:iCs/>
          <w:sz w:val="20"/>
          <w:szCs w:val="20"/>
        </w:rPr>
        <w:t>(документът е задължителен за всички проектни предложения)</w:t>
      </w:r>
      <w:r w:rsidRPr="004F3C77">
        <w:rPr>
          <w:sz w:val="24"/>
          <w:szCs w:val="24"/>
        </w:rPr>
        <w:t xml:space="preserve"> </w:t>
      </w:r>
    </w:p>
    <w:p w14:paraId="39ED14B1" w14:textId="77777777" w:rsidR="00174FEB" w:rsidRPr="0078282B"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78282B">
        <w:rPr>
          <w:sz w:val="24"/>
          <w:szCs w:val="24"/>
        </w:rPr>
        <w:t xml:space="preserve">Предварителен или окончателен договор и/или </w:t>
      </w:r>
      <w:r w:rsidR="00900E97" w:rsidRPr="0078282B">
        <w:rPr>
          <w:sz w:val="24"/>
          <w:szCs w:val="24"/>
        </w:rPr>
        <w:t xml:space="preserve">от </w:t>
      </w:r>
      <w:r w:rsidRPr="0078282B">
        <w:rPr>
          <w:sz w:val="24"/>
          <w:szCs w:val="24"/>
        </w:rPr>
        <w:t>нотариален акт (при кандидатстване за закупуване на земя), придружен с удостоверение за данъчна оценка на земята, издадено към момента на придобиване /в случай, на предварителен договор удостоверението за данъчна оценка следва да е издадено в рамките на месеца, предхождащ датата на подаване на проектното предложение/прикачен в ИСУН 2020.</w:t>
      </w:r>
    </w:p>
    <w:p w14:paraId="573FA7CF" w14:textId="77777777" w:rsidR="00174FEB" w:rsidRPr="00346561" w:rsidRDefault="00174FEB" w:rsidP="005516D7">
      <w:p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jc w:val="both"/>
        <w:rPr>
          <w:i/>
          <w:iCs/>
          <w:sz w:val="20"/>
          <w:szCs w:val="20"/>
        </w:rPr>
      </w:pPr>
      <w:r w:rsidRPr="000413E9">
        <w:rPr>
          <w:sz w:val="24"/>
          <w:szCs w:val="24"/>
        </w:rPr>
        <w:tab/>
      </w:r>
      <w:r w:rsidRPr="000413E9">
        <w:rPr>
          <w:sz w:val="24"/>
          <w:szCs w:val="24"/>
        </w:rPr>
        <w:tab/>
      </w:r>
      <w:r w:rsidRPr="00346561">
        <w:rPr>
          <w:i/>
          <w:iCs/>
          <w:sz w:val="20"/>
          <w:szCs w:val="20"/>
        </w:rPr>
        <w:t>(документът е задължителен за всички проектни предложения, предвиждащи закупуване на земя)</w:t>
      </w:r>
    </w:p>
    <w:p w14:paraId="4015A46A" w14:textId="77777777" w:rsidR="00174FEB" w:rsidRPr="000413E9"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0413E9">
        <w:rPr>
          <w:sz w:val="24"/>
          <w:szCs w:val="24"/>
        </w:rPr>
        <w:t>Технологичен проект, изготвен от правоспособно лице с обосновка на съответствието на капацитета на инсталацията с енергийните нужди на стопанството, в случай на кандидатстване за инвестиции</w:t>
      </w:r>
      <w:r w:rsidR="009E47A4">
        <w:rPr>
          <w:sz w:val="24"/>
          <w:szCs w:val="24"/>
        </w:rPr>
        <w:t>,</w:t>
      </w:r>
      <w:r w:rsidRPr="000413E9">
        <w:rPr>
          <w:sz w:val="24"/>
          <w:szCs w:val="24"/>
        </w:rPr>
        <w:t xml:space="preserve"> свързани с изграждане на ВЕИ </w:t>
      </w:r>
      <w:r w:rsidRPr="004F3C77">
        <w:rPr>
          <w:sz w:val="24"/>
          <w:szCs w:val="24"/>
        </w:rPr>
        <w:t>,</w:t>
      </w:r>
      <w:r w:rsidRPr="000413E9">
        <w:rPr>
          <w:sz w:val="24"/>
          <w:szCs w:val="24"/>
        </w:rPr>
        <w:t xml:space="preserve"> прикачен в ИСУН 2020.</w:t>
      </w:r>
      <w:r w:rsidRPr="000413E9">
        <w:rPr>
          <w:sz w:val="24"/>
          <w:szCs w:val="24"/>
        </w:rPr>
        <w:tab/>
      </w:r>
    </w:p>
    <w:p w14:paraId="195145C9" w14:textId="77777777" w:rsidR="00174FEB" w:rsidRPr="00485773" w:rsidRDefault="00174FEB" w:rsidP="005516D7">
      <w:p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jc w:val="both"/>
        <w:rPr>
          <w:sz w:val="24"/>
          <w:szCs w:val="24"/>
        </w:rPr>
      </w:pPr>
      <w:r w:rsidRPr="004F3C77">
        <w:rPr>
          <w:sz w:val="24"/>
          <w:szCs w:val="24"/>
        </w:rPr>
        <w:tab/>
      </w:r>
      <w:r w:rsidRPr="004F3C77">
        <w:rPr>
          <w:sz w:val="24"/>
          <w:szCs w:val="24"/>
        </w:rPr>
        <w:tab/>
      </w:r>
      <w:r w:rsidRPr="0083019A">
        <w:rPr>
          <w:i/>
          <w:iCs/>
          <w:sz w:val="20"/>
          <w:szCs w:val="20"/>
        </w:rPr>
        <w:t>(документът е задължителен за всички проектни предложения, предвиждащи изграждане на ВЕИ)</w:t>
      </w:r>
      <w:r w:rsidRPr="00485773">
        <w:rPr>
          <w:sz w:val="24"/>
          <w:szCs w:val="24"/>
        </w:rPr>
        <w:tab/>
      </w:r>
      <w:r w:rsidRPr="00485773">
        <w:rPr>
          <w:sz w:val="24"/>
          <w:szCs w:val="24"/>
        </w:rPr>
        <w:tab/>
      </w:r>
      <w:r w:rsidRPr="00485773">
        <w:rPr>
          <w:sz w:val="24"/>
          <w:szCs w:val="24"/>
        </w:rPr>
        <w:tab/>
      </w:r>
      <w:r w:rsidRPr="00485773">
        <w:rPr>
          <w:sz w:val="24"/>
          <w:szCs w:val="24"/>
        </w:rPr>
        <w:tab/>
      </w:r>
      <w:r w:rsidRPr="00485773">
        <w:rPr>
          <w:sz w:val="24"/>
          <w:szCs w:val="24"/>
        </w:rPr>
        <w:tab/>
      </w:r>
      <w:r w:rsidRPr="00485773">
        <w:rPr>
          <w:sz w:val="24"/>
          <w:szCs w:val="24"/>
        </w:rPr>
        <w:tab/>
      </w:r>
      <w:r w:rsidRPr="00485773">
        <w:rPr>
          <w:sz w:val="24"/>
          <w:szCs w:val="24"/>
        </w:rPr>
        <w:tab/>
      </w:r>
      <w:r w:rsidRPr="00485773">
        <w:rPr>
          <w:sz w:val="24"/>
          <w:szCs w:val="24"/>
        </w:rPr>
        <w:tab/>
      </w:r>
      <w:r w:rsidRPr="00485773">
        <w:rPr>
          <w:sz w:val="24"/>
          <w:szCs w:val="24"/>
        </w:rPr>
        <w:tab/>
      </w:r>
      <w:r w:rsidRPr="00485773">
        <w:rPr>
          <w:sz w:val="24"/>
          <w:szCs w:val="24"/>
        </w:rPr>
        <w:tab/>
      </w:r>
    </w:p>
    <w:p w14:paraId="5DEEEA3D" w14:textId="77777777" w:rsidR="000413E9" w:rsidRPr="00192185"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192185">
        <w:rPr>
          <w:sz w:val="24"/>
          <w:szCs w:val="24"/>
        </w:rPr>
        <w:t>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/за проекти, в които са предвиден разходи и дейности свързани с енергийната ефективност  в чийто енергиен одит или резюмето на доклада от обследване за енергийна ефективност на предприятие/промишлена система следва да е доказано,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 прикачен в ИСУН 2020.</w:t>
      </w:r>
    </w:p>
    <w:p w14:paraId="319D052C" w14:textId="77777777" w:rsidR="00174FEB" w:rsidRPr="000413E9" w:rsidRDefault="00174FEB" w:rsidP="005516D7">
      <w:pPr>
        <w:numPr>
          <w:ilvl w:val="0"/>
          <w:numId w:val="14"/>
        </w:numPr>
        <w:pBdr>
          <w:top w:val="single" w:sz="4" w:space="1" w:color="auto"/>
          <w:left w:val="single" w:sz="4" w:space="3"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0413E9">
        <w:rPr>
          <w:sz w:val="24"/>
          <w:szCs w:val="24"/>
        </w:rPr>
        <w:t xml:space="preserve">Обосновка за необходимостта от закупуване на специализирано транспортно средство, </w:t>
      </w:r>
      <w:r w:rsidR="00900E97">
        <w:rPr>
          <w:sz w:val="24"/>
          <w:szCs w:val="24"/>
        </w:rPr>
        <w:t>когато е приложимо</w:t>
      </w:r>
      <w:r w:rsidRPr="000413E9">
        <w:rPr>
          <w:sz w:val="24"/>
          <w:szCs w:val="24"/>
        </w:rPr>
        <w:t>, прикачена в ИСУН 2020.</w:t>
      </w:r>
      <w:r w:rsidRPr="000413E9">
        <w:rPr>
          <w:sz w:val="24"/>
          <w:szCs w:val="24"/>
        </w:rPr>
        <w:tab/>
      </w:r>
    </w:p>
    <w:p w14:paraId="6FDC28BF" w14:textId="77777777" w:rsidR="00174FEB" w:rsidRPr="000413E9" w:rsidRDefault="00174FEB" w:rsidP="00D007E9">
      <w:pPr>
        <w:pBdr>
          <w:top w:val="single" w:sz="4" w:space="1" w:color="auto"/>
          <w:left w:val="single" w:sz="4" w:space="20" w:color="auto"/>
          <w:bottom w:val="single" w:sz="4" w:space="0" w:color="auto"/>
          <w:right w:val="single" w:sz="4" w:space="1" w:color="auto"/>
        </w:pBdr>
        <w:tabs>
          <w:tab w:val="left" w:pos="-180"/>
        </w:tabs>
        <w:spacing w:after="120" w:line="240" w:lineRule="auto"/>
        <w:ind w:left="284" w:right="567"/>
        <w:jc w:val="both"/>
        <w:rPr>
          <w:sz w:val="24"/>
          <w:szCs w:val="24"/>
        </w:rPr>
      </w:pPr>
      <w:r w:rsidRPr="004F3C77">
        <w:rPr>
          <w:sz w:val="24"/>
          <w:szCs w:val="24"/>
        </w:rPr>
        <w:tab/>
      </w:r>
      <w:r w:rsidRPr="004F3C77">
        <w:rPr>
          <w:sz w:val="24"/>
          <w:szCs w:val="24"/>
        </w:rPr>
        <w:tab/>
      </w:r>
      <w:r w:rsidRPr="0083019A">
        <w:rPr>
          <w:i/>
          <w:iCs/>
          <w:sz w:val="20"/>
          <w:szCs w:val="20"/>
        </w:rPr>
        <w:t>(документът е задължителен за всички проектни предложения, предвиждащи закупуване на специализирано транспортно средство)</w:t>
      </w:r>
      <w:r w:rsidRPr="000413E9">
        <w:rPr>
          <w:sz w:val="24"/>
          <w:szCs w:val="24"/>
        </w:rPr>
        <w:tab/>
      </w:r>
      <w:r w:rsidRPr="000413E9">
        <w:rPr>
          <w:sz w:val="24"/>
          <w:szCs w:val="24"/>
        </w:rPr>
        <w:tab/>
      </w:r>
      <w:r w:rsidRPr="000413E9">
        <w:rPr>
          <w:sz w:val="24"/>
          <w:szCs w:val="24"/>
        </w:rPr>
        <w:tab/>
      </w:r>
      <w:r w:rsidRPr="000413E9">
        <w:rPr>
          <w:sz w:val="24"/>
          <w:szCs w:val="24"/>
        </w:rPr>
        <w:tab/>
      </w:r>
      <w:r w:rsidRPr="000413E9">
        <w:rPr>
          <w:sz w:val="24"/>
          <w:szCs w:val="24"/>
        </w:rPr>
        <w:tab/>
      </w:r>
    </w:p>
    <w:p w14:paraId="6C141754" w14:textId="77777777" w:rsidR="00174FEB" w:rsidRPr="00485773" w:rsidRDefault="00174FEB" w:rsidP="00D007E9">
      <w:pPr>
        <w:numPr>
          <w:ilvl w:val="0"/>
          <w:numId w:val="14"/>
        </w:numPr>
        <w:pBdr>
          <w:top w:val="single" w:sz="4" w:space="1" w:color="auto"/>
          <w:left w:val="single" w:sz="4" w:space="20"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485773">
        <w:rPr>
          <w:sz w:val="24"/>
          <w:szCs w:val="24"/>
        </w:rPr>
        <w:t>Подписан договор с избрания изпълнител с разбивка на разходите по дейности и платежни документи към него за извършени разходи преди подаване на ФК, прикачен в ИСУН 2020.</w:t>
      </w:r>
    </w:p>
    <w:p w14:paraId="59CFD9BD" w14:textId="77777777" w:rsidR="00174FEB" w:rsidRDefault="00174FEB" w:rsidP="00D007E9">
      <w:pPr>
        <w:pBdr>
          <w:top w:val="single" w:sz="4" w:space="1" w:color="auto"/>
          <w:left w:val="single" w:sz="4" w:space="20" w:color="auto"/>
          <w:bottom w:val="single" w:sz="4" w:space="0" w:color="auto"/>
          <w:right w:val="single" w:sz="4" w:space="1" w:color="auto"/>
        </w:pBdr>
        <w:tabs>
          <w:tab w:val="left" w:pos="-180"/>
        </w:tabs>
        <w:spacing w:after="120" w:line="240" w:lineRule="auto"/>
        <w:ind w:left="284" w:right="567"/>
        <w:jc w:val="both"/>
        <w:rPr>
          <w:i/>
          <w:iCs/>
          <w:sz w:val="20"/>
          <w:szCs w:val="20"/>
        </w:rPr>
      </w:pPr>
      <w:r w:rsidRPr="00485773">
        <w:rPr>
          <w:sz w:val="24"/>
          <w:szCs w:val="24"/>
        </w:rPr>
        <w:tab/>
      </w:r>
      <w:r w:rsidRPr="00485773">
        <w:rPr>
          <w:sz w:val="24"/>
          <w:szCs w:val="24"/>
        </w:rPr>
        <w:tab/>
      </w:r>
      <w:r w:rsidRPr="0083019A">
        <w:rPr>
          <w:i/>
          <w:iCs/>
          <w:sz w:val="20"/>
          <w:szCs w:val="20"/>
        </w:rPr>
        <w:t>(документът е задължителен за всички проектни предложения, предвиждащи предварителни разходи)</w:t>
      </w:r>
    </w:p>
    <w:p w14:paraId="15E11AFA" w14:textId="77777777" w:rsidR="00703293" w:rsidRPr="00F63F96" w:rsidRDefault="00703293" w:rsidP="000B64BD">
      <w:pPr>
        <w:numPr>
          <w:ilvl w:val="0"/>
          <w:numId w:val="14"/>
        </w:numPr>
        <w:pBdr>
          <w:top w:val="single" w:sz="4" w:space="1" w:color="auto"/>
          <w:left w:val="single" w:sz="4" w:space="20" w:color="auto"/>
          <w:bottom w:val="single" w:sz="4" w:space="0" w:color="auto"/>
          <w:right w:val="single" w:sz="4" w:space="1" w:color="auto"/>
        </w:pBdr>
        <w:tabs>
          <w:tab w:val="left" w:pos="-180"/>
        </w:tabs>
        <w:spacing w:after="120" w:line="240" w:lineRule="auto"/>
        <w:ind w:right="567"/>
        <w:jc w:val="both"/>
        <w:rPr>
          <w:sz w:val="24"/>
          <w:szCs w:val="24"/>
        </w:rPr>
      </w:pPr>
      <w:r w:rsidRPr="00F87AE0">
        <w:rPr>
          <w:sz w:val="24"/>
          <w:szCs w:val="24"/>
        </w:rPr>
        <w:tab/>
        <w:t>Разрешителни и/или документи, удостоверяващи правото на ползване на воден обект, съгласно изискванията и разпоредбите на Закона за водите - прикачени в ИСУН 2</w:t>
      </w:r>
      <w:r w:rsidRPr="00F63F96">
        <w:rPr>
          <w:sz w:val="24"/>
          <w:szCs w:val="24"/>
        </w:rPr>
        <w:t>020.</w:t>
      </w:r>
      <w:r w:rsidRPr="00F63F96">
        <w:rPr>
          <w:sz w:val="24"/>
          <w:szCs w:val="24"/>
        </w:rPr>
        <w:tab/>
      </w:r>
      <w:r w:rsidRPr="00F63F96">
        <w:rPr>
          <w:sz w:val="24"/>
          <w:szCs w:val="24"/>
        </w:rPr>
        <w:tab/>
      </w:r>
      <w:r w:rsidRPr="00F63F96">
        <w:rPr>
          <w:sz w:val="24"/>
          <w:szCs w:val="24"/>
        </w:rPr>
        <w:tab/>
      </w:r>
    </w:p>
    <w:p w14:paraId="77D4B133" w14:textId="77777777" w:rsidR="00703293" w:rsidRPr="00F63F96" w:rsidRDefault="00703293" w:rsidP="009E47A4">
      <w:pPr>
        <w:pBdr>
          <w:top w:val="single" w:sz="4" w:space="1" w:color="auto"/>
          <w:left w:val="single" w:sz="4" w:space="20" w:color="auto"/>
          <w:bottom w:val="single" w:sz="4" w:space="0" w:color="auto"/>
          <w:right w:val="single" w:sz="4" w:space="1" w:color="auto"/>
        </w:pBdr>
        <w:tabs>
          <w:tab w:val="left" w:pos="-180"/>
        </w:tabs>
        <w:spacing w:after="120" w:line="240" w:lineRule="auto"/>
        <w:ind w:left="284" w:right="567"/>
        <w:jc w:val="center"/>
        <w:rPr>
          <w:sz w:val="24"/>
          <w:szCs w:val="24"/>
        </w:rPr>
      </w:pPr>
      <w:r w:rsidRPr="00F63F96">
        <w:rPr>
          <w:sz w:val="24"/>
          <w:szCs w:val="24"/>
        </w:rPr>
        <w:t>(</w:t>
      </w:r>
      <w:r w:rsidRPr="000B64BD">
        <w:rPr>
          <w:i/>
          <w:sz w:val="20"/>
          <w:szCs w:val="20"/>
        </w:rPr>
        <w:t>документът е задължителен за всички проектни предложения</w:t>
      </w:r>
      <w:r w:rsidR="000B64BD">
        <w:rPr>
          <w:sz w:val="24"/>
          <w:szCs w:val="24"/>
        </w:rPr>
        <w:t>)</w:t>
      </w:r>
    </w:p>
    <w:p w14:paraId="359EDD33" w14:textId="77777777" w:rsidR="00703293" w:rsidRPr="002140B0" w:rsidRDefault="00703293" w:rsidP="000E5A70">
      <w:pPr>
        <w:numPr>
          <w:ilvl w:val="0"/>
          <w:numId w:val="14"/>
        </w:numPr>
        <w:pBdr>
          <w:top w:val="single" w:sz="4" w:space="1" w:color="auto"/>
          <w:left w:val="single" w:sz="4" w:space="20" w:color="auto"/>
          <w:bottom w:val="single" w:sz="4" w:space="0" w:color="auto"/>
          <w:right w:val="single" w:sz="4" w:space="1" w:color="auto"/>
        </w:pBdr>
        <w:tabs>
          <w:tab w:val="left" w:pos="-180"/>
        </w:tabs>
        <w:spacing w:after="120" w:line="240" w:lineRule="auto"/>
        <w:ind w:right="567"/>
        <w:jc w:val="both"/>
        <w:rPr>
          <w:sz w:val="24"/>
          <w:szCs w:val="24"/>
        </w:rPr>
      </w:pPr>
      <w:r w:rsidRPr="00F63F96">
        <w:rPr>
          <w:sz w:val="24"/>
          <w:szCs w:val="24"/>
        </w:rPr>
        <w:t>Копие от съответните разрешителни и/или документи, удостоверяващи правото на ползване на воден обект за не по-малко от 8 години след датата на кандидатстване, за съответната инвестиция</w:t>
      </w:r>
      <w:r w:rsidRPr="002140B0">
        <w:rPr>
          <w:sz w:val="24"/>
          <w:szCs w:val="24"/>
        </w:rPr>
        <w:t xml:space="preserve"> по проектното предложение.</w:t>
      </w:r>
      <w:r w:rsidRPr="002140B0">
        <w:rPr>
          <w:sz w:val="24"/>
          <w:szCs w:val="24"/>
        </w:rPr>
        <w:tab/>
      </w:r>
    </w:p>
    <w:p w14:paraId="2A98C81E" w14:textId="77777777" w:rsidR="00703293" w:rsidRPr="004F3C77" w:rsidRDefault="00703293" w:rsidP="00105B4D">
      <w:pPr>
        <w:pBdr>
          <w:top w:val="single" w:sz="4" w:space="1" w:color="auto"/>
          <w:left w:val="single" w:sz="4" w:space="20" w:color="auto"/>
          <w:bottom w:val="single" w:sz="4" w:space="0" w:color="auto"/>
          <w:right w:val="single" w:sz="4" w:space="1" w:color="auto"/>
        </w:pBdr>
        <w:tabs>
          <w:tab w:val="left" w:pos="-180"/>
        </w:tabs>
        <w:spacing w:after="120" w:line="240" w:lineRule="auto"/>
        <w:ind w:left="284" w:right="567"/>
        <w:jc w:val="center"/>
        <w:rPr>
          <w:sz w:val="24"/>
          <w:szCs w:val="24"/>
        </w:rPr>
      </w:pPr>
      <w:r w:rsidRPr="002140B0">
        <w:rPr>
          <w:sz w:val="24"/>
          <w:szCs w:val="24"/>
        </w:rPr>
        <w:t>(</w:t>
      </w:r>
      <w:r w:rsidRPr="000E5A70">
        <w:rPr>
          <w:i/>
          <w:sz w:val="20"/>
          <w:szCs w:val="20"/>
        </w:rPr>
        <w:t>документът е задължителен за всички проектни предложения, включващи инвестиции, които се извършват във вода</w:t>
      </w:r>
      <w:r w:rsidRPr="002140B0">
        <w:rPr>
          <w:sz w:val="24"/>
          <w:szCs w:val="24"/>
        </w:rPr>
        <w:t>)</w:t>
      </w:r>
    </w:p>
    <w:p w14:paraId="4241F187" w14:textId="77777777" w:rsidR="006324B9" w:rsidRDefault="001C2C2F"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left="284" w:right="567" w:firstLine="0"/>
        <w:jc w:val="both"/>
        <w:rPr>
          <w:sz w:val="24"/>
          <w:szCs w:val="24"/>
        </w:rPr>
      </w:pPr>
      <w:bookmarkStart w:id="98" w:name="_Hlk532558496"/>
      <w:r w:rsidRPr="006324B9">
        <w:rPr>
          <w:sz w:val="24"/>
          <w:szCs w:val="24"/>
        </w:rPr>
        <w:t>Декларация № 1 за обстоятелствата по чл. 3 и чл. 4 от Закона за малките и средните предприятия – попълнена по образец, подписана с КЕП и прикачена в ИСУН 2020.</w:t>
      </w:r>
      <w:bookmarkEnd w:id="98"/>
    </w:p>
    <w:p w14:paraId="76DB9E95" w14:textId="77777777" w:rsidR="001C2C2F" w:rsidRPr="006324B9" w:rsidRDefault="001C2C2F"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6324B9">
        <w:rPr>
          <w:sz w:val="24"/>
          <w:szCs w:val="24"/>
        </w:rPr>
        <w:t>Декларация № 2, че кандидатът е запознат с условията за кандидатстване – попълнена по образец, подписана с КЕП и прикачена в ИСУН 2020.</w:t>
      </w:r>
    </w:p>
    <w:p w14:paraId="625FB276" w14:textId="77777777" w:rsidR="001C2C2F" w:rsidRPr="00217D59" w:rsidRDefault="001C2C2F"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right="567"/>
        <w:jc w:val="both"/>
        <w:rPr>
          <w:sz w:val="24"/>
          <w:szCs w:val="24"/>
        </w:rPr>
      </w:pPr>
      <w:r w:rsidRPr="0048186A">
        <w:rPr>
          <w:sz w:val="24"/>
          <w:szCs w:val="24"/>
        </w:rPr>
        <w:t xml:space="preserve"> Декларация № 3 по чл. 25, ал. 2 от </w:t>
      </w:r>
      <w:r w:rsidR="00CA4CD3" w:rsidRPr="00CA4CD3">
        <w:rPr>
          <w:sz w:val="24"/>
          <w:szCs w:val="24"/>
        </w:rPr>
        <w:t>ЗУСЕСИФ</w:t>
      </w:r>
      <w:r w:rsidRPr="0048186A">
        <w:rPr>
          <w:sz w:val="24"/>
          <w:szCs w:val="24"/>
        </w:rPr>
        <w:t xml:space="preserve"> </w:t>
      </w:r>
      <w:r w:rsidR="00FD2033">
        <w:rPr>
          <w:sz w:val="24"/>
          <w:szCs w:val="24"/>
        </w:rPr>
        <w:t>и чл. 7 от</w:t>
      </w:r>
      <w:r w:rsidR="009013BB" w:rsidRPr="0048186A">
        <w:rPr>
          <w:sz w:val="24"/>
          <w:szCs w:val="24"/>
        </w:rPr>
        <w:t xml:space="preserve"> ПМС № 162/2016 г.  </w:t>
      </w:r>
      <w:r w:rsidRPr="0048186A">
        <w:rPr>
          <w:sz w:val="24"/>
          <w:szCs w:val="24"/>
        </w:rPr>
        <w:t>– попълнена по образец, подписана с КЕП и прикачена в ИСУН 2020.</w:t>
      </w:r>
      <w:r w:rsidR="00217D59" w:rsidRPr="00217D59">
        <w:rPr>
          <w:sz w:val="24"/>
          <w:szCs w:val="24"/>
        </w:rPr>
        <w:t xml:space="preserve"> </w:t>
      </w:r>
      <w:r w:rsidR="00217D59">
        <w:rPr>
          <w:sz w:val="24"/>
          <w:szCs w:val="24"/>
        </w:rPr>
        <w:t xml:space="preserve">Декларацията е задължителен документ на етап кандидатстване, преди подписване на </w:t>
      </w:r>
      <w:r w:rsidR="00217D59" w:rsidRPr="00AF3AAE">
        <w:rPr>
          <w:sz w:val="24"/>
          <w:szCs w:val="24"/>
        </w:rPr>
        <w:t>АДБФП</w:t>
      </w:r>
      <w:r w:rsidR="00217D59">
        <w:rPr>
          <w:sz w:val="24"/>
          <w:szCs w:val="24"/>
        </w:rPr>
        <w:t>,</w:t>
      </w:r>
      <w:r w:rsidR="00217D59" w:rsidRPr="005532D8">
        <w:t xml:space="preserve"> </w:t>
      </w:r>
      <w:r w:rsidR="00217D59" w:rsidRPr="005532D8">
        <w:rPr>
          <w:sz w:val="24"/>
          <w:szCs w:val="24"/>
        </w:rPr>
        <w:t xml:space="preserve">при подаване на документи за осъществяване на </w:t>
      </w:r>
      <w:proofErr w:type="spellStart"/>
      <w:r w:rsidR="00217D59" w:rsidRPr="005532D8">
        <w:rPr>
          <w:sz w:val="24"/>
          <w:szCs w:val="24"/>
        </w:rPr>
        <w:t>последващ</w:t>
      </w:r>
      <w:proofErr w:type="spellEnd"/>
      <w:r w:rsidR="00217D59" w:rsidRPr="005532D8">
        <w:rPr>
          <w:sz w:val="24"/>
          <w:szCs w:val="24"/>
        </w:rPr>
        <w:t xml:space="preserve"> контрол</w:t>
      </w:r>
      <w:r w:rsidR="00217D59">
        <w:rPr>
          <w:sz w:val="24"/>
          <w:szCs w:val="24"/>
        </w:rPr>
        <w:t xml:space="preserve"> и на етап подаване на искане за плащане, съответно към датата на подаване на Формуляра за кандидатстване, към датата на подписване на </w:t>
      </w:r>
      <w:r w:rsidR="00217D59" w:rsidRPr="00121E40">
        <w:rPr>
          <w:sz w:val="24"/>
          <w:szCs w:val="24"/>
        </w:rPr>
        <w:t>АДБФП</w:t>
      </w:r>
      <w:r w:rsidR="00217D59">
        <w:rPr>
          <w:sz w:val="24"/>
          <w:szCs w:val="24"/>
        </w:rPr>
        <w:t xml:space="preserve">, към датата на </w:t>
      </w:r>
      <w:r w:rsidR="00217D59" w:rsidRPr="008D26DB">
        <w:rPr>
          <w:sz w:val="24"/>
          <w:szCs w:val="24"/>
        </w:rPr>
        <w:t xml:space="preserve">подаване на документи за осъществяване на </w:t>
      </w:r>
      <w:proofErr w:type="spellStart"/>
      <w:r w:rsidR="00217D59" w:rsidRPr="008D26DB">
        <w:rPr>
          <w:sz w:val="24"/>
          <w:szCs w:val="24"/>
        </w:rPr>
        <w:t>последващ</w:t>
      </w:r>
      <w:proofErr w:type="spellEnd"/>
      <w:r w:rsidR="00217D59" w:rsidRPr="008D26DB">
        <w:rPr>
          <w:sz w:val="24"/>
          <w:szCs w:val="24"/>
        </w:rPr>
        <w:t xml:space="preserve"> контрол</w:t>
      </w:r>
      <w:r w:rsidR="00217D59">
        <w:rPr>
          <w:sz w:val="24"/>
          <w:szCs w:val="24"/>
        </w:rPr>
        <w:t xml:space="preserve"> и към датата на </w:t>
      </w:r>
      <w:r w:rsidR="00217D59" w:rsidRPr="00121E40">
        <w:rPr>
          <w:sz w:val="24"/>
          <w:szCs w:val="24"/>
        </w:rPr>
        <w:t>подаване на искане за плащане</w:t>
      </w:r>
      <w:r w:rsidR="00217D59">
        <w:rPr>
          <w:sz w:val="24"/>
          <w:szCs w:val="24"/>
        </w:rPr>
        <w:t>.</w:t>
      </w:r>
    </w:p>
    <w:p w14:paraId="0C4E4E49" w14:textId="77777777" w:rsidR="001C2C2F" w:rsidRPr="0036091C" w:rsidRDefault="001C2C2F"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36091C">
        <w:rPr>
          <w:sz w:val="24"/>
          <w:szCs w:val="24"/>
        </w:rPr>
        <w:t>Декларация № 4 за съгласие данните на кандидата да бъдат предоставени на НСИ по служебен път – попълнена по образец, подписана с КЕП и прикачена в ИСУН 2020.</w:t>
      </w:r>
    </w:p>
    <w:p w14:paraId="331DEBD6" w14:textId="7A0A6A6A" w:rsidR="001C2C2F" w:rsidRPr="0036091C" w:rsidRDefault="001C2C2F"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36091C">
        <w:rPr>
          <w:sz w:val="24"/>
          <w:szCs w:val="24"/>
        </w:rPr>
        <w:t>Декларация № 5 за държавни помощи</w:t>
      </w:r>
      <w:r w:rsidR="00596B67">
        <w:rPr>
          <w:sz w:val="24"/>
          <w:szCs w:val="24"/>
        </w:rPr>
        <w:t xml:space="preserve"> </w:t>
      </w:r>
      <w:r w:rsidRPr="0036091C">
        <w:rPr>
          <w:sz w:val="24"/>
          <w:szCs w:val="24"/>
        </w:rPr>
        <w:t>– попълнена по образец, подписана с КЕП и прикачена в ИСУН 2020.</w:t>
      </w:r>
    </w:p>
    <w:p w14:paraId="1DED35C1" w14:textId="77777777" w:rsidR="001C2C2F" w:rsidRDefault="001C2C2F"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left="284" w:right="567" w:firstLine="0"/>
        <w:jc w:val="both"/>
        <w:rPr>
          <w:sz w:val="24"/>
          <w:szCs w:val="24"/>
        </w:rPr>
      </w:pPr>
      <w:r w:rsidRPr="0036091C">
        <w:rPr>
          <w:sz w:val="24"/>
          <w:szCs w:val="24"/>
        </w:rPr>
        <w:t>Декларация № 6 за административен и оперативен капацитет - попълнена по образец, подписан</w:t>
      </w:r>
      <w:r w:rsidR="00205B86">
        <w:rPr>
          <w:sz w:val="24"/>
          <w:szCs w:val="24"/>
        </w:rPr>
        <w:t>а с КЕП и прикачена в ИСУН 2020.</w:t>
      </w:r>
    </w:p>
    <w:p w14:paraId="3033EBC1" w14:textId="77777777" w:rsidR="00205B86" w:rsidRDefault="002644B9"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right="567"/>
        <w:jc w:val="both"/>
        <w:rPr>
          <w:sz w:val="24"/>
          <w:szCs w:val="24"/>
        </w:rPr>
      </w:pPr>
      <w:r w:rsidRPr="002644B9">
        <w:rPr>
          <w:sz w:val="24"/>
          <w:szCs w:val="24"/>
        </w:rPr>
        <w:t xml:space="preserve">Декларация № 8 </w:t>
      </w:r>
      <w:r w:rsidR="00205B86">
        <w:rPr>
          <w:sz w:val="24"/>
          <w:szCs w:val="24"/>
        </w:rPr>
        <w:t>за нередности.</w:t>
      </w:r>
      <w:r w:rsidR="00205B86" w:rsidRPr="00205B86">
        <w:rPr>
          <w:sz w:val="24"/>
          <w:szCs w:val="24"/>
        </w:rPr>
        <w:t xml:space="preserve"> </w:t>
      </w:r>
      <w:r w:rsidR="00205B86">
        <w:rPr>
          <w:sz w:val="24"/>
          <w:szCs w:val="24"/>
        </w:rPr>
        <w:t xml:space="preserve">Декларацията е задължителен документ на етап кандидатстване, преди подписване на </w:t>
      </w:r>
      <w:r w:rsidR="00D15AB5" w:rsidRPr="00D15AB5">
        <w:rPr>
          <w:sz w:val="24"/>
          <w:szCs w:val="24"/>
        </w:rPr>
        <w:t>административния договор за предоставяне на безвъзмездна финансова помощ</w:t>
      </w:r>
      <w:r w:rsidR="00205B86">
        <w:rPr>
          <w:sz w:val="24"/>
          <w:szCs w:val="24"/>
        </w:rPr>
        <w:t>,</w:t>
      </w:r>
      <w:r w:rsidR="00205B86" w:rsidRPr="005532D8">
        <w:t xml:space="preserve"> </w:t>
      </w:r>
      <w:r w:rsidR="00205B86" w:rsidRPr="005532D8">
        <w:rPr>
          <w:sz w:val="24"/>
          <w:szCs w:val="24"/>
        </w:rPr>
        <w:t xml:space="preserve">при подаване на документи за осъществяване на </w:t>
      </w:r>
      <w:proofErr w:type="spellStart"/>
      <w:r w:rsidR="00205B86" w:rsidRPr="005532D8">
        <w:rPr>
          <w:sz w:val="24"/>
          <w:szCs w:val="24"/>
        </w:rPr>
        <w:t>последващ</w:t>
      </w:r>
      <w:proofErr w:type="spellEnd"/>
      <w:r w:rsidR="00205B86" w:rsidRPr="005532D8">
        <w:rPr>
          <w:sz w:val="24"/>
          <w:szCs w:val="24"/>
        </w:rPr>
        <w:t xml:space="preserve"> контрол</w:t>
      </w:r>
      <w:r w:rsidR="00205B86">
        <w:rPr>
          <w:sz w:val="24"/>
          <w:szCs w:val="24"/>
        </w:rPr>
        <w:t xml:space="preserve"> и на етап подаване на искане за плащане, съответно към датата на подаване на Формуляра за кандидатстване, към датата на подписване на </w:t>
      </w:r>
      <w:r w:rsidR="00D15AB5">
        <w:rPr>
          <w:sz w:val="24"/>
          <w:szCs w:val="24"/>
        </w:rPr>
        <w:t>административния договор</w:t>
      </w:r>
      <w:r w:rsidR="00205B86">
        <w:rPr>
          <w:sz w:val="24"/>
          <w:szCs w:val="24"/>
        </w:rPr>
        <w:t xml:space="preserve">, към датата на </w:t>
      </w:r>
      <w:r w:rsidR="00205B86" w:rsidRPr="008D26DB">
        <w:rPr>
          <w:sz w:val="24"/>
          <w:szCs w:val="24"/>
        </w:rPr>
        <w:t xml:space="preserve">подаване на документи за осъществяване на </w:t>
      </w:r>
      <w:proofErr w:type="spellStart"/>
      <w:r w:rsidR="00205B86" w:rsidRPr="008D26DB">
        <w:rPr>
          <w:sz w:val="24"/>
          <w:szCs w:val="24"/>
        </w:rPr>
        <w:t>последващ</w:t>
      </w:r>
      <w:proofErr w:type="spellEnd"/>
      <w:r w:rsidR="00205B86" w:rsidRPr="008D26DB">
        <w:rPr>
          <w:sz w:val="24"/>
          <w:szCs w:val="24"/>
        </w:rPr>
        <w:t xml:space="preserve"> контрол</w:t>
      </w:r>
      <w:r w:rsidR="00205B86">
        <w:rPr>
          <w:sz w:val="24"/>
          <w:szCs w:val="24"/>
        </w:rPr>
        <w:t xml:space="preserve"> и към датата на </w:t>
      </w:r>
      <w:r w:rsidR="00205B86" w:rsidRPr="00121E40">
        <w:rPr>
          <w:sz w:val="24"/>
          <w:szCs w:val="24"/>
        </w:rPr>
        <w:t>подаване на искане за плащане</w:t>
      </w:r>
      <w:r w:rsidR="00205B86">
        <w:rPr>
          <w:sz w:val="24"/>
          <w:szCs w:val="24"/>
        </w:rPr>
        <w:t>.</w:t>
      </w:r>
    </w:p>
    <w:p w14:paraId="52E81F42" w14:textId="77777777" w:rsidR="00B035F9" w:rsidRPr="00B035F9" w:rsidRDefault="00B84CE3"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right="567"/>
        <w:jc w:val="both"/>
        <w:rPr>
          <w:sz w:val="24"/>
          <w:szCs w:val="24"/>
        </w:rPr>
      </w:pPr>
      <w:r w:rsidRPr="00B035F9">
        <w:rPr>
          <w:sz w:val="24"/>
          <w:szCs w:val="24"/>
        </w:rPr>
        <w:t>Д</w:t>
      </w:r>
      <w:r w:rsidR="00D44A61" w:rsidRPr="00B035F9">
        <w:rPr>
          <w:sz w:val="24"/>
          <w:szCs w:val="24"/>
        </w:rPr>
        <w:t>екларация № 9</w:t>
      </w:r>
      <w:r w:rsidRPr="00B035F9">
        <w:rPr>
          <w:sz w:val="24"/>
          <w:szCs w:val="24"/>
        </w:rPr>
        <w:t xml:space="preserve"> за липса на конфликт на интереси, подписана с КЕП и прикачена в ИСУН 2020. Декларацията е задължителен документ на етап кандидатстване, преди подписване на </w:t>
      </w:r>
      <w:r w:rsidR="00AF3AAE" w:rsidRPr="00B035F9">
        <w:rPr>
          <w:sz w:val="24"/>
          <w:szCs w:val="24"/>
        </w:rPr>
        <w:t>АДБФП</w:t>
      </w:r>
      <w:r w:rsidR="005532D8" w:rsidRPr="00B035F9">
        <w:rPr>
          <w:sz w:val="24"/>
          <w:szCs w:val="24"/>
        </w:rPr>
        <w:t>,</w:t>
      </w:r>
      <w:r w:rsidR="005532D8" w:rsidRPr="005532D8">
        <w:t xml:space="preserve"> </w:t>
      </w:r>
      <w:r w:rsidR="005532D8" w:rsidRPr="00B035F9">
        <w:rPr>
          <w:sz w:val="24"/>
          <w:szCs w:val="24"/>
        </w:rPr>
        <w:t xml:space="preserve">при подаване на документи за осъществяване на </w:t>
      </w:r>
      <w:proofErr w:type="spellStart"/>
      <w:r w:rsidR="005532D8" w:rsidRPr="00B035F9">
        <w:rPr>
          <w:sz w:val="24"/>
          <w:szCs w:val="24"/>
        </w:rPr>
        <w:t>последващ</w:t>
      </w:r>
      <w:proofErr w:type="spellEnd"/>
      <w:r w:rsidR="005532D8" w:rsidRPr="00B035F9">
        <w:rPr>
          <w:sz w:val="24"/>
          <w:szCs w:val="24"/>
        </w:rPr>
        <w:t xml:space="preserve"> контрол</w:t>
      </w:r>
      <w:r w:rsidRPr="00B035F9">
        <w:rPr>
          <w:sz w:val="24"/>
          <w:szCs w:val="24"/>
        </w:rPr>
        <w:t xml:space="preserve"> и </w:t>
      </w:r>
      <w:r w:rsidR="00AF3AAE" w:rsidRPr="00B035F9">
        <w:rPr>
          <w:sz w:val="24"/>
          <w:szCs w:val="24"/>
        </w:rPr>
        <w:t>на етап подаване на искане за плащане</w:t>
      </w:r>
      <w:r w:rsidR="00121E40" w:rsidRPr="00B035F9">
        <w:rPr>
          <w:sz w:val="24"/>
          <w:szCs w:val="24"/>
        </w:rPr>
        <w:t>, съответно към датата на подаване на Формуляра за кандидатстване, към датата на подписване на АДБФП</w:t>
      </w:r>
      <w:r w:rsidR="008D26DB" w:rsidRPr="00B035F9">
        <w:rPr>
          <w:sz w:val="24"/>
          <w:szCs w:val="24"/>
        </w:rPr>
        <w:t xml:space="preserve">, към датата на подаване на документи за осъществяване на </w:t>
      </w:r>
      <w:proofErr w:type="spellStart"/>
      <w:r w:rsidR="008D26DB" w:rsidRPr="00B035F9">
        <w:rPr>
          <w:sz w:val="24"/>
          <w:szCs w:val="24"/>
        </w:rPr>
        <w:t>последващ</w:t>
      </w:r>
      <w:proofErr w:type="spellEnd"/>
      <w:r w:rsidR="008D26DB" w:rsidRPr="00B035F9">
        <w:rPr>
          <w:sz w:val="24"/>
          <w:szCs w:val="24"/>
        </w:rPr>
        <w:t xml:space="preserve"> контрол</w:t>
      </w:r>
      <w:r w:rsidR="00121E40" w:rsidRPr="00B035F9">
        <w:rPr>
          <w:sz w:val="24"/>
          <w:szCs w:val="24"/>
        </w:rPr>
        <w:t xml:space="preserve"> и към датата на подаване на искане за плащане</w:t>
      </w:r>
      <w:r w:rsidR="008D26DB" w:rsidRPr="00B035F9">
        <w:rPr>
          <w:sz w:val="24"/>
          <w:szCs w:val="24"/>
        </w:rPr>
        <w:t>.</w:t>
      </w:r>
    </w:p>
    <w:p w14:paraId="2E040025" w14:textId="77777777" w:rsidR="000E5A70" w:rsidRDefault="00B035F9" w:rsidP="00164BA1">
      <w:pPr>
        <w:numPr>
          <w:ilvl w:val="0"/>
          <w:numId w:val="14"/>
        </w:numPr>
        <w:pBdr>
          <w:top w:val="single" w:sz="4" w:space="1" w:color="auto"/>
          <w:left w:val="single" w:sz="4" w:space="19" w:color="auto"/>
          <w:bottom w:val="single" w:sz="4" w:space="0" w:color="auto"/>
          <w:right w:val="single" w:sz="4" w:space="1" w:color="auto"/>
        </w:pBdr>
        <w:tabs>
          <w:tab w:val="left" w:pos="-180"/>
        </w:tabs>
        <w:spacing w:after="0" w:line="240" w:lineRule="auto"/>
        <w:ind w:right="567"/>
        <w:jc w:val="both"/>
        <w:rPr>
          <w:sz w:val="24"/>
          <w:szCs w:val="24"/>
        </w:rPr>
      </w:pPr>
      <w:r w:rsidRPr="000E5A70">
        <w:rPr>
          <w:sz w:val="24"/>
          <w:szCs w:val="24"/>
        </w:rPr>
        <w:t>Декларация № 10 за свързаност по смисъла на § 1, т. 13 и т. 14 от допълнителните разпоредби на ЗППЦК. Декларацията е задължителен документ на етап кандидатстване, преди подписване на АДБФП,</w:t>
      </w:r>
      <w:r w:rsidRPr="005532D8">
        <w:t xml:space="preserve"> </w:t>
      </w:r>
      <w:r w:rsidRPr="000E5A70">
        <w:rPr>
          <w:sz w:val="24"/>
          <w:szCs w:val="24"/>
        </w:rPr>
        <w:t xml:space="preserve">при подаване на документи за осъществяване на </w:t>
      </w:r>
      <w:proofErr w:type="spellStart"/>
      <w:r w:rsidRPr="000E5A70">
        <w:rPr>
          <w:sz w:val="24"/>
          <w:szCs w:val="24"/>
        </w:rPr>
        <w:t>последващ</w:t>
      </w:r>
      <w:proofErr w:type="spellEnd"/>
      <w:r w:rsidRPr="000E5A70">
        <w:rPr>
          <w:sz w:val="24"/>
          <w:szCs w:val="24"/>
        </w:rPr>
        <w:t xml:space="preserve">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w:t>
      </w:r>
      <w:proofErr w:type="spellStart"/>
      <w:r w:rsidRPr="000E5A70">
        <w:rPr>
          <w:sz w:val="24"/>
          <w:szCs w:val="24"/>
        </w:rPr>
        <w:t>последващ</w:t>
      </w:r>
      <w:proofErr w:type="spellEnd"/>
      <w:r w:rsidRPr="000E5A70">
        <w:rPr>
          <w:sz w:val="24"/>
          <w:szCs w:val="24"/>
        </w:rPr>
        <w:t xml:space="preserve"> контрол и към датата на подаване на искане за плащане.</w:t>
      </w:r>
      <w:bookmarkStart w:id="99" w:name="_Hlk532739644"/>
    </w:p>
    <w:p w14:paraId="6A8644C2" w14:textId="77777777" w:rsidR="000E5A70" w:rsidRDefault="000E5A70" w:rsidP="000E5A70">
      <w:pPr>
        <w:pBdr>
          <w:top w:val="single" w:sz="4" w:space="1" w:color="auto"/>
          <w:left w:val="single" w:sz="4" w:space="19" w:color="auto"/>
          <w:bottom w:val="single" w:sz="4" w:space="0" w:color="auto"/>
          <w:right w:val="single" w:sz="4" w:space="1" w:color="auto"/>
        </w:pBdr>
        <w:tabs>
          <w:tab w:val="left" w:pos="-180"/>
        </w:tabs>
        <w:spacing w:after="0" w:line="240" w:lineRule="auto"/>
        <w:ind w:left="284" w:right="567"/>
        <w:jc w:val="both"/>
        <w:rPr>
          <w:sz w:val="24"/>
          <w:szCs w:val="24"/>
        </w:rPr>
      </w:pPr>
    </w:p>
    <w:p w14:paraId="3C08C4F5" w14:textId="77777777" w:rsidR="000E5A70" w:rsidRPr="00C777E1" w:rsidRDefault="00164BA1" w:rsidP="000E5A70">
      <w:pPr>
        <w:numPr>
          <w:ilvl w:val="0"/>
          <w:numId w:val="14"/>
        </w:numPr>
        <w:pBdr>
          <w:top w:val="single" w:sz="4" w:space="1" w:color="auto"/>
          <w:left w:val="single" w:sz="4" w:space="19" w:color="auto"/>
          <w:bottom w:val="single" w:sz="4" w:space="0" w:color="auto"/>
          <w:right w:val="single" w:sz="4" w:space="1" w:color="auto"/>
        </w:pBdr>
        <w:tabs>
          <w:tab w:val="left" w:pos="-180"/>
        </w:tabs>
        <w:spacing w:after="0" w:line="240" w:lineRule="auto"/>
        <w:ind w:right="567"/>
        <w:jc w:val="both"/>
        <w:rPr>
          <w:sz w:val="24"/>
          <w:szCs w:val="24"/>
        </w:rPr>
      </w:pPr>
      <w:r w:rsidRPr="000E5A70">
        <w:rPr>
          <w:sz w:val="24"/>
          <w:szCs w:val="24"/>
        </w:rPr>
        <w:t xml:space="preserve">Декларация № 11 по </w:t>
      </w:r>
      <w:r w:rsidR="00C777E1" w:rsidRPr="00C777E1">
        <w:rPr>
          <w:rFonts w:eastAsia="Times New Roman"/>
          <w:sz w:val="24"/>
          <w:szCs w:val="24"/>
        </w:rPr>
        <w:t>чл. 10, параграф 5 от Регламент (ЕС) № 508/2014 - попълнена по образец, подписана с КЕП и прикачена в ИСУН 2020.</w:t>
      </w:r>
    </w:p>
    <w:p w14:paraId="3778B5DC" w14:textId="77777777" w:rsidR="00C777E1" w:rsidRPr="000E5A70" w:rsidRDefault="00C777E1" w:rsidP="00C777E1">
      <w:pPr>
        <w:pBdr>
          <w:top w:val="single" w:sz="4" w:space="1" w:color="auto"/>
          <w:left w:val="single" w:sz="4" w:space="19" w:color="auto"/>
          <w:bottom w:val="single" w:sz="4" w:space="0" w:color="auto"/>
          <w:right w:val="single" w:sz="4" w:space="1" w:color="auto"/>
        </w:pBdr>
        <w:tabs>
          <w:tab w:val="left" w:pos="-180"/>
        </w:tabs>
        <w:spacing w:after="0" w:line="240" w:lineRule="auto"/>
        <w:ind w:left="284" w:right="567"/>
        <w:jc w:val="both"/>
        <w:rPr>
          <w:sz w:val="24"/>
          <w:szCs w:val="24"/>
        </w:rPr>
      </w:pPr>
    </w:p>
    <w:p w14:paraId="2CE57E02" w14:textId="1479CF19" w:rsidR="00C777E1" w:rsidRPr="00C777E1" w:rsidRDefault="00164BA1" w:rsidP="00C777E1">
      <w:pPr>
        <w:numPr>
          <w:ilvl w:val="0"/>
          <w:numId w:val="14"/>
        </w:numPr>
        <w:pBdr>
          <w:top w:val="single" w:sz="4" w:space="1" w:color="auto"/>
          <w:left w:val="single" w:sz="4" w:space="19" w:color="auto"/>
          <w:bottom w:val="single" w:sz="4" w:space="0" w:color="auto"/>
          <w:right w:val="single" w:sz="4" w:space="1" w:color="auto"/>
        </w:pBdr>
        <w:tabs>
          <w:tab w:val="left" w:pos="-180"/>
        </w:tabs>
        <w:spacing w:after="0" w:line="240" w:lineRule="auto"/>
        <w:ind w:right="567"/>
        <w:jc w:val="both"/>
        <w:rPr>
          <w:sz w:val="24"/>
          <w:szCs w:val="24"/>
        </w:rPr>
      </w:pPr>
      <w:r w:rsidRPr="000E5A70">
        <w:rPr>
          <w:sz w:val="24"/>
          <w:szCs w:val="24"/>
        </w:rPr>
        <w:t>Декларация №</w:t>
      </w:r>
      <w:r w:rsidR="00596B67">
        <w:rPr>
          <w:sz w:val="24"/>
          <w:szCs w:val="24"/>
        </w:rPr>
        <w:t xml:space="preserve"> </w:t>
      </w:r>
      <w:r w:rsidRPr="000E5A70">
        <w:rPr>
          <w:sz w:val="24"/>
          <w:szCs w:val="24"/>
        </w:rPr>
        <w:t xml:space="preserve">12 по </w:t>
      </w:r>
      <w:r w:rsidR="00C777E1" w:rsidRPr="00C777E1">
        <w:rPr>
          <w:sz w:val="24"/>
          <w:szCs w:val="24"/>
        </w:rPr>
        <w:t xml:space="preserve">чл. 137 от Регламент (ЕС, </w:t>
      </w:r>
      <w:proofErr w:type="spellStart"/>
      <w:r w:rsidR="00C777E1" w:rsidRPr="00C777E1">
        <w:rPr>
          <w:sz w:val="24"/>
          <w:szCs w:val="24"/>
        </w:rPr>
        <w:t>Евратом</w:t>
      </w:r>
      <w:proofErr w:type="spellEnd"/>
      <w:r w:rsidR="00C777E1" w:rsidRPr="00C777E1">
        <w:rPr>
          <w:sz w:val="24"/>
          <w:szCs w:val="24"/>
        </w:rPr>
        <w:t>) 2018/1046 - попълнена по образец, подписана с КЕП и прикачена в ИСУН 2020.</w:t>
      </w:r>
    </w:p>
    <w:p w14:paraId="7B1FD855" w14:textId="77777777" w:rsidR="00C777E1" w:rsidRDefault="00C777E1" w:rsidP="00C777E1">
      <w:pPr>
        <w:pBdr>
          <w:top w:val="single" w:sz="4" w:space="1" w:color="auto"/>
          <w:left w:val="single" w:sz="4" w:space="19" w:color="auto"/>
          <w:bottom w:val="single" w:sz="4" w:space="0" w:color="auto"/>
          <w:right w:val="single" w:sz="4" w:space="1" w:color="auto"/>
        </w:pBdr>
        <w:tabs>
          <w:tab w:val="left" w:pos="-180"/>
        </w:tabs>
        <w:spacing w:after="0" w:line="240" w:lineRule="auto"/>
        <w:ind w:left="284" w:right="567"/>
        <w:jc w:val="both"/>
        <w:rPr>
          <w:sz w:val="24"/>
          <w:szCs w:val="24"/>
        </w:rPr>
      </w:pPr>
    </w:p>
    <w:p w14:paraId="0FBB2B45" w14:textId="24A18A1C" w:rsidR="00722B77" w:rsidRDefault="00722B77" w:rsidP="00722B77">
      <w:pPr>
        <w:numPr>
          <w:ilvl w:val="0"/>
          <w:numId w:val="14"/>
        </w:numPr>
        <w:pBdr>
          <w:top w:val="single" w:sz="4" w:space="1" w:color="auto"/>
          <w:left w:val="single" w:sz="4" w:space="19" w:color="auto"/>
          <w:bottom w:val="single" w:sz="4" w:space="0" w:color="auto"/>
          <w:right w:val="single" w:sz="4" w:space="1" w:color="auto"/>
        </w:pBdr>
        <w:tabs>
          <w:tab w:val="left" w:pos="-180"/>
        </w:tabs>
        <w:spacing w:after="0" w:line="240" w:lineRule="auto"/>
        <w:ind w:right="567"/>
        <w:jc w:val="both"/>
        <w:rPr>
          <w:sz w:val="24"/>
          <w:szCs w:val="24"/>
        </w:rPr>
      </w:pPr>
      <w:bookmarkStart w:id="100" w:name="_Hlk40452213"/>
      <w:r w:rsidRPr="00722B77">
        <w:rPr>
          <w:sz w:val="24"/>
          <w:szCs w:val="24"/>
        </w:rPr>
        <w:t>Декларация № 1</w:t>
      </w:r>
      <w:r>
        <w:rPr>
          <w:sz w:val="24"/>
          <w:szCs w:val="24"/>
          <w:lang w:val="en-US"/>
        </w:rPr>
        <w:t xml:space="preserve">3 </w:t>
      </w:r>
      <w:r>
        <w:rPr>
          <w:sz w:val="24"/>
          <w:szCs w:val="24"/>
        </w:rPr>
        <w:t xml:space="preserve">за </w:t>
      </w:r>
      <w:proofErr w:type="spellStart"/>
      <w:r w:rsidRPr="00722B77">
        <w:rPr>
          <w:sz w:val="24"/>
          <w:szCs w:val="24"/>
          <w:lang w:val="en-US"/>
        </w:rPr>
        <w:t>задължение</w:t>
      </w:r>
      <w:proofErr w:type="spellEnd"/>
      <w:r w:rsidRPr="00722B77">
        <w:rPr>
          <w:sz w:val="24"/>
          <w:szCs w:val="24"/>
          <w:lang w:val="en-US"/>
        </w:rPr>
        <w:t xml:space="preserve"> </w:t>
      </w:r>
      <w:proofErr w:type="spellStart"/>
      <w:r w:rsidRPr="00722B77">
        <w:rPr>
          <w:sz w:val="24"/>
          <w:szCs w:val="24"/>
          <w:lang w:val="en-US"/>
        </w:rPr>
        <w:t>да</w:t>
      </w:r>
      <w:proofErr w:type="spellEnd"/>
      <w:r w:rsidRPr="00722B77">
        <w:rPr>
          <w:sz w:val="24"/>
          <w:szCs w:val="24"/>
          <w:lang w:val="en-US"/>
        </w:rPr>
        <w:t xml:space="preserve"> </w:t>
      </w:r>
      <w:proofErr w:type="spellStart"/>
      <w:r w:rsidRPr="00722B77">
        <w:rPr>
          <w:sz w:val="24"/>
          <w:szCs w:val="24"/>
          <w:lang w:val="en-US"/>
        </w:rPr>
        <w:t>не</w:t>
      </w:r>
      <w:proofErr w:type="spellEnd"/>
      <w:r w:rsidRPr="00722B77">
        <w:rPr>
          <w:sz w:val="24"/>
          <w:szCs w:val="24"/>
          <w:lang w:val="en-US"/>
        </w:rPr>
        <w:t xml:space="preserve"> </w:t>
      </w:r>
      <w:proofErr w:type="spellStart"/>
      <w:r w:rsidRPr="00722B77">
        <w:rPr>
          <w:sz w:val="24"/>
          <w:szCs w:val="24"/>
          <w:lang w:val="en-US"/>
        </w:rPr>
        <w:t>се</w:t>
      </w:r>
      <w:proofErr w:type="spellEnd"/>
      <w:r w:rsidRPr="00722B77">
        <w:rPr>
          <w:sz w:val="24"/>
          <w:szCs w:val="24"/>
          <w:lang w:val="en-US"/>
        </w:rPr>
        <w:t xml:space="preserve"> </w:t>
      </w:r>
      <w:proofErr w:type="spellStart"/>
      <w:r w:rsidRPr="00722B77">
        <w:rPr>
          <w:sz w:val="24"/>
          <w:szCs w:val="24"/>
          <w:lang w:val="en-US"/>
        </w:rPr>
        <w:t>отглеждат</w:t>
      </w:r>
      <w:proofErr w:type="spellEnd"/>
      <w:r w:rsidRPr="00722B77">
        <w:rPr>
          <w:sz w:val="24"/>
          <w:szCs w:val="24"/>
          <w:lang w:val="en-US"/>
        </w:rPr>
        <w:t xml:space="preserve"> и </w:t>
      </w:r>
      <w:proofErr w:type="spellStart"/>
      <w:r w:rsidRPr="00722B77">
        <w:rPr>
          <w:sz w:val="24"/>
          <w:szCs w:val="24"/>
          <w:lang w:val="en-US"/>
        </w:rPr>
        <w:t>развъждат</w:t>
      </w:r>
      <w:proofErr w:type="spellEnd"/>
      <w:r w:rsidRPr="00722B77">
        <w:rPr>
          <w:sz w:val="24"/>
          <w:szCs w:val="24"/>
          <w:lang w:val="en-US"/>
        </w:rPr>
        <w:t xml:space="preserve"> </w:t>
      </w:r>
      <w:proofErr w:type="spellStart"/>
      <w:r w:rsidRPr="00722B77">
        <w:rPr>
          <w:sz w:val="24"/>
          <w:szCs w:val="24"/>
          <w:lang w:val="en-US"/>
        </w:rPr>
        <w:t>генетично</w:t>
      </w:r>
      <w:proofErr w:type="spellEnd"/>
      <w:r w:rsidRPr="00722B77">
        <w:rPr>
          <w:sz w:val="24"/>
          <w:szCs w:val="24"/>
          <w:lang w:val="en-US"/>
        </w:rPr>
        <w:t xml:space="preserve"> </w:t>
      </w:r>
      <w:proofErr w:type="spellStart"/>
      <w:r w:rsidRPr="00722B77">
        <w:rPr>
          <w:sz w:val="24"/>
          <w:szCs w:val="24"/>
          <w:lang w:val="en-US"/>
        </w:rPr>
        <w:t>модифицирани</w:t>
      </w:r>
      <w:proofErr w:type="spellEnd"/>
      <w:r w:rsidRPr="00722B77">
        <w:rPr>
          <w:sz w:val="24"/>
          <w:szCs w:val="24"/>
          <w:lang w:val="en-US"/>
        </w:rPr>
        <w:t xml:space="preserve"> </w:t>
      </w:r>
      <w:proofErr w:type="spellStart"/>
      <w:r w:rsidRPr="00722B77">
        <w:rPr>
          <w:sz w:val="24"/>
          <w:szCs w:val="24"/>
          <w:lang w:val="en-US"/>
        </w:rPr>
        <w:t>организми</w:t>
      </w:r>
      <w:proofErr w:type="spellEnd"/>
      <w:r w:rsidR="00596B67">
        <w:rPr>
          <w:sz w:val="24"/>
          <w:szCs w:val="24"/>
        </w:rPr>
        <w:t>.</w:t>
      </w:r>
    </w:p>
    <w:bookmarkEnd w:id="100"/>
    <w:p w14:paraId="1A77A93F" w14:textId="77777777" w:rsidR="000E5A70" w:rsidRDefault="000E5A70" w:rsidP="000E5A70">
      <w:pPr>
        <w:pBdr>
          <w:top w:val="single" w:sz="4" w:space="1" w:color="auto"/>
          <w:left w:val="single" w:sz="4" w:space="19" w:color="auto"/>
          <w:bottom w:val="single" w:sz="4" w:space="0" w:color="auto"/>
          <w:right w:val="single" w:sz="4" w:space="1" w:color="auto"/>
        </w:pBdr>
        <w:tabs>
          <w:tab w:val="left" w:pos="-180"/>
        </w:tabs>
        <w:spacing w:after="0" w:line="240" w:lineRule="auto"/>
        <w:ind w:left="284" w:right="567"/>
        <w:jc w:val="both"/>
        <w:rPr>
          <w:sz w:val="24"/>
          <w:szCs w:val="24"/>
        </w:rPr>
      </w:pPr>
    </w:p>
    <w:p w14:paraId="7BA48BAF" w14:textId="409A8902" w:rsidR="000E5A70" w:rsidRPr="000E5A70" w:rsidRDefault="00164BA1" w:rsidP="000E5A70">
      <w:pPr>
        <w:numPr>
          <w:ilvl w:val="0"/>
          <w:numId w:val="14"/>
        </w:numPr>
        <w:pBdr>
          <w:top w:val="single" w:sz="4" w:space="1" w:color="auto"/>
          <w:left w:val="single" w:sz="4" w:space="19" w:color="auto"/>
          <w:bottom w:val="single" w:sz="4" w:space="0" w:color="auto"/>
          <w:right w:val="single" w:sz="4" w:space="1" w:color="auto"/>
        </w:pBdr>
        <w:tabs>
          <w:tab w:val="left" w:pos="-180"/>
        </w:tabs>
        <w:spacing w:after="0" w:line="240" w:lineRule="auto"/>
        <w:ind w:right="567"/>
        <w:jc w:val="both"/>
        <w:rPr>
          <w:sz w:val="24"/>
          <w:szCs w:val="24"/>
        </w:rPr>
      </w:pPr>
      <w:r w:rsidRPr="000E5A70">
        <w:rPr>
          <w:sz w:val="24"/>
          <w:szCs w:val="24"/>
        </w:rPr>
        <w:t>Декларация за наличие на финансов капацитет на кандидата, с посочени източници на финансиране, за доказване, че кандидатът ще поддържа своята дейност през целия период, през който се осъществява проекта.</w:t>
      </w:r>
    </w:p>
    <w:p w14:paraId="728FA272" w14:textId="77777777" w:rsidR="006324B9" w:rsidRPr="00D7718C" w:rsidRDefault="006324B9" w:rsidP="006324B9">
      <w:pPr>
        <w:pBdr>
          <w:top w:val="single" w:sz="4" w:space="1" w:color="auto"/>
          <w:left w:val="single" w:sz="4" w:space="19" w:color="auto"/>
          <w:bottom w:val="single" w:sz="4" w:space="0" w:color="auto"/>
          <w:right w:val="single" w:sz="4" w:space="1" w:color="auto"/>
        </w:pBdr>
        <w:tabs>
          <w:tab w:val="left" w:pos="-180"/>
        </w:tabs>
        <w:spacing w:after="0" w:line="240" w:lineRule="auto"/>
        <w:ind w:left="284" w:right="567"/>
        <w:jc w:val="both"/>
        <w:rPr>
          <w:sz w:val="24"/>
          <w:szCs w:val="24"/>
        </w:rPr>
      </w:pPr>
    </w:p>
    <w:bookmarkEnd w:id="99"/>
    <w:p w14:paraId="0B57E295" w14:textId="27A15121" w:rsidR="006324B9" w:rsidRDefault="003B374E"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right="567"/>
        <w:jc w:val="both"/>
        <w:rPr>
          <w:sz w:val="24"/>
          <w:szCs w:val="24"/>
        </w:rPr>
      </w:pPr>
      <w:r w:rsidRPr="006324B9">
        <w:rPr>
          <w:sz w:val="24"/>
          <w:szCs w:val="24"/>
        </w:rPr>
        <w:t>Актуална скица на имота по т.</w:t>
      </w:r>
      <w:r w:rsidR="00596B67">
        <w:rPr>
          <w:sz w:val="24"/>
          <w:szCs w:val="24"/>
        </w:rPr>
        <w:t xml:space="preserve"> </w:t>
      </w:r>
      <w:r w:rsidRPr="006324B9">
        <w:rPr>
          <w:sz w:val="24"/>
          <w:szCs w:val="24"/>
        </w:rPr>
        <w:t>5</w:t>
      </w:r>
      <w:r w:rsidR="00596B67">
        <w:rPr>
          <w:sz w:val="24"/>
          <w:szCs w:val="24"/>
        </w:rPr>
        <w:t xml:space="preserve"> </w:t>
      </w:r>
      <w:r w:rsidRPr="006324B9">
        <w:rPr>
          <w:sz w:val="24"/>
          <w:szCs w:val="24"/>
        </w:rPr>
        <w:t>-</w:t>
      </w:r>
      <w:r w:rsidR="00596B67">
        <w:rPr>
          <w:sz w:val="24"/>
          <w:szCs w:val="24"/>
        </w:rPr>
        <w:t xml:space="preserve"> </w:t>
      </w:r>
      <w:r w:rsidRPr="006324B9">
        <w:rPr>
          <w:sz w:val="24"/>
          <w:szCs w:val="24"/>
        </w:rPr>
        <w:t>прикачена в ИСУН.</w:t>
      </w:r>
    </w:p>
    <w:p w14:paraId="459C28A6" w14:textId="77777777" w:rsidR="006E364E" w:rsidRPr="006324B9" w:rsidRDefault="006E364E" w:rsidP="00D007E9">
      <w:pPr>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right="567"/>
        <w:jc w:val="both"/>
        <w:rPr>
          <w:sz w:val="24"/>
          <w:szCs w:val="24"/>
        </w:rPr>
      </w:pPr>
      <w:r w:rsidRPr="006324B9">
        <w:rPr>
          <w:sz w:val="24"/>
          <w:szCs w:val="24"/>
        </w:rPr>
        <w:t xml:space="preserve">За разходите за закупуване на </w:t>
      </w:r>
      <w:proofErr w:type="spellStart"/>
      <w:r w:rsidRPr="006324B9">
        <w:rPr>
          <w:sz w:val="24"/>
          <w:szCs w:val="24"/>
        </w:rPr>
        <w:t>ноу-хау</w:t>
      </w:r>
      <w:proofErr w:type="spellEnd"/>
      <w:r w:rsidRPr="006324B9">
        <w:rPr>
          <w:sz w:val="24"/>
          <w:szCs w:val="24"/>
        </w:rPr>
        <w:t xml:space="preserve">,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заедно със справки и извлечения от държавния регистър на Патентно ведомство на </w:t>
      </w:r>
      <w:proofErr w:type="spellStart"/>
      <w:r w:rsidRPr="006324B9">
        <w:rPr>
          <w:sz w:val="24"/>
          <w:szCs w:val="24"/>
        </w:rPr>
        <w:t>РБългария</w:t>
      </w:r>
      <w:proofErr w:type="spellEnd"/>
      <w:r w:rsidRPr="006324B9">
        <w:rPr>
          <w:sz w:val="24"/>
          <w:szCs w:val="24"/>
        </w:rPr>
        <w:t>, където са вписани.</w:t>
      </w:r>
    </w:p>
    <w:p w14:paraId="12D03CD4" w14:textId="77777777" w:rsidR="006E364E" w:rsidRPr="0078282B" w:rsidRDefault="006E364E" w:rsidP="0078282B">
      <w:pPr>
        <w:pBdr>
          <w:top w:val="single" w:sz="4" w:space="1" w:color="auto"/>
          <w:left w:val="single" w:sz="4" w:space="19" w:color="auto"/>
          <w:bottom w:val="single" w:sz="4" w:space="0" w:color="auto"/>
          <w:right w:val="single" w:sz="4" w:space="1" w:color="auto"/>
        </w:pBdr>
        <w:tabs>
          <w:tab w:val="left" w:pos="-180"/>
        </w:tabs>
        <w:spacing w:after="120" w:line="240" w:lineRule="auto"/>
        <w:ind w:left="284" w:right="567"/>
        <w:jc w:val="center"/>
        <w:rPr>
          <w:i/>
          <w:sz w:val="20"/>
          <w:szCs w:val="20"/>
        </w:rPr>
      </w:pPr>
      <w:r w:rsidRPr="0078282B">
        <w:rPr>
          <w:i/>
          <w:sz w:val="20"/>
          <w:szCs w:val="20"/>
        </w:rPr>
        <w:t>(документът е задължителен за всички проектни предложения, в които се предвидени такива разходи)</w:t>
      </w:r>
    </w:p>
    <w:p w14:paraId="59BA404B" w14:textId="7CE7663C" w:rsidR="003B374E" w:rsidRPr="00F036BA" w:rsidRDefault="00F036BA" w:rsidP="00F036BA">
      <w:pPr>
        <w:pStyle w:val="ListParagraph"/>
        <w:numPr>
          <w:ilvl w:val="0"/>
          <w:numId w:val="14"/>
        </w:numPr>
        <w:pBdr>
          <w:top w:val="single" w:sz="4" w:space="1" w:color="auto"/>
          <w:left w:val="single" w:sz="4" w:space="19" w:color="auto"/>
          <w:bottom w:val="single" w:sz="4" w:space="0" w:color="auto"/>
          <w:right w:val="single" w:sz="4" w:space="1" w:color="auto"/>
        </w:pBdr>
        <w:tabs>
          <w:tab w:val="left" w:pos="-180"/>
        </w:tabs>
        <w:spacing w:after="120" w:line="240" w:lineRule="auto"/>
        <w:ind w:right="567"/>
        <w:jc w:val="both"/>
        <w:rPr>
          <w:sz w:val="24"/>
          <w:szCs w:val="24"/>
        </w:rPr>
      </w:pPr>
      <w:r w:rsidRPr="00F036BA">
        <w:rPr>
          <w:rFonts w:asciiTheme="minorHAnsi" w:eastAsia="Times New Roman" w:hAnsiTheme="minorHAnsi" w:cstheme="minorHAnsi"/>
          <w:sz w:val="24"/>
          <w:szCs w:val="24"/>
        </w:rPr>
        <w:t xml:space="preserve">Декларация, подписана от счетоводителя и лицето представляващо по закон </w:t>
      </w:r>
      <w:proofErr w:type="spellStart"/>
      <w:r w:rsidRPr="00F036BA">
        <w:rPr>
          <w:rFonts w:asciiTheme="minorHAnsi" w:eastAsia="Times New Roman" w:hAnsiTheme="minorHAnsi" w:cstheme="minorHAnsi"/>
          <w:sz w:val="24"/>
          <w:szCs w:val="24"/>
        </w:rPr>
        <w:t>оферента</w:t>
      </w:r>
      <w:proofErr w:type="spellEnd"/>
      <w:r w:rsidRPr="00F036BA">
        <w:rPr>
          <w:rFonts w:asciiTheme="minorHAnsi" w:eastAsia="Times New Roman" w:hAnsiTheme="minorHAnsi" w:cstheme="minorHAnsi"/>
          <w:sz w:val="24"/>
          <w:szCs w:val="24"/>
        </w:rPr>
        <w:t xml:space="preserve"> във връзка с изискване за доказване на специфичен оборот от </w:t>
      </w:r>
      <w:proofErr w:type="spellStart"/>
      <w:r w:rsidRPr="00F036BA">
        <w:rPr>
          <w:rFonts w:asciiTheme="minorHAnsi" w:eastAsia="Times New Roman" w:hAnsiTheme="minorHAnsi" w:cstheme="minorHAnsi"/>
          <w:sz w:val="24"/>
          <w:szCs w:val="24"/>
        </w:rPr>
        <w:t>оферента</w:t>
      </w:r>
      <w:proofErr w:type="spellEnd"/>
      <w:r w:rsidRPr="00F036BA">
        <w:rPr>
          <w:rFonts w:asciiTheme="minorHAnsi" w:eastAsia="Times New Roman" w:hAnsiTheme="minorHAnsi" w:cstheme="minorHAnsi"/>
          <w:sz w:val="24"/>
          <w:szCs w:val="24"/>
        </w:rPr>
        <w:t>.</w:t>
      </w:r>
    </w:p>
    <w:p w14:paraId="59416EB0" w14:textId="77777777" w:rsidR="001C2C2F" w:rsidRDefault="001C2C2F" w:rsidP="000413E9">
      <w:pPr>
        <w:spacing w:after="0" w:line="240" w:lineRule="auto"/>
        <w:ind w:left="1004"/>
        <w:rPr>
          <w:sz w:val="24"/>
          <w:szCs w:val="24"/>
        </w:rPr>
      </w:pPr>
    </w:p>
    <w:p w14:paraId="3E402FED" w14:textId="77777777" w:rsidR="000413E9" w:rsidRPr="000413E9" w:rsidRDefault="000413E9" w:rsidP="000413E9">
      <w:pPr>
        <w:spacing w:after="0" w:line="240" w:lineRule="auto"/>
        <w:ind w:left="1004"/>
        <w:rPr>
          <w:sz w:val="24"/>
          <w:szCs w:val="24"/>
        </w:rPr>
      </w:pPr>
    </w:p>
    <w:p w14:paraId="3F7B76B5" w14:textId="77777777" w:rsidR="00174FEB" w:rsidRPr="003A60F0" w:rsidRDefault="00174FEB" w:rsidP="003A60F0">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3A60F0">
        <w:rPr>
          <w:b/>
          <w:sz w:val="24"/>
          <w:szCs w:val="24"/>
        </w:rPr>
        <w:t>ВАЖНО:</w:t>
      </w:r>
      <w:r w:rsidRPr="00A93B3D">
        <w:rPr>
          <w:sz w:val="24"/>
          <w:szCs w:val="24"/>
        </w:rPr>
        <w:t xml:space="preserve"> Всички документи трябва да са издадени на името на кандидата.</w:t>
      </w:r>
    </w:p>
    <w:p w14:paraId="7E85CEE6" w14:textId="77777777" w:rsidR="003A60F0" w:rsidRDefault="00174FEB" w:rsidP="003A60F0">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3A60F0">
        <w:rPr>
          <w:b/>
          <w:sz w:val="24"/>
          <w:szCs w:val="24"/>
        </w:rPr>
        <w:t>ВАЖНО:</w:t>
      </w:r>
      <w:r w:rsidRPr="00485773">
        <w:rPr>
          <w:sz w:val="24"/>
          <w:szCs w:val="24"/>
        </w:rPr>
        <w:t xml:space="preserve"> При подаване на проектното предложение посочените декларации </w:t>
      </w:r>
      <w:r w:rsidR="00A03198">
        <w:rPr>
          <w:sz w:val="24"/>
          <w:szCs w:val="24"/>
        </w:rPr>
        <w:t>трябва</w:t>
      </w:r>
      <w:r w:rsidR="00A03198" w:rsidRPr="00485773">
        <w:rPr>
          <w:sz w:val="24"/>
          <w:szCs w:val="24"/>
        </w:rPr>
        <w:t xml:space="preserve"> </w:t>
      </w:r>
      <w:r w:rsidRPr="00485773">
        <w:rPr>
          <w:sz w:val="24"/>
          <w:szCs w:val="24"/>
        </w:rPr>
        <w:t>да бъдат с дата след обявяване на процедурата и предхождаща или съответстваща на датата на подаване на проектното предложение.</w:t>
      </w:r>
    </w:p>
    <w:p w14:paraId="6E5F42E4" w14:textId="77777777" w:rsidR="00174FEB" w:rsidRPr="003A60F0" w:rsidRDefault="00174FEB" w:rsidP="003A60F0">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3A60F0">
        <w:rPr>
          <w:b/>
          <w:sz w:val="24"/>
          <w:szCs w:val="24"/>
        </w:rPr>
        <w:t>ВАЖНО:</w:t>
      </w:r>
      <w:r w:rsidRPr="00616DB8">
        <w:rPr>
          <w:sz w:val="24"/>
          <w:szCs w:val="24"/>
        </w:rPr>
        <w:t xml:space="preserve"> 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w:t>
      </w:r>
      <w:proofErr w:type="spellStart"/>
      <w:r w:rsidRPr="00616DB8">
        <w:rPr>
          <w:sz w:val="24"/>
          <w:szCs w:val="24"/>
        </w:rPr>
        <w:t>декриптирани</w:t>
      </w:r>
      <w:proofErr w:type="spellEnd"/>
      <w:r w:rsidRPr="00616DB8">
        <w:rPr>
          <w:sz w:val="24"/>
          <w:szCs w:val="24"/>
        </w:rPr>
        <w:t xml:space="preserve"> и прочетени само и единствено чрез частния ключ на автора.</w:t>
      </w:r>
      <w:r w:rsidRPr="003A60F0">
        <w:rPr>
          <w:sz w:val="24"/>
          <w:szCs w:val="24"/>
        </w:rPr>
        <w:t xml:space="preserve"> </w:t>
      </w:r>
    </w:p>
    <w:p w14:paraId="5796100D" w14:textId="77777777" w:rsidR="00174FEB" w:rsidRPr="00616DB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616DB8">
        <w:rPr>
          <w:sz w:val="24"/>
          <w:szCs w:val="24"/>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14:paraId="32F299DE" w14:textId="77777777" w:rsidR="00174FEB" w:rsidRPr="00616DB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p>
    <w:p w14:paraId="200596A4" w14:textId="77777777" w:rsidR="00174FEB" w:rsidRPr="0065474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616DB8">
        <w:rPr>
          <w:sz w:val="24"/>
          <w:szCs w:val="24"/>
        </w:rPr>
        <w:t xml:space="preserve">Квалифицираният електронен подпис, с който се подписват </w:t>
      </w:r>
      <w:r w:rsidRPr="00654748">
        <w:rPr>
          <w:sz w:val="24"/>
          <w:szCs w:val="24"/>
        </w:rPr>
        <w:t>документите по т</w:t>
      </w:r>
      <w:r w:rsidR="005A62AC" w:rsidRPr="00654748">
        <w:rPr>
          <w:sz w:val="24"/>
          <w:szCs w:val="24"/>
        </w:rPr>
        <w:t>.2 и от т.</w:t>
      </w:r>
      <w:r w:rsidR="005A62AC" w:rsidRPr="00654748">
        <w:rPr>
          <w:sz w:val="24"/>
          <w:szCs w:val="24"/>
          <w:lang w:val="en-US"/>
        </w:rPr>
        <w:t xml:space="preserve"> </w:t>
      </w:r>
      <w:r w:rsidR="005A62AC" w:rsidRPr="00654748">
        <w:rPr>
          <w:sz w:val="24"/>
          <w:szCs w:val="24"/>
        </w:rPr>
        <w:t>2</w:t>
      </w:r>
      <w:r w:rsidR="006324B9">
        <w:rPr>
          <w:sz w:val="24"/>
          <w:szCs w:val="24"/>
        </w:rPr>
        <w:t>7</w:t>
      </w:r>
      <w:r w:rsidR="005A62AC" w:rsidRPr="00654748">
        <w:rPr>
          <w:sz w:val="24"/>
          <w:szCs w:val="24"/>
        </w:rPr>
        <w:t xml:space="preserve"> до т. </w:t>
      </w:r>
      <w:r w:rsidR="00B93126" w:rsidRPr="004624A3">
        <w:rPr>
          <w:sz w:val="24"/>
          <w:szCs w:val="24"/>
        </w:rPr>
        <w:t>39</w:t>
      </w:r>
      <w:r w:rsidRPr="004624A3">
        <w:rPr>
          <w:sz w:val="24"/>
          <w:szCs w:val="24"/>
        </w:rPr>
        <w:t>,</w:t>
      </w:r>
      <w:r w:rsidRPr="00654748">
        <w:rPr>
          <w:sz w:val="24"/>
          <w:szCs w:val="24"/>
        </w:rPr>
        <w:t xml:space="preserve">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представител на предприятието-кандидат.</w:t>
      </w:r>
    </w:p>
    <w:p w14:paraId="1170E5E0" w14:textId="77777777" w:rsidR="00174FEB" w:rsidRPr="00616DB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654748">
        <w:rPr>
          <w:b/>
          <w:sz w:val="24"/>
          <w:szCs w:val="24"/>
        </w:rPr>
        <w:t>ВАЖНО:</w:t>
      </w:r>
      <w:r w:rsidRPr="00654748">
        <w:rPr>
          <w:sz w:val="24"/>
          <w:szCs w:val="24"/>
        </w:rPr>
        <w:t xml:space="preserve"> Законният/те представител/и на кандидата няма/т право да упълномощава/т други лица да</w:t>
      </w:r>
      <w:r w:rsidR="00B30900" w:rsidRPr="00654748">
        <w:rPr>
          <w:sz w:val="24"/>
          <w:szCs w:val="24"/>
        </w:rPr>
        <w:t xml:space="preserve"> подписват декларациите по т. 2</w:t>
      </w:r>
      <w:r w:rsidR="006324B9">
        <w:rPr>
          <w:sz w:val="24"/>
          <w:szCs w:val="24"/>
        </w:rPr>
        <w:t>7</w:t>
      </w:r>
      <w:r w:rsidR="00B30900" w:rsidRPr="00107665">
        <w:rPr>
          <w:sz w:val="24"/>
          <w:szCs w:val="24"/>
        </w:rPr>
        <w:t>-</w:t>
      </w:r>
      <w:r w:rsidR="00B93126" w:rsidRPr="004624A3">
        <w:rPr>
          <w:sz w:val="24"/>
          <w:szCs w:val="24"/>
        </w:rPr>
        <w:t>39</w:t>
      </w:r>
      <w:r w:rsidRPr="004624A3">
        <w:rPr>
          <w:sz w:val="24"/>
          <w:szCs w:val="24"/>
        </w:rPr>
        <w:t>, тъй</w:t>
      </w:r>
      <w:r w:rsidRPr="00654748">
        <w:rPr>
          <w:sz w:val="24"/>
          <w:szCs w:val="24"/>
        </w:rPr>
        <w:t xml:space="preserve"> като с</w:t>
      </w:r>
      <w:r w:rsidRPr="00616DB8">
        <w:rPr>
          <w:sz w:val="24"/>
          <w:szCs w:val="24"/>
        </w:rPr>
        <w:t xml:space="preserve">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332F831D" w14:textId="77777777" w:rsidR="00174FEB" w:rsidRPr="00616DB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p>
    <w:p w14:paraId="40C5C6FA" w14:textId="77777777" w:rsidR="00174FEB" w:rsidRPr="00616DB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r w:rsidRPr="00616DB8">
        <w:rPr>
          <w:sz w:val="24"/>
          <w:szCs w:val="24"/>
        </w:rPr>
        <w:t>Кандидатите трябва да се уверят, че всички документи са представени в изискуемата форма.</w:t>
      </w:r>
    </w:p>
    <w:p w14:paraId="7E6F3DAF" w14:textId="77777777" w:rsidR="00174FEB" w:rsidRPr="00616DB8" w:rsidRDefault="00174FEB" w:rsidP="00174FEB">
      <w:pPr>
        <w:pBdr>
          <w:top w:val="single" w:sz="4" w:space="1" w:color="auto"/>
          <w:left w:val="single" w:sz="4" w:space="4" w:color="auto"/>
          <w:bottom w:val="single" w:sz="4" w:space="1" w:color="auto"/>
          <w:right w:val="single" w:sz="4" w:space="4" w:color="auto"/>
        </w:pBdr>
        <w:tabs>
          <w:tab w:val="left" w:pos="-180"/>
        </w:tabs>
        <w:spacing w:after="0" w:line="240" w:lineRule="auto"/>
        <w:ind w:left="284" w:right="566"/>
        <w:jc w:val="both"/>
        <w:rPr>
          <w:sz w:val="24"/>
          <w:szCs w:val="24"/>
        </w:rPr>
      </w:pPr>
    </w:p>
    <w:p w14:paraId="2FF32410"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
          <w:sz w:val="24"/>
          <w:szCs w:val="24"/>
        </w:rPr>
        <w:t>ВАЖНО:</w:t>
      </w:r>
      <w:r w:rsidRPr="000B0AB7">
        <w:rPr>
          <w:bCs/>
          <w:sz w:val="24"/>
          <w:szCs w:val="24"/>
        </w:rPr>
        <w:t xml:space="preserve"> Всички изискуеми документи следва да бъдат приложени от кандидата към Формуляра за кандидатстване. Не се приемат писмени доказателства (с приложени входящи номера) за заявено искането от кандидата към държавен и/или общински орган или институция за издаване на съответния документ.</w:t>
      </w:r>
    </w:p>
    <w:p w14:paraId="1DBB4A23"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
          <w:sz w:val="24"/>
          <w:szCs w:val="24"/>
        </w:rPr>
        <w:t>ВАЖНО:</w:t>
      </w:r>
      <w:r w:rsidRPr="000B0AB7">
        <w:rPr>
          <w:bCs/>
          <w:sz w:val="24"/>
          <w:szCs w:val="24"/>
        </w:rPr>
        <w:t xml:space="preserve"> Достоверността и автентичността на документите, приложени към Формуляра за кандидатстване, се удостоверява чрез подписването на Формуляра на кандидатстване чрез ИСУН 2020.</w:t>
      </w:r>
    </w:p>
    <w:p w14:paraId="3517EFC4"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14:paraId="7255FDE1"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 xml:space="preserve">Когато при проверката на документите бъде установена непълнота на документи и/или друга нередовност, Оценителната комисия ще изпраща до кандидатите уведомление за установените </w:t>
      </w:r>
      <w:proofErr w:type="spellStart"/>
      <w:r w:rsidRPr="000B0AB7">
        <w:rPr>
          <w:bCs/>
          <w:sz w:val="24"/>
          <w:szCs w:val="24"/>
        </w:rPr>
        <w:t>нередовности</w:t>
      </w:r>
      <w:proofErr w:type="spellEnd"/>
      <w:r w:rsidRPr="000B0AB7">
        <w:rPr>
          <w:bCs/>
          <w:sz w:val="24"/>
          <w:szCs w:val="24"/>
        </w:rPr>
        <w:t xml:space="preserve">. Уведомленията за установени </w:t>
      </w:r>
      <w:proofErr w:type="spellStart"/>
      <w:r w:rsidRPr="000B0AB7">
        <w:rPr>
          <w:bCs/>
          <w:sz w:val="24"/>
          <w:szCs w:val="24"/>
        </w:rPr>
        <w:t>нередовности</w:t>
      </w:r>
      <w:proofErr w:type="spellEnd"/>
      <w:r w:rsidRPr="000B0AB7">
        <w:rPr>
          <w:bCs/>
          <w:sz w:val="24"/>
          <w:szCs w:val="24"/>
        </w:rPr>
        <w:t xml:space="preserve"> ще се изпращат през ИСУН 2020 чрез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Срокът за представяне на допълнителни документи/информация е до 10 календарни дни от датата на изпращане, но не по-кратък от една седмица. </w:t>
      </w:r>
    </w:p>
    <w:p w14:paraId="67F98C1C"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нарушаване на принципите по чл. 29 от ЗУСЕСИФ.</w:t>
      </w:r>
    </w:p>
    <w:p w14:paraId="6B80F33F"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p>
    <w:p w14:paraId="4D00B95D" w14:textId="33C645B6"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 xml:space="preserve">Кандидатът представя липсващите документи само и единствено по електронен път чрез ИСУН 2020. Липсващи документи и информация, представени по имейл, или по официалната поща, на хартия, на адреса на Управляващия орган, няма да бъдат вземани под внимание. </w:t>
      </w:r>
    </w:p>
    <w:p w14:paraId="2FD3F9D5"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 xml:space="preserve">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14:paraId="72241A12"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 xml:space="preserve">Неотстраняването на </w:t>
      </w:r>
      <w:proofErr w:type="spellStart"/>
      <w:r w:rsidRPr="000B0AB7">
        <w:rPr>
          <w:bCs/>
          <w:sz w:val="24"/>
          <w:szCs w:val="24"/>
        </w:rPr>
        <w:t>нередовностите</w:t>
      </w:r>
      <w:proofErr w:type="spellEnd"/>
      <w:r w:rsidRPr="000B0AB7">
        <w:rPr>
          <w:bCs/>
          <w:sz w:val="24"/>
          <w:szCs w:val="24"/>
        </w:rPr>
        <w:t xml:space="preserve">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14:paraId="6E091F7E"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14:paraId="6F0A27D2"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
          <w:sz w:val="24"/>
          <w:szCs w:val="24"/>
        </w:rPr>
        <w:t>ВАЖНО:</w:t>
      </w:r>
      <w:r w:rsidRPr="000B0AB7">
        <w:rPr>
          <w:bCs/>
          <w:sz w:val="24"/>
          <w:szCs w:val="24"/>
        </w:rPr>
        <w:t xml:space="preserve"> Отстраняването на </w:t>
      </w:r>
      <w:proofErr w:type="spellStart"/>
      <w:r w:rsidRPr="000B0AB7">
        <w:rPr>
          <w:bCs/>
          <w:sz w:val="24"/>
          <w:szCs w:val="24"/>
        </w:rPr>
        <w:t>нередовностите</w:t>
      </w:r>
      <w:proofErr w:type="spellEnd"/>
      <w:r w:rsidRPr="000B0AB7">
        <w:rPr>
          <w:bCs/>
          <w:sz w:val="24"/>
          <w:szCs w:val="24"/>
        </w:rPr>
        <w:t xml:space="preserve"> в никакъв случай и при никакви обстоятелства не трябва да води до подобряване на качеството на проектните предложения.</w:t>
      </w:r>
    </w:p>
    <w:p w14:paraId="73A697A6"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0B0AB7">
        <w:rPr>
          <w:bCs/>
          <w:sz w:val="24"/>
          <w:szCs w:val="24"/>
        </w:rPr>
        <w:t>правноорганизационната</w:t>
      </w:r>
      <w:proofErr w:type="spellEnd"/>
      <w:r w:rsidRPr="000B0AB7">
        <w:rPr>
          <w:bCs/>
          <w:sz w:val="24"/>
          <w:szCs w:val="24"/>
        </w:rPr>
        <w:t xml:space="preserve">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 на ПМДР.</w:t>
      </w:r>
    </w:p>
    <w:p w14:paraId="5914BEF4"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Cs/>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w:t>
      </w:r>
    </w:p>
    <w:p w14:paraId="0BEE7607"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
          <w:sz w:val="24"/>
          <w:szCs w:val="24"/>
        </w:rPr>
        <w:t>ВАЖНО:</w:t>
      </w:r>
      <w:r w:rsidRPr="000B0AB7">
        <w:rPr>
          <w:bCs/>
          <w:sz w:val="24"/>
          <w:szCs w:val="24"/>
        </w:rPr>
        <w:t xml:space="preserve"> При деклариране на неверни данни от страна на кандидатите, ще бъдат уведомявани органите на прокуратурата.</w:t>
      </w:r>
    </w:p>
    <w:p w14:paraId="5632A6C9" w14:textId="77777777" w:rsidR="000B0AB7" w:rsidRPr="000B0AB7" w:rsidRDefault="000B0AB7" w:rsidP="000B0AB7">
      <w:pPr>
        <w:pBdr>
          <w:top w:val="single" w:sz="4" w:space="1" w:color="auto"/>
          <w:left w:val="single" w:sz="4" w:space="4" w:color="auto"/>
          <w:bottom w:val="single" w:sz="4" w:space="1" w:color="auto"/>
          <w:right w:val="single" w:sz="4" w:space="4" w:color="auto"/>
        </w:pBdr>
        <w:tabs>
          <w:tab w:val="left" w:pos="-180"/>
          <w:tab w:val="right" w:pos="9720"/>
        </w:tabs>
        <w:spacing w:before="240" w:after="240" w:line="320" w:lineRule="atLeast"/>
        <w:ind w:left="284" w:right="566"/>
        <w:jc w:val="both"/>
        <w:rPr>
          <w:bCs/>
          <w:sz w:val="24"/>
          <w:szCs w:val="24"/>
        </w:rPr>
      </w:pPr>
      <w:r w:rsidRPr="000B0AB7">
        <w:rPr>
          <w:b/>
          <w:sz w:val="24"/>
          <w:szCs w:val="24"/>
        </w:rPr>
        <w:t>ВАЖНО:</w:t>
      </w:r>
      <w:r w:rsidRPr="000B0AB7">
        <w:rPr>
          <w:bCs/>
          <w:sz w:val="24"/>
          <w:szCs w:val="24"/>
        </w:rPr>
        <w:t xml:space="preserve"> Кандидатът следва да проверява регулярно профила си в ИСУН 2020.</w:t>
      </w:r>
    </w:p>
    <w:p w14:paraId="7035485B" w14:textId="77777777" w:rsidR="00174FEB" w:rsidRPr="00485773" w:rsidRDefault="00174FEB" w:rsidP="00174FEB">
      <w:pPr>
        <w:pStyle w:val="Heading2"/>
        <w:tabs>
          <w:tab w:val="left" w:pos="-180"/>
        </w:tabs>
        <w:spacing w:before="120" w:after="120"/>
        <w:ind w:left="284" w:right="566"/>
        <w:rPr>
          <w:color w:val="00CCFF"/>
        </w:rPr>
      </w:pPr>
      <w:bookmarkStart w:id="101" w:name="_Toc452739810"/>
      <w:bookmarkStart w:id="102" w:name="_Toc2265278"/>
      <w:r w:rsidRPr="00485773">
        <w:t>25. Краен срок за подаване на проектните предложения:</w:t>
      </w:r>
      <w:bookmarkEnd w:id="101"/>
      <w:bookmarkEnd w:id="102"/>
      <w:r w:rsidRPr="00485773" w:rsidDel="0063166B">
        <w:t xml:space="preserve"> </w:t>
      </w:r>
    </w:p>
    <w:p w14:paraId="4725B502" w14:textId="0108C6C2" w:rsidR="00174FEB" w:rsidRPr="00410990" w:rsidRDefault="00174FEB" w:rsidP="0053227A">
      <w:pPr>
        <w:pBdr>
          <w:top w:val="single" w:sz="4" w:space="1" w:color="auto"/>
          <w:left w:val="single" w:sz="4" w:space="4" w:color="auto"/>
          <w:bottom w:val="single" w:sz="4" w:space="1" w:color="auto"/>
          <w:right w:val="single" w:sz="4" w:space="4" w:color="auto"/>
        </w:pBdr>
        <w:tabs>
          <w:tab w:val="left" w:pos="-180"/>
        </w:tabs>
        <w:spacing w:after="100" w:afterAutospacing="1" w:line="240" w:lineRule="auto"/>
        <w:ind w:left="284" w:right="566"/>
        <w:jc w:val="both"/>
        <w:rPr>
          <w:b/>
          <w:bCs/>
          <w:sz w:val="24"/>
          <w:szCs w:val="24"/>
        </w:rPr>
      </w:pPr>
      <w:r w:rsidRPr="00485773">
        <w:rPr>
          <w:b/>
          <w:sz w:val="24"/>
          <w:szCs w:val="24"/>
        </w:rPr>
        <w:t xml:space="preserve">Крайният срок за подаване на проектни предложения за процедурата за подбор на проекти </w:t>
      </w:r>
      <w:bookmarkStart w:id="103" w:name="_Hlk532822244"/>
      <w:r w:rsidR="00A45D5A" w:rsidRPr="00A45D5A">
        <w:rPr>
          <w:b/>
          <w:bCs/>
          <w:sz w:val="24"/>
          <w:szCs w:val="24"/>
        </w:rPr>
        <w:t>BG14MFOP001-4.</w:t>
      </w:r>
      <w:r w:rsidR="009A7F45" w:rsidRPr="00A45D5A">
        <w:rPr>
          <w:b/>
          <w:bCs/>
          <w:sz w:val="24"/>
          <w:szCs w:val="24"/>
        </w:rPr>
        <w:t>0</w:t>
      </w:r>
      <w:r w:rsidR="009A7F45">
        <w:rPr>
          <w:b/>
          <w:bCs/>
          <w:sz w:val="24"/>
          <w:szCs w:val="24"/>
        </w:rPr>
        <w:t>87</w:t>
      </w:r>
      <w:r w:rsidR="009A7F45" w:rsidRPr="00A45D5A">
        <w:rPr>
          <w:b/>
          <w:bCs/>
          <w:sz w:val="24"/>
          <w:szCs w:val="24"/>
          <w:lang w:val="en-US"/>
        </w:rPr>
        <w:t xml:space="preserve">  </w:t>
      </w:r>
      <w:r w:rsidR="007B5EF1" w:rsidRPr="007B5EF1">
        <w:rPr>
          <w:b/>
          <w:bCs/>
          <w:sz w:val="24"/>
          <w:szCs w:val="24"/>
        </w:rPr>
        <w:t xml:space="preserve">МИРГ </w:t>
      </w:r>
      <w:r w:rsidR="00DA4CC1">
        <w:rPr>
          <w:b/>
          <w:bCs/>
          <w:sz w:val="24"/>
          <w:szCs w:val="24"/>
        </w:rPr>
        <w:t>„Пазарджик“</w:t>
      </w:r>
      <w:bookmarkEnd w:id="103"/>
      <w:r w:rsidR="0053227A">
        <w:rPr>
          <w:b/>
          <w:sz w:val="24"/>
          <w:szCs w:val="24"/>
        </w:rPr>
        <w:t xml:space="preserve">, </w:t>
      </w:r>
      <w:r w:rsidR="0053227A" w:rsidRPr="0053227A">
        <w:rPr>
          <w:b/>
          <w:sz w:val="24"/>
          <w:szCs w:val="24"/>
        </w:rPr>
        <w:t>Мярка:</w:t>
      </w:r>
      <w:r w:rsidR="006973AA">
        <w:rPr>
          <w:b/>
          <w:sz w:val="24"/>
          <w:szCs w:val="24"/>
        </w:rPr>
        <w:t xml:space="preserve"> </w:t>
      </w:r>
      <w:r w:rsidR="0053227A" w:rsidRPr="0053227A">
        <w:rPr>
          <w:b/>
          <w:sz w:val="24"/>
          <w:szCs w:val="24"/>
        </w:rPr>
        <w:t>1.</w:t>
      </w:r>
      <w:proofErr w:type="spellStart"/>
      <w:r w:rsidR="0053227A" w:rsidRPr="0053227A">
        <w:rPr>
          <w:b/>
          <w:sz w:val="24"/>
          <w:szCs w:val="24"/>
        </w:rPr>
        <w:t>1</w:t>
      </w:r>
      <w:proofErr w:type="spellEnd"/>
      <w:r w:rsidR="0053227A" w:rsidRPr="0053227A">
        <w:rPr>
          <w:b/>
          <w:sz w:val="24"/>
          <w:szCs w:val="24"/>
        </w:rPr>
        <w:t xml:space="preserve">. </w:t>
      </w:r>
      <w:r w:rsidR="00DA4CC1">
        <w:rPr>
          <w:b/>
          <w:sz w:val="24"/>
          <w:szCs w:val="24"/>
        </w:rPr>
        <w:t xml:space="preserve">„Производствени инвестиции в сектора на рибарството и </w:t>
      </w:r>
      <w:proofErr w:type="spellStart"/>
      <w:r w:rsidR="00DA4CC1">
        <w:rPr>
          <w:b/>
          <w:sz w:val="24"/>
          <w:szCs w:val="24"/>
        </w:rPr>
        <w:t>аквакултурите</w:t>
      </w:r>
      <w:proofErr w:type="spellEnd"/>
      <w:r w:rsidR="00DA4CC1">
        <w:rPr>
          <w:b/>
          <w:sz w:val="24"/>
          <w:szCs w:val="24"/>
        </w:rPr>
        <w:t>“</w:t>
      </w:r>
      <w:r w:rsidR="00CC5BE3">
        <w:rPr>
          <w:b/>
          <w:sz w:val="24"/>
          <w:szCs w:val="24"/>
        </w:rPr>
        <w:t xml:space="preserve"> </w:t>
      </w:r>
      <w:r w:rsidRPr="00485773">
        <w:rPr>
          <w:b/>
          <w:sz w:val="24"/>
          <w:szCs w:val="24"/>
        </w:rPr>
        <w:t>е</w:t>
      </w:r>
      <w:r w:rsidR="00CC5BE3">
        <w:rPr>
          <w:b/>
          <w:sz w:val="24"/>
          <w:szCs w:val="24"/>
        </w:rPr>
        <w:t>:</w:t>
      </w:r>
      <w:r w:rsidRPr="00485773">
        <w:rPr>
          <w:b/>
          <w:sz w:val="24"/>
          <w:szCs w:val="24"/>
        </w:rPr>
        <w:t xml:space="preserve"> </w:t>
      </w:r>
      <w:r w:rsidR="009E56AF" w:rsidRPr="00410990">
        <w:rPr>
          <w:b/>
          <w:bCs/>
          <w:sz w:val="24"/>
          <w:szCs w:val="24"/>
        </w:rPr>
        <w:t>17:00</w:t>
      </w:r>
      <w:r w:rsidR="009E56AF" w:rsidRPr="00157EDC">
        <w:rPr>
          <w:b/>
          <w:bCs/>
          <w:sz w:val="24"/>
          <w:szCs w:val="24"/>
        </w:rPr>
        <w:t xml:space="preserve"> </w:t>
      </w:r>
      <w:r w:rsidRPr="00157EDC">
        <w:rPr>
          <w:b/>
          <w:bCs/>
          <w:sz w:val="24"/>
          <w:szCs w:val="24"/>
        </w:rPr>
        <w:t xml:space="preserve">часа на </w:t>
      </w:r>
      <w:r w:rsidR="002D60E6" w:rsidRPr="00157EDC">
        <w:rPr>
          <w:b/>
          <w:bCs/>
          <w:sz w:val="24"/>
          <w:szCs w:val="24"/>
        </w:rPr>
        <w:t>01</w:t>
      </w:r>
      <w:r w:rsidR="009E56AF" w:rsidRPr="00157EDC">
        <w:rPr>
          <w:b/>
          <w:bCs/>
          <w:sz w:val="24"/>
          <w:szCs w:val="24"/>
        </w:rPr>
        <w:t>.</w:t>
      </w:r>
      <w:r w:rsidR="002D60E6" w:rsidRPr="00157EDC">
        <w:rPr>
          <w:b/>
          <w:bCs/>
          <w:sz w:val="24"/>
          <w:szCs w:val="24"/>
        </w:rPr>
        <w:t>07</w:t>
      </w:r>
      <w:r w:rsidR="009E56AF" w:rsidRPr="00157EDC">
        <w:rPr>
          <w:b/>
          <w:bCs/>
          <w:sz w:val="24"/>
          <w:szCs w:val="24"/>
        </w:rPr>
        <w:t xml:space="preserve">.2021 </w:t>
      </w:r>
      <w:r w:rsidR="00AF1756" w:rsidRPr="00780A00">
        <w:rPr>
          <w:b/>
          <w:bCs/>
          <w:sz w:val="24"/>
          <w:szCs w:val="24"/>
        </w:rPr>
        <w:t>г.</w:t>
      </w:r>
    </w:p>
    <w:p w14:paraId="0C9DE193"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ind w:left="284" w:right="566"/>
        <w:jc w:val="both"/>
        <w:rPr>
          <w:b/>
          <w:bCs/>
          <w:sz w:val="24"/>
          <w:szCs w:val="24"/>
          <w:u w:val="single"/>
        </w:rPr>
      </w:pPr>
      <w:r w:rsidRPr="00485773">
        <w:rPr>
          <w:b/>
          <w:bCs/>
          <w:sz w:val="24"/>
          <w:szCs w:val="24"/>
          <w:u w:val="single"/>
        </w:rPr>
        <w:t>ВАЖНО:</w:t>
      </w:r>
      <w:r w:rsidRPr="00485773">
        <w:rPr>
          <w:b/>
          <w:bCs/>
          <w:sz w:val="24"/>
          <w:szCs w:val="24"/>
        </w:rPr>
        <w:t xml:space="preserve"> </w:t>
      </w:r>
      <w:r w:rsidRPr="00485773">
        <w:rPr>
          <w:sz w:val="24"/>
          <w:szCs w:val="24"/>
        </w:rPr>
        <w:t>В рамките на настоящата процедура кандидатите могат да подадат само едно проектно предложение</w:t>
      </w:r>
      <w:r w:rsidRPr="00485773">
        <w:rPr>
          <w:rStyle w:val="FootnoteReference"/>
          <w:sz w:val="24"/>
          <w:szCs w:val="24"/>
        </w:rPr>
        <w:footnoteReference w:id="2"/>
      </w:r>
      <w:r w:rsidRPr="00485773">
        <w:rPr>
          <w:sz w:val="24"/>
          <w:szCs w:val="24"/>
        </w:rPr>
        <w:t xml:space="preserve"> при съобразяване на изискванията по т. 9 от настоящите Условия за кандидатстване.</w:t>
      </w:r>
    </w:p>
    <w:p w14:paraId="1FE381B2" w14:textId="77777777" w:rsidR="00174FEB" w:rsidRPr="00817E65"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b/>
          <w:bCs/>
          <w:sz w:val="10"/>
          <w:szCs w:val="10"/>
          <w:highlight w:val="yellow"/>
          <w:u w:val="single"/>
        </w:rPr>
      </w:pPr>
    </w:p>
    <w:p w14:paraId="75F35377" w14:textId="1AF6E1E1"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w:t>
      </w:r>
      <w:r w:rsidR="00A662FE">
        <w:rPr>
          <w:sz w:val="24"/>
          <w:szCs w:val="24"/>
        </w:rPr>
        <w:t xml:space="preserve">. </w:t>
      </w:r>
      <w:r w:rsidRPr="00485773">
        <w:rPr>
          <w:sz w:val="24"/>
          <w:szCs w:val="24"/>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12D5F937"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Адрес на електронна поща:</w:t>
      </w:r>
      <w:r w:rsidRPr="00485773">
        <w:rPr>
          <w:b/>
          <w:bCs/>
          <w:sz w:val="24"/>
          <w:szCs w:val="24"/>
        </w:rPr>
        <w:t xml:space="preserve"> </w:t>
      </w:r>
      <w:proofErr w:type="spellStart"/>
      <w:r w:rsidRPr="00485773">
        <w:rPr>
          <w:b/>
          <w:bCs/>
          <w:sz w:val="24"/>
          <w:szCs w:val="24"/>
        </w:rPr>
        <w:t>pmdr@mzh</w:t>
      </w:r>
      <w:proofErr w:type="spellEnd"/>
      <w:r w:rsidRPr="00485773">
        <w:rPr>
          <w:b/>
          <w:bCs/>
          <w:sz w:val="24"/>
          <w:szCs w:val="24"/>
        </w:rPr>
        <w:t>.</w:t>
      </w:r>
      <w:proofErr w:type="spellStart"/>
      <w:r w:rsidRPr="00485773">
        <w:rPr>
          <w:b/>
          <w:bCs/>
          <w:sz w:val="24"/>
          <w:szCs w:val="24"/>
        </w:rPr>
        <w:t>government</w:t>
      </w:r>
      <w:proofErr w:type="spellEnd"/>
      <w:r w:rsidRPr="00485773">
        <w:rPr>
          <w:b/>
          <w:bCs/>
          <w:sz w:val="24"/>
          <w:szCs w:val="24"/>
        </w:rPr>
        <w:t>.</w:t>
      </w:r>
      <w:proofErr w:type="spellStart"/>
      <w:r w:rsidRPr="00485773">
        <w:rPr>
          <w:b/>
          <w:bCs/>
          <w:sz w:val="24"/>
          <w:szCs w:val="24"/>
        </w:rPr>
        <w:t>bg</w:t>
      </w:r>
      <w:proofErr w:type="spellEnd"/>
      <w:r w:rsidRPr="00485773">
        <w:rPr>
          <w:b/>
          <w:bCs/>
          <w:sz w:val="24"/>
          <w:szCs w:val="24"/>
        </w:rPr>
        <w:t>.</w:t>
      </w:r>
    </w:p>
    <w:p w14:paraId="35C6658F"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485773">
        <w:rPr>
          <w:sz w:val="24"/>
          <w:szCs w:val="24"/>
        </w:rPr>
        <w:t>Отговорите на въпросите на кандидатите се публикуват на интернет страницата на Управляващия орган</w:t>
      </w:r>
      <w:r w:rsidR="006B3263">
        <w:rPr>
          <w:sz w:val="24"/>
          <w:szCs w:val="24"/>
        </w:rPr>
        <w:t xml:space="preserve"> </w:t>
      </w:r>
      <w:r w:rsidR="006B3263" w:rsidRPr="006B3263">
        <w:rPr>
          <w:sz w:val="24"/>
          <w:szCs w:val="24"/>
        </w:rPr>
        <w:t>на ПМДР</w:t>
      </w:r>
      <w:r w:rsidRPr="00485773">
        <w:rPr>
          <w:sz w:val="24"/>
          <w:szCs w:val="24"/>
        </w:rPr>
        <w:t>, на</w:t>
      </w:r>
      <w:r w:rsidRPr="00485773">
        <w:t xml:space="preserve"> </w:t>
      </w:r>
      <w:r w:rsidRPr="00485773">
        <w:rPr>
          <w:sz w:val="24"/>
          <w:szCs w:val="24"/>
        </w:rPr>
        <w:t xml:space="preserve">Единния информационен портал за обща информация за управлението на Европейските структурни и инвестиционни фондове – </w:t>
      </w:r>
      <w:hyperlink r:id="rId14" w:history="1">
        <w:r w:rsidRPr="00485773">
          <w:rPr>
            <w:rStyle w:val="Hyperlink"/>
            <w:sz w:val="24"/>
            <w:szCs w:val="24"/>
          </w:rPr>
          <w:t>www.eufunds.bg</w:t>
        </w:r>
      </w:hyperlink>
      <w:r w:rsidRPr="00485773">
        <w:rPr>
          <w:sz w:val="24"/>
          <w:szCs w:val="24"/>
        </w:rPr>
        <w:t xml:space="preserve">, както и в ИСУН 2020 не по-късно от 2 седмици преди определения краен срок за подаване на проектни предложения по процедурата.  </w:t>
      </w:r>
    </w:p>
    <w:p w14:paraId="1732E9BB"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b/>
          <w:bCs/>
          <w:color w:val="FF0000"/>
          <w:sz w:val="24"/>
          <w:szCs w:val="24"/>
        </w:rPr>
      </w:pPr>
      <w:r w:rsidRPr="00485773">
        <w:rPr>
          <w:sz w:val="24"/>
          <w:szCs w:val="24"/>
        </w:rPr>
        <w:t>Публикуваните отговори на въпроси задължително се вземат под внимание от страна на Управляващия орган</w:t>
      </w:r>
      <w:r w:rsidR="006B3263" w:rsidRPr="006B3263">
        <w:t xml:space="preserve"> </w:t>
      </w:r>
      <w:r w:rsidR="006B3263" w:rsidRPr="006B3263">
        <w:rPr>
          <w:sz w:val="24"/>
          <w:szCs w:val="24"/>
        </w:rPr>
        <w:t>на ПМДР</w:t>
      </w:r>
      <w:r w:rsidRPr="00485773">
        <w:rPr>
          <w:sz w:val="24"/>
          <w:szCs w:val="24"/>
        </w:rPr>
        <w:t xml:space="preserve">, Оценителната комисия по процедурата при оценката на проектните предложения и от кандидатите по процедурата. </w:t>
      </w:r>
    </w:p>
    <w:p w14:paraId="173D690D" w14:textId="77777777" w:rsidR="00174FEB" w:rsidRPr="00485773" w:rsidRDefault="00174FEB" w:rsidP="00174FEB">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284" w:right="566"/>
        <w:jc w:val="both"/>
        <w:rPr>
          <w:sz w:val="24"/>
          <w:szCs w:val="24"/>
        </w:rPr>
      </w:pPr>
      <w:r w:rsidRPr="00485773">
        <w:rPr>
          <w:sz w:val="24"/>
          <w:szCs w:val="24"/>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29F3E174" w14:textId="77777777" w:rsidR="00174FEB" w:rsidRPr="00485773" w:rsidRDefault="00174FEB" w:rsidP="00174FEB">
      <w:pPr>
        <w:pStyle w:val="Heading2"/>
        <w:tabs>
          <w:tab w:val="left" w:pos="-180"/>
        </w:tabs>
        <w:spacing w:before="120" w:after="120"/>
        <w:ind w:left="284" w:right="566"/>
      </w:pPr>
      <w:bookmarkStart w:id="104" w:name="_Toc452739811"/>
      <w:bookmarkStart w:id="105" w:name="_Toc2265279"/>
      <w:r w:rsidRPr="00485773">
        <w:t>26. Адрес за подаване на проектните предложения/концепциите за проектни предложения:</w:t>
      </w:r>
      <w:bookmarkEnd w:id="104"/>
      <w:bookmarkEnd w:id="105"/>
    </w:p>
    <w:p w14:paraId="0C1CEECB" w14:textId="77777777" w:rsidR="00174FEB" w:rsidRPr="00485773" w:rsidRDefault="00174FEB" w:rsidP="00174FEB">
      <w:pPr>
        <w:pStyle w:val="ListParagraph"/>
        <w:pBdr>
          <w:top w:val="single" w:sz="4" w:space="1" w:color="auto"/>
          <w:left w:val="single" w:sz="4" w:space="4" w:color="auto"/>
          <w:bottom w:val="single" w:sz="4" w:space="0" w:color="auto"/>
          <w:right w:val="single" w:sz="4" w:space="4" w:color="auto"/>
        </w:pBdr>
        <w:tabs>
          <w:tab w:val="left" w:pos="-180"/>
        </w:tabs>
        <w:spacing w:after="360" w:line="240" w:lineRule="auto"/>
        <w:ind w:left="284" w:right="566"/>
        <w:jc w:val="both"/>
        <w:rPr>
          <w:sz w:val="24"/>
          <w:szCs w:val="24"/>
        </w:rPr>
      </w:pPr>
      <w:r w:rsidRPr="00485773">
        <w:rPr>
          <w:sz w:val="24"/>
          <w:szCs w:val="24"/>
        </w:rPr>
        <w:t xml:space="preserve">Проектните предложения по настоящата процедура се подават по изцяло електронен път чрез ИСУН 2020 </w:t>
      </w:r>
      <w:r w:rsidRPr="00485773">
        <w:t xml:space="preserve"> </w:t>
      </w:r>
      <w:r w:rsidRPr="00485773">
        <w:rPr>
          <w:sz w:val="24"/>
          <w:szCs w:val="24"/>
        </w:rPr>
        <w:t xml:space="preserve">на следния интернет адрес: </w:t>
      </w:r>
      <w:r w:rsidR="0030073F">
        <w:rPr>
          <w:sz w:val="24"/>
          <w:szCs w:val="24"/>
        </w:rPr>
        <w:t>https://eumis2020.government.bg.</w:t>
      </w:r>
    </w:p>
    <w:p w14:paraId="4D019871" w14:textId="77777777" w:rsidR="00174FEB" w:rsidRPr="00485773" w:rsidRDefault="00174FEB" w:rsidP="00174FEB">
      <w:pPr>
        <w:pStyle w:val="Heading2"/>
        <w:tabs>
          <w:tab w:val="left" w:pos="-180"/>
        </w:tabs>
        <w:ind w:left="284" w:right="566"/>
      </w:pPr>
      <w:bookmarkStart w:id="106" w:name="_Toc442351592"/>
      <w:bookmarkStart w:id="107" w:name="_Toc452739812"/>
      <w:bookmarkStart w:id="108" w:name="_Toc2265280"/>
      <w:r w:rsidRPr="00485773">
        <w:t>27. Допълнителна информация:</w:t>
      </w:r>
      <w:bookmarkEnd w:id="106"/>
      <w:bookmarkEnd w:id="107"/>
      <w:bookmarkEnd w:id="108"/>
    </w:p>
    <w:p w14:paraId="514217D1" w14:textId="77777777" w:rsidR="00174FEB" w:rsidRPr="0030073F" w:rsidRDefault="00174FEB" w:rsidP="00105B4D">
      <w:pPr>
        <w:pStyle w:val="Heading3"/>
        <w:tabs>
          <w:tab w:val="left" w:pos="-180"/>
        </w:tabs>
        <w:ind w:left="284" w:right="566"/>
        <w:jc w:val="both"/>
        <w:rPr>
          <w:sz w:val="24"/>
          <w:szCs w:val="24"/>
        </w:rPr>
      </w:pPr>
      <w:bookmarkStart w:id="109" w:name="_Toc442351593"/>
      <w:bookmarkStart w:id="110" w:name="_Toc452739813"/>
      <w:bookmarkStart w:id="111" w:name="_Toc2265281"/>
      <w:r w:rsidRPr="0030073F">
        <w:rPr>
          <w:sz w:val="24"/>
          <w:szCs w:val="24"/>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109"/>
      <w:bookmarkEnd w:id="110"/>
      <w:bookmarkEnd w:id="111"/>
    </w:p>
    <w:p w14:paraId="6F9894EC"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по реда на чл. 61 от </w:t>
      </w:r>
      <w:proofErr w:type="spellStart"/>
      <w:r w:rsidRPr="00B06F1C">
        <w:rPr>
          <w:rFonts w:eastAsia="Times New Roman"/>
          <w:sz w:val="24"/>
          <w:szCs w:val="24"/>
        </w:rPr>
        <w:t>Административнопроцесуален</w:t>
      </w:r>
      <w:proofErr w:type="spellEnd"/>
      <w:r w:rsidRPr="00B06F1C">
        <w:rPr>
          <w:rFonts w:eastAsia="Times New Roman"/>
          <w:sz w:val="24"/>
          <w:szCs w:val="24"/>
        </w:rPr>
        <w:t xml:space="preserve"> кодекс /АПК/. </w:t>
      </w:r>
    </w:p>
    <w:p w14:paraId="4B96266F"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bCs/>
          <w:sz w:val="24"/>
          <w:szCs w:val="24"/>
        </w:rPr>
      </w:pPr>
      <w:r w:rsidRPr="00B06F1C">
        <w:rPr>
          <w:rFonts w:eastAsia="Times New Roman"/>
          <w:bCs/>
          <w:sz w:val="24"/>
          <w:szCs w:val="24"/>
        </w:rPr>
        <w:t>Кандидат, чието проектно предложение е включено в списъка, може писмено да възрази пред ръководителя на управляващия орган в едноседмичен срок от съобщаването.</w:t>
      </w:r>
    </w:p>
    <w:p w14:paraId="5A4D3E2C"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w:t>
      </w:r>
    </w:p>
    <w:p w14:paraId="6057139F"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С поканата ще бъдат изискани следните документи:</w:t>
      </w:r>
    </w:p>
    <w:p w14:paraId="07989B59"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w:t>
      </w:r>
      <w:proofErr w:type="spellStart"/>
      <w:r w:rsidRPr="00B06F1C">
        <w:rPr>
          <w:rFonts w:eastAsia="Times New Roman"/>
          <w:sz w:val="24"/>
          <w:szCs w:val="24"/>
        </w:rPr>
        <w:t>ите</w:t>
      </w:r>
      <w:proofErr w:type="spellEnd"/>
      <w:r w:rsidRPr="00B06F1C">
        <w:rPr>
          <w:rFonts w:eastAsia="Times New Roman"/>
          <w:sz w:val="24"/>
          <w:szCs w:val="24"/>
        </w:rPr>
        <w:t xml:space="preserve"> представител/и на кандидата съгласно Търговския регистър– оригинал или копие, заверено от кандидата;</w:t>
      </w:r>
    </w:p>
    <w:p w14:paraId="048C5DFB"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б/ Заявление за профил за достъп на ръководител на бенефициента до ИСУН 2020 (Приложение № 11 към Условията за изпълнение) и/или Заявление за профил за достъп на упълномощени от бенефициента лица до ИСУН 2020 (Приложение № 12 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всеки от тях.</w:t>
      </w:r>
    </w:p>
    <w:p w14:paraId="17FE25F3"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в/ Официален документ, удостоверяващ актуална банкова сметка на името на кандидата.</w:t>
      </w:r>
    </w:p>
    <w:p w14:paraId="0C02A4DC"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г/ Декларация № 3 по чл. 25, ал. 2 от ЗУСЕСИФ и чл. 7 от ПМС № 162/2016 г.,  подписана от кандидата към датата на сключване на договора.</w:t>
      </w:r>
    </w:p>
    <w:p w14:paraId="5C7B4DA2"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д/ </w:t>
      </w:r>
      <w:r w:rsidRPr="00CD7D5D">
        <w:rPr>
          <w:rFonts w:eastAsia="Times New Roman"/>
          <w:sz w:val="24"/>
          <w:szCs w:val="24"/>
        </w:rPr>
        <w:t>Декларация № 7 за липса на промяна в обстоятелствата, декларирани при подаване на формуляр за кандидатстване.</w:t>
      </w:r>
    </w:p>
    <w:p w14:paraId="015E2529"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е/ Декларация № 8 за нередност, подписана от кандидата към датата на сключване на договора.</w:t>
      </w:r>
    </w:p>
    <w:p w14:paraId="13C43930"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ж/ Декларация № 9 за липса на конфликт на интереси, подписана от кандидата към датата на сключване на договора.</w:t>
      </w:r>
    </w:p>
    <w:p w14:paraId="69D2AF1E"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з/ Декларация № 10 за свързаност по смисъла на § 1, т. 13 и т. 14 от допълнителните разпоредби на ЗППЦК, подписана от кандидата към датата на сключване на договора.</w:t>
      </w:r>
    </w:p>
    <w:p w14:paraId="5294FE95"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Посочените документи от буква „а“ до „з“ се представят в оригинал. </w:t>
      </w:r>
    </w:p>
    <w:p w14:paraId="38F772D8"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и/ 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 оригинал или копие, заверено от кандидата; </w:t>
      </w:r>
    </w:p>
    <w:p w14:paraId="07FDA4B6"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или </w:t>
      </w:r>
    </w:p>
    <w:p w14:paraId="28A47E3C"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w:t>
      </w:r>
    </w:p>
    <w:p w14:paraId="498B8C67"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Или </w:t>
      </w:r>
    </w:p>
    <w:p w14:paraId="099625A3"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14:paraId="602E8600"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b/>
          <w:sz w:val="24"/>
          <w:szCs w:val="24"/>
        </w:rPr>
        <w:t>ВАЖНО</w:t>
      </w:r>
      <w:r w:rsidRPr="00B06F1C">
        <w:rPr>
          <w:rFonts w:eastAsia="Times New Roman"/>
          <w:sz w:val="24"/>
          <w:szCs w:val="24"/>
        </w:rPr>
        <w:t xml:space="preserve">: Кандидатът следва да предостави един от документите по буква и/ единствено в случаите, когато в резултат на извършена служебна проверка от страна на Управляващия орган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 че кандидатът е запознат с условията за кандидатстване  (за наличие на публични задължения по смисъла на чл. 162, ал. 2, т. 8 от ДОПК). </w:t>
      </w:r>
    </w:p>
    <w:p w14:paraId="73D79925"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й/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 </w:t>
      </w:r>
    </w:p>
    <w:p w14:paraId="311B16E7"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b/>
          <w:sz w:val="24"/>
          <w:szCs w:val="24"/>
        </w:rPr>
        <w:t>ВАЖНО:</w:t>
      </w:r>
      <w:r w:rsidRPr="00B06F1C">
        <w:rPr>
          <w:rFonts w:eastAsia="Times New Roman"/>
          <w:sz w:val="24"/>
          <w:szCs w:val="24"/>
        </w:rPr>
        <w:t xml:space="preserve"> Управляващият орган ще извършва проверка по служебен път за наличие на задължения към общината по седалище на УО на ПМДР, както и към общината по седалище на кандидата само в случаите, когато тази община е Столична. В случаите когато в рамките на служебната проверка бъде установено наличието на задължение, кандидатите ще бъдат уведомени за това. За да удостовери погасяването на задължението кандидатът следва да представи Удостоверение за липса на задължения към Столична община. </w:t>
      </w:r>
    </w:p>
    <w:p w14:paraId="774A7C7F"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От Удостоверенията по букви и/ и й/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w:t>
      </w:r>
    </w:p>
    <w:p w14:paraId="7F971981"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Кандидат, който видно от Удостоверенията по букви и/ и й/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62BA765A"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к/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 </w:t>
      </w:r>
    </w:p>
    <w:p w14:paraId="265B4AB7"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14:paraId="174E172A"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л/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14:paraId="29DB6114"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м/ Декларация № 11 по чл. 10, параграф 5 от Регламент (ЕС) № 508/2014 - попълнена по образец, подписана с КЕП и прикачена в ИСУН 2020.</w:t>
      </w:r>
    </w:p>
    <w:p w14:paraId="6028064B"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н/ Декларация № 1 за обстоятелствата по чл. 3 и чл. 4 от Закона за малките и средните предприятия – попълнена по образец.</w:t>
      </w:r>
    </w:p>
    <w:p w14:paraId="7A8656C4"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p>
    <w:p w14:paraId="0EBB9025"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w:t>
      </w:r>
      <w:proofErr w:type="spellStart"/>
      <w:r w:rsidRPr="00B06F1C">
        <w:rPr>
          <w:rFonts w:eastAsia="Times New Roman"/>
          <w:sz w:val="24"/>
          <w:szCs w:val="24"/>
        </w:rPr>
        <w:t>поредността</w:t>
      </w:r>
      <w:proofErr w:type="spellEnd"/>
      <w:r w:rsidRPr="00B06F1C">
        <w:rPr>
          <w:rFonts w:eastAsia="Times New Roman"/>
          <w:sz w:val="24"/>
          <w:szCs w:val="24"/>
        </w:rPr>
        <w:t xml:space="preserve"> на класирането им до изчерпване на общия наличен бюджет по процедурата. </w:t>
      </w:r>
    </w:p>
    <w:p w14:paraId="4C95A77E"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брой кандидати от резервния списък (в случай че такъв е съставен), по </w:t>
      </w:r>
      <w:proofErr w:type="spellStart"/>
      <w:r w:rsidRPr="00B06F1C">
        <w:rPr>
          <w:rFonts w:eastAsia="Times New Roman"/>
          <w:sz w:val="24"/>
          <w:szCs w:val="24"/>
        </w:rPr>
        <w:t>поредността</w:t>
      </w:r>
      <w:proofErr w:type="spellEnd"/>
      <w:r w:rsidRPr="00B06F1C">
        <w:rPr>
          <w:rFonts w:eastAsia="Times New Roman"/>
          <w:sz w:val="24"/>
          <w:szCs w:val="24"/>
        </w:rPr>
        <w:t xml:space="preserve"> на класирането им в съответната категория предприятие, до изчерпване на общия наличен бюджет по процедурата.  </w:t>
      </w:r>
    </w:p>
    <w:p w14:paraId="244774A0"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w:t>
      </w:r>
      <w:proofErr w:type="spellStart"/>
      <w:r w:rsidRPr="00B06F1C">
        <w:rPr>
          <w:rFonts w:eastAsia="Times New Roman"/>
          <w:sz w:val="24"/>
          <w:szCs w:val="24"/>
        </w:rPr>
        <w:t>поредността</w:t>
      </w:r>
      <w:proofErr w:type="spellEnd"/>
      <w:r w:rsidRPr="00B06F1C">
        <w:rPr>
          <w:rFonts w:eastAsia="Times New Roman"/>
          <w:sz w:val="24"/>
          <w:szCs w:val="24"/>
        </w:rPr>
        <w:t xml:space="preserve"> на класирането им в съответната категория предприятие, до изчерпване на наличния бюджет по процедурата.</w:t>
      </w:r>
    </w:p>
    <w:p w14:paraId="6451EE85"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Ръководителят на УО на ПМДР взема мотивирано решение за отказ за предоставяне на безвъзмездна финансова помощ в следните случаи:</w:t>
      </w:r>
    </w:p>
    <w:p w14:paraId="363860B3"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2BE27A96"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при несъгласие на кандидата да сключи административен договор за предоставяне на БФП;</w:t>
      </w:r>
    </w:p>
    <w:p w14:paraId="2A8591E1"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за проектни предложения, при които се предвижда финансиране в нарушение на чл. 4, ал. 4 от ЗУСЕСИФ;</w:t>
      </w:r>
    </w:p>
    <w:p w14:paraId="613A1FDB"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на кандидат, който не отговаря на изискванията за бенефициент или не е представил в</w:t>
      </w:r>
      <w:r w:rsidRPr="00B06F1C">
        <w:rPr>
          <w:rFonts w:eastAsia="Times New Roman"/>
          <w:sz w:val="24"/>
          <w:szCs w:val="24"/>
          <w:lang w:val="ru-RU"/>
        </w:rPr>
        <w:t xml:space="preserve"> </w:t>
      </w:r>
      <w:r w:rsidRPr="00B06F1C">
        <w:rPr>
          <w:rFonts w:eastAsia="Times New Roman"/>
          <w:sz w:val="24"/>
          <w:szCs w:val="24"/>
        </w:rPr>
        <w:t>посочения срок доказателства за това;</w:t>
      </w:r>
    </w:p>
    <w:p w14:paraId="0DE4FA77"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14:paraId="24695BE8"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b/>
          <w:bCs/>
          <w:sz w:val="24"/>
          <w:szCs w:val="24"/>
        </w:rPr>
        <w:t>Допълнителна информация:</w:t>
      </w:r>
      <w:r w:rsidRPr="00B06F1C">
        <w:rPr>
          <w:rFonts w:eastAsia="Times New Roman"/>
          <w:sz w:val="24"/>
          <w:szCs w:val="24"/>
        </w:rPr>
        <w:t xml:space="preserve">  </w:t>
      </w:r>
    </w:p>
    <w:p w14:paraId="78F7A15A"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Управляващият орган има право в случай на необходимост да изисква от кандидата допълнителна информация/документи.</w:t>
      </w:r>
    </w:p>
    <w:p w14:paraId="4EF6043D"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Управляващият орган на ПМДР не носи отговорност ако поради грешни и/или непълни данни за кореспонденция, предоставени от самите кандидати, те не получават кореспонденцията си с Управляващия орган на ПМДР.</w:t>
      </w:r>
    </w:p>
    <w:p w14:paraId="4F0D6C74" w14:textId="77777777" w:rsidR="00B06F1C" w:rsidRPr="00B06F1C" w:rsidRDefault="00B06F1C" w:rsidP="00B06F1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120" w:line="240" w:lineRule="auto"/>
        <w:jc w:val="both"/>
        <w:rPr>
          <w:rFonts w:eastAsia="Times New Roman"/>
          <w:sz w:val="24"/>
          <w:szCs w:val="24"/>
        </w:rPr>
      </w:pPr>
      <w:r w:rsidRPr="00B06F1C">
        <w:rPr>
          <w:rFonts w:eastAsia="Times New Roman"/>
          <w:sz w:val="24"/>
          <w:szCs w:val="24"/>
        </w:rPr>
        <w:t>Всеки кандидат може да подаде до Ръководителя на Управляващия орган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бенефициентите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w:t>
      </w:r>
    </w:p>
    <w:p w14:paraId="5106853E" w14:textId="77777777" w:rsidR="00174FEB" w:rsidRDefault="00174FEB" w:rsidP="00174FEB">
      <w:pPr>
        <w:pStyle w:val="ListParagraph"/>
        <w:tabs>
          <w:tab w:val="left" w:pos="-180"/>
        </w:tabs>
        <w:spacing w:after="360" w:line="240" w:lineRule="auto"/>
        <w:ind w:left="284" w:right="566"/>
        <w:jc w:val="both"/>
        <w:rPr>
          <w:b/>
          <w:bCs/>
          <w:sz w:val="20"/>
          <w:szCs w:val="20"/>
          <w:highlight w:val="yellow"/>
          <w:lang w:val="en-US"/>
        </w:rPr>
      </w:pPr>
    </w:p>
    <w:p w14:paraId="023272F8" w14:textId="77777777" w:rsidR="00174FEB" w:rsidRPr="00485773" w:rsidRDefault="00174FEB" w:rsidP="00174FEB">
      <w:pPr>
        <w:pStyle w:val="Heading2"/>
        <w:tabs>
          <w:tab w:val="left" w:pos="-180"/>
        </w:tabs>
        <w:ind w:left="284" w:right="566"/>
      </w:pPr>
      <w:bookmarkStart w:id="112" w:name="_Toc452739814"/>
      <w:bookmarkStart w:id="113" w:name="_Toc2265282"/>
      <w:r w:rsidRPr="00485773">
        <w:t>28. Приложения към Условията за кандидатстване:</w:t>
      </w:r>
      <w:bookmarkEnd w:id="112"/>
      <w:bookmarkEnd w:id="113"/>
    </w:p>
    <w:p w14:paraId="64714698" w14:textId="77777777" w:rsidR="00174FEB" w:rsidRPr="00817E65" w:rsidRDefault="00174FEB" w:rsidP="00174FEB">
      <w:pPr>
        <w:tabs>
          <w:tab w:val="left" w:pos="-180"/>
        </w:tabs>
        <w:ind w:left="284" w:right="566"/>
        <w:rPr>
          <w:highlight w:val="yellow"/>
        </w:rPr>
      </w:pPr>
    </w:p>
    <w:p w14:paraId="68AE1F64" w14:textId="77777777" w:rsidR="00D4304D" w:rsidRDefault="001C2C2F"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3C0072">
        <w:rPr>
          <w:sz w:val="24"/>
          <w:szCs w:val="24"/>
        </w:rPr>
        <w:t xml:space="preserve">- Приложение № 1 - </w:t>
      </w:r>
      <w:r w:rsidR="005457D7" w:rsidRPr="005457D7">
        <w:rPr>
          <w:sz w:val="24"/>
          <w:szCs w:val="24"/>
        </w:rPr>
        <w:t>Маркетингов доклад за видовете риба и рибни продукти с добър и много добър пазарен потенциал</w:t>
      </w:r>
      <w:r w:rsidR="005457D7" w:rsidRPr="005457D7" w:rsidDel="005457D7">
        <w:rPr>
          <w:sz w:val="24"/>
          <w:szCs w:val="24"/>
        </w:rPr>
        <w:t xml:space="preserve"> </w:t>
      </w:r>
    </w:p>
    <w:p w14:paraId="7AF73EED" w14:textId="77777777" w:rsidR="001C2C2F" w:rsidRPr="001C2C2F" w:rsidRDefault="001C2C2F"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1C2C2F">
        <w:rPr>
          <w:sz w:val="24"/>
          <w:szCs w:val="24"/>
        </w:rPr>
        <w:t>- Приложение № 2 -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14:paraId="7A36171C" w14:textId="77777777" w:rsidR="001C2C2F" w:rsidRPr="003C0072" w:rsidRDefault="001C2C2F"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lang w:val="en-US"/>
        </w:rPr>
      </w:pPr>
      <w:r w:rsidRPr="001C2C2F">
        <w:rPr>
          <w:sz w:val="24"/>
          <w:szCs w:val="24"/>
        </w:rPr>
        <w:t>- Приложение № 3 - Указания за попълване на електронен Формуляр за кандидатстване;</w:t>
      </w:r>
    </w:p>
    <w:p w14:paraId="082187AF" w14:textId="77777777" w:rsidR="001C2C2F" w:rsidRDefault="001C2C2F"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1C2C2F">
        <w:rPr>
          <w:sz w:val="24"/>
          <w:szCs w:val="24"/>
        </w:rPr>
        <w:t>- Приложение № 4 - Критерии и методология за оценка на проектните предложения;</w:t>
      </w:r>
    </w:p>
    <w:p w14:paraId="095EF774" w14:textId="77777777" w:rsidR="00B06F1C" w:rsidRPr="001C2C2F" w:rsidRDefault="00B06F1C"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B06F1C">
        <w:rPr>
          <w:sz w:val="24"/>
          <w:szCs w:val="24"/>
        </w:rPr>
        <w:t xml:space="preserve">- Приложение № </w:t>
      </w:r>
      <w:r>
        <w:rPr>
          <w:sz w:val="24"/>
          <w:szCs w:val="24"/>
        </w:rPr>
        <w:t>4</w:t>
      </w:r>
      <w:r w:rsidRPr="00B06F1C">
        <w:rPr>
          <w:sz w:val="24"/>
          <w:szCs w:val="24"/>
        </w:rPr>
        <w:t xml:space="preserve"> А - Методика за подбор на проектни предложения;</w:t>
      </w:r>
    </w:p>
    <w:p w14:paraId="1B47DD6F" w14:textId="77777777" w:rsidR="001C2C2F" w:rsidRPr="0083019A" w:rsidRDefault="001C2C2F"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1C2C2F">
        <w:rPr>
          <w:sz w:val="24"/>
          <w:szCs w:val="24"/>
        </w:rPr>
        <w:t>- Приложение № 5 - Използвани съкращения и основни дефиниции;</w:t>
      </w:r>
      <w:r w:rsidRPr="0083019A">
        <w:rPr>
          <w:sz w:val="24"/>
          <w:szCs w:val="24"/>
        </w:rPr>
        <w:t xml:space="preserve"> </w:t>
      </w:r>
    </w:p>
    <w:p w14:paraId="2F0698F5" w14:textId="77777777" w:rsidR="001C2C2F" w:rsidRDefault="001C2C2F" w:rsidP="0083019A">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lang w:val="en-US"/>
        </w:rPr>
      </w:pPr>
      <w:r w:rsidRPr="001C2C2F">
        <w:rPr>
          <w:sz w:val="24"/>
          <w:szCs w:val="24"/>
        </w:rPr>
        <w:t>- Приложение № 6 - Застрахователни рискове, за които бенефициентът като получател на подпомагане е длъжен да сключи застраховка на активите, предмет на подпомагане;</w:t>
      </w:r>
    </w:p>
    <w:p w14:paraId="2B26BA3C"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B06F1C">
        <w:rPr>
          <w:sz w:val="24"/>
          <w:szCs w:val="24"/>
          <w:lang w:val="en-US"/>
        </w:rPr>
        <w:t xml:space="preserve">- </w:t>
      </w:r>
      <w:proofErr w:type="gramStart"/>
      <w:r w:rsidRPr="005A30F0">
        <w:rPr>
          <w:sz w:val="24"/>
          <w:szCs w:val="24"/>
        </w:rPr>
        <w:t>образец</w:t>
      </w:r>
      <w:proofErr w:type="gramEnd"/>
      <w:r w:rsidRPr="005A30F0">
        <w:rPr>
          <w:sz w:val="24"/>
          <w:szCs w:val="24"/>
        </w:rPr>
        <w:t xml:space="preserve"> на Декларация № 1 за обстоятелствата по чл. 3 и чл. 4 от Закона за малките и средните предприятия;</w:t>
      </w:r>
    </w:p>
    <w:p w14:paraId="07C3515D"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2, че кандидатът е запознат с условията за кандидатстване;</w:t>
      </w:r>
    </w:p>
    <w:p w14:paraId="6B150DC9"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14:paraId="21BED048"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4 за съгласие данните на кандидата да бъдат предоставени на НСИ по служебен път</w:t>
      </w:r>
    </w:p>
    <w:p w14:paraId="3049222A" w14:textId="5CCEC2CF"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5 за държавни и минимални помощи</w:t>
      </w:r>
      <w:r w:rsidR="00A91DD7">
        <w:rPr>
          <w:sz w:val="24"/>
          <w:szCs w:val="24"/>
        </w:rPr>
        <w:t xml:space="preserve"> </w:t>
      </w:r>
      <w:r w:rsidRPr="005A30F0">
        <w:rPr>
          <w:sz w:val="24"/>
          <w:szCs w:val="24"/>
        </w:rPr>
        <w:t>– попълнена по образец;</w:t>
      </w:r>
    </w:p>
    <w:p w14:paraId="00B06E18"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6 за административен и оперативен капацитет</w:t>
      </w:r>
    </w:p>
    <w:p w14:paraId="0B7C311D"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8 за нередности;</w:t>
      </w:r>
    </w:p>
    <w:p w14:paraId="3674E753"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9 за липса на конфликт на интереси;</w:t>
      </w:r>
    </w:p>
    <w:p w14:paraId="3DDB2C90"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10 за свързаност по смисъла на § 1, т. 13 и т. 14 от допълнителните разпоредби на ЗППЦК;</w:t>
      </w:r>
    </w:p>
    <w:p w14:paraId="1C496489"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11 по чл. 10, параграф 5 от Регламент (ЕС) № 508/2014;</w:t>
      </w:r>
    </w:p>
    <w:p w14:paraId="46A2958A"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bookmarkStart w:id="114" w:name="_Hlk40452228"/>
      <w:r w:rsidRPr="005A30F0">
        <w:rPr>
          <w:sz w:val="24"/>
          <w:szCs w:val="24"/>
        </w:rPr>
        <w:t xml:space="preserve">- образец на </w:t>
      </w:r>
      <w:bookmarkEnd w:id="114"/>
      <w:r w:rsidRPr="005A30F0">
        <w:rPr>
          <w:sz w:val="24"/>
          <w:szCs w:val="24"/>
        </w:rPr>
        <w:t xml:space="preserve">Декларация № 12 по чл. 137 от Регламент (ЕС, </w:t>
      </w:r>
      <w:proofErr w:type="spellStart"/>
      <w:r w:rsidRPr="005A30F0">
        <w:rPr>
          <w:sz w:val="24"/>
          <w:szCs w:val="24"/>
        </w:rPr>
        <w:t>Евратом</w:t>
      </w:r>
      <w:proofErr w:type="spellEnd"/>
      <w:r w:rsidRPr="005A30F0">
        <w:rPr>
          <w:sz w:val="24"/>
          <w:szCs w:val="24"/>
        </w:rPr>
        <w:t>) 2018/1046;</w:t>
      </w:r>
    </w:p>
    <w:p w14:paraId="664FAAB1" w14:textId="77777777" w:rsidR="00B06F1C" w:rsidRPr="005A30F0" w:rsidRDefault="00B06F1C"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5A30F0">
        <w:rPr>
          <w:sz w:val="24"/>
          <w:szCs w:val="24"/>
        </w:rPr>
        <w:t>- образец на Декларация № 13 за задължение да не се отглеждат и развъждат генетично модифицирани организми</w:t>
      </w:r>
      <w:r w:rsidR="005A30F0" w:rsidRPr="005A30F0">
        <w:rPr>
          <w:sz w:val="24"/>
          <w:szCs w:val="24"/>
        </w:rPr>
        <w:t>;</w:t>
      </w:r>
    </w:p>
    <w:p w14:paraId="19544728" w14:textId="57E758F8" w:rsidR="001C2C2F" w:rsidRDefault="001C2C2F" w:rsidP="00B06F1C">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1C2C2F">
        <w:rPr>
          <w:sz w:val="24"/>
          <w:szCs w:val="24"/>
        </w:rPr>
        <w:t xml:space="preserve">- </w:t>
      </w:r>
      <w:r w:rsidRPr="00F62F20">
        <w:rPr>
          <w:sz w:val="24"/>
          <w:szCs w:val="24"/>
        </w:rPr>
        <w:t>Приложение № 17 –</w:t>
      </w:r>
      <w:r w:rsidR="007132A5" w:rsidRPr="007132A5">
        <w:t xml:space="preserve"> </w:t>
      </w:r>
      <w:r w:rsidR="006A66D6" w:rsidRPr="004624A3">
        <w:rPr>
          <w:sz w:val="24"/>
          <w:szCs w:val="24"/>
        </w:rPr>
        <w:t xml:space="preserve">Видове  </w:t>
      </w:r>
      <w:proofErr w:type="spellStart"/>
      <w:r w:rsidR="006A66D6" w:rsidRPr="004624A3">
        <w:rPr>
          <w:sz w:val="24"/>
          <w:szCs w:val="24"/>
        </w:rPr>
        <w:t>аквакултури</w:t>
      </w:r>
      <w:proofErr w:type="spellEnd"/>
      <w:r w:rsidR="006A66D6" w:rsidRPr="004624A3">
        <w:rPr>
          <w:sz w:val="24"/>
          <w:szCs w:val="24"/>
        </w:rPr>
        <w:t>,  обект  на  изкуствено  отглеждане  и  техните  пазарни  цени  и  потенциал  в  Р. България</w:t>
      </w:r>
      <w:r w:rsidR="007132A5" w:rsidRPr="000A0CD6">
        <w:rPr>
          <w:sz w:val="24"/>
          <w:szCs w:val="24"/>
        </w:rPr>
        <w:t>;</w:t>
      </w:r>
    </w:p>
    <w:p w14:paraId="1442C7F4" w14:textId="77777777" w:rsidR="00A662FE" w:rsidRDefault="00B06F1C" w:rsidP="00F62F20">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Pr>
          <w:sz w:val="24"/>
          <w:szCs w:val="24"/>
        </w:rPr>
        <w:t xml:space="preserve">- </w:t>
      </w:r>
      <w:r w:rsidR="007132A5" w:rsidRPr="007132A5">
        <w:rPr>
          <w:sz w:val="24"/>
          <w:szCs w:val="24"/>
        </w:rPr>
        <w:t>Приложение № 18 – Указание за хоризонталните политики</w:t>
      </w:r>
      <w:r w:rsidR="00A662FE">
        <w:rPr>
          <w:sz w:val="24"/>
          <w:szCs w:val="24"/>
        </w:rPr>
        <w:t>;</w:t>
      </w:r>
    </w:p>
    <w:p w14:paraId="513A90DD" w14:textId="0CCF7B26" w:rsidR="007132A5" w:rsidRDefault="00A662FE" w:rsidP="00F62F20">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r w:rsidRPr="007E288A">
        <w:rPr>
          <w:sz w:val="24"/>
          <w:szCs w:val="24"/>
        </w:rPr>
        <w:t>- Приложение № 20 - Минимален осигурителен доход по основни икономически дейности и квалификационни групи професии – 202</w:t>
      </w:r>
      <w:r>
        <w:rPr>
          <w:sz w:val="24"/>
          <w:szCs w:val="24"/>
        </w:rPr>
        <w:t>1</w:t>
      </w:r>
      <w:r w:rsidRPr="007E288A">
        <w:rPr>
          <w:sz w:val="24"/>
          <w:szCs w:val="24"/>
        </w:rPr>
        <w:t xml:space="preserve"> г.</w:t>
      </w:r>
    </w:p>
    <w:p w14:paraId="63B79101" w14:textId="77777777" w:rsidR="00A662FE" w:rsidRPr="001C2C2F" w:rsidRDefault="00A662FE" w:rsidP="00F62F20">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284" w:right="566"/>
        <w:jc w:val="both"/>
        <w:rPr>
          <w:sz w:val="24"/>
          <w:szCs w:val="24"/>
        </w:rPr>
      </w:pPr>
    </w:p>
    <w:sectPr w:rsidR="00A662FE" w:rsidRPr="001C2C2F" w:rsidSect="00FE3FAF">
      <w:footerReference w:type="default" r:id="rId15"/>
      <w:pgSz w:w="11906" w:h="16838"/>
      <w:pgMar w:top="450" w:right="1133" w:bottom="90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58A8" w14:textId="77777777" w:rsidR="00482C38" w:rsidRDefault="00482C38" w:rsidP="002325A3">
      <w:pPr>
        <w:spacing w:after="0" w:line="240" w:lineRule="auto"/>
      </w:pPr>
      <w:r>
        <w:separator/>
      </w:r>
    </w:p>
  </w:endnote>
  <w:endnote w:type="continuationSeparator" w:id="0">
    <w:p w14:paraId="757B31C1" w14:textId="77777777" w:rsidR="00482C38" w:rsidRDefault="00482C3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4883" w14:textId="45873BFE" w:rsidR="00482C38" w:rsidRDefault="00482C38">
    <w:pPr>
      <w:pStyle w:val="Footer"/>
      <w:jc w:val="right"/>
    </w:pPr>
    <w:r>
      <w:fldChar w:fldCharType="begin"/>
    </w:r>
    <w:r>
      <w:instrText xml:space="preserve"> PAGE   \* MERGEFORMAT </w:instrText>
    </w:r>
    <w:r>
      <w:fldChar w:fldCharType="separate"/>
    </w:r>
    <w:r w:rsidR="008E1B50">
      <w:rPr>
        <w:noProof/>
      </w:rPr>
      <w:t>1</w:t>
    </w:r>
    <w:r>
      <w:rPr>
        <w:noProof/>
      </w:rPr>
      <w:fldChar w:fldCharType="end"/>
    </w:r>
  </w:p>
  <w:p w14:paraId="0993A861" w14:textId="77777777" w:rsidR="00482C38" w:rsidRDefault="0048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A5C5" w14:textId="77777777" w:rsidR="00482C38" w:rsidRDefault="00482C38" w:rsidP="002325A3">
      <w:pPr>
        <w:spacing w:after="0" w:line="240" w:lineRule="auto"/>
      </w:pPr>
      <w:r>
        <w:separator/>
      </w:r>
    </w:p>
  </w:footnote>
  <w:footnote w:type="continuationSeparator" w:id="0">
    <w:p w14:paraId="09A41915" w14:textId="77777777" w:rsidR="00482C38" w:rsidRDefault="00482C38" w:rsidP="002325A3">
      <w:pPr>
        <w:spacing w:after="0" w:line="240" w:lineRule="auto"/>
      </w:pPr>
      <w:r>
        <w:continuationSeparator/>
      </w:r>
    </w:p>
  </w:footnote>
  <w:footnote w:id="1">
    <w:p w14:paraId="13140A23" w14:textId="1DB5B0CA" w:rsidR="00482C38" w:rsidRDefault="00482C38" w:rsidP="00174FEB">
      <w:pPr>
        <w:pStyle w:val="FootnoteText"/>
      </w:pPr>
      <w:r w:rsidRPr="00DB7505">
        <w:rPr>
          <w:rStyle w:val="FootnoteReference"/>
        </w:rPr>
        <w:footnoteRef/>
      </w:r>
      <w:r w:rsidRPr="00DB7505">
        <w:t xml:space="preserve"> Ръководството може да бъде намерено на следния интернет адрес: </w:t>
      </w:r>
      <w:r w:rsidRPr="00B16790">
        <w:t>https://files2020.government.bg/7b89e1d3-8e0b-4e93-b289-ba240f2661f2?access_token=11nXibpIg5cMN-v9rPMbNjfUe7NjWR8okn8ya-5kYrcfvxBNo6UpCYYDkKJodwISio7Yu9tAuXMTg6H1r5UMyhoc3BzDJtfFPUMs6ucmtAOKENTwxIc7T8FTkQqaDBGKEpr20M71ilD3yYwp0boQaSmCmQFA2jFIKH_osiED7fOGLwcy8_VXFdJ-7TCrGcXgo_bvdIFYNM3IYhNO3MTnZnA6uMsHev0W68LOFcIrqBQ5deqYkDng9kLtALo3ET6xwVs2_L-2Vp72r3yGeAhtCw</w:t>
      </w:r>
    </w:p>
    <w:p w14:paraId="02D58F53" w14:textId="77777777" w:rsidR="00482C38" w:rsidRDefault="00482C38" w:rsidP="00174FEB">
      <w:pPr>
        <w:pStyle w:val="FootnoteText"/>
      </w:pPr>
    </w:p>
  </w:footnote>
  <w:footnote w:id="2">
    <w:p w14:paraId="55E815E1" w14:textId="77777777" w:rsidR="00482C38" w:rsidRDefault="00482C38" w:rsidP="00174FEB">
      <w:pPr>
        <w:pStyle w:val="FootnoteText"/>
        <w:jc w:val="both"/>
      </w:pPr>
      <w:r w:rsidRPr="00D80893">
        <w:rPr>
          <w:rStyle w:val="FootnoteReference"/>
        </w:rPr>
        <w:footnoteRef/>
      </w:r>
      <w:r w:rsidRPr="00D80893">
        <w:t xml:space="preserve">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0DB"/>
    <w:multiLevelType w:val="hybridMultilevel"/>
    <w:tmpl w:val="F5C8B5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8974566"/>
    <w:multiLevelType w:val="hybridMultilevel"/>
    <w:tmpl w:val="2C1466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3EA3172"/>
    <w:multiLevelType w:val="hybridMultilevel"/>
    <w:tmpl w:val="2A08C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004F9F"/>
    <w:multiLevelType w:val="hybridMultilevel"/>
    <w:tmpl w:val="E4CAD632"/>
    <w:lvl w:ilvl="0" w:tplc="63B22DE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1B0B2EBE"/>
    <w:multiLevelType w:val="hybridMultilevel"/>
    <w:tmpl w:val="C6CE5D2A"/>
    <w:lvl w:ilvl="0" w:tplc="A394D4F2">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0AD48B5"/>
    <w:multiLevelType w:val="hybridMultilevel"/>
    <w:tmpl w:val="E578EEA8"/>
    <w:lvl w:ilvl="0" w:tplc="FE3247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037A6"/>
    <w:multiLevelType w:val="hybridMultilevel"/>
    <w:tmpl w:val="3CFE4A16"/>
    <w:lvl w:ilvl="0" w:tplc="3B28EB0E">
      <w:start w:val="23"/>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7">
    <w:nsid w:val="21C374BB"/>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5002AD"/>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B14391"/>
    <w:multiLevelType w:val="hybridMultilevel"/>
    <w:tmpl w:val="B63EE9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16F294B"/>
    <w:multiLevelType w:val="hybridMultilevel"/>
    <w:tmpl w:val="606C68BA"/>
    <w:lvl w:ilvl="0" w:tplc="408A49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BE01EA"/>
    <w:multiLevelType w:val="hybridMultilevel"/>
    <w:tmpl w:val="54A4AFCE"/>
    <w:lvl w:ilvl="0" w:tplc="F0B84DC0">
      <w:start w:val="1"/>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3">
    <w:nsid w:val="5368081C"/>
    <w:multiLevelType w:val="hybridMultilevel"/>
    <w:tmpl w:val="92B017CA"/>
    <w:lvl w:ilvl="0" w:tplc="0652B1B0">
      <w:start w:val="1"/>
      <w:numFmt w:val="decimal"/>
      <w:lvlText w:val="%1."/>
      <w:lvlJc w:val="left"/>
      <w:pPr>
        <w:ind w:left="644" w:hanging="360"/>
      </w:pPr>
      <w:rPr>
        <w:rFonts w:hint="default"/>
        <w:i w:val="0"/>
        <w:sz w:val="24"/>
        <w:szCs w:val="24"/>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234D7E"/>
    <w:multiLevelType w:val="hybridMultilevel"/>
    <w:tmpl w:val="2322102C"/>
    <w:lvl w:ilvl="0" w:tplc="56EC1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1387B"/>
    <w:multiLevelType w:val="hybridMultilevel"/>
    <w:tmpl w:val="15860724"/>
    <w:lvl w:ilvl="0" w:tplc="759A055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984A9B"/>
    <w:multiLevelType w:val="multilevel"/>
    <w:tmpl w:val="B49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478E3"/>
    <w:multiLevelType w:val="hybridMultilevel"/>
    <w:tmpl w:val="3BA44E8C"/>
    <w:lvl w:ilvl="0" w:tplc="9EEA1AA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3C51623"/>
    <w:multiLevelType w:val="hybridMultilevel"/>
    <w:tmpl w:val="0106BE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0"/>
  </w:num>
  <w:num w:numId="9">
    <w:abstractNumId w:val="6"/>
  </w:num>
  <w:num w:numId="10">
    <w:abstractNumId w:val="9"/>
  </w:num>
  <w:num w:numId="11">
    <w:abstractNumId w:val="1"/>
  </w:num>
  <w:num w:numId="12">
    <w:abstractNumId w:val="18"/>
  </w:num>
  <w:num w:numId="13">
    <w:abstractNumId w:val="8"/>
  </w:num>
  <w:num w:numId="14">
    <w:abstractNumId w:val="13"/>
  </w:num>
  <w:num w:numId="15">
    <w:abstractNumId w:val="12"/>
  </w:num>
  <w:num w:numId="16">
    <w:abstractNumId w:val="15"/>
  </w:num>
  <w:num w:numId="17">
    <w:abstractNumId w:val="4"/>
  </w:num>
  <w:num w:numId="18">
    <w:abstractNumId w:val="3"/>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BD"/>
    <w:rsid w:val="00000A38"/>
    <w:rsid w:val="00000AD1"/>
    <w:rsid w:val="00000B14"/>
    <w:rsid w:val="00000FD2"/>
    <w:rsid w:val="00001C67"/>
    <w:rsid w:val="000024C4"/>
    <w:rsid w:val="00002CA9"/>
    <w:rsid w:val="00002E2C"/>
    <w:rsid w:val="00003D39"/>
    <w:rsid w:val="00004C96"/>
    <w:rsid w:val="00004DFD"/>
    <w:rsid w:val="00004FC4"/>
    <w:rsid w:val="000051A3"/>
    <w:rsid w:val="000053F8"/>
    <w:rsid w:val="00005D80"/>
    <w:rsid w:val="00006551"/>
    <w:rsid w:val="00006893"/>
    <w:rsid w:val="00006D0E"/>
    <w:rsid w:val="00006D65"/>
    <w:rsid w:val="00007245"/>
    <w:rsid w:val="000073E4"/>
    <w:rsid w:val="000109D8"/>
    <w:rsid w:val="00010DB6"/>
    <w:rsid w:val="0001120A"/>
    <w:rsid w:val="000114E0"/>
    <w:rsid w:val="000115A9"/>
    <w:rsid w:val="000116DD"/>
    <w:rsid w:val="00012817"/>
    <w:rsid w:val="00012C73"/>
    <w:rsid w:val="00012DE1"/>
    <w:rsid w:val="00013F17"/>
    <w:rsid w:val="00013FB4"/>
    <w:rsid w:val="000141FD"/>
    <w:rsid w:val="00014656"/>
    <w:rsid w:val="00014B32"/>
    <w:rsid w:val="000159F4"/>
    <w:rsid w:val="00015D80"/>
    <w:rsid w:val="00015E60"/>
    <w:rsid w:val="00017408"/>
    <w:rsid w:val="00017D3F"/>
    <w:rsid w:val="00017E07"/>
    <w:rsid w:val="00017F9C"/>
    <w:rsid w:val="0002003E"/>
    <w:rsid w:val="000203A1"/>
    <w:rsid w:val="0002058E"/>
    <w:rsid w:val="0002076E"/>
    <w:rsid w:val="000208D0"/>
    <w:rsid w:val="000215FE"/>
    <w:rsid w:val="0002165A"/>
    <w:rsid w:val="00021743"/>
    <w:rsid w:val="00021D98"/>
    <w:rsid w:val="00022C65"/>
    <w:rsid w:val="00023176"/>
    <w:rsid w:val="00023432"/>
    <w:rsid w:val="0002352D"/>
    <w:rsid w:val="0002466D"/>
    <w:rsid w:val="000257CC"/>
    <w:rsid w:val="00025A88"/>
    <w:rsid w:val="000261B0"/>
    <w:rsid w:val="0002639E"/>
    <w:rsid w:val="000266EB"/>
    <w:rsid w:val="000268CB"/>
    <w:rsid w:val="00026CDC"/>
    <w:rsid w:val="00027C0B"/>
    <w:rsid w:val="00027EA3"/>
    <w:rsid w:val="000302E7"/>
    <w:rsid w:val="000308ED"/>
    <w:rsid w:val="00030BBB"/>
    <w:rsid w:val="0003166C"/>
    <w:rsid w:val="00031D4A"/>
    <w:rsid w:val="00032AB7"/>
    <w:rsid w:val="00032F16"/>
    <w:rsid w:val="00032FC9"/>
    <w:rsid w:val="00033307"/>
    <w:rsid w:val="00033CA9"/>
    <w:rsid w:val="00033D00"/>
    <w:rsid w:val="00034DE2"/>
    <w:rsid w:val="0003530B"/>
    <w:rsid w:val="000356F2"/>
    <w:rsid w:val="00035DFE"/>
    <w:rsid w:val="00036357"/>
    <w:rsid w:val="00036798"/>
    <w:rsid w:val="00036F34"/>
    <w:rsid w:val="000370F2"/>
    <w:rsid w:val="00040036"/>
    <w:rsid w:val="000404C9"/>
    <w:rsid w:val="00040B1C"/>
    <w:rsid w:val="00040D26"/>
    <w:rsid w:val="000413E9"/>
    <w:rsid w:val="00041841"/>
    <w:rsid w:val="0004194F"/>
    <w:rsid w:val="000426FA"/>
    <w:rsid w:val="00042AE4"/>
    <w:rsid w:val="00042C29"/>
    <w:rsid w:val="0004324B"/>
    <w:rsid w:val="00043A75"/>
    <w:rsid w:val="00043EE5"/>
    <w:rsid w:val="00044597"/>
    <w:rsid w:val="00044A01"/>
    <w:rsid w:val="0004538D"/>
    <w:rsid w:val="00045A02"/>
    <w:rsid w:val="00045AC9"/>
    <w:rsid w:val="00045D28"/>
    <w:rsid w:val="0004617A"/>
    <w:rsid w:val="0004629F"/>
    <w:rsid w:val="000478D0"/>
    <w:rsid w:val="00047A43"/>
    <w:rsid w:val="00047DB5"/>
    <w:rsid w:val="00050093"/>
    <w:rsid w:val="000507DE"/>
    <w:rsid w:val="0005088E"/>
    <w:rsid w:val="00050AA6"/>
    <w:rsid w:val="00050AC6"/>
    <w:rsid w:val="00051573"/>
    <w:rsid w:val="00051B15"/>
    <w:rsid w:val="00051DF4"/>
    <w:rsid w:val="00051DFF"/>
    <w:rsid w:val="00052675"/>
    <w:rsid w:val="000526B2"/>
    <w:rsid w:val="0005277F"/>
    <w:rsid w:val="0005297C"/>
    <w:rsid w:val="00052D1E"/>
    <w:rsid w:val="00054DD5"/>
    <w:rsid w:val="000552F2"/>
    <w:rsid w:val="00055352"/>
    <w:rsid w:val="000553B8"/>
    <w:rsid w:val="00055F2D"/>
    <w:rsid w:val="0005635C"/>
    <w:rsid w:val="00056AA6"/>
    <w:rsid w:val="00056ACC"/>
    <w:rsid w:val="000577ED"/>
    <w:rsid w:val="00057A06"/>
    <w:rsid w:val="00060273"/>
    <w:rsid w:val="00060961"/>
    <w:rsid w:val="00060B7B"/>
    <w:rsid w:val="00060CB5"/>
    <w:rsid w:val="00061397"/>
    <w:rsid w:val="000618D2"/>
    <w:rsid w:val="00061C8C"/>
    <w:rsid w:val="00062038"/>
    <w:rsid w:val="0006266B"/>
    <w:rsid w:val="00062C2E"/>
    <w:rsid w:val="00062C7F"/>
    <w:rsid w:val="000643CC"/>
    <w:rsid w:val="00064B4A"/>
    <w:rsid w:val="00064DFF"/>
    <w:rsid w:val="00065587"/>
    <w:rsid w:val="000662EB"/>
    <w:rsid w:val="0006635B"/>
    <w:rsid w:val="00066779"/>
    <w:rsid w:val="00066992"/>
    <w:rsid w:val="00066EFB"/>
    <w:rsid w:val="00067672"/>
    <w:rsid w:val="00067EFA"/>
    <w:rsid w:val="0007015D"/>
    <w:rsid w:val="0007018C"/>
    <w:rsid w:val="00070F39"/>
    <w:rsid w:val="00071FD4"/>
    <w:rsid w:val="000721D6"/>
    <w:rsid w:val="00072F7D"/>
    <w:rsid w:val="000730E7"/>
    <w:rsid w:val="00073746"/>
    <w:rsid w:val="00073E63"/>
    <w:rsid w:val="00073ED8"/>
    <w:rsid w:val="00074A82"/>
    <w:rsid w:val="000755B8"/>
    <w:rsid w:val="00075DFC"/>
    <w:rsid w:val="00076BEB"/>
    <w:rsid w:val="00077A5D"/>
    <w:rsid w:val="00077ABC"/>
    <w:rsid w:val="00077C50"/>
    <w:rsid w:val="0008004C"/>
    <w:rsid w:val="0008020E"/>
    <w:rsid w:val="000802AD"/>
    <w:rsid w:val="0008036F"/>
    <w:rsid w:val="00080A47"/>
    <w:rsid w:val="00080DA3"/>
    <w:rsid w:val="00081217"/>
    <w:rsid w:val="00081413"/>
    <w:rsid w:val="00082189"/>
    <w:rsid w:val="00082577"/>
    <w:rsid w:val="00082D6C"/>
    <w:rsid w:val="00082FBC"/>
    <w:rsid w:val="0008327C"/>
    <w:rsid w:val="000834EA"/>
    <w:rsid w:val="000839A0"/>
    <w:rsid w:val="00083B5F"/>
    <w:rsid w:val="00083D48"/>
    <w:rsid w:val="00083DBB"/>
    <w:rsid w:val="000840BB"/>
    <w:rsid w:val="00084D21"/>
    <w:rsid w:val="000856B2"/>
    <w:rsid w:val="00085A05"/>
    <w:rsid w:val="00085C95"/>
    <w:rsid w:val="000865D8"/>
    <w:rsid w:val="00086648"/>
    <w:rsid w:val="00087E20"/>
    <w:rsid w:val="00087F4B"/>
    <w:rsid w:val="000906DA"/>
    <w:rsid w:val="00090A95"/>
    <w:rsid w:val="00090F19"/>
    <w:rsid w:val="00090FD7"/>
    <w:rsid w:val="00091B09"/>
    <w:rsid w:val="00091D6A"/>
    <w:rsid w:val="00092269"/>
    <w:rsid w:val="000922B7"/>
    <w:rsid w:val="000927A7"/>
    <w:rsid w:val="000933D2"/>
    <w:rsid w:val="00093585"/>
    <w:rsid w:val="00093627"/>
    <w:rsid w:val="00094A09"/>
    <w:rsid w:val="00094CB7"/>
    <w:rsid w:val="000951C0"/>
    <w:rsid w:val="00095523"/>
    <w:rsid w:val="00095728"/>
    <w:rsid w:val="00095B1C"/>
    <w:rsid w:val="00095EC4"/>
    <w:rsid w:val="000960EB"/>
    <w:rsid w:val="00097E7E"/>
    <w:rsid w:val="000A0774"/>
    <w:rsid w:val="000A0795"/>
    <w:rsid w:val="000A096E"/>
    <w:rsid w:val="000A0CD6"/>
    <w:rsid w:val="000A109A"/>
    <w:rsid w:val="000A17D4"/>
    <w:rsid w:val="000A1B53"/>
    <w:rsid w:val="000A1BF9"/>
    <w:rsid w:val="000A203F"/>
    <w:rsid w:val="000A276C"/>
    <w:rsid w:val="000A2799"/>
    <w:rsid w:val="000A2B39"/>
    <w:rsid w:val="000A2C86"/>
    <w:rsid w:val="000A2E36"/>
    <w:rsid w:val="000A305B"/>
    <w:rsid w:val="000A3665"/>
    <w:rsid w:val="000A3EB7"/>
    <w:rsid w:val="000A3F96"/>
    <w:rsid w:val="000A488B"/>
    <w:rsid w:val="000A4984"/>
    <w:rsid w:val="000A5348"/>
    <w:rsid w:val="000A5408"/>
    <w:rsid w:val="000A5484"/>
    <w:rsid w:val="000A5EEE"/>
    <w:rsid w:val="000A636F"/>
    <w:rsid w:val="000A64BB"/>
    <w:rsid w:val="000A671E"/>
    <w:rsid w:val="000A6D84"/>
    <w:rsid w:val="000A6F36"/>
    <w:rsid w:val="000B053A"/>
    <w:rsid w:val="000B0A30"/>
    <w:rsid w:val="000B0AB7"/>
    <w:rsid w:val="000B0E5F"/>
    <w:rsid w:val="000B0EC0"/>
    <w:rsid w:val="000B0EEC"/>
    <w:rsid w:val="000B1DB4"/>
    <w:rsid w:val="000B276F"/>
    <w:rsid w:val="000B2C34"/>
    <w:rsid w:val="000B2DE7"/>
    <w:rsid w:val="000B3588"/>
    <w:rsid w:val="000B39F3"/>
    <w:rsid w:val="000B3CFC"/>
    <w:rsid w:val="000B4690"/>
    <w:rsid w:val="000B50CB"/>
    <w:rsid w:val="000B5603"/>
    <w:rsid w:val="000B596E"/>
    <w:rsid w:val="000B5CCE"/>
    <w:rsid w:val="000B5FE4"/>
    <w:rsid w:val="000B6089"/>
    <w:rsid w:val="000B63FD"/>
    <w:rsid w:val="000B64BD"/>
    <w:rsid w:val="000B754E"/>
    <w:rsid w:val="000B7B55"/>
    <w:rsid w:val="000C09BA"/>
    <w:rsid w:val="000C0EBA"/>
    <w:rsid w:val="000C1B38"/>
    <w:rsid w:val="000C1CBF"/>
    <w:rsid w:val="000C1D25"/>
    <w:rsid w:val="000C1D78"/>
    <w:rsid w:val="000C2900"/>
    <w:rsid w:val="000C3197"/>
    <w:rsid w:val="000C325A"/>
    <w:rsid w:val="000C356D"/>
    <w:rsid w:val="000C3D3A"/>
    <w:rsid w:val="000C3F0A"/>
    <w:rsid w:val="000C40C5"/>
    <w:rsid w:val="000C42DF"/>
    <w:rsid w:val="000C441C"/>
    <w:rsid w:val="000C44AA"/>
    <w:rsid w:val="000C466B"/>
    <w:rsid w:val="000C4D70"/>
    <w:rsid w:val="000C53C3"/>
    <w:rsid w:val="000C55A3"/>
    <w:rsid w:val="000C563C"/>
    <w:rsid w:val="000C583F"/>
    <w:rsid w:val="000C5A82"/>
    <w:rsid w:val="000C5CA3"/>
    <w:rsid w:val="000C5CF4"/>
    <w:rsid w:val="000C64F5"/>
    <w:rsid w:val="000C651F"/>
    <w:rsid w:val="000C652C"/>
    <w:rsid w:val="000C6E76"/>
    <w:rsid w:val="000C6FB3"/>
    <w:rsid w:val="000C70B3"/>
    <w:rsid w:val="000C73B1"/>
    <w:rsid w:val="000C7491"/>
    <w:rsid w:val="000D043C"/>
    <w:rsid w:val="000D089B"/>
    <w:rsid w:val="000D0B4D"/>
    <w:rsid w:val="000D10A3"/>
    <w:rsid w:val="000D1632"/>
    <w:rsid w:val="000D1B6D"/>
    <w:rsid w:val="000D1C30"/>
    <w:rsid w:val="000D1C9D"/>
    <w:rsid w:val="000D253B"/>
    <w:rsid w:val="000D2731"/>
    <w:rsid w:val="000D2960"/>
    <w:rsid w:val="000D2D83"/>
    <w:rsid w:val="000D2E2E"/>
    <w:rsid w:val="000D316A"/>
    <w:rsid w:val="000D3183"/>
    <w:rsid w:val="000D3271"/>
    <w:rsid w:val="000D36C1"/>
    <w:rsid w:val="000D41B5"/>
    <w:rsid w:val="000D67CE"/>
    <w:rsid w:val="000D758F"/>
    <w:rsid w:val="000E0225"/>
    <w:rsid w:val="000E03E8"/>
    <w:rsid w:val="000E0667"/>
    <w:rsid w:val="000E0A9A"/>
    <w:rsid w:val="000E0C27"/>
    <w:rsid w:val="000E1161"/>
    <w:rsid w:val="000E1659"/>
    <w:rsid w:val="000E1D0A"/>
    <w:rsid w:val="000E1F98"/>
    <w:rsid w:val="000E2708"/>
    <w:rsid w:val="000E2744"/>
    <w:rsid w:val="000E3532"/>
    <w:rsid w:val="000E39E6"/>
    <w:rsid w:val="000E4067"/>
    <w:rsid w:val="000E44D3"/>
    <w:rsid w:val="000E4C2A"/>
    <w:rsid w:val="000E5A70"/>
    <w:rsid w:val="000E5B94"/>
    <w:rsid w:val="000E69B1"/>
    <w:rsid w:val="000E6A90"/>
    <w:rsid w:val="000E7024"/>
    <w:rsid w:val="000E7446"/>
    <w:rsid w:val="000F12F7"/>
    <w:rsid w:val="000F15D2"/>
    <w:rsid w:val="000F1657"/>
    <w:rsid w:val="000F176F"/>
    <w:rsid w:val="000F1845"/>
    <w:rsid w:val="000F185C"/>
    <w:rsid w:val="000F1C56"/>
    <w:rsid w:val="000F224F"/>
    <w:rsid w:val="000F4D21"/>
    <w:rsid w:val="000F4FEC"/>
    <w:rsid w:val="000F51C5"/>
    <w:rsid w:val="000F59CE"/>
    <w:rsid w:val="000F68CC"/>
    <w:rsid w:val="0010018A"/>
    <w:rsid w:val="0010026E"/>
    <w:rsid w:val="001009BE"/>
    <w:rsid w:val="00100B1D"/>
    <w:rsid w:val="00101098"/>
    <w:rsid w:val="00101700"/>
    <w:rsid w:val="00101C6E"/>
    <w:rsid w:val="00101D68"/>
    <w:rsid w:val="00101EC8"/>
    <w:rsid w:val="0010255F"/>
    <w:rsid w:val="00103C50"/>
    <w:rsid w:val="00103EC2"/>
    <w:rsid w:val="001048EA"/>
    <w:rsid w:val="00104F0A"/>
    <w:rsid w:val="00105B4D"/>
    <w:rsid w:val="00105C9C"/>
    <w:rsid w:val="00105D75"/>
    <w:rsid w:val="00105F95"/>
    <w:rsid w:val="00106BA9"/>
    <w:rsid w:val="00106BB5"/>
    <w:rsid w:val="00106BC6"/>
    <w:rsid w:val="0010721F"/>
    <w:rsid w:val="00107665"/>
    <w:rsid w:val="00107950"/>
    <w:rsid w:val="00107CC4"/>
    <w:rsid w:val="0011048E"/>
    <w:rsid w:val="00111F12"/>
    <w:rsid w:val="00113282"/>
    <w:rsid w:val="001133B2"/>
    <w:rsid w:val="00113B88"/>
    <w:rsid w:val="00113FC7"/>
    <w:rsid w:val="00114272"/>
    <w:rsid w:val="001145DA"/>
    <w:rsid w:val="00115460"/>
    <w:rsid w:val="001167EB"/>
    <w:rsid w:val="00116E16"/>
    <w:rsid w:val="00117021"/>
    <w:rsid w:val="001179FA"/>
    <w:rsid w:val="00117D72"/>
    <w:rsid w:val="00117FC6"/>
    <w:rsid w:val="00120333"/>
    <w:rsid w:val="00120868"/>
    <w:rsid w:val="001209AF"/>
    <w:rsid w:val="00120B9D"/>
    <w:rsid w:val="001211F8"/>
    <w:rsid w:val="0012123B"/>
    <w:rsid w:val="00121E40"/>
    <w:rsid w:val="0012245E"/>
    <w:rsid w:val="0012267F"/>
    <w:rsid w:val="001228B4"/>
    <w:rsid w:val="0012292A"/>
    <w:rsid w:val="001234F4"/>
    <w:rsid w:val="0012368B"/>
    <w:rsid w:val="00124354"/>
    <w:rsid w:val="00124516"/>
    <w:rsid w:val="001248AC"/>
    <w:rsid w:val="00125885"/>
    <w:rsid w:val="0012599E"/>
    <w:rsid w:val="0012607E"/>
    <w:rsid w:val="001260E6"/>
    <w:rsid w:val="0012668B"/>
    <w:rsid w:val="00126867"/>
    <w:rsid w:val="00126BC6"/>
    <w:rsid w:val="00127C19"/>
    <w:rsid w:val="0013097A"/>
    <w:rsid w:val="00130CB0"/>
    <w:rsid w:val="001311CA"/>
    <w:rsid w:val="00131FBC"/>
    <w:rsid w:val="001325FD"/>
    <w:rsid w:val="00132A7B"/>
    <w:rsid w:val="00132D5C"/>
    <w:rsid w:val="0013302C"/>
    <w:rsid w:val="001333C9"/>
    <w:rsid w:val="00133CF6"/>
    <w:rsid w:val="001340E9"/>
    <w:rsid w:val="001342C0"/>
    <w:rsid w:val="0013447B"/>
    <w:rsid w:val="001347E9"/>
    <w:rsid w:val="00134DD6"/>
    <w:rsid w:val="001350A9"/>
    <w:rsid w:val="00135CF3"/>
    <w:rsid w:val="00135F17"/>
    <w:rsid w:val="00136A8F"/>
    <w:rsid w:val="0013737A"/>
    <w:rsid w:val="00137C97"/>
    <w:rsid w:val="00140BEF"/>
    <w:rsid w:val="001412CD"/>
    <w:rsid w:val="00143716"/>
    <w:rsid w:val="001439F1"/>
    <w:rsid w:val="00143B4F"/>
    <w:rsid w:val="00143C14"/>
    <w:rsid w:val="00143E41"/>
    <w:rsid w:val="0014408A"/>
    <w:rsid w:val="00144EDD"/>
    <w:rsid w:val="0014668C"/>
    <w:rsid w:val="00146A0C"/>
    <w:rsid w:val="0014756A"/>
    <w:rsid w:val="00147930"/>
    <w:rsid w:val="00147AAB"/>
    <w:rsid w:val="001504AD"/>
    <w:rsid w:val="00150955"/>
    <w:rsid w:val="0015157F"/>
    <w:rsid w:val="00151AAE"/>
    <w:rsid w:val="00151D1C"/>
    <w:rsid w:val="0015202C"/>
    <w:rsid w:val="00152746"/>
    <w:rsid w:val="0015292E"/>
    <w:rsid w:val="00152F37"/>
    <w:rsid w:val="00153499"/>
    <w:rsid w:val="00153AF4"/>
    <w:rsid w:val="00153E9B"/>
    <w:rsid w:val="00154732"/>
    <w:rsid w:val="00154821"/>
    <w:rsid w:val="00154DE0"/>
    <w:rsid w:val="00154F59"/>
    <w:rsid w:val="00155894"/>
    <w:rsid w:val="00156096"/>
    <w:rsid w:val="00156523"/>
    <w:rsid w:val="00156558"/>
    <w:rsid w:val="00157234"/>
    <w:rsid w:val="00157EDC"/>
    <w:rsid w:val="00160841"/>
    <w:rsid w:val="00160958"/>
    <w:rsid w:val="00160C7B"/>
    <w:rsid w:val="001610D6"/>
    <w:rsid w:val="00161111"/>
    <w:rsid w:val="00161C7A"/>
    <w:rsid w:val="0016258B"/>
    <w:rsid w:val="001625AD"/>
    <w:rsid w:val="00162639"/>
    <w:rsid w:val="00162B5E"/>
    <w:rsid w:val="00163690"/>
    <w:rsid w:val="001636B9"/>
    <w:rsid w:val="00163F76"/>
    <w:rsid w:val="001646C4"/>
    <w:rsid w:val="00164BA1"/>
    <w:rsid w:val="00165671"/>
    <w:rsid w:val="001660FE"/>
    <w:rsid w:val="0016655D"/>
    <w:rsid w:val="001668BF"/>
    <w:rsid w:val="00166D3E"/>
    <w:rsid w:val="00167899"/>
    <w:rsid w:val="001678C1"/>
    <w:rsid w:val="00170394"/>
    <w:rsid w:val="001703AB"/>
    <w:rsid w:val="001705C7"/>
    <w:rsid w:val="00170979"/>
    <w:rsid w:val="0017103E"/>
    <w:rsid w:val="00172360"/>
    <w:rsid w:val="0017324A"/>
    <w:rsid w:val="001735D3"/>
    <w:rsid w:val="001740B8"/>
    <w:rsid w:val="0017426A"/>
    <w:rsid w:val="0017437B"/>
    <w:rsid w:val="0017489C"/>
    <w:rsid w:val="00174C42"/>
    <w:rsid w:val="00174FEB"/>
    <w:rsid w:val="00175D15"/>
    <w:rsid w:val="00175F55"/>
    <w:rsid w:val="001760F2"/>
    <w:rsid w:val="00176600"/>
    <w:rsid w:val="00177868"/>
    <w:rsid w:val="0017789F"/>
    <w:rsid w:val="00177E4E"/>
    <w:rsid w:val="00180321"/>
    <w:rsid w:val="001807ED"/>
    <w:rsid w:val="001807F0"/>
    <w:rsid w:val="00180CE5"/>
    <w:rsid w:val="00180D45"/>
    <w:rsid w:val="00181EDE"/>
    <w:rsid w:val="00181F64"/>
    <w:rsid w:val="001822A3"/>
    <w:rsid w:val="00182DD8"/>
    <w:rsid w:val="001834DB"/>
    <w:rsid w:val="00183520"/>
    <w:rsid w:val="00183A76"/>
    <w:rsid w:val="001842B1"/>
    <w:rsid w:val="00184D33"/>
    <w:rsid w:val="00185210"/>
    <w:rsid w:val="00185C40"/>
    <w:rsid w:val="00185CE6"/>
    <w:rsid w:val="00186246"/>
    <w:rsid w:val="00186439"/>
    <w:rsid w:val="00187551"/>
    <w:rsid w:val="00187D1C"/>
    <w:rsid w:val="00190192"/>
    <w:rsid w:val="00190898"/>
    <w:rsid w:val="00190D4A"/>
    <w:rsid w:val="001910E4"/>
    <w:rsid w:val="001918BA"/>
    <w:rsid w:val="00191CED"/>
    <w:rsid w:val="0019209C"/>
    <w:rsid w:val="00192185"/>
    <w:rsid w:val="00192298"/>
    <w:rsid w:val="00192364"/>
    <w:rsid w:val="00192AB7"/>
    <w:rsid w:val="0019304D"/>
    <w:rsid w:val="00193432"/>
    <w:rsid w:val="00194990"/>
    <w:rsid w:val="0019509A"/>
    <w:rsid w:val="00195F7F"/>
    <w:rsid w:val="0019622B"/>
    <w:rsid w:val="00197721"/>
    <w:rsid w:val="0019799A"/>
    <w:rsid w:val="00197BD9"/>
    <w:rsid w:val="001A0037"/>
    <w:rsid w:val="001A0265"/>
    <w:rsid w:val="001A02E2"/>
    <w:rsid w:val="001A0D9C"/>
    <w:rsid w:val="001A0E81"/>
    <w:rsid w:val="001A1014"/>
    <w:rsid w:val="001A24C4"/>
    <w:rsid w:val="001A2719"/>
    <w:rsid w:val="001A2A5A"/>
    <w:rsid w:val="001A2B78"/>
    <w:rsid w:val="001A2C4D"/>
    <w:rsid w:val="001A449D"/>
    <w:rsid w:val="001A44FD"/>
    <w:rsid w:val="001A45A7"/>
    <w:rsid w:val="001A46AB"/>
    <w:rsid w:val="001A48F7"/>
    <w:rsid w:val="001A496C"/>
    <w:rsid w:val="001A4A8D"/>
    <w:rsid w:val="001A54AD"/>
    <w:rsid w:val="001A5A12"/>
    <w:rsid w:val="001A7081"/>
    <w:rsid w:val="001A7E72"/>
    <w:rsid w:val="001B015F"/>
    <w:rsid w:val="001B02E6"/>
    <w:rsid w:val="001B092A"/>
    <w:rsid w:val="001B0E66"/>
    <w:rsid w:val="001B1265"/>
    <w:rsid w:val="001B13B0"/>
    <w:rsid w:val="001B13CC"/>
    <w:rsid w:val="001B1DA7"/>
    <w:rsid w:val="001B23C2"/>
    <w:rsid w:val="001B27B7"/>
    <w:rsid w:val="001B2A7A"/>
    <w:rsid w:val="001B304E"/>
    <w:rsid w:val="001B3331"/>
    <w:rsid w:val="001B3A57"/>
    <w:rsid w:val="001B3EBC"/>
    <w:rsid w:val="001B469A"/>
    <w:rsid w:val="001B4870"/>
    <w:rsid w:val="001B4D64"/>
    <w:rsid w:val="001B55EA"/>
    <w:rsid w:val="001B57E0"/>
    <w:rsid w:val="001B5E5A"/>
    <w:rsid w:val="001B6845"/>
    <w:rsid w:val="001B6B8A"/>
    <w:rsid w:val="001B6D92"/>
    <w:rsid w:val="001B7090"/>
    <w:rsid w:val="001B7D66"/>
    <w:rsid w:val="001C030C"/>
    <w:rsid w:val="001C0761"/>
    <w:rsid w:val="001C1ACA"/>
    <w:rsid w:val="001C1B34"/>
    <w:rsid w:val="001C2C2F"/>
    <w:rsid w:val="001C34A1"/>
    <w:rsid w:val="001C3608"/>
    <w:rsid w:val="001C462F"/>
    <w:rsid w:val="001C47FD"/>
    <w:rsid w:val="001C4822"/>
    <w:rsid w:val="001C4CA9"/>
    <w:rsid w:val="001C4FE1"/>
    <w:rsid w:val="001C5AB8"/>
    <w:rsid w:val="001C5D96"/>
    <w:rsid w:val="001C68E2"/>
    <w:rsid w:val="001C6C06"/>
    <w:rsid w:val="001C6C5F"/>
    <w:rsid w:val="001C7AB7"/>
    <w:rsid w:val="001C7B5F"/>
    <w:rsid w:val="001D0167"/>
    <w:rsid w:val="001D1DD7"/>
    <w:rsid w:val="001D240F"/>
    <w:rsid w:val="001D2E0B"/>
    <w:rsid w:val="001D3222"/>
    <w:rsid w:val="001D394C"/>
    <w:rsid w:val="001D3F1F"/>
    <w:rsid w:val="001D3F6A"/>
    <w:rsid w:val="001D41A0"/>
    <w:rsid w:val="001D47DE"/>
    <w:rsid w:val="001D534F"/>
    <w:rsid w:val="001D6446"/>
    <w:rsid w:val="001D6B96"/>
    <w:rsid w:val="001D7109"/>
    <w:rsid w:val="001D79C3"/>
    <w:rsid w:val="001D7AEB"/>
    <w:rsid w:val="001E089E"/>
    <w:rsid w:val="001E13DF"/>
    <w:rsid w:val="001E1524"/>
    <w:rsid w:val="001E1781"/>
    <w:rsid w:val="001E2313"/>
    <w:rsid w:val="001E2674"/>
    <w:rsid w:val="001E2A49"/>
    <w:rsid w:val="001E2AF8"/>
    <w:rsid w:val="001E2B35"/>
    <w:rsid w:val="001E2BCA"/>
    <w:rsid w:val="001E2D20"/>
    <w:rsid w:val="001E3081"/>
    <w:rsid w:val="001E3A7B"/>
    <w:rsid w:val="001E418F"/>
    <w:rsid w:val="001E4797"/>
    <w:rsid w:val="001E4E03"/>
    <w:rsid w:val="001E5085"/>
    <w:rsid w:val="001E512B"/>
    <w:rsid w:val="001E52AF"/>
    <w:rsid w:val="001E54E5"/>
    <w:rsid w:val="001E671B"/>
    <w:rsid w:val="001E734E"/>
    <w:rsid w:val="001E74B5"/>
    <w:rsid w:val="001E795C"/>
    <w:rsid w:val="001F086C"/>
    <w:rsid w:val="001F0B64"/>
    <w:rsid w:val="001F0FA9"/>
    <w:rsid w:val="001F1364"/>
    <w:rsid w:val="001F13AF"/>
    <w:rsid w:val="001F1437"/>
    <w:rsid w:val="001F14E6"/>
    <w:rsid w:val="001F2438"/>
    <w:rsid w:val="001F2C77"/>
    <w:rsid w:val="001F3A62"/>
    <w:rsid w:val="001F3A7A"/>
    <w:rsid w:val="001F3CDB"/>
    <w:rsid w:val="001F3FA5"/>
    <w:rsid w:val="001F4370"/>
    <w:rsid w:val="001F4636"/>
    <w:rsid w:val="001F471B"/>
    <w:rsid w:val="001F4A43"/>
    <w:rsid w:val="001F509B"/>
    <w:rsid w:val="001F5DEC"/>
    <w:rsid w:val="001F5F8D"/>
    <w:rsid w:val="001F6B9E"/>
    <w:rsid w:val="001F6C45"/>
    <w:rsid w:val="001F7386"/>
    <w:rsid w:val="001F742C"/>
    <w:rsid w:val="001F796E"/>
    <w:rsid w:val="001F7F3B"/>
    <w:rsid w:val="002008FD"/>
    <w:rsid w:val="00200BE0"/>
    <w:rsid w:val="00200C8F"/>
    <w:rsid w:val="00200D64"/>
    <w:rsid w:val="00200ED1"/>
    <w:rsid w:val="00200F26"/>
    <w:rsid w:val="0020134A"/>
    <w:rsid w:val="002014EC"/>
    <w:rsid w:val="00202165"/>
    <w:rsid w:val="002022AF"/>
    <w:rsid w:val="0020341D"/>
    <w:rsid w:val="00203AA6"/>
    <w:rsid w:val="002044FC"/>
    <w:rsid w:val="00205B86"/>
    <w:rsid w:val="00206467"/>
    <w:rsid w:val="0020693A"/>
    <w:rsid w:val="00207497"/>
    <w:rsid w:val="00207607"/>
    <w:rsid w:val="00210E6F"/>
    <w:rsid w:val="00210EF7"/>
    <w:rsid w:val="00211378"/>
    <w:rsid w:val="0021271E"/>
    <w:rsid w:val="00212C98"/>
    <w:rsid w:val="00212F6E"/>
    <w:rsid w:val="00212F84"/>
    <w:rsid w:val="00213443"/>
    <w:rsid w:val="002140B0"/>
    <w:rsid w:val="0021528B"/>
    <w:rsid w:val="0021573E"/>
    <w:rsid w:val="00215FBC"/>
    <w:rsid w:val="0021622C"/>
    <w:rsid w:val="00217539"/>
    <w:rsid w:val="002176A9"/>
    <w:rsid w:val="0021791A"/>
    <w:rsid w:val="00217B27"/>
    <w:rsid w:val="00217D59"/>
    <w:rsid w:val="00217E05"/>
    <w:rsid w:val="002218E8"/>
    <w:rsid w:val="00222536"/>
    <w:rsid w:val="00222CAC"/>
    <w:rsid w:val="00224480"/>
    <w:rsid w:val="002249B3"/>
    <w:rsid w:val="00224BF7"/>
    <w:rsid w:val="00224DF1"/>
    <w:rsid w:val="002250FB"/>
    <w:rsid w:val="002254CF"/>
    <w:rsid w:val="002258F5"/>
    <w:rsid w:val="00225AA1"/>
    <w:rsid w:val="00225ADA"/>
    <w:rsid w:val="00225BF7"/>
    <w:rsid w:val="00226031"/>
    <w:rsid w:val="00226FC8"/>
    <w:rsid w:val="0022705F"/>
    <w:rsid w:val="00227695"/>
    <w:rsid w:val="0022777E"/>
    <w:rsid w:val="002307DB"/>
    <w:rsid w:val="00230BF2"/>
    <w:rsid w:val="00230C80"/>
    <w:rsid w:val="00231106"/>
    <w:rsid w:val="002311D6"/>
    <w:rsid w:val="002315E1"/>
    <w:rsid w:val="002316BA"/>
    <w:rsid w:val="00231A9A"/>
    <w:rsid w:val="00231FAE"/>
    <w:rsid w:val="002320EE"/>
    <w:rsid w:val="00232160"/>
    <w:rsid w:val="0023231D"/>
    <w:rsid w:val="002325A3"/>
    <w:rsid w:val="00232C81"/>
    <w:rsid w:val="00233187"/>
    <w:rsid w:val="0023352D"/>
    <w:rsid w:val="00233983"/>
    <w:rsid w:val="002339F2"/>
    <w:rsid w:val="00233A03"/>
    <w:rsid w:val="00233DB1"/>
    <w:rsid w:val="00233EFA"/>
    <w:rsid w:val="002341FF"/>
    <w:rsid w:val="00234584"/>
    <w:rsid w:val="002347A2"/>
    <w:rsid w:val="002348D8"/>
    <w:rsid w:val="0023494F"/>
    <w:rsid w:val="00234B91"/>
    <w:rsid w:val="002351D6"/>
    <w:rsid w:val="00235CC7"/>
    <w:rsid w:val="00236252"/>
    <w:rsid w:val="002369E9"/>
    <w:rsid w:val="0023727C"/>
    <w:rsid w:val="002372D1"/>
    <w:rsid w:val="00237BD7"/>
    <w:rsid w:val="00237D57"/>
    <w:rsid w:val="00237E52"/>
    <w:rsid w:val="0024057E"/>
    <w:rsid w:val="0024082A"/>
    <w:rsid w:val="00240C81"/>
    <w:rsid w:val="00240FBF"/>
    <w:rsid w:val="00241757"/>
    <w:rsid w:val="00241A62"/>
    <w:rsid w:val="00241DE7"/>
    <w:rsid w:val="00243D9C"/>
    <w:rsid w:val="0024413F"/>
    <w:rsid w:val="002443BE"/>
    <w:rsid w:val="002443F0"/>
    <w:rsid w:val="0024471E"/>
    <w:rsid w:val="0024542C"/>
    <w:rsid w:val="002455BE"/>
    <w:rsid w:val="002459B1"/>
    <w:rsid w:val="00246095"/>
    <w:rsid w:val="00246375"/>
    <w:rsid w:val="0024659A"/>
    <w:rsid w:val="00246FAD"/>
    <w:rsid w:val="002472B1"/>
    <w:rsid w:val="00247353"/>
    <w:rsid w:val="00247485"/>
    <w:rsid w:val="0025025F"/>
    <w:rsid w:val="002508A0"/>
    <w:rsid w:val="0025145E"/>
    <w:rsid w:val="00251E44"/>
    <w:rsid w:val="00252ADA"/>
    <w:rsid w:val="00252B3E"/>
    <w:rsid w:val="00252D21"/>
    <w:rsid w:val="00254726"/>
    <w:rsid w:val="00254836"/>
    <w:rsid w:val="00254903"/>
    <w:rsid w:val="00254A2C"/>
    <w:rsid w:val="00254FC1"/>
    <w:rsid w:val="00255144"/>
    <w:rsid w:val="002551A0"/>
    <w:rsid w:val="00255541"/>
    <w:rsid w:val="002558F9"/>
    <w:rsid w:val="00255D94"/>
    <w:rsid w:val="00255DE3"/>
    <w:rsid w:val="00256B78"/>
    <w:rsid w:val="00256E04"/>
    <w:rsid w:val="002571D0"/>
    <w:rsid w:val="00260416"/>
    <w:rsid w:val="002606FC"/>
    <w:rsid w:val="00260A1A"/>
    <w:rsid w:val="00260C9D"/>
    <w:rsid w:val="00260CE0"/>
    <w:rsid w:val="0026200F"/>
    <w:rsid w:val="0026238D"/>
    <w:rsid w:val="00262DAF"/>
    <w:rsid w:val="00262DC0"/>
    <w:rsid w:val="002633AF"/>
    <w:rsid w:val="002639F7"/>
    <w:rsid w:val="00263D07"/>
    <w:rsid w:val="00263E30"/>
    <w:rsid w:val="002642C2"/>
    <w:rsid w:val="002644B9"/>
    <w:rsid w:val="002648CD"/>
    <w:rsid w:val="00264E25"/>
    <w:rsid w:val="00266285"/>
    <w:rsid w:val="00266881"/>
    <w:rsid w:val="002668A3"/>
    <w:rsid w:val="00266E05"/>
    <w:rsid w:val="00266ED2"/>
    <w:rsid w:val="00266F4D"/>
    <w:rsid w:val="00267233"/>
    <w:rsid w:val="002676FD"/>
    <w:rsid w:val="002677B5"/>
    <w:rsid w:val="00267D8B"/>
    <w:rsid w:val="00270065"/>
    <w:rsid w:val="00270200"/>
    <w:rsid w:val="00270681"/>
    <w:rsid w:val="00270B5F"/>
    <w:rsid w:val="00270F61"/>
    <w:rsid w:val="00271433"/>
    <w:rsid w:val="00271836"/>
    <w:rsid w:val="00271ADE"/>
    <w:rsid w:val="0027207A"/>
    <w:rsid w:val="00273028"/>
    <w:rsid w:val="00273ADE"/>
    <w:rsid w:val="00273B39"/>
    <w:rsid w:val="002742BC"/>
    <w:rsid w:val="002743EB"/>
    <w:rsid w:val="002745EF"/>
    <w:rsid w:val="00275B20"/>
    <w:rsid w:val="00275CB0"/>
    <w:rsid w:val="00276F08"/>
    <w:rsid w:val="0027774C"/>
    <w:rsid w:val="00277FDF"/>
    <w:rsid w:val="0028025A"/>
    <w:rsid w:val="002802FB"/>
    <w:rsid w:val="00280C6D"/>
    <w:rsid w:val="00280D61"/>
    <w:rsid w:val="00280D62"/>
    <w:rsid w:val="00280EA0"/>
    <w:rsid w:val="00281790"/>
    <w:rsid w:val="00281CC5"/>
    <w:rsid w:val="002820D2"/>
    <w:rsid w:val="0028285C"/>
    <w:rsid w:val="00282A8F"/>
    <w:rsid w:val="00282E10"/>
    <w:rsid w:val="00284BBC"/>
    <w:rsid w:val="00284D7A"/>
    <w:rsid w:val="00285328"/>
    <w:rsid w:val="00285527"/>
    <w:rsid w:val="00285C55"/>
    <w:rsid w:val="00285FEB"/>
    <w:rsid w:val="002865BC"/>
    <w:rsid w:val="002865D6"/>
    <w:rsid w:val="00286E0F"/>
    <w:rsid w:val="00286E1D"/>
    <w:rsid w:val="002878B5"/>
    <w:rsid w:val="002879E5"/>
    <w:rsid w:val="00287A22"/>
    <w:rsid w:val="00287D0A"/>
    <w:rsid w:val="00290D6B"/>
    <w:rsid w:val="00290F77"/>
    <w:rsid w:val="00290FC9"/>
    <w:rsid w:val="00291818"/>
    <w:rsid w:val="00291ECB"/>
    <w:rsid w:val="00291FD4"/>
    <w:rsid w:val="0029218F"/>
    <w:rsid w:val="00292495"/>
    <w:rsid w:val="00292790"/>
    <w:rsid w:val="00292939"/>
    <w:rsid w:val="00292BAE"/>
    <w:rsid w:val="00292BBD"/>
    <w:rsid w:val="00292E40"/>
    <w:rsid w:val="0029308D"/>
    <w:rsid w:val="0029362D"/>
    <w:rsid w:val="00293BD5"/>
    <w:rsid w:val="00294521"/>
    <w:rsid w:val="002945CD"/>
    <w:rsid w:val="002947A7"/>
    <w:rsid w:val="002955D8"/>
    <w:rsid w:val="002956F0"/>
    <w:rsid w:val="00295B1E"/>
    <w:rsid w:val="00296C42"/>
    <w:rsid w:val="00296C6A"/>
    <w:rsid w:val="00297A3B"/>
    <w:rsid w:val="00297E0F"/>
    <w:rsid w:val="002A0099"/>
    <w:rsid w:val="002A0423"/>
    <w:rsid w:val="002A0AE4"/>
    <w:rsid w:val="002A0DE0"/>
    <w:rsid w:val="002A1519"/>
    <w:rsid w:val="002A16EC"/>
    <w:rsid w:val="002A1D9B"/>
    <w:rsid w:val="002A26E6"/>
    <w:rsid w:val="002A2C94"/>
    <w:rsid w:val="002A2CED"/>
    <w:rsid w:val="002A3183"/>
    <w:rsid w:val="002A3439"/>
    <w:rsid w:val="002A3655"/>
    <w:rsid w:val="002A3C62"/>
    <w:rsid w:val="002A4098"/>
    <w:rsid w:val="002A600D"/>
    <w:rsid w:val="002A6640"/>
    <w:rsid w:val="002A688A"/>
    <w:rsid w:val="002A69FC"/>
    <w:rsid w:val="002A6FA2"/>
    <w:rsid w:val="002A708E"/>
    <w:rsid w:val="002A70E9"/>
    <w:rsid w:val="002A778E"/>
    <w:rsid w:val="002B00D8"/>
    <w:rsid w:val="002B014F"/>
    <w:rsid w:val="002B17E1"/>
    <w:rsid w:val="002B1EE7"/>
    <w:rsid w:val="002B2166"/>
    <w:rsid w:val="002B2567"/>
    <w:rsid w:val="002B25A2"/>
    <w:rsid w:val="002B2968"/>
    <w:rsid w:val="002B2BAE"/>
    <w:rsid w:val="002B2D06"/>
    <w:rsid w:val="002B2F9F"/>
    <w:rsid w:val="002B36DA"/>
    <w:rsid w:val="002B3F4F"/>
    <w:rsid w:val="002B4203"/>
    <w:rsid w:val="002B4D07"/>
    <w:rsid w:val="002B5116"/>
    <w:rsid w:val="002B54A9"/>
    <w:rsid w:val="002B5E3A"/>
    <w:rsid w:val="002B6AC4"/>
    <w:rsid w:val="002B6B77"/>
    <w:rsid w:val="002B6BA8"/>
    <w:rsid w:val="002B6CCD"/>
    <w:rsid w:val="002B70EC"/>
    <w:rsid w:val="002B761C"/>
    <w:rsid w:val="002C046E"/>
    <w:rsid w:val="002C08E5"/>
    <w:rsid w:val="002C14A5"/>
    <w:rsid w:val="002C1A5B"/>
    <w:rsid w:val="002C23E5"/>
    <w:rsid w:val="002C2AD5"/>
    <w:rsid w:val="002C3660"/>
    <w:rsid w:val="002C686F"/>
    <w:rsid w:val="002C6950"/>
    <w:rsid w:val="002C7131"/>
    <w:rsid w:val="002C7445"/>
    <w:rsid w:val="002C7ECD"/>
    <w:rsid w:val="002C7FDB"/>
    <w:rsid w:val="002D0080"/>
    <w:rsid w:val="002D03E7"/>
    <w:rsid w:val="002D0506"/>
    <w:rsid w:val="002D08C7"/>
    <w:rsid w:val="002D0A53"/>
    <w:rsid w:val="002D0AA1"/>
    <w:rsid w:val="002D20C2"/>
    <w:rsid w:val="002D2410"/>
    <w:rsid w:val="002D275C"/>
    <w:rsid w:val="002D29DF"/>
    <w:rsid w:val="002D3288"/>
    <w:rsid w:val="002D35E5"/>
    <w:rsid w:val="002D3B3B"/>
    <w:rsid w:val="002D3E55"/>
    <w:rsid w:val="002D4A9C"/>
    <w:rsid w:val="002D4B6A"/>
    <w:rsid w:val="002D59EB"/>
    <w:rsid w:val="002D5A68"/>
    <w:rsid w:val="002D60E6"/>
    <w:rsid w:val="002D638E"/>
    <w:rsid w:val="002D6578"/>
    <w:rsid w:val="002D66B2"/>
    <w:rsid w:val="002D67B2"/>
    <w:rsid w:val="002D6C51"/>
    <w:rsid w:val="002D6F2E"/>
    <w:rsid w:val="002D794E"/>
    <w:rsid w:val="002D7B16"/>
    <w:rsid w:val="002D7BEB"/>
    <w:rsid w:val="002D7C59"/>
    <w:rsid w:val="002E0034"/>
    <w:rsid w:val="002E0483"/>
    <w:rsid w:val="002E09B5"/>
    <w:rsid w:val="002E1739"/>
    <w:rsid w:val="002E1850"/>
    <w:rsid w:val="002E18E6"/>
    <w:rsid w:val="002E1EAC"/>
    <w:rsid w:val="002E2CD1"/>
    <w:rsid w:val="002E2DFA"/>
    <w:rsid w:val="002E2E93"/>
    <w:rsid w:val="002E398B"/>
    <w:rsid w:val="002E3EFA"/>
    <w:rsid w:val="002E3FF9"/>
    <w:rsid w:val="002E4731"/>
    <w:rsid w:val="002E4AEF"/>
    <w:rsid w:val="002E4D34"/>
    <w:rsid w:val="002E4F1C"/>
    <w:rsid w:val="002E568E"/>
    <w:rsid w:val="002E627B"/>
    <w:rsid w:val="002E76DC"/>
    <w:rsid w:val="002E7ACA"/>
    <w:rsid w:val="002E7FEF"/>
    <w:rsid w:val="002F01EF"/>
    <w:rsid w:val="002F1D38"/>
    <w:rsid w:val="002F1FFC"/>
    <w:rsid w:val="002F2857"/>
    <w:rsid w:val="002F2993"/>
    <w:rsid w:val="002F2E99"/>
    <w:rsid w:val="002F3268"/>
    <w:rsid w:val="002F3CEF"/>
    <w:rsid w:val="002F3D98"/>
    <w:rsid w:val="002F4CE7"/>
    <w:rsid w:val="002F4D5D"/>
    <w:rsid w:val="002F4ECD"/>
    <w:rsid w:val="002F5340"/>
    <w:rsid w:val="002F5387"/>
    <w:rsid w:val="002F58DB"/>
    <w:rsid w:val="002F58E0"/>
    <w:rsid w:val="002F5C75"/>
    <w:rsid w:val="002F633C"/>
    <w:rsid w:val="002F732E"/>
    <w:rsid w:val="002F7A5C"/>
    <w:rsid w:val="00300307"/>
    <w:rsid w:val="00300625"/>
    <w:rsid w:val="0030073F"/>
    <w:rsid w:val="00301F4B"/>
    <w:rsid w:val="003028CA"/>
    <w:rsid w:val="00303128"/>
    <w:rsid w:val="003033EF"/>
    <w:rsid w:val="00304035"/>
    <w:rsid w:val="00304134"/>
    <w:rsid w:val="0030424A"/>
    <w:rsid w:val="00304526"/>
    <w:rsid w:val="0030497A"/>
    <w:rsid w:val="003054CE"/>
    <w:rsid w:val="00305F59"/>
    <w:rsid w:val="00306541"/>
    <w:rsid w:val="00307721"/>
    <w:rsid w:val="0031065D"/>
    <w:rsid w:val="0031088F"/>
    <w:rsid w:val="00310A6E"/>
    <w:rsid w:val="00310D45"/>
    <w:rsid w:val="00310D69"/>
    <w:rsid w:val="00310D88"/>
    <w:rsid w:val="0031177F"/>
    <w:rsid w:val="00311B3E"/>
    <w:rsid w:val="00311E71"/>
    <w:rsid w:val="00311EC5"/>
    <w:rsid w:val="00313797"/>
    <w:rsid w:val="00313937"/>
    <w:rsid w:val="00313B3D"/>
    <w:rsid w:val="0031445C"/>
    <w:rsid w:val="00314CFB"/>
    <w:rsid w:val="00315DC8"/>
    <w:rsid w:val="00315E5A"/>
    <w:rsid w:val="003165BF"/>
    <w:rsid w:val="00316F0C"/>
    <w:rsid w:val="00317290"/>
    <w:rsid w:val="003176D3"/>
    <w:rsid w:val="00320845"/>
    <w:rsid w:val="00321304"/>
    <w:rsid w:val="003214CF"/>
    <w:rsid w:val="003215F7"/>
    <w:rsid w:val="00321C67"/>
    <w:rsid w:val="00322176"/>
    <w:rsid w:val="00322203"/>
    <w:rsid w:val="0032250C"/>
    <w:rsid w:val="00322699"/>
    <w:rsid w:val="00322BD7"/>
    <w:rsid w:val="003235CD"/>
    <w:rsid w:val="0032410C"/>
    <w:rsid w:val="0032459A"/>
    <w:rsid w:val="0032485D"/>
    <w:rsid w:val="0032598F"/>
    <w:rsid w:val="00325A83"/>
    <w:rsid w:val="00325B3A"/>
    <w:rsid w:val="003262CD"/>
    <w:rsid w:val="00326485"/>
    <w:rsid w:val="00326D8F"/>
    <w:rsid w:val="003271C8"/>
    <w:rsid w:val="0032762B"/>
    <w:rsid w:val="00327929"/>
    <w:rsid w:val="00327BBF"/>
    <w:rsid w:val="00330032"/>
    <w:rsid w:val="0033095A"/>
    <w:rsid w:val="003309B8"/>
    <w:rsid w:val="0033118F"/>
    <w:rsid w:val="0033168F"/>
    <w:rsid w:val="00331769"/>
    <w:rsid w:val="00331868"/>
    <w:rsid w:val="00332108"/>
    <w:rsid w:val="00332814"/>
    <w:rsid w:val="00332CA5"/>
    <w:rsid w:val="0033314E"/>
    <w:rsid w:val="003336B2"/>
    <w:rsid w:val="0033374B"/>
    <w:rsid w:val="0033457C"/>
    <w:rsid w:val="0033589A"/>
    <w:rsid w:val="00335E50"/>
    <w:rsid w:val="00336294"/>
    <w:rsid w:val="003367B7"/>
    <w:rsid w:val="0033688E"/>
    <w:rsid w:val="00337625"/>
    <w:rsid w:val="00337CF1"/>
    <w:rsid w:val="00340C2D"/>
    <w:rsid w:val="003412B4"/>
    <w:rsid w:val="00341B26"/>
    <w:rsid w:val="00341D0E"/>
    <w:rsid w:val="00341F2C"/>
    <w:rsid w:val="003427BF"/>
    <w:rsid w:val="003429B7"/>
    <w:rsid w:val="00342EA5"/>
    <w:rsid w:val="00343442"/>
    <w:rsid w:val="003438C9"/>
    <w:rsid w:val="00343E68"/>
    <w:rsid w:val="0034428C"/>
    <w:rsid w:val="0034459B"/>
    <w:rsid w:val="00344844"/>
    <w:rsid w:val="00345883"/>
    <w:rsid w:val="00345E3C"/>
    <w:rsid w:val="00345F5B"/>
    <w:rsid w:val="00346499"/>
    <w:rsid w:val="00346561"/>
    <w:rsid w:val="003475B6"/>
    <w:rsid w:val="003476E8"/>
    <w:rsid w:val="00347D85"/>
    <w:rsid w:val="00350646"/>
    <w:rsid w:val="00350D24"/>
    <w:rsid w:val="00351014"/>
    <w:rsid w:val="00351050"/>
    <w:rsid w:val="00352016"/>
    <w:rsid w:val="00352139"/>
    <w:rsid w:val="003525E1"/>
    <w:rsid w:val="003526E4"/>
    <w:rsid w:val="00352861"/>
    <w:rsid w:val="00352D8C"/>
    <w:rsid w:val="0035329E"/>
    <w:rsid w:val="00353409"/>
    <w:rsid w:val="00354632"/>
    <w:rsid w:val="003554B0"/>
    <w:rsid w:val="003556A0"/>
    <w:rsid w:val="00355DAC"/>
    <w:rsid w:val="00356024"/>
    <w:rsid w:val="00356111"/>
    <w:rsid w:val="003568A8"/>
    <w:rsid w:val="00356922"/>
    <w:rsid w:val="00356B86"/>
    <w:rsid w:val="0035719C"/>
    <w:rsid w:val="003576EB"/>
    <w:rsid w:val="003577D1"/>
    <w:rsid w:val="003579A3"/>
    <w:rsid w:val="00357B8D"/>
    <w:rsid w:val="00357E33"/>
    <w:rsid w:val="003605F3"/>
    <w:rsid w:val="00360736"/>
    <w:rsid w:val="0036091C"/>
    <w:rsid w:val="00360A1F"/>
    <w:rsid w:val="00360D95"/>
    <w:rsid w:val="003610C2"/>
    <w:rsid w:val="00361438"/>
    <w:rsid w:val="00361D67"/>
    <w:rsid w:val="00361FBE"/>
    <w:rsid w:val="00362978"/>
    <w:rsid w:val="0036324D"/>
    <w:rsid w:val="0036384F"/>
    <w:rsid w:val="00363AB7"/>
    <w:rsid w:val="0036411A"/>
    <w:rsid w:val="0036426D"/>
    <w:rsid w:val="003642AA"/>
    <w:rsid w:val="0036443F"/>
    <w:rsid w:val="003649FB"/>
    <w:rsid w:val="00364DD3"/>
    <w:rsid w:val="00365416"/>
    <w:rsid w:val="003659D3"/>
    <w:rsid w:val="00365AD9"/>
    <w:rsid w:val="00365BE5"/>
    <w:rsid w:val="00365DB5"/>
    <w:rsid w:val="00365EB0"/>
    <w:rsid w:val="00366505"/>
    <w:rsid w:val="003669B6"/>
    <w:rsid w:val="00366AA0"/>
    <w:rsid w:val="00366FAC"/>
    <w:rsid w:val="00367192"/>
    <w:rsid w:val="00367A0E"/>
    <w:rsid w:val="003702DE"/>
    <w:rsid w:val="003710A1"/>
    <w:rsid w:val="00371A5B"/>
    <w:rsid w:val="00371D3E"/>
    <w:rsid w:val="00371ECC"/>
    <w:rsid w:val="00372CEE"/>
    <w:rsid w:val="00372F79"/>
    <w:rsid w:val="00373578"/>
    <w:rsid w:val="003744E2"/>
    <w:rsid w:val="003751EC"/>
    <w:rsid w:val="0037587B"/>
    <w:rsid w:val="00375E91"/>
    <w:rsid w:val="00376C39"/>
    <w:rsid w:val="003779F5"/>
    <w:rsid w:val="00377A51"/>
    <w:rsid w:val="0038004D"/>
    <w:rsid w:val="00380303"/>
    <w:rsid w:val="003808DA"/>
    <w:rsid w:val="00380C5D"/>
    <w:rsid w:val="00380D7D"/>
    <w:rsid w:val="00381F69"/>
    <w:rsid w:val="00383FF6"/>
    <w:rsid w:val="00384478"/>
    <w:rsid w:val="00384BDB"/>
    <w:rsid w:val="00384CD6"/>
    <w:rsid w:val="00384E89"/>
    <w:rsid w:val="003855E4"/>
    <w:rsid w:val="0038599A"/>
    <w:rsid w:val="00385FFC"/>
    <w:rsid w:val="003862AD"/>
    <w:rsid w:val="00386A9E"/>
    <w:rsid w:val="003873C2"/>
    <w:rsid w:val="00387907"/>
    <w:rsid w:val="00387D01"/>
    <w:rsid w:val="00390541"/>
    <w:rsid w:val="00390931"/>
    <w:rsid w:val="00392124"/>
    <w:rsid w:val="00392638"/>
    <w:rsid w:val="00392CB4"/>
    <w:rsid w:val="00393431"/>
    <w:rsid w:val="0039445E"/>
    <w:rsid w:val="003945D8"/>
    <w:rsid w:val="00394712"/>
    <w:rsid w:val="00395D3F"/>
    <w:rsid w:val="00396433"/>
    <w:rsid w:val="00396501"/>
    <w:rsid w:val="00396979"/>
    <w:rsid w:val="00397137"/>
    <w:rsid w:val="00397608"/>
    <w:rsid w:val="00397976"/>
    <w:rsid w:val="00397F6B"/>
    <w:rsid w:val="003A001C"/>
    <w:rsid w:val="003A039F"/>
    <w:rsid w:val="003A0533"/>
    <w:rsid w:val="003A066A"/>
    <w:rsid w:val="003A077F"/>
    <w:rsid w:val="003A0B8A"/>
    <w:rsid w:val="003A0FB5"/>
    <w:rsid w:val="003A21A0"/>
    <w:rsid w:val="003A2981"/>
    <w:rsid w:val="003A30AB"/>
    <w:rsid w:val="003A35DB"/>
    <w:rsid w:val="003A48F8"/>
    <w:rsid w:val="003A4ACC"/>
    <w:rsid w:val="003A5235"/>
    <w:rsid w:val="003A524E"/>
    <w:rsid w:val="003A60F0"/>
    <w:rsid w:val="003A6440"/>
    <w:rsid w:val="003A6578"/>
    <w:rsid w:val="003A689D"/>
    <w:rsid w:val="003A741D"/>
    <w:rsid w:val="003A7747"/>
    <w:rsid w:val="003A7913"/>
    <w:rsid w:val="003B08B8"/>
    <w:rsid w:val="003B09BA"/>
    <w:rsid w:val="003B0DB6"/>
    <w:rsid w:val="003B1149"/>
    <w:rsid w:val="003B1431"/>
    <w:rsid w:val="003B17C0"/>
    <w:rsid w:val="003B1DAF"/>
    <w:rsid w:val="003B2A6F"/>
    <w:rsid w:val="003B2FCA"/>
    <w:rsid w:val="003B3599"/>
    <w:rsid w:val="003B374E"/>
    <w:rsid w:val="003B4AFD"/>
    <w:rsid w:val="003B537A"/>
    <w:rsid w:val="003B5D6F"/>
    <w:rsid w:val="003B608B"/>
    <w:rsid w:val="003B7148"/>
    <w:rsid w:val="003B7462"/>
    <w:rsid w:val="003C0072"/>
    <w:rsid w:val="003C018B"/>
    <w:rsid w:val="003C1368"/>
    <w:rsid w:val="003C1788"/>
    <w:rsid w:val="003C198D"/>
    <w:rsid w:val="003C1E9D"/>
    <w:rsid w:val="003C2371"/>
    <w:rsid w:val="003C2CAC"/>
    <w:rsid w:val="003C2EB4"/>
    <w:rsid w:val="003C3374"/>
    <w:rsid w:val="003C3E76"/>
    <w:rsid w:val="003C45EB"/>
    <w:rsid w:val="003C4AB6"/>
    <w:rsid w:val="003C4CEB"/>
    <w:rsid w:val="003C5303"/>
    <w:rsid w:val="003C5EAB"/>
    <w:rsid w:val="003C61C4"/>
    <w:rsid w:val="003C6722"/>
    <w:rsid w:val="003C69FC"/>
    <w:rsid w:val="003C6FE5"/>
    <w:rsid w:val="003C7AF4"/>
    <w:rsid w:val="003C7D96"/>
    <w:rsid w:val="003D01B7"/>
    <w:rsid w:val="003D01C6"/>
    <w:rsid w:val="003D06B5"/>
    <w:rsid w:val="003D0B33"/>
    <w:rsid w:val="003D122C"/>
    <w:rsid w:val="003D16CE"/>
    <w:rsid w:val="003D18BB"/>
    <w:rsid w:val="003D2307"/>
    <w:rsid w:val="003D2670"/>
    <w:rsid w:val="003D2EA7"/>
    <w:rsid w:val="003D3147"/>
    <w:rsid w:val="003D3794"/>
    <w:rsid w:val="003D3949"/>
    <w:rsid w:val="003D405B"/>
    <w:rsid w:val="003D50BE"/>
    <w:rsid w:val="003D52B8"/>
    <w:rsid w:val="003D562F"/>
    <w:rsid w:val="003D59B8"/>
    <w:rsid w:val="003D5CC0"/>
    <w:rsid w:val="003D5F55"/>
    <w:rsid w:val="003D6E61"/>
    <w:rsid w:val="003D700A"/>
    <w:rsid w:val="003D7B26"/>
    <w:rsid w:val="003E045E"/>
    <w:rsid w:val="003E1053"/>
    <w:rsid w:val="003E25A7"/>
    <w:rsid w:val="003E25F9"/>
    <w:rsid w:val="003E2D27"/>
    <w:rsid w:val="003E3302"/>
    <w:rsid w:val="003E3355"/>
    <w:rsid w:val="003E3677"/>
    <w:rsid w:val="003E406D"/>
    <w:rsid w:val="003E52BF"/>
    <w:rsid w:val="003E5643"/>
    <w:rsid w:val="003E57A8"/>
    <w:rsid w:val="003E5AB2"/>
    <w:rsid w:val="003E5E81"/>
    <w:rsid w:val="003E6070"/>
    <w:rsid w:val="003E642B"/>
    <w:rsid w:val="003E65FD"/>
    <w:rsid w:val="003E6D7B"/>
    <w:rsid w:val="003E70D8"/>
    <w:rsid w:val="003F09AD"/>
    <w:rsid w:val="003F0BAC"/>
    <w:rsid w:val="003F0F19"/>
    <w:rsid w:val="003F102D"/>
    <w:rsid w:val="003F1698"/>
    <w:rsid w:val="003F1C40"/>
    <w:rsid w:val="003F1DF8"/>
    <w:rsid w:val="003F238A"/>
    <w:rsid w:val="003F24A9"/>
    <w:rsid w:val="003F3328"/>
    <w:rsid w:val="003F35AE"/>
    <w:rsid w:val="003F360A"/>
    <w:rsid w:val="003F3B1C"/>
    <w:rsid w:val="003F418B"/>
    <w:rsid w:val="003F4FF9"/>
    <w:rsid w:val="003F5659"/>
    <w:rsid w:val="003F5C58"/>
    <w:rsid w:val="003F609E"/>
    <w:rsid w:val="003F60BA"/>
    <w:rsid w:val="003F6F59"/>
    <w:rsid w:val="003F7297"/>
    <w:rsid w:val="003F7A55"/>
    <w:rsid w:val="00401287"/>
    <w:rsid w:val="0040166A"/>
    <w:rsid w:val="00401D9C"/>
    <w:rsid w:val="00401FFA"/>
    <w:rsid w:val="00402F8C"/>
    <w:rsid w:val="00403266"/>
    <w:rsid w:val="004034FF"/>
    <w:rsid w:val="00406892"/>
    <w:rsid w:val="00406A41"/>
    <w:rsid w:val="00406D3E"/>
    <w:rsid w:val="00410908"/>
    <w:rsid w:val="00410920"/>
    <w:rsid w:val="00410941"/>
    <w:rsid w:val="00410990"/>
    <w:rsid w:val="00410A4C"/>
    <w:rsid w:val="00411E1A"/>
    <w:rsid w:val="00411F6D"/>
    <w:rsid w:val="004125CB"/>
    <w:rsid w:val="00412B7F"/>
    <w:rsid w:val="00412F1B"/>
    <w:rsid w:val="004138BA"/>
    <w:rsid w:val="0041449B"/>
    <w:rsid w:val="004144E3"/>
    <w:rsid w:val="004148F5"/>
    <w:rsid w:val="00414984"/>
    <w:rsid w:val="00414B2D"/>
    <w:rsid w:val="00414D89"/>
    <w:rsid w:val="004153A6"/>
    <w:rsid w:val="00416190"/>
    <w:rsid w:val="00416F3D"/>
    <w:rsid w:val="004171D6"/>
    <w:rsid w:val="00417271"/>
    <w:rsid w:val="004178FE"/>
    <w:rsid w:val="00417BCC"/>
    <w:rsid w:val="00420191"/>
    <w:rsid w:val="00420DBE"/>
    <w:rsid w:val="00420F8D"/>
    <w:rsid w:val="0042170B"/>
    <w:rsid w:val="00421985"/>
    <w:rsid w:val="00421B5B"/>
    <w:rsid w:val="00421D67"/>
    <w:rsid w:val="004220A2"/>
    <w:rsid w:val="004227FA"/>
    <w:rsid w:val="00422C96"/>
    <w:rsid w:val="00423876"/>
    <w:rsid w:val="00423BBE"/>
    <w:rsid w:val="00423D1F"/>
    <w:rsid w:val="004245B0"/>
    <w:rsid w:val="004251E9"/>
    <w:rsid w:val="00425C98"/>
    <w:rsid w:val="00426010"/>
    <w:rsid w:val="004263C9"/>
    <w:rsid w:val="0042643C"/>
    <w:rsid w:val="0042650A"/>
    <w:rsid w:val="00427410"/>
    <w:rsid w:val="0042742C"/>
    <w:rsid w:val="0042797A"/>
    <w:rsid w:val="00427A31"/>
    <w:rsid w:val="00430AD1"/>
    <w:rsid w:val="0043111D"/>
    <w:rsid w:val="00431FC7"/>
    <w:rsid w:val="0043251C"/>
    <w:rsid w:val="004329D2"/>
    <w:rsid w:val="0043326C"/>
    <w:rsid w:val="0043350E"/>
    <w:rsid w:val="00433CBC"/>
    <w:rsid w:val="004340B3"/>
    <w:rsid w:val="004349CA"/>
    <w:rsid w:val="004355B7"/>
    <w:rsid w:val="00435FA0"/>
    <w:rsid w:val="0043675D"/>
    <w:rsid w:val="0043729E"/>
    <w:rsid w:val="0043745F"/>
    <w:rsid w:val="00437736"/>
    <w:rsid w:val="004377E7"/>
    <w:rsid w:val="004379F6"/>
    <w:rsid w:val="00437BEA"/>
    <w:rsid w:val="00440220"/>
    <w:rsid w:val="0044063E"/>
    <w:rsid w:val="00440F3A"/>
    <w:rsid w:val="0044182E"/>
    <w:rsid w:val="00441D6F"/>
    <w:rsid w:val="00443865"/>
    <w:rsid w:val="004438EC"/>
    <w:rsid w:val="00443AD4"/>
    <w:rsid w:val="00443CC2"/>
    <w:rsid w:val="0044421A"/>
    <w:rsid w:val="00444341"/>
    <w:rsid w:val="0044478E"/>
    <w:rsid w:val="004451F2"/>
    <w:rsid w:val="00445C26"/>
    <w:rsid w:val="0044615D"/>
    <w:rsid w:val="0044639B"/>
    <w:rsid w:val="004471D0"/>
    <w:rsid w:val="00447623"/>
    <w:rsid w:val="00450A2B"/>
    <w:rsid w:val="00451164"/>
    <w:rsid w:val="004522AE"/>
    <w:rsid w:val="00452D71"/>
    <w:rsid w:val="00452FEC"/>
    <w:rsid w:val="00454211"/>
    <w:rsid w:val="004546D9"/>
    <w:rsid w:val="00454769"/>
    <w:rsid w:val="00454AFA"/>
    <w:rsid w:val="004555A8"/>
    <w:rsid w:val="00455734"/>
    <w:rsid w:val="004557F2"/>
    <w:rsid w:val="00455923"/>
    <w:rsid w:val="00455E57"/>
    <w:rsid w:val="00456C48"/>
    <w:rsid w:val="004574D5"/>
    <w:rsid w:val="00457B33"/>
    <w:rsid w:val="00460308"/>
    <w:rsid w:val="0046056A"/>
    <w:rsid w:val="00460A95"/>
    <w:rsid w:val="00460D84"/>
    <w:rsid w:val="0046183F"/>
    <w:rsid w:val="004624A3"/>
    <w:rsid w:val="00462547"/>
    <w:rsid w:val="00462ABC"/>
    <w:rsid w:val="00462EC7"/>
    <w:rsid w:val="00462ED3"/>
    <w:rsid w:val="0046318F"/>
    <w:rsid w:val="0046327B"/>
    <w:rsid w:val="0046468A"/>
    <w:rsid w:val="00464FCC"/>
    <w:rsid w:val="00465AD2"/>
    <w:rsid w:val="00465DEC"/>
    <w:rsid w:val="00465EB8"/>
    <w:rsid w:val="004662B9"/>
    <w:rsid w:val="0046679A"/>
    <w:rsid w:val="00466D76"/>
    <w:rsid w:val="004675D9"/>
    <w:rsid w:val="004675DA"/>
    <w:rsid w:val="00467E23"/>
    <w:rsid w:val="0047031B"/>
    <w:rsid w:val="00470C94"/>
    <w:rsid w:val="0047198A"/>
    <w:rsid w:val="00471A6F"/>
    <w:rsid w:val="00471CF1"/>
    <w:rsid w:val="004728E4"/>
    <w:rsid w:val="004729D2"/>
    <w:rsid w:val="00473758"/>
    <w:rsid w:val="00473B8A"/>
    <w:rsid w:val="00473F26"/>
    <w:rsid w:val="00474243"/>
    <w:rsid w:val="004743D4"/>
    <w:rsid w:val="004744AF"/>
    <w:rsid w:val="00474852"/>
    <w:rsid w:val="00474874"/>
    <w:rsid w:val="00474A64"/>
    <w:rsid w:val="0047550F"/>
    <w:rsid w:val="00475D58"/>
    <w:rsid w:val="00475D65"/>
    <w:rsid w:val="00476286"/>
    <w:rsid w:val="00476683"/>
    <w:rsid w:val="00476A07"/>
    <w:rsid w:val="00476F2B"/>
    <w:rsid w:val="004772B5"/>
    <w:rsid w:val="00477734"/>
    <w:rsid w:val="00477952"/>
    <w:rsid w:val="00480660"/>
    <w:rsid w:val="00480772"/>
    <w:rsid w:val="00480BDE"/>
    <w:rsid w:val="00480C55"/>
    <w:rsid w:val="0048173A"/>
    <w:rsid w:val="0048186A"/>
    <w:rsid w:val="00481A6D"/>
    <w:rsid w:val="0048276D"/>
    <w:rsid w:val="0048277C"/>
    <w:rsid w:val="00482C38"/>
    <w:rsid w:val="00482D36"/>
    <w:rsid w:val="00482DE1"/>
    <w:rsid w:val="00483891"/>
    <w:rsid w:val="00484482"/>
    <w:rsid w:val="004846F6"/>
    <w:rsid w:val="0048530A"/>
    <w:rsid w:val="00485314"/>
    <w:rsid w:val="00485383"/>
    <w:rsid w:val="00485597"/>
    <w:rsid w:val="0048608B"/>
    <w:rsid w:val="004862C4"/>
    <w:rsid w:val="0048639C"/>
    <w:rsid w:val="004863FE"/>
    <w:rsid w:val="0048669B"/>
    <w:rsid w:val="004866A1"/>
    <w:rsid w:val="00486CFB"/>
    <w:rsid w:val="0048739F"/>
    <w:rsid w:val="004901B3"/>
    <w:rsid w:val="00490B9B"/>
    <w:rsid w:val="00490DA9"/>
    <w:rsid w:val="004915C7"/>
    <w:rsid w:val="00491A1C"/>
    <w:rsid w:val="00491C23"/>
    <w:rsid w:val="0049224E"/>
    <w:rsid w:val="00492343"/>
    <w:rsid w:val="00492C29"/>
    <w:rsid w:val="00493089"/>
    <w:rsid w:val="0049366A"/>
    <w:rsid w:val="00493D37"/>
    <w:rsid w:val="004946AC"/>
    <w:rsid w:val="0049522B"/>
    <w:rsid w:val="004953B2"/>
    <w:rsid w:val="004959FA"/>
    <w:rsid w:val="00495CB4"/>
    <w:rsid w:val="00495ECD"/>
    <w:rsid w:val="00496530"/>
    <w:rsid w:val="0049662D"/>
    <w:rsid w:val="004966C6"/>
    <w:rsid w:val="0049683F"/>
    <w:rsid w:val="00497114"/>
    <w:rsid w:val="004973AF"/>
    <w:rsid w:val="004973FC"/>
    <w:rsid w:val="00497402"/>
    <w:rsid w:val="00497548"/>
    <w:rsid w:val="00497642"/>
    <w:rsid w:val="004976E5"/>
    <w:rsid w:val="004A0EEB"/>
    <w:rsid w:val="004A0F50"/>
    <w:rsid w:val="004A1A68"/>
    <w:rsid w:val="004A1CB9"/>
    <w:rsid w:val="004A2183"/>
    <w:rsid w:val="004A234C"/>
    <w:rsid w:val="004A2570"/>
    <w:rsid w:val="004A2722"/>
    <w:rsid w:val="004A289E"/>
    <w:rsid w:val="004A2ADB"/>
    <w:rsid w:val="004A2C6B"/>
    <w:rsid w:val="004A3710"/>
    <w:rsid w:val="004A5281"/>
    <w:rsid w:val="004A536D"/>
    <w:rsid w:val="004A54B9"/>
    <w:rsid w:val="004A58E5"/>
    <w:rsid w:val="004A627E"/>
    <w:rsid w:val="004A65C6"/>
    <w:rsid w:val="004A68A1"/>
    <w:rsid w:val="004A6CB2"/>
    <w:rsid w:val="004A7036"/>
    <w:rsid w:val="004A71DB"/>
    <w:rsid w:val="004B075B"/>
    <w:rsid w:val="004B0CEC"/>
    <w:rsid w:val="004B1056"/>
    <w:rsid w:val="004B1394"/>
    <w:rsid w:val="004B26B7"/>
    <w:rsid w:val="004B29A7"/>
    <w:rsid w:val="004B32ED"/>
    <w:rsid w:val="004B3829"/>
    <w:rsid w:val="004B3B49"/>
    <w:rsid w:val="004B3B56"/>
    <w:rsid w:val="004B44E9"/>
    <w:rsid w:val="004B48C5"/>
    <w:rsid w:val="004B4A94"/>
    <w:rsid w:val="004B4AE3"/>
    <w:rsid w:val="004B4E40"/>
    <w:rsid w:val="004B4EEB"/>
    <w:rsid w:val="004B5BE7"/>
    <w:rsid w:val="004B5FF7"/>
    <w:rsid w:val="004B60CE"/>
    <w:rsid w:val="004B6332"/>
    <w:rsid w:val="004B7226"/>
    <w:rsid w:val="004B73F1"/>
    <w:rsid w:val="004B773E"/>
    <w:rsid w:val="004C00A4"/>
    <w:rsid w:val="004C085A"/>
    <w:rsid w:val="004C125F"/>
    <w:rsid w:val="004C2578"/>
    <w:rsid w:val="004C288C"/>
    <w:rsid w:val="004C2CB5"/>
    <w:rsid w:val="004C3089"/>
    <w:rsid w:val="004C3259"/>
    <w:rsid w:val="004C3936"/>
    <w:rsid w:val="004C3AF4"/>
    <w:rsid w:val="004C3CFB"/>
    <w:rsid w:val="004C41B4"/>
    <w:rsid w:val="004C540C"/>
    <w:rsid w:val="004C60C3"/>
    <w:rsid w:val="004C62F9"/>
    <w:rsid w:val="004C64A3"/>
    <w:rsid w:val="004C69A7"/>
    <w:rsid w:val="004C6A9D"/>
    <w:rsid w:val="004C6B58"/>
    <w:rsid w:val="004C7544"/>
    <w:rsid w:val="004C78D7"/>
    <w:rsid w:val="004C7AA8"/>
    <w:rsid w:val="004D021F"/>
    <w:rsid w:val="004D0360"/>
    <w:rsid w:val="004D0643"/>
    <w:rsid w:val="004D0786"/>
    <w:rsid w:val="004D0952"/>
    <w:rsid w:val="004D09E1"/>
    <w:rsid w:val="004D0A0C"/>
    <w:rsid w:val="004D0CEC"/>
    <w:rsid w:val="004D0EBA"/>
    <w:rsid w:val="004D1533"/>
    <w:rsid w:val="004D1BFB"/>
    <w:rsid w:val="004D1D35"/>
    <w:rsid w:val="004D1FC1"/>
    <w:rsid w:val="004D20B4"/>
    <w:rsid w:val="004D2228"/>
    <w:rsid w:val="004D277D"/>
    <w:rsid w:val="004D2AA1"/>
    <w:rsid w:val="004D3E47"/>
    <w:rsid w:val="004D3F2E"/>
    <w:rsid w:val="004D40C6"/>
    <w:rsid w:val="004D4D81"/>
    <w:rsid w:val="004D51CB"/>
    <w:rsid w:val="004D54FB"/>
    <w:rsid w:val="004D578E"/>
    <w:rsid w:val="004D6272"/>
    <w:rsid w:val="004D6283"/>
    <w:rsid w:val="004D6293"/>
    <w:rsid w:val="004D6406"/>
    <w:rsid w:val="004D68FB"/>
    <w:rsid w:val="004D69C0"/>
    <w:rsid w:val="004D77AC"/>
    <w:rsid w:val="004D798D"/>
    <w:rsid w:val="004D7A7D"/>
    <w:rsid w:val="004D7C1E"/>
    <w:rsid w:val="004E024D"/>
    <w:rsid w:val="004E0589"/>
    <w:rsid w:val="004E09D9"/>
    <w:rsid w:val="004E0B0B"/>
    <w:rsid w:val="004E0F30"/>
    <w:rsid w:val="004E12ED"/>
    <w:rsid w:val="004E1C42"/>
    <w:rsid w:val="004E213A"/>
    <w:rsid w:val="004E21ED"/>
    <w:rsid w:val="004E2A0C"/>
    <w:rsid w:val="004E2A1B"/>
    <w:rsid w:val="004E2D8E"/>
    <w:rsid w:val="004E2E44"/>
    <w:rsid w:val="004E3583"/>
    <w:rsid w:val="004E38DC"/>
    <w:rsid w:val="004E3D18"/>
    <w:rsid w:val="004E466F"/>
    <w:rsid w:val="004E4EF3"/>
    <w:rsid w:val="004E5318"/>
    <w:rsid w:val="004E5420"/>
    <w:rsid w:val="004E54D7"/>
    <w:rsid w:val="004E5564"/>
    <w:rsid w:val="004E557D"/>
    <w:rsid w:val="004E59A0"/>
    <w:rsid w:val="004E5A23"/>
    <w:rsid w:val="004E6370"/>
    <w:rsid w:val="004E6703"/>
    <w:rsid w:val="004E73DE"/>
    <w:rsid w:val="004E7692"/>
    <w:rsid w:val="004E77EF"/>
    <w:rsid w:val="004F0286"/>
    <w:rsid w:val="004F0AA2"/>
    <w:rsid w:val="004F1AB1"/>
    <w:rsid w:val="004F2199"/>
    <w:rsid w:val="004F223F"/>
    <w:rsid w:val="004F26BA"/>
    <w:rsid w:val="004F3C77"/>
    <w:rsid w:val="004F3F35"/>
    <w:rsid w:val="004F48E9"/>
    <w:rsid w:val="004F49B6"/>
    <w:rsid w:val="004F4B1B"/>
    <w:rsid w:val="004F4B47"/>
    <w:rsid w:val="004F4EAF"/>
    <w:rsid w:val="004F4F80"/>
    <w:rsid w:val="004F51C7"/>
    <w:rsid w:val="004F5756"/>
    <w:rsid w:val="004F5CBA"/>
    <w:rsid w:val="004F6448"/>
    <w:rsid w:val="004F68BB"/>
    <w:rsid w:val="004F6C33"/>
    <w:rsid w:val="004F735B"/>
    <w:rsid w:val="004F743B"/>
    <w:rsid w:val="004F7511"/>
    <w:rsid w:val="004F7DE3"/>
    <w:rsid w:val="00500221"/>
    <w:rsid w:val="005003DB"/>
    <w:rsid w:val="00500763"/>
    <w:rsid w:val="00500C38"/>
    <w:rsid w:val="00501219"/>
    <w:rsid w:val="0050125A"/>
    <w:rsid w:val="005019FC"/>
    <w:rsid w:val="0050277C"/>
    <w:rsid w:val="00502BBF"/>
    <w:rsid w:val="00503492"/>
    <w:rsid w:val="00504205"/>
    <w:rsid w:val="005044CA"/>
    <w:rsid w:val="00504B75"/>
    <w:rsid w:val="005053FA"/>
    <w:rsid w:val="00505447"/>
    <w:rsid w:val="00505823"/>
    <w:rsid w:val="0050619B"/>
    <w:rsid w:val="005067BE"/>
    <w:rsid w:val="0050745E"/>
    <w:rsid w:val="005100FE"/>
    <w:rsid w:val="005104C7"/>
    <w:rsid w:val="0051088C"/>
    <w:rsid w:val="00510A73"/>
    <w:rsid w:val="00510F2F"/>
    <w:rsid w:val="00510FB3"/>
    <w:rsid w:val="005110D3"/>
    <w:rsid w:val="005118C9"/>
    <w:rsid w:val="00511D0D"/>
    <w:rsid w:val="00511FAA"/>
    <w:rsid w:val="00512E67"/>
    <w:rsid w:val="00513698"/>
    <w:rsid w:val="0051380F"/>
    <w:rsid w:val="0051427A"/>
    <w:rsid w:val="005144A9"/>
    <w:rsid w:val="005150D8"/>
    <w:rsid w:val="00515BC4"/>
    <w:rsid w:val="00516471"/>
    <w:rsid w:val="00516841"/>
    <w:rsid w:val="00516B10"/>
    <w:rsid w:val="00516E58"/>
    <w:rsid w:val="005175B8"/>
    <w:rsid w:val="00517680"/>
    <w:rsid w:val="00517FD1"/>
    <w:rsid w:val="0052041A"/>
    <w:rsid w:val="00521879"/>
    <w:rsid w:val="00522140"/>
    <w:rsid w:val="00522524"/>
    <w:rsid w:val="005226E9"/>
    <w:rsid w:val="00522BE3"/>
    <w:rsid w:val="00522D61"/>
    <w:rsid w:val="00522F61"/>
    <w:rsid w:val="0052337A"/>
    <w:rsid w:val="0052366B"/>
    <w:rsid w:val="00523A35"/>
    <w:rsid w:val="00523AB2"/>
    <w:rsid w:val="0052438F"/>
    <w:rsid w:val="0052460D"/>
    <w:rsid w:val="00524BF1"/>
    <w:rsid w:val="00524D47"/>
    <w:rsid w:val="00525085"/>
    <w:rsid w:val="00525139"/>
    <w:rsid w:val="0052536A"/>
    <w:rsid w:val="005253C3"/>
    <w:rsid w:val="00525C5B"/>
    <w:rsid w:val="00526AFF"/>
    <w:rsid w:val="0052776D"/>
    <w:rsid w:val="005279EB"/>
    <w:rsid w:val="00527CB5"/>
    <w:rsid w:val="00530583"/>
    <w:rsid w:val="00531530"/>
    <w:rsid w:val="0053227A"/>
    <w:rsid w:val="005328FD"/>
    <w:rsid w:val="00532C3A"/>
    <w:rsid w:val="005333FF"/>
    <w:rsid w:val="00533631"/>
    <w:rsid w:val="005339BB"/>
    <w:rsid w:val="00534001"/>
    <w:rsid w:val="00534015"/>
    <w:rsid w:val="00534280"/>
    <w:rsid w:val="00534289"/>
    <w:rsid w:val="005351E4"/>
    <w:rsid w:val="005352FA"/>
    <w:rsid w:val="00535556"/>
    <w:rsid w:val="005357D9"/>
    <w:rsid w:val="00535D21"/>
    <w:rsid w:val="00536109"/>
    <w:rsid w:val="005362E4"/>
    <w:rsid w:val="00536E22"/>
    <w:rsid w:val="005371D0"/>
    <w:rsid w:val="00537495"/>
    <w:rsid w:val="00540660"/>
    <w:rsid w:val="00540CAD"/>
    <w:rsid w:val="00540E49"/>
    <w:rsid w:val="00541250"/>
    <w:rsid w:val="005415EE"/>
    <w:rsid w:val="00541ACB"/>
    <w:rsid w:val="00541D7B"/>
    <w:rsid w:val="00541E1E"/>
    <w:rsid w:val="00542380"/>
    <w:rsid w:val="005429F5"/>
    <w:rsid w:val="005430B1"/>
    <w:rsid w:val="005439CC"/>
    <w:rsid w:val="00543A3D"/>
    <w:rsid w:val="00544656"/>
    <w:rsid w:val="00544A09"/>
    <w:rsid w:val="0054539F"/>
    <w:rsid w:val="005457D7"/>
    <w:rsid w:val="00546569"/>
    <w:rsid w:val="00546B67"/>
    <w:rsid w:val="005476AC"/>
    <w:rsid w:val="0054781F"/>
    <w:rsid w:val="00547BBC"/>
    <w:rsid w:val="005508FB"/>
    <w:rsid w:val="00550E49"/>
    <w:rsid w:val="005515B1"/>
    <w:rsid w:val="005516D7"/>
    <w:rsid w:val="005520A8"/>
    <w:rsid w:val="00552485"/>
    <w:rsid w:val="005526A1"/>
    <w:rsid w:val="00552807"/>
    <w:rsid w:val="00552819"/>
    <w:rsid w:val="005532D8"/>
    <w:rsid w:val="005538AD"/>
    <w:rsid w:val="00553E5F"/>
    <w:rsid w:val="00555191"/>
    <w:rsid w:val="0055613F"/>
    <w:rsid w:val="005562B7"/>
    <w:rsid w:val="0055638F"/>
    <w:rsid w:val="00556409"/>
    <w:rsid w:val="005567AF"/>
    <w:rsid w:val="00556A47"/>
    <w:rsid w:val="00556CBB"/>
    <w:rsid w:val="00556DB2"/>
    <w:rsid w:val="005578C7"/>
    <w:rsid w:val="005602A9"/>
    <w:rsid w:val="0056036D"/>
    <w:rsid w:val="00560991"/>
    <w:rsid w:val="005609EB"/>
    <w:rsid w:val="00560A2D"/>
    <w:rsid w:val="00560D57"/>
    <w:rsid w:val="00561325"/>
    <w:rsid w:val="0056156F"/>
    <w:rsid w:val="005618BC"/>
    <w:rsid w:val="00562265"/>
    <w:rsid w:val="005627EE"/>
    <w:rsid w:val="00562937"/>
    <w:rsid w:val="0056302B"/>
    <w:rsid w:val="00563069"/>
    <w:rsid w:val="005633FA"/>
    <w:rsid w:val="005636B3"/>
    <w:rsid w:val="005636CB"/>
    <w:rsid w:val="005638CE"/>
    <w:rsid w:val="00563D28"/>
    <w:rsid w:val="00563DD8"/>
    <w:rsid w:val="00564D5C"/>
    <w:rsid w:val="00564D8A"/>
    <w:rsid w:val="00564E8C"/>
    <w:rsid w:val="0056540F"/>
    <w:rsid w:val="00565766"/>
    <w:rsid w:val="0056591D"/>
    <w:rsid w:val="00566127"/>
    <w:rsid w:val="00566680"/>
    <w:rsid w:val="00566B95"/>
    <w:rsid w:val="00567CAA"/>
    <w:rsid w:val="00567EAC"/>
    <w:rsid w:val="00570181"/>
    <w:rsid w:val="005703D7"/>
    <w:rsid w:val="00570714"/>
    <w:rsid w:val="00570CA4"/>
    <w:rsid w:val="00570F23"/>
    <w:rsid w:val="00571500"/>
    <w:rsid w:val="00571D31"/>
    <w:rsid w:val="005727B4"/>
    <w:rsid w:val="005728C9"/>
    <w:rsid w:val="005733F1"/>
    <w:rsid w:val="00573AB7"/>
    <w:rsid w:val="00575399"/>
    <w:rsid w:val="00575D9C"/>
    <w:rsid w:val="00576052"/>
    <w:rsid w:val="0057623B"/>
    <w:rsid w:val="00576690"/>
    <w:rsid w:val="0057711A"/>
    <w:rsid w:val="00581D7E"/>
    <w:rsid w:val="005824A9"/>
    <w:rsid w:val="005826D4"/>
    <w:rsid w:val="00582BE5"/>
    <w:rsid w:val="00583D28"/>
    <w:rsid w:val="00584D27"/>
    <w:rsid w:val="00584E9B"/>
    <w:rsid w:val="00584F56"/>
    <w:rsid w:val="0058503D"/>
    <w:rsid w:val="005850A1"/>
    <w:rsid w:val="005856F5"/>
    <w:rsid w:val="005858B1"/>
    <w:rsid w:val="0058683A"/>
    <w:rsid w:val="005868D2"/>
    <w:rsid w:val="005874DA"/>
    <w:rsid w:val="00587DB3"/>
    <w:rsid w:val="005900CF"/>
    <w:rsid w:val="005903DB"/>
    <w:rsid w:val="00590FA3"/>
    <w:rsid w:val="00591844"/>
    <w:rsid w:val="00591C10"/>
    <w:rsid w:val="00591CD9"/>
    <w:rsid w:val="00592291"/>
    <w:rsid w:val="005933F1"/>
    <w:rsid w:val="00594229"/>
    <w:rsid w:val="00594672"/>
    <w:rsid w:val="00594D26"/>
    <w:rsid w:val="0059518E"/>
    <w:rsid w:val="0059534E"/>
    <w:rsid w:val="0059578A"/>
    <w:rsid w:val="005959A6"/>
    <w:rsid w:val="00595B01"/>
    <w:rsid w:val="00596B28"/>
    <w:rsid w:val="00596B67"/>
    <w:rsid w:val="00596D7B"/>
    <w:rsid w:val="005972DF"/>
    <w:rsid w:val="005979B3"/>
    <w:rsid w:val="005A0494"/>
    <w:rsid w:val="005A064A"/>
    <w:rsid w:val="005A0A59"/>
    <w:rsid w:val="005A0B68"/>
    <w:rsid w:val="005A171A"/>
    <w:rsid w:val="005A17D5"/>
    <w:rsid w:val="005A1860"/>
    <w:rsid w:val="005A197B"/>
    <w:rsid w:val="005A19E9"/>
    <w:rsid w:val="005A23B6"/>
    <w:rsid w:val="005A2D0F"/>
    <w:rsid w:val="005A2E6B"/>
    <w:rsid w:val="005A30F0"/>
    <w:rsid w:val="005A36CE"/>
    <w:rsid w:val="005A3BE3"/>
    <w:rsid w:val="005A3E43"/>
    <w:rsid w:val="005A3E5C"/>
    <w:rsid w:val="005A406D"/>
    <w:rsid w:val="005A48C6"/>
    <w:rsid w:val="005A4920"/>
    <w:rsid w:val="005A4B49"/>
    <w:rsid w:val="005A518D"/>
    <w:rsid w:val="005A51DC"/>
    <w:rsid w:val="005A5519"/>
    <w:rsid w:val="005A5A59"/>
    <w:rsid w:val="005A62AC"/>
    <w:rsid w:val="005A6D4F"/>
    <w:rsid w:val="005A6D7C"/>
    <w:rsid w:val="005A705C"/>
    <w:rsid w:val="005A77BC"/>
    <w:rsid w:val="005A77F2"/>
    <w:rsid w:val="005A7971"/>
    <w:rsid w:val="005B024E"/>
    <w:rsid w:val="005B0383"/>
    <w:rsid w:val="005B059C"/>
    <w:rsid w:val="005B0A2A"/>
    <w:rsid w:val="005B0FA4"/>
    <w:rsid w:val="005B1380"/>
    <w:rsid w:val="005B19D0"/>
    <w:rsid w:val="005B24FF"/>
    <w:rsid w:val="005B30C9"/>
    <w:rsid w:val="005B3908"/>
    <w:rsid w:val="005B3B84"/>
    <w:rsid w:val="005B44AC"/>
    <w:rsid w:val="005B44BF"/>
    <w:rsid w:val="005B4901"/>
    <w:rsid w:val="005B492D"/>
    <w:rsid w:val="005B4E27"/>
    <w:rsid w:val="005B532C"/>
    <w:rsid w:val="005B58F1"/>
    <w:rsid w:val="005B5F9B"/>
    <w:rsid w:val="005B6DFB"/>
    <w:rsid w:val="005B7053"/>
    <w:rsid w:val="005B73A1"/>
    <w:rsid w:val="005B75C4"/>
    <w:rsid w:val="005B7741"/>
    <w:rsid w:val="005B782B"/>
    <w:rsid w:val="005C009B"/>
    <w:rsid w:val="005C0969"/>
    <w:rsid w:val="005C0D48"/>
    <w:rsid w:val="005C0F64"/>
    <w:rsid w:val="005C1072"/>
    <w:rsid w:val="005C1BE5"/>
    <w:rsid w:val="005C1D91"/>
    <w:rsid w:val="005C1F09"/>
    <w:rsid w:val="005C1FD3"/>
    <w:rsid w:val="005C2542"/>
    <w:rsid w:val="005C2A27"/>
    <w:rsid w:val="005C2CCB"/>
    <w:rsid w:val="005C2ECD"/>
    <w:rsid w:val="005C3233"/>
    <w:rsid w:val="005C48C9"/>
    <w:rsid w:val="005C4CEB"/>
    <w:rsid w:val="005C6C42"/>
    <w:rsid w:val="005C6E38"/>
    <w:rsid w:val="005C6F95"/>
    <w:rsid w:val="005C70E3"/>
    <w:rsid w:val="005C7121"/>
    <w:rsid w:val="005C7168"/>
    <w:rsid w:val="005C73B1"/>
    <w:rsid w:val="005C76A7"/>
    <w:rsid w:val="005C7EBD"/>
    <w:rsid w:val="005D066A"/>
    <w:rsid w:val="005D0AB4"/>
    <w:rsid w:val="005D0F8B"/>
    <w:rsid w:val="005D1C85"/>
    <w:rsid w:val="005D25DD"/>
    <w:rsid w:val="005D273C"/>
    <w:rsid w:val="005D2E84"/>
    <w:rsid w:val="005D2ED8"/>
    <w:rsid w:val="005D31E4"/>
    <w:rsid w:val="005D34F3"/>
    <w:rsid w:val="005D3556"/>
    <w:rsid w:val="005D376F"/>
    <w:rsid w:val="005D39CC"/>
    <w:rsid w:val="005D3A2F"/>
    <w:rsid w:val="005D41DB"/>
    <w:rsid w:val="005D472C"/>
    <w:rsid w:val="005D53B6"/>
    <w:rsid w:val="005D546D"/>
    <w:rsid w:val="005D5898"/>
    <w:rsid w:val="005D6050"/>
    <w:rsid w:val="005D61AF"/>
    <w:rsid w:val="005D64CA"/>
    <w:rsid w:val="005D67D5"/>
    <w:rsid w:val="005D6886"/>
    <w:rsid w:val="005D7471"/>
    <w:rsid w:val="005E05AF"/>
    <w:rsid w:val="005E0AC7"/>
    <w:rsid w:val="005E1049"/>
    <w:rsid w:val="005E1086"/>
    <w:rsid w:val="005E1731"/>
    <w:rsid w:val="005E1C88"/>
    <w:rsid w:val="005E2241"/>
    <w:rsid w:val="005E22B9"/>
    <w:rsid w:val="005E2554"/>
    <w:rsid w:val="005E2C97"/>
    <w:rsid w:val="005E30BD"/>
    <w:rsid w:val="005E391D"/>
    <w:rsid w:val="005E44FB"/>
    <w:rsid w:val="005E53F4"/>
    <w:rsid w:val="005E5522"/>
    <w:rsid w:val="005E61F1"/>
    <w:rsid w:val="005E6F90"/>
    <w:rsid w:val="005E7395"/>
    <w:rsid w:val="005E7450"/>
    <w:rsid w:val="005E7E2E"/>
    <w:rsid w:val="005F007E"/>
    <w:rsid w:val="005F01CC"/>
    <w:rsid w:val="005F03E9"/>
    <w:rsid w:val="005F04BC"/>
    <w:rsid w:val="005F0C09"/>
    <w:rsid w:val="005F0FD7"/>
    <w:rsid w:val="005F141D"/>
    <w:rsid w:val="005F1597"/>
    <w:rsid w:val="005F176A"/>
    <w:rsid w:val="005F1972"/>
    <w:rsid w:val="005F1FF4"/>
    <w:rsid w:val="005F211D"/>
    <w:rsid w:val="005F2B8C"/>
    <w:rsid w:val="005F2E6C"/>
    <w:rsid w:val="005F340A"/>
    <w:rsid w:val="005F3E55"/>
    <w:rsid w:val="005F496C"/>
    <w:rsid w:val="005F5049"/>
    <w:rsid w:val="005F522F"/>
    <w:rsid w:val="005F52C2"/>
    <w:rsid w:val="005F547B"/>
    <w:rsid w:val="005F64CA"/>
    <w:rsid w:val="005F65CF"/>
    <w:rsid w:val="005F6B95"/>
    <w:rsid w:val="005F738E"/>
    <w:rsid w:val="005F74A7"/>
    <w:rsid w:val="00600138"/>
    <w:rsid w:val="006002A9"/>
    <w:rsid w:val="006002FE"/>
    <w:rsid w:val="006006C6"/>
    <w:rsid w:val="006007E5"/>
    <w:rsid w:val="00601109"/>
    <w:rsid w:val="00601C68"/>
    <w:rsid w:val="00602204"/>
    <w:rsid w:val="006026DA"/>
    <w:rsid w:val="006028C9"/>
    <w:rsid w:val="00603244"/>
    <w:rsid w:val="00603548"/>
    <w:rsid w:val="0060396B"/>
    <w:rsid w:val="006039BA"/>
    <w:rsid w:val="0060419D"/>
    <w:rsid w:val="0060486B"/>
    <w:rsid w:val="0060517C"/>
    <w:rsid w:val="006056CB"/>
    <w:rsid w:val="006059BD"/>
    <w:rsid w:val="00605A53"/>
    <w:rsid w:val="00605C77"/>
    <w:rsid w:val="00605F9B"/>
    <w:rsid w:val="006064FA"/>
    <w:rsid w:val="00606AAF"/>
    <w:rsid w:val="00606FE8"/>
    <w:rsid w:val="006074CA"/>
    <w:rsid w:val="00607B38"/>
    <w:rsid w:val="00607BDC"/>
    <w:rsid w:val="00610CC4"/>
    <w:rsid w:val="00612456"/>
    <w:rsid w:val="0061276F"/>
    <w:rsid w:val="00612BA6"/>
    <w:rsid w:val="00612BF1"/>
    <w:rsid w:val="00612C69"/>
    <w:rsid w:val="00612F51"/>
    <w:rsid w:val="006141EB"/>
    <w:rsid w:val="006141EC"/>
    <w:rsid w:val="0061428C"/>
    <w:rsid w:val="00614383"/>
    <w:rsid w:val="00614889"/>
    <w:rsid w:val="006148AF"/>
    <w:rsid w:val="00614A0B"/>
    <w:rsid w:val="0061533E"/>
    <w:rsid w:val="00615394"/>
    <w:rsid w:val="0061672E"/>
    <w:rsid w:val="0061731D"/>
    <w:rsid w:val="00617A9D"/>
    <w:rsid w:val="00617CE1"/>
    <w:rsid w:val="00620B53"/>
    <w:rsid w:val="00620D4A"/>
    <w:rsid w:val="00621285"/>
    <w:rsid w:val="00621485"/>
    <w:rsid w:val="0062152C"/>
    <w:rsid w:val="0062197A"/>
    <w:rsid w:val="00622338"/>
    <w:rsid w:val="00622A49"/>
    <w:rsid w:val="00622D62"/>
    <w:rsid w:val="00622EA0"/>
    <w:rsid w:val="006234FC"/>
    <w:rsid w:val="0062410C"/>
    <w:rsid w:val="00624238"/>
    <w:rsid w:val="00624790"/>
    <w:rsid w:val="006254B0"/>
    <w:rsid w:val="00625A5C"/>
    <w:rsid w:val="00625C42"/>
    <w:rsid w:val="00625E7C"/>
    <w:rsid w:val="00626A32"/>
    <w:rsid w:val="00626ABC"/>
    <w:rsid w:val="00626C48"/>
    <w:rsid w:val="00626CAF"/>
    <w:rsid w:val="00626E2C"/>
    <w:rsid w:val="006270A0"/>
    <w:rsid w:val="00627841"/>
    <w:rsid w:val="00627FD1"/>
    <w:rsid w:val="006303A2"/>
    <w:rsid w:val="0063087A"/>
    <w:rsid w:val="00630EFD"/>
    <w:rsid w:val="0063154D"/>
    <w:rsid w:val="0063166B"/>
    <w:rsid w:val="006316B8"/>
    <w:rsid w:val="00631766"/>
    <w:rsid w:val="006318B3"/>
    <w:rsid w:val="006324B9"/>
    <w:rsid w:val="006325E7"/>
    <w:rsid w:val="0063269E"/>
    <w:rsid w:val="00632FFC"/>
    <w:rsid w:val="006330DA"/>
    <w:rsid w:val="0063354C"/>
    <w:rsid w:val="00633F53"/>
    <w:rsid w:val="0063422D"/>
    <w:rsid w:val="00635027"/>
    <w:rsid w:val="00635235"/>
    <w:rsid w:val="00635912"/>
    <w:rsid w:val="00635BCE"/>
    <w:rsid w:val="00636381"/>
    <w:rsid w:val="00637197"/>
    <w:rsid w:val="00637372"/>
    <w:rsid w:val="00637952"/>
    <w:rsid w:val="00637C15"/>
    <w:rsid w:val="006402F8"/>
    <w:rsid w:val="006403A6"/>
    <w:rsid w:val="0064111F"/>
    <w:rsid w:val="00641362"/>
    <w:rsid w:val="00641DC7"/>
    <w:rsid w:val="00641EB2"/>
    <w:rsid w:val="006426A6"/>
    <w:rsid w:val="00642EA9"/>
    <w:rsid w:val="0064304E"/>
    <w:rsid w:val="0064305A"/>
    <w:rsid w:val="00643095"/>
    <w:rsid w:val="006430D6"/>
    <w:rsid w:val="00643432"/>
    <w:rsid w:val="00643867"/>
    <w:rsid w:val="00644BB7"/>
    <w:rsid w:val="00644EFC"/>
    <w:rsid w:val="006452F9"/>
    <w:rsid w:val="00645540"/>
    <w:rsid w:val="006457E5"/>
    <w:rsid w:val="006458ED"/>
    <w:rsid w:val="00645AE8"/>
    <w:rsid w:val="006466F0"/>
    <w:rsid w:val="00646ACA"/>
    <w:rsid w:val="00646C7E"/>
    <w:rsid w:val="006478C2"/>
    <w:rsid w:val="00647C61"/>
    <w:rsid w:val="00650647"/>
    <w:rsid w:val="00650CBD"/>
    <w:rsid w:val="00651149"/>
    <w:rsid w:val="00651CDB"/>
    <w:rsid w:val="00651DCC"/>
    <w:rsid w:val="00651EE0"/>
    <w:rsid w:val="006520AC"/>
    <w:rsid w:val="006535FC"/>
    <w:rsid w:val="00654038"/>
    <w:rsid w:val="00654543"/>
    <w:rsid w:val="00654748"/>
    <w:rsid w:val="006550CA"/>
    <w:rsid w:val="00655123"/>
    <w:rsid w:val="0065540E"/>
    <w:rsid w:val="0065564D"/>
    <w:rsid w:val="00655C02"/>
    <w:rsid w:val="00656E52"/>
    <w:rsid w:val="00657382"/>
    <w:rsid w:val="006575BA"/>
    <w:rsid w:val="00657F64"/>
    <w:rsid w:val="00660104"/>
    <w:rsid w:val="0066056B"/>
    <w:rsid w:val="00660711"/>
    <w:rsid w:val="00660E53"/>
    <w:rsid w:val="00661241"/>
    <w:rsid w:val="006615D5"/>
    <w:rsid w:val="00661C79"/>
    <w:rsid w:val="006620F0"/>
    <w:rsid w:val="00662607"/>
    <w:rsid w:val="00662CBC"/>
    <w:rsid w:val="0066332B"/>
    <w:rsid w:val="00663A53"/>
    <w:rsid w:val="00663ECA"/>
    <w:rsid w:val="006642E8"/>
    <w:rsid w:val="006648DC"/>
    <w:rsid w:val="00664F71"/>
    <w:rsid w:val="00665707"/>
    <w:rsid w:val="00665A7D"/>
    <w:rsid w:val="00665AE1"/>
    <w:rsid w:val="00666C55"/>
    <w:rsid w:val="00666DF4"/>
    <w:rsid w:val="006670F3"/>
    <w:rsid w:val="00667E83"/>
    <w:rsid w:val="00670ACD"/>
    <w:rsid w:val="00670C04"/>
    <w:rsid w:val="00670E5C"/>
    <w:rsid w:val="00671E08"/>
    <w:rsid w:val="00672456"/>
    <w:rsid w:val="0067268D"/>
    <w:rsid w:val="006734B8"/>
    <w:rsid w:val="00673628"/>
    <w:rsid w:val="00673938"/>
    <w:rsid w:val="0067406F"/>
    <w:rsid w:val="0067469C"/>
    <w:rsid w:val="006747DE"/>
    <w:rsid w:val="00675183"/>
    <w:rsid w:val="00675A09"/>
    <w:rsid w:val="00675C0D"/>
    <w:rsid w:val="00675EE0"/>
    <w:rsid w:val="00676512"/>
    <w:rsid w:val="006768A2"/>
    <w:rsid w:val="00676A4B"/>
    <w:rsid w:val="00676AD7"/>
    <w:rsid w:val="00676CF6"/>
    <w:rsid w:val="00677064"/>
    <w:rsid w:val="006774A7"/>
    <w:rsid w:val="00677878"/>
    <w:rsid w:val="00677EB3"/>
    <w:rsid w:val="00680442"/>
    <w:rsid w:val="00680C9A"/>
    <w:rsid w:val="006810BE"/>
    <w:rsid w:val="0068159A"/>
    <w:rsid w:val="006817F3"/>
    <w:rsid w:val="006819E7"/>
    <w:rsid w:val="006821D6"/>
    <w:rsid w:val="006822B5"/>
    <w:rsid w:val="00682451"/>
    <w:rsid w:val="00682828"/>
    <w:rsid w:val="00682AB8"/>
    <w:rsid w:val="00682B05"/>
    <w:rsid w:val="00683250"/>
    <w:rsid w:val="006832F5"/>
    <w:rsid w:val="00683985"/>
    <w:rsid w:val="006839C8"/>
    <w:rsid w:val="00683E47"/>
    <w:rsid w:val="00684406"/>
    <w:rsid w:val="00684483"/>
    <w:rsid w:val="006847D1"/>
    <w:rsid w:val="00685AE4"/>
    <w:rsid w:val="00686565"/>
    <w:rsid w:val="00686578"/>
    <w:rsid w:val="006865A0"/>
    <w:rsid w:val="006870DA"/>
    <w:rsid w:val="006878DC"/>
    <w:rsid w:val="00690365"/>
    <w:rsid w:val="00690EE3"/>
    <w:rsid w:val="006912C4"/>
    <w:rsid w:val="00691AFC"/>
    <w:rsid w:val="00691BA2"/>
    <w:rsid w:val="00693D60"/>
    <w:rsid w:val="00694522"/>
    <w:rsid w:val="00694605"/>
    <w:rsid w:val="0069473A"/>
    <w:rsid w:val="00694757"/>
    <w:rsid w:val="006952CF"/>
    <w:rsid w:val="0069549E"/>
    <w:rsid w:val="00695BE9"/>
    <w:rsid w:val="00695CD0"/>
    <w:rsid w:val="00695E6C"/>
    <w:rsid w:val="00695F54"/>
    <w:rsid w:val="00696B1B"/>
    <w:rsid w:val="00696E5B"/>
    <w:rsid w:val="00697360"/>
    <w:rsid w:val="006973AA"/>
    <w:rsid w:val="00697581"/>
    <w:rsid w:val="006976D6"/>
    <w:rsid w:val="006A1293"/>
    <w:rsid w:val="006A18FB"/>
    <w:rsid w:val="006A1BA1"/>
    <w:rsid w:val="006A205A"/>
    <w:rsid w:val="006A2600"/>
    <w:rsid w:val="006A26BA"/>
    <w:rsid w:val="006A2B55"/>
    <w:rsid w:val="006A2B99"/>
    <w:rsid w:val="006A2DB8"/>
    <w:rsid w:val="006A2E77"/>
    <w:rsid w:val="006A2FB2"/>
    <w:rsid w:val="006A42FB"/>
    <w:rsid w:val="006A4391"/>
    <w:rsid w:val="006A4C7C"/>
    <w:rsid w:val="006A5259"/>
    <w:rsid w:val="006A53FA"/>
    <w:rsid w:val="006A5F62"/>
    <w:rsid w:val="006A5FF8"/>
    <w:rsid w:val="006A66D6"/>
    <w:rsid w:val="006A68F9"/>
    <w:rsid w:val="006A70B8"/>
    <w:rsid w:val="006A7B17"/>
    <w:rsid w:val="006A7D75"/>
    <w:rsid w:val="006B0932"/>
    <w:rsid w:val="006B0B41"/>
    <w:rsid w:val="006B0F19"/>
    <w:rsid w:val="006B10D6"/>
    <w:rsid w:val="006B17EF"/>
    <w:rsid w:val="006B1E6F"/>
    <w:rsid w:val="006B2044"/>
    <w:rsid w:val="006B2141"/>
    <w:rsid w:val="006B276C"/>
    <w:rsid w:val="006B3030"/>
    <w:rsid w:val="006B3224"/>
    <w:rsid w:val="006B3263"/>
    <w:rsid w:val="006B4095"/>
    <w:rsid w:val="006B500B"/>
    <w:rsid w:val="006B538E"/>
    <w:rsid w:val="006B596F"/>
    <w:rsid w:val="006B5985"/>
    <w:rsid w:val="006B5986"/>
    <w:rsid w:val="006B5A3B"/>
    <w:rsid w:val="006B6465"/>
    <w:rsid w:val="006B6544"/>
    <w:rsid w:val="006B6658"/>
    <w:rsid w:val="006B6B78"/>
    <w:rsid w:val="006B6DE9"/>
    <w:rsid w:val="006B751A"/>
    <w:rsid w:val="006B7867"/>
    <w:rsid w:val="006C0FD6"/>
    <w:rsid w:val="006C1647"/>
    <w:rsid w:val="006C16CA"/>
    <w:rsid w:val="006C18B0"/>
    <w:rsid w:val="006C18F1"/>
    <w:rsid w:val="006C1AD9"/>
    <w:rsid w:val="006C20F1"/>
    <w:rsid w:val="006C261D"/>
    <w:rsid w:val="006C2EAC"/>
    <w:rsid w:val="006C33B6"/>
    <w:rsid w:val="006C391F"/>
    <w:rsid w:val="006C3FB8"/>
    <w:rsid w:val="006C41EA"/>
    <w:rsid w:val="006C45FD"/>
    <w:rsid w:val="006C4D1A"/>
    <w:rsid w:val="006C4ED9"/>
    <w:rsid w:val="006C54D9"/>
    <w:rsid w:val="006C62A2"/>
    <w:rsid w:val="006C7539"/>
    <w:rsid w:val="006D0AAF"/>
    <w:rsid w:val="006D1046"/>
    <w:rsid w:val="006D1186"/>
    <w:rsid w:val="006D16CF"/>
    <w:rsid w:val="006D17F1"/>
    <w:rsid w:val="006D2413"/>
    <w:rsid w:val="006D2503"/>
    <w:rsid w:val="006D2549"/>
    <w:rsid w:val="006D272D"/>
    <w:rsid w:val="006D2CFF"/>
    <w:rsid w:val="006D3009"/>
    <w:rsid w:val="006D3875"/>
    <w:rsid w:val="006D3B1F"/>
    <w:rsid w:val="006D4945"/>
    <w:rsid w:val="006D4A9D"/>
    <w:rsid w:val="006D4DBC"/>
    <w:rsid w:val="006D4F75"/>
    <w:rsid w:val="006D5571"/>
    <w:rsid w:val="006D5740"/>
    <w:rsid w:val="006D602F"/>
    <w:rsid w:val="006D6232"/>
    <w:rsid w:val="006D67E3"/>
    <w:rsid w:val="006D6B32"/>
    <w:rsid w:val="006D6EC2"/>
    <w:rsid w:val="006D72F5"/>
    <w:rsid w:val="006D739C"/>
    <w:rsid w:val="006D7DD5"/>
    <w:rsid w:val="006E0813"/>
    <w:rsid w:val="006E0995"/>
    <w:rsid w:val="006E14FC"/>
    <w:rsid w:val="006E15DA"/>
    <w:rsid w:val="006E15EC"/>
    <w:rsid w:val="006E1CFB"/>
    <w:rsid w:val="006E23B3"/>
    <w:rsid w:val="006E29DF"/>
    <w:rsid w:val="006E364E"/>
    <w:rsid w:val="006E40E8"/>
    <w:rsid w:val="006E412D"/>
    <w:rsid w:val="006E45C7"/>
    <w:rsid w:val="006E4907"/>
    <w:rsid w:val="006E4972"/>
    <w:rsid w:val="006E55B8"/>
    <w:rsid w:val="006E5670"/>
    <w:rsid w:val="006E5D6D"/>
    <w:rsid w:val="006E5F75"/>
    <w:rsid w:val="006E63D1"/>
    <w:rsid w:val="006E7344"/>
    <w:rsid w:val="006E75AB"/>
    <w:rsid w:val="006E7A98"/>
    <w:rsid w:val="006E7D2F"/>
    <w:rsid w:val="006F0410"/>
    <w:rsid w:val="006F090C"/>
    <w:rsid w:val="006F1504"/>
    <w:rsid w:val="006F3078"/>
    <w:rsid w:val="006F33DE"/>
    <w:rsid w:val="006F372C"/>
    <w:rsid w:val="006F39C2"/>
    <w:rsid w:val="006F3B62"/>
    <w:rsid w:val="006F3E7E"/>
    <w:rsid w:val="006F40BB"/>
    <w:rsid w:val="006F43B5"/>
    <w:rsid w:val="006F4568"/>
    <w:rsid w:val="006F45C9"/>
    <w:rsid w:val="006F4FE5"/>
    <w:rsid w:val="006F5796"/>
    <w:rsid w:val="006F63DF"/>
    <w:rsid w:val="006F6B9A"/>
    <w:rsid w:val="006F6BF6"/>
    <w:rsid w:val="006F6C42"/>
    <w:rsid w:val="006F701B"/>
    <w:rsid w:val="006F7020"/>
    <w:rsid w:val="006F7490"/>
    <w:rsid w:val="006F794F"/>
    <w:rsid w:val="00700191"/>
    <w:rsid w:val="007001DF"/>
    <w:rsid w:val="0070026D"/>
    <w:rsid w:val="00700491"/>
    <w:rsid w:val="00700681"/>
    <w:rsid w:val="00700945"/>
    <w:rsid w:val="00700DC9"/>
    <w:rsid w:val="00701154"/>
    <w:rsid w:val="00701698"/>
    <w:rsid w:val="00701AF6"/>
    <w:rsid w:val="00701BE1"/>
    <w:rsid w:val="00702090"/>
    <w:rsid w:val="007024C6"/>
    <w:rsid w:val="007027FB"/>
    <w:rsid w:val="00702B5C"/>
    <w:rsid w:val="00702E6D"/>
    <w:rsid w:val="00703293"/>
    <w:rsid w:val="00703497"/>
    <w:rsid w:val="007041A6"/>
    <w:rsid w:val="007047A2"/>
    <w:rsid w:val="00704C6C"/>
    <w:rsid w:val="007051B3"/>
    <w:rsid w:val="007056BF"/>
    <w:rsid w:val="007057A9"/>
    <w:rsid w:val="007063F8"/>
    <w:rsid w:val="0070692C"/>
    <w:rsid w:val="00706E10"/>
    <w:rsid w:val="00706EF0"/>
    <w:rsid w:val="007073DC"/>
    <w:rsid w:val="007075FC"/>
    <w:rsid w:val="00707733"/>
    <w:rsid w:val="0071016B"/>
    <w:rsid w:val="0071070B"/>
    <w:rsid w:val="00710849"/>
    <w:rsid w:val="0071101E"/>
    <w:rsid w:val="007110A9"/>
    <w:rsid w:val="007114E8"/>
    <w:rsid w:val="00711517"/>
    <w:rsid w:val="00711628"/>
    <w:rsid w:val="00712F51"/>
    <w:rsid w:val="007132A5"/>
    <w:rsid w:val="00713489"/>
    <w:rsid w:val="0071355E"/>
    <w:rsid w:val="007144DE"/>
    <w:rsid w:val="0071461E"/>
    <w:rsid w:val="0071470F"/>
    <w:rsid w:val="00714DD1"/>
    <w:rsid w:val="007157A4"/>
    <w:rsid w:val="00715907"/>
    <w:rsid w:val="00715A68"/>
    <w:rsid w:val="00715EB9"/>
    <w:rsid w:val="00716C5E"/>
    <w:rsid w:val="0071732A"/>
    <w:rsid w:val="00717CF3"/>
    <w:rsid w:val="00717D7A"/>
    <w:rsid w:val="00717F85"/>
    <w:rsid w:val="007206E1"/>
    <w:rsid w:val="00722112"/>
    <w:rsid w:val="00722905"/>
    <w:rsid w:val="00722A13"/>
    <w:rsid w:val="00722B3A"/>
    <w:rsid w:val="00722B77"/>
    <w:rsid w:val="00722D84"/>
    <w:rsid w:val="00722E9A"/>
    <w:rsid w:val="0072334B"/>
    <w:rsid w:val="00724670"/>
    <w:rsid w:val="00724C03"/>
    <w:rsid w:val="00724E86"/>
    <w:rsid w:val="00724FF1"/>
    <w:rsid w:val="00725169"/>
    <w:rsid w:val="007266D5"/>
    <w:rsid w:val="00726B7C"/>
    <w:rsid w:val="00726D64"/>
    <w:rsid w:val="00727841"/>
    <w:rsid w:val="00727CB5"/>
    <w:rsid w:val="0073019C"/>
    <w:rsid w:val="00730E6C"/>
    <w:rsid w:val="0073158C"/>
    <w:rsid w:val="007317FA"/>
    <w:rsid w:val="00731ECD"/>
    <w:rsid w:val="00732560"/>
    <w:rsid w:val="00732E07"/>
    <w:rsid w:val="00733442"/>
    <w:rsid w:val="00733976"/>
    <w:rsid w:val="00734182"/>
    <w:rsid w:val="007345D8"/>
    <w:rsid w:val="00734892"/>
    <w:rsid w:val="00734F2F"/>
    <w:rsid w:val="00735167"/>
    <w:rsid w:val="00735338"/>
    <w:rsid w:val="007353FE"/>
    <w:rsid w:val="00735A00"/>
    <w:rsid w:val="00735F70"/>
    <w:rsid w:val="00735FB0"/>
    <w:rsid w:val="00735FB9"/>
    <w:rsid w:val="00736AC3"/>
    <w:rsid w:val="00736EEF"/>
    <w:rsid w:val="0073700B"/>
    <w:rsid w:val="007374DC"/>
    <w:rsid w:val="00737B26"/>
    <w:rsid w:val="00740525"/>
    <w:rsid w:val="00740FD2"/>
    <w:rsid w:val="00741690"/>
    <w:rsid w:val="007419F1"/>
    <w:rsid w:val="00741CC4"/>
    <w:rsid w:val="00741D7D"/>
    <w:rsid w:val="00742669"/>
    <w:rsid w:val="007429A3"/>
    <w:rsid w:val="00742E3A"/>
    <w:rsid w:val="0074349F"/>
    <w:rsid w:val="00744A46"/>
    <w:rsid w:val="007451CD"/>
    <w:rsid w:val="00745723"/>
    <w:rsid w:val="00745F10"/>
    <w:rsid w:val="0074620F"/>
    <w:rsid w:val="00746F64"/>
    <w:rsid w:val="00747DF6"/>
    <w:rsid w:val="007501F6"/>
    <w:rsid w:val="00750839"/>
    <w:rsid w:val="0075085C"/>
    <w:rsid w:val="00750B15"/>
    <w:rsid w:val="007511F7"/>
    <w:rsid w:val="0075172E"/>
    <w:rsid w:val="00751BFF"/>
    <w:rsid w:val="00751C15"/>
    <w:rsid w:val="00752519"/>
    <w:rsid w:val="00752B74"/>
    <w:rsid w:val="00752D9B"/>
    <w:rsid w:val="00753194"/>
    <w:rsid w:val="00753C03"/>
    <w:rsid w:val="00754F5C"/>
    <w:rsid w:val="00755C41"/>
    <w:rsid w:val="00755EBB"/>
    <w:rsid w:val="00756197"/>
    <w:rsid w:val="0075682B"/>
    <w:rsid w:val="00756C67"/>
    <w:rsid w:val="00756C87"/>
    <w:rsid w:val="007578B9"/>
    <w:rsid w:val="00760323"/>
    <w:rsid w:val="007603E3"/>
    <w:rsid w:val="0076200B"/>
    <w:rsid w:val="007624A0"/>
    <w:rsid w:val="00762682"/>
    <w:rsid w:val="00762C0A"/>
    <w:rsid w:val="00763228"/>
    <w:rsid w:val="00763296"/>
    <w:rsid w:val="00763554"/>
    <w:rsid w:val="00765118"/>
    <w:rsid w:val="00766118"/>
    <w:rsid w:val="00766870"/>
    <w:rsid w:val="007668C0"/>
    <w:rsid w:val="007669A3"/>
    <w:rsid w:val="007677B9"/>
    <w:rsid w:val="00767B7B"/>
    <w:rsid w:val="00767D57"/>
    <w:rsid w:val="0077020C"/>
    <w:rsid w:val="0077057B"/>
    <w:rsid w:val="00770B17"/>
    <w:rsid w:val="00770C3E"/>
    <w:rsid w:val="00771183"/>
    <w:rsid w:val="0077158D"/>
    <w:rsid w:val="007721CA"/>
    <w:rsid w:val="007723FD"/>
    <w:rsid w:val="007724DE"/>
    <w:rsid w:val="00772A4B"/>
    <w:rsid w:val="0077334A"/>
    <w:rsid w:val="00773633"/>
    <w:rsid w:val="00774839"/>
    <w:rsid w:val="0077502C"/>
    <w:rsid w:val="007750CD"/>
    <w:rsid w:val="0077531A"/>
    <w:rsid w:val="00775B1B"/>
    <w:rsid w:val="00776637"/>
    <w:rsid w:val="0077684F"/>
    <w:rsid w:val="00777B7B"/>
    <w:rsid w:val="00780379"/>
    <w:rsid w:val="007804C2"/>
    <w:rsid w:val="007806FD"/>
    <w:rsid w:val="00780A00"/>
    <w:rsid w:val="00780DA4"/>
    <w:rsid w:val="00781C3A"/>
    <w:rsid w:val="007823C4"/>
    <w:rsid w:val="0078282B"/>
    <w:rsid w:val="007828F8"/>
    <w:rsid w:val="00782CDC"/>
    <w:rsid w:val="007833C4"/>
    <w:rsid w:val="00783745"/>
    <w:rsid w:val="00783878"/>
    <w:rsid w:val="00783A25"/>
    <w:rsid w:val="00783BA1"/>
    <w:rsid w:val="00783D84"/>
    <w:rsid w:val="007848BA"/>
    <w:rsid w:val="00784CB5"/>
    <w:rsid w:val="00784DF8"/>
    <w:rsid w:val="007854C8"/>
    <w:rsid w:val="007855B9"/>
    <w:rsid w:val="00785735"/>
    <w:rsid w:val="0078594E"/>
    <w:rsid w:val="00786EE1"/>
    <w:rsid w:val="007870C5"/>
    <w:rsid w:val="007872A7"/>
    <w:rsid w:val="00790C14"/>
    <w:rsid w:val="007921BF"/>
    <w:rsid w:val="00792721"/>
    <w:rsid w:val="00792A07"/>
    <w:rsid w:val="00792AED"/>
    <w:rsid w:val="00793346"/>
    <w:rsid w:val="0079396C"/>
    <w:rsid w:val="00794027"/>
    <w:rsid w:val="00794402"/>
    <w:rsid w:val="0079440F"/>
    <w:rsid w:val="0079445C"/>
    <w:rsid w:val="0079597E"/>
    <w:rsid w:val="00795A26"/>
    <w:rsid w:val="007964EC"/>
    <w:rsid w:val="00796595"/>
    <w:rsid w:val="0079787A"/>
    <w:rsid w:val="00797B87"/>
    <w:rsid w:val="007A02E4"/>
    <w:rsid w:val="007A1433"/>
    <w:rsid w:val="007A1D47"/>
    <w:rsid w:val="007A364A"/>
    <w:rsid w:val="007A38DD"/>
    <w:rsid w:val="007A3C45"/>
    <w:rsid w:val="007A4E79"/>
    <w:rsid w:val="007A4F62"/>
    <w:rsid w:val="007A516C"/>
    <w:rsid w:val="007A5229"/>
    <w:rsid w:val="007A53CB"/>
    <w:rsid w:val="007A5577"/>
    <w:rsid w:val="007A5633"/>
    <w:rsid w:val="007A59E5"/>
    <w:rsid w:val="007A60D3"/>
    <w:rsid w:val="007A7088"/>
    <w:rsid w:val="007A739F"/>
    <w:rsid w:val="007A7992"/>
    <w:rsid w:val="007A7A3A"/>
    <w:rsid w:val="007A7B16"/>
    <w:rsid w:val="007A7B56"/>
    <w:rsid w:val="007A7C49"/>
    <w:rsid w:val="007B04DD"/>
    <w:rsid w:val="007B0515"/>
    <w:rsid w:val="007B0624"/>
    <w:rsid w:val="007B1111"/>
    <w:rsid w:val="007B1399"/>
    <w:rsid w:val="007B1F07"/>
    <w:rsid w:val="007B21FA"/>
    <w:rsid w:val="007B25F9"/>
    <w:rsid w:val="007B374E"/>
    <w:rsid w:val="007B3841"/>
    <w:rsid w:val="007B3960"/>
    <w:rsid w:val="007B3C19"/>
    <w:rsid w:val="007B4188"/>
    <w:rsid w:val="007B4FA0"/>
    <w:rsid w:val="007B5996"/>
    <w:rsid w:val="007B5A19"/>
    <w:rsid w:val="007B5CB4"/>
    <w:rsid w:val="007B5DB4"/>
    <w:rsid w:val="007B5EF1"/>
    <w:rsid w:val="007B681D"/>
    <w:rsid w:val="007B6B2E"/>
    <w:rsid w:val="007B7016"/>
    <w:rsid w:val="007B7113"/>
    <w:rsid w:val="007B7462"/>
    <w:rsid w:val="007C0137"/>
    <w:rsid w:val="007C0240"/>
    <w:rsid w:val="007C0326"/>
    <w:rsid w:val="007C04C7"/>
    <w:rsid w:val="007C07A1"/>
    <w:rsid w:val="007C0F9A"/>
    <w:rsid w:val="007C1341"/>
    <w:rsid w:val="007C159A"/>
    <w:rsid w:val="007C1D69"/>
    <w:rsid w:val="007C1E4B"/>
    <w:rsid w:val="007C2022"/>
    <w:rsid w:val="007C2405"/>
    <w:rsid w:val="007C2835"/>
    <w:rsid w:val="007C2F71"/>
    <w:rsid w:val="007C3CA2"/>
    <w:rsid w:val="007C40FB"/>
    <w:rsid w:val="007C4EB5"/>
    <w:rsid w:val="007C60E2"/>
    <w:rsid w:val="007C65B7"/>
    <w:rsid w:val="007C6B76"/>
    <w:rsid w:val="007C6E63"/>
    <w:rsid w:val="007C7103"/>
    <w:rsid w:val="007C7897"/>
    <w:rsid w:val="007C7AD5"/>
    <w:rsid w:val="007D064B"/>
    <w:rsid w:val="007D06DB"/>
    <w:rsid w:val="007D06F7"/>
    <w:rsid w:val="007D086C"/>
    <w:rsid w:val="007D17B3"/>
    <w:rsid w:val="007D2270"/>
    <w:rsid w:val="007D2A91"/>
    <w:rsid w:val="007D313F"/>
    <w:rsid w:val="007D3E0D"/>
    <w:rsid w:val="007D3EB3"/>
    <w:rsid w:val="007D45D0"/>
    <w:rsid w:val="007D4DD3"/>
    <w:rsid w:val="007D500E"/>
    <w:rsid w:val="007D5B13"/>
    <w:rsid w:val="007D66C0"/>
    <w:rsid w:val="007D70EE"/>
    <w:rsid w:val="007D7102"/>
    <w:rsid w:val="007D75AE"/>
    <w:rsid w:val="007D7BA7"/>
    <w:rsid w:val="007D7CBB"/>
    <w:rsid w:val="007E03FE"/>
    <w:rsid w:val="007E08E8"/>
    <w:rsid w:val="007E0E91"/>
    <w:rsid w:val="007E1190"/>
    <w:rsid w:val="007E17C3"/>
    <w:rsid w:val="007E2077"/>
    <w:rsid w:val="007E260B"/>
    <w:rsid w:val="007E2AEA"/>
    <w:rsid w:val="007E31D1"/>
    <w:rsid w:val="007E3512"/>
    <w:rsid w:val="007E3FAC"/>
    <w:rsid w:val="007E413A"/>
    <w:rsid w:val="007E490F"/>
    <w:rsid w:val="007E4FA4"/>
    <w:rsid w:val="007E5802"/>
    <w:rsid w:val="007E61AC"/>
    <w:rsid w:val="007E6857"/>
    <w:rsid w:val="007E6B50"/>
    <w:rsid w:val="007E74BB"/>
    <w:rsid w:val="007E7B6B"/>
    <w:rsid w:val="007F01AC"/>
    <w:rsid w:val="007F0444"/>
    <w:rsid w:val="007F1829"/>
    <w:rsid w:val="007F190F"/>
    <w:rsid w:val="007F1B73"/>
    <w:rsid w:val="007F1F01"/>
    <w:rsid w:val="007F2ED3"/>
    <w:rsid w:val="007F3D26"/>
    <w:rsid w:val="007F4002"/>
    <w:rsid w:val="007F4410"/>
    <w:rsid w:val="007F4652"/>
    <w:rsid w:val="007F466A"/>
    <w:rsid w:val="007F4E62"/>
    <w:rsid w:val="007F54B9"/>
    <w:rsid w:val="007F5B95"/>
    <w:rsid w:val="007F5DBD"/>
    <w:rsid w:val="007F612B"/>
    <w:rsid w:val="007F61E6"/>
    <w:rsid w:val="007F64BE"/>
    <w:rsid w:val="007F6CE8"/>
    <w:rsid w:val="007F6E36"/>
    <w:rsid w:val="007F75EA"/>
    <w:rsid w:val="007F7B4C"/>
    <w:rsid w:val="007F7F12"/>
    <w:rsid w:val="00800619"/>
    <w:rsid w:val="00801C63"/>
    <w:rsid w:val="00801CF5"/>
    <w:rsid w:val="00802639"/>
    <w:rsid w:val="0080272F"/>
    <w:rsid w:val="00803489"/>
    <w:rsid w:val="008034EB"/>
    <w:rsid w:val="008036F2"/>
    <w:rsid w:val="008038A3"/>
    <w:rsid w:val="008040B0"/>
    <w:rsid w:val="008043D8"/>
    <w:rsid w:val="008049FE"/>
    <w:rsid w:val="00804CAE"/>
    <w:rsid w:val="00804CFB"/>
    <w:rsid w:val="00804EFA"/>
    <w:rsid w:val="008053AC"/>
    <w:rsid w:val="00805DE6"/>
    <w:rsid w:val="008060A1"/>
    <w:rsid w:val="00806512"/>
    <w:rsid w:val="00806536"/>
    <w:rsid w:val="008066D4"/>
    <w:rsid w:val="00806D3C"/>
    <w:rsid w:val="00806E21"/>
    <w:rsid w:val="00806E97"/>
    <w:rsid w:val="00806EDC"/>
    <w:rsid w:val="008071E3"/>
    <w:rsid w:val="00807969"/>
    <w:rsid w:val="008104EE"/>
    <w:rsid w:val="008108BC"/>
    <w:rsid w:val="008108CF"/>
    <w:rsid w:val="00811047"/>
    <w:rsid w:val="0081107B"/>
    <w:rsid w:val="008115F1"/>
    <w:rsid w:val="008122FF"/>
    <w:rsid w:val="00812577"/>
    <w:rsid w:val="00812B37"/>
    <w:rsid w:val="00813354"/>
    <w:rsid w:val="00813EBD"/>
    <w:rsid w:val="00814286"/>
    <w:rsid w:val="00814736"/>
    <w:rsid w:val="00814B22"/>
    <w:rsid w:val="00814F69"/>
    <w:rsid w:val="008155AB"/>
    <w:rsid w:val="00815D01"/>
    <w:rsid w:val="00816715"/>
    <w:rsid w:val="0081681E"/>
    <w:rsid w:val="00816D35"/>
    <w:rsid w:val="00816DD8"/>
    <w:rsid w:val="0081700B"/>
    <w:rsid w:val="0081709F"/>
    <w:rsid w:val="00817B41"/>
    <w:rsid w:val="0082062D"/>
    <w:rsid w:val="0082066C"/>
    <w:rsid w:val="00820B4A"/>
    <w:rsid w:val="008211A4"/>
    <w:rsid w:val="0082146E"/>
    <w:rsid w:val="00821C5C"/>
    <w:rsid w:val="00821C6A"/>
    <w:rsid w:val="00821C6D"/>
    <w:rsid w:val="00821E2B"/>
    <w:rsid w:val="008221B6"/>
    <w:rsid w:val="008223EB"/>
    <w:rsid w:val="00822436"/>
    <w:rsid w:val="0082295B"/>
    <w:rsid w:val="00823841"/>
    <w:rsid w:val="00823B33"/>
    <w:rsid w:val="00823DD3"/>
    <w:rsid w:val="008243A9"/>
    <w:rsid w:val="008246C1"/>
    <w:rsid w:val="00824914"/>
    <w:rsid w:val="00824994"/>
    <w:rsid w:val="00824D83"/>
    <w:rsid w:val="00825A8E"/>
    <w:rsid w:val="00825B3F"/>
    <w:rsid w:val="00825C33"/>
    <w:rsid w:val="00825FD5"/>
    <w:rsid w:val="008262DC"/>
    <w:rsid w:val="008266B8"/>
    <w:rsid w:val="008269AB"/>
    <w:rsid w:val="0082778A"/>
    <w:rsid w:val="00827830"/>
    <w:rsid w:val="00827926"/>
    <w:rsid w:val="008279C8"/>
    <w:rsid w:val="00827F99"/>
    <w:rsid w:val="0083019A"/>
    <w:rsid w:val="008306C2"/>
    <w:rsid w:val="008306EF"/>
    <w:rsid w:val="008314E1"/>
    <w:rsid w:val="00831CF9"/>
    <w:rsid w:val="00831DF7"/>
    <w:rsid w:val="008326C7"/>
    <w:rsid w:val="0083292B"/>
    <w:rsid w:val="00832BB4"/>
    <w:rsid w:val="00833494"/>
    <w:rsid w:val="008334F8"/>
    <w:rsid w:val="00833671"/>
    <w:rsid w:val="00833F83"/>
    <w:rsid w:val="008345DA"/>
    <w:rsid w:val="00834BB0"/>
    <w:rsid w:val="00834CF8"/>
    <w:rsid w:val="00834F0A"/>
    <w:rsid w:val="00835005"/>
    <w:rsid w:val="00835365"/>
    <w:rsid w:val="0083556E"/>
    <w:rsid w:val="008355F7"/>
    <w:rsid w:val="00835891"/>
    <w:rsid w:val="00835C87"/>
    <w:rsid w:val="00836B24"/>
    <w:rsid w:val="00836B3E"/>
    <w:rsid w:val="00837248"/>
    <w:rsid w:val="00837288"/>
    <w:rsid w:val="00837801"/>
    <w:rsid w:val="00837F16"/>
    <w:rsid w:val="00840281"/>
    <w:rsid w:val="00840329"/>
    <w:rsid w:val="008403B4"/>
    <w:rsid w:val="0084047E"/>
    <w:rsid w:val="008404CE"/>
    <w:rsid w:val="00840F66"/>
    <w:rsid w:val="0084107C"/>
    <w:rsid w:val="00841163"/>
    <w:rsid w:val="0084145E"/>
    <w:rsid w:val="00841791"/>
    <w:rsid w:val="008425F4"/>
    <w:rsid w:val="00842870"/>
    <w:rsid w:val="00844115"/>
    <w:rsid w:val="008445FD"/>
    <w:rsid w:val="00844955"/>
    <w:rsid w:val="00845E3E"/>
    <w:rsid w:val="00845E85"/>
    <w:rsid w:val="0084625A"/>
    <w:rsid w:val="00846A3F"/>
    <w:rsid w:val="008477A1"/>
    <w:rsid w:val="00850594"/>
    <w:rsid w:val="0085068A"/>
    <w:rsid w:val="0085083D"/>
    <w:rsid w:val="00850AFF"/>
    <w:rsid w:val="00850C24"/>
    <w:rsid w:val="00851672"/>
    <w:rsid w:val="00851AC6"/>
    <w:rsid w:val="00851C83"/>
    <w:rsid w:val="008535E6"/>
    <w:rsid w:val="00853CA0"/>
    <w:rsid w:val="00854167"/>
    <w:rsid w:val="00854221"/>
    <w:rsid w:val="0085458E"/>
    <w:rsid w:val="008545B6"/>
    <w:rsid w:val="0085461E"/>
    <w:rsid w:val="00854752"/>
    <w:rsid w:val="008553E4"/>
    <w:rsid w:val="00855483"/>
    <w:rsid w:val="0085569C"/>
    <w:rsid w:val="00855A87"/>
    <w:rsid w:val="008567BC"/>
    <w:rsid w:val="00856916"/>
    <w:rsid w:val="00856992"/>
    <w:rsid w:val="00856CDB"/>
    <w:rsid w:val="00857382"/>
    <w:rsid w:val="00857884"/>
    <w:rsid w:val="00857BCA"/>
    <w:rsid w:val="008600AA"/>
    <w:rsid w:val="008610A0"/>
    <w:rsid w:val="00861149"/>
    <w:rsid w:val="008614C6"/>
    <w:rsid w:val="0086162D"/>
    <w:rsid w:val="00861807"/>
    <w:rsid w:val="00861AA8"/>
    <w:rsid w:val="00861B94"/>
    <w:rsid w:val="00862A87"/>
    <w:rsid w:val="00863A84"/>
    <w:rsid w:val="00863D67"/>
    <w:rsid w:val="00864F21"/>
    <w:rsid w:val="00865688"/>
    <w:rsid w:val="00865B22"/>
    <w:rsid w:val="008662EB"/>
    <w:rsid w:val="008664AB"/>
    <w:rsid w:val="00866C67"/>
    <w:rsid w:val="00866DFA"/>
    <w:rsid w:val="008676A0"/>
    <w:rsid w:val="0086783F"/>
    <w:rsid w:val="0086797F"/>
    <w:rsid w:val="00870384"/>
    <w:rsid w:val="00870816"/>
    <w:rsid w:val="00871B83"/>
    <w:rsid w:val="00871CE5"/>
    <w:rsid w:val="00872EC6"/>
    <w:rsid w:val="00873060"/>
    <w:rsid w:val="00873472"/>
    <w:rsid w:val="00873823"/>
    <w:rsid w:val="00873BC9"/>
    <w:rsid w:val="00873C4C"/>
    <w:rsid w:val="008741D0"/>
    <w:rsid w:val="0087471A"/>
    <w:rsid w:val="00874A78"/>
    <w:rsid w:val="00874F63"/>
    <w:rsid w:val="00875433"/>
    <w:rsid w:val="0087568D"/>
    <w:rsid w:val="00875A49"/>
    <w:rsid w:val="00875D81"/>
    <w:rsid w:val="00875EBF"/>
    <w:rsid w:val="00876249"/>
    <w:rsid w:val="008769EC"/>
    <w:rsid w:val="008771BC"/>
    <w:rsid w:val="008774FC"/>
    <w:rsid w:val="008810AD"/>
    <w:rsid w:val="0088117F"/>
    <w:rsid w:val="00882305"/>
    <w:rsid w:val="008826D1"/>
    <w:rsid w:val="00882768"/>
    <w:rsid w:val="0088291F"/>
    <w:rsid w:val="008837C4"/>
    <w:rsid w:val="00883B14"/>
    <w:rsid w:val="008843D4"/>
    <w:rsid w:val="00884794"/>
    <w:rsid w:val="00884898"/>
    <w:rsid w:val="00884C77"/>
    <w:rsid w:val="00884EB0"/>
    <w:rsid w:val="008852A9"/>
    <w:rsid w:val="0088542C"/>
    <w:rsid w:val="00885478"/>
    <w:rsid w:val="008854AE"/>
    <w:rsid w:val="008858A7"/>
    <w:rsid w:val="008861C2"/>
    <w:rsid w:val="00886490"/>
    <w:rsid w:val="00890965"/>
    <w:rsid w:val="00890AA2"/>
    <w:rsid w:val="00890B6B"/>
    <w:rsid w:val="00890B80"/>
    <w:rsid w:val="00891CC7"/>
    <w:rsid w:val="00891E03"/>
    <w:rsid w:val="008931EF"/>
    <w:rsid w:val="00893737"/>
    <w:rsid w:val="008948B9"/>
    <w:rsid w:val="00894BAA"/>
    <w:rsid w:val="00896390"/>
    <w:rsid w:val="0089639B"/>
    <w:rsid w:val="00896535"/>
    <w:rsid w:val="008967E8"/>
    <w:rsid w:val="008969D3"/>
    <w:rsid w:val="0089792A"/>
    <w:rsid w:val="008A01AA"/>
    <w:rsid w:val="008A03F4"/>
    <w:rsid w:val="008A09FC"/>
    <w:rsid w:val="008A0BF8"/>
    <w:rsid w:val="008A1195"/>
    <w:rsid w:val="008A1516"/>
    <w:rsid w:val="008A22F0"/>
    <w:rsid w:val="008A235C"/>
    <w:rsid w:val="008A261B"/>
    <w:rsid w:val="008A2A8E"/>
    <w:rsid w:val="008A2C1B"/>
    <w:rsid w:val="008A2E03"/>
    <w:rsid w:val="008A3D61"/>
    <w:rsid w:val="008A4621"/>
    <w:rsid w:val="008A4815"/>
    <w:rsid w:val="008A4B3B"/>
    <w:rsid w:val="008A4C99"/>
    <w:rsid w:val="008A5B00"/>
    <w:rsid w:val="008A6183"/>
    <w:rsid w:val="008A6E9E"/>
    <w:rsid w:val="008A749B"/>
    <w:rsid w:val="008A78C1"/>
    <w:rsid w:val="008A7A0E"/>
    <w:rsid w:val="008B0C87"/>
    <w:rsid w:val="008B14EA"/>
    <w:rsid w:val="008B15CC"/>
    <w:rsid w:val="008B1CB9"/>
    <w:rsid w:val="008B1F3D"/>
    <w:rsid w:val="008B2EFB"/>
    <w:rsid w:val="008B486B"/>
    <w:rsid w:val="008B522A"/>
    <w:rsid w:val="008B5A6E"/>
    <w:rsid w:val="008B6111"/>
    <w:rsid w:val="008B613D"/>
    <w:rsid w:val="008B6AD8"/>
    <w:rsid w:val="008B6FEC"/>
    <w:rsid w:val="008B7884"/>
    <w:rsid w:val="008B7973"/>
    <w:rsid w:val="008C0317"/>
    <w:rsid w:val="008C07DE"/>
    <w:rsid w:val="008C0F21"/>
    <w:rsid w:val="008C1152"/>
    <w:rsid w:val="008C1C2A"/>
    <w:rsid w:val="008C1DB5"/>
    <w:rsid w:val="008C25E2"/>
    <w:rsid w:val="008C352C"/>
    <w:rsid w:val="008C3EA7"/>
    <w:rsid w:val="008C4045"/>
    <w:rsid w:val="008C461D"/>
    <w:rsid w:val="008C4D89"/>
    <w:rsid w:val="008C572F"/>
    <w:rsid w:val="008C5C9F"/>
    <w:rsid w:val="008C6362"/>
    <w:rsid w:val="008C665A"/>
    <w:rsid w:val="008C6B59"/>
    <w:rsid w:val="008C6D63"/>
    <w:rsid w:val="008C6F82"/>
    <w:rsid w:val="008C71B9"/>
    <w:rsid w:val="008C7295"/>
    <w:rsid w:val="008C7C00"/>
    <w:rsid w:val="008D0317"/>
    <w:rsid w:val="008D03CE"/>
    <w:rsid w:val="008D07A8"/>
    <w:rsid w:val="008D0C60"/>
    <w:rsid w:val="008D0DD7"/>
    <w:rsid w:val="008D143B"/>
    <w:rsid w:val="008D19CE"/>
    <w:rsid w:val="008D19E8"/>
    <w:rsid w:val="008D1FB2"/>
    <w:rsid w:val="008D20EF"/>
    <w:rsid w:val="008D2326"/>
    <w:rsid w:val="008D26A6"/>
    <w:rsid w:val="008D26DB"/>
    <w:rsid w:val="008D27D8"/>
    <w:rsid w:val="008D3091"/>
    <w:rsid w:val="008D3440"/>
    <w:rsid w:val="008D3461"/>
    <w:rsid w:val="008D39EB"/>
    <w:rsid w:val="008D3B54"/>
    <w:rsid w:val="008D48B2"/>
    <w:rsid w:val="008D57CA"/>
    <w:rsid w:val="008D5F30"/>
    <w:rsid w:val="008D66C3"/>
    <w:rsid w:val="008D6775"/>
    <w:rsid w:val="008D6AAF"/>
    <w:rsid w:val="008D6BA7"/>
    <w:rsid w:val="008D7175"/>
    <w:rsid w:val="008D7410"/>
    <w:rsid w:val="008D787E"/>
    <w:rsid w:val="008D7B46"/>
    <w:rsid w:val="008D7C6A"/>
    <w:rsid w:val="008E01D3"/>
    <w:rsid w:val="008E03BA"/>
    <w:rsid w:val="008E0ACC"/>
    <w:rsid w:val="008E0AE2"/>
    <w:rsid w:val="008E0FB9"/>
    <w:rsid w:val="008E1356"/>
    <w:rsid w:val="008E13BB"/>
    <w:rsid w:val="008E1B50"/>
    <w:rsid w:val="008E2308"/>
    <w:rsid w:val="008E2A79"/>
    <w:rsid w:val="008E2EB6"/>
    <w:rsid w:val="008E324B"/>
    <w:rsid w:val="008E358A"/>
    <w:rsid w:val="008E3AA8"/>
    <w:rsid w:val="008E4988"/>
    <w:rsid w:val="008E4D3C"/>
    <w:rsid w:val="008E4DB7"/>
    <w:rsid w:val="008E535A"/>
    <w:rsid w:val="008E6307"/>
    <w:rsid w:val="008E67B9"/>
    <w:rsid w:val="008E7749"/>
    <w:rsid w:val="008E7F14"/>
    <w:rsid w:val="008F00C9"/>
    <w:rsid w:val="008F0101"/>
    <w:rsid w:val="008F0EDF"/>
    <w:rsid w:val="008F1430"/>
    <w:rsid w:val="008F19DE"/>
    <w:rsid w:val="008F2613"/>
    <w:rsid w:val="008F264B"/>
    <w:rsid w:val="008F2988"/>
    <w:rsid w:val="008F3084"/>
    <w:rsid w:val="008F32DD"/>
    <w:rsid w:val="008F395C"/>
    <w:rsid w:val="008F438D"/>
    <w:rsid w:val="008F4F14"/>
    <w:rsid w:val="008F50BF"/>
    <w:rsid w:val="008F50E8"/>
    <w:rsid w:val="008F6468"/>
    <w:rsid w:val="008F64CF"/>
    <w:rsid w:val="008F68B5"/>
    <w:rsid w:val="008F6C9F"/>
    <w:rsid w:val="008F720F"/>
    <w:rsid w:val="008F7DAF"/>
    <w:rsid w:val="009007E9"/>
    <w:rsid w:val="009008C3"/>
    <w:rsid w:val="009009C0"/>
    <w:rsid w:val="00900E97"/>
    <w:rsid w:val="009013BB"/>
    <w:rsid w:val="00901818"/>
    <w:rsid w:val="009018B6"/>
    <w:rsid w:val="00901F98"/>
    <w:rsid w:val="009022AF"/>
    <w:rsid w:val="00902BCF"/>
    <w:rsid w:val="00902FF1"/>
    <w:rsid w:val="0090306A"/>
    <w:rsid w:val="009031EA"/>
    <w:rsid w:val="009039F9"/>
    <w:rsid w:val="00904A3A"/>
    <w:rsid w:val="00904B94"/>
    <w:rsid w:val="00904CBF"/>
    <w:rsid w:val="00904F9E"/>
    <w:rsid w:val="00905CE8"/>
    <w:rsid w:val="0090646A"/>
    <w:rsid w:val="009067E7"/>
    <w:rsid w:val="00906B96"/>
    <w:rsid w:val="00907EF3"/>
    <w:rsid w:val="009103BA"/>
    <w:rsid w:val="0091060A"/>
    <w:rsid w:val="00910EE2"/>
    <w:rsid w:val="00911087"/>
    <w:rsid w:val="009114AC"/>
    <w:rsid w:val="00911BB4"/>
    <w:rsid w:val="00911E25"/>
    <w:rsid w:val="00912036"/>
    <w:rsid w:val="009121CC"/>
    <w:rsid w:val="009121CD"/>
    <w:rsid w:val="00913A81"/>
    <w:rsid w:val="00913C61"/>
    <w:rsid w:val="009152E4"/>
    <w:rsid w:val="009153C6"/>
    <w:rsid w:val="009158D4"/>
    <w:rsid w:val="00916789"/>
    <w:rsid w:val="00916B5A"/>
    <w:rsid w:val="00916CDB"/>
    <w:rsid w:val="00916EB2"/>
    <w:rsid w:val="00917223"/>
    <w:rsid w:val="00917329"/>
    <w:rsid w:val="009173DF"/>
    <w:rsid w:val="00917AC5"/>
    <w:rsid w:val="00920BCD"/>
    <w:rsid w:val="00921031"/>
    <w:rsid w:val="009214C6"/>
    <w:rsid w:val="00922365"/>
    <w:rsid w:val="0092249A"/>
    <w:rsid w:val="00922E9A"/>
    <w:rsid w:val="00922F82"/>
    <w:rsid w:val="009230CD"/>
    <w:rsid w:val="00923166"/>
    <w:rsid w:val="00923416"/>
    <w:rsid w:val="0092390D"/>
    <w:rsid w:val="00923E58"/>
    <w:rsid w:val="00924511"/>
    <w:rsid w:val="00924951"/>
    <w:rsid w:val="00924D06"/>
    <w:rsid w:val="00924DAE"/>
    <w:rsid w:val="009253F4"/>
    <w:rsid w:val="009257E0"/>
    <w:rsid w:val="00925A82"/>
    <w:rsid w:val="00925C5C"/>
    <w:rsid w:val="00927652"/>
    <w:rsid w:val="009276BD"/>
    <w:rsid w:val="00927737"/>
    <w:rsid w:val="009312C5"/>
    <w:rsid w:val="0093220A"/>
    <w:rsid w:val="00932312"/>
    <w:rsid w:val="00932689"/>
    <w:rsid w:val="00932A22"/>
    <w:rsid w:val="0093319A"/>
    <w:rsid w:val="00934BCF"/>
    <w:rsid w:val="00935570"/>
    <w:rsid w:val="0093576E"/>
    <w:rsid w:val="0093578E"/>
    <w:rsid w:val="00935BEE"/>
    <w:rsid w:val="00935D2A"/>
    <w:rsid w:val="00935EA1"/>
    <w:rsid w:val="0093629D"/>
    <w:rsid w:val="00936418"/>
    <w:rsid w:val="0093682D"/>
    <w:rsid w:val="00936A32"/>
    <w:rsid w:val="00936AEE"/>
    <w:rsid w:val="00937080"/>
    <w:rsid w:val="00937251"/>
    <w:rsid w:val="00937856"/>
    <w:rsid w:val="009401B9"/>
    <w:rsid w:val="009402BD"/>
    <w:rsid w:val="00940337"/>
    <w:rsid w:val="0094104D"/>
    <w:rsid w:val="009411D5"/>
    <w:rsid w:val="0094188D"/>
    <w:rsid w:val="00941981"/>
    <w:rsid w:val="00941CE6"/>
    <w:rsid w:val="00942491"/>
    <w:rsid w:val="00943146"/>
    <w:rsid w:val="009432E5"/>
    <w:rsid w:val="0094339C"/>
    <w:rsid w:val="0094357C"/>
    <w:rsid w:val="009437D1"/>
    <w:rsid w:val="0094390E"/>
    <w:rsid w:val="009446F3"/>
    <w:rsid w:val="00944815"/>
    <w:rsid w:val="0094484F"/>
    <w:rsid w:val="00944888"/>
    <w:rsid w:val="00945031"/>
    <w:rsid w:val="009453FD"/>
    <w:rsid w:val="009463D8"/>
    <w:rsid w:val="00946646"/>
    <w:rsid w:val="009475AF"/>
    <w:rsid w:val="0094767E"/>
    <w:rsid w:val="00947860"/>
    <w:rsid w:val="0095005F"/>
    <w:rsid w:val="009501F6"/>
    <w:rsid w:val="00950AFB"/>
    <w:rsid w:val="00950BC7"/>
    <w:rsid w:val="00951341"/>
    <w:rsid w:val="00951524"/>
    <w:rsid w:val="00951B13"/>
    <w:rsid w:val="0095261C"/>
    <w:rsid w:val="00952637"/>
    <w:rsid w:val="009531F2"/>
    <w:rsid w:val="00953279"/>
    <w:rsid w:val="009546C9"/>
    <w:rsid w:val="009548FE"/>
    <w:rsid w:val="00955220"/>
    <w:rsid w:val="00955EE0"/>
    <w:rsid w:val="00955F56"/>
    <w:rsid w:val="00955FB6"/>
    <w:rsid w:val="00956116"/>
    <w:rsid w:val="009600F4"/>
    <w:rsid w:val="00960260"/>
    <w:rsid w:val="009602D9"/>
    <w:rsid w:val="009605A5"/>
    <w:rsid w:val="00960A2F"/>
    <w:rsid w:val="0096173F"/>
    <w:rsid w:val="009618B4"/>
    <w:rsid w:val="00962D0F"/>
    <w:rsid w:val="009638E4"/>
    <w:rsid w:val="009640D9"/>
    <w:rsid w:val="009653CD"/>
    <w:rsid w:val="00965854"/>
    <w:rsid w:val="00965AD7"/>
    <w:rsid w:val="009667DC"/>
    <w:rsid w:val="00966D27"/>
    <w:rsid w:val="0096725D"/>
    <w:rsid w:val="00967476"/>
    <w:rsid w:val="009675BA"/>
    <w:rsid w:val="009679ED"/>
    <w:rsid w:val="00970A1A"/>
    <w:rsid w:val="00970BEF"/>
    <w:rsid w:val="00971C23"/>
    <w:rsid w:val="00972CCA"/>
    <w:rsid w:val="00972E94"/>
    <w:rsid w:val="00972FDA"/>
    <w:rsid w:val="009736E9"/>
    <w:rsid w:val="009741CC"/>
    <w:rsid w:val="00974D76"/>
    <w:rsid w:val="009755AD"/>
    <w:rsid w:val="00976091"/>
    <w:rsid w:val="00976928"/>
    <w:rsid w:val="00976F89"/>
    <w:rsid w:val="009779A4"/>
    <w:rsid w:val="00977E0A"/>
    <w:rsid w:val="00980277"/>
    <w:rsid w:val="00980E56"/>
    <w:rsid w:val="00981DF1"/>
    <w:rsid w:val="0098284C"/>
    <w:rsid w:val="00982AB0"/>
    <w:rsid w:val="00982BCC"/>
    <w:rsid w:val="00982F51"/>
    <w:rsid w:val="00983053"/>
    <w:rsid w:val="009832E4"/>
    <w:rsid w:val="009837C7"/>
    <w:rsid w:val="00984041"/>
    <w:rsid w:val="009848DE"/>
    <w:rsid w:val="00984E62"/>
    <w:rsid w:val="00985086"/>
    <w:rsid w:val="00985100"/>
    <w:rsid w:val="0098548B"/>
    <w:rsid w:val="009854AD"/>
    <w:rsid w:val="00985D4B"/>
    <w:rsid w:val="00985DDC"/>
    <w:rsid w:val="009864B5"/>
    <w:rsid w:val="0098679E"/>
    <w:rsid w:val="009868F2"/>
    <w:rsid w:val="009875AB"/>
    <w:rsid w:val="00990134"/>
    <w:rsid w:val="00991661"/>
    <w:rsid w:val="009919F5"/>
    <w:rsid w:val="00991AF3"/>
    <w:rsid w:val="00991B50"/>
    <w:rsid w:val="00991F96"/>
    <w:rsid w:val="0099269A"/>
    <w:rsid w:val="00992DA5"/>
    <w:rsid w:val="0099350E"/>
    <w:rsid w:val="00993ABC"/>
    <w:rsid w:val="00993B98"/>
    <w:rsid w:val="00993F1D"/>
    <w:rsid w:val="0099499B"/>
    <w:rsid w:val="0099544B"/>
    <w:rsid w:val="00995B12"/>
    <w:rsid w:val="00995F9E"/>
    <w:rsid w:val="00996415"/>
    <w:rsid w:val="00996487"/>
    <w:rsid w:val="009969A7"/>
    <w:rsid w:val="00997127"/>
    <w:rsid w:val="00997171"/>
    <w:rsid w:val="00997510"/>
    <w:rsid w:val="00997CB8"/>
    <w:rsid w:val="00997DCD"/>
    <w:rsid w:val="00997DD9"/>
    <w:rsid w:val="009A029A"/>
    <w:rsid w:val="009A0A3B"/>
    <w:rsid w:val="009A118D"/>
    <w:rsid w:val="009A1A88"/>
    <w:rsid w:val="009A1C82"/>
    <w:rsid w:val="009A20D1"/>
    <w:rsid w:val="009A2259"/>
    <w:rsid w:val="009A2E09"/>
    <w:rsid w:val="009A35BA"/>
    <w:rsid w:val="009A3878"/>
    <w:rsid w:val="009A388F"/>
    <w:rsid w:val="009A3C36"/>
    <w:rsid w:val="009A4515"/>
    <w:rsid w:val="009A5008"/>
    <w:rsid w:val="009A533D"/>
    <w:rsid w:val="009A5F93"/>
    <w:rsid w:val="009A7071"/>
    <w:rsid w:val="009A7A64"/>
    <w:rsid w:val="009A7C72"/>
    <w:rsid w:val="009A7F45"/>
    <w:rsid w:val="009A7FF1"/>
    <w:rsid w:val="009B0260"/>
    <w:rsid w:val="009B0382"/>
    <w:rsid w:val="009B03D0"/>
    <w:rsid w:val="009B0800"/>
    <w:rsid w:val="009B11B6"/>
    <w:rsid w:val="009B15BB"/>
    <w:rsid w:val="009B1E1D"/>
    <w:rsid w:val="009B1FBC"/>
    <w:rsid w:val="009B2284"/>
    <w:rsid w:val="009B2755"/>
    <w:rsid w:val="009B28D6"/>
    <w:rsid w:val="009B2A5E"/>
    <w:rsid w:val="009B3B1E"/>
    <w:rsid w:val="009B3C97"/>
    <w:rsid w:val="009B427A"/>
    <w:rsid w:val="009B4474"/>
    <w:rsid w:val="009B553C"/>
    <w:rsid w:val="009B5A36"/>
    <w:rsid w:val="009B5BAA"/>
    <w:rsid w:val="009B65A4"/>
    <w:rsid w:val="009B65BE"/>
    <w:rsid w:val="009B6BB2"/>
    <w:rsid w:val="009B702E"/>
    <w:rsid w:val="009B70F3"/>
    <w:rsid w:val="009B729F"/>
    <w:rsid w:val="009B7784"/>
    <w:rsid w:val="009B79E0"/>
    <w:rsid w:val="009C0F5E"/>
    <w:rsid w:val="009C113F"/>
    <w:rsid w:val="009C117E"/>
    <w:rsid w:val="009C16F8"/>
    <w:rsid w:val="009C1F15"/>
    <w:rsid w:val="009C2921"/>
    <w:rsid w:val="009C2C2B"/>
    <w:rsid w:val="009C329E"/>
    <w:rsid w:val="009C3C7A"/>
    <w:rsid w:val="009C3F59"/>
    <w:rsid w:val="009C50AC"/>
    <w:rsid w:val="009C519B"/>
    <w:rsid w:val="009C51F6"/>
    <w:rsid w:val="009C5319"/>
    <w:rsid w:val="009C5639"/>
    <w:rsid w:val="009C6BB7"/>
    <w:rsid w:val="009C6D63"/>
    <w:rsid w:val="009C741D"/>
    <w:rsid w:val="009C78E3"/>
    <w:rsid w:val="009C7F0D"/>
    <w:rsid w:val="009D157B"/>
    <w:rsid w:val="009D1999"/>
    <w:rsid w:val="009D2284"/>
    <w:rsid w:val="009D2931"/>
    <w:rsid w:val="009D2BD3"/>
    <w:rsid w:val="009D3D62"/>
    <w:rsid w:val="009D3F21"/>
    <w:rsid w:val="009D4303"/>
    <w:rsid w:val="009D442F"/>
    <w:rsid w:val="009D5C56"/>
    <w:rsid w:val="009D5D22"/>
    <w:rsid w:val="009D6765"/>
    <w:rsid w:val="009D6A45"/>
    <w:rsid w:val="009D756E"/>
    <w:rsid w:val="009D77F9"/>
    <w:rsid w:val="009D7C76"/>
    <w:rsid w:val="009E0645"/>
    <w:rsid w:val="009E091A"/>
    <w:rsid w:val="009E0FD7"/>
    <w:rsid w:val="009E187F"/>
    <w:rsid w:val="009E2270"/>
    <w:rsid w:val="009E2930"/>
    <w:rsid w:val="009E2A8D"/>
    <w:rsid w:val="009E308E"/>
    <w:rsid w:val="009E3707"/>
    <w:rsid w:val="009E3A87"/>
    <w:rsid w:val="009E47A4"/>
    <w:rsid w:val="009E4EA6"/>
    <w:rsid w:val="009E56AF"/>
    <w:rsid w:val="009E5A80"/>
    <w:rsid w:val="009E64F4"/>
    <w:rsid w:val="009E66CC"/>
    <w:rsid w:val="009E6772"/>
    <w:rsid w:val="009E682A"/>
    <w:rsid w:val="009E6ADF"/>
    <w:rsid w:val="009E76E1"/>
    <w:rsid w:val="009E76F9"/>
    <w:rsid w:val="009E79F3"/>
    <w:rsid w:val="009E7A1B"/>
    <w:rsid w:val="009E7C6F"/>
    <w:rsid w:val="009F1BEC"/>
    <w:rsid w:val="009F211B"/>
    <w:rsid w:val="009F236A"/>
    <w:rsid w:val="009F27A1"/>
    <w:rsid w:val="009F3620"/>
    <w:rsid w:val="009F3E55"/>
    <w:rsid w:val="009F4419"/>
    <w:rsid w:val="009F477F"/>
    <w:rsid w:val="009F5644"/>
    <w:rsid w:val="009F5AA1"/>
    <w:rsid w:val="009F5C00"/>
    <w:rsid w:val="009F6058"/>
    <w:rsid w:val="009F6317"/>
    <w:rsid w:val="009F6592"/>
    <w:rsid w:val="009F6C9E"/>
    <w:rsid w:val="009F6EC6"/>
    <w:rsid w:val="009F7985"/>
    <w:rsid w:val="00A01046"/>
    <w:rsid w:val="00A0138A"/>
    <w:rsid w:val="00A01F68"/>
    <w:rsid w:val="00A02B5F"/>
    <w:rsid w:val="00A03198"/>
    <w:rsid w:val="00A03556"/>
    <w:rsid w:val="00A03557"/>
    <w:rsid w:val="00A03943"/>
    <w:rsid w:val="00A03CC6"/>
    <w:rsid w:val="00A0589E"/>
    <w:rsid w:val="00A05985"/>
    <w:rsid w:val="00A05B03"/>
    <w:rsid w:val="00A06521"/>
    <w:rsid w:val="00A067DD"/>
    <w:rsid w:val="00A067EF"/>
    <w:rsid w:val="00A06A75"/>
    <w:rsid w:val="00A06EDA"/>
    <w:rsid w:val="00A076D8"/>
    <w:rsid w:val="00A078A5"/>
    <w:rsid w:val="00A07B1A"/>
    <w:rsid w:val="00A10786"/>
    <w:rsid w:val="00A10801"/>
    <w:rsid w:val="00A10CCA"/>
    <w:rsid w:val="00A10D92"/>
    <w:rsid w:val="00A11DE2"/>
    <w:rsid w:val="00A131F4"/>
    <w:rsid w:val="00A138E4"/>
    <w:rsid w:val="00A13F6C"/>
    <w:rsid w:val="00A13FF3"/>
    <w:rsid w:val="00A1400B"/>
    <w:rsid w:val="00A142CC"/>
    <w:rsid w:val="00A14652"/>
    <w:rsid w:val="00A14D50"/>
    <w:rsid w:val="00A14F18"/>
    <w:rsid w:val="00A1549D"/>
    <w:rsid w:val="00A15543"/>
    <w:rsid w:val="00A15630"/>
    <w:rsid w:val="00A1593E"/>
    <w:rsid w:val="00A159A5"/>
    <w:rsid w:val="00A1673C"/>
    <w:rsid w:val="00A16CA9"/>
    <w:rsid w:val="00A16F87"/>
    <w:rsid w:val="00A17561"/>
    <w:rsid w:val="00A17B80"/>
    <w:rsid w:val="00A20869"/>
    <w:rsid w:val="00A2097E"/>
    <w:rsid w:val="00A20CF6"/>
    <w:rsid w:val="00A215C8"/>
    <w:rsid w:val="00A217D9"/>
    <w:rsid w:val="00A21D9E"/>
    <w:rsid w:val="00A21EB3"/>
    <w:rsid w:val="00A2200E"/>
    <w:rsid w:val="00A2211D"/>
    <w:rsid w:val="00A22128"/>
    <w:rsid w:val="00A231F5"/>
    <w:rsid w:val="00A23275"/>
    <w:rsid w:val="00A245D8"/>
    <w:rsid w:val="00A2567F"/>
    <w:rsid w:val="00A25B33"/>
    <w:rsid w:val="00A26103"/>
    <w:rsid w:val="00A26FB2"/>
    <w:rsid w:val="00A27607"/>
    <w:rsid w:val="00A27DCE"/>
    <w:rsid w:val="00A27E6A"/>
    <w:rsid w:val="00A27FBF"/>
    <w:rsid w:val="00A300E8"/>
    <w:rsid w:val="00A30E07"/>
    <w:rsid w:val="00A319E3"/>
    <w:rsid w:val="00A31EE0"/>
    <w:rsid w:val="00A3239D"/>
    <w:rsid w:val="00A32CEF"/>
    <w:rsid w:val="00A32F9C"/>
    <w:rsid w:val="00A3320B"/>
    <w:rsid w:val="00A33BD6"/>
    <w:rsid w:val="00A34670"/>
    <w:rsid w:val="00A34927"/>
    <w:rsid w:val="00A34A74"/>
    <w:rsid w:val="00A34B94"/>
    <w:rsid w:val="00A34E19"/>
    <w:rsid w:val="00A35330"/>
    <w:rsid w:val="00A35D82"/>
    <w:rsid w:val="00A36323"/>
    <w:rsid w:val="00A36C1D"/>
    <w:rsid w:val="00A36F0A"/>
    <w:rsid w:val="00A37350"/>
    <w:rsid w:val="00A37799"/>
    <w:rsid w:val="00A37E27"/>
    <w:rsid w:val="00A37F47"/>
    <w:rsid w:val="00A4047D"/>
    <w:rsid w:val="00A40679"/>
    <w:rsid w:val="00A40FA8"/>
    <w:rsid w:val="00A412A2"/>
    <w:rsid w:val="00A416D0"/>
    <w:rsid w:val="00A41A09"/>
    <w:rsid w:val="00A41A4B"/>
    <w:rsid w:val="00A41FF1"/>
    <w:rsid w:val="00A4329E"/>
    <w:rsid w:val="00A43E94"/>
    <w:rsid w:val="00A44608"/>
    <w:rsid w:val="00A44A54"/>
    <w:rsid w:val="00A44D37"/>
    <w:rsid w:val="00A453E5"/>
    <w:rsid w:val="00A45A68"/>
    <w:rsid w:val="00A45AF7"/>
    <w:rsid w:val="00A45C5D"/>
    <w:rsid w:val="00A45D5A"/>
    <w:rsid w:val="00A45F93"/>
    <w:rsid w:val="00A463E9"/>
    <w:rsid w:val="00A46661"/>
    <w:rsid w:val="00A46F2F"/>
    <w:rsid w:val="00A47AD9"/>
    <w:rsid w:val="00A47E5F"/>
    <w:rsid w:val="00A47F34"/>
    <w:rsid w:val="00A503E5"/>
    <w:rsid w:val="00A50403"/>
    <w:rsid w:val="00A50726"/>
    <w:rsid w:val="00A50E4F"/>
    <w:rsid w:val="00A51193"/>
    <w:rsid w:val="00A5145A"/>
    <w:rsid w:val="00A5168A"/>
    <w:rsid w:val="00A5189B"/>
    <w:rsid w:val="00A51DAC"/>
    <w:rsid w:val="00A51DEF"/>
    <w:rsid w:val="00A51F62"/>
    <w:rsid w:val="00A52D61"/>
    <w:rsid w:val="00A53CC4"/>
    <w:rsid w:val="00A53FE9"/>
    <w:rsid w:val="00A54993"/>
    <w:rsid w:val="00A54B3D"/>
    <w:rsid w:val="00A554B2"/>
    <w:rsid w:val="00A55A2F"/>
    <w:rsid w:val="00A56306"/>
    <w:rsid w:val="00A5682A"/>
    <w:rsid w:val="00A56E6D"/>
    <w:rsid w:val="00A56FC4"/>
    <w:rsid w:val="00A570E5"/>
    <w:rsid w:val="00A57536"/>
    <w:rsid w:val="00A57C4C"/>
    <w:rsid w:val="00A607B3"/>
    <w:rsid w:val="00A607B5"/>
    <w:rsid w:val="00A60FC1"/>
    <w:rsid w:val="00A610EF"/>
    <w:rsid w:val="00A614D0"/>
    <w:rsid w:val="00A61CB3"/>
    <w:rsid w:val="00A62481"/>
    <w:rsid w:val="00A6250C"/>
    <w:rsid w:val="00A62907"/>
    <w:rsid w:val="00A633EB"/>
    <w:rsid w:val="00A63DFC"/>
    <w:rsid w:val="00A644F4"/>
    <w:rsid w:val="00A6480F"/>
    <w:rsid w:val="00A64AD9"/>
    <w:rsid w:val="00A64B98"/>
    <w:rsid w:val="00A64F24"/>
    <w:rsid w:val="00A64F31"/>
    <w:rsid w:val="00A657BC"/>
    <w:rsid w:val="00A6585C"/>
    <w:rsid w:val="00A661C8"/>
    <w:rsid w:val="00A662FE"/>
    <w:rsid w:val="00A66B2A"/>
    <w:rsid w:val="00A66CB8"/>
    <w:rsid w:val="00A66DA3"/>
    <w:rsid w:val="00A66FD8"/>
    <w:rsid w:val="00A671D6"/>
    <w:rsid w:val="00A67670"/>
    <w:rsid w:val="00A67996"/>
    <w:rsid w:val="00A7016F"/>
    <w:rsid w:val="00A7027B"/>
    <w:rsid w:val="00A706C6"/>
    <w:rsid w:val="00A70A9D"/>
    <w:rsid w:val="00A70C67"/>
    <w:rsid w:val="00A71F0B"/>
    <w:rsid w:val="00A7200F"/>
    <w:rsid w:val="00A72B8F"/>
    <w:rsid w:val="00A72F4B"/>
    <w:rsid w:val="00A73C57"/>
    <w:rsid w:val="00A73D6D"/>
    <w:rsid w:val="00A73DC8"/>
    <w:rsid w:val="00A743AD"/>
    <w:rsid w:val="00A745DB"/>
    <w:rsid w:val="00A74A0E"/>
    <w:rsid w:val="00A74B87"/>
    <w:rsid w:val="00A74CFB"/>
    <w:rsid w:val="00A7630A"/>
    <w:rsid w:val="00A7672C"/>
    <w:rsid w:val="00A76C80"/>
    <w:rsid w:val="00A773CE"/>
    <w:rsid w:val="00A77412"/>
    <w:rsid w:val="00A80517"/>
    <w:rsid w:val="00A8070D"/>
    <w:rsid w:val="00A80844"/>
    <w:rsid w:val="00A80B7C"/>
    <w:rsid w:val="00A80B9D"/>
    <w:rsid w:val="00A80E6C"/>
    <w:rsid w:val="00A81A27"/>
    <w:rsid w:val="00A81A34"/>
    <w:rsid w:val="00A820A1"/>
    <w:rsid w:val="00A82B9D"/>
    <w:rsid w:val="00A82DB3"/>
    <w:rsid w:val="00A83268"/>
    <w:rsid w:val="00A83561"/>
    <w:rsid w:val="00A84328"/>
    <w:rsid w:val="00A843F1"/>
    <w:rsid w:val="00A84D10"/>
    <w:rsid w:val="00A85117"/>
    <w:rsid w:val="00A85508"/>
    <w:rsid w:val="00A85A64"/>
    <w:rsid w:val="00A85DD5"/>
    <w:rsid w:val="00A85DF1"/>
    <w:rsid w:val="00A875B1"/>
    <w:rsid w:val="00A8799C"/>
    <w:rsid w:val="00A87A6E"/>
    <w:rsid w:val="00A90652"/>
    <w:rsid w:val="00A909F2"/>
    <w:rsid w:val="00A912CA"/>
    <w:rsid w:val="00A91385"/>
    <w:rsid w:val="00A91573"/>
    <w:rsid w:val="00A91D54"/>
    <w:rsid w:val="00A91DD7"/>
    <w:rsid w:val="00A9249E"/>
    <w:rsid w:val="00A92B72"/>
    <w:rsid w:val="00A92E26"/>
    <w:rsid w:val="00A939D3"/>
    <w:rsid w:val="00A939F7"/>
    <w:rsid w:val="00A94650"/>
    <w:rsid w:val="00A94FAB"/>
    <w:rsid w:val="00A95527"/>
    <w:rsid w:val="00A95A8E"/>
    <w:rsid w:val="00A961F0"/>
    <w:rsid w:val="00A962BF"/>
    <w:rsid w:val="00A963F1"/>
    <w:rsid w:val="00A96408"/>
    <w:rsid w:val="00A97CAB"/>
    <w:rsid w:val="00A97FCB"/>
    <w:rsid w:val="00AA05E3"/>
    <w:rsid w:val="00AA0ECE"/>
    <w:rsid w:val="00AA1581"/>
    <w:rsid w:val="00AA221D"/>
    <w:rsid w:val="00AA2411"/>
    <w:rsid w:val="00AA2460"/>
    <w:rsid w:val="00AA2855"/>
    <w:rsid w:val="00AA2B3C"/>
    <w:rsid w:val="00AA2EF4"/>
    <w:rsid w:val="00AA36EE"/>
    <w:rsid w:val="00AA3E95"/>
    <w:rsid w:val="00AA452D"/>
    <w:rsid w:val="00AA4ADF"/>
    <w:rsid w:val="00AA5CFB"/>
    <w:rsid w:val="00AA5F96"/>
    <w:rsid w:val="00AA5FE7"/>
    <w:rsid w:val="00AA64C9"/>
    <w:rsid w:val="00AA6553"/>
    <w:rsid w:val="00AA676A"/>
    <w:rsid w:val="00AA677B"/>
    <w:rsid w:val="00AA6948"/>
    <w:rsid w:val="00AA6D8E"/>
    <w:rsid w:val="00AA7187"/>
    <w:rsid w:val="00AB0504"/>
    <w:rsid w:val="00AB053A"/>
    <w:rsid w:val="00AB0752"/>
    <w:rsid w:val="00AB098B"/>
    <w:rsid w:val="00AB0DCE"/>
    <w:rsid w:val="00AB105E"/>
    <w:rsid w:val="00AB1B2D"/>
    <w:rsid w:val="00AB1BF0"/>
    <w:rsid w:val="00AB1DB6"/>
    <w:rsid w:val="00AB3660"/>
    <w:rsid w:val="00AB437B"/>
    <w:rsid w:val="00AB4C32"/>
    <w:rsid w:val="00AB517F"/>
    <w:rsid w:val="00AB6EC3"/>
    <w:rsid w:val="00AB77E6"/>
    <w:rsid w:val="00AB7E09"/>
    <w:rsid w:val="00AB7E39"/>
    <w:rsid w:val="00AC0053"/>
    <w:rsid w:val="00AC0BCC"/>
    <w:rsid w:val="00AC0D48"/>
    <w:rsid w:val="00AC0DF6"/>
    <w:rsid w:val="00AC25A6"/>
    <w:rsid w:val="00AC2F4B"/>
    <w:rsid w:val="00AC3758"/>
    <w:rsid w:val="00AC49F7"/>
    <w:rsid w:val="00AC4B41"/>
    <w:rsid w:val="00AC4CF9"/>
    <w:rsid w:val="00AC4EEA"/>
    <w:rsid w:val="00AC4F6B"/>
    <w:rsid w:val="00AC50AE"/>
    <w:rsid w:val="00AC54D1"/>
    <w:rsid w:val="00AC5D01"/>
    <w:rsid w:val="00AC5EB5"/>
    <w:rsid w:val="00AC608A"/>
    <w:rsid w:val="00AC6788"/>
    <w:rsid w:val="00AC6AE6"/>
    <w:rsid w:val="00AC6C84"/>
    <w:rsid w:val="00AC6DC6"/>
    <w:rsid w:val="00AC7EB2"/>
    <w:rsid w:val="00AC7EEE"/>
    <w:rsid w:val="00AD03CD"/>
    <w:rsid w:val="00AD0401"/>
    <w:rsid w:val="00AD08E8"/>
    <w:rsid w:val="00AD0ACA"/>
    <w:rsid w:val="00AD0EB6"/>
    <w:rsid w:val="00AD0F0A"/>
    <w:rsid w:val="00AD1207"/>
    <w:rsid w:val="00AD1338"/>
    <w:rsid w:val="00AD1F68"/>
    <w:rsid w:val="00AD21BF"/>
    <w:rsid w:val="00AD2326"/>
    <w:rsid w:val="00AD2EBF"/>
    <w:rsid w:val="00AD4143"/>
    <w:rsid w:val="00AD6523"/>
    <w:rsid w:val="00AD655B"/>
    <w:rsid w:val="00AD6959"/>
    <w:rsid w:val="00AD717A"/>
    <w:rsid w:val="00AD7361"/>
    <w:rsid w:val="00AE0A21"/>
    <w:rsid w:val="00AE0D09"/>
    <w:rsid w:val="00AE0E16"/>
    <w:rsid w:val="00AE0F1D"/>
    <w:rsid w:val="00AE1115"/>
    <w:rsid w:val="00AE1E8A"/>
    <w:rsid w:val="00AE2011"/>
    <w:rsid w:val="00AE2477"/>
    <w:rsid w:val="00AE2C70"/>
    <w:rsid w:val="00AE3194"/>
    <w:rsid w:val="00AE31D5"/>
    <w:rsid w:val="00AE366D"/>
    <w:rsid w:val="00AE3734"/>
    <w:rsid w:val="00AE37BA"/>
    <w:rsid w:val="00AE3D60"/>
    <w:rsid w:val="00AE4704"/>
    <w:rsid w:val="00AE5A5C"/>
    <w:rsid w:val="00AE6218"/>
    <w:rsid w:val="00AE68F2"/>
    <w:rsid w:val="00AE6E02"/>
    <w:rsid w:val="00AE725F"/>
    <w:rsid w:val="00AE7A86"/>
    <w:rsid w:val="00AF09C9"/>
    <w:rsid w:val="00AF1346"/>
    <w:rsid w:val="00AF1756"/>
    <w:rsid w:val="00AF20B9"/>
    <w:rsid w:val="00AF219E"/>
    <w:rsid w:val="00AF2C6B"/>
    <w:rsid w:val="00AF2CA8"/>
    <w:rsid w:val="00AF36EB"/>
    <w:rsid w:val="00AF3AAE"/>
    <w:rsid w:val="00AF3B1E"/>
    <w:rsid w:val="00AF3EF0"/>
    <w:rsid w:val="00AF46D0"/>
    <w:rsid w:val="00AF4D75"/>
    <w:rsid w:val="00AF58C5"/>
    <w:rsid w:val="00AF5B0E"/>
    <w:rsid w:val="00AF6056"/>
    <w:rsid w:val="00AF6E1B"/>
    <w:rsid w:val="00B00095"/>
    <w:rsid w:val="00B004A1"/>
    <w:rsid w:val="00B0055A"/>
    <w:rsid w:val="00B01C69"/>
    <w:rsid w:val="00B01E69"/>
    <w:rsid w:val="00B02004"/>
    <w:rsid w:val="00B026CD"/>
    <w:rsid w:val="00B02976"/>
    <w:rsid w:val="00B02CD0"/>
    <w:rsid w:val="00B02E62"/>
    <w:rsid w:val="00B035F9"/>
    <w:rsid w:val="00B05158"/>
    <w:rsid w:val="00B0578C"/>
    <w:rsid w:val="00B057AE"/>
    <w:rsid w:val="00B05B2B"/>
    <w:rsid w:val="00B06069"/>
    <w:rsid w:val="00B067BE"/>
    <w:rsid w:val="00B06B67"/>
    <w:rsid w:val="00B06F1C"/>
    <w:rsid w:val="00B07654"/>
    <w:rsid w:val="00B07BAD"/>
    <w:rsid w:val="00B10267"/>
    <w:rsid w:val="00B1028E"/>
    <w:rsid w:val="00B116A9"/>
    <w:rsid w:val="00B11A7B"/>
    <w:rsid w:val="00B11C0D"/>
    <w:rsid w:val="00B1268B"/>
    <w:rsid w:val="00B1282F"/>
    <w:rsid w:val="00B12ADF"/>
    <w:rsid w:val="00B12C02"/>
    <w:rsid w:val="00B12E7A"/>
    <w:rsid w:val="00B131AE"/>
    <w:rsid w:val="00B13930"/>
    <w:rsid w:val="00B13D59"/>
    <w:rsid w:val="00B14568"/>
    <w:rsid w:val="00B146D2"/>
    <w:rsid w:val="00B14BF4"/>
    <w:rsid w:val="00B151BC"/>
    <w:rsid w:val="00B155AD"/>
    <w:rsid w:val="00B15654"/>
    <w:rsid w:val="00B15E63"/>
    <w:rsid w:val="00B15FC1"/>
    <w:rsid w:val="00B162B5"/>
    <w:rsid w:val="00B16790"/>
    <w:rsid w:val="00B17195"/>
    <w:rsid w:val="00B172C8"/>
    <w:rsid w:val="00B17D9C"/>
    <w:rsid w:val="00B203CB"/>
    <w:rsid w:val="00B219FB"/>
    <w:rsid w:val="00B21D62"/>
    <w:rsid w:val="00B22017"/>
    <w:rsid w:val="00B220B5"/>
    <w:rsid w:val="00B220E9"/>
    <w:rsid w:val="00B23125"/>
    <w:rsid w:val="00B2364F"/>
    <w:rsid w:val="00B237BE"/>
    <w:rsid w:val="00B23A40"/>
    <w:rsid w:val="00B2423B"/>
    <w:rsid w:val="00B2499D"/>
    <w:rsid w:val="00B24BCA"/>
    <w:rsid w:val="00B24F1D"/>
    <w:rsid w:val="00B25939"/>
    <w:rsid w:val="00B25A69"/>
    <w:rsid w:val="00B2625F"/>
    <w:rsid w:val="00B26463"/>
    <w:rsid w:val="00B26E18"/>
    <w:rsid w:val="00B2729B"/>
    <w:rsid w:val="00B303E3"/>
    <w:rsid w:val="00B30900"/>
    <w:rsid w:val="00B31713"/>
    <w:rsid w:val="00B327ED"/>
    <w:rsid w:val="00B329BC"/>
    <w:rsid w:val="00B33462"/>
    <w:rsid w:val="00B337A0"/>
    <w:rsid w:val="00B33DFF"/>
    <w:rsid w:val="00B3476A"/>
    <w:rsid w:val="00B34B95"/>
    <w:rsid w:val="00B34C03"/>
    <w:rsid w:val="00B361D1"/>
    <w:rsid w:val="00B3635C"/>
    <w:rsid w:val="00B36392"/>
    <w:rsid w:val="00B37096"/>
    <w:rsid w:val="00B372BE"/>
    <w:rsid w:val="00B37473"/>
    <w:rsid w:val="00B404C2"/>
    <w:rsid w:val="00B405AA"/>
    <w:rsid w:val="00B4073D"/>
    <w:rsid w:val="00B40900"/>
    <w:rsid w:val="00B4188C"/>
    <w:rsid w:val="00B41A38"/>
    <w:rsid w:val="00B41A5F"/>
    <w:rsid w:val="00B42341"/>
    <w:rsid w:val="00B425EA"/>
    <w:rsid w:val="00B428A7"/>
    <w:rsid w:val="00B42E3F"/>
    <w:rsid w:val="00B432EB"/>
    <w:rsid w:val="00B435CB"/>
    <w:rsid w:val="00B43A97"/>
    <w:rsid w:val="00B44276"/>
    <w:rsid w:val="00B44C22"/>
    <w:rsid w:val="00B44FC3"/>
    <w:rsid w:val="00B45443"/>
    <w:rsid w:val="00B4557C"/>
    <w:rsid w:val="00B4765F"/>
    <w:rsid w:val="00B477C4"/>
    <w:rsid w:val="00B47D4C"/>
    <w:rsid w:val="00B47EFC"/>
    <w:rsid w:val="00B5032A"/>
    <w:rsid w:val="00B503CF"/>
    <w:rsid w:val="00B51051"/>
    <w:rsid w:val="00B517B4"/>
    <w:rsid w:val="00B520E9"/>
    <w:rsid w:val="00B521DA"/>
    <w:rsid w:val="00B521FB"/>
    <w:rsid w:val="00B524F0"/>
    <w:rsid w:val="00B52B87"/>
    <w:rsid w:val="00B52CFC"/>
    <w:rsid w:val="00B53D46"/>
    <w:rsid w:val="00B543E0"/>
    <w:rsid w:val="00B544F3"/>
    <w:rsid w:val="00B550D8"/>
    <w:rsid w:val="00B5537C"/>
    <w:rsid w:val="00B558E3"/>
    <w:rsid w:val="00B56016"/>
    <w:rsid w:val="00B56BA4"/>
    <w:rsid w:val="00B56BE1"/>
    <w:rsid w:val="00B56D45"/>
    <w:rsid w:val="00B57222"/>
    <w:rsid w:val="00B57388"/>
    <w:rsid w:val="00B574E2"/>
    <w:rsid w:val="00B574E5"/>
    <w:rsid w:val="00B57673"/>
    <w:rsid w:val="00B57790"/>
    <w:rsid w:val="00B57804"/>
    <w:rsid w:val="00B57CD0"/>
    <w:rsid w:val="00B60391"/>
    <w:rsid w:val="00B61121"/>
    <w:rsid w:val="00B6169A"/>
    <w:rsid w:val="00B62EED"/>
    <w:rsid w:val="00B6307E"/>
    <w:rsid w:val="00B647AE"/>
    <w:rsid w:val="00B64A90"/>
    <w:rsid w:val="00B64DA6"/>
    <w:rsid w:val="00B662C8"/>
    <w:rsid w:val="00B6641A"/>
    <w:rsid w:val="00B66531"/>
    <w:rsid w:val="00B66B32"/>
    <w:rsid w:val="00B6772D"/>
    <w:rsid w:val="00B678F2"/>
    <w:rsid w:val="00B70036"/>
    <w:rsid w:val="00B705CE"/>
    <w:rsid w:val="00B70EC2"/>
    <w:rsid w:val="00B713A3"/>
    <w:rsid w:val="00B7184D"/>
    <w:rsid w:val="00B71EBB"/>
    <w:rsid w:val="00B71EC3"/>
    <w:rsid w:val="00B720B6"/>
    <w:rsid w:val="00B73102"/>
    <w:rsid w:val="00B7316F"/>
    <w:rsid w:val="00B73C95"/>
    <w:rsid w:val="00B73E86"/>
    <w:rsid w:val="00B74070"/>
    <w:rsid w:val="00B7477B"/>
    <w:rsid w:val="00B74FB0"/>
    <w:rsid w:val="00B75750"/>
    <w:rsid w:val="00B75BC7"/>
    <w:rsid w:val="00B75DE6"/>
    <w:rsid w:val="00B75E99"/>
    <w:rsid w:val="00B75FD8"/>
    <w:rsid w:val="00B76478"/>
    <w:rsid w:val="00B768DA"/>
    <w:rsid w:val="00B771FA"/>
    <w:rsid w:val="00B80308"/>
    <w:rsid w:val="00B816AB"/>
    <w:rsid w:val="00B81E69"/>
    <w:rsid w:val="00B82269"/>
    <w:rsid w:val="00B8243B"/>
    <w:rsid w:val="00B827B9"/>
    <w:rsid w:val="00B82FFA"/>
    <w:rsid w:val="00B83056"/>
    <w:rsid w:val="00B833E9"/>
    <w:rsid w:val="00B836B2"/>
    <w:rsid w:val="00B83D3F"/>
    <w:rsid w:val="00B841D2"/>
    <w:rsid w:val="00B848FC"/>
    <w:rsid w:val="00B84A54"/>
    <w:rsid w:val="00B84CE3"/>
    <w:rsid w:val="00B84EB1"/>
    <w:rsid w:val="00B85277"/>
    <w:rsid w:val="00B8559F"/>
    <w:rsid w:val="00B85625"/>
    <w:rsid w:val="00B858FD"/>
    <w:rsid w:val="00B859DF"/>
    <w:rsid w:val="00B85BCE"/>
    <w:rsid w:val="00B86C8C"/>
    <w:rsid w:val="00B900E5"/>
    <w:rsid w:val="00B90196"/>
    <w:rsid w:val="00B904F1"/>
    <w:rsid w:val="00B9065D"/>
    <w:rsid w:val="00B90C4E"/>
    <w:rsid w:val="00B90D6A"/>
    <w:rsid w:val="00B90EDD"/>
    <w:rsid w:val="00B9108B"/>
    <w:rsid w:val="00B91160"/>
    <w:rsid w:val="00B91698"/>
    <w:rsid w:val="00B917B7"/>
    <w:rsid w:val="00B91EE2"/>
    <w:rsid w:val="00B9221E"/>
    <w:rsid w:val="00B92456"/>
    <w:rsid w:val="00B92D08"/>
    <w:rsid w:val="00B93126"/>
    <w:rsid w:val="00B9396F"/>
    <w:rsid w:val="00B93B89"/>
    <w:rsid w:val="00B93F49"/>
    <w:rsid w:val="00B944B4"/>
    <w:rsid w:val="00B94BEE"/>
    <w:rsid w:val="00B94F5B"/>
    <w:rsid w:val="00B94FAF"/>
    <w:rsid w:val="00B9538F"/>
    <w:rsid w:val="00B95462"/>
    <w:rsid w:val="00B95793"/>
    <w:rsid w:val="00B95AFC"/>
    <w:rsid w:val="00B963C2"/>
    <w:rsid w:val="00B96675"/>
    <w:rsid w:val="00B9701D"/>
    <w:rsid w:val="00B97951"/>
    <w:rsid w:val="00B979C4"/>
    <w:rsid w:val="00BA13AC"/>
    <w:rsid w:val="00BA1487"/>
    <w:rsid w:val="00BA15C8"/>
    <w:rsid w:val="00BA16A0"/>
    <w:rsid w:val="00BA1B82"/>
    <w:rsid w:val="00BA1C0A"/>
    <w:rsid w:val="00BA1DBD"/>
    <w:rsid w:val="00BA2E00"/>
    <w:rsid w:val="00BA379A"/>
    <w:rsid w:val="00BA3DF2"/>
    <w:rsid w:val="00BA4101"/>
    <w:rsid w:val="00BA4647"/>
    <w:rsid w:val="00BA4E6D"/>
    <w:rsid w:val="00BA4F16"/>
    <w:rsid w:val="00BA53FB"/>
    <w:rsid w:val="00BA5ABC"/>
    <w:rsid w:val="00BA640F"/>
    <w:rsid w:val="00BA6414"/>
    <w:rsid w:val="00BA74FC"/>
    <w:rsid w:val="00BB00C1"/>
    <w:rsid w:val="00BB0321"/>
    <w:rsid w:val="00BB0499"/>
    <w:rsid w:val="00BB128F"/>
    <w:rsid w:val="00BB1364"/>
    <w:rsid w:val="00BB2451"/>
    <w:rsid w:val="00BB2C5C"/>
    <w:rsid w:val="00BB3800"/>
    <w:rsid w:val="00BB4E4B"/>
    <w:rsid w:val="00BB5A8E"/>
    <w:rsid w:val="00BB642E"/>
    <w:rsid w:val="00BB652C"/>
    <w:rsid w:val="00BB76D2"/>
    <w:rsid w:val="00BB7859"/>
    <w:rsid w:val="00BB7BBF"/>
    <w:rsid w:val="00BB7D4B"/>
    <w:rsid w:val="00BB7D70"/>
    <w:rsid w:val="00BC05C6"/>
    <w:rsid w:val="00BC0644"/>
    <w:rsid w:val="00BC09DA"/>
    <w:rsid w:val="00BC0D7C"/>
    <w:rsid w:val="00BC1115"/>
    <w:rsid w:val="00BC1D61"/>
    <w:rsid w:val="00BC1E2D"/>
    <w:rsid w:val="00BC28E2"/>
    <w:rsid w:val="00BC2FCB"/>
    <w:rsid w:val="00BC39A9"/>
    <w:rsid w:val="00BC39C8"/>
    <w:rsid w:val="00BC3B87"/>
    <w:rsid w:val="00BC3C68"/>
    <w:rsid w:val="00BC4D7F"/>
    <w:rsid w:val="00BC53FB"/>
    <w:rsid w:val="00BC54D7"/>
    <w:rsid w:val="00BC5D15"/>
    <w:rsid w:val="00BC7549"/>
    <w:rsid w:val="00BC7AD6"/>
    <w:rsid w:val="00BC7E8F"/>
    <w:rsid w:val="00BC7F17"/>
    <w:rsid w:val="00BD0806"/>
    <w:rsid w:val="00BD1989"/>
    <w:rsid w:val="00BD2CAE"/>
    <w:rsid w:val="00BD3276"/>
    <w:rsid w:val="00BD3312"/>
    <w:rsid w:val="00BD4BD8"/>
    <w:rsid w:val="00BD4C0E"/>
    <w:rsid w:val="00BD5278"/>
    <w:rsid w:val="00BD5A0E"/>
    <w:rsid w:val="00BD5E89"/>
    <w:rsid w:val="00BD5EE0"/>
    <w:rsid w:val="00BD6021"/>
    <w:rsid w:val="00BD66A6"/>
    <w:rsid w:val="00BD70C0"/>
    <w:rsid w:val="00BD7104"/>
    <w:rsid w:val="00BD7819"/>
    <w:rsid w:val="00BD79AE"/>
    <w:rsid w:val="00BD7EEF"/>
    <w:rsid w:val="00BE0332"/>
    <w:rsid w:val="00BE04E5"/>
    <w:rsid w:val="00BE0F52"/>
    <w:rsid w:val="00BE17C2"/>
    <w:rsid w:val="00BE1E06"/>
    <w:rsid w:val="00BE276D"/>
    <w:rsid w:val="00BE2839"/>
    <w:rsid w:val="00BE3226"/>
    <w:rsid w:val="00BE3712"/>
    <w:rsid w:val="00BE3A77"/>
    <w:rsid w:val="00BE3C44"/>
    <w:rsid w:val="00BE3D35"/>
    <w:rsid w:val="00BE412A"/>
    <w:rsid w:val="00BE47DC"/>
    <w:rsid w:val="00BE4801"/>
    <w:rsid w:val="00BE4A34"/>
    <w:rsid w:val="00BE4FB6"/>
    <w:rsid w:val="00BE586D"/>
    <w:rsid w:val="00BE61B9"/>
    <w:rsid w:val="00BE6402"/>
    <w:rsid w:val="00BE76D2"/>
    <w:rsid w:val="00BE78CC"/>
    <w:rsid w:val="00BE79B4"/>
    <w:rsid w:val="00BE7B92"/>
    <w:rsid w:val="00BF0EE4"/>
    <w:rsid w:val="00BF17A2"/>
    <w:rsid w:val="00BF1E1F"/>
    <w:rsid w:val="00BF1F79"/>
    <w:rsid w:val="00BF21CC"/>
    <w:rsid w:val="00BF3E49"/>
    <w:rsid w:val="00BF4190"/>
    <w:rsid w:val="00BF4219"/>
    <w:rsid w:val="00BF4819"/>
    <w:rsid w:val="00BF4AED"/>
    <w:rsid w:val="00BF50B2"/>
    <w:rsid w:val="00BF52AE"/>
    <w:rsid w:val="00BF5582"/>
    <w:rsid w:val="00BF59C8"/>
    <w:rsid w:val="00BF5B48"/>
    <w:rsid w:val="00BF6305"/>
    <w:rsid w:val="00BF63A6"/>
    <w:rsid w:val="00BF69DA"/>
    <w:rsid w:val="00BF71EB"/>
    <w:rsid w:val="00C00723"/>
    <w:rsid w:val="00C00CB3"/>
    <w:rsid w:val="00C0239E"/>
    <w:rsid w:val="00C028ED"/>
    <w:rsid w:val="00C04628"/>
    <w:rsid w:val="00C04939"/>
    <w:rsid w:val="00C04A14"/>
    <w:rsid w:val="00C04A86"/>
    <w:rsid w:val="00C04E2A"/>
    <w:rsid w:val="00C0579E"/>
    <w:rsid w:val="00C05E1C"/>
    <w:rsid w:val="00C064A0"/>
    <w:rsid w:val="00C07587"/>
    <w:rsid w:val="00C07A91"/>
    <w:rsid w:val="00C07C0A"/>
    <w:rsid w:val="00C10417"/>
    <w:rsid w:val="00C1106C"/>
    <w:rsid w:val="00C1148A"/>
    <w:rsid w:val="00C131CC"/>
    <w:rsid w:val="00C13D23"/>
    <w:rsid w:val="00C1440E"/>
    <w:rsid w:val="00C145E3"/>
    <w:rsid w:val="00C14626"/>
    <w:rsid w:val="00C14FE9"/>
    <w:rsid w:val="00C1576A"/>
    <w:rsid w:val="00C1596C"/>
    <w:rsid w:val="00C15972"/>
    <w:rsid w:val="00C1642F"/>
    <w:rsid w:val="00C1699E"/>
    <w:rsid w:val="00C16A54"/>
    <w:rsid w:val="00C175B5"/>
    <w:rsid w:val="00C17CC4"/>
    <w:rsid w:val="00C17DE9"/>
    <w:rsid w:val="00C17E49"/>
    <w:rsid w:val="00C21485"/>
    <w:rsid w:val="00C2179A"/>
    <w:rsid w:val="00C21D20"/>
    <w:rsid w:val="00C21E03"/>
    <w:rsid w:val="00C226B3"/>
    <w:rsid w:val="00C23B73"/>
    <w:rsid w:val="00C24420"/>
    <w:rsid w:val="00C244E2"/>
    <w:rsid w:val="00C253F4"/>
    <w:rsid w:val="00C27A64"/>
    <w:rsid w:val="00C27D6E"/>
    <w:rsid w:val="00C302E0"/>
    <w:rsid w:val="00C30E42"/>
    <w:rsid w:val="00C31093"/>
    <w:rsid w:val="00C3168E"/>
    <w:rsid w:val="00C31D53"/>
    <w:rsid w:val="00C31DC7"/>
    <w:rsid w:val="00C32F49"/>
    <w:rsid w:val="00C33C59"/>
    <w:rsid w:val="00C33F62"/>
    <w:rsid w:val="00C342FF"/>
    <w:rsid w:val="00C349FF"/>
    <w:rsid w:val="00C355BE"/>
    <w:rsid w:val="00C362B0"/>
    <w:rsid w:val="00C365FB"/>
    <w:rsid w:val="00C36B53"/>
    <w:rsid w:val="00C37CCC"/>
    <w:rsid w:val="00C404B7"/>
    <w:rsid w:val="00C4092F"/>
    <w:rsid w:val="00C4130D"/>
    <w:rsid w:val="00C41316"/>
    <w:rsid w:val="00C416FF"/>
    <w:rsid w:val="00C42999"/>
    <w:rsid w:val="00C42FA2"/>
    <w:rsid w:val="00C43692"/>
    <w:rsid w:val="00C43A9D"/>
    <w:rsid w:val="00C4446B"/>
    <w:rsid w:val="00C44D32"/>
    <w:rsid w:val="00C44E78"/>
    <w:rsid w:val="00C4554D"/>
    <w:rsid w:val="00C456D5"/>
    <w:rsid w:val="00C45860"/>
    <w:rsid w:val="00C45CD3"/>
    <w:rsid w:val="00C46088"/>
    <w:rsid w:val="00C4670A"/>
    <w:rsid w:val="00C46BF3"/>
    <w:rsid w:val="00C46F9B"/>
    <w:rsid w:val="00C4742D"/>
    <w:rsid w:val="00C4792D"/>
    <w:rsid w:val="00C47AF7"/>
    <w:rsid w:val="00C50299"/>
    <w:rsid w:val="00C5057D"/>
    <w:rsid w:val="00C50907"/>
    <w:rsid w:val="00C50DB3"/>
    <w:rsid w:val="00C517AE"/>
    <w:rsid w:val="00C52415"/>
    <w:rsid w:val="00C5246F"/>
    <w:rsid w:val="00C52477"/>
    <w:rsid w:val="00C5342D"/>
    <w:rsid w:val="00C5373A"/>
    <w:rsid w:val="00C53B94"/>
    <w:rsid w:val="00C53D84"/>
    <w:rsid w:val="00C54D33"/>
    <w:rsid w:val="00C5547F"/>
    <w:rsid w:val="00C55983"/>
    <w:rsid w:val="00C55BC1"/>
    <w:rsid w:val="00C55E42"/>
    <w:rsid w:val="00C56368"/>
    <w:rsid w:val="00C5693C"/>
    <w:rsid w:val="00C56A05"/>
    <w:rsid w:val="00C57085"/>
    <w:rsid w:val="00C60860"/>
    <w:rsid w:val="00C60AF5"/>
    <w:rsid w:val="00C61933"/>
    <w:rsid w:val="00C61AEA"/>
    <w:rsid w:val="00C61E2B"/>
    <w:rsid w:val="00C61F0E"/>
    <w:rsid w:val="00C62131"/>
    <w:rsid w:val="00C62268"/>
    <w:rsid w:val="00C6267D"/>
    <w:rsid w:val="00C6278F"/>
    <w:rsid w:val="00C62AD0"/>
    <w:rsid w:val="00C62F59"/>
    <w:rsid w:val="00C63039"/>
    <w:rsid w:val="00C63179"/>
    <w:rsid w:val="00C63CF4"/>
    <w:rsid w:val="00C63EB5"/>
    <w:rsid w:val="00C64C45"/>
    <w:rsid w:val="00C65059"/>
    <w:rsid w:val="00C65556"/>
    <w:rsid w:val="00C65A37"/>
    <w:rsid w:val="00C65A48"/>
    <w:rsid w:val="00C6763E"/>
    <w:rsid w:val="00C67C56"/>
    <w:rsid w:val="00C70462"/>
    <w:rsid w:val="00C7059B"/>
    <w:rsid w:val="00C706E4"/>
    <w:rsid w:val="00C70797"/>
    <w:rsid w:val="00C70AE3"/>
    <w:rsid w:val="00C711B8"/>
    <w:rsid w:val="00C7165D"/>
    <w:rsid w:val="00C7222A"/>
    <w:rsid w:val="00C7234B"/>
    <w:rsid w:val="00C724FD"/>
    <w:rsid w:val="00C72DB6"/>
    <w:rsid w:val="00C73869"/>
    <w:rsid w:val="00C73903"/>
    <w:rsid w:val="00C73F6A"/>
    <w:rsid w:val="00C742D8"/>
    <w:rsid w:val="00C74765"/>
    <w:rsid w:val="00C74B52"/>
    <w:rsid w:val="00C751A0"/>
    <w:rsid w:val="00C75FA6"/>
    <w:rsid w:val="00C76CE0"/>
    <w:rsid w:val="00C7763E"/>
    <w:rsid w:val="00C777E1"/>
    <w:rsid w:val="00C77962"/>
    <w:rsid w:val="00C800E1"/>
    <w:rsid w:val="00C8086E"/>
    <w:rsid w:val="00C80ACE"/>
    <w:rsid w:val="00C80AFC"/>
    <w:rsid w:val="00C80E83"/>
    <w:rsid w:val="00C81176"/>
    <w:rsid w:val="00C81556"/>
    <w:rsid w:val="00C81B24"/>
    <w:rsid w:val="00C81C8D"/>
    <w:rsid w:val="00C8209E"/>
    <w:rsid w:val="00C827B3"/>
    <w:rsid w:val="00C82A9F"/>
    <w:rsid w:val="00C82B15"/>
    <w:rsid w:val="00C82B7F"/>
    <w:rsid w:val="00C82D59"/>
    <w:rsid w:val="00C83150"/>
    <w:rsid w:val="00C83D76"/>
    <w:rsid w:val="00C83F8D"/>
    <w:rsid w:val="00C8422A"/>
    <w:rsid w:val="00C843D2"/>
    <w:rsid w:val="00C84577"/>
    <w:rsid w:val="00C84726"/>
    <w:rsid w:val="00C856BF"/>
    <w:rsid w:val="00C86A98"/>
    <w:rsid w:val="00C86BD7"/>
    <w:rsid w:val="00C86C34"/>
    <w:rsid w:val="00C87381"/>
    <w:rsid w:val="00C8782C"/>
    <w:rsid w:val="00C87B5E"/>
    <w:rsid w:val="00C9014B"/>
    <w:rsid w:val="00C907E8"/>
    <w:rsid w:val="00C90D86"/>
    <w:rsid w:val="00C9105B"/>
    <w:rsid w:val="00C9106A"/>
    <w:rsid w:val="00C912CF"/>
    <w:rsid w:val="00C91CC2"/>
    <w:rsid w:val="00C92043"/>
    <w:rsid w:val="00C92130"/>
    <w:rsid w:val="00C9239E"/>
    <w:rsid w:val="00C924DD"/>
    <w:rsid w:val="00C92890"/>
    <w:rsid w:val="00C928CB"/>
    <w:rsid w:val="00C92936"/>
    <w:rsid w:val="00C92EB7"/>
    <w:rsid w:val="00C9308A"/>
    <w:rsid w:val="00C9433B"/>
    <w:rsid w:val="00C948FD"/>
    <w:rsid w:val="00C94DE7"/>
    <w:rsid w:val="00C94E5C"/>
    <w:rsid w:val="00C9535E"/>
    <w:rsid w:val="00C953B8"/>
    <w:rsid w:val="00C95670"/>
    <w:rsid w:val="00C958DE"/>
    <w:rsid w:val="00C95FB0"/>
    <w:rsid w:val="00C95FF5"/>
    <w:rsid w:val="00C968BC"/>
    <w:rsid w:val="00C96CFC"/>
    <w:rsid w:val="00C97189"/>
    <w:rsid w:val="00C97C33"/>
    <w:rsid w:val="00CA029B"/>
    <w:rsid w:val="00CA0C11"/>
    <w:rsid w:val="00CA105D"/>
    <w:rsid w:val="00CA12A9"/>
    <w:rsid w:val="00CA1A18"/>
    <w:rsid w:val="00CA2EE7"/>
    <w:rsid w:val="00CA3A25"/>
    <w:rsid w:val="00CA3B52"/>
    <w:rsid w:val="00CA3E7F"/>
    <w:rsid w:val="00CA4CD3"/>
    <w:rsid w:val="00CA59C8"/>
    <w:rsid w:val="00CA5C32"/>
    <w:rsid w:val="00CA5FBC"/>
    <w:rsid w:val="00CA626E"/>
    <w:rsid w:val="00CA661C"/>
    <w:rsid w:val="00CA68A1"/>
    <w:rsid w:val="00CB138C"/>
    <w:rsid w:val="00CB14EE"/>
    <w:rsid w:val="00CB155D"/>
    <w:rsid w:val="00CB1F49"/>
    <w:rsid w:val="00CB204A"/>
    <w:rsid w:val="00CB2F0E"/>
    <w:rsid w:val="00CB3056"/>
    <w:rsid w:val="00CB3389"/>
    <w:rsid w:val="00CB37C6"/>
    <w:rsid w:val="00CB5589"/>
    <w:rsid w:val="00CB56DF"/>
    <w:rsid w:val="00CB5912"/>
    <w:rsid w:val="00CB5CDA"/>
    <w:rsid w:val="00CB5F11"/>
    <w:rsid w:val="00CB6E15"/>
    <w:rsid w:val="00CB7174"/>
    <w:rsid w:val="00CB78E3"/>
    <w:rsid w:val="00CB7A10"/>
    <w:rsid w:val="00CB7BA5"/>
    <w:rsid w:val="00CB7E09"/>
    <w:rsid w:val="00CC0117"/>
    <w:rsid w:val="00CC01B2"/>
    <w:rsid w:val="00CC0837"/>
    <w:rsid w:val="00CC18C0"/>
    <w:rsid w:val="00CC20C8"/>
    <w:rsid w:val="00CC2890"/>
    <w:rsid w:val="00CC2DB9"/>
    <w:rsid w:val="00CC3695"/>
    <w:rsid w:val="00CC42F9"/>
    <w:rsid w:val="00CC4815"/>
    <w:rsid w:val="00CC51AF"/>
    <w:rsid w:val="00CC5723"/>
    <w:rsid w:val="00CC5881"/>
    <w:rsid w:val="00CC5A87"/>
    <w:rsid w:val="00CC5BE3"/>
    <w:rsid w:val="00CC6BB0"/>
    <w:rsid w:val="00CC70FC"/>
    <w:rsid w:val="00CC7FAF"/>
    <w:rsid w:val="00CD04E4"/>
    <w:rsid w:val="00CD1313"/>
    <w:rsid w:val="00CD1F0B"/>
    <w:rsid w:val="00CD2C12"/>
    <w:rsid w:val="00CD2DA4"/>
    <w:rsid w:val="00CD30A0"/>
    <w:rsid w:val="00CD3127"/>
    <w:rsid w:val="00CD3202"/>
    <w:rsid w:val="00CD3B8A"/>
    <w:rsid w:val="00CD3B9D"/>
    <w:rsid w:val="00CD4043"/>
    <w:rsid w:val="00CD46DC"/>
    <w:rsid w:val="00CD48EB"/>
    <w:rsid w:val="00CD61CA"/>
    <w:rsid w:val="00CD6548"/>
    <w:rsid w:val="00CD7CA3"/>
    <w:rsid w:val="00CD7D5D"/>
    <w:rsid w:val="00CE0AE6"/>
    <w:rsid w:val="00CE0B79"/>
    <w:rsid w:val="00CE0C05"/>
    <w:rsid w:val="00CE0EB8"/>
    <w:rsid w:val="00CE1217"/>
    <w:rsid w:val="00CE27F9"/>
    <w:rsid w:val="00CE2A9F"/>
    <w:rsid w:val="00CE3377"/>
    <w:rsid w:val="00CE353B"/>
    <w:rsid w:val="00CE35A3"/>
    <w:rsid w:val="00CE394B"/>
    <w:rsid w:val="00CE3D48"/>
    <w:rsid w:val="00CE403C"/>
    <w:rsid w:val="00CE5AD5"/>
    <w:rsid w:val="00CE68D2"/>
    <w:rsid w:val="00CE6A2C"/>
    <w:rsid w:val="00CE6AF8"/>
    <w:rsid w:val="00CE6D64"/>
    <w:rsid w:val="00CE781B"/>
    <w:rsid w:val="00CF0797"/>
    <w:rsid w:val="00CF0B9D"/>
    <w:rsid w:val="00CF0BB0"/>
    <w:rsid w:val="00CF0F72"/>
    <w:rsid w:val="00CF193D"/>
    <w:rsid w:val="00CF26A2"/>
    <w:rsid w:val="00CF2915"/>
    <w:rsid w:val="00CF360F"/>
    <w:rsid w:val="00CF37C9"/>
    <w:rsid w:val="00CF38A1"/>
    <w:rsid w:val="00CF3EED"/>
    <w:rsid w:val="00CF461F"/>
    <w:rsid w:val="00CF463D"/>
    <w:rsid w:val="00CF47B5"/>
    <w:rsid w:val="00CF634D"/>
    <w:rsid w:val="00CF6F21"/>
    <w:rsid w:val="00CF7454"/>
    <w:rsid w:val="00CF7DF9"/>
    <w:rsid w:val="00D003E0"/>
    <w:rsid w:val="00D007E9"/>
    <w:rsid w:val="00D00B59"/>
    <w:rsid w:val="00D01270"/>
    <w:rsid w:val="00D01B3A"/>
    <w:rsid w:val="00D01E95"/>
    <w:rsid w:val="00D01FAA"/>
    <w:rsid w:val="00D02203"/>
    <w:rsid w:val="00D02634"/>
    <w:rsid w:val="00D02A61"/>
    <w:rsid w:val="00D02B88"/>
    <w:rsid w:val="00D02D79"/>
    <w:rsid w:val="00D03291"/>
    <w:rsid w:val="00D03C9F"/>
    <w:rsid w:val="00D03D0F"/>
    <w:rsid w:val="00D04090"/>
    <w:rsid w:val="00D04942"/>
    <w:rsid w:val="00D0556A"/>
    <w:rsid w:val="00D05AB4"/>
    <w:rsid w:val="00D05B0C"/>
    <w:rsid w:val="00D05D68"/>
    <w:rsid w:val="00D05F1C"/>
    <w:rsid w:val="00D060C7"/>
    <w:rsid w:val="00D068CD"/>
    <w:rsid w:val="00D06C58"/>
    <w:rsid w:val="00D06D6E"/>
    <w:rsid w:val="00D07576"/>
    <w:rsid w:val="00D07DC2"/>
    <w:rsid w:val="00D105C2"/>
    <w:rsid w:val="00D10640"/>
    <w:rsid w:val="00D10FDB"/>
    <w:rsid w:val="00D12121"/>
    <w:rsid w:val="00D122A2"/>
    <w:rsid w:val="00D12696"/>
    <w:rsid w:val="00D12F75"/>
    <w:rsid w:val="00D130D7"/>
    <w:rsid w:val="00D1344F"/>
    <w:rsid w:val="00D138CB"/>
    <w:rsid w:val="00D13BC4"/>
    <w:rsid w:val="00D151E1"/>
    <w:rsid w:val="00D15742"/>
    <w:rsid w:val="00D15AB5"/>
    <w:rsid w:val="00D15B38"/>
    <w:rsid w:val="00D16506"/>
    <w:rsid w:val="00D17230"/>
    <w:rsid w:val="00D17819"/>
    <w:rsid w:val="00D203A4"/>
    <w:rsid w:val="00D2082F"/>
    <w:rsid w:val="00D209FD"/>
    <w:rsid w:val="00D20AEF"/>
    <w:rsid w:val="00D20D15"/>
    <w:rsid w:val="00D212C0"/>
    <w:rsid w:val="00D215D6"/>
    <w:rsid w:val="00D21BAC"/>
    <w:rsid w:val="00D22341"/>
    <w:rsid w:val="00D226A6"/>
    <w:rsid w:val="00D22912"/>
    <w:rsid w:val="00D22A23"/>
    <w:rsid w:val="00D22D53"/>
    <w:rsid w:val="00D22F7F"/>
    <w:rsid w:val="00D232F5"/>
    <w:rsid w:val="00D237F7"/>
    <w:rsid w:val="00D23F62"/>
    <w:rsid w:val="00D24171"/>
    <w:rsid w:val="00D24413"/>
    <w:rsid w:val="00D259AB"/>
    <w:rsid w:val="00D268B8"/>
    <w:rsid w:val="00D26A98"/>
    <w:rsid w:val="00D27077"/>
    <w:rsid w:val="00D2776F"/>
    <w:rsid w:val="00D27AC9"/>
    <w:rsid w:val="00D304E1"/>
    <w:rsid w:val="00D31049"/>
    <w:rsid w:val="00D31250"/>
    <w:rsid w:val="00D316B8"/>
    <w:rsid w:val="00D31C84"/>
    <w:rsid w:val="00D32397"/>
    <w:rsid w:val="00D32748"/>
    <w:rsid w:val="00D33137"/>
    <w:rsid w:val="00D335EC"/>
    <w:rsid w:val="00D34E6C"/>
    <w:rsid w:val="00D35115"/>
    <w:rsid w:val="00D35279"/>
    <w:rsid w:val="00D35348"/>
    <w:rsid w:val="00D35AFD"/>
    <w:rsid w:val="00D35FFA"/>
    <w:rsid w:val="00D365B7"/>
    <w:rsid w:val="00D370D9"/>
    <w:rsid w:val="00D37512"/>
    <w:rsid w:val="00D37D1A"/>
    <w:rsid w:val="00D37D5D"/>
    <w:rsid w:val="00D40002"/>
    <w:rsid w:val="00D4069E"/>
    <w:rsid w:val="00D414C4"/>
    <w:rsid w:val="00D41722"/>
    <w:rsid w:val="00D4191F"/>
    <w:rsid w:val="00D419B4"/>
    <w:rsid w:val="00D419E9"/>
    <w:rsid w:val="00D42B1C"/>
    <w:rsid w:val="00D42E6C"/>
    <w:rsid w:val="00D4304D"/>
    <w:rsid w:val="00D4398F"/>
    <w:rsid w:val="00D43EC9"/>
    <w:rsid w:val="00D44A3E"/>
    <w:rsid w:val="00D44A61"/>
    <w:rsid w:val="00D44AAD"/>
    <w:rsid w:val="00D450D7"/>
    <w:rsid w:val="00D45450"/>
    <w:rsid w:val="00D45683"/>
    <w:rsid w:val="00D45D6C"/>
    <w:rsid w:val="00D46BC3"/>
    <w:rsid w:val="00D46CAB"/>
    <w:rsid w:val="00D46E3D"/>
    <w:rsid w:val="00D46E88"/>
    <w:rsid w:val="00D46FF4"/>
    <w:rsid w:val="00D475D6"/>
    <w:rsid w:val="00D47729"/>
    <w:rsid w:val="00D502DF"/>
    <w:rsid w:val="00D51586"/>
    <w:rsid w:val="00D5164A"/>
    <w:rsid w:val="00D51D42"/>
    <w:rsid w:val="00D53AF7"/>
    <w:rsid w:val="00D53D26"/>
    <w:rsid w:val="00D53E17"/>
    <w:rsid w:val="00D54D85"/>
    <w:rsid w:val="00D5504B"/>
    <w:rsid w:val="00D55411"/>
    <w:rsid w:val="00D55468"/>
    <w:rsid w:val="00D558BF"/>
    <w:rsid w:val="00D559C8"/>
    <w:rsid w:val="00D56700"/>
    <w:rsid w:val="00D56D76"/>
    <w:rsid w:val="00D575F8"/>
    <w:rsid w:val="00D5769B"/>
    <w:rsid w:val="00D57A5E"/>
    <w:rsid w:val="00D57F5A"/>
    <w:rsid w:val="00D60493"/>
    <w:rsid w:val="00D62681"/>
    <w:rsid w:val="00D631F4"/>
    <w:rsid w:val="00D63469"/>
    <w:rsid w:val="00D63A37"/>
    <w:rsid w:val="00D63A97"/>
    <w:rsid w:val="00D64248"/>
    <w:rsid w:val="00D64EA6"/>
    <w:rsid w:val="00D65450"/>
    <w:rsid w:val="00D657E0"/>
    <w:rsid w:val="00D65AF9"/>
    <w:rsid w:val="00D669C3"/>
    <w:rsid w:val="00D67292"/>
    <w:rsid w:val="00D6772D"/>
    <w:rsid w:val="00D67CC6"/>
    <w:rsid w:val="00D67D94"/>
    <w:rsid w:val="00D70229"/>
    <w:rsid w:val="00D70357"/>
    <w:rsid w:val="00D705BA"/>
    <w:rsid w:val="00D7070C"/>
    <w:rsid w:val="00D71012"/>
    <w:rsid w:val="00D71259"/>
    <w:rsid w:val="00D721FC"/>
    <w:rsid w:val="00D72307"/>
    <w:rsid w:val="00D7288F"/>
    <w:rsid w:val="00D72E11"/>
    <w:rsid w:val="00D73249"/>
    <w:rsid w:val="00D738A5"/>
    <w:rsid w:val="00D74B3D"/>
    <w:rsid w:val="00D7508E"/>
    <w:rsid w:val="00D75587"/>
    <w:rsid w:val="00D76413"/>
    <w:rsid w:val="00D76445"/>
    <w:rsid w:val="00D7695F"/>
    <w:rsid w:val="00D76FD0"/>
    <w:rsid w:val="00D7718C"/>
    <w:rsid w:val="00D80454"/>
    <w:rsid w:val="00D80893"/>
    <w:rsid w:val="00D808EC"/>
    <w:rsid w:val="00D80BDF"/>
    <w:rsid w:val="00D81407"/>
    <w:rsid w:val="00D815E7"/>
    <w:rsid w:val="00D817FB"/>
    <w:rsid w:val="00D8195C"/>
    <w:rsid w:val="00D81A46"/>
    <w:rsid w:val="00D82112"/>
    <w:rsid w:val="00D83079"/>
    <w:rsid w:val="00D83CAA"/>
    <w:rsid w:val="00D84021"/>
    <w:rsid w:val="00D84C33"/>
    <w:rsid w:val="00D84D9B"/>
    <w:rsid w:val="00D86722"/>
    <w:rsid w:val="00D86770"/>
    <w:rsid w:val="00D86A58"/>
    <w:rsid w:val="00D86B41"/>
    <w:rsid w:val="00D9021D"/>
    <w:rsid w:val="00D910CE"/>
    <w:rsid w:val="00D91623"/>
    <w:rsid w:val="00D92061"/>
    <w:rsid w:val="00D9291E"/>
    <w:rsid w:val="00D93277"/>
    <w:rsid w:val="00D938A7"/>
    <w:rsid w:val="00D938E0"/>
    <w:rsid w:val="00D939DA"/>
    <w:rsid w:val="00D93B30"/>
    <w:rsid w:val="00D93B60"/>
    <w:rsid w:val="00D952A4"/>
    <w:rsid w:val="00D95CA4"/>
    <w:rsid w:val="00D96434"/>
    <w:rsid w:val="00D96437"/>
    <w:rsid w:val="00D96793"/>
    <w:rsid w:val="00D96909"/>
    <w:rsid w:val="00D96DED"/>
    <w:rsid w:val="00D9706D"/>
    <w:rsid w:val="00D97975"/>
    <w:rsid w:val="00D97ABC"/>
    <w:rsid w:val="00DA080A"/>
    <w:rsid w:val="00DA1603"/>
    <w:rsid w:val="00DA1847"/>
    <w:rsid w:val="00DA233A"/>
    <w:rsid w:val="00DA29D1"/>
    <w:rsid w:val="00DA2D2A"/>
    <w:rsid w:val="00DA3E28"/>
    <w:rsid w:val="00DA43CF"/>
    <w:rsid w:val="00DA48AB"/>
    <w:rsid w:val="00DA4B56"/>
    <w:rsid w:val="00DA4CC1"/>
    <w:rsid w:val="00DA572B"/>
    <w:rsid w:val="00DA5763"/>
    <w:rsid w:val="00DA5D21"/>
    <w:rsid w:val="00DA6441"/>
    <w:rsid w:val="00DA657C"/>
    <w:rsid w:val="00DA6659"/>
    <w:rsid w:val="00DA67AA"/>
    <w:rsid w:val="00DA67E1"/>
    <w:rsid w:val="00DA7D99"/>
    <w:rsid w:val="00DB00A2"/>
    <w:rsid w:val="00DB109D"/>
    <w:rsid w:val="00DB1138"/>
    <w:rsid w:val="00DB174F"/>
    <w:rsid w:val="00DB1D54"/>
    <w:rsid w:val="00DB249D"/>
    <w:rsid w:val="00DB2815"/>
    <w:rsid w:val="00DB2891"/>
    <w:rsid w:val="00DB294C"/>
    <w:rsid w:val="00DB295C"/>
    <w:rsid w:val="00DB2C14"/>
    <w:rsid w:val="00DB392E"/>
    <w:rsid w:val="00DB39A4"/>
    <w:rsid w:val="00DB39D8"/>
    <w:rsid w:val="00DB3A4F"/>
    <w:rsid w:val="00DB3D64"/>
    <w:rsid w:val="00DB3EFB"/>
    <w:rsid w:val="00DB4760"/>
    <w:rsid w:val="00DB5F07"/>
    <w:rsid w:val="00DB6642"/>
    <w:rsid w:val="00DB69B5"/>
    <w:rsid w:val="00DB6BE4"/>
    <w:rsid w:val="00DB6FD6"/>
    <w:rsid w:val="00DB7505"/>
    <w:rsid w:val="00DB7DF4"/>
    <w:rsid w:val="00DC056E"/>
    <w:rsid w:val="00DC11DF"/>
    <w:rsid w:val="00DC14A3"/>
    <w:rsid w:val="00DC1D7D"/>
    <w:rsid w:val="00DC22C0"/>
    <w:rsid w:val="00DC2EB9"/>
    <w:rsid w:val="00DC3C28"/>
    <w:rsid w:val="00DC41E7"/>
    <w:rsid w:val="00DC44D2"/>
    <w:rsid w:val="00DC4EC3"/>
    <w:rsid w:val="00DC5428"/>
    <w:rsid w:val="00DC58D2"/>
    <w:rsid w:val="00DC6019"/>
    <w:rsid w:val="00DC68C2"/>
    <w:rsid w:val="00DC69EC"/>
    <w:rsid w:val="00DC79F6"/>
    <w:rsid w:val="00DD052D"/>
    <w:rsid w:val="00DD095F"/>
    <w:rsid w:val="00DD0C8C"/>
    <w:rsid w:val="00DD0FA6"/>
    <w:rsid w:val="00DD1463"/>
    <w:rsid w:val="00DD1BAE"/>
    <w:rsid w:val="00DD3425"/>
    <w:rsid w:val="00DD3AB5"/>
    <w:rsid w:val="00DD3E3A"/>
    <w:rsid w:val="00DD40FC"/>
    <w:rsid w:val="00DD419E"/>
    <w:rsid w:val="00DD4335"/>
    <w:rsid w:val="00DD5147"/>
    <w:rsid w:val="00DD53D2"/>
    <w:rsid w:val="00DD5512"/>
    <w:rsid w:val="00DD5A5E"/>
    <w:rsid w:val="00DD617C"/>
    <w:rsid w:val="00DD61CF"/>
    <w:rsid w:val="00DD781E"/>
    <w:rsid w:val="00DD7D57"/>
    <w:rsid w:val="00DE0115"/>
    <w:rsid w:val="00DE0895"/>
    <w:rsid w:val="00DE193F"/>
    <w:rsid w:val="00DE1EEA"/>
    <w:rsid w:val="00DE24F3"/>
    <w:rsid w:val="00DE2860"/>
    <w:rsid w:val="00DE39A7"/>
    <w:rsid w:val="00DE4F8B"/>
    <w:rsid w:val="00DE513D"/>
    <w:rsid w:val="00DE68D1"/>
    <w:rsid w:val="00DE6E23"/>
    <w:rsid w:val="00DE7165"/>
    <w:rsid w:val="00DE7D31"/>
    <w:rsid w:val="00DE7DBF"/>
    <w:rsid w:val="00DF0695"/>
    <w:rsid w:val="00DF09CD"/>
    <w:rsid w:val="00DF16E8"/>
    <w:rsid w:val="00DF2916"/>
    <w:rsid w:val="00DF31F6"/>
    <w:rsid w:val="00DF33F7"/>
    <w:rsid w:val="00DF4FF4"/>
    <w:rsid w:val="00DF5522"/>
    <w:rsid w:val="00DF5753"/>
    <w:rsid w:val="00DF589B"/>
    <w:rsid w:val="00DF6386"/>
    <w:rsid w:val="00DF7730"/>
    <w:rsid w:val="00DF788E"/>
    <w:rsid w:val="00DF7F7A"/>
    <w:rsid w:val="00E008EB"/>
    <w:rsid w:val="00E017E3"/>
    <w:rsid w:val="00E018F6"/>
    <w:rsid w:val="00E01931"/>
    <w:rsid w:val="00E01C96"/>
    <w:rsid w:val="00E02F01"/>
    <w:rsid w:val="00E03956"/>
    <w:rsid w:val="00E039B9"/>
    <w:rsid w:val="00E0656D"/>
    <w:rsid w:val="00E06C4E"/>
    <w:rsid w:val="00E06D6E"/>
    <w:rsid w:val="00E07CA1"/>
    <w:rsid w:val="00E1024A"/>
    <w:rsid w:val="00E10648"/>
    <w:rsid w:val="00E10CAD"/>
    <w:rsid w:val="00E111E0"/>
    <w:rsid w:val="00E112D8"/>
    <w:rsid w:val="00E12071"/>
    <w:rsid w:val="00E12196"/>
    <w:rsid w:val="00E1290A"/>
    <w:rsid w:val="00E12F5D"/>
    <w:rsid w:val="00E12F69"/>
    <w:rsid w:val="00E12FA8"/>
    <w:rsid w:val="00E14130"/>
    <w:rsid w:val="00E144B7"/>
    <w:rsid w:val="00E148D7"/>
    <w:rsid w:val="00E15588"/>
    <w:rsid w:val="00E155F5"/>
    <w:rsid w:val="00E1580F"/>
    <w:rsid w:val="00E15D95"/>
    <w:rsid w:val="00E166AB"/>
    <w:rsid w:val="00E16E59"/>
    <w:rsid w:val="00E16FDD"/>
    <w:rsid w:val="00E202E4"/>
    <w:rsid w:val="00E208A6"/>
    <w:rsid w:val="00E208D5"/>
    <w:rsid w:val="00E2294F"/>
    <w:rsid w:val="00E233E7"/>
    <w:rsid w:val="00E233F9"/>
    <w:rsid w:val="00E2372D"/>
    <w:rsid w:val="00E23BAC"/>
    <w:rsid w:val="00E23DD2"/>
    <w:rsid w:val="00E24002"/>
    <w:rsid w:val="00E24C50"/>
    <w:rsid w:val="00E24E39"/>
    <w:rsid w:val="00E25502"/>
    <w:rsid w:val="00E256C5"/>
    <w:rsid w:val="00E25E0D"/>
    <w:rsid w:val="00E263D6"/>
    <w:rsid w:val="00E26599"/>
    <w:rsid w:val="00E26ED6"/>
    <w:rsid w:val="00E27137"/>
    <w:rsid w:val="00E27452"/>
    <w:rsid w:val="00E27F5C"/>
    <w:rsid w:val="00E30832"/>
    <w:rsid w:val="00E30A7F"/>
    <w:rsid w:val="00E30EDC"/>
    <w:rsid w:val="00E31060"/>
    <w:rsid w:val="00E32095"/>
    <w:rsid w:val="00E321C3"/>
    <w:rsid w:val="00E32420"/>
    <w:rsid w:val="00E32474"/>
    <w:rsid w:val="00E32494"/>
    <w:rsid w:val="00E327A7"/>
    <w:rsid w:val="00E33915"/>
    <w:rsid w:val="00E3486E"/>
    <w:rsid w:val="00E3542B"/>
    <w:rsid w:val="00E364D8"/>
    <w:rsid w:val="00E36704"/>
    <w:rsid w:val="00E36951"/>
    <w:rsid w:val="00E37366"/>
    <w:rsid w:val="00E407A1"/>
    <w:rsid w:val="00E40919"/>
    <w:rsid w:val="00E4112B"/>
    <w:rsid w:val="00E414F7"/>
    <w:rsid w:val="00E41890"/>
    <w:rsid w:val="00E41FAE"/>
    <w:rsid w:val="00E4230B"/>
    <w:rsid w:val="00E424FD"/>
    <w:rsid w:val="00E4277F"/>
    <w:rsid w:val="00E431F2"/>
    <w:rsid w:val="00E43221"/>
    <w:rsid w:val="00E44547"/>
    <w:rsid w:val="00E44BD7"/>
    <w:rsid w:val="00E44EEE"/>
    <w:rsid w:val="00E45696"/>
    <w:rsid w:val="00E45903"/>
    <w:rsid w:val="00E45BE0"/>
    <w:rsid w:val="00E45DF5"/>
    <w:rsid w:val="00E47086"/>
    <w:rsid w:val="00E470C5"/>
    <w:rsid w:val="00E47C76"/>
    <w:rsid w:val="00E47F46"/>
    <w:rsid w:val="00E50D3A"/>
    <w:rsid w:val="00E5103E"/>
    <w:rsid w:val="00E51865"/>
    <w:rsid w:val="00E52500"/>
    <w:rsid w:val="00E52545"/>
    <w:rsid w:val="00E52616"/>
    <w:rsid w:val="00E530C7"/>
    <w:rsid w:val="00E5389A"/>
    <w:rsid w:val="00E542E0"/>
    <w:rsid w:val="00E54947"/>
    <w:rsid w:val="00E54DAE"/>
    <w:rsid w:val="00E55332"/>
    <w:rsid w:val="00E56527"/>
    <w:rsid w:val="00E56C00"/>
    <w:rsid w:val="00E578BC"/>
    <w:rsid w:val="00E5799A"/>
    <w:rsid w:val="00E606E6"/>
    <w:rsid w:val="00E60912"/>
    <w:rsid w:val="00E61185"/>
    <w:rsid w:val="00E61C00"/>
    <w:rsid w:val="00E62FA1"/>
    <w:rsid w:val="00E63017"/>
    <w:rsid w:val="00E63169"/>
    <w:rsid w:val="00E6346C"/>
    <w:rsid w:val="00E63BF4"/>
    <w:rsid w:val="00E643ED"/>
    <w:rsid w:val="00E64691"/>
    <w:rsid w:val="00E6530D"/>
    <w:rsid w:val="00E660C5"/>
    <w:rsid w:val="00E66461"/>
    <w:rsid w:val="00E672D8"/>
    <w:rsid w:val="00E67446"/>
    <w:rsid w:val="00E676BC"/>
    <w:rsid w:val="00E678C7"/>
    <w:rsid w:val="00E70337"/>
    <w:rsid w:val="00E705F4"/>
    <w:rsid w:val="00E713F1"/>
    <w:rsid w:val="00E71CC3"/>
    <w:rsid w:val="00E73854"/>
    <w:rsid w:val="00E742C4"/>
    <w:rsid w:val="00E74D04"/>
    <w:rsid w:val="00E74DA9"/>
    <w:rsid w:val="00E753B9"/>
    <w:rsid w:val="00E75DE5"/>
    <w:rsid w:val="00E76392"/>
    <w:rsid w:val="00E77DFD"/>
    <w:rsid w:val="00E77F01"/>
    <w:rsid w:val="00E8031C"/>
    <w:rsid w:val="00E804A0"/>
    <w:rsid w:val="00E80990"/>
    <w:rsid w:val="00E80B8F"/>
    <w:rsid w:val="00E81088"/>
    <w:rsid w:val="00E814E7"/>
    <w:rsid w:val="00E816C5"/>
    <w:rsid w:val="00E81837"/>
    <w:rsid w:val="00E818DA"/>
    <w:rsid w:val="00E81931"/>
    <w:rsid w:val="00E8197F"/>
    <w:rsid w:val="00E8231B"/>
    <w:rsid w:val="00E82B30"/>
    <w:rsid w:val="00E82C35"/>
    <w:rsid w:val="00E82D1D"/>
    <w:rsid w:val="00E82F8F"/>
    <w:rsid w:val="00E834EE"/>
    <w:rsid w:val="00E842CF"/>
    <w:rsid w:val="00E84793"/>
    <w:rsid w:val="00E84C58"/>
    <w:rsid w:val="00E84F37"/>
    <w:rsid w:val="00E85039"/>
    <w:rsid w:val="00E85124"/>
    <w:rsid w:val="00E85184"/>
    <w:rsid w:val="00E8548B"/>
    <w:rsid w:val="00E8663E"/>
    <w:rsid w:val="00E90738"/>
    <w:rsid w:val="00E90758"/>
    <w:rsid w:val="00E9091B"/>
    <w:rsid w:val="00E90D5B"/>
    <w:rsid w:val="00E90F91"/>
    <w:rsid w:val="00E918C1"/>
    <w:rsid w:val="00E91E55"/>
    <w:rsid w:val="00E9203C"/>
    <w:rsid w:val="00E92266"/>
    <w:rsid w:val="00E92A3A"/>
    <w:rsid w:val="00E92E41"/>
    <w:rsid w:val="00E93364"/>
    <w:rsid w:val="00E9365F"/>
    <w:rsid w:val="00E948B5"/>
    <w:rsid w:val="00E94B93"/>
    <w:rsid w:val="00E95523"/>
    <w:rsid w:val="00E95593"/>
    <w:rsid w:val="00E95B86"/>
    <w:rsid w:val="00E95ECB"/>
    <w:rsid w:val="00E96460"/>
    <w:rsid w:val="00E96E2C"/>
    <w:rsid w:val="00E97299"/>
    <w:rsid w:val="00E97596"/>
    <w:rsid w:val="00EA04E6"/>
    <w:rsid w:val="00EA1134"/>
    <w:rsid w:val="00EA1A17"/>
    <w:rsid w:val="00EA1D84"/>
    <w:rsid w:val="00EA1E43"/>
    <w:rsid w:val="00EA1E6A"/>
    <w:rsid w:val="00EA269B"/>
    <w:rsid w:val="00EA2E63"/>
    <w:rsid w:val="00EA3182"/>
    <w:rsid w:val="00EA32E9"/>
    <w:rsid w:val="00EA3E77"/>
    <w:rsid w:val="00EA4748"/>
    <w:rsid w:val="00EA47AD"/>
    <w:rsid w:val="00EA48B4"/>
    <w:rsid w:val="00EA5BF8"/>
    <w:rsid w:val="00EA5D33"/>
    <w:rsid w:val="00EA6C68"/>
    <w:rsid w:val="00EA6DEB"/>
    <w:rsid w:val="00EA6E2A"/>
    <w:rsid w:val="00EA761E"/>
    <w:rsid w:val="00EA7917"/>
    <w:rsid w:val="00EA7CB3"/>
    <w:rsid w:val="00EA7E6F"/>
    <w:rsid w:val="00EB031E"/>
    <w:rsid w:val="00EB07E1"/>
    <w:rsid w:val="00EB0DF7"/>
    <w:rsid w:val="00EB0E48"/>
    <w:rsid w:val="00EB108B"/>
    <w:rsid w:val="00EB1BB6"/>
    <w:rsid w:val="00EB1BE2"/>
    <w:rsid w:val="00EB1FAA"/>
    <w:rsid w:val="00EB2279"/>
    <w:rsid w:val="00EB3E7A"/>
    <w:rsid w:val="00EB42FF"/>
    <w:rsid w:val="00EB492D"/>
    <w:rsid w:val="00EB4C41"/>
    <w:rsid w:val="00EB513C"/>
    <w:rsid w:val="00EB519A"/>
    <w:rsid w:val="00EB53C5"/>
    <w:rsid w:val="00EB5A2A"/>
    <w:rsid w:val="00EB5ED9"/>
    <w:rsid w:val="00EB6593"/>
    <w:rsid w:val="00EB6689"/>
    <w:rsid w:val="00EB687C"/>
    <w:rsid w:val="00EB6BB7"/>
    <w:rsid w:val="00EB6FBE"/>
    <w:rsid w:val="00EB7A11"/>
    <w:rsid w:val="00EB7E1D"/>
    <w:rsid w:val="00EC000B"/>
    <w:rsid w:val="00EC010F"/>
    <w:rsid w:val="00EC033A"/>
    <w:rsid w:val="00EC071B"/>
    <w:rsid w:val="00EC0975"/>
    <w:rsid w:val="00EC0D24"/>
    <w:rsid w:val="00EC1713"/>
    <w:rsid w:val="00EC21D9"/>
    <w:rsid w:val="00EC2567"/>
    <w:rsid w:val="00EC2D1B"/>
    <w:rsid w:val="00EC2FF7"/>
    <w:rsid w:val="00EC3463"/>
    <w:rsid w:val="00EC3AF3"/>
    <w:rsid w:val="00EC3DBF"/>
    <w:rsid w:val="00EC464F"/>
    <w:rsid w:val="00EC53C6"/>
    <w:rsid w:val="00EC565E"/>
    <w:rsid w:val="00EC571D"/>
    <w:rsid w:val="00EC5D90"/>
    <w:rsid w:val="00EC5FBE"/>
    <w:rsid w:val="00EC5FE4"/>
    <w:rsid w:val="00EC6101"/>
    <w:rsid w:val="00EC63CE"/>
    <w:rsid w:val="00EC7298"/>
    <w:rsid w:val="00EC75DC"/>
    <w:rsid w:val="00EC7951"/>
    <w:rsid w:val="00ED0031"/>
    <w:rsid w:val="00ED0238"/>
    <w:rsid w:val="00ED0517"/>
    <w:rsid w:val="00ED06A9"/>
    <w:rsid w:val="00ED079A"/>
    <w:rsid w:val="00ED187D"/>
    <w:rsid w:val="00ED2126"/>
    <w:rsid w:val="00ED233D"/>
    <w:rsid w:val="00ED2887"/>
    <w:rsid w:val="00ED36F7"/>
    <w:rsid w:val="00ED3D85"/>
    <w:rsid w:val="00ED41BE"/>
    <w:rsid w:val="00ED44A0"/>
    <w:rsid w:val="00ED4A09"/>
    <w:rsid w:val="00ED4BBB"/>
    <w:rsid w:val="00ED5388"/>
    <w:rsid w:val="00ED559A"/>
    <w:rsid w:val="00ED56D1"/>
    <w:rsid w:val="00ED5FFE"/>
    <w:rsid w:val="00ED664A"/>
    <w:rsid w:val="00ED7530"/>
    <w:rsid w:val="00ED75C9"/>
    <w:rsid w:val="00ED7935"/>
    <w:rsid w:val="00EE0926"/>
    <w:rsid w:val="00EE0BC6"/>
    <w:rsid w:val="00EE1A73"/>
    <w:rsid w:val="00EE1B87"/>
    <w:rsid w:val="00EE3028"/>
    <w:rsid w:val="00EE3215"/>
    <w:rsid w:val="00EE3679"/>
    <w:rsid w:val="00EE4073"/>
    <w:rsid w:val="00EE4401"/>
    <w:rsid w:val="00EE4478"/>
    <w:rsid w:val="00EE49C8"/>
    <w:rsid w:val="00EE4C9E"/>
    <w:rsid w:val="00EE508B"/>
    <w:rsid w:val="00EE55C2"/>
    <w:rsid w:val="00EE570B"/>
    <w:rsid w:val="00EE5803"/>
    <w:rsid w:val="00EE59E9"/>
    <w:rsid w:val="00EE5B3F"/>
    <w:rsid w:val="00EE5E1F"/>
    <w:rsid w:val="00EE6621"/>
    <w:rsid w:val="00EE6722"/>
    <w:rsid w:val="00EE68A4"/>
    <w:rsid w:val="00EE69D9"/>
    <w:rsid w:val="00EE6A7B"/>
    <w:rsid w:val="00EE75E2"/>
    <w:rsid w:val="00EE7C4A"/>
    <w:rsid w:val="00EF013F"/>
    <w:rsid w:val="00EF0144"/>
    <w:rsid w:val="00EF07BB"/>
    <w:rsid w:val="00EF0C58"/>
    <w:rsid w:val="00EF0DDD"/>
    <w:rsid w:val="00EF10E3"/>
    <w:rsid w:val="00EF1532"/>
    <w:rsid w:val="00EF18B9"/>
    <w:rsid w:val="00EF33E5"/>
    <w:rsid w:val="00EF340B"/>
    <w:rsid w:val="00EF3ECF"/>
    <w:rsid w:val="00EF4198"/>
    <w:rsid w:val="00EF445A"/>
    <w:rsid w:val="00EF4471"/>
    <w:rsid w:val="00EF54EF"/>
    <w:rsid w:val="00EF57D3"/>
    <w:rsid w:val="00EF57D5"/>
    <w:rsid w:val="00EF60D8"/>
    <w:rsid w:val="00EF6C87"/>
    <w:rsid w:val="00EF6F6E"/>
    <w:rsid w:val="00EF7139"/>
    <w:rsid w:val="00EF722B"/>
    <w:rsid w:val="00EF74C3"/>
    <w:rsid w:val="00EF79A3"/>
    <w:rsid w:val="00EF7FB8"/>
    <w:rsid w:val="00F001AA"/>
    <w:rsid w:val="00F003A1"/>
    <w:rsid w:val="00F003E1"/>
    <w:rsid w:val="00F0096E"/>
    <w:rsid w:val="00F00C8D"/>
    <w:rsid w:val="00F0178D"/>
    <w:rsid w:val="00F01969"/>
    <w:rsid w:val="00F01A15"/>
    <w:rsid w:val="00F01A38"/>
    <w:rsid w:val="00F0213B"/>
    <w:rsid w:val="00F0224E"/>
    <w:rsid w:val="00F02ADC"/>
    <w:rsid w:val="00F0318F"/>
    <w:rsid w:val="00F03249"/>
    <w:rsid w:val="00F0345E"/>
    <w:rsid w:val="00F03504"/>
    <w:rsid w:val="00F036BA"/>
    <w:rsid w:val="00F03750"/>
    <w:rsid w:val="00F04323"/>
    <w:rsid w:val="00F04671"/>
    <w:rsid w:val="00F04A3F"/>
    <w:rsid w:val="00F04ABE"/>
    <w:rsid w:val="00F04C0C"/>
    <w:rsid w:val="00F06618"/>
    <w:rsid w:val="00F06B58"/>
    <w:rsid w:val="00F06C4E"/>
    <w:rsid w:val="00F06FB7"/>
    <w:rsid w:val="00F07443"/>
    <w:rsid w:val="00F079F4"/>
    <w:rsid w:val="00F07AB6"/>
    <w:rsid w:val="00F101F9"/>
    <w:rsid w:val="00F10225"/>
    <w:rsid w:val="00F10C3A"/>
    <w:rsid w:val="00F10DA6"/>
    <w:rsid w:val="00F10EBE"/>
    <w:rsid w:val="00F112FA"/>
    <w:rsid w:val="00F11305"/>
    <w:rsid w:val="00F1148C"/>
    <w:rsid w:val="00F12050"/>
    <w:rsid w:val="00F12B23"/>
    <w:rsid w:val="00F13A88"/>
    <w:rsid w:val="00F149B1"/>
    <w:rsid w:val="00F14A08"/>
    <w:rsid w:val="00F14D1A"/>
    <w:rsid w:val="00F16409"/>
    <w:rsid w:val="00F17207"/>
    <w:rsid w:val="00F205AE"/>
    <w:rsid w:val="00F206CD"/>
    <w:rsid w:val="00F21448"/>
    <w:rsid w:val="00F21492"/>
    <w:rsid w:val="00F2165A"/>
    <w:rsid w:val="00F22AF2"/>
    <w:rsid w:val="00F22B1E"/>
    <w:rsid w:val="00F2319A"/>
    <w:rsid w:val="00F237E2"/>
    <w:rsid w:val="00F23A6F"/>
    <w:rsid w:val="00F23F37"/>
    <w:rsid w:val="00F242E8"/>
    <w:rsid w:val="00F243BC"/>
    <w:rsid w:val="00F25399"/>
    <w:rsid w:val="00F25828"/>
    <w:rsid w:val="00F25D45"/>
    <w:rsid w:val="00F25D4E"/>
    <w:rsid w:val="00F25E26"/>
    <w:rsid w:val="00F264CD"/>
    <w:rsid w:val="00F26F5C"/>
    <w:rsid w:val="00F276C1"/>
    <w:rsid w:val="00F27938"/>
    <w:rsid w:val="00F27C8B"/>
    <w:rsid w:val="00F27CD9"/>
    <w:rsid w:val="00F27DDE"/>
    <w:rsid w:val="00F31429"/>
    <w:rsid w:val="00F318AF"/>
    <w:rsid w:val="00F31989"/>
    <w:rsid w:val="00F319BF"/>
    <w:rsid w:val="00F3219D"/>
    <w:rsid w:val="00F322A0"/>
    <w:rsid w:val="00F323BE"/>
    <w:rsid w:val="00F3267D"/>
    <w:rsid w:val="00F33102"/>
    <w:rsid w:val="00F3388D"/>
    <w:rsid w:val="00F33E41"/>
    <w:rsid w:val="00F34B15"/>
    <w:rsid w:val="00F34EE3"/>
    <w:rsid w:val="00F3570C"/>
    <w:rsid w:val="00F35757"/>
    <w:rsid w:val="00F359DD"/>
    <w:rsid w:val="00F35A8A"/>
    <w:rsid w:val="00F35AA8"/>
    <w:rsid w:val="00F366E3"/>
    <w:rsid w:val="00F36830"/>
    <w:rsid w:val="00F370F7"/>
    <w:rsid w:val="00F37433"/>
    <w:rsid w:val="00F375E3"/>
    <w:rsid w:val="00F3773A"/>
    <w:rsid w:val="00F37756"/>
    <w:rsid w:val="00F40766"/>
    <w:rsid w:val="00F4139B"/>
    <w:rsid w:val="00F41864"/>
    <w:rsid w:val="00F41BEA"/>
    <w:rsid w:val="00F4210E"/>
    <w:rsid w:val="00F42110"/>
    <w:rsid w:val="00F42183"/>
    <w:rsid w:val="00F424E0"/>
    <w:rsid w:val="00F4257B"/>
    <w:rsid w:val="00F42675"/>
    <w:rsid w:val="00F427B7"/>
    <w:rsid w:val="00F42AB7"/>
    <w:rsid w:val="00F43117"/>
    <w:rsid w:val="00F4315A"/>
    <w:rsid w:val="00F444D4"/>
    <w:rsid w:val="00F45301"/>
    <w:rsid w:val="00F45A40"/>
    <w:rsid w:val="00F46CB9"/>
    <w:rsid w:val="00F46DF2"/>
    <w:rsid w:val="00F47660"/>
    <w:rsid w:val="00F47731"/>
    <w:rsid w:val="00F501AA"/>
    <w:rsid w:val="00F504B1"/>
    <w:rsid w:val="00F50767"/>
    <w:rsid w:val="00F50939"/>
    <w:rsid w:val="00F50F3D"/>
    <w:rsid w:val="00F50F3E"/>
    <w:rsid w:val="00F512C9"/>
    <w:rsid w:val="00F5141C"/>
    <w:rsid w:val="00F516B6"/>
    <w:rsid w:val="00F51C43"/>
    <w:rsid w:val="00F52238"/>
    <w:rsid w:val="00F5235B"/>
    <w:rsid w:val="00F525A9"/>
    <w:rsid w:val="00F531B9"/>
    <w:rsid w:val="00F5353E"/>
    <w:rsid w:val="00F536D8"/>
    <w:rsid w:val="00F53CA6"/>
    <w:rsid w:val="00F548F0"/>
    <w:rsid w:val="00F54CB3"/>
    <w:rsid w:val="00F54DB3"/>
    <w:rsid w:val="00F54F96"/>
    <w:rsid w:val="00F55C2F"/>
    <w:rsid w:val="00F55F8E"/>
    <w:rsid w:val="00F56ACC"/>
    <w:rsid w:val="00F57431"/>
    <w:rsid w:val="00F57795"/>
    <w:rsid w:val="00F608D7"/>
    <w:rsid w:val="00F60CAD"/>
    <w:rsid w:val="00F61A8D"/>
    <w:rsid w:val="00F61B21"/>
    <w:rsid w:val="00F62876"/>
    <w:rsid w:val="00F62F20"/>
    <w:rsid w:val="00F63162"/>
    <w:rsid w:val="00F63E94"/>
    <w:rsid w:val="00F63ECE"/>
    <w:rsid w:val="00F63F96"/>
    <w:rsid w:val="00F64218"/>
    <w:rsid w:val="00F642C1"/>
    <w:rsid w:val="00F644BE"/>
    <w:rsid w:val="00F64E56"/>
    <w:rsid w:val="00F64F63"/>
    <w:rsid w:val="00F65569"/>
    <w:rsid w:val="00F66071"/>
    <w:rsid w:val="00F6618F"/>
    <w:rsid w:val="00F6679A"/>
    <w:rsid w:val="00F667C6"/>
    <w:rsid w:val="00F668C0"/>
    <w:rsid w:val="00F67619"/>
    <w:rsid w:val="00F6771E"/>
    <w:rsid w:val="00F6795C"/>
    <w:rsid w:val="00F67A95"/>
    <w:rsid w:val="00F67C24"/>
    <w:rsid w:val="00F67F0C"/>
    <w:rsid w:val="00F70479"/>
    <w:rsid w:val="00F709F2"/>
    <w:rsid w:val="00F70B0A"/>
    <w:rsid w:val="00F710E8"/>
    <w:rsid w:val="00F71BB6"/>
    <w:rsid w:val="00F724E0"/>
    <w:rsid w:val="00F7269D"/>
    <w:rsid w:val="00F72CA2"/>
    <w:rsid w:val="00F72EA5"/>
    <w:rsid w:val="00F7319B"/>
    <w:rsid w:val="00F733FA"/>
    <w:rsid w:val="00F735F9"/>
    <w:rsid w:val="00F7425C"/>
    <w:rsid w:val="00F7433B"/>
    <w:rsid w:val="00F7467B"/>
    <w:rsid w:val="00F7506B"/>
    <w:rsid w:val="00F7507D"/>
    <w:rsid w:val="00F759D6"/>
    <w:rsid w:val="00F75A8F"/>
    <w:rsid w:val="00F75CEA"/>
    <w:rsid w:val="00F761E8"/>
    <w:rsid w:val="00F7626C"/>
    <w:rsid w:val="00F800F4"/>
    <w:rsid w:val="00F80A76"/>
    <w:rsid w:val="00F80CC8"/>
    <w:rsid w:val="00F80D65"/>
    <w:rsid w:val="00F8195C"/>
    <w:rsid w:val="00F82D20"/>
    <w:rsid w:val="00F8444F"/>
    <w:rsid w:val="00F849A3"/>
    <w:rsid w:val="00F8590E"/>
    <w:rsid w:val="00F8627D"/>
    <w:rsid w:val="00F86BA8"/>
    <w:rsid w:val="00F87AA4"/>
    <w:rsid w:val="00F87AE0"/>
    <w:rsid w:val="00F87D59"/>
    <w:rsid w:val="00F87DD8"/>
    <w:rsid w:val="00F903D3"/>
    <w:rsid w:val="00F90613"/>
    <w:rsid w:val="00F909CF"/>
    <w:rsid w:val="00F90A87"/>
    <w:rsid w:val="00F90E14"/>
    <w:rsid w:val="00F92055"/>
    <w:rsid w:val="00F9247F"/>
    <w:rsid w:val="00F926FD"/>
    <w:rsid w:val="00F92B92"/>
    <w:rsid w:val="00F92EA7"/>
    <w:rsid w:val="00F92F4B"/>
    <w:rsid w:val="00F9301D"/>
    <w:rsid w:val="00F9376B"/>
    <w:rsid w:val="00F9381D"/>
    <w:rsid w:val="00F938E7"/>
    <w:rsid w:val="00F943A9"/>
    <w:rsid w:val="00F944E3"/>
    <w:rsid w:val="00F94597"/>
    <w:rsid w:val="00F94FAD"/>
    <w:rsid w:val="00F95026"/>
    <w:rsid w:val="00F960BC"/>
    <w:rsid w:val="00F96367"/>
    <w:rsid w:val="00F96704"/>
    <w:rsid w:val="00F96C19"/>
    <w:rsid w:val="00F97EB6"/>
    <w:rsid w:val="00FA0055"/>
    <w:rsid w:val="00FA032D"/>
    <w:rsid w:val="00FA0435"/>
    <w:rsid w:val="00FA0A4E"/>
    <w:rsid w:val="00FA0F53"/>
    <w:rsid w:val="00FA14C8"/>
    <w:rsid w:val="00FA1948"/>
    <w:rsid w:val="00FA1A3B"/>
    <w:rsid w:val="00FA1A76"/>
    <w:rsid w:val="00FA1AC3"/>
    <w:rsid w:val="00FA266F"/>
    <w:rsid w:val="00FA308A"/>
    <w:rsid w:val="00FA331C"/>
    <w:rsid w:val="00FA3661"/>
    <w:rsid w:val="00FA478B"/>
    <w:rsid w:val="00FA56DB"/>
    <w:rsid w:val="00FA5B31"/>
    <w:rsid w:val="00FA5E85"/>
    <w:rsid w:val="00FA6078"/>
    <w:rsid w:val="00FA639D"/>
    <w:rsid w:val="00FA6C9B"/>
    <w:rsid w:val="00FA6CD9"/>
    <w:rsid w:val="00FA6D1A"/>
    <w:rsid w:val="00FA73CF"/>
    <w:rsid w:val="00FA7BDF"/>
    <w:rsid w:val="00FB026A"/>
    <w:rsid w:val="00FB09BF"/>
    <w:rsid w:val="00FB0A07"/>
    <w:rsid w:val="00FB1BD2"/>
    <w:rsid w:val="00FB1CD5"/>
    <w:rsid w:val="00FB2003"/>
    <w:rsid w:val="00FB213D"/>
    <w:rsid w:val="00FB31F2"/>
    <w:rsid w:val="00FB3AE9"/>
    <w:rsid w:val="00FB3DEE"/>
    <w:rsid w:val="00FB410D"/>
    <w:rsid w:val="00FB4434"/>
    <w:rsid w:val="00FB4874"/>
    <w:rsid w:val="00FB4BC8"/>
    <w:rsid w:val="00FB51AA"/>
    <w:rsid w:val="00FB5340"/>
    <w:rsid w:val="00FB575C"/>
    <w:rsid w:val="00FB59F9"/>
    <w:rsid w:val="00FB64A9"/>
    <w:rsid w:val="00FB6579"/>
    <w:rsid w:val="00FB6A7E"/>
    <w:rsid w:val="00FB73DA"/>
    <w:rsid w:val="00FC0577"/>
    <w:rsid w:val="00FC0697"/>
    <w:rsid w:val="00FC0B38"/>
    <w:rsid w:val="00FC1097"/>
    <w:rsid w:val="00FC2D62"/>
    <w:rsid w:val="00FC2FE3"/>
    <w:rsid w:val="00FC3671"/>
    <w:rsid w:val="00FC3A3A"/>
    <w:rsid w:val="00FC3A69"/>
    <w:rsid w:val="00FC3D12"/>
    <w:rsid w:val="00FC4CFD"/>
    <w:rsid w:val="00FC51CB"/>
    <w:rsid w:val="00FC59A5"/>
    <w:rsid w:val="00FC5A6A"/>
    <w:rsid w:val="00FC5AC7"/>
    <w:rsid w:val="00FC629A"/>
    <w:rsid w:val="00FC6380"/>
    <w:rsid w:val="00FC67A3"/>
    <w:rsid w:val="00FC6EBF"/>
    <w:rsid w:val="00FC70A9"/>
    <w:rsid w:val="00FC7478"/>
    <w:rsid w:val="00FC7E19"/>
    <w:rsid w:val="00FD04E5"/>
    <w:rsid w:val="00FD06FC"/>
    <w:rsid w:val="00FD0C40"/>
    <w:rsid w:val="00FD12A4"/>
    <w:rsid w:val="00FD178F"/>
    <w:rsid w:val="00FD1B38"/>
    <w:rsid w:val="00FD1BBA"/>
    <w:rsid w:val="00FD1CA3"/>
    <w:rsid w:val="00FD2033"/>
    <w:rsid w:val="00FD237F"/>
    <w:rsid w:val="00FD262F"/>
    <w:rsid w:val="00FD269E"/>
    <w:rsid w:val="00FD3FDB"/>
    <w:rsid w:val="00FD4BD9"/>
    <w:rsid w:val="00FD50D6"/>
    <w:rsid w:val="00FD66BE"/>
    <w:rsid w:val="00FD73A0"/>
    <w:rsid w:val="00FD7B6A"/>
    <w:rsid w:val="00FD7FFD"/>
    <w:rsid w:val="00FE0C35"/>
    <w:rsid w:val="00FE0D5C"/>
    <w:rsid w:val="00FE0FE6"/>
    <w:rsid w:val="00FE147D"/>
    <w:rsid w:val="00FE1D95"/>
    <w:rsid w:val="00FE202B"/>
    <w:rsid w:val="00FE2285"/>
    <w:rsid w:val="00FE2C6E"/>
    <w:rsid w:val="00FE31D4"/>
    <w:rsid w:val="00FE33B4"/>
    <w:rsid w:val="00FE3FAF"/>
    <w:rsid w:val="00FE6F5A"/>
    <w:rsid w:val="00FE7570"/>
    <w:rsid w:val="00FE793B"/>
    <w:rsid w:val="00FE7964"/>
    <w:rsid w:val="00FF00B3"/>
    <w:rsid w:val="00FF0F8F"/>
    <w:rsid w:val="00FF1460"/>
    <w:rsid w:val="00FF14AD"/>
    <w:rsid w:val="00FF2209"/>
    <w:rsid w:val="00FF2554"/>
    <w:rsid w:val="00FF28F7"/>
    <w:rsid w:val="00FF2970"/>
    <w:rsid w:val="00FF2C73"/>
    <w:rsid w:val="00FF3246"/>
    <w:rsid w:val="00FF32B9"/>
    <w:rsid w:val="00FF3522"/>
    <w:rsid w:val="00FF3740"/>
    <w:rsid w:val="00FF3A3C"/>
    <w:rsid w:val="00FF4179"/>
    <w:rsid w:val="00FF466A"/>
    <w:rsid w:val="00FF4960"/>
    <w:rsid w:val="00FF4C11"/>
    <w:rsid w:val="00FF4C91"/>
    <w:rsid w:val="00FF4D69"/>
    <w:rsid w:val="00FF586C"/>
    <w:rsid w:val="00FF596B"/>
    <w:rsid w:val="00FF625A"/>
    <w:rsid w:val="00FF6586"/>
    <w:rsid w:val="00FF6666"/>
    <w:rsid w:val="00FF6DE5"/>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E364E"/>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hAnsi="Calibri Light" w:cs="Times New Roman"/>
      <w:b/>
      <w:bCs/>
      <w:color w:val="2E74B5"/>
      <w:sz w:val="28"/>
      <w:szCs w:val="28"/>
      <w:lang w:val="x-none" w:eastAsia="x-none"/>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hAnsi="Calibri Light" w:cs="Times New Roman"/>
      <w:b/>
      <w:bCs/>
      <w:color w:val="5B9BD5"/>
      <w:sz w:val="26"/>
      <w:szCs w:val="26"/>
      <w:lang w:val="x-none" w:eastAsia="x-none"/>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hAnsi="Calibri Light" w:cs="Times New Roman"/>
      <w:b/>
      <w:bCs/>
      <w:color w:val="5B9BD5"/>
      <w:sz w:val="20"/>
      <w:szCs w:val="20"/>
      <w:lang w:val="x-none" w:eastAsia="x-none"/>
    </w:rPr>
  </w:style>
  <w:style w:type="paragraph" w:styleId="Heading4">
    <w:name w:val="heading 4"/>
    <w:basedOn w:val="Normal"/>
    <w:next w:val="Normal"/>
    <w:link w:val="Heading4Char"/>
    <w:uiPriority w:val="99"/>
    <w:unhideWhenUsed/>
    <w:qFormat/>
    <w:locked/>
    <w:rsid w:val="0073019C"/>
    <w:pPr>
      <w:keepNext/>
      <w:spacing w:before="240" w:after="60"/>
      <w:outlineLvl w:val="3"/>
    </w:pPr>
    <w:rPr>
      <w:rFonts w:eastAsia="Times New Roman" w:cs="Times New Roman"/>
      <w:b/>
      <w:bCs/>
      <w:sz w:val="28"/>
      <w:szCs w:val="28"/>
      <w:lang w:eastAsia="x-none"/>
    </w:rPr>
  </w:style>
  <w:style w:type="paragraph" w:styleId="Heading5">
    <w:name w:val="heading 5"/>
    <w:basedOn w:val="Normal"/>
    <w:next w:val="Normal"/>
    <w:link w:val="Heading5Char"/>
    <w:unhideWhenUsed/>
    <w:qFormat/>
    <w:locked/>
    <w:rsid w:val="0073019C"/>
    <w:pPr>
      <w:spacing w:before="240" w:after="60"/>
      <w:outlineLvl w:val="4"/>
    </w:pPr>
    <w:rPr>
      <w:rFonts w:eastAsia="Times New Roman" w:cs="Times New Roman"/>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1,Списък на абзаци,List Paragraph11,List Paragraph111"/>
    <w:basedOn w:val="Normal"/>
    <w:link w:val="ListParagraphChar"/>
    <w:uiPriority w:val="99"/>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rFonts w:cs="Times New Roman"/>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lang w:val="en-US" w:eastAsia="en-US"/>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basedOn w:val="Normal"/>
    <w:uiPriority w:val="99"/>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newdocreference">
    <w:name w:val="newdocreference"/>
    <w:rsid w:val="005044CA"/>
  </w:style>
  <w:style w:type="character" w:customStyle="1" w:styleId="Heading4Char">
    <w:name w:val="Heading 4 Char"/>
    <w:link w:val="Heading4"/>
    <w:uiPriority w:val="99"/>
    <w:rsid w:val="0073019C"/>
    <w:rPr>
      <w:rFonts w:ascii="Calibri" w:eastAsia="Times New Roman" w:hAnsi="Calibri" w:cs="Times New Roman"/>
      <w:b/>
      <w:bCs/>
      <w:sz w:val="28"/>
      <w:szCs w:val="28"/>
      <w:lang w:val="bg-BG"/>
    </w:rPr>
  </w:style>
  <w:style w:type="character" w:customStyle="1" w:styleId="Heading5Char">
    <w:name w:val="Heading 5 Char"/>
    <w:link w:val="Heading5"/>
    <w:rsid w:val="0073019C"/>
    <w:rPr>
      <w:rFonts w:ascii="Calibri" w:eastAsia="Times New Roman" w:hAnsi="Calibri" w:cs="Times New Roman"/>
      <w:b/>
      <w:bCs/>
      <w:i/>
      <w:iCs/>
      <w:sz w:val="26"/>
      <w:szCs w:val="26"/>
      <w:lang w:val="bg-BG"/>
    </w:rPr>
  </w:style>
  <w:style w:type="character" w:customStyle="1" w:styleId="hps">
    <w:name w:val="hps"/>
    <w:uiPriority w:val="99"/>
    <w:rsid w:val="00174FEB"/>
  </w:style>
  <w:style w:type="character" w:customStyle="1" w:styleId="UnresolvedMention1">
    <w:name w:val="Unresolved Mention1"/>
    <w:uiPriority w:val="99"/>
    <w:semiHidden/>
    <w:unhideWhenUsed/>
    <w:rsid w:val="005B02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E364E"/>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hAnsi="Calibri Light" w:cs="Times New Roman"/>
      <w:b/>
      <w:bCs/>
      <w:color w:val="2E74B5"/>
      <w:sz w:val="28"/>
      <w:szCs w:val="28"/>
      <w:lang w:val="x-none" w:eastAsia="x-none"/>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hAnsi="Calibri Light" w:cs="Times New Roman"/>
      <w:b/>
      <w:bCs/>
      <w:color w:val="5B9BD5"/>
      <w:sz w:val="26"/>
      <w:szCs w:val="26"/>
      <w:lang w:val="x-none" w:eastAsia="x-none"/>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hAnsi="Calibri Light" w:cs="Times New Roman"/>
      <w:b/>
      <w:bCs/>
      <w:color w:val="5B9BD5"/>
      <w:sz w:val="20"/>
      <w:szCs w:val="20"/>
      <w:lang w:val="x-none" w:eastAsia="x-none"/>
    </w:rPr>
  </w:style>
  <w:style w:type="paragraph" w:styleId="Heading4">
    <w:name w:val="heading 4"/>
    <w:basedOn w:val="Normal"/>
    <w:next w:val="Normal"/>
    <w:link w:val="Heading4Char"/>
    <w:uiPriority w:val="99"/>
    <w:unhideWhenUsed/>
    <w:qFormat/>
    <w:locked/>
    <w:rsid w:val="0073019C"/>
    <w:pPr>
      <w:keepNext/>
      <w:spacing w:before="240" w:after="60"/>
      <w:outlineLvl w:val="3"/>
    </w:pPr>
    <w:rPr>
      <w:rFonts w:eastAsia="Times New Roman" w:cs="Times New Roman"/>
      <w:b/>
      <w:bCs/>
      <w:sz w:val="28"/>
      <w:szCs w:val="28"/>
      <w:lang w:eastAsia="x-none"/>
    </w:rPr>
  </w:style>
  <w:style w:type="paragraph" w:styleId="Heading5">
    <w:name w:val="heading 5"/>
    <w:basedOn w:val="Normal"/>
    <w:next w:val="Normal"/>
    <w:link w:val="Heading5Char"/>
    <w:unhideWhenUsed/>
    <w:qFormat/>
    <w:locked/>
    <w:rsid w:val="0073019C"/>
    <w:pPr>
      <w:spacing w:before="240" w:after="60"/>
      <w:outlineLvl w:val="4"/>
    </w:pPr>
    <w:rPr>
      <w:rFonts w:eastAsia="Times New Roman" w:cs="Times New Roman"/>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1,Списък на абзаци,List Paragraph11,List Paragraph111"/>
    <w:basedOn w:val="Normal"/>
    <w:link w:val="ListParagraphChar"/>
    <w:uiPriority w:val="99"/>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rFonts w:cs="Times New Roman"/>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lang w:val="en-US" w:eastAsia="en-US"/>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basedOn w:val="Normal"/>
    <w:uiPriority w:val="99"/>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newdocreference">
    <w:name w:val="newdocreference"/>
    <w:rsid w:val="005044CA"/>
  </w:style>
  <w:style w:type="character" w:customStyle="1" w:styleId="Heading4Char">
    <w:name w:val="Heading 4 Char"/>
    <w:link w:val="Heading4"/>
    <w:uiPriority w:val="99"/>
    <w:rsid w:val="0073019C"/>
    <w:rPr>
      <w:rFonts w:ascii="Calibri" w:eastAsia="Times New Roman" w:hAnsi="Calibri" w:cs="Times New Roman"/>
      <w:b/>
      <w:bCs/>
      <w:sz w:val="28"/>
      <w:szCs w:val="28"/>
      <w:lang w:val="bg-BG"/>
    </w:rPr>
  </w:style>
  <w:style w:type="character" w:customStyle="1" w:styleId="Heading5Char">
    <w:name w:val="Heading 5 Char"/>
    <w:link w:val="Heading5"/>
    <w:rsid w:val="0073019C"/>
    <w:rPr>
      <w:rFonts w:ascii="Calibri" w:eastAsia="Times New Roman" w:hAnsi="Calibri" w:cs="Times New Roman"/>
      <w:b/>
      <w:bCs/>
      <w:i/>
      <w:iCs/>
      <w:sz w:val="26"/>
      <w:szCs w:val="26"/>
      <w:lang w:val="bg-BG"/>
    </w:rPr>
  </w:style>
  <w:style w:type="character" w:customStyle="1" w:styleId="hps">
    <w:name w:val="hps"/>
    <w:uiPriority w:val="99"/>
    <w:rsid w:val="00174FEB"/>
  </w:style>
  <w:style w:type="character" w:customStyle="1" w:styleId="UnresolvedMention1">
    <w:name w:val="Unresolved Mention1"/>
    <w:uiPriority w:val="99"/>
    <w:semiHidden/>
    <w:unhideWhenUsed/>
    <w:rsid w:val="005B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184">
      <w:bodyDiv w:val="1"/>
      <w:marLeft w:val="0"/>
      <w:marRight w:val="0"/>
      <w:marTop w:val="0"/>
      <w:marBottom w:val="0"/>
      <w:divBdr>
        <w:top w:val="none" w:sz="0" w:space="0" w:color="auto"/>
        <w:left w:val="none" w:sz="0" w:space="0" w:color="auto"/>
        <w:bottom w:val="none" w:sz="0" w:space="0" w:color="auto"/>
        <w:right w:val="none" w:sz="0" w:space="0" w:color="auto"/>
      </w:divBdr>
      <w:divsChild>
        <w:div w:id="377973117">
          <w:marLeft w:val="0"/>
          <w:marRight w:val="0"/>
          <w:marTop w:val="0"/>
          <w:marBottom w:val="0"/>
          <w:divBdr>
            <w:top w:val="none" w:sz="0" w:space="0" w:color="auto"/>
            <w:left w:val="none" w:sz="0" w:space="0" w:color="auto"/>
            <w:bottom w:val="none" w:sz="0" w:space="0" w:color="auto"/>
            <w:right w:val="none" w:sz="0" w:space="0" w:color="auto"/>
          </w:divBdr>
          <w:divsChild>
            <w:div w:id="18899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532">
      <w:bodyDiv w:val="1"/>
      <w:marLeft w:val="0"/>
      <w:marRight w:val="0"/>
      <w:marTop w:val="0"/>
      <w:marBottom w:val="0"/>
      <w:divBdr>
        <w:top w:val="none" w:sz="0" w:space="0" w:color="auto"/>
        <w:left w:val="none" w:sz="0" w:space="0" w:color="auto"/>
        <w:bottom w:val="none" w:sz="0" w:space="0" w:color="auto"/>
        <w:right w:val="none" w:sz="0" w:space="0" w:color="auto"/>
      </w:divBdr>
    </w:div>
    <w:div w:id="112945276">
      <w:bodyDiv w:val="1"/>
      <w:marLeft w:val="0"/>
      <w:marRight w:val="0"/>
      <w:marTop w:val="0"/>
      <w:marBottom w:val="0"/>
      <w:divBdr>
        <w:top w:val="none" w:sz="0" w:space="0" w:color="auto"/>
        <w:left w:val="none" w:sz="0" w:space="0" w:color="auto"/>
        <w:bottom w:val="none" w:sz="0" w:space="0" w:color="auto"/>
        <w:right w:val="none" w:sz="0" w:space="0" w:color="auto"/>
      </w:divBdr>
    </w:div>
    <w:div w:id="256402366">
      <w:bodyDiv w:val="1"/>
      <w:marLeft w:val="0"/>
      <w:marRight w:val="0"/>
      <w:marTop w:val="0"/>
      <w:marBottom w:val="0"/>
      <w:divBdr>
        <w:top w:val="none" w:sz="0" w:space="0" w:color="auto"/>
        <w:left w:val="none" w:sz="0" w:space="0" w:color="auto"/>
        <w:bottom w:val="none" w:sz="0" w:space="0" w:color="auto"/>
        <w:right w:val="none" w:sz="0" w:space="0" w:color="auto"/>
      </w:divBdr>
    </w:div>
    <w:div w:id="343746996">
      <w:bodyDiv w:val="1"/>
      <w:marLeft w:val="0"/>
      <w:marRight w:val="0"/>
      <w:marTop w:val="0"/>
      <w:marBottom w:val="0"/>
      <w:divBdr>
        <w:top w:val="none" w:sz="0" w:space="0" w:color="auto"/>
        <w:left w:val="none" w:sz="0" w:space="0" w:color="auto"/>
        <w:bottom w:val="none" w:sz="0" w:space="0" w:color="auto"/>
        <w:right w:val="none" w:sz="0" w:space="0" w:color="auto"/>
      </w:divBdr>
    </w:div>
    <w:div w:id="373383283">
      <w:bodyDiv w:val="1"/>
      <w:marLeft w:val="0"/>
      <w:marRight w:val="0"/>
      <w:marTop w:val="0"/>
      <w:marBottom w:val="0"/>
      <w:divBdr>
        <w:top w:val="none" w:sz="0" w:space="0" w:color="auto"/>
        <w:left w:val="none" w:sz="0" w:space="0" w:color="auto"/>
        <w:bottom w:val="none" w:sz="0" w:space="0" w:color="auto"/>
        <w:right w:val="none" w:sz="0" w:space="0" w:color="auto"/>
      </w:divBdr>
    </w:div>
    <w:div w:id="526912779">
      <w:bodyDiv w:val="1"/>
      <w:marLeft w:val="0"/>
      <w:marRight w:val="0"/>
      <w:marTop w:val="0"/>
      <w:marBottom w:val="0"/>
      <w:divBdr>
        <w:top w:val="none" w:sz="0" w:space="0" w:color="auto"/>
        <w:left w:val="none" w:sz="0" w:space="0" w:color="auto"/>
        <w:bottom w:val="none" w:sz="0" w:space="0" w:color="auto"/>
        <w:right w:val="none" w:sz="0" w:space="0" w:color="auto"/>
      </w:divBdr>
    </w:div>
    <w:div w:id="634140997">
      <w:bodyDiv w:val="1"/>
      <w:marLeft w:val="0"/>
      <w:marRight w:val="0"/>
      <w:marTop w:val="0"/>
      <w:marBottom w:val="0"/>
      <w:divBdr>
        <w:top w:val="none" w:sz="0" w:space="0" w:color="auto"/>
        <w:left w:val="none" w:sz="0" w:space="0" w:color="auto"/>
        <w:bottom w:val="none" w:sz="0" w:space="0" w:color="auto"/>
        <w:right w:val="none" w:sz="0" w:space="0" w:color="auto"/>
      </w:divBdr>
    </w:div>
    <w:div w:id="860977453">
      <w:bodyDiv w:val="1"/>
      <w:marLeft w:val="0"/>
      <w:marRight w:val="0"/>
      <w:marTop w:val="0"/>
      <w:marBottom w:val="0"/>
      <w:divBdr>
        <w:top w:val="none" w:sz="0" w:space="0" w:color="auto"/>
        <w:left w:val="none" w:sz="0" w:space="0" w:color="auto"/>
        <w:bottom w:val="none" w:sz="0" w:space="0" w:color="auto"/>
        <w:right w:val="none" w:sz="0" w:space="0" w:color="auto"/>
      </w:divBdr>
    </w:div>
    <w:div w:id="1139687621">
      <w:bodyDiv w:val="1"/>
      <w:marLeft w:val="0"/>
      <w:marRight w:val="0"/>
      <w:marTop w:val="0"/>
      <w:marBottom w:val="0"/>
      <w:divBdr>
        <w:top w:val="none" w:sz="0" w:space="0" w:color="auto"/>
        <w:left w:val="none" w:sz="0" w:space="0" w:color="auto"/>
        <w:bottom w:val="none" w:sz="0" w:space="0" w:color="auto"/>
        <w:right w:val="none" w:sz="0" w:space="0" w:color="auto"/>
      </w:divBdr>
      <w:divsChild>
        <w:div w:id="1459839785">
          <w:marLeft w:val="0"/>
          <w:marRight w:val="0"/>
          <w:marTop w:val="0"/>
          <w:marBottom w:val="0"/>
          <w:divBdr>
            <w:top w:val="none" w:sz="0" w:space="0" w:color="auto"/>
            <w:left w:val="none" w:sz="0" w:space="0" w:color="auto"/>
            <w:bottom w:val="none" w:sz="0" w:space="0" w:color="auto"/>
            <w:right w:val="none" w:sz="0" w:space="0" w:color="auto"/>
          </w:divBdr>
          <w:divsChild>
            <w:div w:id="2073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464">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559439087">
      <w:bodyDiv w:val="1"/>
      <w:marLeft w:val="0"/>
      <w:marRight w:val="0"/>
      <w:marTop w:val="0"/>
      <w:marBottom w:val="0"/>
      <w:divBdr>
        <w:top w:val="none" w:sz="0" w:space="0" w:color="auto"/>
        <w:left w:val="none" w:sz="0" w:space="0" w:color="auto"/>
        <w:bottom w:val="none" w:sz="0" w:space="0" w:color="auto"/>
        <w:right w:val="none" w:sz="0" w:space="0" w:color="auto"/>
      </w:divBdr>
    </w:div>
    <w:div w:id="1742681661">
      <w:bodyDiv w:val="1"/>
      <w:marLeft w:val="0"/>
      <w:marRight w:val="0"/>
      <w:marTop w:val="0"/>
      <w:marBottom w:val="0"/>
      <w:divBdr>
        <w:top w:val="none" w:sz="0" w:space="0" w:color="auto"/>
        <w:left w:val="none" w:sz="0" w:space="0" w:color="auto"/>
        <w:bottom w:val="none" w:sz="0" w:space="0" w:color="auto"/>
        <w:right w:val="none" w:sz="0" w:space="0" w:color="auto"/>
      </w:divBdr>
    </w:div>
    <w:div w:id="1753971949">
      <w:bodyDiv w:val="1"/>
      <w:marLeft w:val="0"/>
      <w:marRight w:val="0"/>
      <w:marTop w:val="0"/>
      <w:marBottom w:val="0"/>
      <w:divBdr>
        <w:top w:val="none" w:sz="0" w:space="0" w:color="auto"/>
        <w:left w:val="none" w:sz="0" w:space="0" w:color="auto"/>
        <w:bottom w:val="none" w:sz="0" w:space="0" w:color="auto"/>
        <w:right w:val="none" w:sz="0" w:space="0" w:color="auto"/>
      </w:divBdr>
    </w:div>
    <w:div w:id="1761221460">
      <w:bodyDiv w:val="1"/>
      <w:marLeft w:val="0"/>
      <w:marRight w:val="0"/>
      <w:marTop w:val="0"/>
      <w:marBottom w:val="0"/>
      <w:divBdr>
        <w:top w:val="none" w:sz="0" w:space="0" w:color="auto"/>
        <w:left w:val="none" w:sz="0" w:space="0" w:color="auto"/>
        <w:bottom w:val="none" w:sz="0" w:space="0" w:color="auto"/>
        <w:right w:val="none" w:sz="0" w:space="0" w:color="auto"/>
      </w:divBdr>
    </w:div>
    <w:div w:id="1845632833">
      <w:bodyDiv w:val="1"/>
      <w:marLeft w:val="0"/>
      <w:marRight w:val="0"/>
      <w:marTop w:val="0"/>
      <w:marBottom w:val="0"/>
      <w:divBdr>
        <w:top w:val="none" w:sz="0" w:space="0" w:color="auto"/>
        <w:left w:val="none" w:sz="0" w:space="0" w:color="auto"/>
        <w:bottom w:val="none" w:sz="0" w:space="0" w:color="auto"/>
        <w:right w:val="none" w:sz="0" w:space="0" w:color="auto"/>
      </w:divBdr>
    </w:div>
    <w:div w:id="1933396958">
      <w:bodyDiv w:val="1"/>
      <w:marLeft w:val="0"/>
      <w:marRight w:val="0"/>
      <w:marTop w:val="0"/>
      <w:marBottom w:val="0"/>
      <w:divBdr>
        <w:top w:val="none" w:sz="0" w:space="0" w:color="auto"/>
        <w:left w:val="none" w:sz="0" w:space="0" w:color="auto"/>
        <w:bottom w:val="none" w:sz="0" w:space="0" w:color="auto"/>
        <w:right w:val="none" w:sz="0" w:space="0" w:color="auto"/>
      </w:divBdr>
    </w:div>
    <w:div w:id="2080208427">
      <w:bodyDiv w:val="1"/>
      <w:marLeft w:val="0"/>
      <w:marRight w:val="0"/>
      <w:marTop w:val="0"/>
      <w:marBottom w:val="0"/>
      <w:divBdr>
        <w:top w:val="none" w:sz="0" w:space="0" w:color="auto"/>
        <w:left w:val="none" w:sz="0" w:space="0" w:color="auto"/>
        <w:bottom w:val="none" w:sz="0" w:space="0" w:color="auto"/>
        <w:right w:val="none" w:sz="0" w:space="0" w:color="auto"/>
      </w:divBdr>
    </w:div>
    <w:div w:id="21217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funds.bg/bg/pmdr/node/2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ufunds.bg/bg/pmdr/node/25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717C-01F3-4B7D-A37A-DB81D257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17784</Words>
  <Characters>107164</Characters>
  <Application>Microsoft Office Word</Application>
  <DocSecurity>0</DocSecurity>
  <Lines>893</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124699</CharactersWithSpaces>
  <SharedDoc>false</SharedDoc>
  <HLinks>
    <vt:vector size="246" baseType="variant">
      <vt:variant>
        <vt:i4>7864445</vt:i4>
      </vt:variant>
      <vt:variant>
        <vt:i4>246</vt:i4>
      </vt:variant>
      <vt:variant>
        <vt:i4>0</vt:i4>
      </vt:variant>
      <vt:variant>
        <vt:i4>5</vt:i4>
      </vt:variant>
      <vt:variant>
        <vt:lpwstr>http://www.eufunds.bg/</vt:lpwstr>
      </vt:variant>
      <vt:variant>
        <vt:lpwstr/>
      </vt:variant>
      <vt:variant>
        <vt:i4>1769490</vt:i4>
      </vt:variant>
      <vt:variant>
        <vt:i4>243</vt:i4>
      </vt:variant>
      <vt:variant>
        <vt:i4>0</vt:i4>
      </vt:variant>
      <vt:variant>
        <vt:i4>5</vt:i4>
      </vt:variant>
      <vt:variant>
        <vt:lpwstr>https://eumis2020.government.bg/</vt:lpwstr>
      </vt:variant>
      <vt:variant>
        <vt:lpwstr/>
      </vt:variant>
      <vt:variant>
        <vt:i4>1310785</vt:i4>
      </vt:variant>
      <vt:variant>
        <vt:i4>240</vt:i4>
      </vt:variant>
      <vt:variant>
        <vt:i4>0</vt:i4>
      </vt:variant>
      <vt:variant>
        <vt:i4>5</vt:i4>
      </vt:variant>
      <vt:variant>
        <vt:lpwstr>https://www.eufunds.bg/bg/pmdr/node/2365</vt:lpwstr>
      </vt:variant>
      <vt:variant>
        <vt:lpwstr/>
      </vt:variant>
      <vt:variant>
        <vt:i4>2621446</vt:i4>
      </vt:variant>
      <vt:variant>
        <vt:i4>224</vt:i4>
      </vt:variant>
      <vt:variant>
        <vt:i4>0</vt:i4>
      </vt:variant>
      <vt:variant>
        <vt:i4>5</vt:i4>
      </vt:variant>
      <vt:variant>
        <vt:lpwstr/>
      </vt:variant>
      <vt:variant>
        <vt:lpwstr>_Toc2265282</vt:lpwstr>
      </vt:variant>
      <vt:variant>
        <vt:i4>2621446</vt:i4>
      </vt:variant>
      <vt:variant>
        <vt:i4>218</vt:i4>
      </vt:variant>
      <vt:variant>
        <vt:i4>0</vt:i4>
      </vt:variant>
      <vt:variant>
        <vt:i4>5</vt:i4>
      </vt:variant>
      <vt:variant>
        <vt:lpwstr/>
      </vt:variant>
      <vt:variant>
        <vt:lpwstr>_Toc2265281</vt:lpwstr>
      </vt:variant>
      <vt:variant>
        <vt:i4>2621446</vt:i4>
      </vt:variant>
      <vt:variant>
        <vt:i4>212</vt:i4>
      </vt:variant>
      <vt:variant>
        <vt:i4>0</vt:i4>
      </vt:variant>
      <vt:variant>
        <vt:i4>5</vt:i4>
      </vt:variant>
      <vt:variant>
        <vt:lpwstr/>
      </vt:variant>
      <vt:variant>
        <vt:lpwstr>_Toc2265280</vt:lpwstr>
      </vt:variant>
      <vt:variant>
        <vt:i4>2555910</vt:i4>
      </vt:variant>
      <vt:variant>
        <vt:i4>206</vt:i4>
      </vt:variant>
      <vt:variant>
        <vt:i4>0</vt:i4>
      </vt:variant>
      <vt:variant>
        <vt:i4>5</vt:i4>
      </vt:variant>
      <vt:variant>
        <vt:lpwstr/>
      </vt:variant>
      <vt:variant>
        <vt:lpwstr>_Toc2265279</vt:lpwstr>
      </vt:variant>
      <vt:variant>
        <vt:i4>2555910</vt:i4>
      </vt:variant>
      <vt:variant>
        <vt:i4>200</vt:i4>
      </vt:variant>
      <vt:variant>
        <vt:i4>0</vt:i4>
      </vt:variant>
      <vt:variant>
        <vt:i4>5</vt:i4>
      </vt:variant>
      <vt:variant>
        <vt:lpwstr/>
      </vt:variant>
      <vt:variant>
        <vt:lpwstr>_Toc2265278</vt:lpwstr>
      </vt:variant>
      <vt:variant>
        <vt:i4>2555910</vt:i4>
      </vt:variant>
      <vt:variant>
        <vt:i4>194</vt:i4>
      </vt:variant>
      <vt:variant>
        <vt:i4>0</vt:i4>
      </vt:variant>
      <vt:variant>
        <vt:i4>5</vt:i4>
      </vt:variant>
      <vt:variant>
        <vt:lpwstr/>
      </vt:variant>
      <vt:variant>
        <vt:lpwstr>_Toc2265277</vt:lpwstr>
      </vt:variant>
      <vt:variant>
        <vt:i4>2555910</vt:i4>
      </vt:variant>
      <vt:variant>
        <vt:i4>188</vt:i4>
      </vt:variant>
      <vt:variant>
        <vt:i4>0</vt:i4>
      </vt:variant>
      <vt:variant>
        <vt:i4>5</vt:i4>
      </vt:variant>
      <vt:variant>
        <vt:lpwstr/>
      </vt:variant>
      <vt:variant>
        <vt:lpwstr>_Toc2265276</vt:lpwstr>
      </vt:variant>
      <vt:variant>
        <vt:i4>2555910</vt:i4>
      </vt:variant>
      <vt:variant>
        <vt:i4>182</vt:i4>
      </vt:variant>
      <vt:variant>
        <vt:i4>0</vt:i4>
      </vt:variant>
      <vt:variant>
        <vt:i4>5</vt:i4>
      </vt:variant>
      <vt:variant>
        <vt:lpwstr/>
      </vt:variant>
      <vt:variant>
        <vt:lpwstr>_Toc2265275</vt:lpwstr>
      </vt:variant>
      <vt:variant>
        <vt:i4>2555910</vt:i4>
      </vt:variant>
      <vt:variant>
        <vt:i4>176</vt:i4>
      </vt:variant>
      <vt:variant>
        <vt:i4>0</vt:i4>
      </vt:variant>
      <vt:variant>
        <vt:i4>5</vt:i4>
      </vt:variant>
      <vt:variant>
        <vt:lpwstr/>
      </vt:variant>
      <vt:variant>
        <vt:lpwstr>_Toc2265274</vt:lpwstr>
      </vt:variant>
      <vt:variant>
        <vt:i4>2555910</vt:i4>
      </vt:variant>
      <vt:variant>
        <vt:i4>170</vt:i4>
      </vt:variant>
      <vt:variant>
        <vt:i4>0</vt:i4>
      </vt:variant>
      <vt:variant>
        <vt:i4>5</vt:i4>
      </vt:variant>
      <vt:variant>
        <vt:lpwstr/>
      </vt:variant>
      <vt:variant>
        <vt:lpwstr>_Toc2265273</vt:lpwstr>
      </vt:variant>
      <vt:variant>
        <vt:i4>2555910</vt:i4>
      </vt:variant>
      <vt:variant>
        <vt:i4>164</vt:i4>
      </vt:variant>
      <vt:variant>
        <vt:i4>0</vt:i4>
      </vt:variant>
      <vt:variant>
        <vt:i4>5</vt:i4>
      </vt:variant>
      <vt:variant>
        <vt:lpwstr/>
      </vt:variant>
      <vt:variant>
        <vt:lpwstr>_Toc2265272</vt:lpwstr>
      </vt:variant>
      <vt:variant>
        <vt:i4>2555910</vt:i4>
      </vt:variant>
      <vt:variant>
        <vt:i4>158</vt:i4>
      </vt:variant>
      <vt:variant>
        <vt:i4>0</vt:i4>
      </vt:variant>
      <vt:variant>
        <vt:i4>5</vt:i4>
      </vt:variant>
      <vt:variant>
        <vt:lpwstr/>
      </vt:variant>
      <vt:variant>
        <vt:lpwstr>_Toc2265271</vt:lpwstr>
      </vt:variant>
      <vt:variant>
        <vt:i4>2555910</vt:i4>
      </vt:variant>
      <vt:variant>
        <vt:i4>152</vt:i4>
      </vt:variant>
      <vt:variant>
        <vt:i4>0</vt:i4>
      </vt:variant>
      <vt:variant>
        <vt:i4>5</vt:i4>
      </vt:variant>
      <vt:variant>
        <vt:lpwstr/>
      </vt:variant>
      <vt:variant>
        <vt:lpwstr>_Toc2265270</vt:lpwstr>
      </vt:variant>
      <vt:variant>
        <vt:i4>2490374</vt:i4>
      </vt:variant>
      <vt:variant>
        <vt:i4>146</vt:i4>
      </vt:variant>
      <vt:variant>
        <vt:i4>0</vt:i4>
      </vt:variant>
      <vt:variant>
        <vt:i4>5</vt:i4>
      </vt:variant>
      <vt:variant>
        <vt:lpwstr/>
      </vt:variant>
      <vt:variant>
        <vt:lpwstr>_Toc2265269</vt:lpwstr>
      </vt:variant>
      <vt:variant>
        <vt:i4>2490374</vt:i4>
      </vt:variant>
      <vt:variant>
        <vt:i4>140</vt:i4>
      </vt:variant>
      <vt:variant>
        <vt:i4>0</vt:i4>
      </vt:variant>
      <vt:variant>
        <vt:i4>5</vt:i4>
      </vt:variant>
      <vt:variant>
        <vt:lpwstr/>
      </vt:variant>
      <vt:variant>
        <vt:lpwstr>_Toc2265268</vt:lpwstr>
      </vt:variant>
      <vt:variant>
        <vt:i4>2490374</vt:i4>
      </vt:variant>
      <vt:variant>
        <vt:i4>134</vt:i4>
      </vt:variant>
      <vt:variant>
        <vt:i4>0</vt:i4>
      </vt:variant>
      <vt:variant>
        <vt:i4>5</vt:i4>
      </vt:variant>
      <vt:variant>
        <vt:lpwstr/>
      </vt:variant>
      <vt:variant>
        <vt:lpwstr>_Toc2265267</vt:lpwstr>
      </vt:variant>
      <vt:variant>
        <vt:i4>2490374</vt:i4>
      </vt:variant>
      <vt:variant>
        <vt:i4>128</vt:i4>
      </vt:variant>
      <vt:variant>
        <vt:i4>0</vt:i4>
      </vt:variant>
      <vt:variant>
        <vt:i4>5</vt:i4>
      </vt:variant>
      <vt:variant>
        <vt:lpwstr/>
      </vt:variant>
      <vt:variant>
        <vt:lpwstr>_Toc2265266</vt:lpwstr>
      </vt:variant>
      <vt:variant>
        <vt:i4>2490374</vt:i4>
      </vt:variant>
      <vt:variant>
        <vt:i4>122</vt:i4>
      </vt:variant>
      <vt:variant>
        <vt:i4>0</vt:i4>
      </vt:variant>
      <vt:variant>
        <vt:i4>5</vt:i4>
      </vt:variant>
      <vt:variant>
        <vt:lpwstr/>
      </vt:variant>
      <vt:variant>
        <vt:lpwstr>_Toc2265265</vt:lpwstr>
      </vt:variant>
      <vt:variant>
        <vt:i4>2490374</vt:i4>
      </vt:variant>
      <vt:variant>
        <vt:i4>116</vt:i4>
      </vt:variant>
      <vt:variant>
        <vt:i4>0</vt:i4>
      </vt:variant>
      <vt:variant>
        <vt:i4>5</vt:i4>
      </vt:variant>
      <vt:variant>
        <vt:lpwstr/>
      </vt:variant>
      <vt:variant>
        <vt:lpwstr>_Toc2265264</vt:lpwstr>
      </vt:variant>
      <vt:variant>
        <vt:i4>2490374</vt:i4>
      </vt:variant>
      <vt:variant>
        <vt:i4>110</vt:i4>
      </vt:variant>
      <vt:variant>
        <vt:i4>0</vt:i4>
      </vt:variant>
      <vt:variant>
        <vt:i4>5</vt:i4>
      </vt:variant>
      <vt:variant>
        <vt:lpwstr/>
      </vt:variant>
      <vt:variant>
        <vt:lpwstr>_Toc2265264</vt:lpwstr>
      </vt:variant>
      <vt:variant>
        <vt:i4>2490374</vt:i4>
      </vt:variant>
      <vt:variant>
        <vt:i4>98</vt:i4>
      </vt:variant>
      <vt:variant>
        <vt:i4>0</vt:i4>
      </vt:variant>
      <vt:variant>
        <vt:i4>5</vt:i4>
      </vt:variant>
      <vt:variant>
        <vt:lpwstr/>
      </vt:variant>
      <vt:variant>
        <vt:lpwstr>_Toc2265263</vt:lpwstr>
      </vt:variant>
      <vt:variant>
        <vt:i4>2490374</vt:i4>
      </vt:variant>
      <vt:variant>
        <vt:i4>92</vt:i4>
      </vt:variant>
      <vt:variant>
        <vt:i4>0</vt:i4>
      </vt:variant>
      <vt:variant>
        <vt:i4>5</vt:i4>
      </vt:variant>
      <vt:variant>
        <vt:lpwstr/>
      </vt:variant>
      <vt:variant>
        <vt:lpwstr>_Toc2265262</vt:lpwstr>
      </vt:variant>
      <vt:variant>
        <vt:i4>2490374</vt:i4>
      </vt:variant>
      <vt:variant>
        <vt:i4>86</vt:i4>
      </vt:variant>
      <vt:variant>
        <vt:i4>0</vt:i4>
      </vt:variant>
      <vt:variant>
        <vt:i4>5</vt:i4>
      </vt:variant>
      <vt:variant>
        <vt:lpwstr/>
      </vt:variant>
      <vt:variant>
        <vt:lpwstr>_Toc2265261</vt:lpwstr>
      </vt:variant>
      <vt:variant>
        <vt:i4>2490374</vt:i4>
      </vt:variant>
      <vt:variant>
        <vt:i4>80</vt:i4>
      </vt:variant>
      <vt:variant>
        <vt:i4>0</vt:i4>
      </vt:variant>
      <vt:variant>
        <vt:i4>5</vt:i4>
      </vt:variant>
      <vt:variant>
        <vt:lpwstr/>
      </vt:variant>
      <vt:variant>
        <vt:lpwstr>_Toc2265260</vt:lpwstr>
      </vt:variant>
      <vt:variant>
        <vt:i4>2424838</vt:i4>
      </vt:variant>
      <vt:variant>
        <vt:i4>74</vt:i4>
      </vt:variant>
      <vt:variant>
        <vt:i4>0</vt:i4>
      </vt:variant>
      <vt:variant>
        <vt:i4>5</vt:i4>
      </vt:variant>
      <vt:variant>
        <vt:lpwstr/>
      </vt:variant>
      <vt:variant>
        <vt:lpwstr>_Toc2265259</vt:lpwstr>
      </vt:variant>
      <vt:variant>
        <vt:i4>2424838</vt:i4>
      </vt:variant>
      <vt:variant>
        <vt:i4>68</vt:i4>
      </vt:variant>
      <vt:variant>
        <vt:i4>0</vt:i4>
      </vt:variant>
      <vt:variant>
        <vt:i4>5</vt:i4>
      </vt:variant>
      <vt:variant>
        <vt:lpwstr/>
      </vt:variant>
      <vt:variant>
        <vt:lpwstr>_Toc2265258</vt:lpwstr>
      </vt:variant>
      <vt:variant>
        <vt:i4>2424838</vt:i4>
      </vt:variant>
      <vt:variant>
        <vt:i4>62</vt:i4>
      </vt:variant>
      <vt:variant>
        <vt:i4>0</vt:i4>
      </vt:variant>
      <vt:variant>
        <vt:i4>5</vt:i4>
      </vt:variant>
      <vt:variant>
        <vt:lpwstr/>
      </vt:variant>
      <vt:variant>
        <vt:lpwstr>_Toc2265257</vt:lpwstr>
      </vt:variant>
      <vt:variant>
        <vt:i4>2424838</vt:i4>
      </vt:variant>
      <vt:variant>
        <vt:i4>56</vt:i4>
      </vt:variant>
      <vt:variant>
        <vt:i4>0</vt:i4>
      </vt:variant>
      <vt:variant>
        <vt:i4>5</vt:i4>
      </vt:variant>
      <vt:variant>
        <vt:lpwstr/>
      </vt:variant>
      <vt:variant>
        <vt:lpwstr>_Toc2265256</vt:lpwstr>
      </vt:variant>
      <vt:variant>
        <vt:i4>2424838</vt:i4>
      </vt:variant>
      <vt:variant>
        <vt:i4>50</vt:i4>
      </vt:variant>
      <vt:variant>
        <vt:i4>0</vt:i4>
      </vt:variant>
      <vt:variant>
        <vt:i4>5</vt:i4>
      </vt:variant>
      <vt:variant>
        <vt:lpwstr/>
      </vt:variant>
      <vt:variant>
        <vt:lpwstr>_Toc2265255</vt:lpwstr>
      </vt:variant>
      <vt:variant>
        <vt:i4>2424838</vt:i4>
      </vt:variant>
      <vt:variant>
        <vt:i4>44</vt:i4>
      </vt:variant>
      <vt:variant>
        <vt:i4>0</vt:i4>
      </vt:variant>
      <vt:variant>
        <vt:i4>5</vt:i4>
      </vt:variant>
      <vt:variant>
        <vt:lpwstr/>
      </vt:variant>
      <vt:variant>
        <vt:lpwstr>_Toc2265254</vt:lpwstr>
      </vt:variant>
      <vt:variant>
        <vt:i4>2424838</vt:i4>
      </vt:variant>
      <vt:variant>
        <vt:i4>38</vt:i4>
      </vt:variant>
      <vt:variant>
        <vt:i4>0</vt:i4>
      </vt:variant>
      <vt:variant>
        <vt:i4>5</vt:i4>
      </vt:variant>
      <vt:variant>
        <vt:lpwstr/>
      </vt:variant>
      <vt:variant>
        <vt:lpwstr>_Toc2265253</vt:lpwstr>
      </vt:variant>
      <vt:variant>
        <vt:i4>2424838</vt:i4>
      </vt:variant>
      <vt:variant>
        <vt:i4>32</vt:i4>
      </vt:variant>
      <vt:variant>
        <vt:i4>0</vt:i4>
      </vt:variant>
      <vt:variant>
        <vt:i4>5</vt:i4>
      </vt:variant>
      <vt:variant>
        <vt:lpwstr/>
      </vt:variant>
      <vt:variant>
        <vt:lpwstr>_Toc2265252</vt:lpwstr>
      </vt:variant>
      <vt:variant>
        <vt:i4>2424838</vt:i4>
      </vt:variant>
      <vt:variant>
        <vt:i4>26</vt:i4>
      </vt:variant>
      <vt:variant>
        <vt:i4>0</vt:i4>
      </vt:variant>
      <vt:variant>
        <vt:i4>5</vt:i4>
      </vt:variant>
      <vt:variant>
        <vt:lpwstr/>
      </vt:variant>
      <vt:variant>
        <vt:lpwstr>_Toc2265251</vt:lpwstr>
      </vt:variant>
      <vt:variant>
        <vt:i4>2424838</vt:i4>
      </vt:variant>
      <vt:variant>
        <vt:i4>20</vt:i4>
      </vt:variant>
      <vt:variant>
        <vt:i4>0</vt:i4>
      </vt:variant>
      <vt:variant>
        <vt:i4>5</vt:i4>
      </vt:variant>
      <vt:variant>
        <vt:lpwstr/>
      </vt:variant>
      <vt:variant>
        <vt:lpwstr>_Toc2265250</vt:lpwstr>
      </vt:variant>
      <vt:variant>
        <vt:i4>2359302</vt:i4>
      </vt:variant>
      <vt:variant>
        <vt:i4>14</vt:i4>
      </vt:variant>
      <vt:variant>
        <vt:i4>0</vt:i4>
      </vt:variant>
      <vt:variant>
        <vt:i4>5</vt:i4>
      </vt:variant>
      <vt:variant>
        <vt:lpwstr/>
      </vt:variant>
      <vt:variant>
        <vt:lpwstr>_Toc2265249</vt:lpwstr>
      </vt:variant>
      <vt:variant>
        <vt:i4>2359302</vt:i4>
      </vt:variant>
      <vt:variant>
        <vt:i4>8</vt:i4>
      </vt:variant>
      <vt:variant>
        <vt:i4>0</vt:i4>
      </vt:variant>
      <vt:variant>
        <vt:i4>5</vt:i4>
      </vt:variant>
      <vt:variant>
        <vt:lpwstr/>
      </vt:variant>
      <vt:variant>
        <vt:lpwstr>_Toc2265248</vt:lpwstr>
      </vt:variant>
      <vt:variant>
        <vt:i4>2359302</vt:i4>
      </vt:variant>
      <vt:variant>
        <vt:i4>2</vt:i4>
      </vt:variant>
      <vt:variant>
        <vt:i4>0</vt:i4>
      </vt:variant>
      <vt:variant>
        <vt:i4>5</vt:i4>
      </vt:variant>
      <vt:variant>
        <vt:lpwstr/>
      </vt:variant>
      <vt:variant>
        <vt:lpwstr>_Toc2265247</vt:lpwstr>
      </vt:variant>
      <vt:variant>
        <vt:i4>7995489</vt:i4>
      </vt:variant>
      <vt:variant>
        <vt:i4>0</vt:i4>
      </vt:variant>
      <vt:variant>
        <vt:i4>0</vt:i4>
      </vt:variant>
      <vt:variant>
        <vt:i4>5</vt:i4>
      </vt:variant>
      <vt:variant>
        <vt:lpwstr>https://eumis2020.government.bg/docs/guide.pdf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2020-06-15T07:19:00Z</dcterms:created>
  <dcterms:modified xsi:type="dcterms:W3CDTF">2021-04-01T08:59:00Z</dcterms:modified>
</cp:coreProperties>
</file>