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9840" w14:textId="77777777" w:rsidR="006C0D67" w:rsidRPr="00130E0A" w:rsidRDefault="006C0D67" w:rsidP="006A2DB8">
      <w:pPr>
        <w:spacing w:after="60"/>
        <w:jc w:val="center"/>
        <w:rPr>
          <w:rFonts w:ascii="Times New Roman" w:hAnsi="Times New Roman" w:cs="Times New Roman"/>
          <w:b/>
          <w:sz w:val="28"/>
          <w:szCs w:val="28"/>
        </w:rPr>
      </w:pPr>
    </w:p>
    <w:p w14:paraId="21B0839C" w14:textId="77777777" w:rsidR="00E50B69" w:rsidRPr="00AF4A72" w:rsidRDefault="00132E8E" w:rsidP="00132E8E">
      <w:pPr>
        <w:jc w:val="center"/>
        <w:rPr>
          <w:rFonts w:ascii="Times New Roman" w:hAnsi="Times New Roman" w:cs="Times New Roman"/>
          <w:b/>
          <w:sz w:val="24"/>
          <w:szCs w:val="24"/>
        </w:rPr>
      </w:pPr>
      <w:r w:rsidRPr="00AF4A72">
        <w:rPr>
          <w:rFonts w:ascii="Times New Roman" w:hAnsi="Times New Roman" w:cs="Times New Roman"/>
          <w:b/>
          <w:sz w:val="24"/>
          <w:szCs w:val="24"/>
        </w:rPr>
        <w:t>МИНИСТЕРСТВО НА ТРУДА И СОЦИАЛНАТА ПОЛИТИКА</w:t>
      </w:r>
    </w:p>
    <w:p w14:paraId="0BB5BC29" w14:textId="2E24FCEB" w:rsidR="00132E8E" w:rsidRDefault="00132E8E" w:rsidP="00132E8E">
      <w:pPr>
        <w:jc w:val="center"/>
        <w:rPr>
          <w:rFonts w:ascii="Times New Roman" w:hAnsi="Times New Roman" w:cs="Times New Roman"/>
          <w:b/>
          <w:bCs/>
          <w:color w:val="FF0000"/>
        </w:rPr>
      </w:pPr>
    </w:p>
    <w:p w14:paraId="3B5906AD" w14:textId="48BAC637" w:rsidR="008B4A2E" w:rsidRDefault="008B4A2E" w:rsidP="00132E8E">
      <w:pPr>
        <w:jc w:val="center"/>
        <w:rPr>
          <w:rFonts w:ascii="Times New Roman" w:hAnsi="Times New Roman" w:cs="Times New Roman"/>
          <w:b/>
          <w:bCs/>
          <w:color w:val="FF0000"/>
        </w:rPr>
      </w:pPr>
    </w:p>
    <w:p w14:paraId="5600251E" w14:textId="19C41FD1" w:rsidR="00D24E27"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14054A47" w14:textId="77777777" w:rsidR="008B4A2E" w:rsidRPr="007713C1" w:rsidRDefault="008B4A2E" w:rsidP="00D24E27">
      <w:pPr>
        <w:jc w:val="center"/>
        <w:rPr>
          <w:rFonts w:ascii="Times New Roman" w:hAnsi="Times New Roman" w:cs="Times New Roman"/>
          <w:b/>
          <w:sz w:val="40"/>
          <w:szCs w:val="40"/>
        </w:rPr>
      </w:pPr>
    </w:p>
    <w:p w14:paraId="3A748865" w14:textId="77777777" w:rsidR="008B4A2E"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с проектни предложения за предоставяне на безвъзмездна </w:t>
      </w:r>
    </w:p>
    <w:p w14:paraId="5E9CE0E4" w14:textId="079D5939"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финансова помощ по</w:t>
      </w:r>
    </w:p>
    <w:p w14:paraId="2FE04B7C" w14:textId="5589043B" w:rsidR="007718CE" w:rsidRPr="007713C1" w:rsidRDefault="00924FC8"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ОПЕРАТИВНА ПРОГРАМА „РАЗВИТИЕ НА ЧОВЕШКИТЕ РЕСУРСИ“ 2014-2020</w:t>
      </w:r>
      <w:r>
        <w:rPr>
          <w:rFonts w:ascii="Times New Roman" w:hAnsi="Times New Roman" w:cs="Times New Roman"/>
          <w:b/>
          <w:sz w:val="32"/>
          <w:szCs w:val="32"/>
        </w:rPr>
        <w:t xml:space="preserve"> </w:t>
      </w:r>
    </w:p>
    <w:p w14:paraId="4ABCA2F2"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48493B6E" w14:textId="77777777" w:rsidTr="00BF2C64">
        <w:trPr>
          <w:trHeight w:val="470"/>
        </w:trPr>
        <w:tc>
          <w:tcPr>
            <w:tcW w:w="9496" w:type="dxa"/>
            <w:shd w:val="clear" w:color="auto" w:fill="CCECFF"/>
          </w:tcPr>
          <w:p w14:paraId="41C40205" w14:textId="77777777" w:rsidR="00D24E27" w:rsidRPr="00AF4A72" w:rsidRDefault="00D24E27" w:rsidP="009A274C">
            <w:pPr>
              <w:spacing w:before="240" w:after="240"/>
              <w:jc w:val="center"/>
              <w:rPr>
                <w:b/>
                <w:sz w:val="28"/>
                <w:szCs w:val="28"/>
              </w:rPr>
            </w:pPr>
            <w:r w:rsidRPr="00AF4A72">
              <w:rPr>
                <w:b/>
                <w:sz w:val="28"/>
                <w:szCs w:val="28"/>
              </w:rPr>
              <w:t xml:space="preserve">Процедура </w:t>
            </w:r>
            <w:r w:rsidR="00303BC8" w:rsidRPr="007713C1">
              <w:rPr>
                <w:b/>
                <w:sz w:val="28"/>
                <w:szCs w:val="28"/>
              </w:rPr>
              <w:t>чрез</w:t>
            </w:r>
            <w:r w:rsidRPr="00AF4A72">
              <w:rPr>
                <w:b/>
                <w:sz w:val="28"/>
                <w:szCs w:val="28"/>
              </w:rPr>
              <w:t xml:space="preserve"> подбор на проект</w:t>
            </w:r>
            <w:r w:rsidR="000F4530" w:rsidRPr="007713C1">
              <w:rPr>
                <w:b/>
                <w:sz w:val="28"/>
                <w:szCs w:val="28"/>
              </w:rPr>
              <w:t>н</w:t>
            </w:r>
            <w:r w:rsidRPr="00AF4A72">
              <w:rPr>
                <w:b/>
                <w:sz w:val="28"/>
                <w:szCs w:val="28"/>
              </w:rPr>
              <w:t>и</w:t>
            </w:r>
            <w:r w:rsidR="000F4530" w:rsidRPr="00AF4A72">
              <w:rPr>
                <w:b/>
                <w:sz w:val="28"/>
                <w:szCs w:val="28"/>
              </w:rPr>
              <w:t xml:space="preserve"> предложения</w:t>
            </w:r>
            <w:r w:rsidRPr="00AF4A72">
              <w:rPr>
                <w:b/>
                <w:sz w:val="28"/>
                <w:szCs w:val="28"/>
              </w:rPr>
              <w:t xml:space="preserve"> с един краен срок за кандидатстване</w:t>
            </w:r>
          </w:p>
          <w:p w14:paraId="178E4712" w14:textId="5CD2450B" w:rsidR="00D24E27" w:rsidRPr="00AF4A72" w:rsidRDefault="00D24E27" w:rsidP="00585C39">
            <w:pPr>
              <w:spacing w:before="240" w:after="240"/>
              <w:jc w:val="center"/>
            </w:pPr>
            <w:r w:rsidRPr="00AF4A72">
              <w:rPr>
                <w:b/>
                <w:sz w:val="28"/>
                <w:szCs w:val="28"/>
              </w:rPr>
              <w:t xml:space="preserve">BG05M9OP001- </w:t>
            </w:r>
            <w:r w:rsidR="00AF4A72" w:rsidRPr="00AF4A72">
              <w:rPr>
                <w:b/>
                <w:sz w:val="28"/>
                <w:szCs w:val="28"/>
              </w:rPr>
              <w:t>2</w:t>
            </w:r>
            <w:r w:rsidR="00D06649" w:rsidRPr="002B539C">
              <w:rPr>
                <w:b/>
                <w:sz w:val="28"/>
                <w:szCs w:val="28"/>
              </w:rPr>
              <w:t>.</w:t>
            </w:r>
            <w:r w:rsidR="00513F8D">
              <w:rPr>
                <w:b/>
                <w:sz w:val="28"/>
                <w:szCs w:val="28"/>
              </w:rPr>
              <w:t>0</w:t>
            </w:r>
            <w:r w:rsidR="00585C39">
              <w:rPr>
                <w:b/>
                <w:sz w:val="28"/>
                <w:szCs w:val="28"/>
              </w:rPr>
              <w:t>32</w:t>
            </w:r>
            <w:r w:rsidR="00513F8D">
              <w:rPr>
                <w:b/>
                <w:sz w:val="28"/>
                <w:szCs w:val="28"/>
              </w:rPr>
              <w:t xml:space="preserve"> </w:t>
            </w:r>
            <w:r w:rsidR="005F55C0">
              <w:rPr>
                <w:b/>
                <w:sz w:val="28"/>
                <w:szCs w:val="28"/>
              </w:rPr>
              <w:t>„</w:t>
            </w:r>
            <w:r w:rsidR="002D5598">
              <w:rPr>
                <w:b/>
                <w:sz w:val="28"/>
                <w:szCs w:val="28"/>
              </w:rPr>
              <w:t>Социално включване в общността</w:t>
            </w:r>
            <w:r w:rsidR="00AF4A72" w:rsidRPr="00AF4A72">
              <w:rPr>
                <w:b/>
                <w:sz w:val="28"/>
                <w:szCs w:val="28"/>
              </w:rPr>
              <w:t>“</w:t>
            </w:r>
          </w:p>
        </w:tc>
      </w:tr>
    </w:tbl>
    <w:p w14:paraId="3C79C626" w14:textId="77777777" w:rsidR="007718CE" w:rsidRPr="00AF4A72" w:rsidRDefault="007718CE" w:rsidP="009C0B06">
      <w:pPr>
        <w:jc w:val="center"/>
        <w:rPr>
          <w:rFonts w:ascii="Times New Roman" w:hAnsi="Times New Roman" w:cs="Times New Roman"/>
        </w:rPr>
      </w:pPr>
    </w:p>
    <w:p w14:paraId="26B37BD2" w14:textId="77777777" w:rsidR="008D413D" w:rsidRPr="00AF4A72" w:rsidRDefault="008D413D" w:rsidP="009C0B06">
      <w:pPr>
        <w:jc w:val="center"/>
        <w:rPr>
          <w:rFonts w:ascii="Times New Roman" w:hAnsi="Times New Roman" w:cs="Times New Roman"/>
        </w:rPr>
      </w:pPr>
    </w:p>
    <w:p w14:paraId="4EA1DCDD" w14:textId="77777777" w:rsidR="008D413D" w:rsidRDefault="008D413D" w:rsidP="009C0B06">
      <w:pPr>
        <w:jc w:val="center"/>
        <w:rPr>
          <w:rFonts w:ascii="Times New Roman" w:hAnsi="Times New Roman" w:cs="Times New Roman"/>
        </w:rPr>
      </w:pPr>
    </w:p>
    <w:p w14:paraId="32A2DF41" w14:textId="77777777" w:rsidR="00A56A8C" w:rsidRDefault="00A56A8C" w:rsidP="009C0B06">
      <w:pPr>
        <w:jc w:val="center"/>
        <w:rPr>
          <w:rFonts w:ascii="Times New Roman" w:hAnsi="Times New Roman" w:cs="Times New Roman"/>
        </w:rPr>
      </w:pPr>
    </w:p>
    <w:p w14:paraId="2D5B99B4" w14:textId="77777777" w:rsidR="00A56A8C" w:rsidRDefault="00A56A8C" w:rsidP="009C0B06">
      <w:pPr>
        <w:jc w:val="center"/>
        <w:rPr>
          <w:rFonts w:ascii="Times New Roman" w:hAnsi="Times New Roman" w:cs="Times New Roman"/>
        </w:rPr>
      </w:pPr>
    </w:p>
    <w:p w14:paraId="66B7DC07" w14:textId="4B9A54D7" w:rsidR="008D413D" w:rsidRDefault="008D413D" w:rsidP="009C0B06">
      <w:pPr>
        <w:jc w:val="center"/>
        <w:rPr>
          <w:rFonts w:ascii="Times New Roman" w:hAnsi="Times New Roman" w:cs="Times New Roman"/>
        </w:rPr>
      </w:pPr>
    </w:p>
    <w:p w14:paraId="7AB5A3BA" w14:textId="77777777" w:rsidR="00924FC8" w:rsidRPr="00AF4A72" w:rsidRDefault="00924FC8" w:rsidP="009C0B06">
      <w:pPr>
        <w:jc w:val="center"/>
        <w:rPr>
          <w:rFonts w:ascii="Times New Roman" w:hAnsi="Times New Roman" w:cs="Times New Roman"/>
        </w:rPr>
      </w:pPr>
    </w:p>
    <w:p w14:paraId="38E741E5" w14:textId="23CFDD4C" w:rsidR="00924FC8" w:rsidRDefault="00924FC8" w:rsidP="007F5391">
      <w:pPr>
        <w:rPr>
          <w:rFonts w:ascii="Times New Roman" w:hAnsi="Times New Roman" w:cs="Times New Roman"/>
          <w:b/>
          <w:sz w:val="28"/>
          <w:szCs w:val="28"/>
        </w:rPr>
      </w:pPr>
    </w:p>
    <w:p w14:paraId="78696A92" w14:textId="33862D36" w:rsidR="00924FC8" w:rsidRDefault="00924FC8" w:rsidP="007F5391">
      <w:pPr>
        <w:rPr>
          <w:rFonts w:ascii="Times New Roman" w:hAnsi="Times New Roman" w:cs="Times New Roman"/>
          <w:b/>
          <w:sz w:val="28"/>
          <w:szCs w:val="28"/>
        </w:rPr>
      </w:pPr>
    </w:p>
    <w:p w14:paraId="3D812F7C" w14:textId="77777777" w:rsidR="003C1AB5" w:rsidRDefault="003C1AB5" w:rsidP="007F5391">
      <w:pPr>
        <w:rPr>
          <w:rFonts w:ascii="Times New Roman" w:hAnsi="Times New Roman" w:cs="Times New Roman"/>
          <w:b/>
          <w:sz w:val="28"/>
          <w:szCs w:val="28"/>
        </w:rPr>
      </w:pPr>
    </w:p>
    <w:p w14:paraId="231749C1" w14:textId="77777777" w:rsidR="00924FC8" w:rsidRDefault="00924FC8" w:rsidP="007F5391">
      <w:pPr>
        <w:rPr>
          <w:rFonts w:ascii="Times New Roman" w:hAnsi="Times New Roman" w:cs="Times New Roman"/>
          <w:b/>
          <w:sz w:val="28"/>
          <w:szCs w:val="28"/>
        </w:rPr>
      </w:pPr>
    </w:p>
    <w:p w14:paraId="09ABCD67" w14:textId="6F441CF1" w:rsidR="003A2D4B" w:rsidRPr="007713C1"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p w14:paraId="1EF3A291" w14:textId="0F7D7E04" w:rsidR="0007464D" w:rsidRDefault="003A2D4B">
      <w:pPr>
        <w:pStyle w:val="TOC1"/>
        <w:tabs>
          <w:tab w:val="right" w:leader="dot" w:pos="9346"/>
        </w:tabs>
        <w:rPr>
          <w:rFonts w:eastAsiaTheme="minorEastAsia" w:cstheme="minorBidi"/>
          <w:b w:val="0"/>
          <w:bCs w:val="0"/>
          <w:caps w:val="0"/>
          <w:noProof/>
          <w:sz w:val="22"/>
          <w:szCs w:val="22"/>
          <w:lang w:val="en-US"/>
        </w:rPr>
      </w:pPr>
      <w:r w:rsidRPr="00AF4A72">
        <w:rPr>
          <w:rFonts w:ascii="Times New Roman" w:hAnsi="Times New Roman" w:cs="Times New Roman"/>
          <w:b w:val="0"/>
          <w:sz w:val="28"/>
          <w:szCs w:val="28"/>
        </w:rPr>
        <w:fldChar w:fldCharType="begin"/>
      </w:r>
      <w:r w:rsidRPr="00AF4A72">
        <w:rPr>
          <w:rFonts w:ascii="Times New Roman" w:hAnsi="Times New Roman" w:cs="Times New Roman"/>
          <w:b w:val="0"/>
          <w:sz w:val="28"/>
          <w:szCs w:val="28"/>
        </w:rPr>
        <w:instrText xml:space="preserve"> TOC \o "1-2" \h \z \u </w:instrText>
      </w:r>
      <w:r w:rsidRPr="00AF4A72">
        <w:rPr>
          <w:rFonts w:ascii="Times New Roman" w:hAnsi="Times New Roman" w:cs="Times New Roman"/>
          <w:b w:val="0"/>
          <w:sz w:val="28"/>
          <w:szCs w:val="28"/>
        </w:rPr>
        <w:fldChar w:fldCharType="separate"/>
      </w:r>
      <w:hyperlink w:anchor="_Toc469409377" w:history="1">
        <w:r w:rsidR="0007464D" w:rsidRPr="0034054A">
          <w:rPr>
            <w:rStyle w:val="Hyperlink"/>
            <w:noProof/>
          </w:rPr>
          <w:t>1. Наименование на програмата:</w:t>
        </w:r>
        <w:r w:rsidR="0007464D">
          <w:rPr>
            <w:noProof/>
            <w:webHidden/>
          </w:rPr>
          <w:tab/>
        </w:r>
        <w:r w:rsidR="0007464D">
          <w:rPr>
            <w:noProof/>
            <w:webHidden/>
          </w:rPr>
          <w:fldChar w:fldCharType="begin"/>
        </w:r>
        <w:r w:rsidR="0007464D">
          <w:rPr>
            <w:noProof/>
            <w:webHidden/>
          </w:rPr>
          <w:instrText xml:space="preserve"> PAGEREF _Toc469409377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03B0465B" w14:textId="5C580F7B" w:rsidR="0007464D" w:rsidRDefault="002A56FF">
      <w:pPr>
        <w:pStyle w:val="TOC2"/>
        <w:tabs>
          <w:tab w:val="left" w:pos="880"/>
          <w:tab w:val="right" w:leader="dot" w:pos="9346"/>
        </w:tabs>
        <w:rPr>
          <w:rFonts w:eastAsiaTheme="minorEastAsia" w:cstheme="minorBidi"/>
          <w:smallCaps w:val="0"/>
          <w:noProof/>
          <w:sz w:val="22"/>
          <w:szCs w:val="22"/>
          <w:lang w:val="en-US"/>
        </w:rPr>
      </w:pPr>
      <w:hyperlink w:anchor="_Toc469409378" w:history="1">
        <w:r w:rsidR="0007464D" w:rsidRPr="0034054A">
          <w:rPr>
            <w:rStyle w:val="Hyperlink"/>
            <w:noProof/>
          </w:rPr>
          <w:t>1.1.</w:t>
        </w:r>
        <w:r w:rsidR="0007464D">
          <w:rPr>
            <w:rFonts w:eastAsiaTheme="minorEastAsia" w:cstheme="minorBidi"/>
            <w:smallCaps w:val="0"/>
            <w:noProof/>
            <w:sz w:val="22"/>
            <w:szCs w:val="22"/>
            <w:lang w:val="en-US"/>
          </w:rPr>
          <w:tab/>
        </w:r>
        <w:r w:rsidR="0007464D" w:rsidRPr="0034054A">
          <w:rPr>
            <w:rStyle w:val="Hyperlink"/>
            <w:noProof/>
          </w:rPr>
          <w:t>Обща информация за ОП РЧР 2014-2020 .</w:t>
        </w:r>
        <w:r w:rsidR="0007464D">
          <w:rPr>
            <w:noProof/>
            <w:webHidden/>
          </w:rPr>
          <w:tab/>
        </w:r>
        <w:r w:rsidR="0007464D">
          <w:rPr>
            <w:noProof/>
            <w:webHidden/>
          </w:rPr>
          <w:fldChar w:fldCharType="begin"/>
        </w:r>
        <w:r w:rsidR="0007464D">
          <w:rPr>
            <w:noProof/>
            <w:webHidden/>
          </w:rPr>
          <w:instrText xml:space="preserve"> PAGEREF _Toc469409378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1C87D4F2" w14:textId="3956CC15" w:rsidR="0007464D" w:rsidRPr="0007464D" w:rsidRDefault="002A56FF" w:rsidP="0007464D">
      <w:pPr>
        <w:pStyle w:val="TOC2"/>
        <w:tabs>
          <w:tab w:val="left" w:pos="880"/>
          <w:tab w:val="right" w:leader="dot" w:pos="9346"/>
        </w:tabs>
        <w:rPr>
          <w:rFonts w:eastAsiaTheme="minorEastAsia" w:cstheme="minorBidi"/>
          <w:smallCaps w:val="0"/>
          <w:noProof/>
          <w:sz w:val="22"/>
          <w:szCs w:val="22"/>
          <w:lang w:val="en-US"/>
        </w:rPr>
      </w:pPr>
      <w:hyperlink w:anchor="_Toc469409386" w:history="1">
        <w:r w:rsidR="0007464D" w:rsidRPr="0034054A">
          <w:rPr>
            <w:rStyle w:val="Hyperlink"/>
            <w:noProof/>
          </w:rPr>
          <w:t>1.2.</w:t>
        </w:r>
        <w:r w:rsidR="0007464D">
          <w:rPr>
            <w:rFonts w:eastAsiaTheme="minorEastAsia" w:cstheme="minorBidi"/>
            <w:smallCaps w:val="0"/>
            <w:noProof/>
            <w:sz w:val="22"/>
            <w:szCs w:val="22"/>
            <w:lang w:val="en-US"/>
          </w:rPr>
          <w:tab/>
        </w:r>
        <w:r w:rsidR="0007464D" w:rsidRPr="0034054A">
          <w:rPr>
            <w:rStyle w:val="Hyperlink"/>
            <w:noProof/>
          </w:rPr>
          <w:t>Управляващ орган</w:t>
        </w:r>
        <w:r w:rsidR="0007464D">
          <w:rPr>
            <w:noProof/>
            <w:webHidden/>
          </w:rPr>
          <w:tab/>
        </w:r>
        <w:r w:rsidR="0007464D">
          <w:rPr>
            <w:noProof/>
            <w:webHidden/>
          </w:rPr>
          <w:fldChar w:fldCharType="begin"/>
        </w:r>
        <w:r w:rsidR="0007464D">
          <w:rPr>
            <w:noProof/>
            <w:webHidden/>
          </w:rPr>
          <w:instrText xml:space="preserve"> PAGEREF _Toc469409386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2201111F" w14:textId="51E018C5"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0" w:history="1">
        <w:r w:rsidR="0007464D" w:rsidRPr="0034054A">
          <w:rPr>
            <w:rStyle w:val="Hyperlink"/>
            <w:noProof/>
          </w:rPr>
          <w:t>2. Наименование на приоритетната ос:</w:t>
        </w:r>
        <w:r w:rsidR="0007464D">
          <w:rPr>
            <w:noProof/>
            <w:webHidden/>
          </w:rPr>
          <w:tab/>
        </w:r>
        <w:r w:rsidR="0007464D">
          <w:rPr>
            <w:noProof/>
            <w:webHidden/>
          </w:rPr>
          <w:fldChar w:fldCharType="begin"/>
        </w:r>
        <w:r w:rsidR="0007464D">
          <w:rPr>
            <w:noProof/>
            <w:webHidden/>
          </w:rPr>
          <w:instrText xml:space="preserve"> PAGEREF _Toc469409390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1DFA977F" w14:textId="1D2320EC"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1" w:history="1">
        <w:r w:rsidR="0007464D" w:rsidRPr="0034054A">
          <w:rPr>
            <w:rStyle w:val="Hyperlink"/>
            <w:noProof/>
          </w:rPr>
          <w:t>3. Наименование на процедурата:</w:t>
        </w:r>
        <w:r w:rsidR="0007464D">
          <w:rPr>
            <w:noProof/>
            <w:webHidden/>
          </w:rPr>
          <w:tab/>
        </w:r>
        <w:r w:rsidR="0007464D">
          <w:rPr>
            <w:noProof/>
            <w:webHidden/>
          </w:rPr>
          <w:fldChar w:fldCharType="begin"/>
        </w:r>
        <w:r w:rsidR="0007464D">
          <w:rPr>
            <w:noProof/>
            <w:webHidden/>
          </w:rPr>
          <w:instrText xml:space="preserve"> PAGEREF _Toc469409391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3192B6AF" w14:textId="67B2D207"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2" w:history="1">
        <w:r w:rsidR="0007464D" w:rsidRPr="0034054A">
          <w:rPr>
            <w:rStyle w:val="Hyperlink"/>
            <w:noProof/>
          </w:rPr>
          <w:t>4. Измерения по кодове:</w:t>
        </w:r>
        <w:r w:rsidR="0007464D">
          <w:rPr>
            <w:noProof/>
            <w:webHidden/>
          </w:rPr>
          <w:tab/>
        </w:r>
        <w:r w:rsidR="0007464D">
          <w:rPr>
            <w:noProof/>
            <w:webHidden/>
          </w:rPr>
          <w:fldChar w:fldCharType="begin"/>
        </w:r>
        <w:r w:rsidR="0007464D">
          <w:rPr>
            <w:noProof/>
            <w:webHidden/>
          </w:rPr>
          <w:instrText xml:space="preserve"> PAGEREF _Toc469409392 \h </w:instrText>
        </w:r>
        <w:r w:rsidR="0007464D">
          <w:rPr>
            <w:noProof/>
            <w:webHidden/>
          </w:rPr>
        </w:r>
        <w:r w:rsidR="0007464D">
          <w:rPr>
            <w:noProof/>
            <w:webHidden/>
          </w:rPr>
          <w:fldChar w:fldCharType="separate"/>
        </w:r>
        <w:r w:rsidR="003702D1">
          <w:rPr>
            <w:noProof/>
            <w:webHidden/>
          </w:rPr>
          <w:t>5</w:t>
        </w:r>
        <w:r w:rsidR="0007464D">
          <w:rPr>
            <w:noProof/>
            <w:webHidden/>
          </w:rPr>
          <w:fldChar w:fldCharType="end"/>
        </w:r>
      </w:hyperlink>
    </w:p>
    <w:p w14:paraId="64771F5B" w14:textId="52303DA5"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3" w:history="1">
        <w:r w:rsidR="0007464D" w:rsidRPr="0034054A">
          <w:rPr>
            <w:rStyle w:val="Hyperlink"/>
            <w:noProof/>
          </w:rPr>
          <w:t>5. Териториален обхват:</w:t>
        </w:r>
        <w:r w:rsidR="0007464D">
          <w:rPr>
            <w:noProof/>
            <w:webHidden/>
          </w:rPr>
          <w:tab/>
        </w:r>
        <w:r w:rsidR="0007464D">
          <w:rPr>
            <w:noProof/>
            <w:webHidden/>
          </w:rPr>
          <w:fldChar w:fldCharType="begin"/>
        </w:r>
        <w:r w:rsidR="0007464D">
          <w:rPr>
            <w:noProof/>
            <w:webHidden/>
          </w:rPr>
          <w:instrText xml:space="preserve"> PAGEREF _Toc469409393 \h </w:instrText>
        </w:r>
        <w:r w:rsidR="0007464D">
          <w:rPr>
            <w:noProof/>
            <w:webHidden/>
          </w:rPr>
        </w:r>
        <w:r w:rsidR="0007464D">
          <w:rPr>
            <w:noProof/>
            <w:webHidden/>
          </w:rPr>
          <w:fldChar w:fldCharType="separate"/>
        </w:r>
        <w:r w:rsidR="003702D1">
          <w:rPr>
            <w:noProof/>
            <w:webHidden/>
          </w:rPr>
          <w:t>6</w:t>
        </w:r>
        <w:r w:rsidR="0007464D">
          <w:rPr>
            <w:noProof/>
            <w:webHidden/>
          </w:rPr>
          <w:fldChar w:fldCharType="end"/>
        </w:r>
      </w:hyperlink>
    </w:p>
    <w:p w14:paraId="48FAC059" w14:textId="1FB9BA63"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4" w:history="1">
        <w:r w:rsidR="0007464D" w:rsidRPr="0034054A">
          <w:rPr>
            <w:rStyle w:val="Hyperlink"/>
            <w:noProof/>
          </w:rPr>
          <w:t>6. Цели на предоставяната безвъзмездна финансова помощ по процедурата и очаквани резултати:</w:t>
        </w:r>
        <w:r w:rsidR="0007464D">
          <w:rPr>
            <w:noProof/>
            <w:webHidden/>
          </w:rPr>
          <w:tab/>
        </w:r>
        <w:r w:rsidR="0007464D">
          <w:rPr>
            <w:noProof/>
            <w:webHidden/>
          </w:rPr>
          <w:fldChar w:fldCharType="begin"/>
        </w:r>
        <w:r w:rsidR="0007464D">
          <w:rPr>
            <w:noProof/>
            <w:webHidden/>
          </w:rPr>
          <w:instrText xml:space="preserve"> PAGEREF _Toc469409394 \h </w:instrText>
        </w:r>
        <w:r w:rsidR="0007464D">
          <w:rPr>
            <w:noProof/>
            <w:webHidden/>
          </w:rPr>
        </w:r>
        <w:r w:rsidR="0007464D">
          <w:rPr>
            <w:noProof/>
            <w:webHidden/>
          </w:rPr>
          <w:fldChar w:fldCharType="separate"/>
        </w:r>
        <w:r w:rsidR="003702D1">
          <w:rPr>
            <w:noProof/>
            <w:webHidden/>
          </w:rPr>
          <w:t>6</w:t>
        </w:r>
        <w:r w:rsidR="0007464D">
          <w:rPr>
            <w:noProof/>
            <w:webHidden/>
          </w:rPr>
          <w:fldChar w:fldCharType="end"/>
        </w:r>
      </w:hyperlink>
    </w:p>
    <w:p w14:paraId="56B1EB73" w14:textId="33301A78"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5" w:history="1">
        <w:r w:rsidR="0007464D" w:rsidRPr="0034054A">
          <w:rPr>
            <w:rStyle w:val="Hyperlink"/>
            <w:noProof/>
          </w:rPr>
          <w:t>7. Индикатори:</w:t>
        </w:r>
        <w:r w:rsidR="0007464D">
          <w:rPr>
            <w:noProof/>
            <w:webHidden/>
          </w:rPr>
          <w:tab/>
        </w:r>
        <w:r w:rsidR="0007464D">
          <w:rPr>
            <w:noProof/>
            <w:webHidden/>
          </w:rPr>
          <w:fldChar w:fldCharType="begin"/>
        </w:r>
        <w:r w:rsidR="0007464D">
          <w:rPr>
            <w:noProof/>
            <w:webHidden/>
          </w:rPr>
          <w:instrText xml:space="preserve"> PAGEREF _Toc469409395 \h </w:instrText>
        </w:r>
        <w:r w:rsidR="0007464D">
          <w:rPr>
            <w:noProof/>
            <w:webHidden/>
          </w:rPr>
        </w:r>
        <w:r w:rsidR="0007464D">
          <w:rPr>
            <w:noProof/>
            <w:webHidden/>
          </w:rPr>
          <w:fldChar w:fldCharType="separate"/>
        </w:r>
        <w:r w:rsidR="003702D1">
          <w:rPr>
            <w:noProof/>
            <w:webHidden/>
          </w:rPr>
          <w:t>7</w:t>
        </w:r>
        <w:r w:rsidR="0007464D">
          <w:rPr>
            <w:noProof/>
            <w:webHidden/>
          </w:rPr>
          <w:fldChar w:fldCharType="end"/>
        </w:r>
      </w:hyperlink>
    </w:p>
    <w:p w14:paraId="02A281CF" w14:textId="57743167"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399" w:history="1">
        <w:r w:rsidR="0007464D" w:rsidRPr="0034054A">
          <w:rPr>
            <w:rStyle w:val="Hyperlink"/>
            <w:noProof/>
          </w:rPr>
          <w:t>8. Общ размер на безвъзмездната финансова помощ по процедурата:</w:t>
        </w:r>
        <w:r w:rsidR="0007464D">
          <w:rPr>
            <w:noProof/>
            <w:webHidden/>
          </w:rPr>
          <w:tab/>
        </w:r>
        <w:r w:rsidR="0007464D">
          <w:rPr>
            <w:noProof/>
            <w:webHidden/>
          </w:rPr>
          <w:fldChar w:fldCharType="begin"/>
        </w:r>
        <w:r w:rsidR="0007464D">
          <w:rPr>
            <w:noProof/>
            <w:webHidden/>
          </w:rPr>
          <w:instrText xml:space="preserve"> PAGEREF _Toc469409399 \h </w:instrText>
        </w:r>
        <w:r w:rsidR="0007464D">
          <w:rPr>
            <w:noProof/>
            <w:webHidden/>
          </w:rPr>
        </w:r>
        <w:r w:rsidR="0007464D">
          <w:rPr>
            <w:noProof/>
            <w:webHidden/>
          </w:rPr>
          <w:fldChar w:fldCharType="separate"/>
        </w:r>
        <w:r w:rsidR="003702D1">
          <w:rPr>
            <w:noProof/>
            <w:webHidden/>
          </w:rPr>
          <w:t>8</w:t>
        </w:r>
        <w:r w:rsidR="0007464D">
          <w:rPr>
            <w:noProof/>
            <w:webHidden/>
          </w:rPr>
          <w:fldChar w:fldCharType="end"/>
        </w:r>
      </w:hyperlink>
    </w:p>
    <w:p w14:paraId="2F5A8C4F" w14:textId="1F982505"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00" w:history="1">
        <w:r w:rsidR="0007464D" w:rsidRPr="0034054A">
          <w:rPr>
            <w:rStyle w:val="Hyperlink"/>
            <w:noProof/>
          </w:rPr>
          <w:t>9. Минимален (ако е приложимо) и максимален размер на безвъзмездната финансова помощ за конкретен проект:</w:t>
        </w:r>
        <w:r w:rsidR="0007464D">
          <w:rPr>
            <w:noProof/>
            <w:webHidden/>
          </w:rPr>
          <w:tab/>
        </w:r>
        <w:r w:rsidR="0007464D">
          <w:rPr>
            <w:noProof/>
            <w:webHidden/>
          </w:rPr>
          <w:fldChar w:fldCharType="begin"/>
        </w:r>
        <w:r w:rsidR="0007464D">
          <w:rPr>
            <w:noProof/>
            <w:webHidden/>
          </w:rPr>
          <w:instrText xml:space="preserve"> PAGEREF _Toc469409400 \h </w:instrText>
        </w:r>
        <w:r w:rsidR="0007464D">
          <w:rPr>
            <w:noProof/>
            <w:webHidden/>
          </w:rPr>
        </w:r>
        <w:r w:rsidR="0007464D">
          <w:rPr>
            <w:noProof/>
            <w:webHidden/>
          </w:rPr>
          <w:fldChar w:fldCharType="separate"/>
        </w:r>
        <w:r w:rsidR="003702D1">
          <w:rPr>
            <w:noProof/>
            <w:webHidden/>
          </w:rPr>
          <w:t>9</w:t>
        </w:r>
        <w:r w:rsidR="0007464D">
          <w:rPr>
            <w:noProof/>
            <w:webHidden/>
          </w:rPr>
          <w:fldChar w:fldCharType="end"/>
        </w:r>
      </w:hyperlink>
    </w:p>
    <w:p w14:paraId="3FC58FB0" w14:textId="2AD0FA2C"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01" w:history="1">
        <w:r w:rsidR="0007464D" w:rsidRPr="0034054A">
          <w:rPr>
            <w:rStyle w:val="Hyperlink"/>
            <w:noProof/>
          </w:rPr>
          <w:t>10. Процент на съфинансиране:</w:t>
        </w:r>
        <w:r w:rsidR="0007464D">
          <w:rPr>
            <w:noProof/>
            <w:webHidden/>
          </w:rPr>
          <w:tab/>
        </w:r>
        <w:r w:rsidR="0007464D">
          <w:rPr>
            <w:noProof/>
            <w:webHidden/>
          </w:rPr>
          <w:fldChar w:fldCharType="begin"/>
        </w:r>
        <w:r w:rsidR="0007464D">
          <w:rPr>
            <w:noProof/>
            <w:webHidden/>
          </w:rPr>
          <w:instrText xml:space="preserve"> PAGEREF _Toc469409401 \h </w:instrText>
        </w:r>
        <w:r w:rsidR="0007464D">
          <w:rPr>
            <w:noProof/>
            <w:webHidden/>
          </w:rPr>
        </w:r>
        <w:r w:rsidR="0007464D">
          <w:rPr>
            <w:noProof/>
            <w:webHidden/>
          </w:rPr>
          <w:fldChar w:fldCharType="separate"/>
        </w:r>
        <w:r w:rsidR="003702D1">
          <w:rPr>
            <w:noProof/>
            <w:webHidden/>
          </w:rPr>
          <w:t>9</w:t>
        </w:r>
        <w:r w:rsidR="0007464D">
          <w:rPr>
            <w:noProof/>
            <w:webHidden/>
          </w:rPr>
          <w:fldChar w:fldCharType="end"/>
        </w:r>
      </w:hyperlink>
    </w:p>
    <w:p w14:paraId="19262D61" w14:textId="2E1A3D28"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02" w:history="1">
        <w:r w:rsidR="0007464D" w:rsidRPr="0034054A">
          <w:rPr>
            <w:rStyle w:val="Hyperlink"/>
            <w:noProof/>
          </w:rPr>
          <w:t>11. Допустими кандидати и партньори:</w:t>
        </w:r>
        <w:r w:rsidR="0007464D">
          <w:rPr>
            <w:noProof/>
            <w:webHidden/>
          </w:rPr>
          <w:tab/>
        </w:r>
        <w:r w:rsidR="0007464D">
          <w:rPr>
            <w:noProof/>
            <w:webHidden/>
          </w:rPr>
          <w:fldChar w:fldCharType="begin"/>
        </w:r>
        <w:r w:rsidR="0007464D">
          <w:rPr>
            <w:noProof/>
            <w:webHidden/>
          </w:rPr>
          <w:instrText xml:space="preserve"> PAGEREF _Toc469409402 \h </w:instrText>
        </w:r>
        <w:r w:rsidR="0007464D">
          <w:rPr>
            <w:noProof/>
            <w:webHidden/>
          </w:rPr>
        </w:r>
        <w:r w:rsidR="0007464D">
          <w:rPr>
            <w:noProof/>
            <w:webHidden/>
          </w:rPr>
          <w:fldChar w:fldCharType="separate"/>
        </w:r>
        <w:r w:rsidR="003702D1">
          <w:rPr>
            <w:noProof/>
            <w:webHidden/>
          </w:rPr>
          <w:t>9</w:t>
        </w:r>
        <w:r w:rsidR="0007464D">
          <w:rPr>
            <w:noProof/>
            <w:webHidden/>
          </w:rPr>
          <w:fldChar w:fldCharType="end"/>
        </w:r>
      </w:hyperlink>
    </w:p>
    <w:p w14:paraId="68A79EEE" w14:textId="3FA8F2D6" w:rsidR="0007464D" w:rsidRDefault="002A56FF">
      <w:pPr>
        <w:pStyle w:val="TOC2"/>
        <w:tabs>
          <w:tab w:val="right" w:leader="dot" w:pos="9346"/>
        </w:tabs>
        <w:rPr>
          <w:rFonts w:eastAsiaTheme="minorEastAsia" w:cstheme="minorBidi"/>
          <w:smallCaps w:val="0"/>
          <w:noProof/>
          <w:sz w:val="22"/>
          <w:szCs w:val="22"/>
          <w:lang w:val="en-US"/>
        </w:rPr>
      </w:pPr>
      <w:hyperlink w:anchor="_Toc469409403" w:history="1">
        <w:r w:rsidR="0007464D" w:rsidRPr="0034054A">
          <w:rPr>
            <w:rStyle w:val="Hyperlink"/>
            <w:noProof/>
          </w:rPr>
          <w:t>11.1. Общи изисквания за допустимост на кандидата и партньора/ите:</w:t>
        </w:r>
        <w:r w:rsidR="0007464D">
          <w:rPr>
            <w:noProof/>
            <w:webHidden/>
          </w:rPr>
          <w:tab/>
        </w:r>
        <w:r w:rsidR="0007464D">
          <w:rPr>
            <w:noProof/>
            <w:webHidden/>
          </w:rPr>
          <w:fldChar w:fldCharType="begin"/>
        </w:r>
        <w:r w:rsidR="0007464D">
          <w:rPr>
            <w:noProof/>
            <w:webHidden/>
          </w:rPr>
          <w:instrText xml:space="preserve"> PAGEREF _Toc469409403 \h </w:instrText>
        </w:r>
        <w:r w:rsidR="0007464D">
          <w:rPr>
            <w:noProof/>
            <w:webHidden/>
          </w:rPr>
        </w:r>
        <w:r w:rsidR="0007464D">
          <w:rPr>
            <w:noProof/>
            <w:webHidden/>
          </w:rPr>
          <w:fldChar w:fldCharType="separate"/>
        </w:r>
        <w:r w:rsidR="003702D1">
          <w:rPr>
            <w:noProof/>
            <w:webHidden/>
          </w:rPr>
          <w:t>9</w:t>
        </w:r>
        <w:r w:rsidR="0007464D">
          <w:rPr>
            <w:noProof/>
            <w:webHidden/>
          </w:rPr>
          <w:fldChar w:fldCharType="end"/>
        </w:r>
      </w:hyperlink>
    </w:p>
    <w:p w14:paraId="0188EF40" w14:textId="4F78C446" w:rsidR="0007464D" w:rsidRDefault="002A56FF">
      <w:pPr>
        <w:pStyle w:val="TOC2"/>
        <w:tabs>
          <w:tab w:val="right" w:leader="dot" w:pos="9346"/>
        </w:tabs>
        <w:rPr>
          <w:rFonts w:eastAsiaTheme="minorEastAsia" w:cstheme="minorBidi"/>
          <w:smallCaps w:val="0"/>
          <w:noProof/>
          <w:sz w:val="22"/>
          <w:szCs w:val="22"/>
          <w:lang w:val="en-US"/>
        </w:rPr>
      </w:pPr>
      <w:hyperlink w:anchor="_Toc469409404" w:history="1">
        <w:r w:rsidR="0007464D" w:rsidRPr="0034054A">
          <w:rPr>
            <w:rStyle w:val="Hyperlink"/>
            <w:noProof/>
          </w:rPr>
          <w:t>11.2. Специфични изисквания за допустимост на кандидата и партньора/ите</w:t>
        </w:r>
        <w:r w:rsidR="0007464D">
          <w:rPr>
            <w:noProof/>
            <w:webHidden/>
          </w:rPr>
          <w:tab/>
        </w:r>
        <w:r w:rsidR="0007464D">
          <w:rPr>
            <w:noProof/>
            <w:webHidden/>
          </w:rPr>
          <w:fldChar w:fldCharType="begin"/>
        </w:r>
        <w:r w:rsidR="0007464D">
          <w:rPr>
            <w:noProof/>
            <w:webHidden/>
          </w:rPr>
          <w:instrText xml:space="preserve"> PAGEREF _Toc469409404 \h </w:instrText>
        </w:r>
        <w:r w:rsidR="0007464D">
          <w:rPr>
            <w:noProof/>
            <w:webHidden/>
          </w:rPr>
        </w:r>
        <w:r w:rsidR="0007464D">
          <w:rPr>
            <w:noProof/>
            <w:webHidden/>
          </w:rPr>
          <w:fldChar w:fldCharType="separate"/>
        </w:r>
        <w:r w:rsidR="003702D1">
          <w:rPr>
            <w:noProof/>
            <w:webHidden/>
          </w:rPr>
          <w:t>11</w:t>
        </w:r>
        <w:r w:rsidR="0007464D">
          <w:rPr>
            <w:noProof/>
            <w:webHidden/>
          </w:rPr>
          <w:fldChar w:fldCharType="end"/>
        </w:r>
      </w:hyperlink>
    </w:p>
    <w:p w14:paraId="7D4F151B" w14:textId="670E84AC"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05" w:history="1">
        <w:r w:rsidR="0007464D" w:rsidRPr="0034054A">
          <w:rPr>
            <w:rStyle w:val="Hyperlink"/>
            <w:noProof/>
          </w:rPr>
          <w:t>12. Дейности, допустими за финансиране:</w:t>
        </w:r>
        <w:r w:rsidR="0007464D">
          <w:rPr>
            <w:noProof/>
            <w:webHidden/>
          </w:rPr>
          <w:tab/>
        </w:r>
        <w:r w:rsidR="0007464D">
          <w:rPr>
            <w:noProof/>
            <w:webHidden/>
          </w:rPr>
          <w:fldChar w:fldCharType="begin"/>
        </w:r>
        <w:r w:rsidR="0007464D">
          <w:rPr>
            <w:noProof/>
            <w:webHidden/>
          </w:rPr>
          <w:instrText xml:space="preserve"> PAGEREF _Toc469409405 \h </w:instrText>
        </w:r>
        <w:r w:rsidR="0007464D">
          <w:rPr>
            <w:noProof/>
            <w:webHidden/>
          </w:rPr>
        </w:r>
        <w:r w:rsidR="0007464D">
          <w:rPr>
            <w:noProof/>
            <w:webHidden/>
          </w:rPr>
          <w:fldChar w:fldCharType="separate"/>
        </w:r>
        <w:r w:rsidR="003702D1">
          <w:rPr>
            <w:noProof/>
            <w:webHidden/>
          </w:rPr>
          <w:t>14</w:t>
        </w:r>
        <w:r w:rsidR="0007464D">
          <w:rPr>
            <w:noProof/>
            <w:webHidden/>
          </w:rPr>
          <w:fldChar w:fldCharType="end"/>
        </w:r>
      </w:hyperlink>
    </w:p>
    <w:p w14:paraId="5DE9A91D" w14:textId="3304B31F" w:rsidR="0007464D" w:rsidRDefault="002A56FF">
      <w:pPr>
        <w:pStyle w:val="TOC2"/>
        <w:tabs>
          <w:tab w:val="right" w:leader="dot" w:pos="9346"/>
        </w:tabs>
        <w:rPr>
          <w:rFonts w:eastAsiaTheme="minorEastAsia" w:cstheme="minorBidi"/>
          <w:smallCaps w:val="0"/>
          <w:noProof/>
          <w:sz w:val="22"/>
          <w:szCs w:val="22"/>
          <w:lang w:val="en-US"/>
        </w:rPr>
      </w:pPr>
      <w:hyperlink w:anchor="_Toc469409406" w:history="1">
        <w:r w:rsidR="0007464D" w:rsidRPr="0034054A">
          <w:rPr>
            <w:rStyle w:val="Hyperlink"/>
            <w:noProof/>
          </w:rPr>
          <w:t>12.1. Общи изисквания за дейностите:</w:t>
        </w:r>
        <w:r w:rsidR="0007464D">
          <w:rPr>
            <w:noProof/>
            <w:webHidden/>
          </w:rPr>
          <w:tab/>
        </w:r>
        <w:r w:rsidR="0007464D">
          <w:rPr>
            <w:noProof/>
            <w:webHidden/>
          </w:rPr>
          <w:fldChar w:fldCharType="begin"/>
        </w:r>
        <w:r w:rsidR="0007464D">
          <w:rPr>
            <w:noProof/>
            <w:webHidden/>
          </w:rPr>
          <w:instrText xml:space="preserve"> PAGEREF _Toc469409406 \h </w:instrText>
        </w:r>
        <w:r w:rsidR="0007464D">
          <w:rPr>
            <w:noProof/>
            <w:webHidden/>
          </w:rPr>
        </w:r>
        <w:r w:rsidR="0007464D">
          <w:rPr>
            <w:noProof/>
            <w:webHidden/>
          </w:rPr>
          <w:fldChar w:fldCharType="separate"/>
        </w:r>
        <w:r w:rsidR="003702D1">
          <w:rPr>
            <w:noProof/>
            <w:webHidden/>
          </w:rPr>
          <w:t>14</w:t>
        </w:r>
        <w:r w:rsidR="0007464D">
          <w:rPr>
            <w:noProof/>
            <w:webHidden/>
          </w:rPr>
          <w:fldChar w:fldCharType="end"/>
        </w:r>
      </w:hyperlink>
    </w:p>
    <w:p w14:paraId="6809B019" w14:textId="565870AC" w:rsidR="0007464D" w:rsidRDefault="002A56FF">
      <w:pPr>
        <w:pStyle w:val="TOC2"/>
        <w:tabs>
          <w:tab w:val="right" w:leader="dot" w:pos="9346"/>
        </w:tabs>
        <w:rPr>
          <w:rFonts w:eastAsiaTheme="minorEastAsia" w:cstheme="minorBidi"/>
          <w:smallCaps w:val="0"/>
          <w:noProof/>
          <w:sz w:val="22"/>
          <w:szCs w:val="22"/>
          <w:lang w:val="en-US"/>
        </w:rPr>
      </w:pPr>
      <w:hyperlink w:anchor="_Toc469409411" w:history="1">
        <w:r w:rsidR="0007464D" w:rsidRPr="0034054A">
          <w:rPr>
            <w:rStyle w:val="Hyperlink"/>
            <w:noProof/>
          </w:rPr>
          <w:t>12.2. Допустими дейности:</w:t>
        </w:r>
        <w:r w:rsidR="0007464D">
          <w:rPr>
            <w:noProof/>
            <w:webHidden/>
          </w:rPr>
          <w:tab/>
        </w:r>
        <w:r w:rsidR="0007464D">
          <w:rPr>
            <w:noProof/>
            <w:webHidden/>
          </w:rPr>
          <w:fldChar w:fldCharType="begin"/>
        </w:r>
        <w:r w:rsidR="0007464D">
          <w:rPr>
            <w:noProof/>
            <w:webHidden/>
          </w:rPr>
          <w:instrText xml:space="preserve"> PAGEREF _Toc469409411 \h </w:instrText>
        </w:r>
        <w:r w:rsidR="0007464D">
          <w:rPr>
            <w:noProof/>
            <w:webHidden/>
          </w:rPr>
        </w:r>
        <w:r w:rsidR="0007464D">
          <w:rPr>
            <w:noProof/>
            <w:webHidden/>
          </w:rPr>
          <w:fldChar w:fldCharType="separate"/>
        </w:r>
        <w:r w:rsidR="003702D1">
          <w:rPr>
            <w:noProof/>
            <w:webHidden/>
          </w:rPr>
          <w:t>14</w:t>
        </w:r>
        <w:r w:rsidR="0007464D">
          <w:rPr>
            <w:noProof/>
            <w:webHidden/>
          </w:rPr>
          <w:fldChar w:fldCharType="end"/>
        </w:r>
      </w:hyperlink>
    </w:p>
    <w:p w14:paraId="56B5A4DE" w14:textId="19E74A1B" w:rsidR="0007464D" w:rsidRDefault="002A56FF">
      <w:pPr>
        <w:pStyle w:val="TOC2"/>
        <w:tabs>
          <w:tab w:val="right" w:leader="dot" w:pos="9346"/>
        </w:tabs>
        <w:rPr>
          <w:rFonts w:eastAsiaTheme="minorEastAsia" w:cstheme="minorBidi"/>
          <w:smallCaps w:val="0"/>
          <w:noProof/>
          <w:sz w:val="22"/>
          <w:szCs w:val="22"/>
          <w:lang w:val="en-US"/>
        </w:rPr>
      </w:pPr>
      <w:hyperlink w:anchor="_Toc469409412" w:history="1">
        <w:r w:rsidR="0007464D" w:rsidRPr="0034054A">
          <w:rPr>
            <w:rStyle w:val="Hyperlink"/>
            <w:noProof/>
          </w:rPr>
          <w:t>12.3. Териториален обхват и място на изпълнение</w:t>
        </w:r>
        <w:r w:rsidR="0007464D">
          <w:rPr>
            <w:noProof/>
            <w:webHidden/>
          </w:rPr>
          <w:tab/>
        </w:r>
        <w:r w:rsidR="0007464D">
          <w:rPr>
            <w:noProof/>
            <w:webHidden/>
          </w:rPr>
          <w:fldChar w:fldCharType="begin"/>
        </w:r>
        <w:r w:rsidR="0007464D">
          <w:rPr>
            <w:noProof/>
            <w:webHidden/>
          </w:rPr>
          <w:instrText xml:space="preserve"> PAGEREF _Toc469409412 \h </w:instrText>
        </w:r>
        <w:r w:rsidR="0007464D">
          <w:rPr>
            <w:noProof/>
            <w:webHidden/>
          </w:rPr>
        </w:r>
        <w:r w:rsidR="0007464D">
          <w:rPr>
            <w:noProof/>
            <w:webHidden/>
          </w:rPr>
          <w:fldChar w:fldCharType="separate"/>
        </w:r>
        <w:r w:rsidR="003702D1">
          <w:rPr>
            <w:noProof/>
            <w:webHidden/>
          </w:rPr>
          <w:t>15</w:t>
        </w:r>
        <w:r w:rsidR="0007464D">
          <w:rPr>
            <w:noProof/>
            <w:webHidden/>
          </w:rPr>
          <w:fldChar w:fldCharType="end"/>
        </w:r>
      </w:hyperlink>
    </w:p>
    <w:p w14:paraId="1182C72C" w14:textId="5912BC8F"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13" w:history="1">
        <w:r w:rsidR="0007464D" w:rsidRPr="0034054A">
          <w:rPr>
            <w:rStyle w:val="Hyperlink"/>
            <w:noProof/>
          </w:rPr>
          <w:t>13. Категории разходи, допустими за финансиране:</w:t>
        </w:r>
        <w:r w:rsidR="0007464D">
          <w:rPr>
            <w:noProof/>
            <w:webHidden/>
          </w:rPr>
          <w:tab/>
        </w:r>
        <w:r w:rsidR="0007464D">
          <w:rPr>
            <w:noProof/>
            <w:webHidden/>
          </w:rPr>
          <w:fldChar w:fldCharType="begin"/>
        </w:r>
        <w:r w:rsidR="0007464D">
          <w:rPr>
            <w:noProof/>
            <w:webHidden/>
          </w:rPr>
          <w:instrText xml:space="preserve"> PAGEREF _Toc469409413 \h </w:instrText>
        </w:r>
        <w:r w:rsidR="0007464D">
          <w:rPr>
            <w:noProof/>
            <w:webHidden/>
          </w:rPr>
        </w:r>
        <w:r w:rsidR="0007464D">
          <w:rPr>
            <w:noProof/>
            <w:webHidden/>
          </w:rPr>
          <w:fldChar w:fldCharType="separate"/>
        </w:r>
        <w:r w:rsidR="003702D1">
          <w:rPr>
            <w:noProof/>
            <w:webHidden/>
          </w:rPr>
          <w:t>15</w:t>
        </w:r>
        <w:r w:rsidR="0007464D">
          <w:rPr>
            <w:noProof/>
            <w:webHidden/>
          </w:rPr>
          <w:fldChar w:fldCharType="end"/>
        </w:r>
      </w:hyperlink>
    </w:p>
    <w:p w14:paraId="611F9363" w14:textId="3ED8901E" w:rsidR="0007464D" w:rsidRDefault="002A56FF">
      <w:pPr>
        <w:pStyle w:val="TOC2"/>
        <w:tabs>
          <w:tab w:val="right" w:leader="dot" w:pos="9346"/>
        </w:tabs>
        <w:rPr>
          <w:rFonts w:eastAsiaTheme="minorEastAsia" w:cstheme="minorBidi"/>
          <w:smallCaps w:val="0"/>
          <w:noProof/>
          <w:sz w:val="22"/>
          <w:szCs w:val="22"/>
          <w:lang w:val="en-US"/>
        </w:rPr>
      </w:pPr>
      <w:hyperlink w:anchor="_Toc469409414" w:history="1">
        <w:r w:rsidR="0007464D" w:rsidRPr="0034054A">
          <w:rPr>
            <w:rStyle w:val="Hyperlink"/>
            <w:noProof/>
          </w:rPr>
          <w:t>13.1. Общи правила за допустимост на разходите:</w:t>
        </w:r>
        <w:r w:rsidR="0007464D">
          <w:rPr>
            <w:noProof/>
            <w:webHidden/>
          </w:rPr>
          <w:tab/>
        </w:r>
        <w:r w:rsidR="0007464D">
          <w:rPr>
            <w:noProof/>
            <w:webHidden/>
          </w:rPr>
          <w:fldChar w:fldCharType="begin"/>
        </w:r>
        <w:r w:rsidR="0007464D">
          <w:rPr>
            <w:noProof/>
            <w:webHidden/>
          </w:rPr>
          <w:instrText xml:space="preserve"> PAGEREF _Toc469409414 \h </w:instrText>
        </w:r>
        <w:r w:rsidR="0007464D">
          <w:rPr>
            <w:noProof/>
            <w:webHidden/>
          </w:rPr>
        </w:r>
        <w:r w:rsidR="0007464D">
          <w:rPr>
            <w:noProof/>
            <w:webHidden/>
          </w:rPr>
          <w:fldChar w:fldCharType="separate"/>
        </w:r>
        <w:r w:rsidR="003702D1">
          <w:rPr>
            <w:noProof/>
            <w:webHidden/>
          </w:rPr>
          <w:t>15</w:t>
        </w:r>
        <w:r w:rsidR="0007464D">
          <w:rPr>
            <w:noProof/>
            <w:webHidden/>
          </w:rPr>
          <w:fldChar w:fldCharType="end"/>
        </w:r>
      </w:hyperlink>
    </w:p>
    <w:p w14:paraId="136623D8" w14:textId="151DA465" w:rsidR="0007464D" w:rsidRDefault="002A56FF">
      <w:pPr>
        <w:pStyle w:val="TOC2"/>
        <w:tabs>
          <w:tab w:val="right" w:leader="dot" w:pos="9346"/>
        </w:tabs>
        <w:rPr>
          <w:rFonts w:eastAsiaTheme="minorEastAsia" w:cstheme="minorBidi"/>
          <w:smallCaps w:val="0"/>
          <w:noProof/>
          <w:sz w:val="22"/>
          <w:szCs w:val="22"/>
          <w:lang w:val="en-US"/>
        </w:rPr>
      </w:pPr>
      <w:hyperlink w:anchor="_Toc469409415" w:history="1">
        <w:r w:rsidR="0007464D" w:rsidRPr="0034054A">
          <w:rPr>
            <w:rStyle w:val="Hyperlink"/>
            <w:noProof/>
          </w:rPr>
          <w:t>13.2. Указания за попълване на бюджетa:</w:t>
        </w:r>
        <w:r w:rsidR="0007464D">
          <w:rPr>
            <w:noProof/>
            <w:webHidden/>
          </w:rPr>
          <w:tab/>
        </w:r>
        <w:r w:rsidR="0007464D">
          <w:rPr>
            <w:noProof/>
            <w:webHidden/>
          </w:rPr>
          <w:fldChar w:fldCharType="begin"/>
        </w:r>
        <w:r w:rsidR="0007464D">
          <w:rPr>
            <w:noProof/>
            <w:webHidden/>
          </w:rPr>
          <w:instrText xml:space="preserve"> PAGEREF _Toc469409415 \h </w:instrText>
        </w:r>
        <w:r w:rsidR="0007464D">
          <w:rPr>
            <w:noProof/>
            <w:webHidden/>
          </w:rPr>
        </w:r>
        <w:r w:rsidR="0007464D">
          <w:rPr>
            <w:noProof/>
            <w:webHidden/>
          </w:rPr>
          <w:fldChar w:fldCharType="separate"/>
        </w:r>
        <w:r w:rsidR="003702D1">
          <w:rPr>
            <w:noProof/>
            <w:webHidden/>
          </w:rPr>
          <w:t>16</w:t>
        </w:r>
        <w:r w:rsidR="0007464D">
          <w:rPr>
            <w:noProof/>
            <w:webHidden/>
          </w:rPr>
          <w:fldChar w:fldCharType="end"/>
        </w:r>
      </w:hyperlink>
    </w:p>
    <w:p w14:paraId="5079D801" w14:textId="2D3873D6" w:rsidR="0007464D" w:rsidRDefault="002A56FF">
      <w:pPr>
        <w:pStyle w:val="TOC2"/>
        <w:tabs>
          <w:tab w:val="right" w:leader="dot" w:pos="9346"/>
        </w:tabs>
        <w:rPr>
          <w:rFonts w:eastAsiaTheme="minorEastAsia" w:cstheme="minorBidi"/>
          <w:smallCaps w:val="0"/>
          <w:noProof/>
          <w:sz w:val="22"/>
          <w:szCs w:val="22"/>
          <w:lang w:val="en-US"/>
        </w:rPr>
      </w:pPr>
      <w:hyperlink w:anchor="_Toc469409416" w:history="1">
        <w:r w:rsidR="0007464D" w:rsidRPr="0034054A">
          <w:rPr>
            <w:rStyle w:val="Hyperlink"/>
            <w:noProof/>
          </w:rPr>
          <w:t>13.3. Допустими разходи</w:t>
        </w:r>
        <w:r w:rsidR="0007464D">
          <w:rPr>
            <w:noProof/>
            <w:webHidden/>
          </w:rPr>
          <w:tab/>
        </w:r>
        <w:r w:rsidR="0007464D">
          <w:rPr>
            <w:noProof/>
            <w:webHidden/>
          </w:rPr>
          <w:fldChar w:fldCharType="begin"/>
        </w:r>
        <w:r w:rsidR="0007464D">
          <w:rPr>
            <w:noProof/>
            <w:webHidden/>
          </w:rPr>
          <w:instrText xml:space="preserve"> PAGEREF _Toc469409416 \h </w:instrText>
        </w:r>
        <w:r w:rsidR="0007464D">
          <w:rPr>
            <w:noProof/>
            <w:webHidden/>
          </w:rPr>
        </w:r>
        <w:r w:rsidR="0007464D">
          <w:rPr>
            <w:noProof/>
            <w:webHidden/>
          </w:rPr>
          <w:fldChar w:fldCharType="separate"/>
        </w:r>
        <w:r w:rsidR="003702D1">
          <w:rPr>
            <w:noProof/>
            <w:webHidden/>
          </w:rPr>
          <w:t>18</w:t>
        </w:r>
        <w:r w:rsidR="0007464D">
          <w:rPr>
            <w:noProof/>
            <w:webHidden/>
          </w:rPr>
          <w:fldChar w:fldCharType="end"/>
        </w:r>
      </w:hyperlink>
    </w:p>
    <w:p w14:paraId="6D608397" w14:textId="69C0949C"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23" w:history="1">
        <w:r w:rsidR="0007464D" w:rsidRPr="0034054A">
          <w:rPr>
            <w:rStyle w:val="Hyperlink"/>
            <w:noProof/>
          </w:rPr>
          <w:t>14. Допустими целеви групи:</w:t>
        </w:r>
        <w:r w:rsidR="0007464D">
          <w:rPr>
            <w:noProof/>
            <w:webHidden/>
          </w:rPr>
          <w:tab/>
        </w:r>
        <w:r w:rsidR="0007464D">
          <w:rPr>
            <w:noProof/>
            <w:webHidden/>
          </w:rPr>
          <w:fldChar w:fldCharType="begin"/>
        </w:r>
        <w:r w:rsidR="0007464D">
          <w:rPr>
            <w:noProof/>
            <w:webHidden/>
          </w:rPr>
          <w:instrText xml:space="preserve"> PAGEREF _Toc469409423 \h </w:instrText>
        </w:r>
        <w:r w:rsidR="0007464D">
          <w:rPr>
            <w:noProof/>
            <w:webHidden/>
          </w:rPr>
        </w:r>
        <w:r w:rsidR="0007464D">
          <w:rPr>
            <w:noProof/>
            <w:webHidden/>
          </w:rPr>
          <w:fldChar w:fldCharType="separate"/>
        </w:r>
        <w:r w:rsidR="003702D1">
          <w:rPr>
            <w:noProof/>
            <w:webHidden/>
          </w:rPr>
          <w:t>20</w:t>
        </w:r>
        <w:r w:rsidR="0007464D">
          <w:rPr>
            <w:noProof/>
            <w:webHidden/>
          </w:rPr>
          <w:fldChar w:fldCharType="end"/>
        </w:r>
      </w:hyperlink>
    </w:p>
    <w:p w14:paraId="2AA520E8" w14:textId="1C120389"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28" w:history="1">
        <w:r w:rsidR="0007464D" w:rsidRPr="0034054A">
          <w:rPr>
            <w:rStyle w:val="Hyperlink"/>
            <w:noProof/>
          </w:rPr>
          <w:t>15. Приложим режим на минимални/държавни помощи:</w:t>
        </w:r>
        <w:r w:rsidR="0007464D">
          <w:rPr>
            <w:noProof/>
            <w:webHidden/>
          </w:rPr>
          <w:tab/>
        </w:r>
        <w:r w:rsidR="0007464D">
          <w:rPr>
            <w:noProof/>
            <w:webHidden/>
          </w:rPr>
          <w:fldChar w:fldCharType="begin"/>
        </w:r>
        <w:r w:rsidR="0007464D">
          <w:rPr>
            <w:noProof/>
            <w:webHidden/>
          </w:rPr>
          <w:instrText xml:space="preserve"> PAGEREF _Toc469409428 \h </w:instrText>
        </w:r>
        <w:r w:rsidR="0007464D">
          <w:rPr>
            <w:noProof/>
            <w:webHidden/>
          </w:rPr>
        </w:r>
        <w:r w:rsidR="0007464D">
          <w:rPr>
            <w:noProof/>
            <w:webHidden/>
          </w:rPr>
          <w:fldChar w:fldCharType="separate"/>
        </w:r>
        <w:r w:rsidR="003702D1">
          <w:rPr>
            <w:noProof/>
            <w:webHidden/>
          </w:rPr>
          <w:t>20</w:t>
        </w:r>
        <w:r w:rsidR="0007464D">
          <w:rPr>
            <w:noProof/>
            <w:webHidden/>
          </w:rPr>
          <w:fldChar w:fldCharType="end"/>
        </w:r>
      </w:hyperlink>
    </w:p>
    <w:p w14:paraId="1BEC313C" w14:textId="7A1E5098"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29" w:history="1">
        <w:r w:rsidR="0007464D" w:rsidRPr="0034054A">
          <w:rPr>
            <w:rStyle w:val="Hyperlink"/>
            <w:noProof/>
          </w:rPr>
          <w:t>16. Хоризонтални политики:</w:t>
        </w:r>
        <w:r w:rsidR="0007464D">
          <w:rPr>
            <w:noProof/>
            <w:webHidden/>
          </w:rPr>
          <w:tab/>
        </w:r>
        <w:r w:rsidR="0007464D">
          <w:rPr>
            <w:noProof/>
            <w:webHidden/>
          </w:rPr>
          <w:fldChar w:fldCharType="begin"/>
        </w:r>
        <w:r w:rsidR="0007464D">
          <w:rPr>
            <w:noProof/>
            <w:webHidden/>
          </w:rPr>
          <w:instrText xml:space="preserve"> PAGEREF _Toc469409429 \h </w:instrText>
        </w:r>
        <w:r w:rsidR="0007464D">
          <w:rPr>
            <w:noProof/>
            <w:webHidden/>
          </w:rPr>
        </w:r>
        <w:r w:rsidR="0007464D">
          <w:rPr>
            <w:noProof/>
            <w:webHidden/>
          </w:rPr>
          <w:fldChar w:fldCharType="separate"/>
        </w:r>
        <w:r w:rsidR="003702D1">
          <w:rPr>
            <w:noProof/>
            <w:webHidden/>
          </w:rPr>
          <w:t>26</w:t>
        </w:r>
        <w:r w:rsidR="0007464D">
          <w:rPr>
            <w:noProof/>
            <w:webHidden/>
          </w:rPr>
          <w:fldChar w:fldCharType="end"/>
        </w:r>
      </w:hyperlink>
    </w:p>
    <w:p w14:paraId="4F29932D" w14:textId="7806CF67"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34" w:history="1">
        <w:r w:rsidR="0007464D" w:rsidRPr="0034054A">
          <w:rPr>
            <w:rStyle w:val="Hyperlink"/>
            <w:noProof/>
          </w:rPr>
          <w:t>17. Минимален и максимален срок за изпълнение на проекта:</w:t>
        </w:r>
        <w:r w:rsidR="0007464D">
          <w:rPr>
            <w:noProof/>
            <w:webHidden/>
          </w:rPr>
          <w:tab/>
        </w:r>
        <w:r w:rsidR="0007464D">
          <w:rPr>
            <w:noProof/>
            <w:webHidden/>
          </w:rPr>
          <w:fldChar w:fldCharType="begin"/>
        </w:r>
        <w:r w:rsidR="0007464D">
          <w:rPr>
            <w:noProof/>
            <w:webHidden/>
          </w:rPr>
          <w:instrText xml:space="preserve"> PAGEREF _Toc469409434 \h </w:instrText>
        </w:r>
        <w:r w:rsidR="0007464D">
          <w:rPr>
            <w:noProof/>
            <w:webHidden/>
          </w:rPr>
        </w:r>
        <w:r w:rsidR="0007464D">
          <w:rPr>
            <w:noProof/>
            <w:webHidden/>
          </w:rPr>
          <w:fldChar w:fldCharType="separate"/>
        </w:r>
        <w:r w:rsidR="003702D1">
          <w:rPr>
            <w:noProof/>
            <w:webHidden/>
          </w:rPr>
          <w:t>26</w:t>
        </w:r>
        <w:r w:rsidR="0007464D">
          <w:rPr>
            <w:noProof/>
            <w:webHidden/>
          </w:rPr>
          <w:fldChar w:fldCharType="end"/>
        </w:r>
      </w:hyperlink>
    </w:p>
    <w:p w14:paraId="09001106" w14:textId="384F89BF"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35" w:history="1">
        <w:r w:rsidR="0007464D" w:rsidRPr="0034054A">
          <w:rPr>
            <w:rStyle w:val="Hyperlink"/>
            <w:noProof/>
            <w:lang w:val="en-US"/>
          </w:rPr>
          <w:t>18</w:t>
        </w:r>
        <w:r w:rsidR="0007464D" w:rsidRPr="0034054A">
          <w:rPr>
            <w:rStyle w:val="Hyperlink"/>
            <w:noProof/>
          </w:rPr>
          <w:t>. Ред за оценяване на проектните предложения:</w:t>
        </w:r>
        <w:r w:rsidR="0007464D">
          <w:rPr>
            <w:noProof/>
            <w:webHidden/>
          </w:rPr>
          <w:tab/>
        </w:r>
        <w:r w:rsidR="0007464D">
          <w:rPr>
            <w:noProof/>
            <w:webHidden/>
          </w:rPr>
          <w:fldChar w:fldCharType="begin"/>
        </w:r>
        <w:r w:rsidR="0007464D">
          <w:rPr>
            <w:noProof/>
            <w:webHidden/>
          </w:rPr>
          <w:instrText xml:space="preserve"> PAGEREF _Toc469409435 \h </w:instrText>
        </w:r>
        <w:r w:rsidR="0007464D">
          <w:rPr>
            <w:noProof/>
            <w:webHidden/>
          </w:rPr>
        </w:r>
        <w:r w:rsidR="0007464D">
          <w:rPr>
            <w:noProof/>
            <w:webHidden/>
          </w:rPr>
          <w:fldChar w:fldCharType="separate"/>
        </w:r>
        <w:r w:rsidR="003702D1">
          <w:rPr>
            <w:noProof/>
            <w:webHidden/>
          </w:rPr>
          <w:t>27</w:t>
        </w:r>
        <w:r w:rsidR="0007464D">
          <w:rPr>
            <w:noProof/>
            <w:webHidden/>
          </w:rPr>
          <w:fldChar w:fldCharType="end"/>
        </w:r>
      </w:hyperlink>
    </w:p>
    <w:p w14:paraId="6299C754" w14:textId="5E642A71"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36" w:history="1">
        <w:r w:rsidR="0007464D" w:rsidRPr="0034054A">
          <w:rPr>
            <w:rStyle w:val="Hyperlink"/>
            <w:noProof/>
            <w:lang w:val="en-US"/>
          </w:rPr>
          <w:t>19</w:t>
        </w:r>
        <w:r w:rsidR="0007464D" w:rsidRPr="0034054A">
          <w:rPr>
            <w:rStyle w:val="Hyperlink"/>
            <w:noProof/>
          </w:rPr>
          <w:t>. Критерии и методика за оценка на проектните предложения:</w:t>
        </w:r>
        <w:r w:rsidR="0007464D">
          <w:rPr>
            <w:noProof/>
            <w:webHidden/>
          </w:rPr>
          <w:tab/>
        </w:r>
        <w:r w:rsidR="0007464D">
          <w:rPr>
            <w:noProof/>
            <w:webHidden/>
          </w:rPr>
          <w:fldChar w:fldCharType="begin"/>
        </w:r>
        <w:r w:rsidR="0007464D">
          <w:rPr>
            <w:noProof/>
            <w:webHidden/>
          </w:rPr>
          <w:instrText xml:space="preserve"> PAGEREF _Toc469409436 \h </w:instrText>
        </w:r>
        <w:r w:rsidR="0007464D">
          <w:rPr>
            <w:noProof/>
            <w:webHidden/>
          </w:rPr>
        </w:r>
        <w:r w:rsidR="0007464D">
          <w:rPr>
            <w:noProof/>
            <w:webHidden/>
          </w:rPr>
          <w:fldChar w:fldCharType="separate"/>
        </w:r>
        <w:r w:rsidR="003702D1">
          <w:rPr>
            <w:noProof/>
            <w:webHidden/>
          </w:rPr>
          <w:t>28</w:t>
        </w:r>
        <w:r w:rsidR="0007464D">
          <w:rPr>
            <w:noProof/>
            <w:webHidden/>
          </w:rPr>
          <w:fldChar w:fldCharType="end"/>
        </w:r>
      </w:hyperlink>
    </w:p>
    <w:p w14:paraId="4080CB8A" w14:textId="43BD2AE2" w:rsidR="0007464D" w:rsidRDefault="002A56FF">
      <w:pPr>
        <w:pStyle w:val="TOC2"/>
        <w:tabs>
          <w:tab w:val="right" w:leader="dot" w:pos="9346"/>
        </w:tabs>
        <w:rPr>
          <w:rFonts w:eastAsiaTheme="minorEastAsia" w:cstheme="minorBidi"/>
          <w:smallCaps w:val="0"/>
          <w:noProof/>
          <w:sz w:val="22"/>
          <w:szCs w:val="22"/>
          <w:lang w:val="en-US"/>
        </w:rPr>
      </w:pPr>
      <w:hyperlink w:anchor="_Toc469409437" w:history="1">
        <w:r w:rsidR="0007464D" w:rsidRPr="0034054A">
          <w:rPr>
            <w:rStyle w:val="Hyperlink"/>
            <w:noProof/>
            <w:lang w:val="en-US"/>
          </w:rPr>
          <w:t>19</w:t>
        </w:r>
        <w:r w:rsidR="0007464D" w:rsidRPr="0034054A">
          <w:rPr>
            <w:rStyle w:val="Hyperlink"/>
            <w:noProof/>
          </w:rPr>
          <w:t>.1. Критерии за оценка на етап административно съответствие и допустимост</w:t>
        </w:r>
        <w:r w:rsidR="0007464D">
          <w:rPr>
            <w:noProof/>
            <w:webHidden/>
          </w:rPr>
          <w:tab/>
        </w:r>
        <w:r w:rsidR="0007464D">
          <w:rPr>
            <w:noProof/>
            <w:webHidden/>
          </w:rPr>
          <w:fldChar w:fldCharType="begin"/>
        </w:r>
        <w:r w:rsidR="0007464D">
          <w:rPr>
            <w:noProof/>
            <w:webHidden/>
          </w:rPr>
          <w:instrText xml:space="preserve"> PAGEREF _Toc469409437 \h </w:instrText>
        </w:r>
        <w:r w:rsidR="0007464D">
          <w:rPr>
            <w:noProof/>
            <w:webHidden/>
          </w:rPr>
        </w:r>
        <w:r w:rsidR="0007464D">
          <w:rPr>
            <w:noProof/>
            <w:webHidden/>
          </w:rPr>
          <w:fldChar w:fldCharType="separate"/>
        </w:r>
        <w:r w:rsidR="003702D1">
          <w:rPr>
            <w:noProof/>
            <w:webHidden/>
          </w:rPr>
          <w:t>28</w:t>
        </w:r>
        <w:r w:rsidR="0007464D">
          <w:rPr>
            <w:noProof/>
            <w:webHidden/>
          </w:rPr>
          <w:fldChar w:fldCharType="end"/>
        </w:r>
      </w:hyperlink>
    </w:p>
    <w:p w14:paraId="280D47CC" w14:textId="4B230747" w:rsidR="0007464D" w:rsidRDefault="002A56FF">
      <w:pPr>
        <w:pStyle w:val="TOC2"/>
        <w:tabs>
          <w:tab w:val="right" w:leader="dot" w:pos="9346"/>
        </w:tabs>
        <w:rPr>
          <w:rFonts w:eastAsiaTheme="minorEastAsia" w:cstheme="minorBidi"/>
          <w:smallCaps w:val="0"/>
          <w:noProof/>
          <w:sz w:val="22"/>
          <w:szCs w:val="22"/>
          <w:lang w:val="en-US"/>
        </w:rPr>
      </w:pPr>
      <w:hyperlink w:anchor="_Toc469409438" w:history="1">
        <w:r w:rsidR="0007464D" w:rsidRPr="0034054A">
          <w:rPr>
            <w:rStyle w:val="Hyperlink"/>
            <w:noProof/>
            <w:lang w:val="en-US"/>
          </w:rPr>
          <w:t>19</w:t>
        </w:r>
        <w:r w:rsidR="0007464D" w:rsidRPr="0034054A">
          <w:rPr>
            <w:rStyle w:val="Hyperlink"/>
            <w:noProof/>
          </w:rPr>
          <w:t>.2. Критерии за оценка на качеството</w:t>
        </w:r>
        <w:r w:rsidR="0007464D">
          <w:rPr>
            <w:noProof/>
            <w:webHidden/>
          </w:rPr>
          <w:tab/>
        </w:r>
        <w:r w:rsidR="0007464D">
          <w:rPr>
            <w:noProof/>
            <w:webHidden/>
          </w:rPr>
          <w:fldChar w:fldCharType="begin"/>
        </w:r>
        <w:r w:rsidR="0007464D">
          <w:rPr>
            <w:noProof/>
            <w:webHidden/>
          </w:rPr>
          <w:instrText xml:space="preserve"> PAGEREF _Toc469409438 \h </w:instrText>
        </w:r>
        <w:r w:rsidR="0007464D">
          <w:rPr>
            <w:noProof/>
            <w:webHidden/>
          </w:rPr>
        </w:r>
        <w:r w:rsidR="0007464D">
          <w:rPr>
            <w:noProof/>
            <w:webHidden/>
          </w:rPr>
          <w:fldChar w:fldCharType="separate"/>
        </w:r>
        <w:r w:rsidR="003702D1">
          <w:rPr>
            <w:noProof/>
            <w:webHidden/>
          </w:rPr>
          <w:t>29</w:t>
        </w:r>
        <w:r w:rsidR="0007464D">
          <w:rPr>
            <w:noProof/>
            <w:webHidden/>
          </w:rPr>
          <w:fldChar w:fldCharType="end"/>
        </w:r>
      </w:hyperlink>
    </w:p>
    <w:p w14:paraId="20882EB5" w14:textId="19DB0D35"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39" w:history="1">
        <w:r w:rsidR="0007464D" w:rsidRPr="0034054A">
          <w:rPr>
            <w:rStyle w:val="Hyperlink"/>
            <w:noProof/>
          </w:rPr>
          <w:t>2</w:t>
        </w:r>
        <w:r w:rsidR="0007464D" w:rsidRPr="0034054A">
          <w:rPr>
            <w:rStyle w:val="Hyperlink"/>
            <w:noProof/>
            <w:lang w:val="en-US"/>
          </w:rPr>
          <w:t>0</w:t>
        </w:r>
        <w:r w:rsidR="0007464D" w:rsidRPr="0034054A">
          <w:rPr>
            <w:rStyle w:val="Hyperlink"/>
            <w:noProof/>
          </w:rPr>
          <w:t>. Начин на подаване на проектните предложения</w:t>
        </w:r>
        <w:r w:rsidR="0007464D">
          <w:rPr>
            <w:noProof/>
            <w:webHidden/>
          </w:rPr>
          <w:tab/>
        </w:r>
        <w:r w:rsidR="0007464D">
          <w:rPr>
            <w:noProof/>
            <w:webHidden/>
          </w:rPr>
          <w:fldChar w:fldCharType="begin"/>
        </w:r>
        <w:r w:rsidR="0007464D">
          <w:rPr>
            <w:noProof/>
            <w:webHidden/>
          </w:rPr>
          <w:instrText xml:space="preserve"> PAGEREF _Toc469409439 \h </w:instrText>
        </w:r>
        <w:r w:rsidR="0007464D">
          <w:rPr>
            <w:noProof/>
            <w:webHidden/>
          </w:rPr>
        </w:r>
        <w:r w:rsidR="0007464D">
          <w:rPr>
            <w:noProof/>
            <w:webHidden/>
          </w:rPr>
          <w:fldChar w:fldCharType="separate"/>
        </w:r>
        <w:r w:rsidR="003702D1">
          <w:rPr>
            <w:noProof/>
            <w:webHidden/>
          </w:rPr>
          <w:t>29</w:t>
        </w:r>
        <w:r w:rsidR="0007464D">
          <w:rPr>
            <w:noProof/>
            <w:webHidden/>
          </w:rPr>
          <w:fldChar w:fldCharType="end"/>
        </w:r>
      </w:hyperlink>
    </w:p>
    <w:p w14:paraId="2374A82D" w14:textId="039658A3"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40" w:history="1">
        <w:r w:rsidR="0007464D" w:rsidRPr="0034054A">
          <w:rPr>
            <w:rStyle w:val="Hyperlink"/>
            <w:noProof/>
          </w:rPr>
          <w:t>2</w:t>
        </w:r>
        <w:r w:rsidR="0007464D" w:rsidRPr="0034054A">
          <w:rPr>
            <w:rStyle w:val="Hyperlink"/>
            <w:noProof/>
            <w:lang w:val="en-US"/>
          </w:rPr>
          <w:t>1</w:t>
        </w:r>
        <w:r w:rsidR="0007464D" w:rsidRPr="0034054A">
          <w:rPr>
            <w:rStyle w:val="Hyperlink"/>
            <w:noProof/>
          </w:rPr>
          <w:t>. Списък на документите, които се подават на етап кандидатстване:</w:t>
        </w:r>
        <w:r w:rsidR="0007464D">
          <w:rPr>
            <w:noProof/>
            <w:webHidden/>
          </w:rPr>
          <w:tab/>
        </w:r>
        <w:r w:rsidR="0007464D">
          <w:rPr>
            <w:noProof/>
            <w:webHidden/>
          </w:rPr>
          <w:fldChar w:fldCharType="begin"/>
        </w:r>
        <w:r w:rsidR="0007464D">
          <w:rPr>
            <w:noProof/>
            <w:webHidden/>
          </w:rPr>
          <w:instrText xml:space="preserve"> PAGEREF _Toc469409440 \h </w:instrText>
        </w:r>
        <w:r w:rsidR="0007464D">
          <w:rPr>
            <w:noProof/>
            <w:webHidden/>
          </w:rPr>
        </w:r>
        <w:r w:rsidR="0007464D">
          <w:rPr>
            <w:noProof/>
            <w:webHidden/>
          </w:rPr>
          <w:fldChar w:fldCharType="separate"/>
        </w:r>
        <w:r w:rsidR="003702D1">
          <w:rPr>
            <w:noProof/>
            <w:webHidden/>
          </w:rPr>
          <w:t>32</w:t>
        </w:r>
        <w:r w:rsidR="0007464D">
          <w:rPr>
            <w:noProof/>
            <w:webHidden/>
          </w:rPr>
          <w:fldChar w:fldCharType="end"/>
        </w:r>
      </w:hyperlink>
    </w:p>
    <w:p w14:paraId="4D6498B1" w14:textId="39D32966"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41" w:history="1">
        <w:r w:rsidR="0007464D" w:rsidRPr="0034054A">
          <w:rPr>
            <w:rStyle w:val="Hyperlink"/>
            <w:noProof/>
          </w:rPr>
          <w:t>2</w:t>
        </w:r>
        <w:r w:rsidR="0007464D" w:rsidRPr="0034054A">
          <w:rPr>
            <w:rStyle w:val="Hyperlink"/>
            <w:noProof/>
            <w:lang w:val="en-US"/>
          </w:rPr>
          <w:t>2</w:t>
        </w:r>
        <w:r w:rsidR="0007464D" w:rsidRPr="0034054A">
          <w:rPr>
            <w:rStyle w:val="Hyperlink"/>
            <w:noProof/>
          </w:rPr>
          <w:t>. Краен срок за подаване на проектните предложения:</w:t>
        </w:r>
        <w:r w:rsidR="0007464D">
          <w:rPr>
            <w:noProof/>
            <w:webHidden/>
          </w:rPr>
          <w:tab/>
        </w:r>
        <w:r w:rsidR="0007464D">
          <w:rPr>
            <w:noProof/>
            <w:webHidden/>
          </w:rPr>
          <w:fldChar w:fldCharType="begin"/>
        </w:r>
        <w:r w:rsidR="0007464D">
          <w:rPr>
            <w:noProof/>
            <w:webHidden/>
          </w:rPr>
          <w:instrText xml:space="preserve"> PAGEREF _Toc469409441 \h </w:instrText>
        </w:r>
        <w:r w:rsidR="0007464D">
          <w:rPr>
            <w:noProof/>
            <w:webHidden/>
          </w:rPr>
        </w:r>
        <w:r w:rsidR="0007464D">
          <w:rPr>
            <w:noProof/>
            <w:webHidden/>
          </w:rPr>
          <w:fldChar w:fldCharType="separate"/>
        </w:r>
        <w:r w:rsidR="003702D1">
          <w:rPr>
            <w:noProof/>
            <w:webHidden/>
          </w:rPr>
          <w:t>36</w:t>
        </w:r>
        <w:r w:rsidR="0007464D">
          <w:rPr>
            <w:noProof/>
            <w:webHidden/>
          </w:rPr>
          <w:fldChar w:fldCharType="end"/>
        </w:r>
      </w:hyperlink>
    </w:p>
    <w:p w14:paraId="2742B00B" w14:textId="74E81321"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42" w:history="1">
        <w:r w:rsidR="0007464D" w:rsidRPr="0034054A">
          <w:rPr>
            <w:rStyle w:val="Hyperlink"/>
            <w:noProof/>
          </w:rPr>
          <w:t>2</w:t>
        </w:r>
        <w:r w:rsidR="0007464D" w:rsidRPr="0034054A">
          <w:rPr>
            <w:rStyle w:val="Hyperlink"/>
            <w:noProof/>
            <w:lang w:val="en-US"/>
          </w:rPr>
          <w:t>3</w:t>
        </w:r>
        <w:r w:rsidR="0007464D" w:rsidRPr="0034054A">
          <w:rPr>
            <w:rStyle w:val="Hyperlink"/>
            <w:noProof/>
          </w:rPr>
          <w:t>. Допълнителни изисквания:</w:t>
        </w:r>
        <w:r w:rsidR="0007464D">
          <w:rPr>
            <w:noProof/>
            <w:webHidden/>
          </w:rPr>
          <w:tab/>
        </w:r>
        <w:r w:rsidR="0007464D">
          <w:rPr>
            <w:noProof/>
            <w:webHidden/>
          </w:rPr>
          <w:fldChar w:fldCharType="begin"/>
        </w:r>
        <w:r w:rsidR="0007464D">
          <w:rPr>
            <w:noProof/>
            <w:webHidden/>
          </w:rPr>
          <w:instrText xml:space="preserve"> PAGEREF _Toc469409442 \h </w:instrText>
        </w:r>
        <w:r w:rsidR="0007464D">
          <w:rPr>
            <w:noProof/>
            <w:webHidden/>
          </w:rPr>
        </w:r>
        <w:r w:rsidR="0007464D">
          <w:rPr>
            <w:noProof/>
            <w:webHidden/>
          </w:rPr>
          <w:fldChar w:fldCharType="separate"/>
        </w:r>
        <w:r w:rsidR="003702D1">
          <w:rPr>
            <w:noProof/>
            <w:webHidden/>
          </w:rPr>
          <w:t>36</w:t>
        </w:r>
        <w:r w:rsidR="0007464D">
          <w:rPr>
            <w:noProof/>
            <w:webHidden/>
          </w:rPr>
          <w:fldChar w:fldCharType="end"/>
        </w:r>
      </w:hyperlink>
    </w:p>
    <w:p w14:paraId="4468657F" w14:textId="0632DA78" w:rsidR="0007464D" w:rsidRDefault="002A56FF">
      <w:pPr>
        <w:pStyle w:val="TOC2"/>
        <w:tabs>
          <w:tab w:val="right" w:leader="dot" w:pos="9346"/>
        </w:tabs>
        <w:rPr>
          <w:rFonts w:eastAsiaTheme="minorEastAsia" w:cstheme="minorBidi"/>
          <w:smallCaps w:val="0"/>
          <w:noProof/>
          <w:sz w:val="22"/>
          <w:szCs w:val="22"/>
          <w:lang w:val="en-US"/>
        </w:rPr>
      </w:pPr>
      <w:hyperlink w:anchor="_Toc469409443" w:history="1">
        <w:r w:rsidR="0007464D" w:rsidRPr="0034054A">
          <w:rPr>
            <w:rStyle w:val="Hyperlink"/>
            <w:noProof/>
          </w:rPr>
          <w:t>2</w:t>
        </w:r>
        <w:r w:rsidR="0007464D" w:rsidRPr="0034054A">
          <w:rPr>
            <w:rStyle w:val="Hyperlink"/>
            <w:noProof/>
            <w:lang w:val="en-US"/>
          </w:rPr>
          <w:t>3</w:t>
        </w:r>
        <w:r w:rsidR="0007464D" w:rsidRPr="0034054A">
          <w:rPr>
            <w:rStyle w:val="Hyperlink"/>
            <w:noProof/>
          </w:rPr>
          <w:t>.1. Изпълнители:</w:t>
        </w:r>
        <w:r w:rsidR="0007464D">
          <w:rPr>
            <w:noProof/>
            <w:webHidden/>
          </w:rPr>
          <w:tab/>
        </w:r>
        <w:r w:rsidR="0007464D">
          <w:rPr>
            <w:noProof/>
            <w:webHidden/>
          </w:rPr>
          <w:fldChar w:fldCharType="begin"/>
        </w:r>
        <w:r w:rsidR="0007464D">
          <w:rPr>
            <w:noProof/>
            <w:webHidden/>
          </w:rPr>
          <w:instrText xml:space="preserve"> PAGEREF _Toc469409443 \h </w:instrText>
        </w:r>
        <w:r w:rsidR="0007464D">
          <w:rPr>
            <w:noProof/>
            <w:webHidden/>
          </w:rPr>
        </w:r>
        <w:r w:rsidR="0007464D">
          <w:rPr>
            <w:noProof/>
            <w:webHidden/>
          </w:rPr>
          <w:fldChar w:fldCharType="separate"/>
        </w:r>
        <w:r w:rsidR="003702D1">
          <w:rPr>
            <w:noProof/>
            <w:webHidden/>
          </w:rPr>
          <w:t>36</w:t>
        </w:r>
        <w:r w:rsidR="0007464D">
          <w:rPr>
            <w:noProof/>
            <w:webHidden/>
          </w:rPr>
          <w:fldChar w:fldCharType="end"/>
        </w:r>
      </w:hyperlink>
    </w:p>
    <w:p w14:paraId="740A8842" w14:textId="67F3DC46" w:rsidR="0007464D" w:rsidRDefault="002A56FF">
      <w:pPr>
        <w:pStyle w:val="TOC2"/>
        <w:tabs>
          <w:tab w:val="right" w:leader="dot" w:pos="9346"/>
        </w:tabs>
        <w:rPr>
          <w:rFonts w:eastAsiaTheme="minorEastAsia" w:cstheme="minorBidi"/>
          <w:smallCaps w:val="0"/>
          <w:noProof/>
          <w:sz w:val="22"/>
          <w:szCs w:val="22"/>
          <w:lang w:val="en-US"/>
        </w:rPr>
      </w:pPr>
      <w:hyperlink w:anchor="_Toc469409448" w:history="1">
        <w:r w:rsidR="0007464D" w:rsidRPr="0034054A">
          <w:rPr>
            <w:rStyle w:val="Hyperlink"/>
            <w:noProof/>
          </w:rPr>
          <w:t>2</w:t>
        </w:r>
        <w:r w:rsidR="0007464D" w:rsidRPr="0034054A">
          <w:rPr>
            <w:rStyle w:val="Hyperlink"/>
            <w:noProof/>
            <w:lang w:val="en-US"/>
          </w:rPr>
          <w:t>3</w:t>
        </w:r>
        <w:r w:rsidR="0007464D" w:rsidRPr="0034054A">
          <w:rPr>
            <w:rStyle w:val="Hyperlink"/>
            <w:noProof/>
          </w:rPr>
          <w:t>.2. Брой предложения и безвъзмездни финансови помощи на кандидат и партньор</w:t>
        </w:r>
        <w:r w:rsidR="0007464D">
          <w:rPr>
            <w:noProof/>
            <w:webHidden/>
          </w:rPr>
          <w:tab/>
        </w:r>
        <w:r w:rsidR="0007464D">
          <w:rPr>
            <w:noProof/>
            <w:webHidden/>
          </w:rPr>
          <w:fldChar w:fldCharType="begin"/>
        </w:r>
        <w:r w:rsidR="0007464D">
          <w:rPr>
            <w:noProof/>
            <w:webHidden/>
          </w:rPr>
          <w:instrText xml:space="preserve"> PAGEREF _Toc469409448 \h </w:instrText>
        </w:r>
        <w:r w:rsidR="0007464D">
          <w:rPr>
            <w:noProof/>
            <w:webHidden/>
          </w:rPr>
        </w:r>
        <w:r w:rsidR="0007464D">
          <w:rPr>
            <w:noProof/>
            <w:webHidden/>
          </w:rPr>
          <w:fldChar w:fldCharType="separate"/>
        </w:r>
        <w:r w:rsidR="003702D1">
          <w:rPr>
            <w:noProof/>
            <w:webHidden/>
          </w:rPr>
          <w:t>36</w:t>
        </w:r>
        <w:r w:rsidR="0007464D">
          <w:rPr>
            <w:noProof/>
            <w:webHidden/>
          </w:rPr>
          <w:fldChar w:fldCharType="end"/>
        </w:r>
      </w:hyperlink>
    </w:p>
    <w:p w14:paraId="531A44FC" w14:textId="1156497E" w:rsidR="0007464D" w:rsidRDefault="002A56FF">
      <w:pPr>
        <w:pStyle w:val="TOC2"/>
        <w:tabs>
          <w:tab w:val="right" w:leader="dot" w:pos="9346"/>
        </w:tabs>
        <w:rPr>
          <w:rFonts w:eastAsiaTheme="minorEastAsia" w:cstheme="minorBidi"/>
          <w:smallCaps w:val="0"/>
          <w:noProof/>
          <w:sz w:val="22"/>
          <w:szCs w:val="22"/>
          <w:lang w:val="en-US"/>
        </w:rPr>
      </w:pPr>
      <w:hyperlink w:anchor="_Toc469409449" w:history="1">
        <w:r w:rsidR="0007464D" w:rsidRPr="0034054A">
          <w:rPr>
            <w:rStyle w:val="Hyperlink"/>
            <w:noProof/>
          </w:rPr>
          <w:t>2</w:t>
        </w:r>
        <w:r w:rsidR="0007464D" w:rsidRPr="0034054A">
          <w:rPr>
            <w:rStyle w:val="Hyperlink"/>
            <w:noProof/>
            <w:lang w:val="en-US"/>
          </w:rPr>
          <w:t>3</w:t>
        </w:r>
        <w:r w:rsidR="0007464D" w:rsidRPr="0034054A">
          <w:rPr>
            <w:rStyle w:val="Hyperlink"/>
            <w:noProof/>
          </w:rPr>
          <w:t>.3. Допълнителни въпроси и разяснения във връзка с Условията за кандидатстване</w:t>
        </w:r>
        <w:r w:rsidR="0007464D">
          <w:rPr>
            <w:noProof/>
            <w:webHidden/>
          </w:rPr>
          <w:tab/>
        </w:r>
        <w:r w:rsidR="0007464D">
          <w:rPr>
            <w:noProof/>
            <w:webHidden/>
          </w:rPr>
          <w:fldChar w:fldCharType="begin"/>
        </w:r>
        <w:r w:rsidR="0007464D">
          <w:rPr>
            <w:noProof/>
            <w:webHidden/>
          </w:rPr>
          <w:instrText xml:space="preserve"> PAGEREF _Toc469409449 \h </w:instrText>
        </w:r>
        <w:r w:rsidR="0007464D">
          <w:rPr>
            <w:noProof/>
            <w:webHidden/>
          </w:rPr>
        </w:r>
        <w:r w:rsidR="0007464D">
          <w:rPr>
            <w:noProof/>
            <w:webHidden/>
          </w:rPr>
          <w:fldChar w:fldCharType="separate"/>
        </w:r>
        <w:r w:rsidR="003702D1">
          <w:rPr>
            <w:noProof/>
            <w:webHidden/>
          </w:rPr>
          <w:t>37</w:t>
        </w:r>
        <w:r w:rsidR="0007464D">
          <w:rPr>
            <w:noProof/>
            <w:webHidden/>
          </w:rPr>
          <w:fldChar w:fldCharType="end"/>
        </w:r>
      </w:hyperlink>
    </w:p>
    <w:p w14:paraId="31D55EE0" w14:textId="364E1501" w:rsidR="0007464D" w:rsidRDefault="002A56FF">
      <w:pPr>
        <w:pStyle w:val="TOC2"/>
        <w:tabs>
          <w:tab w:val="right" w:leader="dot" w:pos="9346"/>
        </w:tabs>
        <w:rPr>
          <w:rFonts w:eastAsiaTheme="minorEastAsia" w:cstheme="minorBidi"/>
          <w:smallCaps w:val="0"/>
          <w:noProof/>
          <w:sz w:val="22"/>
          <w:szCs w:val="22"/>
          <w:lang w:val="en-US"/>
        </w:rPr>
      </w:pPr>
      <w:hyperlink w:anchor="_Toc469409450" w:history="1">
        <w:r w:rsidR="0007464D" w:rsidRPr="0034054A">
          <w:rPr>
            <w:rStyle w:val="Hyperlink"/>
            <w:noProof/>
          </w:rPr>
          <w:t>2</w:t>
        </w:r>
        <w:r w:rsidR="0007464D" w:rsidRPr="0034054A">
          <w:rPr>
            <w:rStyle w:val="Hyperlink"/>
            <w:noProof/>
            <w:lang w:val="en-US"/>
          </w:rPr>
          <w:t>3</w:t>
        </w:r>
        <w:r w:rsidR="0007464D" w:rsidRPr="0034054A">
          <w:rPr>
            <w:rStyle w:val="Hyperlink"/>
            <w:noProof/>
          </w:rPr>
          <w:t>.4. Процедура за възражения относно оценката на административно съответствие и допустимост, съгласно чл. 34, ал. 1,3 и 4 на ЗУСЕСИФ</w:t>
        </w:r>
        <w:r w:rsidR="0007464D">
          <w:rPr>
            <w:noProof/>
            <w:webHidden/>
          </w:rPr>
          <w:tab/>
        </w:r>
        <w:r w:rsidR="0007464D">
          <w:rPr>
            <w:noProof/>
            <w:webHidden/>
          </w:rPr>
          <w:fldChar w:fldCharType="begin"/>
        </w:r>
        <w:r w:rsidR="0007464D">
          <w:rPr>
            <w:noProof/>
            <w:webHidden/>
          </w:rPr>
          <w:instrText xml:space="preserve"> PAGEREF _Toc469409450 \h </w:instrText>
        </w:r>
        <w:r w:rsidR="0007464D">
          <w:rPr>
            <w:noProof/>
            <w:webHidden/>
          </w:rPr>
        </w:r>
        <w:r w:rsidR="0007464D">
          <w:rPr>
            <w:noProof/>
            <w:webHidden/>
          </w:rPr>
          <w:fldChar w:fldCharType="separate"/>
        </w:r>
        <w:r w:rsidR="003702D1">
          <w:rPr>
            <w:noProof/>
            <w:webHidden/>
          </w:rPr>
          <w:t>37</w:t>
        </w:r>
        <w:r w:rsidR="0007464D">
          <w:rPr>
            <w:noProof/>
            <w:webHidden/>
          </w:rPr>
          <w:fldChar w:fldCharType="end"/>
        </w:r>
      </w:hyperlink>
    </w:p>
    <w:p w14:paraId="61A57D5B" w14:textId="6C88A3F9" w:rsidR="0007464D" w:rsidRDefault="002A56FF">
      <w:pPr>
        <w:pStyle w:val="TOC2"/>
        <w:tabs>
          <w:tab w:val="right" w:leader="dot" w:pos="9346"/>
        </w:tabs>
        <w:rPr>
          <w:rFonts w:eastAsiaTheme="minorEastAsia" w:cstheme="minorBidi"/>
          <w:smallCaps w:val="0"/>
          <w:noProof/>
          <w:sz w:val="22"/>
          <w:szCs w:val="22"/>
          <w:lang w:val="en-US"/>
        </w:rPr>
      </w:pPr>
      <w:hyperlink w:anchor="_Toc469409451" w:history="1">
        <w:r w:rsidR="0007464D" w:rsidRPr="0034054A">
          <w:rPr>
            <w:rStyle w:val="Hyperlink"/>
            <w:noProof/>
          </w:rPr>
          <w:t>2</w:t>
        </w:r>
        <w:r w:rsidR="0007464D" w:rsidRPr="0034054A">
          <w:rPr>
            <w:rStyle w:val="Hyperlink"/>
            <w:noProof/>
            <w:lang w:val="en-US"/>
          </w:rPr>
          <w:t>3</w:t>
        </w:r>
        <w:r w:rsidR="0007464D" w:rsidRPr="0034054A">
          <w:rPr>
            <w:rStyle w:val="Hyperlink"/>
            <w:noProof/>
          </w:rPr>
          <w:t>.5. Представяне на подкрепящи документи към момента на сключване на административен договор</w:t>
        </w:r>
        <w:r w:rsidR="0007464D">
          <w:rPr>
            <w:noProof/>
            <w:webHidden/>
          </w:rPr>
          <w:tab/>
        </w:r>
        <w:r w:rsidR="0007464D">
          <w:rPr>
            <w:noProof/>
            <w:webHidden/>
          </w:rPr>
          <w:fldChar w:fldCharType="begin"/>
        </w:r>
        <w:r w:rsidR="0007464D">
          <w:rPr>
            <w:noProof/>
            <w:webHidden/>
          </w:rPr>
          <w:instrText xml:space="preserve"> PAGEREF _Toc469409451 \h </w:instrText>
        </w:r>
        <w:r w:rsidR="0007464D">
          <w:rPr>
            <w:noProof/>
            <w:webHidden/>
          </w:rPr>
        </w:r>
        <w:r w:rsidR="0007464D">
          <w:rPr>
            <w:noProof/>
            <w:webHidden/>
          </w:rPr>
          <w:fldChar w:fldCharType="separate"/>
        </w:r>
        <w:r w:rsidR="003702D1">
          <w:rPr>
            <w:noProof/>
            <w:webHidden/>
          </w:rPr>
          <w:t>38</w:t>
        </w:r>
        <w:r w:rsidR="0007464D">
          <w:rPr>
            <w:noProof/>
            <w:webHidden/>
          </w:rPr>
          <w:fldChar w:fldCharType="end"/>
        </w:r>
      </w:hyperlink>
    </w:p>
    <w:p w14:paraId="24C6FEED" w14:textId="510774C7" w:rsidR="0007464D" w:rsidRDefault="002A56FF">
      <w:pPr>
        <w:pStyle w:val="TOC2"/>
        <w:tabs>
          <w:tab w:val="right" w:leader="dot" w:pos="9346"/>
        </w:tabs>
        <w:rPr>
          <w:rFonts w:eastAsiaTheme="minorEastAsia" w:cstheme="minorBidi"/>
          <w:smallCaps w:val="0"/>
          <w:noProof/>
          <w:sz w:val="22"/>
          <w:szCs w:val="22"/>
          <w:lang w:val="en-US"/>
        </w:rPr>
      </w:pPr>
      <w:hyperlink w:anchor="_Toc469409452" w:history="1">
        <w:r w:rsidR="0007464D" w:rsidRPr="0034054A">
          <w:rPr>
            <w:rStyle w:val="Hyperlink"/>
            <w:noProof/>
          </w:rPr>
          <w:t>2</w:t>
        </w:r>
        <w:r w:rsidR="0007464D" w:rsidRPr="0034054A">
          <w:rPr>
            <w:rStyle w:val="Hyperlink"/>
            <w:noProof/>
            <w:lang w:val="en-US"/>
          </w:rPr>
          <w:t>3</w:t>
        </w:r>
        <w:r w:rsidR="0007464D" w:rsidRPr="0034054A">
          <w:rPr>
            <w:rStyle w:val="Hyperlink"/>
            <w:noProof/>
          </w:rPr>
          <w:t>.</w:t>
        </w:r>
        <w:r w:rsidR="0007464D" w:rsidRPr="0034054A">
          <w:rPr>
            <w:rStyle w:val="Hyperlink"/>
            <w:noProof/>
            <w:lang w:val="en-US"/>
          </w:rPr>
          <w:t>6</w:t>
        </w:r>
        <w:r w:rsidR="0007464D" w:rsidRPr="0034054A">
          <w:rPr>
            <w:rStyle w:val="Hyperlink"/>
            <w:noProof/>
          </w:rPr>
          <w:t>. Уведомяване относно решението на Управляващия орган</w:t>
        </w:r>
        <w:r w:rsidR="0007464D">
          <w:rPr>
            <w:noProof/>
            <w:webHidden/>
          </w:rPr>
          <w:tab/>
        </w:r>
        <w:r w:rsidR="0007464D">
          <w:rPr>
            <w:noProof/>
            <w:webHidden/>
          </w:rPr>
          <w:fldChar w:fldCharType="begin"/>
        </w:r>
        <w:r w:rsidR="0007464D">
          <w:rPr>
            <w:noProof/>
            <w:webHidden/>
          </w:rPr>
          <w:instrText xml:space="preserve"> PAGEREF _Toc469409452 \h </w:instrText>
        </w:r>
        <w:r w:rsidR="0007464D">
          <w:rPr>
            <w:noProof/>
            <w:webHidden/>
          </w:rPr>
        </w:r>
        <w:r w:rsidR="0007464D">
          <w:rPr>
            <w:noProof/>
            <w:webHidden/>
          </w:rPr>
          <w:fldChar w:fldCharType="separate"/>
        </w:r>
        <w:r w:rsidR="003702D1">
          <w:rPr>
            <w:noProof/>
            <w:webHidden/>
          </w:rPr>
          <w:t>42</w:t>
        </w:r>
        <w:r w:rsidR="0007464D">
          <w:rPr>
            <w:noProof/>
            <w:webHidden/>
          </w:rPr>
          <w:fldChar w:fldCharType="end"/>
        </w:r>
      </w:hyperlink>
    </w:p>
    <w:p w14:paraId="012E8F09" w14:textId="2617D0BC" w:rsidR="0007464D" w:rsidRDefault="002A56FF">
      <w:pPr>
        <w:pStyle w:val="TOC2"/>
        <w:tabs>
          <w:tab w:val="right" w:leader="dot" w:pos="9346"/>
        </w:tabs>
        <w:rPr>
          <w:rFonts w:eastAsiaTheme="minorEastAsia" w:cstheme="minorBidi"/>
          <w:smallCaps w:val="0"/>
          <w:noProof/>
          <w:sz w:val="22"/>
          <w:szCs w:val="22"/>
          <w:lang w:val="en-US"/>
        </w:rPr>
      </w:pPr>
      <w:hyperlink w:anchor="_Toc469409453" w:history="1">
        <w:r w:rsidR="0007464D" w:rsidRPr="0034054A">
          <w:rPr>
            <w:rStyle w:val="Hyperlink"/>
            <w:noProof/>
          </w:rPr>
          <w:t>2</w:t>
        </w:r>
        <w:r w:rsidR="0007464D" w:rsidRPr="0034054A">
          <w:rPr>
            <w:rStyle w:val="Hyperlink"/>
            <w:noProof/>
            <w:lang w:val="en-US"/>
          </w:rPr>
          <w:t>3</w:t>
        </w:r>
        <w:r w:rsidR="0007464D" w:rsidRPr="0034054A">
          <w:rPr>
            <w:rStyle w:val="Hyperlink"/>
            <w:noProof/>
          </w:rPr>
          <w:t>.</w:t>
        </w:r>
        <w:r w:rsidR="0007464D" w:rsidRPr="0034054A">
          <w:rPr>
            <w:rStyle w:val="Hyperlink"/>
            <w:noProof/>
            <w:lang w:val="en-US"/>
          </w:rPr>
          <w:t>7</w:t>
        </w:r>
        <w:r w:rsidR="0007464D" w:rsidRPr="0034054A">
          <w:rPr>
            <w:rStyle w:val="Hyperlink"/>
            <w:noProof/>
          </w:rPr>
          <w:t>. Условия за изпълнение на проекта, след решението на Управляващия орган за предоставяне на безвъзмездна финансова помощ</w:t>
        </w:r>
        <w:r w:rsidR="0007464D">
          <w:rPr>
            <w:noProof/>
            <w:webHidden/>
          </w:rPr>
          <w:tab/>
        </w:r>
        <w:r w:rsidR="0007464D">
          <w:rPr>
            <w:noProof/>
            <w:webHidden/>
          </w:rPr>
          <w:fldChar w:fldCharType="begin"/>
        </w:r>
        <w:r w:rsidR="0007464D">
          <w:rPr>
            <w:noProof/>
            <w:webHidden/>
          </w:rPr>
          <w:instrText xml:space="preserve"> PAGEREF _Toc469409453 \h </w:instrText>
        </w:r>
        <w:r w:rsidR="0007464D">
          <w:rPr>
            <w:noProof/>
            <w:webHidden/>
          </w:rPr>
        </w:r>
        <w:r w:rsidR="0007464D">
          <w:rPr>
            <w:noProof/>
            <w:webHidden/>
          </w:rPr>
          <w:fldChar w:fldCharType="separate"/>
        </w:r>
        <w:r w:rsidR="003702D1">
          <w:rPr>
            <w:noProof/>
            <w:webHidden/>
          </w:rPr>
          <w:t>43</w:t>
        </w:r>
        <w:r w:rsidR="0007464D">
          <w:rPr>
            <w:noProof/>
            <w:webHidden/>
          </w:rPr>
          <w:fldChar w:fldCharType="end"/>
        </w:r>
      </w:hyperlink>
    </w:p>
    <w:p w14:paraId="723203F0" w14:textId="7AAF78FC" w:rsidR="0007464D" w:rsidRDefault="002A56FF">
      <w:pPr>
        <w:pStyle w:val="TOC1"/>
        <w:tabs>
          <w:tab w:val="right" w:leader="dot" w:pos="9346"/>
        </w:tabs>
        <w:rPr>
          <w:rFonts w:eastAsiaTheme="minorEastAsia" w:cstheme="minorBidi"/>
          <w:b w:val="0"/>
          <w:bCs w:val="0"/>
          <w:caps w:val="0"/>
          <w:noProof/>
          <w:sz w:val="22"/>
          <w:szCs w:val="22"/>
          <w:lang w:val="en-US"/>
        </w:rPr>
      </w:pPr>
      <w:hyperlink w:anchor="_Toc469409454" w:history="1">
        <w:r w:rsidR="0007464D" w:rsidRPr="0034054A">
          <w:rPr>
            <w:rStyle w:val="Hyperlink"/>
            <w:noProof/>
          </w:rPr>
          <w:t>2</w:t>
        </w:r>
        <w:r w:rsidR="0007464D" w:rsidRPr="0034054A">
          <w:rPr>
            <w:rStyle w:val="Hyperlink"/>
            <w:noProof/>
            <w:lang w:val="en-US"/>
          </w:rPr>
          <w:t>4</w:t>
        </w:r>
        <w:r w:rsidR="0007464D" w:rsidRPr="0034054A">
          <w:rPr>
            <w:rStyle w:val="Hyperlink"/>
            <w:noProof/>
          </w:rPr>
          <w:t>. Приложения към Условията за кандидатстване за кандидатстване:</w:t>
        </w:r>
        <w:r w:rsidR="0007464D">
          <w:rPr>
            <w:noProof/>
            <w:webHidden/>
          </w:rPr>
          <w:tab/>
        </w:r>
        <w:r w:rsidR="0007464D">
          <w:rPr>
            <w:noProof/>
            <w:webHidden/>
          </w:rPr>
          <w:fldChar w:fldCharType="begin"/>
        </w:r>
        <w:r w:rsidR="0007464D">
          <w:rPr>
            <w:noProof/>
            <w:webHidden/>
          </w:rPr>
          <w:instrText xml:space="preserve"> PAGEREF _Toc469409454 \h </w:instrText>
        </w:r>
        <w:r w:rsidR="0007464D">
          <w:rPr>
            <w:noProof/>
            <w:webHidden/>
          </w:rPr>
        </w:r>
        <w:r w:rsidR="0007464D">
          <w:rPr>
            <w:noProof/>
            <w:webHidden/>
          </w:rPr>
          <w:fldChar w:fldCharType="separate"/>
        </w:r>
        <w:r w:rsidR="003702D1">
          <w:rPr>
            <w:noProof/>
            <w:webHidden/>
          </w:rPr>
          <w:t>44</w:t>
        </w:r>
        <w:r w:rsidR="0007464D">
          <w:rPr>
            <w:noProof/>
            <w:webHidden/>
          </w:rPr>
          <w:fldChar w:fldCharType="end"/>
        </w:r>
      </w:hyperlink>
    </w:p>
    <w:p w14:paraId="03CE0CD2" w14:textId="38C160B2" w:rsidR="0007464D" w:rsidRDefault="002A56FF">
      <w:pPr>
        <w:pStyle w:val="TOC2"/>
        <w:tabs>
          <w:tab w:val="right" w:leader="dot" w:pos="9346"/>
        </w:tabs>
        <w:rPr>
          <w:rFonts w:eastAsiaTheme="minorEastAsia" w:cstheme="minorBidi"/>
          <w:smallCaps w:val="0"/>
          <w:noProof/>
          <w:sz w:val="22"/>
          <w:szCs w:val="22"/>
          <w:lang w:val="en-US"/>
        </w:rPr>
      </w:pPr>
      <w:hyperlink w:anchor="_Toc469409455" w:history="1">
        <w:r w:rsidR="0007464D" w:rsidRPr="0034054A">
          <w:rPr>
            <w:rStyle w:val="Hyperlink"/>
            <w:noProof/>
          </w:rPr>
          <w:t>2</w:t>
        </w:r>
        <w:r w:rsidR="0007464D" w:rsidRPr="0034054A">
          <w:rPr>
            <w:rStyle w:val="Hyperlink"/>
            <w:noProof/>
            <w:lang w:val="en-US"/>
          </w:rPr>
          <w:t>4</w:t>
        </w:r>
        <w:r w:rsidR="0007464D" w:rsidRPr="0034054A">
          <w:rPr>
            <w:rStyle w:val="Hyperlink"/>
            <w:noProof/>
          </w:rPr>
          <w:t>.1. Документи, които се подават  към момента на кандидатстване:</w:t>
        </w:r>
        <w:r w:rsidR="0007464D">
          <w:rPr>
            <w:noProof/>
            <w:webHidden/>
          </w:rPr>
          <w:tab/>
        </w:r>
        <w:r w:rsidR="0007464D">
          <w:rPr>
            <w:noProof/>
            <w:webHidden/>
          </w:rPr>
          <w:fldChar w:fldCharType="begin"/>
        </w:r>
        <w:r w:rsidR="0007464D">
          <w:rPr>
            <w:noProof/>
            <w:webHidden/>
          </w:rPr>
          <w:instrText xml:space="preserve"> PAGEREF _Toc469409455 \h </w:instrText>
        </w:r>
        <w:r w:rsidR="0007464D">
          <w:rPr>
            <w:noProof/>
            <w:webHidden/>
          </w:rPr>
        </w:r>
        <w:r w:rsidR="0007464D">
          <w:rPr>
            <w:noProof/>
            <w:webHidden/>
          </w:rPr>
          <w:fldChar w:fldCharType="separate"/>
        </w:r>
        <w:r w:rsidR="003702D1">
          <w:rPr>
            <w:noProof/>
            <w:webHidden/>
          </w:rPr>
          <w:t>44</w:t>
        </w:r>
        <w:r w:rsidR="0007464D">
          <w:rPr>
            <w:noProof/>
            <w:webHidden/>
          </w:rPr>
          <w:fldChar w:fldCharType="end"/>
        </w:r>
      </w:hyperlink>
    </w:p>
    <w:p w14:paraId="12CE9242" w14:textId="6DA75DF5" w:rsidR="0007464D" w:rsidRDefault="002A56FF">
      <w:pPr>
        <w:pStyle w:val="TOC2"/>
        <w:tabs>
          <w:tab w:val="right" w:leader="dot" w:pos="9346"/>
        </w:tabs>
        <w:rPr>
          <w:rFonts w:eastAsiaTheme="minorEastAsia" w:cstheme="minorBidi"/>
          <w:smallCaps w:val="0"/>
          <w:noProof/>
          <w:sz w:val="22"/>
          <w:szCs w:val="22"/>
          <w:lang w:val="en-US"/>
        </w:rPr>
      </w:pPr>
      <w:hyperlink w:anchor="_Toc469409456" w:history="1">
        <w:r w:rsidR="0007464D" w:rsidRPr="0034054A">
          <w:rPr>
            <w:rStyle w:val="Hyperlink"/>
            <w:noProof/>
          </w:rPr>
          <w:t>2</w:t>
        </w:r>
        <w:r w:rsidR="0007464D" w:rsidRPr="0034054A">
          <w:rPr>
            <w:rStyle w:val="Hyperlink"/>
            <w:noProof/>
            <w:lang w:val="en-US"/>
          </w:rPr>
          <w:t>4</w:t>
        </w:r>
        <w:r w:rsidR="0007464D" w:rsidRPr="0034054A">
          <w:rPr>
            <w:rStyle w:val="Hyperlink"/>
            <w:noProof/>
          </w:rPr>
          <w:t>.2. Документи, към момента на подписване на административния договор:</w:t>
        </w:r>
        <w:r w:rsidR="0007464D">
          <w:rPr>
            <w:noProof/>
            <w:webHidden/>
          </w:rPr>
          <w:tab/>
        </w:r>
        <w:r w:rsidR="0007464D">
          <w:rPr>
            <w:noProof/>
            <w:webHidden/>
          </w:rPr>
          <w:fldChar w:fldCharType="begin"/>
        </w:r>
        <w:r w:rsidR="0007464D">
          <w:rPr>
            <w:noProof/>
            <w:webHidden/>
          </w:rPr>
          <w:instrText xml:space="preserve"> PAGEREF _Toc469409456 \h </w:instrText>
        </w:r>
        <w:r w:rsidR="0007464D">
          <w:rPr>
            <w:noProof/>
            <w:webHidden/>
          </w:rPr>
        </w:r>
        <w:r w:rsidR="0007464D">
          <w:rPr>
            <w:noProof/>
            <w:webHidden/>
          </w:rPr>
          <w:fldChar w:fldCharType="separate"/>
        </w:r>
        <w:r w:rsidR="003702D1">
          <w:rPr>
            <w:noProof/>
            <w:webHidden/>
          </w:rPr>
          <w:t>45</w:t>
        </w:r>
        <w:r w:rsidR="0007464D">
          <w:rPr>
            <w:noProof/>
            <w:webHidden/>
          </w:rPr>
          <w:fldChar w:fldCharType="end"/>
        </w:r>
      </w:hyperlink>
    </w:p>
    <w:p w14:paraId="19CDA9C6" w14:textId="48CC8347" w:rsidR="0007464D" w:rsidRDefault="002A56FF">
      <w:pPr>
        <w:pStyle w:val="TOC2"/>
        <w:tabs>
          <w:tab w:val="right" w:leader="dot" w:pos="9346"/>
        </w:tabs>
        <w:rPr>
          <w:rFonts w:eastAsiaTheme="minorEastAsia" w:cstheme="minorBidi"/>
          <w:smallCaps w:val="0"/>
          <w:noProof/>
          <w:sz w:val="22"/>
          <w:szCs w:val="22"/>
          <w:lang w:val="en-US"/>
        </w:rPr>
      </w:pPr>
      <w:hyperlink w:anchor="_Toc469409457" w:history="1">
        <w:r w:rsidR="0007464D" w:rsidRPr="0034054A">
          <w:rPr>
            <w:rStyle w:val="Hyperlink"/>
            <w:noProof/>
          </w:rPr>
          <w:t>2</w:t>
        </w:r>
        <w:r w:rsidR="0007464D" w:rsidRPr="0034054A">
          <w:rPr>
            <w:rStyle w:val="Hyperlink"/>
            <w:noProof/>
            <w:lang w:val="en-US"/>
          </w:rPr>
          <w:t>4</w:t>
        </w:r>
        <w:r w:rsidR="0007464D" w:rsidRPr="0034054A">
          <w:rPr>
            <w:rStyle w:val="Hyperlink"/>
            <w:noProof/>
          </w:rPr>
          <w:t>.3. Документи за информация:</w:t>
        </w:r>
        <w:r w:rsidR="0007464D">
          <w:rPr>
            <w:noProof/>
            <w:webHidden/>
          </w:rPr>
          <w:tab/>
        </w:r>
        <w:r w:rsidR="0007464D">
          <w:rPr>
            <w:noProof/>
            <w:webHidden/>
          </w:rPr>
          <w:fldChar w:fldCharType="begin"/>
        </w:r>
        <w:r w:rsidR="0007464D">
          <w:rPr>
            <w:noProof/>
            <w:webHidden/>
          </w:rPr>
          <w:instrText xml:space="preserve"> PAGEREF _Toc469409457 \h </w:instrText>
        </w:r>
        <w:r w:rsidR="0007464D">
          <w:rPr>
            <w:noProof/>
            <w:webHidden/>
          </w:rPr>
        </w:r>
        <w:r w:rsidR="0007464D">
          <w:rPr>
            <w:noProof/>
            <w:webHidden/>
          </w:rPr>
          <w:fldChar w:fldCharType="separate"/>
        </w:r>
        <w:r w:rsidR="003702D1">
          <w:rPr>
            <w:noProof/>
            <w:webHidden/>
          </w:rPr>
          <w:t>45</w:t>
        </w:r>
        <w:r w:rsidR="0007464D">
          <w:rPr>
            <w:noProof/>
            <w:webHidden/>
          </w:rPr>
          <w:fldChar w:fldCharType="end"/>
        </w:r>
      </w:hyperlink>
    </w:p>
    <w:p w14:paraId="22921D02" w14:textId="77777777" w:rsidR="00D51AC7" w:rsidRDefault="003A2D4B">
      <w:pPr>
        <w:rPr>
          <w:rFonts w:ascii="Times New Roman" w:hAnsi="Times New Roman" w:cs="Times New Roman"/>
          <w:b/>
          <w:sz w:val="28"/>
          <w:szCs w:val="28"/>
        </w:rPr>
      </w:pPr>
      <w:r w:rsidRPr="00AF4A72">
        <w:rPr>
          <w:rFonts w:ascii="Times New Roman" w:hAnsi="Times New Roman" w:cs="Times New Roman"/>
          <w:b/>
          <w:sz w:val="28"/>
          <w:szCs w:val="28"/>
        </w:rPr>
        <w:fldChar w:fldCharType="end"/>
      </w:r>
    </w:p>
    <w:p w14:paraId="48E9B081" w14:textId="77777777" w:rsidR="00D51AC7" w:rsidRDefault="00D51AC7">
      <w:pPr>
        <w:rPr>
          <w:rFonts w:ascii="Times New Roman" w:hAnsi="Times New Roman" w:cs="Times New Roman"/>
          <w:b/>
          <w:sz w:val="28"/>
          <w:szCs w:val="28"/>
        </w:rPr>
      </w:pPr>
    </w:p>
    <w:p w14:paraId="2BD9D38C" w14:textId="77777777" w:rsidR="00D51AC7" w:rsidRDefault="00D51AC7">
      <w:pPr>
        <w:rPr>
          <w:rFonts w:ascii="Times New Roman" w:hAnsi="Times New Roman" w:cs="Times New Roman"/>
          <w:b/>
          <w:sz w:val="28"/>
          <w:szCs w:val="28"/>
        </w:rPr>
      </w:pPr>
    </w:p>
    <w:p w14:paraId="1D3C83B5" w14:textId="77777777" w:rsidR="00D51AC7" w:rsidRDefault="00D51AC7">
      <w:pPr>
        <w:rPr>
          <w:rFonts w:ascii="Times New Roman" w:hAnsi="Times New Roman" w:cs="Times New Roman"/>
          <w:b/>
          <w:sz w:val="28"/>
          <w:szCs w:val="28"/>
        </w:rPr>
      </w:pPr>
    </w:p>
    <w:p w14:paraId="1C673808" w14:textId="77777777" w:rsidR="00D51AC7" w:rsidRDefault="00D51AC7">
      <w:pPr>
        <w:rPr>
          <w:rFonts w:ascii="Times New Roman" w:hAnsi="Times New Roman" w:cs="Times New Roman"/>
          <w:b/>
          <w:sz w:val="28"/>
          <w:szCs w:val="28"/>
        </w:rPr>
      </w:pPr>
    </w:p>
    <w:p w14:paraId="0DE591F5" w14:textId="77777777" w:rsidR="00D51AC7" w:rsidRDefault="00D51AC7">
      <w:pPr>
        <w:rPr>
          <w:rFonts w:ascii="Times New Roman" w:hAnsi="Times New Roman" w:cs="Times New Roman"/>
          <w:b/>
          <w:sz w:val="28"/>
          <w:szCs w:val="28"/>
        </w:rPr>
      </w:pPr>
    </w:p>
    <w:p w14:paraId="4ECB9AFC" w14:textId="77777777" w:rsidR="00D51AC7" w:rsidRDefault="00D51AC7">
      <w:pPr>
        <w:rPr>
          <w:rFonts w:ascii="Times New Roman" w:hAnsi="Times New Roman" w:cs="Times New Roman"/>
          <w:b/>
          <w:sz w:val="28"/>
          <w:szCs w:val="28"/>
        </w:rPr>
      </w:pPr>
    </w:p>
    <w:p w14:paraId="1E3269EF" w14:textId="77777777" w:rsidR="00D51AC7" w:rsidRDefault="00D51AC7">
      <w:pPr>
        <w:rPr>
          <w:rFonts w:ascii="Times New Roman" w:hAnsi="Times New Roman" w:cs="Times New Roman"/>
          <w:b/>
          <w:sz w:val="28"/>
          <w:szCs w:val="28"/>
        </w:rPr>
      </w:pPr>
    </w:p>
    <w:p w14:paraId="60A22731" w14:textId="77777777" w:rsidR="00D51AC7" w:rsidRDefault="00D51AC7">
      <w:pPr>
        <w:rPr>
          <w:rFonts w:ascii="Times New Roman" w:hAnsi="Times New Roman" w:cs="Times New Roman"/>
          <w:b/>
          <w:sz w:val="28"/>
          <w:szCs w:val="28"/>
        </w:rPr>
      </w:pPr>
    </w:p>
    <w:p w14:paraId="3D46BEC7" w14:textId="77777777" w:rsidR="00D51AC7" w:rsidRDefault="00D51AC7">
      <w:pPr>
        <w:rPr>
          <w:rFonts w:ascii="Times New Roman" w:hAnsi="Times New Roman" w:cs="Times New Roman"/>
          <w:b/>
          <w:sz w:val="28"/>
          <w:szCs w:val="28"/>
        </w:rPr>
      </w:pPr>
    </w:p>
    <w:p w14:paraId="1053F484" w14:textId="77777777" w:rsidR="00D51AC7" w:rsidRDefault="00D51AC7">
      <w:pPr>
        <w:rPr>
          <w:rFonts w:ascii="Times New Roman" w:hAnsi="Times New Roman" w:cs="Times New Roman"/>
          <w:b/>
          <w:sz w:val="28"/>
          <w:szCs w:val="28"/>
        </w:rPr>
      </w:pPr>
    </w:p>
    <w:p w14:paraId="25B3F828" w14:textId="77777777" w:rsidR="00D51AC7" w:rsidRDefault="00D51AC7">
      <w:pPr>
        <w:rPr>
          <w:rFonts w:ascii="Times New Roman" w:hAnsi="Times New Roman" w:cs="Times New Roman"/>
          <w:b/>
          <w:sz w:val="28"/>
          <w:szCs w:val="28"/>
        </w:rPr>
      </w:pPr>
    </w:p>
    <w:p w14:paraId="44E8173F" w14:textId="77777777" w:rsidR="00D51AC7" w:rsidRDefault="00D51AC7">
      <w:pPr>
        <w:rPr>
          <w:rFonts w:ascii="Times New Roman" w:hAnsi="Times New Roman" w:cs="Times New Roman"/>
          <w:b/>
          <w:sz w:val="28"/>
          <w:szCs w:val="28"/>
        </w:rPr>
      </w:pPr>
    </w:p>
    <w:p w14:paraId="447B4222" w14:textId="77777777" w:rsidR="00D51AC7" w:rsidRDefault="00D51AC7">
      <w:pPr>
        <w:rPr>
          <w:rFonts w:ascii="Times New Roman" w:hAnsi="Times New Roman" w:cs="Times New Roman"/>
          <w:b/>
          <w:sz w:val="28"/>
          <w:szCs w:val="28"/>
        </w:rPr>
      </w:pPr>
    </w:p>
    <w:p w14:paraId="5A0EE466" w14:textId="77777777" w:rsidR="00D51AC7" w:rsidRDefault="00D51AC7">
      <w:pPr>
        <w:rPr>
          <w:rFonts w:ascii="Times New Roman" w:hAnsi="Times New Roman" w:cs="Times New Roman"/>
          <w:b/>
          <w:sz w:val="28"/>
          <w:szCs w:val="28"/>
        </w:rPr>
      </w:pPr>
    </w:p>
    <w:p w14:paraId="150A6469" w14:textId="77777777" w:rsidR="00D51AC7" w:rsidRDefault="00D51AC7">
      <w:pPr>
        <w:rPr>
          <w:rFonts w:ascii="Times New Roman" w:hAnsi="Times New Roman" w:cs="Times New Roman"/>
          <w:b/>
          <w:sz w:val="28"/>
          <w:szCs w:val="28"/>
        </w:rPr>
      </w:pPr>
    </w:p>
    <w:p w14:paraId="01F6C276" w14:textId="6BBD3981" w:rsidR="00681629" w:rsidRDefault="00D51AC7">
      <w:pPr>
        <w:rPr>
          <w:rFonts w:ascii="Times New Roman" w:hAnsi="Times New Roman" w:cs="Times New Roman"/>
          <w:b/>
          <w:sz w:val="28"/>
          <w:szCs w:val="28"/>
        </w:rPr>
      </w:pPr>
      <w:r w:rsidRPr="00D51AC7">
        <w:rPr>
          <w:rFonts w:ascii="Times New Roman" w:hAnsi="Times New Roman" w:cs="Times New Roman"/>
          <w:b/>
          <w:sz w:val="28"/>
          <w:szCs w:val="28"/>
        </w:rPr>
        <w:lastRenderedPageBreak/>
        <w:t>СПИСЪК НА СЪКРАЩЕНИЯТА</w:t>
      </w:r>
    </w:p>
    <w:p w14:paraId="555407D1" w14:textId="77777777" w:rsidR="00D51AC7" w:rsidRDefault="00D51AC7">
      <w:pPr>
        <w:rPr>
          <w:rFonts w:ascii="Times New Roman" w:hAnsi="Times New Roman" w:cs="Times New Roman"/>
          <w:b/>
          <w:sz w:val="28"/>
          <w:szCs w:val="28"/>
        </w:rPr>
      </w:pP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D51AC7" w:rsidRPr="007713C1" w14:paraId="651EEA6F" w14:textId="77777777" w:rsidTr="00D51AC7">
        <w:tc>
          <w:tcPr>
            <w:tcW w:w="3189" w:type="dxa"/>
            <w:shd w:val="clear" w:color="auto" w:fill="auto"/>
            <w:vAlign w:val="center"/>
          </w:tcPr>
          <w:p w14:paraId="3F9505DA" w14:textId="77777777" w:rsidR="00D51AC7" w:rsidRPr="007713C1" w:rsidRDefault="00D51AC7" w:rsidP="00D51AC7">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530E42A1" w14:textId="77777777" w:rsidR="00D51AC7" w:rsidRPr="007713C1" w:rsidRDefault="00D51AC7" w:rsidP="00D51AC7">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D51AC7" w:rsidRPr="007713C1" w14:paraId="1C8C468E" w14:textId="77777777" w:rsidTr="00D51AC7">
        <w:trPr>
          <w:trHeight w:val="425"/>
        </w:trPr>
        <w:tc>
          <w:tcPr>
            <w:tcW w:w="3189" w:type="dxa"/>
            <w:shd w:val="clear" w:color="auto" w:fill="auto"/>
            <w:vAlign w:val="center"/>
          </w:tcPr>
          <w:p w14:paraId="6E149D42" w14:textId="77777777" w:rsidR="00D51AC7" w:rsidRPr="007713C1" w:rsidRDefault="00D51AC7" w:rsidP="00D51AC7">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27E1CD43" w14:textId="77777777" w:rsidR="00D51AC7" w:rsidRPr="007713C1" w:rsidRDefault="00D51AC7" w:rsidP="00D51AC7">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D51AC7" w:rsidRPr="007713C1" w14:paraId="1E9A6044" w14:textId="77777777" w:rsidTr="00D51AC7">
        <w:trPr>
          <w:trHeight w:val="575"/>
        </w:trPr>
        <w:tc>
          <w:tcPr>
            <w:tcW w:w="3189" w:type="dxa"/>
            <w:shd w:val="clear" w:color="auto" w:fill="auto"/>
            <w:vAlign w:val="center"/>
          </w:tcPr>
          <w:p w14:paraId="4C7B6670"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3515C103"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D51AC7" w:rsidRPr="007713C1" w14:paraId="5FA8D317" w14:textId="77777777" w:rsidTr="00D51AC7">
        <w:tc>
          <w:tcPr>
            <w:tcW w:w="3189" w:type="dxa"/>
            <w:shd w:val="clear" w:color="auto" w:fill="auto"/>
            <w:vAlign w:val="center"/>
          </w:tcPr>
          <w:p w14:paraId="236BD1D1"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7A5D12D8"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D51AC7" w:rsidRPr="007713C1" w14:paraId="38705674" w14:textId="77777777" w:rsidTr="00D51AC7">
        <w:tc>
          <w:tcPr>
            <w:tcW w:w="3189" w:type="dxa"/>
            <w:shd w:val="clear" w:color="auto" w:fill="auto"/>
            <w:vAlign w:val="center"/>
          </w:tcPr>
          <w:p w14:paraId="6AB7057A"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0A59F749"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D51AC7" w:rsidRPr="007713C1" w14:paraId="02C79778" w14:textId="77777777" w:rsidTr="00D51AC7">
        <w:tc>
          <w:tcPr>
            <w:tcW w:w="3189" w:type="dxa"/>
            <w:shd w:val="clear" w:color="auto" w:fill="auto"/>
            <w:vAlign w:val="center"/>
          </w:tcPr>
          <w:p w14:paraId="48B17D0D"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5C173E8D"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D51AC7" w:rsidRPr="007713C1" w14:paraId="3B39048B" w14:textId="77777777" w:rsidTr="00D51AC7">
        <w:tc>
          <w:tcPr>
            <w:tcW w:w="3189" w:type="dxa"/>
            <w:shd w:val="clear" w:color="auto" w:fill="auto"/>
            <w:vAlign w:val="center"/>
          </w:tcPr>
          <w:p w14:paraId="3E0A8DD1"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КЕП</w:t>
            </w:r>
          </w:p>
        </w:tc>
        <w:tc>
          <w:tcPr>
            <w:tcW w:w="6237" w:type="dxa"/>
            <w:shd w:val="clear" w:color="auto" w:fill="auto"/>
            <w:vAlign w:val="center"/>
          </w:tcPr>
          <w:p w14:paraId="35EF5FBF"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Квалифициран електронен подпис</w:t>
            </w:r>
          </w:p>
        </w:tc>
      </w:tr>
      <w:tr w:rsidR="00D51AC7" w:rsidRPr="007713C1" w14:paraId="0D3C3F3E" w14:textId="77777777" w:rsidTr="00D51AC7">
        <w:tc>
          <w:tcPr>
            <w:tcW w:w="3189" w:type="dxa"/>
            <w:shd w:val="clear" w:color="auto" w:fill="auto"/>
            <w:vAlign w:val="center"/>
          </w:tcPr>
          <w:p w14:paraId="15702064"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МТСП</w:t>
            </w:r>
          </w:p>
        </w:tc>
        <w:tc>
          <w:tcPr>
            <w:tcW w:w="6237" w:type="dxa"/>
            <w:shd w:val="clear" w:color="auto" w:fill="auto"/>
            <w:vAlign w:val="center"/>
          </w:tcPr>
          <w:p w14:paraId="09975248"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Министерство на труда и социалната политика</w:t>
            </w:r>
          </w:p>
        </w:tc>
      </w:tr>
      <w:tr w:rsidR="00D51AC7" w:rsidRPr="007713C1" w14:paraId="61741B0D" w14:textId="77777777" w:rsidTr="00D51AC7">
        <w:tc>
          <w:tcPr>
            <w:tcW w:w="3189" w:type="dxa"/>
            <w:shd w:val="clear" w:color="auto" w:fill="auto"/>
            <w:vAlign w:val="center"/>
          </w:tcPr>
          <w:p w14:paraId="5B52F202"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181B1151"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D51AC7" w:rsidRPr="007713C1" w14:paraId="66FF95C4" w14:textId="77777777" w:rsidTr="00D51AC7">
        <w:tc>
          <w:tcPr>
            <w:tcW w:w="3189" w:type="dxa"/>
            <w:shd w:val="clear" w:color="auto" w:fill="auto"/>
            <w:vAlign w:val="center"/>
          </w:tcPr>
          <w:p w14:paraId="3E3EBEA1"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0823F877"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D51AC7" w:rsidRPr="007713C1" w14:paraId="1E62099C" w14:textId="77777777" w:rsidTr="00D51AC7">
        <w:tc>
          <w:tcPr>
            <w:tcW w:w="3189" w:type="dxa"/>
            <w:shd w:val="clear" w:color="auto" w:fill="auto"/>
            <w:vAlign w:val="center"/>
          </w:tcPr>
          <w:p w14:paraId="7621644E"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7A11F7F2"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D51AC7" w:rsidRPr="007713C1" w14:paraId="6722ED76" w14:textId="77777777" w:rsidTr="00D51AC7">
        <w:tc>
          <w:tcPr>
            <w:tcW w:w="3189" w:type="dxa"/>
            <w:shd w:val="clear" w:color="auto" w:fill="auto"/>
            <w:vAlign w:val="center"/>
          </w:tcPr>
          <w:p w14:paraId="3217618A" w14:textId="77777777" w:rsidR="00D51AC7" w:rsidRPr="007713C1" w:rsidRDefault="00D51AC7" w:rsidP="00D51AC7">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4605C9FE" w14:textId="77777777" w:rsidR="00D51AC7" w:rsidRPr="007713C1" w:rsidRDefault="00D51AC7" w:rsidP="00D51AC7">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bl>
    <w:p w14:paraId="33621CE3" w14:textId="77777777" w:rsidR="00D51AC7" w:rsidRPr="001469AA" w:rsidRDefault="00D51AC7">
      <w:pPr>
        <w:rPr>
          <w:rFonts w:ascii="Times New Roman" w:hAnsi="Times New Roman" w:cs="Times New Roman"/>
          <w:b/>
          <w:sz w:val="28"/>
          <w:szCs w:val="28"/>
          <w:lang w:val="en-US"/>
        </w:rPr>
      </w:pPr>
    </w:p>
    <w:p w14:paraId="2284B288" w14:textId="77777777" w:rsidR="00132B9C" w:rsidRPr="007713C1" w:rsidRDefault="00132B9C" w:rsidP="00462B4A">
      <w:pPr>
        <w:pStyle w:val="Heading1"/>
        <w:pageBreakBefore/>
      </w:pPr>
      <w:bookmarkStart w:id="0" w:name="_Toc442298704"/>
      <w:bookmarkStart w:id="1" w:name="_Toc469409377"/>
      <w:r w:rsidRPr="007713C1">
        <w:lastRenderedPageBreak/>
        <w:t>1. Наименование на програмата:</w:t>
      </w:r>
      <w:bookmarkEnd w:id="0"/>
      <w:bookmarkEnd w:id="1"/>
    </w:p>
    <w:p w14:paraId="3F65AE88" w14:textId="53AF08DE" w:rsidR="00132B9C" w:rsidRPr="007713C1" w:rsidRDefault="00C8067E" w:rsidP="005C779C">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p>
    <w:p w14:paraId="0F0E115F" w14:textId="73E3A4DB" w:rsidR="00AA090D" w:rsidRPr="007713C1" w:rsidRDefault="00AA090D" w:rsidP="005309EE">
      <w:pPr>
        <w:pStyle w:val="Heading2"/>
        <w:numPr>
          <w:ilvl w:val="1"/>
          <w:numId w:val="13"/>
        </w:numPr>
      </w:pPr>
      <w:bookmarkStart w:id="2" w:name="_Toc445385303"/>
      <w:bookmarkStart w:id="3" w:name="_Toc469409378"/>
      <w:r w:rsidRPr="007713C1">
        <w:t>Обща информация за ОП РЧР 2014-2020</w:t>
      </w:r>
      <w:bookmarkEnd w:id="2"/>
      <w:bookmarkEnd w:id="3"/>
    </w:p>
    <w:tbl>
      <w:tblPr>
        <w:tblStyle w:val="TableGrid"/>
        <w:tblW w:w="9493" w:type="dxa"/>
        <w:tblLook w:val="04A0" w:firstRow="1" w:lastRow="0" w:firstColumn="1" w:lastColumn="0" w:noHBand="0" w:noVBand="1"/>
      </w:tblPr>
      <w:tblGrid>
        <w:gridCol w:w="9493"/>
      </w:tblGrid>
      <w:tr w:rsidR="00AA090D" w:rsidRPr="007713C1" w14:paraId="0953D9C9" w14:textId="77777777" w:rsidTr="00790AB0">
        <w:tc>
          <w:tcPr>
            <w:tcW w:w="9493" w:type="dxa"/>
          </w:tcPr>
          <w:p w14:paraId="29BD2FDF" w14:textId="0146373B" w:rsidR="00303BC8" w:rsidRPr="005C779C" w:rsidRDefault="00303BC8" w:rsidP="00761969">
            <w:pPr>
              <w:keepNext/>
              <w:keepLines/>
              <w:spacing w:after="120"/>
              <w:jc w:val="both"/>
              <w:outlineLvl w:val="1"/>
              <w:rPr>
                <w:bCs/>
                <w:color w:val="000000" w:themeColor="text1"/>
                <w:sz w:val="24"/>
                <w:szCs w:val="24"/>
              </w:rPr>
            </w:pPr>
            <w:bookmarkStart w:id="4" w:name="_Toc469409379"/>
            <w:r w:rsidRPr="005C779C">
              <w:rPr>
                <w:bCs/>
                <w:color w:val="000000" w:themeColor="text1"/>
                <w:sz w:val="24"/>
                <w:szCs w:val="24"/>
              </w:rPr>
              <w:t>Оперативна програма „Развитие на човешките ресурси” 2014-2020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w:t>
            </w:r>
            <w:bookmarkEnd w:id="4"/>
            <w:r w:rsidRPr="005C779C">
              <w:rPr>
                <w:bCs/>
                <w:color w:val="000000" w:themeColor="text1"/>
                <w:sz w:val="24"/>
                <w:szCs w:val="24"/>
              </w:rPr>
              <w:t xml:space="preserve"> </w:t>
            </w:r>
          </w:p>
          <w:p w14:paraId="710B2AE8" w14:textId="4F396DB0" w:rsidR="00A76C6D" w:rsidRDefault="00303BC8" w:rsidP="00761969">
            <w:pPr>
              <w:keepNext/>
              <w:keepLines/>
              <w:spacing w:after="120"/>
              <w:jc w:val="both"/>
              <w:outlineLvl w:val="1"/>
              <w:rPr>
                <w:bCs/>
                <w:color w:val="000000" w:themeColor="text1"/>
                <w:sz w:val="24"/>
                <w:szCs w:val="24"/>
              </w:rPr>
            </w:pPr>
            <w:bookmarkStart w:id="5" w:name="_Toc469409380"/>
            <w:r w:rsidRPr="005C779C">
              <w:rPr>
                <w:bCs/>
                <w:color w:val="000000" w:themeColor="text1"/>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bookmarkEnd w:id="5"/>
            <w:r w:rsidR="00A76C6D">
              <w:rPr>
                <w:bCs/>
                <w:color w:val="000000" w:themeColor="text1"/>
                <w:sz w:val="24"/>
                <w:szCs w:val="24"/>
              </w:rPr>
              <w:t>.</w:t>
            </w:r>
            <w:r w:rsidRPr="005C779C">
              <w:rPr>
                <w:bCs/>
                <w:color w:val="000000" w:themeColor="text1"/>
                <w:sz w:val="24"/>
                <w:szCs w:val="24"/>
              </w:rPr>
              <w:t xml:space="preserve"> </w:t>
            </w:r>
          </w:p>
          <w:p w14:paraId="5BA77191" w14:textId="6B3C874C" w:rsidR="00A76C6D" w:rsidRDefault="00303BC8" w:rsidP="00761969">
            <w:pPr>
              <w:keepNext/>
              <w:keepLines/>
              <w:spacing w:after="120"/>
              <w:jc w:val="both"/>
              <w:outlineLvl w:val="1"/>
              <w:rPr>
                <w:bCs/>
                <w:color w:val="000000" w:themeColor="text1"/>
                <w:sz w:val="24"/>
                <w:szCs w:val="24"/>
              </w:rPr>
            </w:pPr>
            <w:bookmarkStart w:id="6" w:name="_Toc469409382"/>
            <w:r w:rsidRPr="005C779C">
              <w:rPr>
                <w:bCs/>
                <w:color w:val="000000" w:themeColor="text1"/>
                <w:sz w:val="24"/>
                <w:szCs w:val="24"/>
              </w:rPr>
              <w:t>Отчитайки тези предизвикателства, стратегията на ОП РЧР се основава на три стълба.</w:t>
            </w:r>
          </w:p>
          <w:p w14:paraId="652A67A3" w14:textId="4801A698" w:rsidR="00303BC8" w:rsidRDefault="00303BC8" w:rsidP="00761969">
            <w:pPr>
              <w:keepNext/>
              <w:keepLines/>
              <w:spacing w:after="120"/>
              <w:jc w:val="both"/>
              <w:outlineLvl w:val="1"/>
              <w:rPr>
                <w:bCs/>
                <w:color w:val="000000" w:themeColor="text1"/>
                <w:sz w:val="24"/>
                <w:szCs w:val="24"/>
              </w:rPr>
            </w:pPr>
            <w:r w:rsidRPr="005C779C">
              <w:rPr>
                <w:bCs/>
                <w:color w:val="000000" w:themeColor="text1"/>
                <w:sz w:val="24"/>
                <w:szCs w:val="24"/>
              </w:rPr>
              <w:t>Това са:</w:t>
            </w:r>
            <w:bookmarkEnd w:id="6"/>
            <w:r w:rsidRPr="005C779C">
              <w:rPr>
                <w:bCs/>
                <w:color w:val="000000" w:themeColor="text1"/>
                <w:sz w:val="24"/>
                <w:szCs w:val="24"/>
              </w:rPr>
              <w:t xml:space="preserve"> </w:t>
            </w:r>
          </w:p>
          <w:p w14:paraId="26D6C53D" w14:textId="77777777" w:rsidR="00303BC8" w:rsidRPr="005C779C" w:rsidRDefault="00303BC8" w:rsidP="00761969">
            <w:pPr>
              <w:keepNext/>
              <w:keepLines/>
              <w:spacing w:after="120"/>
              <w:jc w:val="both"/>
              <w:outlineLvl w:val="1"/>
              <w:rPr>
                <w:bCs/>
                <w:color w:val="000000" w:themeColor="text1"/>
                <w:sz w:val="24"/>
                <w:szCs w:val="24"/>
              </w:rPr>
            </w:pPr>
            <w:bookmarkStart w:id="7" w:name="_Toc469409383"/>
            <w:r w:rsidRPr="005C779C">
              <w:rPr>
                <w:bCs/>
                <w:color w:val="000000" w:themeColor="text1"/>
                <w:sz w:val="24"/>
                <w:szCs w:val="24"/>
              </w:rPr>
              <w:t>(1) По-висока и по-качествена заетост.</w:t>
            </w:r>
            <w:bookmarkEnd w:id="7"/>
            <w:r w:rsidRPr="005C779C">
              <w:rPr>
                <w:bCs/>
                <w:color w:val="000000" w:themeColor="text1"/>
                <w:sz w:val="24"/>
                <w:szCs w:val="24"/>
              </w:rPr>
              <w:t xml:space="preserve"> </w:t>
            </w:r>
          </w:p>
          <w:p w14:paraId="185973A7" w14:textId="77777777" w:rsidR="00303BC8" w:rsidRPr="005C779C" w:rsidRDefault="00303BC8" w:rsidP="00761969">
            <w:pPr>
              <w:keepNext/>
              <w:keepLines/>
              <w:spacing w:after="120"/>
              <w:jc w:val="both"/>
              <w:outlineLvl w:val="1"/>
              <w:rPr>
                <w:bCs/>
                <w:color w:val="000000" w:themeColor="text1"/>
                <w:sz w:val="24"/>
                <w:szCs w:val="24"/>
              </w:rPr>
            </w:pPr>
            <w:bookmarkStart w:id="8" w:name="_Toc469409384"/>
            <w:r w:rsidRPr="005C779C">
              <w:rPr>
                <w:bCs/>
                <w:color w:val="000000" w:themeColor="text1"/>
                <w:sz w:val="24"/>
                <w:szCs w:val="24"/>
              </w:rPr>
              <w:t>(2) Намаляване на бедността и насърчаване на социалното включване.</w:t>
            </w:r>
            <w:bookmarkEnd w:id="8"/>
            <w:r w:rsidRPr="005C779C">
              <w:rPr>
                <w:bCs/>
                <w:color w:val="000000" w:themeColor="text1"/>
                <w:sz w:val="24"/>
                <w:szCs w:val="24"/>
              </w:rPr>
              <w:t xml:space="preserve"> </w:t>
            </w:r>
          </w:p>
          <w:p w14:paraId="3AB693E0" w14:textId="77777777" w:rsidR="00303BC8" w:rsidRPr="007713C1" w:rsidRDefault="00303BC8" w:rsidP="00761969">
            <w:pPr>
              <w:keepNext/>
              <w:keepLines/>
              <w:spacing w:after="120"/>
              <w:jc w:val="both"/>
              <w:outlineLvl w:val="1"/>
              <w:rPr>
                <w:b/>
                <w:bCs/>
                <w:color w:val="000000" w:themeColor="text1"/>
                <w:sz w:val="24"/>
                <w:szCs w:val="24"/>
              </w:rPr>
            </w:pPr>
            <w:bookmarkStart w:id="9" w:name="_Toc469409385"/>
            <w:r w:rsidRPr="005C779C">
              <w:rPr>
                <w:bCs/>
                <w:color w:val="000000" w:themeColor="text1"/>
                <w:sz w:val="24"/>
                <w:szCs w:val="24"/>
              </w:rPr>
              <w:t>(3) Модернизиране на публичните политики.</w:t>
            </w:r>
            <w:bookmarkEnd w:id="9"/>
          </w:p>
        </w:tc>
      </w:tr>
    </w:tbl>
    <w:p w14:paraId="70D6AC96" w14:textId="77777777" w:rsidR="00AA090D" w:rsidRPr="007713C1" w:rsidRDefault="00AA090D" w:rsidP="005309EE">
      <w:pPr>
        <w:pStyle w:val="Heading2"/>
        <w:numPr>
          <w:ilvl w:val="1"/>
          <w:numId w:val="13"/>
        </w:numPr>
      </w:pPr>
      <w:bookmarkStart w:id="10" w:name="_Toc445385305"/>
      <w:bookmarkStart w:id="11" w:name="_Toc469409386"/>
      <w:r w:rsidRPr="007713C1">
        <w:t>Управляващ орган</w:t>
      </w:r>
      <w:bookmarkEnd w:id="10"/>
      <w:bookmarkEnd w:id="11"/>
    </w:p>
    <w:tbl>
      <w:tblPr>
        <w:tblStyle w:val="TableGrid"/>
        <w:tblW w:w="9493" w:type="dxa"/>
        <w:tblLook w:val="04A0" w:firstRow="1" w:lastRow="0" w:firstColumn="1" w:lastColumn="0" w:noHBand="0" w:noVBand="1"/>
      </w:tblPr>
      <w:tblGrid>
        <w:gridCol w:w="9493"/>
      </w:tblGrid>
      <w:tr w:rsidR="00AA090D" w:rsidRPr="007713C1" w14:paraId="53A00F20" w14:textId="77777777" w:rsidTr="00790AB0">
        <w:tc>
          <w:tcPr>
            <w:tcW w:w="9493" w:type="dxa"/>
          </w:tcPr>
          <w:p w14:paraId="76A7FC03" w14:textId="77777777" w:rsidR="00AA090D" w:rsidRPr="007713C1" w:rsidRDefault="00AA090D" w:rsidP="00761969">
            <w:pPr>
              <w:keepNext/>
              <w:keepLines/>
              <w:spacing w:after="120"/>
              <w:jc w:val="both"/>
              <w:outlineLvl w:val="1"/>
              <w:rPr>
                <w:bCs/>
                <w:sz w:val="24"/>
                <w:szCs w:val="24"/>
              </w:rPr>
            </w:pPr>
            <w:bookmarkStart w:id="12" w:name="_Toc445385306"/>
            <w:bookmarkStart w:id="13" w:name="_Toc445385560"/>
            <w:bookmarkStart w:id="14" w:name="_Toc469409387"/>
            <w:r w:rsidRPr="007713C1">
              <w:rPr>
                <w:bCs/>
                <w:sz w:val="24"/>
                <w:szCs w:val="24"/>
              </w:rPr>
              <w:t>УО на ОП РЧР е Главна дирекция „Европейски фондове, международни програми и проекти” в МТСП. УО носи отговорност за управлението на ОП РЧР, съгласно Регламент № 1303/2013</w:t>
            </w:r>
            <w:r w:rsidR="00A56A8C">
              <w:rPr>
                <w:bCs/>
                <w:sz w:val="24"/>
                <w:szCs w:val="24"/>
              </w:rPr>
              <w:t xml:space="preserve"> </w:t>
            </w:r>
            <w:r w:rsidRPr="007713C1">
              <w:rPr>
                <w:bCs/>
                <w:sz w:val="24"/>
                <w:szCs w:val="24"/>
              </w:rPr>
              <w:t>г. и Решение на МС № 823/21.10.2015 г.</w:t>
            </w:r>
            <w:bookmarkEnd w:id="12"/>
            <w:bookmarkEnd w:id="13"/>
            <w:bookmarkEnd w:id="14"/>
          </w:p>
          <w:p w14:paraId="1F31C6B0" w14:textId="2A979326" w:rsidR="00AA090D" w:rsidRPr="007713C1" w:rsidRDefault="00AA090D" w:rsidP="00761969">
            <w:pPr>
              <w:keepNext/>
              <w:keepLines/>
              <w:spacing w:after="120"/>
              <w:jc w:val="both"/>
              <w:outlineLvl w:val="1"/>
              <w:rPr>
                <w:b/>
                <w:bCs/>
                <w:color w:val="0070C0"/>
                <w:sz w:val="24"/>
                <w:szCs w:val="24"/>
              </w:rPr>
            </w:pPr>
            <w:bookmarkStart w:id="15" w:name="_Toc445385308"/>
            <w:bookmarkStart w:id="16" w:name="_Toc445385562"/>
            <w:bookmarkStart w:id="17" w:name="_Toc469409389"/>
            <w:r w:rsidRPr="007713C1">
              <w:rPr>
                <w:b/>
                <w:bCs/>
                <w:sz w:val="24"/>
                <w:szCs w:val="24"/>
              </w:rPr>
              <w:t>УО си запазва правото да извършва промени в Условията за кандидатстване в съответствие с разпоредбите на чл. 26, ал.7 от ЗУСЕСИФ</w:t>
            </w:r>
            <w:bookmarkEnd w:id="15"/>
            <w:bookmarkEnd w:id="16"/>
            <w:bookmarkEnd w:id="17"/>
          </w:p>
        </w:tc>
      </w:tr>
    </w:tbl>
    <w:p w14:paraId="3E711983" w14:textId="77777777" w:rsidR="008A2A1F" w:rsidRPr="007713C1" w:rsidRDefault="008A2A1F" w:rsidP="007570DC">
      <w:pPr>
        <w:pStyle w:val="Heading1"/>
      </w:pPr>
      <w:bookmarkStart w:id="18" w:name="_Toc469409390"/>
      <w:r w:rsidRPr="007713C1">
        <w:t>2. Наименование на приоритетната ос:</w:t>
      </w:r>
      <w:bookmarkEnd w:id="18"/>
    </w:p>
    <w:p w14:paraId="13EC9D18" w14:textId="77777777" w:rsidR="002325A3" w:rsidRPr="007713C1" w:rsidRDefault="00A56A8C" w:rsidP="00790AB0">
      <w:pPr>
        <w:pStyle w:val="ListParagraph"/>
        <w:pBdr>
          <w:top w:val="single" w:sz="4" w:space="1" w:color="auto"/>
          <w:left w:val="single" w:sz="4" w:space="0"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Приоритетна ос № 2 „Намаляване на бедността и насърчаване на социалното включване“</w:t>
      </w:r>
    </w:p>
    <w:p w14:paraId="775367C6" w14:textId="77777777" w:rsidR="000D139D" w:rsidRPr="007713C1" w:rsidRDefault="000D139D" w:rsidP="007570DC">
      <w:pPr>
        <w:pStyle w:val="Heading1"/>
      </w:pPr>
      <w:bookmarkStart w:id="19" w:name="_Toc469409391"/>
      <w:r w:rsidRPr="007713C1">
        <w:t>3. Наименование на процедурата:</w:t>
      </w:r>
      <w:bookmarkEnd w:id="19"/>
    </w:p>
    <w:p w14:paraId="55C110C3" w14:textId="0DD67634" w:rsidR="00A11A19" w:rsidRPr="007713C1" w:rsidRDefault="00A56A8C"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00A34846">
        <w:rPr>
          <w:rFonts w:ascii="Times New Roman" w:hAnsi="Times New Roman" w:cs="Times New Roman"/>
          <w:b/>
          <w:sz w:val="24"/>
          <w:szCs w:val="24"/>
        </w:rPr>
        <w:t>СОЦИАЛНО ВКЛЮЧВАНЕ В ОБЩНОСТТА</w:t>
      </w:r>
      <w:r>
        <w:rPr>
          <w:rFonts w:ascii="Times New Roman" w:hAnsi="Times New Roman" w:cs="Times New Roman"/>
          <w:b/>
          <w:sz w:val="24"/>
          <w:szCs w:val="24"/>
        </w:rPr>
        <w:t>“</w:t>
      </w:r>
    </w:p>
    <w:p w14:paraId="6AACF02A" w14:textId="77777777" w:rsidR="00A11A19" w:rsidRPr="007713C1" w:rsidRDefault="00A11A19" w:rsidP="007570DC">
      <w:pPr>
        <w:pStyle w:val="Heading1"/>
      </w:pPr>
      <w:bookmarkStart w:id="20" w:name="_Toc469409392"/>
      <w:r w:rsidRPr="007713C1">
        <w:t>4. Измерения по кодове</w:t>
      </w:r>
      <w:r w:rsidR="00D467D3" w:rsidRPr="007713C1">
        <w:rPr>
          <w:rStyle w:val="FootnoteReference"/>
          <w:b w:val="0"/>
        </w:rPr>
        <w:footnoteReference w:id="1"/>
      </w:r>
      <w:r w:rsidRPr="007713C1">
        <w:t>:</w:t>
      </w:r>
      <w:bookmarkEnd w:id="20"/>
      <w:r w:rsidR="002325A3" w:rsidRPr="007713C1">
        <w:t xml:space="preserve">  </w:t>
      </w:r>
    </w:p>
    <w:tbl>
      <w:tblPr>
        <w:tblStyle w:val="TableGrid"/>
        <w:tblW w:w="9640" w:type="dxa"/>
        <w:tblInd w:w="-147" w:type="dxa"/>
        <w:tblLook w:val="04A0" w:firstRow="1" w:lastRow="0" w:firstColumn="1" w:lastColumn="0" w:noHBand="0" w:noVBand="1"/>
      </w:tblPr>
      <w:tblGrid>
        <w:gridCol w:w="9640"/>
      </w:tblGrid>
      <w:tr w:rsidR="00A11A19" w:rsidRPr="007713C1" w14:paraId="32916039" w14:textId="77777777" w:rsidTr="00790AB0">
        <w:tc>
          <w:tcPr>
            <w:tcW w:w="9640" w:type="dxa"/>
          </w:tcPr>
          <w:p w14:paraId="0786679C" w14:textId="77777777" w:rsidR="00A56A8C"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p>
          <w:p w14:paraId="4A4171CF" w14:textId="478DE51A" w:rsidR="00A11A19" w:rsidRPr="00516DD4" w:rsidRDefault="008C36CC" w:rsidP="008C36CC">
            <w:pPr>
              <w:spacing w:after="120"/>
              <w:jc w:val="both"/>
              <w:rPr>
                <w:sz w:val="24"/>
                <w:szCs w:val="24"/>
              </w:rPr>
            </w:pPr>
            <w:r w:rsidRPr="00516DD4">
              <w:rPr>
                <w:sz w:val="24"/>
                <w:szCs w:val="24"/>
              </w:rPr>
              <w:t>1</w:t>
            </w:r>
            <w:r w:rsidR="00B150B8">
              <w:rPr>
                <w:sz w:val="24"/>
                <w:szCs w:val="24"/>
              </w:rPr>
              <w:t>09</w:t>
            </w:r>
            <w:r w:rsidRPr="00516DD4">
              <w:rPr>
                <w:sz w:val="24"/>
                <w:szCs w:val="24"/>
              </w:rPr>
              <w:t xml:space="preserve"> </w:t>
            </w:r>
            <w:r w:rsidR="00B150B8">
              <w:rPr>
                <w:sz w:val="24"/>
                <w:szCs w:val="24"/>
              </w:rPr>
              <w:t>–</w:t>
            </w:r>
            <w:r w:rsidR="00A56A8C" w:rsidRPr="00516DD4">
              <w:rPr>
                <w:sz w:val="24"/>
                <w:szCs w:val="24"/>
              </w:rPr>
              <w:t xml:space="preserve"> </w:t>
            </w:r>
            <w:r w:rsidR="00B150B8">
              <w:rPr>
                <w:sz w:val="24"/>
                <w:szCs w:val="24"/>
              </w:rPr>
              <w:t>Активно приобщаване, включително с оглед насърчаване на равните възможности и активното участие, и п</w:t>
            </w:r>
            <w:r w:rsidR="00CF49DC">
              <w:rPr>
                <w:sz w:val="24"/>
                <w:szCs w:val="24"/>
              </w:rPr>
              <w:t>о-добрата пригодност за заетост</w:t>
            </w:r>
            <w:r w:rsidR="00A11A19" w:rsidRPr="00516DD4">
              <w:rPr>
                <w:sz w:val="24"/>
                <w:szCs w:val="24"/>
              </w:rPr>
              <w:t>.</w:t>
            </w:r>
          </w:p>
          <w:p w14:paraId="4BB7FD7F" w14:textId="77777777" w:rsidR="00A56A8C"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p>
          <w:p w14:paraId="6C84CF2B" w14:textId="77777777" w:rsidR="00A11A19" w:rsidRPr="00A56A8C" w:rsidRDefault="00A56A8C" w:rsidP="00A56A8C">
            <w:pPr>
              <w:pStyle w:val="ListParagraph"/>
              <w:spacing w:after="120"/>
              <w:ind w:left="0"/>
              <w:jc w:val="both"/>
              <w:rPr>
                <w:sz w:val="24"/>
                <w:szCs w:val="24"/>
              </w:rPr>
            </w:pPr>
            <w:r>
              <w:rPr>
                <w:sz w:val="24"/>
                <w:szCs w:val="24"/>
              </w:rPr>
              <w:lastRenderedPageBreak/>
              <w:t xml:space="preserve">01- </w:t>
            </w:r>
            <w:r w:rsidRPr="00A56A8C">
              <w:rPr>
                <w:sz w:val="24"/>
                <w:szCs w:val="24"/>
              </w:rPr>
              <w:t>Безвъзмездни средства</w:t>
            </w:r>
            <w:r w:rsidR="00A11A19" w:rsidRPr="00A56A8C">
              <w:rPr>
                <w:sz w:val="24"/>
                <w:szCs w:val="24"/>
              </w:rPr>
              <w:t>.</w:t>
            </w:r>
          </w:p>
          <w:p w14:paraId="3E0CA340" w14:textId="77777777" w:rsidR="00A56A8C" w:rsidRDefault="00A11A19" w:rsidP="00C532E2">
            <w:pPr>
              <w:spacing w:before="120" w:after="120"/>
              <w:jc w:val="both"/>
              <w:rPr>
                <w:b/>
                <w:sz w:val="24"/>
                <w:szCs w:val="24"/>
              </w:rPr>
            </w:pPr>
            <w:r w:rsidRPr="007713C1">
              <w:rPr>
                <w:b/>
                <w:sz w:val="24"/>
                <w:szCs w:val="24"/>
              </w:rPr>
              <w:t>Измерение 3 – Вид територия:</w:t>
            </w:r>
          </w:p>
          <w:p w14:paraId="05DFA732" w14:textId="77777777" w:rsidR="00A11A19" w:rsidRPr="00A56A8C" w:rsidRDefault="00A56A8C" w:rsidP="00A56A8C">
            <w:pPr>
              <w:spacing w:after="120"/>
              <w:jc w:val="both"/>
              <w:rPr>
                <w:sz w:val="24"/>
                <w:szCs w:val="24"/>
              </w:rPr>
            </w:pPr>
            <w:r w:rsidRPr="00A56A8C">
              <w:rPr>
                <w:sz w:val="24"/>
                <w:szCs w:val="24"/>
              </w:rPr>
              <w:t>07</w:t>
            </w:r>
            <w:r>
              <w:rPr>
                <w:sz w:val="24"/>
                <w:szCs w:val="24"/>
              </w:rPr>
              <w:t xml:space="preserve"> </w:t>
            </w:r>
            <w:r w:rsidRPr="00A56A8C">
              <w:rPr>
                <w:sz w:val="24"/>
                <w:szCs w:val="24"/>
              </w:rPr>
              <w:t>- Не се прилага</w:t>
            </w:r>
            <w:r w:rsidR="00A11A19" w:rsidRPr="00A56A8C">
              <w:rPr>
                <w:sz w:val="24"/>
                <w:szCs w:val="24"/>
              </w:rPr>
              <w:t>.</w:t>
            </w:r>
          </w:p>
          <w:p w14:paraId="701DCD94" w14:textId="77777777" w:rsidR="00A56A8C" w:rsidRDefault="00A11A19" w:rsidP="00C532E2">
            <w:pPr>
              <w:spacing w:before="120" w:after="120"/>
              <w:jc w:val="both"/>
              <w:rPr>
                <w:b/>
                <w:sz w:val="24"/>
                <w:szCs w:val="24"/>
              </w:rPr>
            </w:pPr>
            <w:r w:rsidRPr="007713C1">
              <w:rPr>
                <w:b/>
                <w:sz w:val="24"/>
                <w:szCs w:val="24"/>
              </w:rPr>
              <w:t>Измерение 4 – Териториални механизми за изпълнение:</w:t>
            </w:r>
          </w:p>
          <w:p w14:paraId="42648B3F" w14:textId="77777777" w:rsidR="00C532E2" w:rsidRPr="00A56A8C" w:rsidRDefault="00A56A8C" w:rsidP="00C532E2">
            <w:pPr>
              <w:spacing w:before="120" w:after="120"/>
              <w:jc w:val="both"/>
              <w:rPr>
                <w:sz w:val="24"/>
                <w:szCs w:val="24"/>
              </w:rPr>
            </w:pPr>
            <w:r w:rsidRPr="00A56A8C">
              <w:rPr>
                <w:sz w:val="24"/>
                <w:szCs w:val="24"/>
              </w:rPr>
              <w:t>07</w:t>
            </w:r>
            <w:r>
              <w:rPr>
                <w:sz w:val="24"/>
                <w:szCs w:val="24"/>
              </w:rPr>
              <w:t xml:space="preserve"> </w:t>
            </w:r>
            <w:r w:rsidRPr="00A56A8C">
              <w:rPr>
                <w:sz w:val="24"/>
                <w:szCs w:val="24"/>
              </w:rPr>
              <w:t>- Не се прилага</w:t>
            </w:r>
            <w:r w:rsidR="00C532E2" w:rsidRPr="00A56A8C">
              <w:rPr>
                <w:sz w:val="24"/>
                <w:szCs w:val="24"/>
              </w:rPr>
              <w:t>.</w:t>
            </w:r>
          </w:p>
          <w:p w14:paraId="263EB9B1" w14:textId="77777777" w:rsidR="00A56A8C" w:rsidRDefault="00C532E2" w:rsidP="00AF4A72">
            <w:pPr>
              <w:pStyle w:val="ListParagraph"/>
              <w:spacing w:before="120" w:after="120"/>
              <w:ind w:left="0"/>
              <w:contextualSpacing w:val="0"/>
              <w:jc w:val="both"/>
              <w:rPr>
                <w:b/>
                <w:sz w:val="24"/>
                <w:szCs w:val="24"/>
              </w:rPr>
            </w:pPr>
            <w:r w:rsidRPr="007713C1">
              <w:rPr>
                <w:b/>
                <w:sz w:val="24"/>
                <w:szCs w:val="24"/>
              </w:rPr>
              <w:t>Измерение 6 Вторична тема по ЕСФ:</w:t>
            </w:r>
          </w:p>
          <w:p w14:paraId="4F6691EB" w14:textId="77777777" w:rsidR="00A11A19" w:rsidRPr="00A56A8C" w:rsidRDefault="00A56A8C" w:rsidP="00AF4A72">
            <w:pPr>
              <w:pStyle w:val="ListParagraph"/>
              <w:spacing w:before="120" w:after="120"/>
              <w:ind w:left="0"/>
              <w:contextualSpacing w:val="0"/>
              <w:jc w:val="both"/>
            </w:pPr>
            <w:r w:rsidRPr="00A56A8C">
              <w:rPr>
                <w:sz w:val="24"/>
                <w:szCs w:val="24"/>
              </w:rPr>
              <w:t>08 – Не се прилага</w:t>
            </w:r>
          </w:p>
          <w:p w14:paraId="2CF8BD50" w14:textId="77777777" w:rsidR="00A11A19" w:rsidRDefault="00C532E2" w:rsidP="00A56A8C">
            <w:pPr>
              <w:pStyle w:val="ListParagraph"/>
              <w:spacing w:before="120" w:after="120"/>
              <w:ind w:left="0"/>
              <w:contextualSpacing w:val="0"/>
              <w:jc w:val="both"/>
              <w:rPr>
                <w:b/>
                <w:sz w:val="24"/>
                <w:szCs w:val="24"/>
              </w:rPr>
            </w:pPr>
            <w:r w:rsidRPr="007713C1">
              <w:rPr>
                <w:b/>
                <w:sz w:val="24"/>
                <w:szCs w:val="24"/>
              </w:rPr>
              <w:t>Измерение 7 Икономическа дейност:</w:t>
            </w:r>
            <w:r w:rsidR="00C13650" w:rsidRPr="007713C1">
              <w:rPr>
                <w:b/>
                <w:sz w:val="24"/>
                <w:szCs w:val="24"/>
              </w:rPr>
              <w:t xml:space="preserve"> </w:t>
            </w:r>
          </w:p>
          <w:p w14:paraId="5D8370D7" w14:textId="77777777" w:rsidR="00A56A8C" w:rsidRDefault="00A56A8C" w:rsidP="00A56A8C">
            <w:pPr>
              <w:pStyle w:val="ListParagraph"/>
              <w:spacing w:before="120" w:after="120"/>
              <w:ind w:left="0"/>
              <w:contextualSpacing w:val="0"/>
              <w:jc w:val="both"/>
              <w:rPr>
                <w:sz w:val="24"/>
                <w:szCs w:val="24"/>
              </w:rPr>
            </w:pPr>
            <w:r w:rsidRPr="00A56A8C">
              <w:rPr>
                <w:sz w:val="24"/>
                <w:szCs w:val="24"/>
              </w:rPr>
              <w:t>21- Социална работа, колективни, социални и персонални услуги</w:t>
            </w:r>
          </w:p>
          <w:p w14:paraId="168CCC96" w14:textId="77777777" w:rsidR="0045211C" w:rsidRPr="00A56A8C" w:rsidRDefault="0045211C" w:rsidP="00A56A8C">
            <w:pPr>
              <w:pStyle w:val="ListParagraph"/>
              <w:spacing w:before="120" w:after="120"/>
              <w:ind w:left="0"/>
              <w:contextualSpacing w:val="0"/>
              <w:jc w:val="both"/>
            </w:pPr>
            <w:r>
              <w:rPr>
                <w:sz w:val="24"/>
                <w:szCs w:val="24"/>
              </w:rPr>
              <w:t xml:space="preserve">24 – Други услуги, некласифицирани другаде.  </w:t>
            </w:r>
          </w:p>
        </w:tc>
      </w:tr>
    </w:tbl>
    <w:p w14:paraId="0E253A5C" w14:textId="77777777" w:rsidR="00C338A6" w:rsidRPr="00A56A8C" w:rsidRDefault="00C338A6" w:rsidP="007570DC">
      <w:pPr>
        <w:pStyle w:val="Heading1"/>
      </w:pPr>
      <w:bookmarkStart w:id="21" w:name="_Toc469409393"/>
      <w:r w:rsidRPr="007713C1">
        <w:lastRenderedPageBreak/>
        <w:t>5. Териториален обхват:</w:t>
      </w:r>
      <w:bookmarkEnd w:id="21"/>
    </w:p>
    <w:p w14:paraId="453C921F" w14:textId="77777777" w:rsidR="00CB14EE" w:rsidRPr="00A56A8C" w:rsidRDefault="00A56A8C"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A56A8C">
        <w:rPr>
          <w:rFonts w:ascii="Times New Roman" w:hAnsi="Times New Roman" w:cs="Times New Roman"/>
          <w:sz w:val="24"/>
          <w:szCs w:val="24"/>
        </w:rPr>
        <w:t xml:space="preserve">Дейностите по проекта </w:t>
      </w:r>
      <w:r>
        <w:rPr>
          <w:rFonts w:ascii="Times New Roman" w:hAnsi="Times New Roman" w:cs="Times New Roman"/>
          <w:sz w:val="24"/>
          <w:szCs w:val="24"/>
        </w:rPr>
        <w:t>следва да се изпълняват на територията на Република България.</w:t>
      </w:r>
    </w:p>
    <w:p w14:paraId="3FBE79AA" w14:textId="77777777" w:rsidR="00BA0A9F" w:rsidRPr="007713C1" w:rsidRDefault="00C338A6" w:rsidP="007570DC">
      <w:pPr>
        <w:pStyle w:val="Heading1"/>
      </w:pPr>
      <w:bookmarkStart w:id="22" w:name="_Toc469409394"/>
      <w:r w:rsidRPr="007713C1">
        <w:t>6. Цели на предоставяната безвъзмездна финансова помощ по процедурата и очаквани резултати:</w:t>
      </w:r>
      <w:bookmarkEnd w:id="22"/>
    </w:p>
    <w:tbl>
      <w:tblPr>
        <w:tblStyle w:val="TableGrid"/>
        <w:tblW w:w="9640" w:type="dxa"/>
        <w:tblInd w:w="-147" w:type="dxa"/>
        <w:tblLook w:val="04A0" w:firstRow="1" w:lastRow="0" w:firstColumn="1" w:lastColumn="0" w:noHBand="0" w:noVBand="1"/>
      </w:tblPr>
      <w:tblGrid>
        <w:gridCol w:w="9640"/>
      </w:tblGrid>
      <w:tr w:rsidR="00BA0A9F" w:rsidRPr="007713C1" w14:paraId="1310E4F6" w14:textId="77777777" w:rsidTr="00790AB0">
        <w:tc>
          <w:tcPr>
            <w:tcW w:w="9640" w:type="dxa"/>
          </w:tcPr>
          <w:p w14:paraId="1CA2F778" w14:textId="4545D343" w:rsidR="00A56A8C" w:rsidRDefault="00A56A8C" w:rsidP="002B5479">
            <w:pPr>
              <w:pStyle w:val="ListParagraph"/>
              <w:spacing w:after="120"/>
              <w:ind w:left="0"/>
              <w:contextualSpacing w:val="0"/>
              <w:jc w:val="both"/>
              <w:rPr>
                <w:sz w:val="24"/>
                <w:szCs w:val="24"/>
              </w:rPr>
            </w:pPr>
            <w:r w:rsidRPr="005F55C0">
              <w:rPr>
                <w:b/>
                <w:sz w:val="24"/>
                <w:szCs w:val="24"/>
              </w:rPr>
              <w:t>Процедурата се реализира в рамките на приоритетна ос № 2 „Намаляване на бедността и насърчаване на социалното включване“</w:t>
            </w:r>
            <w:r w:rsidR="005F55C0">
              <w:rPr>
                <w:b/>
                <w:sz w:val="24"/>
                <w:szCs w:val="24"/>
              </w:rPr>
              <w:t xml:space="preserve"> </w:t>
            </w:r>
            <w:r w:rsidRPr="005F55C0">
              <w:rPr>
                <w:b/>
                <w:sz w:val="24"/>
                <w:szCs w:val="24"/>
              </w:rPr>
              <w:t>на ОП РЧР 2014-2020 и обхваща</w:t>
            </w:r>
            <w:r>
              <w:rPr>
                <w:sz w:val="24"/>
                <w:szCs w:val="24"/>
              </w:rPr>
              <w:t>:</w:t>
            </w:r>
          </w:p>
          <w:p w14:paraId="1D0FF194" w14:textId="2C8D637B" w:rsidR="00A56A8C" w:rsidRPr="00A56A8C" w:rsidRDefault="00A56A8C" w:rsidP="002B5479">
            <w:pPr>
              <w:pStyle w:val="ListParagraph"/>
              <w:spacing w:after="120"/>
              <w:ind w:left="0"/>
              <w:contextualSpacing w:val="0"/>
              <w:jc w:val="both"/>
              <w:rPr>
                <w:sz w:val="24"/>
                <w:szCs w:val="24"/>
              </w:rPr>
            </w:pPr>
            <w:r w:rsidRPr="00A56A8C">
              <w:rPr>
                <w:b/>
                <w:sz w:val="24"/>
                <w:szCs w:val="24"/>
              </w:rPr>
              <w:t xml:space="preserve">Инвестиционен приоритет № </w:t>
            </w:r>
            <w:r w:rsidR="00475180">
              <w:rPr>
                <w:b/>
                <w:sz w:val="24"/>
                <w:szCs w:val="24"/>
              </w:rPr>
              <w:t>2</w:t>
            </w:r>
            <w:r>
              <w:rPr>
                <w:sz w:val="24"/>
                <w:szCs w:val="24"/>
              </w:rPr>
              <w:t xml:space="preserve"> „</w:t>
            </w:r>
            <w:r w:rsidR="00475180">
              <w:rPr>
                <w:sz w:val="24"/>
                <w:szCs w:val="24"/>
              </w:rPr>
              <w:t xml:space="preserve">Активно приобщаване, включително с оглед насърчаване на равните възможности и активното </w:t>
            </w:r>
            <w:r w:rsidR="00E419F7">
              <w:rPr>
                <w:sz w:val="24"/>
                <w:szCs w:val="24"/>
              </w:rPr>
              <w:t>участие, и по-добрата пригодност за заетост</w:t>
            </w:r>
            <w:r w:rsidRPr="00A56A8C">
              <w:rPr>
                <w:sz w:val="24"/>
                <w:szCs w:val="24"/>
              </w:rPr>
              <w:t>“</w:t>
            </w:r>
            <w:r>
              <w:rPr>
                <w:sz w:val="24"/>
                <w:szCs w:val="24"/>
              </w:rPr>
              <w:t>.</w:t>
            </w:r>
          </w:p>
          <w:p w14:paraId="0B22E07B" w14:textId="0626AB14" w:rsidR="00A56A8C" w:rsidRDefault="00A56A8C" w:rsidP="002B5479">
            <w:pPr>
              <w:pStyle w:val="ListParagraph"/>
              <w:spacing w:after="120"/>
              <w:ind w:left="0"/>
              <w:contextualSpacing w:val="0"/>
              <w:jc w:val="both"/>
              <w:rPr>
                <w:sz w:val="24"/>
                <w:szCs w:val="24"/>
              </w:rPr>
            </w:pPr>
            <w:r w:rsidRPr="00A56A8C">
              <w:rPr>
                <w:b/>
                <w:sz w:val="24"/>
                <w:szCs w:val="24"/>
              </w:rPr>
              <w:t xml:space="preserve">Специфична цел № </w:t>
            </w:r>
            <w:r w:rsidR="00E419F7">
              <w:rPr>
                <w:b/>
                <w:sz w:val="24"/>
                <w:szCs w:val="24"/>
              </w:rPr>
              <w:t>1</w:t>
            </w:r>
            <w:r w:rsidRPr="00A56A8C">
              <w:rPr>
                <w:b/>
                <w:sz w:val="24"/>
                <w:szCs w:val="24"/>
              </w:rPr>
              <w:t xml:space="preserve"> </w:t>
            </w:r>
            <w:r w:rsidRPr="00A56A8C">
              <w:rPr>
                <w:sz w:val="24"/>
                <w:szCs w:val="24"/>
              </w:rPr>
              <w:t>„</w:t>
            </w:r>
            <w:r w:rsidR="00E419F7">
              <w:rPr>
                <w:sz w:val="24"/>
                <w:szCs w:val="24"/>
              </w:rPr>
              <w:t>Увеличаване на броя на членове на семейства с деца (включително с увреждания), които са започнали да търсят работа или са в заетост, след предоставени интегрирани мерки за социално включване</w:t>
            </w:r>
            <w:r w:rsidRPr="00A56A8C">
              <w:rPr>
                <w:sz w:val="24"/>
                <w:szCs w:val="24"/>
              </w:rPr>
              <w:t>“</w:t>
            </w:r>
            <w:r>
              <w:rPr>
                <w:sz w:val="24"/>
                <w:szCs w:val="24"/>
              </w:rPr>
              <w:t>.</w:t>
            </w:r>
          </w:p>
          <w:p w14:paraId="147DC4C8" w14:textId="4130E750" w:rsidR="00E419F7" w:rsidRPr="00E419F7" w:rsidRDefault="00E419F7" w:rsidP="00BA0A9F">
            <w:pPr>
              <w:pStyle w:val="ListParagraph"/>
              <w:spacing w:before="120" w:after="120"/>
              <w:ind w:left="0"/>
              <w:jc w:val="both"/>
              <w:rPr>
                <w:b/>
                <w:sz w:val="24"/>
                <w:szCs w:val="24"/>
              </w:rPr>
            </w:pPr>
            <w:r w:rsidRPr="00E419F7">
              <w:rPr>
                <w:b/>
                <w:sz w:val="24"/>
                <w:szCs w:val="24"/>
              </w:rPr>
              <w:t xml:space="preserve">Специфична цел № 2 </w:t>
            </w:r>
            <w:r>
              <w:rPr>
                <w:b/>
                <w:sz w:val="24"/>
                <w:szCs w:val="24"/>
              </w:rPr>
              <w:t xml:space="preserve"> </w:t>
            </w:r>
            <w:r w:rsidRPr="00E419F7">
              <w:rPr>
                <w:sz w:val="24"/>
                <w:szCs w:val="24"/>
              </w:rPr>
              <w:t>„</w:t>
            </w:r>
            <w:r w:rsidR="00DD6AEE">
              <w:rPr>
                <w:sz w:val="24"/>
                <w:szCs w:val="24"/>
              </w:rPr>
              <w:t>Увеличаване на броя на хората с увреждания, които са започнали да търсят работа или са заети, чрез предоставяне на социални и здравни услуги, вкл. чрез интегрирани мерки за хора с увреждания и техните семейства“</w:t>
            </w:r>
            <w:r w:rsidR="00EF7DCC">
              <w:rPr>
                <w:sz w:val="24"/>
                <w:szCs w:val="24"/>
              </w:rPr>
              <w:t>.</w:t>
            </w:r>
          </w:p>
          <w:p w14:paraId="535A7925" w14:textId="77777777" w:rsidR="008A1154" w:rsidRDefault="008A1154" w:rsidP="00BA0A9F">
            <w:pPr>
              <w:pStyle w:val="ListParagraph"/>
              <w:spacing w:before="120" w:after="120"/>
              <w:ind w:left="0"/>
              <w:jc w:val="both"/>
              <w:rPr>
                <w:b/>
                <w:sz w:val="24"/>
                <w:szCs w:val="24"/>
              </w:rPr>
            </w:pPr>
          </w:p>
          <w:p w14:paraId="140EA68D" w14:textId="4EA205F0" w:rsidR="00106648" w:rsidRPr="007713C1" w:rsidRDefault="00106648" w:rsidP="00106648">
            <w:pPr>
              <w:pStyle w:val="ListParagraph"/>
              <w:spacing w:after="120"/>
              <w:ind w:left="0"/>
              <w:contextualSpacing w:val="0"/>
              <w:jc w:val="both"/>
              <w:rPr>
                <w:b/>
                <w:sz w:val="24"/>
                <w:szCs w:val="24"/>
              </w:rPr>
            </w:pPr>
            <w:r w:rsidRPr="007713C1">
              <w:rPr>
                <w:b/>
                <w:sz w:val="24"/>
                <w:szCs w:val="24"/>
              </w:rPr>
              <w:t>Цел на процедурата:</w:t>
            </w:r>
          </w:p>
          <w:p w14:paraId="11183DE7" w14:textId="77777777" w:rsidR="00106648" w:rsidRDefault="00106648" w:rsidP="00106648">
            <w:pPr>
              <w:pStyle w:val="ListParagraph"/>
              <w:spacing w:after="120"/>
              <w:ind w:left="0"/>
              <w:contextualSpacing w:val="0"/>
              <w:jc w:val="both"/>
              <w:rPr>
                <w:sz w:val="24"/>
                <w:szCs w:val="24"/>
              </w:rPr>
            </w:pPr>
            <w:r w:rsidRPr="00B150B8">
              <w:rPr>
                <w:sz w:val="24"/>
                <w:szCs w:val="24"/>
              </w:rPr>
              <w:t>Целта на настоящата</w:t>
            </w:r>
            <w:r>
              <w:rPr>
                <w:sz w:val="24"/>
                <w:szCs w:val="24"/>
              </w:rPr>
              <w:t xml:space="preserve"> операция е да се създадат предпоставки за активно социално включване и включване на пазара на труда на хора с увреждания и на лица, полагащи грижи за зависими членове на семейства, вкл. деца чрез предоставяне на комплексни интегрирани междусекторни услуги.</w:t>
            </w:r>
          </w:p>
          <w:p w14:paraId="4D27ABEA" w14:textId="77777777" w:rsidR="000D7D22" w:rsidRDefault="000D7D22" w:rsidP="000D7D22">
            <w:pPr>
              <w:pStyle w:val="ListParagraph"/>
              <w:spacing w:after="120"/>
              <w:ind w:left="0"/>
              <w:contextualSpacing w:val="0"/>
              <w:jc w:val="both"/>
              <w:rPr>
                <w:sz w:val="24"/>
                <w:szCs w:val="24"/>
              </w:rPr>
            </w:pPr>
            <w:r>
              <w:rPr>
                <w:sz w:val="24"/>
                <w:szCs w:val="24"/>
              </w:rPr>
              <w:t>Изпълнението на дейностите ще допринесе и за възстановяване на трудовата активност на семейства с деца (включително с увреждания).</w:t>
            </w:r>
          </w:p>
          <w:p w14:paraId="05FB0F65" w14:textId="77777777" w:rsidR="000D7D22" w:rsidRPr="0063309A" w:rsidRDefault="000D7D22" w:rsidP="000D7D22">
            <w:pPr>
              <w:pStyle w:val="Default"/>
              <w:jc w:val="both"/>
            </w:pPr>
            <w:r w:rsidRPr="0063309A">
              <w:t xml:space="preserve">Социалните услуги са гъвкав инструмент за преодоляване на различни и комплексни проблеми, произтичащи от социалното изключване или които водят до него. Операцията е разработена в отговор на необходимостта от предоставянето на подходи за преодоляване на бедността и на социалното изключване, които да послужат за подобряване на достъпа до </w:t>
            </w:r>
            <w:r w:rsidRPr="0063309A">
              <w:lastRenderedPageBreak/>
              <w:t>заетост и предоставяне на възможности за трудова реализация на хората с увреждания, както и до връщането на пазара на труда на членове на семействата, полагащи грижи за зависими членове.</w:t>
            </w:r>
          </w:p>
          <w:p w14:paraId="0B8A51F0" w14:textId="77777777" w:rsidR="000D7D22" w:rsidRDefault="000D7D22" w:rsidP="000D7D22">
            <w:pPr>
              <w:pStyle w:val="Default"/>
              <w:jc w:val="both"/>
            </w:pPr>
            <w:r w:rsidRPr="0063309A">
              <w:t>Хората с увреждания са една от най-големите целеви групи в риск от социално изключване от обществения живот.</w:t>
            </w:r>
            <w:r w:rsidRPr="00D45295">
              <w:t xml:space="preserve"> </w:t>
            </w:r>
            <w:r w:rsidRPr="00163205">
              <w:t>Реализацията на пазара на труда на хората с увреждания е един от основните инструменти за интегрирането им във всички области на обществения живот и преодоляването на тяхната социална изолация.</w:t>
            </w:r>
            <w:r w:rsidRPr="0063309A">
              <w:t xml:space="preserve"> </w:t>
            </w:r>
          </w:p>
          <w:p w14:paraId="54761929" w14:textId="77777777" w:rsidR="000D7D22" w:rsidRPr="0063309A" w:rsidRDefault="000D7D22" w:rsidP="000D7D22">
            <w:pPr>
              <w:pStyle w:val="Default"/>
              <w:jc w:val="both"/>
            </w:pPr>
            <w:r w:rsidRPr="0063309A">
              <w:t>Чрез изпълнението на настоящата операция на лицата от уязвимите групи ще се предоставят целенасочени действия за разширяване на възможностите им за независим и самостоятелен живот и повишаване на мотивацията и възможностите за участие в заетост.</w:t>
            </w:r>
          </w:p>
          <w:p w14:paraId="51B023D8" w14:textId="77777777" w:rsidR="000D7D22" w:rsidRPr="0063309A" w:rsidRDefault="000D7D22" w:rsidP="000D7D22">
            <w:pPr>
              <w:pStyle w:val="Default"/>
              <w:jc w:val="both"/>
            </w:pPr>
            <w:r>
              <w:t>Е</w:t>
            </w:r>
            <w:r w:rsidRPr="0063309A">
              <w:t>дин от факторите, който допринася за увеличаване на риска от изпадане в бедност на семействата, в които има зависими от чужда помощ лица и деца с увреждания са ограничените възможности за трудова реализация на членовете от семействата, които полагат грижи за своите близки</w:t>
            </w:r>
            <w:r>
              <w:t xml:space="preserve">, което ги води </w:t>
            </w:r>
            <w:r w:rsidRPr="00163205">
              <w:t>до социално изключване и икономическа изолация</w:t>
            </w:r>
            <w:r w:rsidRPr="0063309A">
              <w:t>.</w:t>
            </w:r>
            <w:r>
              <w:t xml:space="preserve"> Тези последици могат да се преодолеят, от една страна, чрез реализирането на мерки, насочени към предоставянето на социални услуги за лицата и децата с увреждания, които са зависими от грижите на своите близки. А от друга страна чрез предоставяне на подкрепа </w:t>
            </w:r>
            <w:r w:rsidRPr="00D54521">
              <w:t>чрез мерки, свързани с улесняване достъпа до пазара на труда</w:t>
            </w:r>
            <w:r>
              <w:t xml:space="preserve"> за </w:t>
            </w:r>
            <w:r w:rsidRPr="00D54521">
              <w:t xml:space="preserve">лицата, ангажирани с постоянното отглеждане на </w:t>
            </w:r>
            <w:r>
              <w:t>деца с увреждания.</w:t>
            </w:r>
          </w:p>
          <w:p w14:paraId="4496C1BB" w14:textId="77777777" w:rsidR="000D7D22" w:rsidRDefault="000D7D22" w:rsidP="00106648">
            <w:pPr>
              <w:pStyle w:val="ListParagraph"/>
              <w:spacing w:after="120"/>
              <w:ind w:left="0"/>
              <w:contextualSpacing w:val="0"/>
              <w:jc w:val="both"/>
              <w:rPr>
                <w:sz w:val="24"/>
                <w:szCs w:val="24"/>
              </w:rPr>
            </w:pPr>
          </w:p>
          <w:p w14:paraId="4AB3719F" w14:textId="78155DE0" w:rsidR="00106648" w:rsidRPr="00703508" w:rsidRDefault="00106648" w:rsidP="00106648">
            <w:pPr>
              <w:pStyle w:val="ListParagraph"/>
              <w:spacing w:after="120"/>
              <w:ind w:left="0"/>
              <w:contextualSpacing w:val="0"/>
              <w:jc w:val="both"/>
              <w:rPr>
                <w:b/>
                <w:sz w:val="24"/>
                <w:szCs w:val="24"/>
              </w:rPr>
            </w:pPr>
            <w:r w:rsidRPr="00703508">
              <w:rPr>
                <w:b/>
                <w:sz w:val="24"/>
                <w:szCs w:val="24"/>
              </w:rPr>
              <w:t>Демаркация и допълняемост:</w:t>
            </w:r>
          </w:p>
          <w:p w14:paraId="423C0176" w14:textId="7F40187D" w:rsidR="00A56A8C" w:rsidRPr="007713C1" w:rsidRDefault="00106648" w:rsidP="00EF7DCC">
            <w:pPr>
              <w:pStyle w:val="ListParagraph"/>
              <w:spacing w:after="120"/>
              <w:ind w:left="0"/>
              <w:contextualSpacing w:val="0"/>
              <w:jc w:val="both"/>
              <w:rPr>
                <w:b/>
                <w:sz w:val="24"/>
                <w:szCs w:val="24"/>
              </w:rPr>
            </w:pPr>
            <w:r>
              <w:rPr>
                <w:sz w:val="24"/>
                <w:szCs w:val="24"/>
              </w:rPr>
              <w:t>Операцията допълва и надгражда мерки, финансирани по ОП РЧР 2007-2013, свързани със социално включване на уязвими групи. Процедурата е в синхрон с основните стратегически документи, целящи създаването на условия за социално включване на лицата с увреждания.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 проверката на което ще се извършва на ниво индивидуален проект – на ниво допустими дейности, както и на ниво представител на целева група.</w:t>
            </w:r>
          </w:p>
        </w:tc>
      </w:tr>
    </w:tbl>
    <w:p w14:paraId="0A2C63B9" w14:textId="77777777" w:rsidR="00821B06" w:rsidRPr="007713C1" w:rsidRDefault="00821B06" w:rsidP="007570DC">
      <w:pPr>
        <w:pStyle w:val="Heading1"/>
      </w:pPr>
      <w:bookmarkStart w:id="23" w:name="_Toc469409395"/>
      <w:r w:rsidRPr="007713C1">
        <w:lastRenderedPageBreak/>
        <w:t>7. Индикатори:</w:t>
      </w:r>
      <w:bookmarkEnd w:id="23"/>
    </w:p>
    <w:tbl>
      <w:tblPr>
        <w:tblStyle w:val="TableGrid"/>
        <w:tblW w:w="9640" w:type="dxa"/>
        <w:tblInd w:w="-147" w:type="dxa"/>
        <w:tblLook w:val="04A0" w:firstRow="1" w:lastRow="0" w:firstColumn="1" w:lastColumn="0" w:noHBand="0" w:noVBand="1"/>
      </w:tblPr>
      <w:tblGrid>
        <w:gridCol w:w="9749"/>
      </w:tblGrid>
      <w:tr w:rsidR="0037199F" w:rsidRPr="007713C1" w14:paraId="5F2B2EDF" w14:textId="77777777" w:rsidTr="00790AB0">
        <w:tc>
          <w:tcPr>
            <w:tcW w:w="9640" w:type="dxa"/>
          </w:tcPr>
          <w:p w14:paraId="63FA6614" w14:textId="77777777" w:rsidR="00677689" w:rsidRPr="00677689" w:rsidRDefault="00677689" w:rsidP="00C871C6">
            <w:pPr>
              <w:pStyle w:val="ListParagraph"/>
              <w:spacing w:before="120" w:after="120"/>
              <w:ind w:left="0"/>
              <w:contextualSpacing w:val="0"/>
              <w:jc w:val="both"/>
              <w:rPr>
                <w:i/>
                <w:sz w:val="24"/>
                <w:szCs w:val="24"/>
              </w:rPr>
            </w:pPr>
            <w:r w:rsidRPr="00677689">
              <w:rPr>
                <w:rFonts w:eastAsia="Calibri"/>
                <w:b/>
                <w:sz w:val="24"/>
                <w:szCs w:val="24"/>
              </w:rPr>
              <w:t>Всеки кандидат трябва да включи в секция 8 във Формуляра за кандидатстване</w:t>
            </w:r>
            <w:r w:rsidRPr="00677689" w:rsidDel="007661BC">
              <w:rPr>
                <w:rFonts w:eastAsia="Calibri"/>
                <w:b/>
                <w:sz w:val="24"/>
                <w:szCs w:val="24"/>
              </w:rPr>
              <w:t xml:space="preserve"> </w:t>
            </w:r>
            <w:r w:rsidRPr="00677689">
              <w:rPr>
                <w:rFonts w:eastAsia="Calibri"/>
                <w:sz w:val="24"/>
                <w:szCs w:val="24"/>
              </w:rPr>
              <w:t xml:space="preserve"> </w:t>
            </w:r>
            <w:r w:rsidRPr="00677689">
              <w:rPr>
                <w:rFonts w:eastAsia="Calibri"/>
                <w:b/>
                <w:sz w:val="24"/>
                <w:szCs w:val="24"/>
                <w:u w:val="single"/>
              </w:rPr>
              <w:t>всички или тези от индикаторите за изпълнение и резултат</w:t>
            </w:r>
            <w:r w:rsidRPr="00677689">
              <w:rPr>
                <w:rFonts w:eastAsia="Calibri"/>
                <w:sz w:val="24"/>
                <w:szCs w:val="24"/>
              </w:rPr>
              <w:t>, които ще постигне с изпълнението на конкретния проект</w:t>
            </w:r>
          </w:p>
          <w:tbl>
            <w:tblPr>
              <w:tblStyle w:val="TableGrid"/>
              <w:tblW w:w="9523" w:type="dxa"/>
              <w:tblLook w:val="04A0" w:firstRow="1" w:lastRow="0" w:firstColumn="1" w:lastColumn="0" w:noHBand="0" w:noVBand="1"/>
            </w:tblPr>
            <w:tblGrid>
              <w:gridCol w:w="2404"/>
              <w:gridCol w:w="988"/>
              <w:gridCol w:w="1117"/>
              <w:gridCol w:w="11"/>
              <w:gridCol w:w="2772"/>
              <w:gridCol w:w="1210"/>
              <w:gridCol w:w="1021"/>
            </w:tblGrid>
            <w:tr w:rsidR="00C871C6" w:rsidRPr="007713C1" w14:paraId="2EB8EC82" w14:textId="77777777" w:rsidTr="008A1154">
              <w:trPr>
                <w:trHeight w:val="576"/>
              </w:trPr>
              <w:tc>
                <w:tcPr>
                  <w:tcW w:w="4713" w:type="dxa"/>
                  <w:gridSpan w:val="4"/>
                  <w:shd w:val="clear" w:color="auto" w:fill="CCECFF"/>
                  <w:vAlign w:val="center"/>
                </w:tcPr>
                <w:p w14:paraId="182AFE1C"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ИЗПЪЛНЕНИЕ</w:t>
                  </w:r>
                </w:p>
              </w:tc>
              <w:tc>
                <w:tcPr>
                  <w:tcW w:w="4810" w:type="dxa"/>
                  <w:gridSpan w:val="3"/>
                  <w:shd w:val="clear" w:color="auto" w:fill="CCECFF"/>
                  <w:vAlign w:val="center"/>
                </w:tcPr>
                <w:p w14:paraId="446340C7"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РЕЗУЛТАТ</w:t>
                  </w:r>
                </w:p>
              </w:tc>
            </w:tr>
            <w:tr w:rsidR="00C871C6" w:rsidRPr="007713C1" w14:paraId="3C01A6FF" w14:textId="77777777" w:rsidTr="008A1154">
              <w:trPr>
                <w:trHeight w:val="552"/>
              </w:trPr>
              <w:tc>
                <w:tcPr>
                  <w:tcW w:w="2576" w:type="dxa"/>
                </w:tcPr>
                <w:p w14:paraId="07560561" w14:textId="77777777"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992" w:type="dxa"/>
                </w:tcPr>
                <w:p w14:paraId="0A191F07" w14:textId="77777777"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1134" w:type="dxa"/>
                </w:tcPr>
                <w:p w14:paraId="00C7F948" w14:textId="77777777" w:rsidR="00C871C6" w:rsidRPr="007713C1" w:rsidRDefault="00C871C6" w:rsidP="00C871C6">
                  <w:pPr>
                    <w:pStyle w:val="ListParagraph"/>
                    <w:spacing w:before="120" w:after="120"/>
                    <w:ind w:left="0"/>
                    <w:contextualSpacing w:val="0"/>
                    <w:jc w:val="both"/>
                    <w:rPr>
                      <w:b/>
                    </w:rPr>
                  </w:pPr>
                  <w:r w:rsidRPr="007713C1">
                    <w:rPr>
                      <w:b/>
                    </w:rPr>
                    <w:t>Целева стойност</w:t>
                  </w:r>
                </w:p>
              </w:tc>
              <w:tc>
                <w:tcPr>
                  <w:tcW w:w="2972" w:type="dxa"/>
                  <w:gridSpan w:val="2"/>
                </w:tcPr>
                <w:p w14:paraId="12B2F94E" w14:textId="77777777"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1253" w:type="dxa"/>
                </w:tcPr>
                <w:p w14:paraId="7712D703" w14:textId="77777777"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596" w:type="dxa"/>
                </w:tcPr>
                <w:p w14:paraId="28CF83D7" w14:textId="77777777" w:rsidR="00C871C6" w:rsidRPr="007713C1" w:rsidRDefault="00C871C6" w:rsidP="00C871C6">
                  <w:pPr>
                    <w:pStyle w:val="ListParagraph"/>
                    <w:spacing w:before="120" w:after="120"/>
                    <w:ind w:left="0"/>
                    <w:contextualSpacing w:val="0"/>
                    <w:jc w:val="both"/>
                    <w:rPr>
                      <w:b/>
                    </w:rPr>
                  </w:pPr>
                  <w:r w:rsidRPr="007713C1">
                    <w:rPr>
                      <w:b/>
                    </w:rPr>
                    <w:t>Целева стойност</w:t>
                  </w:r>
                </w:p>
              </w:tc>
            </w:tr>
            <w:tr w:rsidR="00C871C6" w:rsidRPr="00677689" w14:paraId="649E2741" w14:textId="77777777" w:rsidTr="008A1154">
              <w:tc>
                <w:tcPr>
                  <w:tcW w:w="2576" w:type="dxa"/>
                </w:tcPr>
                <w:p w14:paraId="267060F3" w14:textId="4325B6E3" w:rsidR="00C871C6" w:rsidRPr="00677689" w:rsidRDefault="003C69FA" w:rsidP="00B63B21">
                  <w:pPr>
                    <w:pStyle w:val="ListParagraph"/>
                    <w:spacing w:after="360"/>
                    <w:ind w:left="0"/>
                    <w:rPr>
                      <w:sz w:val="24"/>
                      <w:szCs w:val="24"/>
                    </w:rPr>
                  </w:pPr>
                  <w:r>
                    <w:rPr>
                      <w:sz w:val="24"/>
                      <w:szCs w:val="24"/>
                    </w:rPr>
                    <w:lastRenderedPageBreak/>
                    <w:t>Неактивни или безработни участници</w:t>
                  </w:r>
                  <w:r w:rsidR="003E1062">
                    <w:rPr>
                      <w:rStyle w:val="FootnoteReference"/>
                      <w:sz w:val="24"/>
                      <w:szCs w:val="24"/>
                    </w:rPr>
                    <w:footnoteReference w:id="2"/>
                  </w:r>
                </w:p>
              </w:tc>
              <w:tc>
                <w:tcPr>
                  <w:tcW w:w="992" w:type="dxa"/>
                </w:tcPr>
                <w:p w14:paraId="40441BBA" w14:textId="77777777" w:rsidR="00C871C6" w:rsidRPr="00677689" w:rsidRDefault="00677689" w:rsidP="002325A3">
                  <w:pPr>
                    <w:pStyle w:val="ListParagraph"/>
                    <w:spacing w:after="360"/>
                    <w:ind w:left="0"/>
                    <w:jc w:val="both"/>
                    <w:rPr>
                      <w:sz w:val="24"/>
                      <w:szCs w:val="24"/>
                    </w:rPr>
                  </w:pPr>
                  <w:r>
                    <w:rPr>
                      <w:sz w:val="24"/>
                      <w:szCs w:val="24"/>
                    </w:rPr>
                    <w:t>Б</w:t>
                  </w:r>
                  <w:r w:rsidRPr="00677689">
                    <w:rPr>
                      <w:sz w:val="24"/>
                      <w:szCs w:val="24"/>
                    </w:rPr>
                    <w:t>рой</w:t>
                  </w:r>
                </w:p>
              </w:tc>
              <w:tc>
                <w:tcPr>
                  <w:tcW w:w="1134" w:type="dxa"/>
                </w:tcPr>
                <w:p w14:paraId="0FE8730F" w14:textId="76E3652B" w:rsidR="00C871C6" w:rsidRPr="00677689" w:rsidRDefault="00106648" w:rsidP="002325A3">
                  <w:pPr>
                    <w:pStyle w:val="ListParagraph"/>
                    <w:spacing w:after="360"/>
                    <w:ind w:left="0"/>
                    <w:jc w:val="both"/>
                    <w:rPr>
                      <w:sz w:val="24"/>
                      <w:szCs w:val="24"/>
                    </w:rPr>
                  </w:pPr>
                  <w:r>
                    <w:rPr>
                      <w:sz w:val="24"/>
                      <w:szCs w:val="24"/>
                    </w:rPr>
                    <w:t>200</w:t>
                  </w:r>
                </w:p>
              </w:tc>
              <w:tc>
                <w:tcPr>
                  <w:tcW w:w="2972" w:type="dxa"/>
                  <w:gridSpan w:val="2"/>
                </w:tcPr>
                <w:p w14:paraId="6392BAAC" w14:textId="731B955F" w:rsidR="00C871C6" w:rsidRPr="00677689" w:rsidRDefault="003C69FA" w:rsidP="003C69FA">
                  <w:pPr>
                    <w:pStyle w:val="ListParagraph"/>
                    <w:spacing w:after="360"/>
                    <w:ind w:left="0"/>
                    <w:rPr>
                      <w:sz w:val="24"/>
                      <w:szCs w:val="24"/>
                    </w:rPr>
                  </w:pPr>
                  <w:r>
                    <w:rPr>
                      <w:sz w:val="24"/>
                      <w:szCs w:val="24"/>
                    </w:rPr>
                    <w:t>Неактивни и безработни участници, които са започнали да търсят работа или имат работа, включително като самостоятелно заети лица, след осигурена грижа за дете</w:t>
                  </w:r>
                </w:p>
              </w:tc>
              <w:tc>
                <w:tcPr>
                  <w:tcW w:w="1253" w:type="dxa"/>
                </w:tcPr>
                <w:p w14:paraId="0F10497B" w14:textId="77777777" w:rsidR="00C871C6" w:rsidRPr="00677689" w:rsidRDefault="00677689" w:rsidP="002325A3">
                  <w:pPr>
                    <w:pStyle w:val="ListParagraph"/>
                    <w:spacing w:after="360"/>
                    <w:ind w:left="0"/>
                    <w:jc w:val="both"/>
                    <w:rPr>
                      <w:sz w:val="24"/>
                      <w:szCs w:val="24"/>
                    </w:rPr>
                  </w:pPr>
                  <w:r>
                    <w:rPr>
                      <w:sz w:val="24"/>
                      <w:szCs w:val="24"/>
                    </w:rPr>
                    <w:t>Брой</w:t>
                  </w:r>
                </w:p>
              </w:tc>
              <w:tc>
                <w:tcPr>
                  <w:tcW w:w="596" w:type="dxa"/>
                </w:tcPr>
                <w:p w14:paraId="7EDFA3DC" w14:textId="7EE22429" w:rsidR="00C871C6" w:rsidRPr="00677689" w:rsidRDefault="008F5B78" w:rsidP="002325A3">
                  <w:pPr>
                    <w:pStyle w:val="ListParagraph"/>
                    <w:spacing w:after="360"/>
                    <w:ind w:left="0"/>
                    <w:jc w:val="both"/>
                    <w:rPr>
                      <w:sz w:val="24"/>
                      <w:szCs w:val="24"/>
                    </w:rPr>
                  </w:pPr>
                  <w:r>
                    <w:rPr>
                      <w:sz w:val="24"/>
                      <w:szCs w:val="24"/>
                    </w:rPr>
                    <w:t>100</w:t>
                  </w:r>
                </w:p>
              </w:tc>
            </w:tr>
            <w:tr w:rsidR="003C69FA" w:rsidRPr="00677689" w14:paraId="045ADC91" w14:textId="77777777" w:rsidTr="008A1154">
              <w:tc>
                <w:tcPr>
                  <w:tcW w:w="2576" w:type="dxa"/>
                </w:tcPr>
                <w:p w14:paraId="4CB235AD" w14:textId="32CF5CAC" w:rsidR="003C69FA" w:rsidRPr="00677689" w:rsidRDefault="003C69FA" w:rsidP="003C69FA">
                  <w:pPr>
                    <w:pStyle w:val="ListParagraph"/>
                    <w:spacing w:after="360"/>
                    <w:ind w:left="0"/>
                    <w:rPr>
                      <w:sz w:val="24"/>
                      <w:szCs w:val="24"/>
                    </w:rPr>
                  </w:pPr>
                  <w:r>
                    <w:rPr>
                      <w:sz w:val="24"/>
                      <w:szCs w:val="24"/>
                    </w:rPr>
                    <w:t>Деца, вкл. с увреждания</w:t>
                  </w:r>
                </w:p>
              </w:tc>
              <w:tc>
                <w:tcPr>
                  <w:tcW w:w="992" w:type="dxa"/>
                </w:tcPr>
                <w:p w14:paraId="6BC1F9E6" w14:textId="1BDC1E0E" w:rsidR="003C69FA" w:rsidRDefault="003C69FA" w:rsidP="003C69FA">
                  <w:pPr>
                    <w:pStyle w:val="ListParagraph"/>
                    <w:spacing w:after="360"/>
                    <w:ind w:left="0"/>
                    <w:jc w:val="both"/>
                    <w:rPr>
                      <w:sz w:val="24"/>
                      <w:szCs w:val="24"/>
                    </w:rPr>
                  </w:pPr>
                  <w:r>
                    <w:rPr>
                      <w:sz w:val="24"/>
                      <w:szCs w:val="24"/>
                    </w:rPr>
                    <w:t>Б</w:t>
                  </w:r>
                  <w:r w:rsidRPr="00677689">
                    <w:rPr>
                      <w:sz w:val="24"/>
                      <w:szCs w:val="24"/>
                    </w:rPr>
                    <w:t>рой</w:t>
                  </w:r>
                </w:p>
              </w:tc>
              <w:tc>
                <w:tcPr>
                  <w:tcW w:w="1134" w:type="dxa"/>
                </w:tcPr>
                <w:p w14:paraId="0B9CD469" w14:textId="741BE1FE" w:rsidR="003C69FA" w:rsidRDefault="00106648" w:rsidP="003C69FA">
                  <w:pPr>
                    <w:pStyle w:val="ListParagraph"/>
                    <w:spacing w:after="360"/>
                    <w:ind w:left="0"/>
                    <w:jc w:val="both"/>
                    <w:rPr>
                      <w:sz w:val="24"/>
                      <w:szCs w:val="24"/>
                    </w:rPr>
                  </w:pPr>
                  <w:r>
                    <w:rPr>
                      <w:sz w:val="24"/>
                      <w:szCs w:val="24"/>
                    </w:rPr>
                    <w:t>200</w:t>
                  </w:r>
                </w:p>
              </w:tc>
              <w:tc>
                <w:tcPr>
                  <w:tcW w:w="2972" w:type="dxa"/>
                  <w:gridSpan w:val="2"/>
                </w:tcPr>
                <w:p w14:paraId="1A8D6A55" w14:textId="11EBB6A1" w:rsidR="003C69FA" w:rsidRPr="00677689" w:rsidRDefault="003C69FA" w:rsidP="003C69FA">
                  <w:pPr>
                    <w:pStyle w:val="ListParagraph"/>
                    <w:spacing w:after="360"/>
                    <w:ind w:left="0"/>
                    <w:jc w:val="both"/>
                    <w:rPr>
                      <w:sz w:val="24"/>
                      <w:szCs w:val="24"/>
                    </w:rPr>
                  </w:pPr>
                  <w:r>
                    <w:rPr>
                      <w:sz w:val="24"/>
                      <w:szCs w:val="24"/>
                    </w:rPr>
                    <w:t>Деца, вкл. с увреждания, получаващи социални и здравни услуги</w:t>
                  </w:r>
                </w:p>
              </w:tc>
              <w:tc>
                <w:tcPr>
                  <w:tcW w:w="1253" w:type="dxa"/>
                </w:tcPr>
                <w:p w14:paraId="3E34FC78" w14:textId="2BE300A0" w:rsidR="003C69FA" w:rsidRDefault="003C69FA" w:rsidP="003C69FA">
                  <w:pPr>
                    <w:pStyle w:val="ListParagraph"/>
                    <w:spacing w:after="360"/>
                    <w:ind w:left="0"/>
                    <w:jc w:val="both"/>
                    <w:rPr>
                      <w:sz w:val="24"/>
                      <w:szCs w:val="24"/>
                    </w:rPr>
                  </w:pPr>
                  <w:r>
                    <w:rPr>
                      <w:sz w:val="24"/>
                      <w:szCs w:val="24"/>
                    </w:rPr>
                    <w:t>Брой</w:t>
                  </w:r>
                </w:p>
                <w:p w14:paraId="3CD8D58A" w14:textId="77777777" w:rsidR="003C69FA" w:rsidRPr="003C69FA" w:rsidRDefault="003C69FA" w:rsidP="003C69FA"/>
              </w:tc>
              <w:tc>
                <w:tcPr>
                  <w:tcW w:w="596" w:type="dxa"/>
                </w:tcPr>
                <w:p w14:paraId="11C66D46" w14:textId="0AE33CFF" w:rsidR="003C69FA" w:rsidRDefault="008F5B78" w:rsidP="003C69FA">
                  <w:pPr>
                    <w:pStyle w:val="ListParagraph"/>
                    <w:spacing w:after="360"/>
                    <w:ind w:left="0"/>
                    <w:jc w:val="both"/>
                    <w:rPr>
                      <w:sz w:val="24"/>
                      <w:szCs w:val="24"/>
                    </w:rPr>
                  </w:pPr>
                  <w:r>
                    <w:rPr>
                      <w:sz w:val="24"/>
                      <w:szCs w:val="24"/>
                    </w:rPr>
                    <w:t>200</w:t>
                  </w:r>
                </w:p>
              </w:tc>
            </w:tr>
            <w:tr w:rsidR="003C69FA" w:rsidRPr="00677689" w14:paraId="48307E6A" w14:textId="77777777" w:rsidTr="008A1154">
              <w:tc>
                <w:tcPr>
                  <w:tcW w:w="2576" w:type="dxa"/>
                </w:tcPr>
                <w:p w14:paraId="2254DE07" w14:textId="4FC5A84C" w:rsidR="003C69FA" w:rsidRPr="00677689" w:rsidRDefault="003C69FA" w:rsidP="003C69FA">
                  <w:pPr>
                    <w:pStyle w:val="ListParagraph"/>
                    <w:spacing w:after="360"/>
                    <w:ind w:left="0"/>
                    <w:rPr>
                      <w:sz w:val="24"/>
                      <w:szCs w:val="24"/>
                    </w:rPr>
                  </w:pPr>
                  <w:r>
                    <w:rPr>
                      <w:sz w:val="24"/>
                      <w:szCs w:val="24"/>
                    </w:rPr>
                    <w:t>Хора с увреждания над 18 години</w:t>
                  </w:r>
                  <w:r w:rsidR="002927D9">
                    <w:rPr>
                      <w:rStyle w:val="FootnoteReference"/>
                      <w:sz w:val="24"/>
                      <w:szCs w:val="24"/>
                    </w:rPr>
                    <w:footnoteReference w:id="3"/>
                  </w:r>
                </w:p>
              </w:tc>
              <w:tc>
                <w:tcPr>
                  <w:tcW w:w="992" w:type="dxa"/>
                </w:tcPr>
                <w:p w14:paraId="2CD67E39" w14:textId="77777777" w:rsidR="003C69FA" w:rsidRPr="00677689" w:rsidRDefault="003C69FA" w:rsidP="003C69FA">
                  <w:pPr>
                    <w:pStyle w:val="ListParagraph"/>
                    <w:spacing w:after="360"/>
                    <w:ind w:left="0"/>
                    <w:jc w:val="both"/>
                    <w:rPr>
                      <w:sz w:val="24"/>
                      <w:szCs w:val="24"/>
                    </w:rPr>
                  </w:pPr>
                  <w:r>
                    <w:rPr>
                      <w:sz w:val="24"/>
                      <w:szCs w:val="24"/>
                    </w:rPr>
                    <w:t>Брой</w:t>
                  </w:r>
                </w:p>
              </w:tc>
              <w:tc>
                <w:tcPr>
                  <w:tcW w:w="1134" w:type="dxa"/>
                </w:tcPr>
                <w:p w14:paraId="3BB515B7" w14:textId="63CADA0F" w:rsidR="003C69FA" w:rsidRPr="00677689" w:rsidRDefault="00106648" w:rsidP="003C69FA">
                  <w:pPr>
                    <w:pStyle w:val="ListParagraph"/>
                    <w:spacing w:after="360"/>
                    <w:ind w:left="0"/>
                    <w:jc w:val="both"/>
                    <w:rPr>
                      <w:sz w:val="24"/>
                      <w:szCs w:val="24"/>
                    </w:rPr>
                  </w:pPr>
                  <w:r>
                    <w:rPr>
                      <w:sz w:val="24"/>
                      <w:szCs w:val="24"/>
                    </w:rPr>
                    <w:t>500</w:t>
                  </w:r>
                </w:p>
              </w:tc>
              <w:tc>
                <w:tcPr>
                  <w:tcW w:w="2972" w:type="dxa"/>
                  <w:gridSpan w:val="2"/>
                </w:tcPr>
                <w:p w14:paraId="2D0EF27C" w14:textId="6A63CC41" w:rsidR="003C69FA" w:rsidRPr="00677689" w:rsidRDefault="00846888" w:rsidP="00846888">
                  <w:pPr>
                    <w:pStyle w:val="ListParagraph"/>
                    <w:spacing w:after="360"/>
                    <w:ind w:left="0"/>
                    <w:rPr>
                      <w:sz w:val="24"/>
                      <w:szCs w:val="24"/>
                    </w:rPr>
                  </w:pPr>
                  <w:r>
                    <w:rPr>
                      <w:sz w:val="24"/>
                      <w:szCs w:val="24"/>
                    </w:rPr>
                    <w:t>Участници с увреждания над 18 години, които са започнали да търсят работа или имат работа, включително като самостоятелно заети лица</w:t>
                  </w:r>
                </w:p>
              </w:tc>
              <w:tc>
                <w:tcPr>
                  <w:tcW w:w="1253" w:type="dxa"/>
                </w:tcPr>
                <w:p w14:paraId="31795331" w14:textId="77777777" w:rsidR="003C69FA" w:rsidRPr="00677689" w:rsidRDefault="003C69FA" w:rsidP="003C69FA">
                  <w:pPr>
                    <w:pStyle w:val="ListParagraph"/>
                    <w:spacing w:after="360"/>
                    <w:ind w:left="0"/>
                    <w:jc w:val="both"/>
                    <w:rPr>
                      <w:sz w:val="24"/>
                      <w:szCs w:val="24"/>
                    </w:rPr>
                  </w:pPr>
                  <w:r>
                    <w:rPr>
                      <w:sz w:val="24"/>
                      <w:szCs w:val="24"/>
                    </w:rPr>
                    <w:t>Брой</w:t>
                  </w:r>
                </w:p>
              </w:tc>
              <w:tc>
                <w:tcPr>
                  <w:tcW w:w="596" w:type="dxa"/>
                </w:tcPr>
                <w:p w14:paraId="167957F8" w14:textId="5BAB391E" w:rsidR="003C69FA" w:rsidRPr="00677689" w:rsidRDefault="008F5B78" w:rsidP="003C69FA">
                  <w:pPr>
                    <w:pStyle w:val="ListParagraph"/>
                    <w:spacing w:after="360"/>
                    <w:ind w:left="0"/>
                    <w:jc w:val="both"/>
                    <w:rPr>
                      <w:sz w:val="24"/>
                      <w:szCs w:val="24"/>
                    </w:rPr>
                  </w:pPr>
                  <w:r>
                    <w:rPr>
                      <w:sz w:val="24"/>
                      <w:szCs w:val="24"/>
                    </w:rPr>
                    <w:t>200</w:t>
                  </w:r>
                </w:p>
              </w:tc>
            </w:tr>
            <w:tr w:rsidR="00846888" w:rsidRPr="00677689" w14:paraId="7161EDFF" w14:textId="77777777" w:rsidTr="008A1154">
              <w:tc>
                <w:tcPr>
                  <w:tcW w:w="2576" w:type="dxa"/>
                </w:tcPr>
                <w:p w14:paraId="31785302" w14:textId="77777777" w:rsidR="00846888" w:rsidRDefault="00846888" w:rsidP="003C69FA">
                  <w:pPr>
                    <w:pStyle w:val="ListParagraph"/>
                    <w:spacing w:after="360"/>
                    <w:ind w:left="0"/>
                    <w:rPr>
                      <w:sz w:val="24"/>
                      <w:szCs w:val="24"/>
                    </w:rPr>
                  </w:pPr>
                </w:p>
              </w:tc>
              <w:tc>
                <w:tcPr>
                  <w:tcW w:w="992" w:type="dxa"/>
                </w:tcPr>
                <w:p w14:paraId="70153DFA" w14:textId="77777777" w:rsidR="00846888" w:rsidRDefault="00846888" w:rsidP="003C69FA">
                  <w:pPr>
                    <w:pStyle w:val="ListParagraph"/>
                    <w:spacing w:after="360"/>
                    <w:ind w:left="0"/>
                    <w:jc w:val="both"/>
                    <w:rPr>
                      <w:sz w:val="24"/>
                      <w:szCs w:val="24"/>
                    </w:rPr>
                  </w:pPr>
                </w:p>
              </w:tc>
              <w:tc>
                <w:tcPr>
                  <w:tcW w:w="1134" w:type="dxa"/>
                </w:tcPr>
                <w:p w14:paraId="79F7A03F" w14:textId="77777777" w:rsidR="00846888" w:rsidRPr="003C69FA" w:rsidRDefault="00846888" w:rsidP="003C69FA">
                  <w:pPr>
                    <w:pStyle w:val="ListParagraph"/>
                    <w:spacing w:after="360"/>
                    <w:ind w:left="0"/>
                    <w:jc w:val="both"/>
                    <w:rPr>
                      <w:sz w:val="24"/>
                      <w:szCs w:val="24"/>
                      <w:highlight w:val="yellow"/>
                    </w:rPr>
                  </w:pPr>
                </w:p>
              </w:tc>
              <w:tc>
                <w:tcPr>
                  <w:tcW w:w="2972" w:type="dxa"/>
                  <w:gridSpan w:val="2"/>
                </w:tcPr>
                <w:p w14:paraId="2BCB779D" w14:textId="3C31A933" w:rsidR="00846888" w:rsidRDefault="00846888" w:rsidP="003C69FA">
                  <w:pPr>
                    <w:pStyle w:val="ListParagraph"/>
                    <w:spacing w:after="360"/>
                    <w:ind w:left="0"/>
                    <w:jc w:val="both"/>
                    <w:rPr>
                      <w:sz w:val="24"/>
                      <w:szCs w:val="24"/>
                    </w:rPr>
                  </w:pPr>
                  <w:r>
                    <w:rPr>
                      <w:sz w:val="24"/>
                      <w:szCs w:val="24"/>
                    </w:rPr>
                    <w:t>Участници с увреждания над 18 г., получаващи услуги</w:t>
                  </w:r>
                </w:p>
              </w:tc>
              <w:tc>
                <w:tcPr>
                  <w:tcW w:w="1253" w:type="dxa"/>
                </w:tcPr>
                <w:p w14:paraId="37B89D13" w14:textId="384FFD65" w:rsidR="00846888" w:rsidRDefault="00846888" w:rsidP="003C69FA">
                  <w:pPr>
                    <w:pStyle w:val="ListParagraph"/>
                    <w:spacing w:after="360"/>
                    <w:ind w:left="0"/>
                    <w:jc w:val="both"/>
                    <w:rPr>
                      <w:sz w:val="24"/>
                      <w:szCs w:val="24"/>
                    </w:rPr>
                  </w:pPr>
                  <w:r>
                    <w:rPr>
                      <w:sz w:val="24"/>
                      <w:szCs w:val="24"/>
                    </w:rPr>
                    <w:t>Брой</w:t>
                  </w:r>
                </w:p>
              </w:tc>
              <w:tc>
                <w:tcPr>
                  <w:tcW w:w="596" w:type="dxa"/>
                </w:tcPr>
                <w:p w14:paraId="406EAFFA" w14:textId="3951FD9D" w:rsidR="00846888" w:rsidRPr="00846888" w:rsidRDefault="006A6B66" w:rsidP="003C69FA">
                  <w:pPr>
                    <w:pStyle w:val="ListParagraph"/>
                    <w:spacing w:after="360"/>
                    <w:ind w:left="0"/>
                    <w:jc w:val="both"/>
                    <w:rPr>
                      <w:sz w:val="24"/>
                      <w:szCs w:val="24"/>
                      <w:highlight w:val="yellow"/>
                    </w:rPr>
                  </w:pPr>
                  <w:r w:rsidRPr="006A6B66">
                    <w:rPr>
                      <w:sz w:val="24"/>
                      <w:szCs w:val="24"/>
                    </w:rPr>
                    <w:t>450</w:t>
                  </w:r>
                </w:p>
              </w:tc>
            </w:tr>
          </w:tbl>
          <w:p w14:paraId="076E80A1" w14:textId="308A0D10" w:rsidR="00C871C6" w:rsidRPr="001F328D" w:rsidRDefault="00C871C6" w:rsidP="00C871C6">
            <w:pPr>
              <w:pStyle w:val="Text1"/>
              <w:spacing w:before="120" w:after="120"/>
              <w:ind w:left="0"/>
              <w:outlineLvl w:val="0"/>
              <w:rPr>
                <w:szCs w:val="24"/>
                <w:lang w:val="bg-BG"/>
              </w:rPr>
            </w:pPr>
            <w:bookmarkStart w:id="24" w:name="_Toc445385315"/>
            <w:bookmarkStart w:id="25" w:name="_Toc445385569"/>
            <w:bookmarkStart w:id="26" w:name="_Toc469409396"/>
            <w:r w:rsidRPr="001F328D">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1F328D">
              <w:rPr>
                <w:b/>
                <w:szCs w:val="24"/>
                <w:lang w:val="bg-BG"/>
              </w:rPr>
              <w:t xml:space="preserve">целева </w:t>
            </w:r>
            <w:r w:rsidRPr="001F328D">
              <w:rPr>
                <w:b/>
                <w:szCs w:val="24"/>
                <w:lang w:val="bg-BG"/>
              </w:rPr>
              <w:t>стойност</w:t>
            </w:r>
            <w:r w:rsidRPr="001F328D">
              <w:rPr>
                <w:szCs w:val="24"/>
                <w:lang w:val="bg-BG"/>
              </w:rPr>
              <w:t>, различна от “0”.</w:t>
            </w:r>
            <w:bookmarkEnd w:id="24"/>
            <w:bookmarkEnd w:id="25"/>
            <w:bookmarkEnd w:id="26"/>
          </w:p>
          <w:p w14:paraId="0A5FA432" w14:textId="09E594D8" w:rsidR="001F328D" w:rsidRDefault="00BE1BF3" w:rsidP="001F328D">
            <w:pPr>
              <w:pStyle w:val="Text1"/>
              <w:spacing w:after="0"/>
              <w:ind w:left="0"/>
              <w:outlineLvl w:val="0"/>
              <w:rPr>
                <w:b/>
                <w:szCs w:val="24"/>
                <w:lang w:val="bg-BG"/>
              </w:rPr>
            </w:pPr>
            <w:bookmarkStart w:id="27" w:name="_Toc462836456"/>
            <w:bookmarkStart w:id="28" w:name="_Toc462912072"/>
            <w:bookmarkStart w:id="29" w:name="_Toc462912243"/>
            <w:bookmarkStart w:id="30" w:name="_Toc464566147"/>
            <w:r w:rsidRPr="00BE1BF3">
              <w:rPr>
                <w:b/>
                <w:szCs w:val="24"/>
                <w:lang w:val="bg-BG"/>
              </w:rPr>
              <w:t xml:space="preserve">В случай, че във Формуляра за кандидатстване не са включени </w:t>
            </w:r>
            <w:r w:rsidR="00E2094E" w:rsidRPr="00E2094E">
              <w:rPr>
                <w:b/>
                <w:szCs w:val="24"/>
                <w:lang w:val="bg-BG"/>
              </w:rPr>
              <w:t xml:space="preserve">всички или тези от индикаторите за изпълнение и резултат, </w:t>
            </w:r>
            <w:r w:rsidR="00E2094E">
              <w:rPr>
                <w:b/>
                <w:szCs w:val="24"/>
                <w:lang w:val="bg-BG"/>
              </w:rPr>
              <w:t xml:space="preserve">с </w:t>
            </w:r>
            <w:r w:rsidR="00E2094E" w:rsidRPr="00E2094E">
              <w:rPr>
                <w:b/>
                <w:szCs w:val="24"/>
                <w:lang w:val="bg-BG"/>
              </w:rPr>
              <w:t xml:space="preserve">които ще </w:t>
            </w:r>
            <w:r w:rsidR="00E2094E">
              <w:rPr>
                <w:b/>
                <w:szCs w:val="24"/>
                <w:lang w:val="bg-BG"/>
              </w:rPr>
              <w:t xml:space="preserve">се </w:t>
            </w:r>
            <w:r w:rsidR="00E2094E" w:rsidRPr="00E2094E">
              <w:rPr>
                <w:b/>
                <w:szCs w:val="24"/>
                <w:lang w:val="bg-BG"/>
              </w:rPr>
              <w:t>постигне изпълнението на конкретния проект</w:t>
            </w:r>
            <w:r w:rsidRPr="00BE1BF3">
              <w:rPr>
                <w:b/>
                <w:szCs w:val="24"/>
                <w:lang w:val="bg-BG"/>
              </w:rPr>
              <w:t>, и/или заложената целева стойност на индикаторите е нула, оценителната комисия ще изиска от кандидата пояснителна информация.</w:t>
            </w:r>
          </w:p>
          <w:bookmarkEnd w:id="27"/>
          <w:bookmarkEnd w:id="28"/>
          <w:bookmarkEnd w:id="29"/>
          <w:bookmarkEnd w:id="30"/>
          <w:p w14:paraId="20AB1AAD" w14:textId="299FC5AA" w:rsidR="0069428F" w:rsidRPr="00E2094E" w:rsidRDefault="0069428F" w:rsidP="00677689">
            <w:pPr>
              <w:pStyle w:val="Text1"/>
              <w:spacing w:after="0"/>
              <w:ind w:left="0"/>
              <w:outlineLvl w:val="0"/>
              <w:rPr>
                <w:b/>
                <w:szCs w:val="24"/>
                <w:lang w:val="bg-BG"/>
              </w:rPr>
            </w:pPr>
          </w:p>
        </w:tc>
      </w:tr>
    </w:tbl>
    <w:p w14:paraId="16B1FA8E" w14:textId="77777777" w:rsidR="00F26975" w:rsidRPr="007713C1" w:rsidRDefault="00A8656C" w:rsidP="007570DC">
      <w:pPr>
        <w:pStyle w:val="Heading1"/>
      </w:pPr>
      <w:bookmarkStart w:id="31" w:name="_Toc469409399"/>
      <w:r w:rsidRPr="007713C1">
        <w:lastRenderedPageBreak/>
        <w:t>8. Общ размер на безвъзмездната финансова помощ по процедурата:</w:t>
      </w:r>
      <w:bookmarkEnd w:id="31"/>
    </w:p>
    <w:tbl>
      <w:tblPr>
        <w:tblStyle w:val="TableGrid"/>
        <w:tblW w:w="0" w:type="auto"/>
        <w:tblInd w:w="-147" w:type="dxa"/>
        <w:tblLook w:val="04A0" w:firstRow="1" w:lastRow="0" w:firstColumn="1" w:lastColumn="0" w:noHBand="0" w:noVBand="1"/>
      </w:tblPr>
      <w:tblGrid>
        <w:gridCol w:w="3454"/>
        <w:gridCol w:w="2664"/>
        <w:gridCol w:w="3375"/>
      </w:tblGrid>
      <w:tr w:rsidR="00A8656C" w:rsidRPr="007713C1" w14:paraId="3F51CC7A" w14:textId="77777777" w:rsidTr="00790AB0">
        <w:trPr>
          <w:trHeight w:val="765"/>
        </w:trPr>
        <w:tc>
          <w:tcPr>
            <w:tcW w:w="9493" w:type="dxa"/>
            <w:gridSpan w:val="3"/>
          </w:tcPr>
          <w:p w14:paraId="44E5CF62" w14:textId="551B3C71" w:rsidR="00B64A38" w:rsidRPr="00AF4A72" w:rsidRDefault="00677689" w:rsidP="002137CD">
            <w:pPr>
              <w:pStyle w:val="Default"/>
              <w:spacing w:after="240"/>
              <w:jc w:val="both"/>
              <w:rPr>
                <w:i/>
              </w:rPr>
            </w:pPr>
            <w:r w:rsidRPr="00895731">
              <w:rPr>
                <w:b/>
              </w:rPr>
              <w:t xml:space="preserve">Общият размер на безвъзмездната финансова помощ по настоящата процедура е </w:t>
            </w:r>
            <w:r w:rsidR="002A0A3B">
              <w:rPr>
                <w:b/>
              </w:rPr>
              <w:br/>
            </w:r>
            <w:r w:rsidR="002137CD">
              <w:rPr>
                <w:b/>
              </w:rPr>
              <w:t>5</w:t>
            </w:r>
            <w:r>
              <w:rPr>
                <w:b/>
              </w:rPr>
              <w:t xml:space="preserve"> 000 000 лева</w:t>
            </w:r>
          </w:p>
        </w:tc>
      </w:tr>
      <w:tr w:rsidR="003D18FC" w:rsidRPr="007713C1" w14:paraId="4DB45399" w14:textId="77777777" w:rsidTr="00790AB0">
        <w:trPr>
          <w:trHeight w:val="698"/>
        </w:trPr>
        <w:tc>
          <w:tcPr>
            <w:tcW w:w="3454" w:type="dxa"/>
          </w:tcPr>
          <w:p w14:paraId="401E310C" w14:textId="77777777" w:rsidR="003D18FC" w:rsidRPr="00AF4A72" w:rsidRDefault="003D18FC" w:rsidP="00D67E90">
            <w:pPr>
              <w:spacing w:line="320" w:lineRule="atLeast"/>
              <w:rPr>
                <w:b/>
                <w:sz w:val="24"/>
                <w:szCs w:val="24"/>
              </w:rPr>
            </w:pPr>
            <w:r w:rsidRPr="00AF4A72">
              <w:rPr>
                <w:b/>
                <w:sz w:val="24"/>
                <w:szCs w:val="24"/>
              </w:rPr>
              <w:lastRenderedPageBreak/>
              <w:t>Общ размер на безвъзмездната финансова помощ</w:t>
            </w:r>
          </w:p>
        </w:tc>
        <w:tc>
          <w:tcPr>
            <w:tcW w:w="2664" w:type="dxa"/>
          </w:tcPr>
          <w:p w14:paraId="614C7332" w14:textId="77777777" w:rsidR="003D18FC" w:rsidRPr="007713C1" w:rsidRDefault="003D18FC" w:rsidP="00C05267">
            <w:pPr>
              <w:spacing w:line="320" w:lineRule="atLeast"/>
              <w:rPr>
                <w:b/>
                <w:sz w:val="24"/>
                <w:szCs w:val="24"/>
              </w:rPr>
            </w:pPr>
            <w:r w:rsidRPr="00AF4A72">
              <w:rPr>
                <w:b/>
                <w:sz w:val="24"/>
                <w:szCs w:val="24"/>
              </w:rPr>
              <w:t>Средства от ЕСФ</w:t>
            </w:r>
            <w:r w:rsidRPr="007713C1">
              <w:rPr>
                <w:b/>
                <w:sz w:val="24"/>
                <w:szCs w:val="24"/>
              </w:rPr>
              <w:t xml:space="preserve"> (сума/процент)</w:t>
            </w:r>
          </w:p>
        </w:tc>
        <w:tc>
          <w:tcPr>
            <w:tcW w:w="3375" w:type="dxa"/>
          </w:tcPr>
          <w:p w14:paraId="4CEC3D33" w14:textId="77777777" w:rsidR="003D18FC" w:rsidRPr="007713C1" w:rsidRDefault="003D18FC" w:rsidP="000B3E65">
            <w:pPr>
              <w:spacing w:line="320" w:lineRule="atLeast"/>
              <w:rPr>
                <w:b/>
                <w:sz w:val="24"/>
                <w:szCs w:val="24"/>
              </w:rPr>
            </w:pPr>
            <w:r w:rsidRPr="007713C1">
              <w:rPr>
                <w:b/>
                <w:sz w:val="24"/>
                <w:szCs w:val="24"/>
              </w:rPr>
              <w:t>Национално съфинансиране</w:t>
            </w:r>
          </w:p>
          <w:p w14:paraId="1DF4A6EB" w14:textId="77777777" w:rsidR="003D18FC" w:rsidRPr="007713C1" w:rsidRDefault="003D18FC" w:rsidP="00AF4A72">
            <w:pPr>
              <w:spacing w:line="320" w:lineRule="atLeast"/>
            </w:pPr>
            <w:r w:rsidRPr="00AF4A72">
              <w:rPr>
                <w:b/>
                <w:sz w:val="24"/>
                <w:szCs w:val="24"/>
              </w:rPr>
              <w:t>(сума/процент)</w:t>
            </w:r>
          </w:p>
        </w:tc>
      </w:tr>
      <w:tr w:rsidR="003D18FC" w:rsidRPr="005503EF" w14:paraId="31425D97" w14:textId="77777777" w:rsidTr="00790AB0">
        <w:trPr>
          <w:trHeight w:val="539"/>
        </w:trPr>
        <w:tc>
          <w:tcPr>
            <w:tcW w:w="3454" w:type="dxa"/>
            <w:vAlign w:val="center"/>
          </w:tcPr>
          <w:p w14:paraId="19F7E056" w14:textId="114F294F" w:rsidR="003D18FC" w:rsidRPr="005503EF" w:rsidRDefault="002137CD" w:rsidP="00AF4A72">
            <w:pPr>
              <w:pStyle w:val="Default"/>
              <w:rPr>
                <w:i/>
              </w:rPr>
            </w:pPr>
            <w:r>
              <w:t>5</w:t>
            </w:r>
            <w:r w:rsidR="00677689" w:rsidRPr="005503EF">
              <w:t xml:space="preserve"> 000 000 лева</w:t>
            </w:r>
          </w:p>
        </w:tc>
        <w:tc>
          <w:tcPr>
            <w:tcW w:w="2664" w:type="dxa"/>
            <w:vAlign w:val="center"/>
          </w:tcPr>
          <w:p w14:paraId="55660F38" w14:textId="6644401C" w:rsidR="003D18FC" w:rsidRPr="005503EF" w:rsidRDefault="002137CD" w:rsidP="00AF4A72">
            <w:pPr>
              <w:pStyle w:val="Default"/>
              <w:rPr>
                <w:i/>
              </w:rPr>
            </w:pPr>
            <w:r>
              <w:t>4 250</w:t>
            </w:r>
            <w:r w:rsidR="00677689" w:rsidRPr="005503EF">
              <w:t xml:space="preserve"> 000 лева </w:t>
            </w:r>
            <w:r w:rsidR="003D18FC" w:rsidRPr="005503EF">
              <w:t>(85%)</w:t>
            </w:r>
            <w:r w:rsidR="00677689" w:rsidRPr="005503EF">
              <w:t xml:space="preserve"> </w:t>
            </w:r>
          </w:p>
        </w:tc>
        <w:tc>
          <w:tcPr>
            <w:tcW w:w="3375" w:type="dxa"/>
            <w:vAlign w:val="center"/>
          </w:tcPr>
          <w:p w14:paraId="4762B83A" w14:textId="1CFC8111" w:rsidR="003D18FC" w:rsidRPr="005503EF" w:rsidRDefault="002137CD" w:rsidP="00AF4A72">
            <w:pPr>
              <w:pStyle w:val="Default"/>
              <w:rPr>
                <w:i/>
              </w:rPr>
            </w:pPr>
            <w:r>
              <w:t>750</w:t>
            </w:r>
            <w:r w:rsidR="00677689" w:rsidRPr="005503EF">
              <w:t xml:space="preserve"> 000 лева </w:t>
            </w:r>
            <w:r w:rsidR="003D18FC" w:rsidRPr="005503EF">
              <w:t>(15%)</w:t>
            </w:r>
          </w:p>
        </w:tc>
      </w:tr>
      <w:tr w:rsidR="00A8656C" w:rsidRPr="007713C1" w14:paraId="319FF3C1" w14:textId="77777777" w:rsidTr="00790AB0">
        <w:trPr>
          <w:trHeight w:val="697"/>
        </w:trPr>
        <w:tc>
          <w:tcPr>
            <w:tcW w:w="9493" w:type="dxa"/>
            <w:gridSpan w:val="3"/>
          </w:tcPr>
          <w:p w14:paraId="4949DC94" w14:textId="685417FA" w:rsidR="00A8656C" w:rsidRPr="007713C1" w:rsidRDefault="00A8656C" w:rsidP="00D67E90">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Pr="007713C1">
              <w:t xml:space="preserve"> Управляващият орган си запазва правото да н</w:t>
            </w:r>
            <w:r w:rsidR="00401FC8">
              <w:t xml:space="preserve">е разпредели посочената по-горе </w:t>
            </w:r>
            <w:r w:rsidRPr="007713C1">
              <w:t>сума при недостатъчен брой качествени предложения, отговарящи на предварително зададените критерии.</w:t>
            </w:r>
          </w:p>
        </w:tc>
      </w:tr>
    </w:tbl>
    <w:p w14:paraId="605712B8" w14:textId="77777777" w:rsidR="00A8656C" w:rsidRPr="007713C1" w:rsidRDefault="00404799" w:rsidP="007570DC">
      <w:pPr>
        <w:pStyle w:val="Heading1"/>
      </w:pPr>
      <w:bookmarkStart w:id="32" w:name="_Toc469409400"/>
      <w:r w:rsidRPr="007713C1">
        <w:t>9. Минимален и максимален размер на безвъзмездната финансова помощ за конкретен проект:</w:t>
      </w:r>
      <w:bookmarkEnd w:id="32"/>
    </w:p>
    <w:p w14:paraId="0776145C" w14:textId="77777777" w:rsidR="00BA2E00"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57F7B608" w14:textId="45C5CA2D" w:rsidR="00404799"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550F3BFA" w14:textId="3344A640" w:rsidR="00C05267" w:rsidRPr="002137CD" w:rsidRDefault="00404799" w:rsidP="005309EE">
      <w:pPr>
        <w:pStyle w:val="ListParagraph"/>
        <w:numPr>
          <w:ilvl w:val="0"/>
          <w:numId w:val="1"/>
        </w:numPr>
        <w:pBdr>
          <w:top w:val="single" w:sz="4" w:space="1" w:color="auto"/>
          <w:left w:val="single" w:sz="4" w:space="4" w:color="auto"/>
          <w:bottom w:val="single" w:sz="4" w:space="1" w:color="auto"/>
          <w:right w:val="single" w:sz="4" w:space="4" w:color="auto"/>
        </w:pBdr>
        <w:spacing w:before="240" w:after="360"/>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безвъзмездната финансова помощ:</w:t>
      </w:r>
      <w:r w:rsidRPr="002137CD">
        <w:rPr>
          <w:rFonts w:ascii="Times New Roman" w:hAnsi="Times New Roman" w:cs="Times New Roman"/>
          <w:b/>
          <w:sz w:val="24"/>
          <w:szCs w:val="24"/>
        </w:rPr>
        <w:t xml:space="preserve"> </w:t>
      </w:r>
      <w:r w:rsidR="002137CD" w:rsidRPr="002137CD">
        <w:rPr>
          <w:rFonts w:ascii="Times New Roman" w:hAnsi="Times New Roman" w:cs="Times New Roman"/>
          <w:b/>
          <w:sz w:val="24"/>
          <w:szCs w:val="24"/>
        </w:rPr>
        <w:t>неприложимо</w:t>
      </w:r>
      <w:r w:rsidRPr="002137CD">
        <w:rPr>
          <w:rFonts w:ascii="Times New Roman" w:hAnsi="Times New Roman" w:cs="Times New Roman"/>
          <w:b/>
          <w:sz w:val="24"/>
          <w:szCs w:val="24"/>
        </w:rPr>
        <w:t xml:space="preserve"> </w:t>
      </w:r>
    </w:p>
    <w:p w14:paraId="462C2C82" w14:textId="17A87805" w:rsidR="00E54715" w:rsidRPr="002137CD" w:rsidRDefault="00404799" w:rsidP="005309EE">
      <w:pPr>
        <w:pStyle w:val="ListParagraph"/>
        <w:numPr>
          <w:ilvl w:val="0"/>
          <w:numId w:val="1"/>
        </w:numPr>
        <w:pBdr>
          <w:top w:val="single" w:sz="4" w:space="1" w:color="auto"/>
          <w:left w:val="single" w:sz="4" w:space="4" w:color="auto"/>
          <w:bottom w:val="single" w:sz="4" w:space="1" w:color="auto"/>
          <w:right w:val="single" w:sz="4" w:space="4" w:color="auto"/>
        </w:pBdr>
        <w:spacing w:before="240" w:after="360"/>
        <w:rPr>
          <w:rFonts w:ascii="Times New Roman" w:hAnsi="Times New Roman" w:cs="Times New Roman"/>
          <w:b/>
          <w:sz w:val="24"/>
          <w:szCs w:val="24"/>
        </w:rPr>
      </w:pPr>
      <w:r w:rsidRPr="002137CD">
        <w:rPr>
          <w:rFonts w:ascii="Times New Roman" w:hAnsi="Times New Roman" w:cs="Times New Roman"/>
          <w:b/>
          <w:sz w:val="24"/>
          <w:szCs w:val="24"/>
        </w:rPr>
        <w:t xml:space="preserve">Максимален размер на безвъзмездната финансова помощ: </w:t>
      </w:r>
      <w:r w:rsidR="002137CD" w:rsidRPr="002137CD">
        <w:rPr>
          <w:rFonts w:ascii="Times New Roman" w:hAnsi="Times New Roman" w:cs="Times New Roman"/>
          <w:b/>
          <w:sz w:val="24"/>
          <w:szCs w:val="24"/>
        </w:rPr>
        <w:t>20</w:t>
      </w:r>
      <w:r w:rsidR="00677689" w:rsidRPr="002137CD">
        <w:rPr>
          <w:rFonts w:ascii="Times New Roman" w:hAnsi="Times New Roman" w:cs="Times New Roman"/>
          <w:b/>
          <w:sz w:val="24"/>
          <w:szCs w:val="24"/>
        </w:rPr>
        <w:t>0 000</w:t>
      </w:r>
      <w:r w:rsidRPr="002137CD">
        <w:rPr>
          <w:rFonts w:ascii="Times New Roman" w:hAnsi="Times New Roman" w:cs="Times New Roman"/>
          <w:b/>
          <w:sz w:val="24"/>
          <w:szCs w:val="24"/>
        </w:rPr>
        <w:t xml:space="preserve"> лева </w:t>
      </w:r>
    </w:p>
    <w:p w14:paraId="38B1BDDB" w14:textId="77F6E4D5" w:rsidR="009624F3" w:rsidRPr="00790AB0" w:rsidRDefault="00E54715" w:rsidP="007B51C0">
      <w:pPr>
        <w:pBdr>
          <w:top w:val="single" w:sz="4" w:space="1" w:color="auto"/>
          <w:left w:val="single" w:sz="4" w:space="4" w:color="auto"/>
          <w:bottom w:val="single" w:sz="4" w:space="1" w:color="auto"/>
          <w:right w:val="single" w:sz="4" w:space="4" w:color="auto"/>
        </w:pBdr>
        <w:spacing w:before="240" w:after="360"/>
        <w:jc w:val="both"/>
        <w:rPr>
          <w:rFonts w:ascii="Times New Roman" w:hAnsi="Times New Roman" w:cs="Times New Roman"/>
          <w:sz w:val="24"/>
          <w:szCs w:val="24"/>
        </w:rPr>
      </w:pPr>
      <w:r w:rsidRPr="00790AB0">
        <w:rPr>
          <w:rFonts w:ascii="Times New Roman" w:hAnsi="Times New Roman" w:cs="Times New Roman"/>
          <w:sz w:val="24"/>
          <w:szCs w:val="24"/>
        </w:rPr>
        <w:t xml:space="preserve">В максималния размер на безвъзмездна финансова помощ се включват </w:t>
      </w:r>
      <w:r w:rsidR="00246ACD" w:rsidRPr="00790AB0">
        <w:rPr>
          <w:rFonts w:ascii="Times New Roman" w:hAnsi="Times New Roman" w:cs="Times New Roman"/>
          <w:sz w:val="24"/>
          <w:szCs w:val="24"/>
        </w:rPr>
        <w:t>планираните преки</w:t>
      </w:r>
      <w:r w:rsidR="0010576D">
        <w:rPr>
          <w:rFonts w:ascii="Times New Roman" w:hAnsi="Times New Roman" w:cs="Times New Roman"/>
          <w:sz w:val="24"/>
          <w:szCs w:val="24"/>
          <w:lang w:val="en-US"/>
        </w:rPr>
        <w:t xml:space="preserve"> </w:t>
      </w:r>
      <w:r w:rsidR="0010576D">
        <w:rPr>
          <w:rFonts w:ascii="Times New Roman" w:hAnsi="Times New Roman" w:cs="Times New Roman"/>
          <w:sz w:val="24"/>
          <w:szCs w:val="24"/>
        </w:rPr>
        <w:t>разходи за персонал и разходите в раздел „Единна ставка“ на всяко едно проектно предложение.</w:t>
      </w:r>
      <w:r w:rsidRPr="00790AB0">
        <w:rPr>
          <w:rFonts w:ascii="Times New Roman" w:hAnsi="Times New Roman" w:cs="Times New Roman"/>
          <w:sz w:val="24"/>
          <w:szCs w:val="24"/>
        </w:rPr>
        <w:t xml:space="preserve"> </w:t>
      </w:r>
    </w:p>
    <w:p w14:paraId="7500E45D" w14:textId="3D626EA4" w:rsidR="008E7AE2" w:rsidRPr="0024480E" w:rsidRDefault="009624F3" w:rsidP="00CF7753">
      <w:pPr>
        <w:pBdr>
          <w:top w:val="single" w:sz="4" w:space="1" w:color="auto"/>
          <w:left w:val="single" w:sz="4" w:space="4" w:color="auto"/>
          <w:bottom w:val="single" w:sz="4" w:space="1" w:color="auto"/>
          <w:right w:val="single" w:sz="4" w:space="4" w:color="auto"/>
        </w:pBdr>
        <w:spacing w:before="240" w:after="360"/>
        <w:jc w:val="both"/>
        <w:rPr>
          <w:rFonts w:ascii="Times New Roman" w:hAnsi="Times New Roman" w:cs="Times New Roman"/>
          <w:sz w:val="24"/>
          <w:szCs w:val="24"/>
        </w:rPr>
      </w:pPr>
      <w:r w:rsidRPr="00790AB0">
        <w:rPr>
          <w:rFonts w:ascii="Times New Roman" w:hAnsi="Times New Roman" w:cs="Times New Roman"/>
          <w:sz w:val="24"/>
          <w:szCs w:val="24"/>
        </w:rPr>
        <w:t>Н</w:t>
      </w:r>
      <w:r w:rsidR="00E54715" w:rsidRPr="00790AB0">
        <w:rPr>
          <w:rFonts w:ascii="Times New Roman" w:hAnsi="Times New Roman" w:cs="Times New Roman"/>
          <w:sz w:val="24"/>
          <w:szCs w:val="24"/>
        </w:rPr>
        <w:t xml:space="preserve">а етап кандидатстване всеки кандидат следва да планира </w:t>
      </w:r>
      <w:r w:rsidR="00E54715" w:rsidRPr="004E7FBE">
        <w:rPr>
          <w:rFonts w:ascii="Times New Roman" w:hAnsi="Times New Roman" w:cs="Times New Roman"/>
          <w:b/>
          <w:sz w:val="24"/>
          <w:szCs w:val="24"/>
        </w:rPr>
        <w:t>само преките си разходи</w:t>
      </w:r>
      <w:r w:rsidR="00CA05C3">
        <w:rPr>
          <w:rFonts w:ascii="Times New Roman" w:hAnsi="Times New Roman" w:cs="Times New Roman"/>
          <w:b/>
          <w:sz w:val="24"/>
          <w:szCs w:val="24"/>
        </w:rPr>
        <w:t xml:space="preserve"> за персонал</w:t>
      </w:r>
      <w:r w:rsidR="003C1AB5">
        <w:rPr>
          <w:rFonts w:ascii="Times New Roman" w:hAnsi="Times New Roman" w:cs="Times New Roman"/>
          <w:b/>
          <w:sz w:val="24"/>
          <w:szCs w:val="24"/>
        </w:rPr>
        <w:t xml:space="preserve"> (безвъзмездна финансова помощ и съ-финансиране-ако е приложимо)</w:t>
      </w:r>
      <w:r w:rsidR="00E54715" w:rsidRPr="004E7FBE">
        <w:rPr>
          <w:rFonts w:ascii="Times New Roman" w:hAnsi="Times New Roman" w:cs="Times New Roman"/>
          <w:b/>
          <w:sz w:val="24"/>
          <w:szCs w:val="24"/>
        </w:rPr>
        <w:t xml:space="preserve">, които не могат да </w:t>
      </w:r>
      <w:r w:rsidR="002B4579" w:rsidRPr="004E7FBE">
        <w:rPr>
          <w:rFonts w:ascii="Times New Roman" w:hAnsi="Times New Roman" w:cs="Times New Roman"/>
          <w:b/>
          <w:sz w:val="24"/>
          <w:szCs w:val="24"/>
        </w:rPr>
        <w:t>бъдат повече</w:t>
      </w:r>
      <w:r w:rsidR="00E54715" w:rsidRPr="004E7FBE">
        <w:rPr>
          <w:rFonts w:ascii="Times New Roman" w:hAnsi="Times New Roman" w:cs="Times New Roman"/>
          <w:b/>
          <w:sz w:val="24"/>
          <w:szCs w:val="24"/>
        </w:rPr>
        <w:t xml:space="preserve"> от </w:t>
      </w:r>
      <w:r w:rsidR="00CA05C3">
        <w:rPr>
          <w:rFonts w:ascii="Times New Roman" w:hAnsi="Times New Roman" w:cs="Times New Roman"/>
          <w:b/>
          <w:sz w:val="24"/>
          <w:szCs w:val="24"/>
        </w:rPr>
        <w:t>142 857,14</w:t>
      </w:r>
      <w:r w:rsidR="00E54715" w:rsidRPr="004E7FBE">
        <w:rPr>
          <w:rFonts w:ascii="Times New Roman" w:hAnsi="Times New Roman" w:cs="Times New Roman"/>
          <w:b/>
          <w:sz w:val="24"/>
          <w:szCs w:val="24"/>
        </w:rPr>
        <w:t xml:space="preserve"> лв.</w:t>
      </w:r>
      <w:r w:rsidRPr="00790AB0">
        <w:rPr>
          <w:rFonts w:ascii="Times New Roman" w:hAnsi="Times New Roman" w:cs="Times New Roman"/>
          <w:sz w:val="24"/>
          <w:szCs w:val="24"/>
          <w:u w:val="single"/>
        </w:rPr>
        <w:t xml:space="preserve"> </w:t>
      </w:r>
      <w:r w:rsidR="00AD5FA2" w:rsidRPr="00AD5FA2">
        <w:rPr>
          <w:rFonts w:ascii="Times New Roman" w:hAnsi="Times New Roman" w:cs="Times New Roman"/>
          <w:b/>
          <w:sz w:val="24"/>
          <w:szCs w:val="24"/>
        </w:rPr>
        <w:t>(БФП)</w:t>
      </w:r>
      <w:r w:rsidR="00AD5FA2">
        <w:rPr>
          <w:rFonts w:ascii="Times New Roman" w:hAnsi="Times New Roman" w:cs="Times New Roman"/>
          <w:b/>
          <w:sz w:val="24"/>
          <w:szCs w:val="24"/>
        </w:rPr>
        <w:t>.</w:t>
      </w:r>
      <w:r w:rsidR="00CA05C3">
        <w:rPr>
          <w:rFonts w:ascii="Times New Roman" w:hAnsi="Times New Roman" w:cs="Times New Roman"/>
          <w:b/>
          <w:sz w:val="24"/>
          <w:szCs w:val="24"/>
        </w:rPr>
        <w:t xml:space="preserve"> </w:t>
      </w:r>
      <w:r w:rsidR="00CA05C3">
        <w:rPr>
          <w:rFonts w:ascii="Times New Roman" w:hAnsi="Times New Roman" w:cs="Times New Roman"/>
          <w:sz w:val="24"/>
          <w:szCs w:val="24"/>
        </w:rPr>
        <w:t>Разходите в раздел „Единна ставка“, които са в размер на точно 40 % от преките допустими разходи за персонал ще бъдат служебно отразени от страна на УО в бюджета на в</w:t>
      </w:r>
      <w:bookmarkStart w:id="33" w:name="_Toc469409401"/>
      <w:r w:rsidR="0024480E">
        <w:rPr>
          <w:rFonts w:ascii="Times New Roman" w:hAnsi="Times New Roman" w:cs="Times New Roman"/>
          <w:sz w:val="24"/>
          <w:szCs w:val="24"/>
        </w:rPr>
        <w:t>сяко едно проектно предложение.</w:t>
      </w:r>
      <w:r w:rsidR="008E7AE2" w:rsidRPr="00C32BF3">
        <w:rPr>
          <w:rFonts w:ascii="Times New Roman" w:hAnsi="Times New Roman" w:cs="Times New Roman"/>
          <w:sz w:val="24"/>
          <w:szCs w:val="24"/>
          <w:lang w:val="en-US"/>
        </w:rPr>
        <w:t xml:space="preserve"> </w:t>
      </w:r>
    </w:p>
    <w:p w14:paraId="5C49DDB9" w14:textId="3266ACC2" w:rsidR="008E7AE2" w:rsidRDefault="008E7AE2" w:rsidP="008E7AE2">
      <w:pPr>
        <w:pStyle w:val="Heading1"/>
      </w:pPr>
      <w:bookmarkStart w:id="34" w:name="_Toc469409402"/>
      <w:bookmarkEnd w:id="33"/>
      <w:r w:rsidRPr="008E7AE2">
        <w:t>10. Процент на съфинансиране:</w:t>
      </w:r>
    </w:p>
    <w:p w14:paraId="27FE641F" w14:textId="0E238513" w:rsidR="008E7AE2" w:rsidRPr="008E7AE2" w:rsidRDefault="008E7AE2" w:rsidP="008E7AE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8E7AE2">
        <w:rPr>
          <w:rFonts w:ascii="Times New Roman" w:hAnsi="Times New Roman" w:cs="Times New Roman"/>
          <w:b/>
          <w:sz w:val="24"/>
          <w:szCs w:val="24"/>
        </w:rPr>
        <w:t>Не се изисква съфинансиране от страна на кандидатите. Безвъзмездната финансова помощ може да покрие 100 % от общо допустимите разходи по проекта.</w:t>
      </w:r>
    </w:p>
    <w:p w14:paraId="3FCA8C80" w14:textId="254C0978" w:rsidR="009B1A2D" w:rsidRPr="007713C1" w:rsidRDefault="009B1A2D" w:rsidP="007570DC">
      <w:pPr>
        <w:pStyle w:val="Heading1"/>
      </w:pPr>
      <w:r w:rsidRPr="007713C1">
        <w:t>11. Допустими кандидати</w:t>
      </w:r>
      <w:r w:rsidR="003E6BF3">
        <w:t xml:space="preserve"> и партньори</w:t>
      </w:r>
      <w:r w:rsidRPr="007713C1">
        <w:t>:</w:t>
      </w:r>
      <w:bookmarkEnd w:id="34"/>
    </w:p>
    <w:p w14:paraId="587CE862" w14:textId="77777777" w:rsidR="009B1A2D" w:rsidRPr="007713C1" w:rsidRDefault="009B1A2D" w:rsidP="007570DC">
      <w:pPr>
        <w:pStyle w:val="Heading2"/>
      </w:pPr>
      <w:bookmarkStart w:id="35" w:name="_Toc469409403"/>
      <w:r w:rsidRPr="007713C1">
        <w:t>11.1. Общи изисквания за допустимост на кандидата</w:t>
      </w:r>
      <w:r w:rsidR="003E6BF3">
        <w:t xml:space="preserve"> и </w:t>
      </w:r>
      <w:r w:rsidRPr="007713C1">
        <w:t>партньора/ите</w:t>
      </w:r>
      <w:r w:rsidR="003E6BF3">
        <w:t>:</w:t>
      </w:r>
      <w:bookmarkEnd w:id="35"/>
    </w:p>
    <w:tbl>
      <w:tblPr>
        <w:tblStyle w:val="TableGrid"/>
        <w:tblW w:w="0" w:type="auto"/>
        <w:tblInd w:w="-147" w:type="dxa"/>
        <w:tblLook w:val="04A0" w:firstRow="1" w:lastRow="0" w:firstColumn="1" w:lastColumn="0" w:noHBand="0" w:noVBand="1"/>
      </w:tblPr>
      <w:tblGrid>
        <w:gridCol w:w="9493"/>
      </w:tblGrid>
      <w:tr w:rsidR="00B174FC" w:rsidRPr="007713C1" w14:paraId="2E64063C" w14:textId="77777777" w:rsidTr="00790AB0">
        <w:tc>
          <w:tcPr>
            <w:tcW w:w="9493" w:type="dxa"/>
          </w:tcPr>
          <w:p w14:paraId="2660BAC2" w14:textId="2D0E984B" w:rsidR="00E21237" w:rsidRDefault="00E21237" w:rsidP="00B174FC">
            <w:pPr>
              <w:spacing w:before="120" w:after="120"/>
              <w:jc w:val="both"/>
              <w:rPr>
                <w:b/>
                <w:sz w:val="24"/>
                <w:szCs w:val="24"/>
              </w:rPr>
            </w:pPr>
            <w:r w:rsidRPr="00E21237">
              <w:rPr>
                <w:b/>
                <w:sz w:val="24"/>
                <w:szCs w:val="24"/>
              </w:rPr>
              <w:t>„Кандидати</w:t>
            </w:r>
            <w:r w:rsidR="00401FC8">
              <w:rPr>
                <w:b/>
                <w:sz w:val="24"/>
                <w:szCs w:val="24"/>
              </w:rPr>
              <w:t>“</w:t>
            </w:r>
            <w:r w:rsidRPr="00E21237">
              <w:rPr>
                <w:b/>
                <w:sz w:val="24"/>
                <w:szCs w:val="24"/>
              </w:rPr>
              <w:t xml:space="preserve"> </w:t>
            </w:r>
            <w:r w:rsidR="00401FC8">
              <w:rPr>
                <w:b/>
                <w:sz w:val="24"/>
                <w:szCs w:val="24"/>
              </w:rPr>
              <w:t>за безвъзмездна финансова помощ</w:t>
            </w:r>
            <w:r w:rsidRPr="00E21237">
              <w:rPr>
                <w:b/>
                <w:sz w:val="24"/>
                <w:szCs w:val="24"/>
              </w:rPr>
              <w:t xml:space="preserve"> са всички физически и юридически лица и техни обединения, които кандидатстват за безвъзмездна финансова помощ чрез подаване на проектно предложение.</w:t>
            </w:r>
          </w:p>
          <w:p w14:paraId="4AEBE84B" w14:textId="0111E3E7" w:rsidR="00BF50B1" w:rsidRPr="007713C1" w:rsidRDefault="00BF50B1" w:rsidP="00B174FC">
            <w:pPr>
              <w:spacing w:before="120" w:after="120"/>
              <w:jc w:val="both"/>
              <w:rPr>
                <w:b/>
                <w:sz w:val="24"/>
                <w:szCs w:val="24"/>
              </w:rPr>
            </w:pPr>
            <w:r w:rsidRPr="007713C1">
              <w:rPr>
                <w:b/>
                <w:sz w:val="24"/>
                <w:szCs w:val="24"/>
              </w:rPr>
              <w:t xml:space="preserve">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w:t>
            </w:r>
            <w:r w:rsidRPr="007713C1">
              <w:rPr>
                <w:b/>
                <w:sz w:val="24"/>
                <w:szCs w:val="24"/>
              </w:rPr>
              <w:lastRenderedPageBreak/>
              <w:t>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2CAA6641" w14:textId="70318239" w:rsidR="006B257C" w:rsidRPr="00E21237" w:rsidRDefault="000D7FAC" w:rsidP="00C05267">
            <w:pPr>
              <w:spacing w:before="120" w:after="120"/>
              <w:jc w:val="both"/>
              <w:rPr>
                <w:sz w:val="24"/>
                <w:szCs w:val="24"/>
              </w:rPr>
            </w:pPr>
            <w:r w:rsidRPr="00E21237">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w:t>
            </w:r>
            <w:r w:rsidR="006B257C" w:rsidRPr="00E21237">
              <w:rPr>
                <w:sz w:val="24"/>
                <w:szCs w:val="24"/>
              </w:rPr>
              <w:t>а</w:t>
            </w:r>
          </w:p>
          <w:p w14:paraId="1CCF9440" w14:textId="5668D1A0" w:rsidR="00C05267" w:rsidRPr="00E21237" w:rsidRDefault="006B257C" w:rsidP="00C05267">
            <w:pPr>
              <w:spacing w:before="120" w:after="120"/>
              <w:jc w:val="both"/>
              <w:rPr>
                <w:sz w:val="24"/>
                <w:szCs w:val="24"/>
                <w:lang w:val="en-US"/>
              </w:rPr>
            </w:pPr>
            <w:r w:rsidRPr="00E21237">
              <w:rPr>
                <w:sz w:val="24"/>
                <w:szCs w:val="24"/>
              </w:rPr>
              <w:t>П</w:t>
            </w:r>
            <w:r w:rsidR="00C05267" w:rsidRPr="00E21237">
              <w:rPr>
                <w:sz w:val="24"/>
                <w:szCs w:val="24"/>
              </w:rPr>
              <w:t xml:space="preserve">артньори общини към момента на кандидатстване декларират посочените обстоятелства в Декларация </w:t>
            </w:r>
            <w:r w:rsidR="00A37360" w:rsidRPr="00E21237">
              <w:rPr>
                <w:sz w:val="24"/>
                <w:szCs w:val="24"/>
              </w:rPr>
              <w:t>н</w:t>
            </w:r>
            <w:r w:rsidRPr="00E21237">
              <w:rPr>
                <w:sz w:val="24"/>
                <w:szCs w:val="24"/>
              </w:rPr>
              <w:t xml:space="preserve">а </w:t>
            </w:r>
            <w:r w:rsidR="00A37360" w:rsidRPr="00E21237">
              <w:rPr>
                <w:sz w:val="24"/>
                <w:szCs w:val="24"/>
              </w:rPr>
              <w:t>кандидата/</w:t>
            </w:r>
            <w:r w:rsidR="00C05267" w:rsidRPr="00E21237">
              <w:rPr>
                <w:sz w:val="24"/>
                <w:szCs w:val="24"/>
              </w:rPr>
              <w:t>партньора</w:t>
            </w:r>
            <w:r w:rsidR="00A37360" w:rsidRPr="00E21237">
              <w:rPr>
                <w:sz w:val="24"/>
                <w:szCs w:val="24"/>
              </w:rPr>
              <w:t xml:space="preserve"> (приложима само за партньори</w:t>
            </w:r>
            <w:r w:rsidR="00C05267" w:rsidRPr="00E21237">
              <w:rPr>
                <w:sz w:val="24"/>
                <w:szCs w:val="24"/>
              </w:rPr>
              <w:t xml:space="preserve"> </w:t>
            </w:r>
            <w:r w:rsidR="00940FE0" w:rsidRPr="00E21237">
              <w:rPr>
                <w:sz w:val="24"/>
                <w:szCs w:val="24"/>
              </w:rPr>
              <w:t>общини</w:t>
            </w:r>
            <w:r w:rsidR="00C05267" w:rsidRPr="00E21237">
              <w:rPr>
                <w:sz w:val="24"/>
                <w:szCs w:val="24"/>
              </w:rPr>
              <w:t xml:space="preserve"> (Приложение ІІ-1)</w:t>
            </w:r>
            <w:r w:rsidR="00A37360" w:rsidRPr="00E21237">
              <w:rPr>
                <w:sz w:val="24"/>
                <w:szCs w:val="24"/>
              </w:rPr>
              <w:t>)</w:t>
            </w:r>
            <w:r w:rsidR="00C05267" w:rsidRPr="00E21237">
              <w:rPr>
                <w:sz w:val="24"/>
                <w:szCs w:val="24"/>
              </w:rPr>
              <w:t>.</w:t>
            </w:r>
          </w:p>
          <w:p w14:paraId="627728A6" w14:textId="77777777" w:rsidR="000D7FAC" w:rsidRPr="007713C1" w:rsidRDefault="000D7FAC" w:rsidP="00C05267">
            <w:pPr>
              <w:spacing w:before="120" w:after="120"/>
              <w:jc w:val="both"/>
              <w:rPr>
                <w:b/>
                <w:sz w:val="24"/>
                <w:szCs w:val="24"/>
              </w:rPr>
            </w:pPr>
            <w:r w:rsidRPr="007713C1">
              <w:rPr>
                <w:b/>
                <w:sz w:val="24"/>
                <w:szCs w:val="24"/>
              </w:rPr>
              <w:t>Изискванията са задължителн</w:t>
            </w:r>
            <w:r w:rsidR="00677689">
              <w:rPr>
                <w:b/>
                <w:sz w:val="24"/>
                <w:szCs w:val="24"/>
              </w:rPr>
              <w:t>и за кандидата и партньора/-ите</w:t>
            </w:r>
            <w:r w:rsidRPr="007713C1">
              <w:rPr>
                <w:b/>
                <w:sz w:val="24"/>
                <w:szCs w:val="24"/>
              </w:rPr>
              <w:t>.</w:t>
            </w:r>
          </w:p>
          <w:p w14:paraId="105F5A80" w14:textId="48C3A32E" w:rsidR="000D7FAC" w:rsidRPr="00646454" w:rsidRDefault="000D7FAC" w:rsidP="000D7FAC">
            <w:pPr>
              <w:spacing w:before="120" w:after="120"/>
              <w:jc w:val="both"/>
              <w:rPr>
                <w:sz w:val="24"/>
                <w:szCs w:val="24"/>
              </w:rPr>
            </w:pPr>
            <w:r w:rsidRPr="00646454">
              <w:rPr>
                <w:sz w:val="24"/>
                <w:szCs w:val="24"/>
              </w:rPr>
              <w:t xml:space="preserve">Обстоятелствата се декларират от всички лица, които са овластени да представляват кандидата/партньора, независимо дали </w:t>
            </w:r>
            <w:r w:rsidR="00EB710D">
              <w:rPr>
                <w:sz w:val="24"/>
                <w:szCs w:val="24"/>
              </w:rPr>
              <w:t xml:space="preserve">го </w:t>
            </w:r>
            <w:r w:rsidRPr="00646454">
              <w:rPr>
                <w:sz w:val="24"/>
                <w:szCs w:val="24"/>
              </w:rPr>
              <w:t xml:space="preserve">представляват заедно и/или поотделно, и са вписани в </w:t>
            </w:r>
            <w:r w:rsidR="00EB710D">
              <w:rPr>
                <w:sz w:val="24"/>
                <w:szCs w:val="24"/>
              </w:rPr>
              <w:t>Т</w:t>
            </w:r>
            <w:r w:rsidRPr="00646454">
              <w:rPr>
                <w:sz w:val="24"/>
                <w:szCs w:val="24"/>
              </w:rPr>
              <w:t xml:space="preserve">ърговския регистър </w:t>
            </w:r>
            <w:r w:rsidR="00EB710D">
              <w:rPr>
                <w:sz w:val="24"/>
                <w:szCs w:val="24"/>
              </w:rPr>
              <w:t>и</w:t>
            </w:r>
            <w:r w:rsidRPr="00646454">
              <w:rPr>
                <w:sz w:val="24"/>
                <w:szCs w:val="24"/>
              </w:rPr>
              <w:t xml:space="preserve">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6743B65" w14:textId="77777777" w:rsidR="000D7FAC" w:rsidRPr="00646454" w:rsidRDefault="000D7FAC" w:rsidP="000D7FAC">
            <w:pPr>
              <w:spacing w:before="120" w:after="120"/>
              <w:jc w:val="both"/>
              <w:rPr>
                <w:sz w:val="24"/>
                <w:szCs w:val="24"/>
              </w:rPr>
            </w:pPr>
            <w:r w:rsidRPr="00646454">
              <w:rPr>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0417403A" w14:textId="77777777" w:rsidR="000D7FAC" w:rsidRPr="00646454" w:rsidRDefault="000D7FAC" w:rsidP="000D7FAC">
            <w:pPr>
              <w:spacing w:before="120" w:after="120"/>
              <w:jc w:val="both"/>
              <w:rPr>
                <w:sz w:val="24"/>
                <w:szCs w:val="24"/>
              </w:rPr>
            </w:pPr>
            <w:r w:rsidRPr="00646454">
              <w:rPr>
                <w:sz w:val="24"/>
                <w:szCs w:val="24"/>
              </w:rPr>
              <w:t>1.</w:t>
            </w:r>
            <w:r w:rsidRPr="00646454">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0B079CD5" w14:textId="77777777" w:rsidR="000D7FAC" w:rsidRPr="00646454" w:rsidRDefault="000D7FAC" w:rsidP="000D7FAC">
            <w:pPr>
              <w:spacing w:before="120" w:after="120"/>
              <w:jc w:val="both"/>
              <w:rPr>
                <w:sz w:val="24"/>
                <w:szCs w:val="24"/>
              </w:rPr>
            </w:pPr>
            <w:r w:rsidRPr="00646454">
              <w:rPr>
                <w:sz w:val="24"/>
                <w:szCs w:val="24"/>
              </w:rPr>
              <w:t>2.</w:t>
            </w:r>
            <w:r w:rsidRPr="00646454">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E184DDA" w14:textId="77777777" w:rsidR="000D7FAC" w:rsidRPr="007713C1" w:rsidRDefault="000D7FAC" w:rsidP="000D7FAC">
            <w:pPr>
              <w:spacing w:before="120" w:after="120"/>
              <w:jc w:val="both"/>
              <w:rPr>
                <w:b/>
                <w:sz w:val="24"/>
                <w:szCs w:val="24"/>
              </w:rPr>
            </w:pPr>
          </w:p>
          <w:p w14:paraId="456F800F" w14:textId="77777777" w:rsidR="00567AE1" w:rsidRPr="00AF4A72"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14:paraId="61908D73" w14:textId="5A3A2E67" w:rsidR="00677689" w:rsidRDefault="00567AE1" w:rsidP="005309EE">
            <w:pPr>
              <w:pStyle w:val="ListParagraph"/>
              <w:numPr>
                <w:ilvl w:val="0"/>
                <w:numId w:val="14"/>
              </w:numPr>
              <w:spacing w:before="120" w:after="120"/>
              <w:jc w:val="both"/>
              <w:rPr>
                <w:sz w:val="24"/>
                <w:szCs w:val="24"/>
              </w:rPr>
            </w:pPr>
            <w:r w:rsidRPr="00677689">
              <w:rPr>
                <w:sz w:val="24"/>
                <w:szCs w:val="24"/>
              </w:rPr>
              <w:t>Кандидатът и партньорът/ите</w:t>
            </w:r>
            <w:r w:rsidR="00E636ED">
              <w:rPr>
                <w:sz w:val="24"/>
                <w:szCs w:val="24"/>
                <w:lang w:val="en-US"/>
              </w:rPr>
              <w:t xml:space="preserve"> </w:t>
            </w:r>
            <w:r w:rsidR="00E636ED">
              <w:rPr>
                <w:sz w:val="24"/>
                <w:szCs w:val="24"/>
              </w:rPr>
              <w:t>/ако е приложимо/</w:t>
            </w:r>
            <w:r w:rsidRPr="00677689">
              <w:rPr>
                <w:sz w:val="24"/>
                <w:szCs w:val="24"/>
              </w:rPr>
              <w:t xml:space="preserve"> отговарят на изискванията за предоставяне на минимални помощи, в съответствие с Регламент (ЕС) № 1407/2013; </w:t>
            </w:r>
          </w:p>
          <w:p w14:paraId="018F51FE" w14:textId="34DBF77D" w:rsidR="00567AE1" w:rsidRDefault="00567AE1" w:rsidP="00677689">
            <w:pPr>
              <w:spacing w:before="120" w:after="120"/>
              <w:jc w:val="both"/>
              <w:rPr>
                <w:sz w:val="24"/>
                <w:szCs w:val="24"/>
              </w:rPr>
            </w:pPr>
            <w:r w:rsidRPr="00677689">
              <w:rPr>
                <w:sz w:val="24"/>
                <w:szCs w:val="24"/>
              </w:rPr>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72492F3F" w14:textId="03FBAF29" w:rsidR="00567AE1" w:rsidRDefault="00567AE1" w:rsidP="005309EE">
            <w:pPr>
              <w:pStyle w:val="ListParagraph"/>
              <w:numPr>
                <w:ilvl w:val="0"/>
                <w:numId w:val="14"/>
              </w:numPr>
              <w:spacing w:before="120" w:after="120"/>
              <w:jc w:val="both"/>
              <w:rPr>
                <w:sz w:val="24"/>
                <w:szCs w:val="24"/>
              </w:rPr>
            </w:pPr>
            <w:r w:rsidRPr="00AF4A72">
              <w:rPr>
                <w:sz w:val="24"/>
                <w:szCs w:val="24"/>
              </w:rPr>
              <w:t>Кандидатът и партньорът/ите разполагат с финансов капацитет (съгласно приложен Счетоводен баланс</w:t>
            </w:r>
            <w:r w:rsidR="008F2AD3">
              <w:rPr>
                <w:sz w:val="24"/>
                <w:szCs w:val="24"/>
              </w:rPr>
              <w:t xml:space="preserve"> за</w:t>
            </w:r>
            <w:r w:rsidR="00D1068C">
              <w:rPr>
                <w:sz w:val="24"/>
                <w:szCs w:val="24"/>
                <w:lang w:val="en-US"/>
              </w:rPr>
              <w:t xml:space="preserve"> </w:t>
            </w:r>
            <w:r w:rsidR="00E977C3">
              <w:rPr>
                <w:sz w:val="24"/>
                <w:szCs w:val="24"/>
              </w:rPr>
              <w:t>текуща</w:t>
            </w:r>
            <w:r w:rsidR="002A0B76">
              <w:rPr>
                <w:sz w:val="24"/>
                <w:szCs w:val="24"/>
              </w:rPr>
              <w:t>та</w:t>
            </w:r>
            <w:r w:rsidR="00E977C3">
              <w:rPr>
                <w:sz w:val="24"/>
                <w:szCs w:val="24"/>
              </w:rPr>
              <w:t xml:space="preserve"> финансова година</w:t>
            </w:r>
            <w:r w:rsidRPr="00516DD4">
              <w:rPr>
                <w:sz w:val="24"/>
                <w:szCs w:val="24"/>
              </w:rPr>
              <w:t>),</w:t>
            </w:r>
            <w:r w:rsidRPr="00AF4A72">
              <w:rPr>
                <w:sz w:val="24"/>
                <w:szCs w:val="24"/>
              </w:rPr>
              <w:t xml:space="preserve"> съобразно Приложение: Методика за оценка на финансовия капацитет на кандидатите по Оперативна програма „Развитие на човешките ресурси“ 2014 – 2020.</w:t>
            </w:r>
          </w:p>
          <w:p w14:paraId="7CA68A02" w14:textId="1C24E7C7" w:rsidR="00677689" w:rsidRDefault="00E977C3" w:rsidP="00B63B21">
            <w:pPr>
              <w:spacing w:before="120" w:after="120"/>
              <w:jc w:val="both"/>
              <w:rPr>
                <w:b/>
                <w:sz w:val="24"/>
                <w:szCs w:val="24"/>
              </w:rPr>
            </w:pPr>
            <w:r w:rsidRPr="002A0B76">
              <w:rPr>
                <w:b/>
                <w:sz w:val="24"/>
                <w:szCs w:val="24"/>
              </w:rPr>
              <w:t xml:space="preserve">Под текуща финансова година се има предвид </w:t>
            </w:r>
            <w:r w:rsidR="00E71B21">
              <w:rPr>
                <w:b/>
                <w:sz w:val="24"/>
                <w:szCs w:val="24"/>
              </w:rPr>
              <w:t xml:space="preserve">периода от 01.01.2018 г. </w:t>
            </w:r>
            <w:r w:rsidRPr="002A0B76">
              <w:rPr>
                <w:b/>
                <w:sz w:val="24"/>
                <w:szCs w:val="24"/>
              </w:rPr>
              <w:t xml:space="preserve">до последната дата на месеца, </w:t>
            </w:r>
            <w:r w:rsidRPr="00FE3E69">
              <w:rPr>
                <w:b/>
                <w:sz w:val="24"/>
                <w:szCs w:val="24"/>
              </w:rPr>
              <w:t>предхождащ месеца на кандидатстване</w:t>
            </w:r>
            <w:r w:rsidR="00B63B21" w:rsidRPr="00FE3E69">
              <w:rPr>
                <w:b/>
                <w:sz w:val="24"/>
                <w:szCs w:val="24"/>
              </w:rPr>
              <w:t>.</w:t>
            </w:r>
          </w:p>
          <w:p w14:paraId="4EDC7125" w14:textId="4213F662" w:rsidR="007E5BC9" w:rsidRDefault="00860AAF" w:rsidP="00B63B21">
            <w:pPr>
              <w:spacing w:before="120" w:after="120"/>
              <w:jc w:val="both"/>
              <w:rPr>
                <w:b/>
                <w:sz w:val="24"/>
                <w:szCs w:val="24"/>
              </w:rPr>
            </w:pPr>
            <w:r>
              <w:rPr>
                <w:b/>
                <w:sz w:val="24"/>
                <w:szCs w:val="24"/>
              </w:rPr>
              <w:t>В случай че</w:t>
            </w:r>
            <w:r w:rsidR="00170817">
              <w:rPr>
                <w:b/>
                <w:sz w:val="24"/>
                <w:szCs w:val="24"/>
              </w:rPr>
              <w:t xml:space="preserve"> проектн</w:t>
            </w:r>
            <w:r>
              <w:rPr>
                <w:b/>
                <w:sz w:val="24"/>
                <w:szCs w:val="24"/>
              </w:rPr>
              <w:t>ото</w:t>
            </w:r>
            <w:r w:rsidR="00170817">
              <w:rPr>
                <w:b/>
                <w:sz w:val="24"/>
                <w:szCs w:val="24"/>
              </w:rPr>
              <w:t xml:space="preserve"> предл</w:t>
            </w:r>
            <w:r w:rsidR="003175E1">
              <w:rPr>
                <w:b/>
                <w:sz w:val="24"/>
                <w:szCs w:val="24"/>
              </w:rPr>
              <w:t>ожени</w:t>
            </w:r>
            <w:r>
              <w:rPr>
                <w:b/>
                <w:sz w:val="24"/>
                <w:szCs w:val="24"/>
              </w:rPr>
              <w:t>е се подава</w:t>
            </w:r>
            <w:r w:rsidR="003175E1">
              <w:rPr>
                <w:b/>
                <w:sz w:val="24"/>
                <w:szCs w:val="24"/>
              </w:rPr>
              <w:t xml:space="preserve"> </w:t>
            </w:r>
            <w:r w:rsidR="007E5BC9">
              <w:rPr>
                <w:b/>
                <w:sz w:val="24"/>
                <w:szCs w:val="24"/>
              </w:rPr>
              <w:t>през месец януари 2019 г.</w:t>
            </w:r>
            <w:r w:rsidR="00DE270C">
              <w:rPr>
                <w:b/>
                <w:sz w:val="24"/>
                <w:szCs w:val="24"/>
              </w:rPr>
              <w:t>, кандидатите/партньорите следва да представят счетоводен баланс за предходната финансова година.</w:t>
            </w:r>
          </w:p>
          <w:p w14:paraId="40525163" w14:textId="0512FB97" w:rsidR="00BB0E19" w:rsidRDefault="00BB0E19" w:rsidP="00BB0E19">
            <w:pPr>
              <w:spacing w:before="120" w:after="120"/>
              <w:jc w:val="both"/>
              <w:rPr>
                <w:sz w:val="24"/>
                <w:szCs w:val="24"/>
              </w:rPr>
            </w:pPr>
            <w:r w:rsidRPr="00FE3E69">
              <w:rPr>
                <w:sz w:val="24"/>
                <w:szCs w:val="24"/>
              </w:rPr>
              <w:lastRenderedPageBreak/>
              <w:t>Когато партньор е първостепенен разпоредител с бюджетни средства - това обстоятелство се проверява служебно от оценителния екип към момента на кандидатстване в Закона за държавния бюджет.</w:t>
            </w:r>
            <w:r w:rsidRPr="00BB0E19">
              <w:rPr>
                <w:sz w:val="24"/>
                <w:szCs w:val="24"/>
              </w:rPr>
              <w:t xml:space="preserve"> Счита се, </w:t>
            </w:r>
            <w:r>
              <w:rPr>
                <w:sz w:val="24"/>
                <w:szCs w:val="24"/>
              </w:rPr>
              <w:t>че партньорът</w:t>
            </w:r>
            <w:r w:rsidRPr="00BB0E19">
              <w:rPr>
                <w:sz w:val="24"/>
                <w:szCs w:val="24"/>
              </w:rPr>
              <w:t xml:space="preserve"> разполага с необходимия финансов капацитет, ако утвърдените разходи по бюджета на пър</w:t>
            </w:r>
            <w:r>
              <w:rPr>
                <w:sz w:val="24"/>
                <w:szCs w:val="24"/>
              </w:rPr>
              <w:t>востепенния разпоредител, за текущата финансова</w:t>
            </w:r>
            <w:r w:rsidRPr="00BB0E19">
              <w:rPr>
                <w:sz w:val="24"/>
                <w:szCs w:val="24"/>
              </w:rPr>
              <w:t xml:space="preserve"> година, в чиято структура е съответният бенефициент са по-вис</w:t>
            </w:r>
            <w:r w:rsidR="008F1B6D">
              <w:rPr>
                <w:sz w:val="24"/>
                <w:szCs w:val="24"/>
              </w:rPr>
              <w:t>оки от размера на исканата БФП</w:t>
            </w:r>
            <w:r w:rsidR="00E636ED">
              <w:rPr>
                <w:sz w:val="24"/>
                <w:szCs w:val="24"/>
                <w:lang w:val="en-US"/>
              </w:rPr>
              <w:t xml:space="preserve">, </w:t>
            </w:r>
            <w:r w:rsidR="00E636ED">
              <w:rPr>
                <w:sz w:val="24"/>
                <w:szCs w:val="24"/>
              </w:rPr>
              <w:t>която ще разходва партньора.</w:t>
            </w:r>
          </w:p>
          <w:p w14:paraId="2D9453EA" w14:textId="41A0B992" w:rsidR="009D402A" w:rsidRPr="00940FE0" w:rsidRDefault="00940FE0" w:rsidP="00462B4A">
            <w:pPr>
              <w:spacing w:before="120" w:after="120"/>
              <w:jc w:val="both"/>
              <w:rPr>
                <w:b/>
                <w:sz w:val="24"/>
                <w:szCs w:val="24"/>
              </w:rPr>
            </w:pPr>
            <w:r w:rsidRPr="00940FE0">
              <w:rPr>
                <w:b/>
                <w:sz w:val="24"/>
                <w:szCs w:val="24"/>
              </w:rPr>
              <w:t>На условието за финансов капацитет следва да отговаря всяка от организациите – кандидат и партньор поотделно</w:t>
            </w:r>
            <w:r w:rsidR="003E0A07">
              <w:rPr>
                <w:b/>
                <w:sz w:val="24"/>
                <w:szCs w:val="24"/>
              </w:rPr>
              <w:t>.</w:t>
            </w:r>
          </w:p>
        </w:tc>
      </w:tr>
    </w:tbl>
    <w:p w14:paraId="4E4FF78D" w14:textId="77777777" w:rsidR="00B174FC" w:rsidRPr="007713C1" w:rsidRDefault="00822571" w:rsidP="007570DC">
      <w:pPr>
        <w:pStyle w:val="Heading2"/>
      </w:pPr>
      <w:bookmarkStart w:id="36" w:name="_Toc469409404"/>
      <w:r w:rsidRPr="007713C1">
        <w:lastRenderedPageBreak/>
        <w:t>11.2. Специфични изисквания за допустимост на кандидата</w:t>
      </w:r>
      <w:r w:rsidR="003E6BF3">
        <w:t xml:space="preserve"> и партньора/ите</w:t>
      </w:r>
      <w:bookmarkEnd w:id="36"/>
    </w:p>
    <w:tbl>
      <w:tblPr>
        <w:tblStyle w:val="TableGrid"/>
        <w:tblW w:w="0" w:type="auto"/>
        <w:tblInd w:w="-147" w:type="dxa"/>
        <w:tblLook w:val="04A0" w:firstRow="1" w:lastRow="0" w:firstColumn="1" w:lastColumn="0" w:noHBand="0" w:noVBand="1"/>
      </w:tblPr>
      <w:tblGrid>
        <w:gridCol w:w="9493"/>
      </w:tblGrid>
      <w:tr w:rsidR="00822571" w:rsidRPr="007713C1" w14:paraId="1C3F60CD" w14:textId="77777777" w:rsidTr="00790AB0">
        <w:tc>
          <w:tcPr>
            <w:tcW w:w="9493" w:type="dxa"/>
          </w:tcPr>
          <w:p w14:paraId="531C0B07" w14:textId="5EAC0CE9" w:rsidR="000B6779" w:rsidRDefault="006F7D8D" w:rsidP="000B6779">
            <w:pPr>
              <w:pStyle w:val="Text1"/>
              <w:spacing w:after="0"/>
              <w:ind w:left="0"/>
              <w:rPr>
                <w:b/>
                <w:szCs w:val="24"/>
                <w:lang w:val="bg-BG"/>
              </w:rPr>
            </w:pPr>
            <w:r>
              <w:rPr>
                <w:b/>
                <w:szCs w:val="24"/>
                <w:lang w:val="bg-BG"/>
              </w:rPr>
              <w:t>П</w:t>
            </w:r>
            <w:r w:rsidRPr="006F7D8D">
              <w:rPr>
                <w:b/>
                <w:szCs w:val="24"/>
                <w:lang w:val="bg-BG"/>
              </w:rPr>
              <w:t xml:space="preserve">о настоящата процедура са </w:t>
            </w:r>
            <w:r w:rsidR="005B2D3D">
              <w:rPr>
                <w:b/>
                <w:szCs w:val="24"/>
                <w:lang w:val="bg-BG"/>
              </w:rPr>
              <w:t>допустими следните организации:</w:t>
            </w:r>
          </w:p>
          <w:p w14:paraId="09782A27" w14:textId="77777777" w:rsidR="00ED4C9E" w:rsidRDefault="00ED4C9E" w:rsidP="000B6779">
            <w:pPr>
              <w:pStyle w:val="Text1"/>
              <w:spacing w:after="0"/>
              <w:ind w:left="0"/>
              <w:rPr>
                <w:b/>
                <w:szCs w:val="24"/>
                <w:lang w:val="bg-BG"/>
              </w:rPr>
            </w:pPr>
          </w:p>
          <w:p w14:paraId="3F72C9BD" w14:textId="22DFA7AC" w:rsidR="006F7D8D" w:rsidRDefault="006F7D8D" w:rsidP="00D30556">
            <w:pPr>
              <w:pStyle w:val="Text1"/>
              <w:spacing w:after="0"/>
              <w:ind w:left="22"/>
              <w:rPr>
                <w:b/>
                <w:szCs w:val="24"/>
                <w:u w:val="single"/>
                <w:lang w:val="bg-BG"/>
              </w:rPr>
            </w:pPr>
            <w:r w:rsidRPr="00D30556">
              <w:rPr>
                <w:b/>
                <w:szCs w:val="24"/>
                <w:u w:val="single"/>
                <w:lang w:val="bg-BG"/>
              </w:rPr>
              <w:t>Допустими кандидати са:</w:t>
            </w:r>
          </w:p>
          <w:p w14:paraId="11C2836F" w14:textId="77777777" w:rsidR="008F1B6D" w:rsidRDefault="008F1B6D" w:rsidP="00D30556">
            <w:pPr>
              <w:pStyle w:val="Text1"/>
              <w:spacing w:after="0"/>
              <w:ind w:left="22"/>
              <w:rPr>
                <w:b/>
                <w:szCs w:val="24"/>
                <w:u w:val="single"/>
                <w:lang w:val="bg-BG"/>
              </w:rPr>
            </w:pPr>
          </w:p>
          <w:p w14:paraId="31EACA39" w14:textId="00ED2C8C" w:rsidR="002D3B82" w:rsidRDefault="008F1B6D" w:rsidP="005309EE">
            <w:pPr>
              <w:pStyle w:val="Text1"/>
              <w:numPr>
                <w:ilvl w:val="0"/>
                <w:numId w:val="24"/>
              </w:numPr>
              <w:spacing w:after="0"/>
              <w:rPr>
                <w:szCs w:val="24"/>
                <w:lang w:val="bg-BG"/>
              </w:rPr>
            </w:pPr>
            <w:r w:rsidRPr="002D3B82">
              <w:rPr>
                <w:b/>
                <w:szCs w:val="24"/>
                <w:lang w:val="bg-BG"/>
              </w:rPr>
              <w:t>Д</w:t>
            </w:r>
            <w:r w:rsidR="002B539C" w:rsidRPr="002D3B82">
              <w:rPr>
                <w:b/>
                <w:szCs w:val="24"/>
                <w:lang w:val="bg-BG"/>
              </w:rPr>
              <w:t>оставчици на социални услуги</w:t>
            </w:r>
            <w:r w:rsidR="00511EDF" w:rsidRPr="002D3B82">
              <w:rPr>
                <w:szCs w:val="24"/>
                <w:lang w:val="bg-BG"/>
              </w:rPr>
              <w:t xml:space="preserve"> </w:t>
            </w:r>
            <w:r w:rsidR="008F5916">
              <w:rPr>
                <w:szCs w:val="24"/>
                <w:lang w:val="bg-BG"/>
              </w:rPr>
              <w:t xml:space="preserve">– съгл. чл. 18, </w:t>
            </w:r>
            <w:r w:rsidR="0045498A">
              <w:rPr>
                <w:szCs w:val="24"/>
                <w:lang w:val="bg-BG"/>
              </w:rPr>
              <w:t xml:space="preserve">ал.1, </w:t>
            </w:r>
            <w:r w:rsidR="008F5916">
              <w:rPr>
                <w:szCs w:val="24"/>
                <w:lang w:val="bg-BG"/>
              </w:rPr>
              <w:t>т. 3 и 4 от Закона за социално подпомагане</w:t>
            </w:r>
          </w:p>
          <w:p w14:paraId="2C0E7264" w14:textId="77777777" w:rsidR="002D3B82" w:rsidRDefault="002D3B82" w:rsidP="002D3B82">
            <w:pPr>
              <w:pStyle w:val="Text1"/>
              <w:spacing w:after="0"/>
              <w:ind w:left="720"/>
              <w:rPr>
                <w:szCs w:val="24"/>
                <w:lang w:val="bg-BG"/>
              </w:rPr>
            </w:pPr>
          </w:p>
          <w:p w14:paraId="62E358A7" w14:textId="21EEBB17" w:rsidR="00866272" w:rsidRDefault="008F1B6D" w:rsidP="00866272">
            <w:pPr>
              <w:pStyle w:val="Text1"/>
              <w:numPr>
                <w:ilvl w:val="0"/>
                <w:numId w:val="21"/>
              </w:numPr>
              <w:spacing w:after="0"/>
              <w:rPr>
                <w:szCs w:val="24"/>
                <w:lang w:val="bg-BG"/>
              </w:rPr>
            </w:pPr>
            <w:r w:rsidRPr="002D3B82">
              <w:rPr>
                <w:szCs w:val="24"/>
                <w:lang w:val="bg-BG"/>
              </w:rPr>
              <w:t>български физически лица, регистрирани по Търг</w:t>
            </w:r>
            <w:r w:rsidR="002D3B82" w:rsidRPr="002D3B82">
              <w:rPr>
                <w:szCs w:val="24"/>
                <w:lang w:val="bg-BG"/>
              </w:rPr>
              <w:t>овския закон</w:t>
            </w:r>
            <w:r w:rsidR="000371AF">
              <w:rPr>
                <w:szCs w:val="24"/>
                <w:lang w:val="bg-BG"/>
              </w:rPr>
              <w:t>,</w:t>
            </w:r>
            <w:r w:rsidR="00D50D06">
              <w:rPr>
                <w:szCs w:val="24"/>
                <w:lang w:val="en-US"/>
              </w:rPr>
              <w:t xml:space="preserve"> </w:t>
            </w:r>
            <w:r w:rsidR="00D50D06">
              <w:rPr>
                <w:szCs w:val="24"/>
                <w:lang w:val="bg-BG"/>
              </w:rPr>
              <w:t>и</w:t>
            </w:r>
            <w:r w:rsidR="00866272">
              <w:rPr>
                <w:szCs w:val="24"/>
                <w:lang w:val="bg-BG"/>
              </w:rPr>
              <w:t xml:space="preserve"> юридически лица;</w:t>
            </w:r>
          </w:p>
          <w:p w14:paraId="3F519692" w14:textId="068D957B" w:rsidR="008F1B6D" w:rsidRPr="00866272" w:rsidRDefault="008F1B6D" w:rsidP="00866272">
            <w:pPr>
              <w:pStyle w:val="Text1"/>
              <w:numPr>
                <w:ilvl w:val="0"/>
                <w:numId w:val="21"/>
              </w:numPr>
              <w:spacing w:after="0"/>
              <w:rPr>
                <w:szCs w:val="24"/>
                <w:lang w:val="bg-BG"/>
              </w:rPr>
            </w:pPr>
            <w:r w:rsidRPr="00866272">
              <w:rPr>
                <w:szCs w:val="24"/>
                <w:lang w:val="bg-BG"/>
              </w:rPr>
              <w:t>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 Европейското икономическо пространство.</w:t>
            </w:r>
          </w:p>
          <w:p w14:paraId="46B2D9B9" w14:textId="77777777" w:rsidR="002D3B82" w:rsidRPr="002D3B82" w:rsidRDefault="002D3B82" w:rsidP="002D3B82">
            <w:pPr>
              <w:pStyle w:val="Text1"/>
              <w:spacing w:after="0"/>
              <w:ind w:left="1202"/>
              <w:rPr>
                <w:szCs w:val="24"/>
                <w:lang w:val="bg-BG"/>
              </w:rPr>
            </w:pPr>
          </w:p>
          <w:p w14:paraId="47F63854" w14:textId="3A5FA09C" w:rsidR="006F7D8D" w:rsidRDefault="006F7D8D" w:rsidP="00D30556">
            <w:pPr>
              <w:pStyle w:val="Text1"/>
              <w:spacing w:after="0"/>
              <w:ind w:left="22"/>
              <w:rPr>
                <w:b/>
                <w:szCs w:val="24"/>
                <w:u w:val="single"/>
                <w:lang w:val="bg-BG"/>
              </w:rPr>
            </w:pPr>
            <w:r w:rsidRPr="00D30556">
              <w:rPr>
                <w:b/>
                <w:szCs w:val="24"/>
                <w:u w:val="single"/>
                <w:lang w:val="bg-BG"/>
              </w:rPr>
              <w:t>Допустими партньори са:</w:t>
            </w:r>
          </w:p>
          <w:p w14:paraId="01A14A7B" w14:textId="77777777" w:rsidR="008F1B6D" w:rsidRPr="00D30556" w:rsidRDefault="008F1B6D" w:rsidP="00D30556">
            <w:pPr>
              <w:pStyle w:val="Text1"/>
              <w:spacing w:after="0"/>
              <w:ind w:left="22"/>
              <w:rPr>
                <w:b/>
                <w:szCs w:val="24"/>
                <w:u w:val="single"/>
                <w:lang w:val="bg-BG"/>
              </w:rPr>
            </w:pPr>
          </w:p>
          <w:p w14:paraId="274E3102" w14:textId="3EDD8C60" w:rsidR="002D3B82" w:rsidRPr="000B6779" w:rsidRDefault="002D3B82" w:rsidP="00EB710D">
            <w:pPr>
              <w:pStyle w:val="Text1"/>
              <w:numPr>
                <w:ilvl w:val="0"/>
                <w:numId w:val="22"/>
              </w:numPr>
              <w:spacing w:after="120"/>
              <w:ind w:left="714" w:hanging="357"/>
              <w:rPr>
                <w:szCs w:val="24"/>
                <w:lang w:val="bg-BG"/>
              </w:rPr>
            </w:pPr>
            <w:r w:rsidRPr="000B6779">
              <w:rPr>
                <w:szCs w:val="24"/>
                <w:lang w:val="bg-BG"/>
              </w:rPr>
              <w:t>Неправителствени организации</w:t>
            </w:r>
          </w:p>
          <w:p w14:paraId="545F162A" w14:textId="19100E10" w:rsidR="002D3B82" w:rsidRPr="000B6779" w:rsidRDefault="002D3B82" w:rsidP="00EB710D">
            <w:pPr>
              <w:pStyle w:val="Text1"/>
              <w:numPr>
                <w:ilvl w:val="0"/>
                <w:numId w:val="22"/>
              </w:numPr>
              <w:spacing w:after="120"/>
              <w:ind w:left="714" w:hanging="357"/>
              <w:rPr>
                <w:szCs w:val="24"/>
                <w:lang w:val="bg-BG"/>
              </w:rPr>
            </w:pPr>
            <w:r w:rsidRPr="000B6779">
              <w:rPr>
                <w:szCs w:val="24"/>
                <w:lang w:val="bg-BG"/>
              </w:rPr>
              <w:t>Общини</w:t>
            </w:r>
          </w:p>
          <w:p w14:paraId="36190C53" w14:textId="5CDE783E" w:rsidR="000B6779" w:rsidRDefault="000B6779" w:rsidP="00940FE0">
            <w:pPr>
              <w:pStyle w:val="Text1"/>
              <w:ind w:left="0"/>
              <w:rPr>
                <w:b/>
                <w:szCs w:val="24"/>
                <w:lang w:val="bg-BG"/>
              </w:rPr>
            </w:pPr>
            <w:r w:rsidRPr="000B6779">
              <w:rPr>
                <w:b/>
                <w:szCs w:val="24"/>
                <w:lang w:val="bg-BG"/>
              </w:rPr>
              <w:t>"Партньори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5775740B" w14:textId="40FDDBE1" w:rsidR="00940FE0" w:rsidRDefault="00822571" w:rsidP="00940FE0">
            <w:pPr>
              <w:pStyle w:val="Text1"/>
              <w:ind w:left="0"/>
              <w:rPr>
                <w:rFonts w:asciiTheme="minorHAnsi" w:eastAsiaTheme="minorHAnsi" w:hAnsiTheme="minorHAnsi" w:cstheme="minorBidi"/>
                <w:b/>
                <w:szCs w:val="24"/>
                <w:u w:val="single"/>
                <w:lang w:val="bg-BG" w:eastAsia="en-US"/>
              </w:rPr>
            </w:pPr>
            <w:r w:rsidRPr="007713C1">
              <w:rPr>
                <w:b/>
                <w:szCs w:val="24"/>
                <w:lang w:val="bg-BG"/>
              </w:rPr>
              <w:t>В допълнение, кандидатът</w:t>
            </w:r>
            <w:r w:rsidR="00C05267">
              <w:rPr>
                <w:b/>
                <w:szCs w:val="24"/>
                <w:lang w:val="bg-BG"/>
              </w:rPr>
              <w:t xml:space="preserve"> и партньорът</w:t>
            </w:r>
            <w:r w:rsidRPr="007713C1">
              <w:rPr>
                <w:b/>
                <w:szCs w:val="24"/>
                <w:lang w:val="bg-BG"/>
              </w:rPr>
              <w:t xml:space="preserve"> трябва да отгова</w:t>
            </w:r>
            <w:r w:rsidR="00940FE0">
              <w:rPr>
                <w:b/>
                <w:szCs w:val="24"/>
                <w:lang w:val="bg-BG"/>
              </w:rPr>
              <w:t>ря</w:t>
            </w:r>
            <w:r w:rsidR="006F7D8D">
              <w:rPr>
                <w:b/>
                <w:szCs w:val="24"/>
                <w:lang w:val="bg-BG"/>
              </w:rPr>
              <w:t>т</w:t>
            </w:r>
            <w:r w:rsidR="00940FE0">
              <w:rPr>
                <w:b/>
                <w:szCs w:val="24"/>
                <w:lang w:val="bg-BG"/>
              </w:rPr>
              <w:t xml:space="preserve"> и на следните условия:</w:t>
            </w:r>
            <w:r w:rsidR="00940FE0" w:rsidRPr="00940FE0">
              <w:rPr>
                <w:rFonts w:asciiTheme="minorHAnsi" w:eastAsiaTheme="minorHAnsi" w:hAnsiTheme="minorHAnsi" w:cstheme="minorBidi"/>
                <w:b/>
                <w:szCs w:val="24"/>
                <w:u w:val="single"/>
                <w:lang w:eastAsia="en-US"/>
              </w:rPr>
              <w:t xml:space="preserve"> </w:t>
            </w:r>
          </w:p>
          <w:p w14:paraId="4FF1A376" w14:textId="6ABDCFE4" w:rsidR="00677689" w:rsidRPr="00EF39BB" w:rsidRDefault="00677689" w:rsidP="005309EE">
            <w:pPr>
              <w:pStyle w:val="ListParagraph"/>
              <w:numPr>
                <w:ilvl w:val="0"/>
                <w:numId w:val="2"/>
              </w:numPr>
              <w:jc w:val="both"/>
              <w:rPr>
                <w:sz w:val="24"/>
                <w:szCs w:val="24"/>
              </w:rPr>
            </w:pPr>
            <w:r w:rsidRPr="00EF39BB">
              <w:rPr>
                <w:sz w:val="24"/>
                <w:szCs w:val="24"/>
              </w:rPr>
              <w:t>Кандидатът</w:t>
            </w:r>
            <w:r w:rsidR="005D6CC3">
              <w:rPr>
                <w:sz w:val="24"/>
                <w:szCs w:val="24"/>
              </w:rPr>
              <w:t>/партньорът</w:t>
            </w:r>
            <w:r w:rsidR="00905F40">
              <w:rPr>
                <w:sz w:val="24"/>
                <w:szCs w:val="24"/>
                <w:lang w:val="en-US"/>
              </w:rPr>
              <w:t xml:space="preserve"> </w:t>
            </w:r>
            <w:r w:rsidRPr="00EF39BB">
              <w:rPr>
                <w:sz w:val="24"/>
                <w:szCs w:val="24"/>
              </w:rPr>
              <w:t>е лице със самостоятелна правосубектност, имащо право да осъществява дейност на територията на Република България в съответствие с действащото българско законодателство;</w:t>
            </w:r>
          </w:p>
          <w:p w14:paraId="0418BB11" w14:textId="77777777" w:rsidR="00677689" w:rsidRPr="00EF39BB" w:rsidRDefault="00677689" w:rsidP="00677689">
            <w:pPr>
              <w:pStyle w:val="ListParagraph"/>
              <w:ind w:left="780"/>
              <w:jc w:val="both"/>
              <w:rPr>
                <w:sz w:val="24"/>
                <w:szCs w:val="24"/>
              </w:rPr>
            </w:pPr>
            <w:r w:rsidRPr="00EF39BB">
              <w:rPr>
                <w:b/>
                <w:sz w:val="24"/>
                <w:szCs w:val="24"/>
              </w:rPr>
              <w:t>и</w:t>
            </w:r>
          </w:p>
          <w:p w14:paraId="43CD1C72" w14:textId="146066B2" w:rsidR="00677689" w:rsidRDefault="00C05267" w:rsidP="005309EE">
            <w:pPr>
              <w:pStyle w:val="ListParagraph"/>
              <w:numPr>
                <w:ilvl w:val="0"/>
                <w:numId w:val="2"/>
              </w:numPr>
              <w:jc w:val="both"/>
              <w:rPr>
                <w:sz w:val="24"/>
                <w:szCs w:val="24"/>
              </w:rPr>
            </w:pPr>
            <w:r w:rsidRPr="001469AA">
              <w:rPr>
                <w:sz w:val="24"/>
                <w:szCs w:val="24"/>
              </w:rPr>
              <w:t>Когато партньор по проекта е община</w:t>
            </w:r>
            <w:r w:rsidRPr="00C05267">
              <w:rPr>
                <w:sz w:val="24"/>
                <w:szCs w:val="24"/>
              </w:rPr>
              <w:t xml:space="preserve">, следва да се представи Решение на Общинския съвет за одобряване на </w:t>
            </w:r>
            <w:r w:rsidR="00A41096">
              <w:rPr>
                <w:sz w:val="24"/>
                <w:szCs w:val="24"/>
              </w:rPr>
              <w:t>партньорство</w:t>
            </w:r>
            <w:r w:rsidR="00516DD4">
              <w:rPr>
                <w:sz w:val="24"/>
                <w:szCs w:val="24"/>
              </w:rPr>
              <w:t>.</w:t>
            </w:r>
            <w:r w:rsidR="00516DD4" w:rsidRPr="00677689">
              <w:rPr>
                <w:sz w:val="24"/>
                <w:szCs w:val="24"/>
              </w:rPr>
              <w:t xml:space="preserve"> </w:t>
            </w:r>
            <w:r w:rsidR="00516DD4" w:rsidRPr="00516DD4">
              <w:rPr>
                <w:sz w:val="24"/>
                <w:szCs w:val="24"/>
              </w:rPr>
              <w:t xml:space="preserve">В случай че в съответния краен срок за подаване на проектни предложения, не е предвидена сесия на Общинския </w:t>
            </w:r>
            <w:r w:rsidR="00516DD4" w:rsidRPr="00516DD4">
              <w:rPr>
                <w:sz w:val="24"/>
                <w:szCs w:val="24"/>
              </w:rPr>
              <w:lastRenderedPageBreak/>
              <w:t>съвет, е допустимо Решението да бъде представено по време на оценката или преди сключване на договор.</w:t>
            </w:r>
          </w:p>
          <w:p w14:paraId="2EC90DC4" w14:textId="77777777" w:rsidR="00677689" w:rsidRPr="00940FE0" w:rsidRDefault="00677689" w:rsidP="00677689">
            <w:pPr>
              <w:pStyle w:val="ListParagraph"/>
              <w:ind w:left="780"/>
              <w:jc w:val="both"/>
              <w:rPr>
                <w:b/>
                <w:sz w:val="24"/>
                <w:szCs w:val="24"/>
              </w:rPr>
            </w:pPr>
            <w:r w:rsidRPr="00940FE0">
              <w:rPr>
                <w:b/>
                <w:sz w:val="24"/>
                <w:szCs w:val="24"/>
              </w:rPr>
              <w:t xml:space="preserve">и </w:t>
            </w:r>
          </w:p>
          <w:p w14:paraId="35AA462F" w14:textId="59DF509E" w:rsidR="00BC77AF" w:rsidRDefault="00BC77AF" w:rsidP="005309EE">
            <w:pPr>
              <w:pStyle w:val="ListParagraph"/>
              <w:numPr>
                <w:ilvl w:val="0"/>
                <w:numId w:val="2"/>
              </w:numPr>
              <w:jc w:val="both"/>
              <w:rPr>
                <w:sz w:val="24"/>
                <w:szCs w:val="24"/>
              </w:rPr>
            </w:pPr>
            <w:r w:rsidRPr="00BC77AF">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 /ако е приложимо</w:t>
            </w:r>
            <w:r>
              <w:rPr>
                <w:sz w:val="24"/>
                <w:szCs w:val="24"/>
              </w:rPr>
              <w:t>/</w:t>
            </w:r>
          </w:p>
          <w:p w14:paraId="672490DE" w14:textId="38ECBD5A" w:rsidR="00BC77AF" w:rsidRPr="00BC77AF" w:rsidRDefault="00BC77AF" w:rsidP="00BC77AF">
            <w:pPr>
              <w:pStyle w:val="ListParagraph"/>
              <w:ind w:left="780"/>
              <w:jc w:val="both"/>
              <w:rPr>
                <w:b/>
                <w:sz w:val="24"/>
                <w:szCs w:val="24"/>
              </w:rPr>
            </w:pPr>
            <w:r w:rsidRPr="00BC77AF">
              <w:rPr>
                <w:b/>
                <w:sz w:val="24"/>
                <w:szCs w:val="24"/>
              </w:rPr>
              <w:t>и</w:t>
            </w:r>
          </w:p>
          <w:p w14:paraId="0E502773" w14:textId="3B1BD43F" w:rsidR="00B63B21" w:rsidRPr="00B63B21" w:rsidRDefault="00B63B21" w:rsidP="005309EE">
            <w:pPr>
              <w:pStyle w:val="ListParagraph"/>
              <w:numPr>
                <w:ilvl w:val="0"/>
                <w:numId w:val="2"/>
              </w:numPr>
              <w:jc w:val="both"/>
              <w:rPr>
                <w:sz w:val="24"/>
                <w:szCs w:val="24"/>
              </w:rPr>
            </w:pPr>
            <w:r w:rsidRPr="00B63B21">
              <w:rPr>
                <w:sz w:val="24"/>
                <w:szCs w:val="24"/>
              </w:rPr>
              <w:t>В случай, че кандидатът</w:t>
            </w:r>
            <w:r>
              <w:rPr>
                <w:sz w:val="24"/>
                <w:szCs w:val="24"/>
              </w:rPr>
              <w:t>/партн</w:t>
            </w:r>
            <w:r w:rsidR="00267C67">
              <w:rPr>
                <w:sz w:val="24"/>
                <w:szCs w:val="24"/>
              </w:rPr>
              <w:t>ь</w:t>
            </w:r>
            <w:r>
              <w:rPr>
                <w:sz w:val="24"/>
                <w:szCs w:val="24"/>
              </w:rPr>
              <w:t>орът</w:t>
            </w:r>
            <w:r w:rsidRPr="00B63B21">
              <w:rPr>
                <w:sz w:val="24"/>
                <w:szCs w:val="24"/>
              </w:rPr>
              <w:t xml:space="preserve"> ще предоставя обучение по ключови компетентности</w:t>
            </w:r>
            <w:r w:rsidR="0051201D">
              <w:t xml:space="preserve"> </w:t>
            </w:r>
            <w:r w:rsidR="0051201D" w:rsidRPr="0051201D">
              <w:rPr>
                <w:sz w:val="24"/>
                <w:szCs w:val="24"/>
              </w:rPr>
              <w:t>на лицата от целевата група</w:t>
            </w:r>
            <w:r w:rsidRPr="00B63B21">
              <w:rPr>
                <w:sz w:val="24"/>
                <w:szCs w:val="24"/>
              </w:rPr>
              <w:t>, то той следва да има опит в предоставянето на най-малко по едно подобно обучение през последните две години, предхождащи годината на кандидатстване. Информацията следва да бъде описана в т. 11.</w:t>
            </w:r>
            <w:r w:rsidR="005B2D3D">
              <w:rPr>
                <w:sz w:val="24"/>
                <w:szCs w:val="24"/>
              </w:rPr>
              <w:t>2</w:t>
            </w:r>
            <w:r w:rsidRPr="00B63B21">
              <w:rPr>
                <w:sz w:val="24"/>
                <w:szCs w:val="24"/>
              </w:rPr>
              <w:t xml:space="preserve"> от Формуляра за кандидатстване</w:t>
            </w:r>
            <w:r w:rsidR="00267C67">
              <w:rPr>
                <w:sz w:val="24"/>
                <w:szCs w:val="24"/>
              </w:rPr>
              <w:t>.</w:t>
            </w:r>
          </w:p>
          <w:p w14:paraId="37FAD657" w14:textId="77777777" w:rsidR="00AC50F6" w:rsidRDefault="00AC50F6" w:rsidP="00AC50F6">
            <w:pPr>
              <w:pStyle w:val="ListParagraph"/>
              <w:ind w:left="780"/>
              <w:jc w:val="both"/>
              <w:rPr>
                <w:sz w:val="24"/>
                <w:szCs w:val="24"/>
              </w:rPr>
            </w:pPr>
          </w:p>
          <w:p w14:paraId="32173827" w14:textId="1C05C9E3" w:rsidR="00AC50F6" w:rsidRDefault="009454FA" w:rsidP="000F57A0">
            <w:pPr>
              <w:pStyle w:val="ListParagraph"/>
              <w:ind w:left="780"/>
              <w:jc w:val="both"/>
              <w:rPr>
                <w:sz w:val="24"/>
                <w:szCs w:val="24"/>
              </w:rPr>
            </w:pPr>
            <w:r>
              <w:rPr>
                <w:sz w:val="24"/>
                <w:szCs w:val="24"/>
              </w:rPr>
              <w:t>Допустими обучения за</w:t>
            </w:r>
            <w:r w:rsidR="00AC50F6" w:rsidRPr="00950082">
              <w:rPr>
                <w:sz w:val="24"/>
                <w:szCs w:val="24"/>
              </w:rPr>
              <w:t xml:space="preserve"> придобиване на познания по ключова компетентност</w:t>
            </w:r>
            <w:r>
              <w:rPr>
                <w:sz w:val="24"/>
                <w:szCs w:val="24"/>
              </w:rPr>
              <w:t xml:space="preserve"> са: ключова компетентност</w:t>
            </w:r>
            <w:r w:rsidR="003905A4" w:rsidRPr="00950082">
              <w:rPr>
                <w:sz w:val="24"/>
                <w:szCs w:val="24"/>
              </w:rPr>
              <w:t xml:space="preserve"> 1 „Общуване на роден език“; ключова компетентност 2 „Общуване на чужди езици”; ключова компетентност 3 „Математическа компетентност и основни знания в областта на природните науки и технологиите“;</w:t>
            </w:r>
            <w:r w:rsidR="00AC50F6" w:rsidRPr="00950082">
              <w:rPr>
                <w:sz w:val="24"/>
                <w:szCs w:val="24"/>
              </w:rPr>
              <w:t xml:space="preserve"> ключова компетентност 4 „Дигитална компетентност“</w:t>
            </w:r>
            <w:r w:rsidR="003905A4" w:rsidRPr="00950082">
              <w:rPr>
                <w:sz w:val="24"/>
                <w:szCs w:val="24"/>
              </w:rPr>
              <w:t xml:space="preserve">; ключова компетентност 5 „Умение за учене“; ключова компетентност 6 </w:t>
            </w:r>
            <w:r w:rsidR="00950082" w:rsidRPr="00950082">
              <w:rPr>
                <w:sz w:val="24"/>
                <w:szCs w:val="24"/>
              </w:rPr>
              <w:t>„Обществени и граждански компетентности“ и ключова компетентност 7 „Инициативност и предприемачество“</w:t>
            </w:r>
            <w:r w:rsidR="008E5DD8">
              <w:rPr>
                <w:sz w:val="24"/>
                <w:szCs w:val="24"/>
              </w:rPr>
              <w:t xml:space="preserve"> на лицата от целевата група</w:t>
            </w:r>
            <w:r w:rsidR="00AC50F6" w:rsidRPr="00950082">
              <w:rPr>
                <w:sz w:val="24"/>
                <w:szCs w:val="24"/>
              </w:rPr>
              <w:t>.</w:t>
            </w:r>
          </w:p>
          <w:p w14:paraId="5C81669D" w14:textId="77777777" w:rsidR="00915246" w:rsidRDefault="00915246" w:rsidP="00950082">
            <w:pPr>
              <w:pStyle w:val="ListParagraph"/>
              <w:ind w:left="780"/>
              <w:jc w:val="both"/>
              <w:rPr>
                <w:sz w:val="24"/>
                <w:szCs w:val="24"/>
              </w:rPr>
            </w:pPr>
          </w:p>
          <w:p w14:paraId="217F319F" w14:textId="21A20567" w:rsidR="00AC50F6" w:rsidRDefault="00AC50F6" w:rsidP="00AC50F6">
            <w:pPr>
              <w:pStyle w:val="ListParagraph"/>
              <w:ind w:left="780"/>
              <w:jc w:val="both"/>
              <w:rPr>
                <w:sz w:val="24"/>
                <w:szCs w:val="24"/>
              </w:rPr>
            </w:pPr>
            <w:r w:rsidRPr="00AC50F6">
              <w:rPr>
                <w:sz w:val="24"/>
                <w:szCs w:val="24"/>
              </w:rPr>
              <w:t xml:space="preserve">В случай, че кандидатът/партньорът ще извършва обучението/ята по ключови компетентности самостоятелно, кандидатът следва в хода на изпълнение на проекта да проведе (в случай, че лицата не са на трудово правоотношение с него) процедура за подбор на лицата, които ще проведат обучението, по реда на глава четвърта от ЗУСЕСИФ и ПМС № 160/01.07.2016 г. или ЗОП и свързаната подзаконова нормативна уредба, в зависимост от това дали кандидатът се явява възложител по реда на ЗОП или не </w:t>
            </w:r>
          </w:p>
          <w:p w14:paraId="5FB5FD42" w14:textId="77777777" w:rsidR="00915246" w:rsidRDefault="00915246" w:rsidP="00AC50F6">
            <w:pPr>
              <w:pStyle w:val="ListParagraph"/>
              <w:ind w:left="780"/>
              <w:jc w:val="both"/>
              <w:rPr>
                <w:sz w:val="24"/>
                <w:szCs w:val="24"/>
              </w:rPr>
            </w:pPr>
          </w:p>
          <w:p w14:paraId="09406786" w14:textId="77777777" w:rsidR="00AC50F6" w:rsidRDefault="00AC50F6" w:rsidP="00AC50F6">
            <w:pPr>
              <w:pStyle w:val="ListParagraph"/>
              <w:ind w:left="780"/>
              <w:jc w:val="both"/>
              <w:rPr>
                <w:sz w:val="24"/>
                <w:szCs w:val="24"/>
              </w:rPr>
            </w:pPr>
            <w:r w:rsidRPr="00AC50F6">
              <w:rPr>
                <w:sz w:val="24"/>
                <w:szCs w:val="24"/>
              </w:rPr>
              <w:t>ИЛИ</w:t>
            </w:r>
          </w:p>
          <w:p w14:paraId="6F03CC18" w14:textId="77777777" w:rsidR="008F1B6D" w:rsidRDefault="008F1B6D" w:rsidP="00AC50F6">
            <w:pPr>
              <w:pStyle w:val="ListParagraph"/>
              <w:ind w:left="780"/>
              <w:jc w:val="both"/>
              <w:rPr>
                <w:sz w:val="24"/>
                <w:szCs w:val="24"/>
              </w:rPr>
            </w:pPr>
          </w:p>
          <w:p w14:paraId="736D1338" w14:textId="2725C503" w:rsidR="00AC50F6" w:rsidRPr="00AC50F6" w:rsidRDefault="00AC50F6" w:rsidP="00AC50F6">
            <w:pPr>
              <w:pStyle w:val="ListParagraph"/>
              <w:ind w:left="780"/>
              <w:jc w:val="both"/>
              <w:rPr>
                <w:sz w:val="24"/>
                <w:szCs w:val="24"/>
              </w:rPr>
            </w:pPr>
            <w:r w:rsidRPr="00AC50F6">
              <w:rPr>
                <w:sz w:val="24"/>
                <w:szCs w:val="24"/>
              </w:rPr>
              <w:t>В случай, че кандидатът/партньорът няма да извършва обученията по ключови компетентности, кандидатът трябва да избере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Кандидатът се явява възложител по реда на ЗОП или не.</w:t>
            </w:r>
          </w:p>
          <w:p w14:paraId="473D2FC7" w14:textId="77777777" w:rsidR="00AC50F6" w:rsidRDefault="00AC50F6" w:rsidP="00AC50F6">
            <w:pPr>
              <w:pStyle w:val="ListParagraph"/>
              <w:ind w:left="780"/>
              <w:jc w:val="both"/>
              <w:rPr>
                <w:sz w:val="24"/>
                <w:szCs w:val="24"/>
              </w:rPr>
            </w:pPr>
          </w:p>
          <w:p w14:paraId="3403A033" w14:textId="325A5B74" w:rsidR="004E7FBE" w:rsidRDefault="004E7FBE" w:rsidP="00AC50F6">
            <w:pPr>
              <w:pStyle w:val="ListParagraph"/>
              <w:ind w:left="780"/>
              <w:jc w:val="both"/>
              <w:rPr>
                <w:sz w:val="24"/>
                <w:szCs w:val="24"/>
              </w:rPr>
            </w:pPr>
            <w:r>
              <w:rPr>
                <w:sz w:val="24"/>
                <w:szCs w:val="24"/>
              </w:rPr>
              <w:t xml:space="preserve">В случай, че </w:t>
            </w:r>
            <w:r w:rsidR="00AC50F6" w:rsidRPr="00AC50F6">
              <w:rPr>
                <w:sz w:val="24"/>
                <w:szCs w:val="24"/>
              </w:rPr>
              <w:t xml:space="preserve">кандидатът/партньорът ще извършва </w:t>
            </w:r>
            <w:r w:rsidR="00C32BF3">
              <w:rPr>
                <w:sz w:val="24"/>
                <w:szCs w:val="24"/>
              </w:rPr>
              <w:t xml:space="preserve">самостоятелно </w:t>
            </w:r>
            <w:r w:rsidR="00AC50F6" w:rsidRPr="00AC50F6">
              <w:rPr>
                <w:sz w:val="24"/>
                <w:szCs w:val="24"/>
              </w:rPr>
              <w:t xml:space="preserve">обучение/я по ключови компетентности, в описанието на дейността във Формуляра за кандидатстване трябва да бъде предоставена следната информация за всяко предвидено обучение: </w:t>
            </w:r>
          </w:p>
          <w:p w14:paraId="49D304F8" w14:textId="77777777" w:rsidR="00E82825" w:rsidRDefault="00E82825" w:rsidP="00AC50F6">
            <w:pPr>
              <w:pStyle w:val="ListParagraph"/>
              <w:ind w:left="780"/>
              <w:jc w:val="both"/>
              <w:rPr>
                <w:sz w:val="24"/>
                <w:szCs w:val="24"/>
              </w:rPr>
            </w:pPr>
          </w:p>
          <w:p w14:paraId="70238098" w14:textId="41B4A2B6" w:rsidR="00AC50F6" w:rsidRDefault="00AC50F6" w:rsidP="00AC50F6">
            <w:pPr>
              <w:pStyle w:val="ListParagraph"/>
              <w:ind w:left="780"/>
              <w:jc w:val="both"/>
              <w:rPr>
                <w:sz w:val="24"/>
                <w:szCs w:val="24"/>
              </w:rPr>
            </w:pPr>
            <w:r w:rsidRPr="00AC50F6">
              <w:rPr>
                <w:sz w:val="24"/>
                <w:szCs w:val="24"/>
              </w:rPr>
              <w:t xml:space="preserve">1. Наименование на обучаващата организация </w:t>
            </w:r>
          </w:p>
          <w:p w14:paraId="190FFE16" w14:textId="29C0BD51" w:rsidR="00AC50F6" w:rsidRDefault="00AC50F6" w:rsidP="00AC50F6">
            <w:pPr>
              <w:pStyle w:val="ListParagraph"/>
              <w:ind w:left="780"/>
              <w:jc w:val="both"/>
              <w:rPr>
                <w:sz w:val="24"/>
                <w:szCs w:val="24"/>
              </w:rPr>
            </w:pPr>
            <w:r w:rsidRPr="00AC50F6">
              <w:rPr>
                <w:sz w:val="24"/>
                <w:szCs w:val="24"/>
              </w:rPr>
              <w:t xml:space="preserve">2. Брой на обучаваните лица </w:t>
            </w:r>
          </w:p>
          <w:p w14:paraId="12015839" w14:textId="3C90045C" w:rsidR="00AC50F6" w:rsidRDefault="00EE48BF" w:rsidP="00AC50F6">
            <w:pPr>
              <w:pStyle w:val="ListParagraph"/>
              <w:ind w:left="780"/>
              <w:jc w:val="both"/>
              <w:rPr>
                <w:sz w:val="24"/>
                <w:szCs w:val="24"/>
              </w:rPr>
            </w:pPr>
            <w:r>
              <w:rPr>
                <w:sz w:val="24"/>
                <w:szCs w:val="24"/>
                <w:lang w:val="en-US"/>
              </w:rPr>
              <w:lastRenderedPageBreak/>
              <w:t>3</w:t>
            </w:r>
            <w:r w:rsidR="00AC50F6" w:rsidRPr="00AC50F6">
              <w:rPr>
                <w:sz w:val="24"/>
                <w:szCs w:val="24"/>
              </w:rPr>
              <w:t xml:space="preserve">. Документ доказващ завършеното обучение </w:t>
            </w:r>
          </w:p>
          <w:p w14:paraId="421F5B40" w14:textId="2F672FEC" w:rsidR="00AC50F6" w:rsidRDefault="00AC50F6" w:rsidP="00AC50F6">
            <w:pPr>
              <w:pStyle w:val="ListParagraph"/>
              <w:ind w:left="780"/>
              <w:jc w:val="both"/>
              <w:rPr>
                <w:sz w:val="24"/>
                <w:szCs w:val="24"/>
              </w:rPr>
            </w:pPr>
          </w:p>
          <w:p w14:paraId="34062737" w14:textId="689D329C" w:rsidR="00B63B21" w:rsidRDefault="00AC50F6" w:rsidP="00AC50F6">
            <w:pPr>
              <w:pStyle w:val="ListParagraph"/>
              <w:ind w:left="780"/>
              <w:jc w:val="both"/>
              <w:rPr>
                <w:sz w:val="24"/>
                <w:szCs w:val="24"/>
              </w:rPr>
            </w:pPr>
            <w:r w:rsidRPr="00AC50F6">
              <w:rPr>
                <w:sz w:val="24"/>
                <w:szCs w:val="24"/>
              </w:rPr>
              <w:t xml:space="preserve">В случай, че обучението по ключови компетентности се възлага на изпълнител, се предоставя информация от т. 2 до т. </w:t>
            </w:r>
            <w:r w:rsidR="00EE48BF">
              <w:rPr>
                <w:sz w:val="24"/>
                <w:szCs w:val="24"/>
                <w:lang w:val="en-US"/>
              </w:rPr>
              <w:t>3</w:t>
            </w:r>
            <w:r w:rsidR="001F2DE8">
              <w:rPr>
                <w:sz w:val="24"/>
                <w:szCs w:val="24"/>
              </w:rPr>
              <w:t>.</w:t>
            </w:r>
            <w:r w:rsidRPr="00AC50F6">
              <w:rPr>
                <w:sz w:val="24"/>
                <w:szCs w:val="24"/>
              </w:rPr>
              <w:t xml:space="preserve"> Целта на обучението е придобиване на познания по ключова компетентност</w:t>
            </w:r>
            <w:r>
              <w:rPr>
                <w:sz w:val="24"/>
                <w:szCs w:val="24"/>
              </w:rPr>
              <w:t>.</w:t>
            </w:r>
          </w:p>
          <w:p w14:paraId="699AD74B" w14:textId="77777777" w:rsidR="00AC50F6" w:rsidRDefault="00AC50F6" w:rsidP="00AC50F6">
            <w:pPr>
              <w:pStyle w:val="ListParagraph"/>
              <w:ind w:left="780"/>
              <w:jc w:val="both"/>
              <w:rPr>
                <w:sz w:val="24"/>
                <w:szCs w:val="24"/>
              </w:rPr>
            </w:pPr>
          </w:p>
          <w:p w14:paraId="69CF8262" w14:textId="2126C600" w:rsidR="003C1AB5" w:rsidRPr="00DC586B" w:rsidRDefault="00B63B21" w:rsidP="00DC586B">
            <w:pPr>
              <w:pStyle w:val="ListParagraph"/>
              <w:numPr>
                <w:ilvl w:val="0"/>
                <w:numId w:val="2"/>
              </w:numPr>
              <w:jc w:val="both"/>
              <w:rPr>
                <w:sz w:val="24"/>
                <w:szCs w:val="24"/>
              </w:rPr>
            </w:pPr>
            <w:r w:rsidRPr="00C516DE">
              <w:rPr>
                <w:sz w:val="24"/>
                <w:szCs w:val="24"/>
              </w:rPr>
              <w:t xml:space="preserve">Кандидатът е вписан по реда на Глава 4 от Правилника за прилагане на Закона за социално подпомагане (ППЗСП) в регистъра на Агенция за социално подпомагане (АСП) като доставчик на социални услуги. </w:t>
            </w:r>
            <w:r w:rsidR="003C1AB5" w:rsidRPr="003C1AB5">
              <w:rPr>
                <w:sz w:val="24"/>
                <w:szCs w:val="24"/>
              </w:rPr>
              <w:t>В случай, че кандидатът ще предоставя по проекта социална услуга, регламентирана в ППЗСП, следва да е вписан в регистъра на АСП за съответната социална услуга</w:t>
            </w:r>
            <w:r w:rsidR="004F73F7">
              <w:rPr>
                <w:sz w:val="24"/>
                <w:szCs w:val="24"/>
              </w:rPr>
              <w:t xml:space="preserve"> (ако е приложимо)</w:t>
            </w:r>
            <w:r w:rsidR="003C1AB5" w:rsidRPr="003C1AB5">
              <w:rPr>
                <w:sz w:val="24"/>
                <w:szCs w:val="24"/>
              </w:rPr>
              <w:t>.</w:t>
            </w:r>
            <w:r w:rsidR="00DC586B">
              <w:rPr>
                <w:sz w:val="24"/>
                <w:szCs w:val="24"/>
              </w:rPr>
              <w:t xml:space="preserve"> </w:t>
            </w:r>
            <w:r w:rsidR="00DC586B" w:rsidRPr="00DC586B">
              <w:rPr>
                <w:sz w:val="24"/>
                <w:szCs w:val="24"/>
              </w:rPr>
              <w:t>Това обстоятелство ще се проверява служебно.</w:t>
            </w:r>
          </w:p>
          <w:p w14:paraId="3EAC853A" w14:textId="77777777" w:rsidR="00DC586B" w:rsidRPr="003C1AB5" w:rsidRDefault="00DC586B" w:rsidP="003C1AB5">
            <w:pPr>
              <w:pStyle w:val="ListParagraph"/>
              <w:rPr>
                <w:sz w:val="24"/>
                <w:szCs w:val="24"/>
              </w:rPr>
            </w:pPr>
          </w:p>
          <w:p w14:paraId="1115B5FF" w14:textId="1FFE0539" w:rsidR="00B63B21" w:rsidRPr="00461990" w:rsidRDefault="00B63B21" w:rsidP="00461990">
            <w:pPr>
              <w:pStyle w:val="ListParagraph"/>
              <w:numPr>
                <w:ilvl w:val="1"/>
                <w:numId w:val="29"/>
              </w:numPr>
              <w:jc w:val="both"/>
              <w:rPr>
                <w:sz w:val="24"/>
                <w:szCs w:val="24"/>
              </w:rPr>
            </w:pPr>
            <w:r w:rsidRPr="00461990">
              <w:rPr>
                <w:sz w:val="24"/>
                <w:szCs w:val="24"/>
              </w:rPr>
              <w:t>Кандидатът е вписан по реда на Глава 4 от ППЗСП в регистъра на Агенция за социално подпомагане като доставчик на социални услуги за деца, въз основа на издаден лиценз от ДАЗД, когато се предвижда в дейностите по проекта да бъдат включени деца (ако е приложимо)</w:t>
            </w:r>
            <w:r w:rsidR="003C1AB5" w:rsidRPr="00461990">
              <w:rPr>
                <w:sz w:val="24"/>
                <w:szCs w:val="24"/>
              </w:rPr>
              <w:t>. В случай, че кандидатът ще предоставя социална услуга за деца, регламентирана в ППЗСП е необходимо да има лиценз за съответната социална услуга, издаден от ДАЗД, и да е вписан в регистъра на АСП въз основа на лиценза от ДАЗД за съответната социална услуга</w:t>
            </w:r>
            <w:r w:rsidR="00DC586B">
              <w:rPr>
                <w:sz w:val="24"/>
                <w:szCs w:val="24"/>
              </w:rPr>
              <w:t>. Това обстоятелство ще се проверява служебно.</w:t>
            </w:r>
          </w:p>
          <w:p w14:paraId="41648CD7" w14:textId="7B8DCFDE" w:rsidR="00461990" w:rsidRDefault="00461990" w:rsidP="003E6BF3">
            <w:pPr>
              <w:pStyle w:val="ListParagraph"/>
              <w:spacing w:before="120" w:after="120"/>
              <w:ind w:left="0"/>
              <w:contextualSpacing w:val="0"/>
              <w:jc w:val="both"/>
              <w:rPr>
                <w:sz w:val="24"/>
                <w:szCs w:val="24"/>
              </w:rPr>
            </w:pPr>
          </w:p>
          <w:p w14:paraId="09372F58" w14:textId="0ECBF437" w:rsidR="00C05267" w:rsidRDefault="00C05267" w:rsidP="003E6BF3">
            <w:pPr>
              <w:pStyle w:val="ListParagraph"/>
              <w:spacing w:before="120" w:after="120"/>
              <w:ind w:left="0"/>
              <w:contextualSpacing w:val="0"/>
              <w:jc w:val="both"/>
              <w:rPr>
                <w:sz w:val="24"/>
                <w:szCs w:val="24"/>
              </w:rPr>
            </w:pPr>
            <w:r w:rsidRPr="003E0A07">
              <w:rPr>
                <w:sz w:val="24"/>
                <w:szCs w:val="24"/>
              </w:rPr>
              <w:t xml:space="preserve">В настоящите Условия за кандидатстване са посочени документите, които трябва да се приложат, за да се удостовери допустимостта на кандидата и партньорите. Извън изискванията за допустимост на кандидатите и партньорите, описани по-горе, трябва да се обърне внимание на следното: </w:t>
            </w:r>
          </w:p>
          <w:p w14:paraId="5923E3B8" w14:textId="77777777" w:rsidR="00C05267" w:rsidRPr="00C05267" w:rsidRDefault="00C05267" w:rsidP="00C05267">
            <w:pPr>
              <w:pStyle w:val="ListParagraph"/>
              <w:spacing w:before="120" w:after="120"/>
              <w:ind w:left="90"/>
              <w:jc w:val="both"/>
              <w:rPr>
                <w:sz w:val="24"/>
                <w:szCs w:val="24"/>
              </w:rPr>
            </w:pPr>
          </w:p>
          <w:p w14:paraId="50E3EE2C" w14:textId="77777777" w:rsidR="00C05267" w:rsidRDefault="00C05267" w:rsidP="005309EE">
            <w:pPr>
              <w:pStyle w:val="ListParagraph"/>
              <w:numPr>
                <w:ilvl w:val="0"/>
                <w:numId w:val="20"/>
              </w:numPr>
              <w:spacing w:before="120" w:after="120"/>
              <w:jc w:val="both"/>
              <w:rPr>
                <w:sz w:val="24"/>
                <w:szCs w:val="24"/>
              </w:rPr>
            </w:pPr>
            <w:r w:rsidRPr="00C05267">
              <w:rPr>
                <w:sz w:val="24"/>
                <w:szCs w:val="24"/>
              </w:rPr>
              <w:t>Партньорствата, създадени за целите на тази схема за отпускане на безвъзмездна</w:t>
            </w:r>
            <w:r>
              <w:rPr>
                <w:sz w:val="24"/>
                <w:szCs w:val="24"/>
              </w:rPr>
              <w:t xml:space="preserve"> </w:t>
            </w:r>
            <w:r w:rsidRPr="00C05267">
              <w:rPr>
                <w:sz w:val="24"/>
                <w:szCs w:val="24"/>
              </w:rPr>
              <w:t>финансова помощ, не е необходимо да бъдат регистрирани в съда</w:t>
            </w:r>
            <w:r w:rsidR="00940FE0">
              <w:rPr>
                <w:sz w:val="24"/>
                <w:szCs w:val="24"/>
              </w:rPr>
              <w:t>.</w:t>
            </w:r>
            <w:r w:rsidR="00940FE0">
              <w:t xml:space="preserve"> </w:t>
            </w:r>
            <w:r w:rsidR="00940FE0" w:rsidRPr="00940FE0">
              <w:rPr>
                <w:sz w:val="24"/>
                <w:szCs w:val="24"/>
              </w:rPr>
              <w:t xml:space="preserve">Към момента на сключване на административния договор за предоставяне на БФП, </w:t>
            </w:r>
            <w:r w:rsidR="00940FE0" w:rsidRPr="00516DD4">
              <w:rPr>
                <w:sz w:val="24"/>
                <w:szCs w:val="24"/>
              </w:rPr>
              <w:t xml:space="preserve">кандидатът и партньорът/ите трябва да подпишат Споразумение за </w:t>
            </w:r>
            <w:r w:rsidR="00940FE0" w:rsidRPr="009560B9">
              <w:rPr>
                <w:sz w:val="24"/>
                <w:szCs w:val="24"/>
              </w:rPr>
              <w:t xml:space="preserve">партньорство (Приложение </w:t>
            </w:r>
            <w:r w:rsidR="00B63B21" w:rsidRPr="009560B9">
              <w:rPr>
                <w:sz w:val="24"/>
                <w:szCs w:val="24"/>
                <w:lang w:val="en-US"/>
              </w:rPr>
              <w:t>I</w:t>
            </w:r>
            <w:r w:rsidR="00940FE0" w:rsidRPr="009560B9">
              <w:rPr>
                <w:sz w:val="24"/>
                <w:szCs w:val="24"/>
              </w:rPr>
              <w:t>V от Условията за кандидатстване</w:t>
            </w:r>
            <w:r w:rsidR="00940FE0" w:rsidRPr="00940FE0">
              <w:rPr>
                <w:sz w:val="24"/>
                <w:szCs w:val="24"/>
              </w:rPr>
              <w:t>).</w:t>
            </w:r>
            <w:r w:rsidRPr="00C05267">
              <w:rPr>
                <w:sz w:val="24"/>
                <w:szCs w:val="24"/>
              </w:rPr>
              <w:t>;</w:t>
            </w:r>
          </w:p>
          <w:p w14:paraId="5334F024" w14:textId="77777777" w:rsidR="00C05267" w:rsidRPr="00C05267" w:rsidRDefault="00C05267" w:rsidP="00C05267">
            <w:pPr>
              <w:pStyle w:val="ListParagraph"/>
              <w:spacing w:before="120" w:after="120"/>
              <w:ind w:left="90"/>
              <w:jc w:val="both"/>
              <w:rPr>
                <w:sz w:val="24"/>
                <w:szCs w:val="24"/>
              </w:rPr>
            </w:pPr>
          </w:p>
          <w:p w14:paraId="30ED6CF8" w14:textId="2088DAD3" w:rsidR="00C05267" w:rsidRDefault="00C05267" w:rsidP="005309EE">
            <w:pPr>
              <w:pStyle w:val="ListParagraph"/>
              <w:numPr>
                <w:ilvl w:val="0"/>
                <w:numId w:val="20"/>
              </w:numPr>
              <w:spacing w:before="120" w:after="120"/>
              <w:jc w:val="both"/>
              <w:rPr>
                <w:sz w:val="24"/>
                <w:szCs w:val="24"/>
              </w:rPr>
            </w:pPr>
            <w:r w:rsidRPr="00C05267">
              <w:rPr>
                <w:sz w:val="24"/>
                <w:szCs w:val="24"/>
              </w:rPr>
              <w:t>При оценката на проектното предложение, капацитетът на кандидатите и партньорите ще бъде оценяван поотделно и крайната оценка е</w:t>
            </w:r>
            <w:r>
              <w:rPr>
                <w:sz w:val="24"/>
                <w:szCs w:val="24"/>
              </w:rPr>
              <w:t xml:space="preserve"> </w:t>
            </w:r>
            <w:r w:rsidRPr="00C05267">
              <w:rPr>
                <w:sz w:val="24"/>
                <w:szCs w:val="24"/>
              </w:rPr>
              <w:t>средноаритметична от оценкит</w:t>
            </w:r>
            <w:r>
              <w:rPr>
                <w:sz w:val="24"/>
                <w:szCs w:val="24"/>
              </w:rPr>
              <w:t xml:space="preserve">е на кандидата и тези </w:t>
            </w:r>
            <w:r w:rsidR="008E5DD8">
              <w:rPr>
                <w:sz w:val="24"/>
                <w:szCs w:val="24"/>
              </w:rPr>
              <w:t xml:space="preserve">на </w:t>
            </w:r>
            <w:r>
              <w:rPr>
                <w:sz w:val="24"/>
                <w:szCs w:val="24"/>
              </w:rPr>
              <w:t>партньор</w:t>
            </w:r>
            <w:r w:rsidR="008E5DD8">
              <w:rPr>
                <w:sz w:val="24"/>
                <w:szCs w:val="24"/>
              </w:rPr>
              <w:t>а/ите</w:t>
            </w:r>
            <w:r>
              <w:rPr>
                <w:sz w:val="24"/>
                <w:szCs w:val="24"/>
              </w:rPr>
              <w:t>.</w:t>
            </w:r>
          </w:p>
          <w:p w14:paraId="1F7A4268" w14:textId="77777777" w:rsidR="003E0A07" w:rsidRPr="003E0A07" w:rsidRDefault="003E0A07" w:rsidP="003E0A07">
            <w:pPr>
              <w:pStyle w:val="ListParagraph"/>
              <w:rPr>
                <w:sz w:val="24"/>
                <w:szCs w:val="24"/>
              </w:rPr>
            </w:pPr>
          </w:p>
          <w:p w14:paraId="6368D8EB" w14:textId="77777777" w:rsidR="00E977C3" w:rsidRDefault="00C05267" w:rsidP="00C05267">
            <w:pPr>
              <w:spacing w:before="120" w:after="120"/>
              <w:jc w:val="both"/>
            </w:pPr>
            <w:r w:rsidRPr="00C05267">
              <w:rPr>
                <w:sz w:val="24"/>
                <w:szCs w:val="24"/>
              </w:rPr>
              <w:t>По настоящата покана за подаване на проектни предложения, Кандидатът може да участва самостоятелно или в партньорство.</w:t>
            </w:r>
            <w:r w:rsidR="003E0A07">
              <w:t xml:space="preserve"> </w:t>
            </w:r>
          </w:p>
          <w:p w14:paraId="485689F6" w14:textId="77777777" w:rsidR="00C05267" w:rsidRPr="00E977C3" w:rsidRDefault="00E977C3" w:rsidP="00C05267">
            <w:pPr>
              <w:spacing w:before="120" w:after="120"/>
              <w:jc w:val="both"/>
              <w:rPr>
                <w:b/>
                <w:sz w:val="24"/>
                <w:szCs w:val="24"/>
              </w:rPr>
            </w:pPr>
            <w:r>
              <w:rPr>
                <w:b/>
                <w:sz w:val="24"/>
                <w:szCs w:val="24"/>
              </w:rPr>
              <w:t>Един</w:t>
            </w:r>
            <w:r w:rsidRPr="00E977C3">
              <w:rPr>
                <w:b/>
                <w:sz w:val="24"/>
                <w:szCs w:val="24"/>
              </w:rPr>
              <w:t xml:space="preserve"> </w:t>
            </w:r>
            <w:r w:rsidR="003E0A07" w:rsidRPr="00E977C3">
              <w:rPr>
                <w:b/>
                <w:sz w:val="24"/>
                <w:szCs w:val="24"/>
              </w:rPr>
              <w:t xml:space="preserve">кандидат </w:t>
            </w:r>
            <w:r>
              <w:rPr>
                <w:b/>
                <w:sz w:val="24"/>
                <w:szCs w:val="24"/>
              </w:rPr>
              <w:t xml:space="preserve">може да подаде </w:t>
            </w:r>
            <w:r w:rsidR="003E0A07" w:rsidRPr="00E977C3">
              <w:rPr>
                <w:b/>
                <w:sz w:val="24"/>
                <w:szCs w:val="24"/>
              </w:rPr>
              <w:t>само едно проектно предложение</w:t>
            </w:r>
            <w:r>
              <w:rPr>
                <w:b/>
                <w:sz w:val="24"/>
                <w:szCs w:val="24"/>
              </w:rPr>
              <w:t>.</w:t>
            </w:r>
          </w:p>
          <w:p w14:paraId="21A3995E" w14:textId="22DCAC7D" w:rsidR="00C05267" w:rsidRPr="00C05267" w:rsidRDefault="00C05267" w:rsidP="00D1430B">
            <w:pPr>
              <w:spacing w:before="120" w:after="120"/>
              <w:jc w:val="both"/>
              <w:rPr>
                <w:b/>
                <w:sz w:val="24"/>
                <w:szCs w:val="24"/>
              </w:rPr>
            </w:pPr>
            <w:r w:rsidRPr="003E0A07">
              <w:rPr>
                <w:b/>
                <w:sz w:val="24"/>
                <w:szCs w:val="24"/>
              </w:rPr>
              <w:t>Моля обърнете внимание, че</w:t>
            </w:r>
            <w:r w:rsidR="00D1430B">
              <w:rPr>
                <w:b/>
                <w:sz w:val="24"/>
                <w:szCs w:val="24"/>
              </w:rPr>
              <w:t xml:space="preserve"> с оглед на целенасочеността на дейностите и търсените резултати,</w:t>
            </w:r>
            <w:r w:rsidRPr="003E0A07">
              <w:rPr>
                <w:b/>
                <w:sz w:val="24"/>
                <w:szCs w:val="24"/>
              </w:rPr>
              <w:t xml:space="preserve"> партньорството по настоящата процедура е насърчително, а не </w:t>
            </w:r>
            <w:r w:rsidRPr="003E0A07">
              <w:rPr>
                <w:b/>
                <w:sz w:val="24"/>
                <w:szCs w:val="24"/>
              </w:rPr>
              <w:lastRenderedPageBreak/>
              <w:t>задължително</w:t>
            </w:r>
            <w:r w:rsidR="00D1430B">
              <w:rPr>
                <w:b/>
                <w:sz w:val="24"/>
                <w:szCs w:val="24"/>
              </w:rPr>
              <w:t>. В</w:t>
            </w:r>
            <w:r w:rsidR="007B4F86">
              <w:rPr>
                <w:b/>
                <w:sz w:val="24"/>
                <w:szCs w:val="24"/>
              </w:rPr>
              <w:t xml:space="preserve"> случай на партньорство, това не носи допълнителни точки </w:t>
            </w:r>
            <w:r w:rsidR="00652EB4">
              <w:rPr>
                <w:b/>
                <w:sz w:val="24"/>
                <w:szCs w:val="24"/>
              </w:rPr>
              <w:t>на етап оценка на техническо и финансово качество на проектните предложения</w:t>
            </w:r>
            <w:r w:rsidRPr="00C05267">
              <w:rPr>
                <w:sz w:val="24"/>
                <w:szCs w:val="24"/>
              </w:rPr>
              <w:t xml:space="preserve">. </w:t>
            </w:r>
          </w:p>
        </w:tc>
      </w:tr>
    </w:tbl>
    <w:p w14:paraId="46714E0C" w14:textId="77777777" w:rsidR="00A75A73" w:rsidRPr="007713C1" w:rsidRDefault="00A75A73" w:rsidP="007570DC">
      <w:pPr>
        <w:pStyle w:val="Heading1"/>
      </w:pPr>
      <w:bookmarkStart w:id="37" w:name="_Toc469409405"/>
      <w:r w:rsidRPr="007713C1">
        <w:lastRenderedPageBreak/>
        <w:t>1</w:t>
      </w:r>
      <w:r w:rsidR="003E6BF3">
        <w:t>2</w:t>
      </w:r>
      <w:r w:rsidRPr="007713C1">
        <w:t>. Дейности, допустими за финансиране:</w:t>
      </w:r>
      <w:bookmarkEnd w:id="37"/>
    </w:p>
    <w:p w14:paraId="03CBF755" w14:textId="77777777" w:rsidR="00326D21" w:rsidRPr="007713C1" w:rsidRDefault="00326D21" w:rsidP="007570DC">
      <w:pPr>
        <w:pStyle w:val="Heading2"/>
      </w:pPr>
      <w:bookmarkStart w:id="38" w:name="_Toc469409406"/>
      <w:r w:rsidRPr="007713C1">
        <w:t>1</w:t>
      </w:r>
      <w:r w:rsidR="003E6BF3">
        <w:t>2</w:t>
      </w:r>
      <w:r w:rsidRPr="007713C1">
        <w:t xml:space="preserve">.1.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38"/>
    </w:p>
    <w:tbl>
      <w:tblPr>
        <w:tblStyle w:val="TableGrid"/>
        <w:tblW w:w="0" w:type="auto"/>
        <w:tblLook w:val="04A0" w:firstRow="1" w:lastRow="0" w:firstColumn="1" w:lastColumn="0" w:noHBand="0" w:noVBand="1"/>
      </w:tblPr>
      <w:tblGrid>
        <w:gridCol w:w="9346"/>
      </w:tblGrid>
      <w:tr w:rsidR="00A75A73" w:rsidRPr="007713C1" w14:paraId="091EFA1A" w14:textId="77777777" w:rsidTr="00A75A73">
        <w:tc>
          <w:tcPr>
            <w:tcW w:w="9496" w:type="dxa"/>
          </w:tcPr>
          <w:p w14:paraId="2A1CE74D" w14:textId="1936C4A2" w:rsidR="00923440" w:rsidRDefault="004F73F7" w:rsidP="008C1DBA">
            <w:pPr>
              <w:pStyle w:val="Text1"/>
              <w:spacing w:after="120"/>
              <w:ind w:left="0"/>
              <w:outlineLvl w:val="0"/>
              <w:rPr>
                <w:b/>
                <w:szCs w:val="24"/>
                <w:lang w:val="bg-BG"/>
              </w:rPr>
            </w:pPr>
            <w:bookmarkStart w:id="39" w:name="_Toc445385334"/>
            <w:bookmarkStart w:id="40" w:name="_Toc445385588"/>
            <w:r>
              <w:rPr>
                <w:b/>
                <w:szCs w:val="24"/>
                <w:lang w:val="bg-BG"/>
              </w:rPr>
              <w:t>Всяко проектно предложение следва да съдържа задължително следните дейности:</w:t>
            </w:r>
          </w:p>
          <w:p w14:paraId="62727724" w14:textId="5CB0FAA4" w:rsidR="004F73F7" w:rsidRPr="004F73F7" w:rsidRDefault="004F73F7" w:rsidP="004F73F7">
            <w:pPr>
              <w:pStyle w:val="Text1"/>
              <w:numPr>
                <w:ilvl w:val="0"/>
                <w:numId w:val="28"/>
              </w:numPr>
              <w:spacing w:after="120"/>
              <w:outlineLvl w:val="0"/>
              <w:rPr>
                <w:szCs w:val="24"/>
                <w:lang w:val="bg-BG"/>
              </w:rPr>
            </w:pPr>
            <w:r w:rsidRPr="004F73F7">
              <w:rPr>
                <w:szCs w:val="24"/>
                <w:lang w:val="bg-BG"/>
              </w:rPr>
              <w:t>Дейности за информация и комуникация</w:t>
            </w:r>
          </w:p>
          <w:p w14:paraId="083B8377" w14:textId="77777777" w:rsidR="00B54E42" w:rsidRPr="007713C1" w:rsidRDefault="00B54E42" w:rsidP="00B54E42">
            <w:pPr>
              <w:pStyle w:val="ListParagraph"/>
              <w:spacing w:before="120" w:after="120"/>
              <w:ind w:left="0"/>
              <w:contextualSpacing w:val="0"/>
              <w:jc w:val="both"/>
              <w:rPr>
                <w:sz w:val="24"/>
                <w:szCs w:val="24"/>
              </w:rPr>
            </w:pPr>
            <w:r w:rsidRPr="00AF4A72">
              <w:rPr>
                <w:rFonts w:eastAsia="Calibri"/>
                <w:snapToGrid w:val="0"/>
                <w:sz w:val="24"/>
                <w:szCs w:val="24"/>
              </w:rPr>
              <w:t xml:space="preserve">Дейностите за информация и комуникация трябва да отговарят на условията и изискванията описани в </w:t>
            </w:r>
            <w:r w:rsidRPr="00AF4A72">
              <w:rPr>
                <w:rFonts w:eastAsia="Calibri"/>
                <w:snapToGrid w:val="0"/>
                <w:color w:val="0070C0"/>
                <w:sz w:val="24"/>
                <w:szCs w:val="24"/>
              </w:rPr>
              <w:t>Единен наръчник на бенефициента за прилагане на правилата за информация и комуникация 2014-2020 г.</w:t>
            </w:r>
            <w:r w:rsidRPr="00AF4A72">
              <w:rPr>
                <w:rFonts w:eastAsia="Calibri"/>
                <w:snapToGrid w:val="0"/>
                <w:sz w:val="24"/>
                <w:szCs w:val="24"/>
              </w:rPr>
              <w:t>, публикуван на интернет страницата на УО.</w:t>
            </w:r>
          </w:p>
          <w:p w14:paraId="5204B296" w14:textId="13F6BDC9" w:rsidR="00923440" w:rsidRPr="00954D22" w:rsidRDefault="00923440" w:rsidP="00923440">
            <w:pPr>
              <w:pStyle w:val="Text1"/>
              <w:spacing w:before="120" w:after="120"/>
              <w:ind w:left="0"/>
              <w:outlineLvl w:val="0"/>
              <w:rPr>
                <w:b/>
                <w:szCs w:val="24"/>
                <w:lang w:val="bg-BG"/>
              </w:rPr>
            </w:pPr>
            <w:r w:rsidRPr="004E7FBE">
              <w:rPr>
                <w:b/>
                <w:szCs w:val="24"/>
                <w:lang w:val="bg-BG"/>
              </w:rPr>
              <w:t xml:space="preserve">Кандидатите </w:t>
            </w:r>
            <w:r w:rsidRPr="008D588C">
              <w:rPr>
                <w:b/>
                <w:szCs w:val="24"/>
                <w:u w:val="single"/>
                <w:lang w:val="bg-BG"/>
              </w:rPr>
              <w:t xml:space="preserve">не трябва </w:t>
            </w:r>
            <w:r w:rsidRPr="004E7FBE">
              <w:rPr>
                <w:b/>
                <w:szCs w:val="24"/>
                <w:lang w:val="bg-BG"/>
              </w:rPr>
              <w:t xml:space="preserve">да описват в проектните си предложения </w:t>
            </w:r>
            <w:r w:rsidR="003C1AB5" w:rsidRPr="003C1AB5">
              <w:rPr>
                <w:b/>
                <w:szCs w:val="24"/>
                <w:lang w:val="bg-BG"/>
              </w:rPr>
              <w:t>дейностите за организация и управление на проекта</w:t>
            </w:r>
            <w:r w:rsidR="008C1DBA">
              <w:rPr>
                <w:b/>
                <w:szCs w:val="24"/>
                <w:lang w:val="bg-BG"/>
              </w:rPr>
              <w:t xml:space="preserve"> и дейностите за информация и комуникация</w:t>
            </w:r>
            <w:r w:rsidRPr="004E7FBE">
              <w:rPr>
                <w:b/>
                <w:szCs w:val="24"/>
                <w:lang w:val="bg-BG"/>
              </w:rPr>
              <w:t xml:space="preserve">, наред с преките дейности по проекта, а </w:t>
            </w:r>
            <w:r w:rsidR="005F1268" w:rsidRPr="004E7FBE">
              <w:rPr>
                <w:b/>
                <w:szCs w:val="24"/>
                <w:lang w:val="bg-BG"/>
              </w:rPr>
              <w:t xml:space="preserve">с подписването на Формуляра за кандидатстване се задължават да ги изпълняват </w:t>
            </w:r>
            <w:r w:rsidR="005F1268" w:rsidRPr="009560B9">
              <w:rPr>
                <w:b/>
                <w:szCs w:val="24"/>
                <w:lang w:val="bg-BG"/>
              </w:rPr>
              <w:t>(11.</w:t>
            </w:r>
            <w:r w:rsidR="0061714D">
              <w:rPr>
                <w:b/>
                <w:szCs w:val="24"/>
                <w:lang w:val="bg-BG"/>
              </w:rPr>
              <w:t>5</w:t>
            </w:r>
            <w:r w:rsidR="005F1268" w:rsidRPr="009560B9">
              <w:rPr>
                <w:b/>
                <w:szCs w:val="24"/>
                <w:lang w:val="bg-BG"/>
              </w:rPr>
              <w:t>)</w:t>
            </w:r>
            <w:r w:rsidRPr="009560B9">
              <w:rPr>
                <w:b/>
                <w:szCs w:val="24"/>
                <w:lang w:val="bg-BG"/>
              </w:rPr>
              <w:t>!</w:t>
            </w:r>
            <w:r w:rsidRPr="00954D22">
              <w:rPr>
                <w:b/>
                <w:szCs w:val="24"/>
                <w:lang w:val="bg-BG"/>
              </w:rPr>
              <w:t xml:space="preserve"> </w:t>
            </w:r>
          </w:p>
          <w:bookmarkEnd w:id="39"/>
          <w:bookmarkEnd w:id="40"/>
          <w:p w14:paraId="4AF08B5B" w14:textId="77777777" w:rsidR="0094128E" w:rsidRPr="007713C1" w:rsidRDefault="0094128E" w:rsidP="009C08D0">
            <w:pPr>
              <w:pStyle w:val="ListParagraph"/>
              <w:spacing w:before="120" w:after="120"/>
              <w:ind w:left="0"/>
              <w:contextualSpacing w:val="0"/>
              <w:jc w:val="both"/>
              <w:rPr>
                <w:b/>
                <w:sz w:val="24"/>
                <w:szCs w:val="24"/>
              </w:rPr>
            </w:pPr>
            <w:r w:rsidRPr="007713C1">
              <w:rPr>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14:paraId="046D7B56" w14:textId="77777777" w:rsidR="003C2424" w:rsidRPr="007713C1" w:rsidRDefault="00326D21" w:rsidP="007570DC">
      <w:pPr>
        <w:pStyle w:val="Heading2"/>
      </w:pPr>
      <w:bookmarkStart w:id="41" w:name="_Toc469409411"/>
      <w:r w:rsidRPr="007713C1">
        <w:t>1</w:t>
      </w:r>
      <w:r w:rsidR="003E6BF3">
        <w:t>2</w:t>
      </w:r>
      <w:r w:rsidRPr="007713C1">
        <w:t xml:space="preserve">.2. </w:t>
      </w:r>
      <w:r w:rsidR="003C2424" w:rsidRPr="007713C1">
        <w:t>Допустими дейности:</w:t>
      </w:r>
      <w:bookmarkEnd w:id="41"/>
    </w:p>
    <w:tbl>
      <w:tblPr>
        <w:tblStyle w:val="TableGrid"/>
        <w:tblW w:w="0" w:type="auto"/>
        <w:tblLook w:val="04A0" w:firstRow="1" w:lastRow="0" w:firstColumn="1" w:lastColumn="0" w:noHBand="0" w:noVBand="1"/>
      </w:tblPr>
      <w:tblGrid>
        <w:gridCol w:w="9346"/>
      </w:tblGrid>
      <w:tr w:rsidR="003C2424" w:rsidRPr="007713C1" w14:paraId="4DB0617B" w14:textId="77777777" w:rsidTr="008D588C">
        <w:tc>
          <w:tcPr>
            <w:tcW w:w="9346" w:type="dxa"/>
          </w:tcPr>
          <w:p w14:paraId="77213515" w14:textId="77777777" w:rsidR="0094128E" w:rsidRDefault="0094128E" w:rsidP="0094128E">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6563B155" w14:textId="77777777" w:rsidR="00B81731" w:rsidRDefault="00CB1FD0" w:rsidP="00B30837">
            <w:pPr>
              <w:pStyle w:val="ListParagraph"/>
              <w:numPr>
                <w:ilvl w:val="0"/>
                <w:numId w:val="25"/>
              </w:numPr>
              <w:spacing w:after="120"/>
              <w:ind w:left="714" w:hanging="357"/>
              <w:contextualSpacing w:val="0"/>
              <w:jc w:val="both"/>
              <w:rPr>
                <w:sz w:val="24"/>
                <w:szCs w:val="24"/>
              </w:rPr>
            </w:pPr>
            <w:r>
              <w:rPr>
                <w:sz w:val="24"/>
                <w:szCs w:val="24"/>
              </w:rPr>
              <w:t>Предоставяне на услуги за социално включване за деца/лица с увреждания или в риск, основани на индивидуален подход и потребности;</w:t>
            </w:r>
          </w:p>
          <w:p w14:paraId="0A30411B" w14:textId="77777777" w:rsidR="00CB1FD0" w:rsidRDefault="00CB1FD0" w:rsidP="00B30837">
            <w:pPr>
              <w:pStyle w:val="ListParagraph"/>
              <w:numPr>
                <w:ilvl w:val="0"/>
                <w:numId w:val="25"/>
              </w:numPr>
              <w:spacing w:after="120"/>
              <w:ind w:left="714" w:hanging="357"/>
              <w:contextualSpacing w:val="0"/>
              <w:jc w:val="both"/>
              <w:rPr>
                <w:sz w:val="24"/>
                <w:szCs w:val="24"/>
              </w:rPr>
            </w:pPr>
            <w:r>
              <w:rPr>
                <w:sz w:val="24"/>
                <w:szCs w:val="24"/>
              </w:rPr>
              <w:t>Мотивационна и/или психологическа или друг тип подкрепа за целевите групи, според тяхната индивидуална потребност;</w:t>
            </w:r>
          </w:p>
          <w:p w14:paraId="2B656F41" w14:textId="77777777" w:rsidR="00CB1FD0" w:rsidRDefault="00CB1FD0" w:rsidP="00B30837">
            <w:pPr>
              <w:pStyle w:val="ListParagraph"/>
              <w:numPr>
                <w:ilvl w:val="0"/>
                <w:numId w:val="25"/>
              </w:numPr>
              <w:spacing w:after="120"/>
              <w:ind w:left="714" w:hanging="357"/>
              <w:contextualSpacing w:val="0"/>
              <w:jc w:val="both"/>
              <w:rPr>
                <w:sz w:val="24"/>
                <w:szCs w:val="24"/>
              </w:rPr>
            </w:pPr>
            <w:r>
              <w:rPr>
                <w:sz w:val="24"/>
                <w:szCs w:val="24"/>
              </w:rPr>
              <w:t>Предоставяне на обучения за придобиване</w:t>
            </w:r>
            <w:r w:rsidR="003C060D">
              <w:rPr>
                <w:sz w:val="24"/>
                <w:szCs w:val="24"/>
              </w:rPr>
              <w:t xml:space="preserve"> на ключови компетентности, съгласно Европейската квалификационна рамка за учене през целия живот;</w:t>
            </w:r>
          </w:p>
          <w:p w14:paraId="406FA8A2" w14:textId="4A1FEFF2" w:rsidR="003C060D" w:rsidRDefault="003C060D" w:rsidP="00B30837">
            <w:pPr>
              <w:pStyle w:val="ListParagraph"/>
              <w:numPr>
                <w:ilvl w:val="0"/>
                <w:numId w:val="25"/>
              </w:numPr>
              <w:spacing w:after="120"/>
              <w:ind w:left="714" w:hanging="357"/>
              <w:contextualSpacing w:val="0"/>
              <w:jc w:val="both"/>
              <w:rPr>
                <w:sz w:val="24"/>
                <w:szCs w:val="24"/>
              </w:rPr>
            </w:pPr>
            <w:r>
              <w:rPr>
                <w:sz w:val="24"/>
                <w:szCs w:val="24"/>
              </w:rPr>
              <w:t xml:space="preserve">Подкрепа за намиране на работа и </w:t>
            </w:r>
            <w:r w:rsidR="00A45E64">
              <w:rPr>
                <w:sz w:val="24"/>
                <w:szCs w:val="24"/>
              </w:rPr>
              <w:t xml:space="preserve">други подкрепящи услуги за </w:t>
            </w:r>
            <w:r>
              <w:rPr>
                <w:sz w:val="24"/>
                <w:szCs w:val="24"/>
              </w:rPr>
              <w:t>подобряване достъпа до заетост на хората с увреждания и на лицата, които полагат грижи за зависими членове на семейството, вкл. и чрез предоставяне на подкрепящи иновативни социални услуги в общността за лицата/децата с увреждания;</w:t>
            </w:r>
          </w:p>
          <w:p w14:paraId="7F223AB8" w14:textId="77777777" w:rsidR="003C060D" w:rsidRDefault="003C060D" w:rsidP="00B30837">
            <w:pPr>
              <w:pStyle w:val="ListParagraph"/>
              <w:numPr>
                <w:ilvl w:val="0"/>
                <w:numId w:val="25"/>
              </w:numPr>
              <w:spacing w:after="120"/>
              <w:ind w:left="714" w:hanging="357"/>
              <w:contextualSpacing w:val="0"/>
              <w:jc w:val="both"/>
              <w:rPr>
                <w:sz w:val="24"/>
                <w:szCs w:val="24"/>
              </w:rPr>
            </w:pPr>
            <w:r>
              <w:rPr>
                <w:sz w:val="24"/>
                <w:szCs w:val="24"/>
              </w:rPr>
              <w:t>Инициативи за информиране и предоставяне на възможности за активно участие в обществото на хората с увреждания, както и на други уязвими групи;</w:t>
            </w:r>
          </w:p>
          <w:p w14:paraId="43A93704" w14:textId="382F6B1E" w:rsidR="00BC60FB" w:rsidRPr="00577379" w:rsidRDefault="003C060D" w:rsidP="00C6189B">
            <w:pPr>
              <w:pStyle w:val="ListParagraph"/>
              <w:numPr>
                <w:ilvl w:val="0"/>
                <w:numId w:val="25"/>
              </w:numPr>
              <w:spacing w:after="120"/>
              <w:ind w:left="714" w:hanging="357"/>
              <w:contextualSpacing w:val="0"/>
              <w:jc w:val="both"/>
              <w:rPr>
                <w:sz w:val="24"/>
                <w:szCs w:val="24"/>
              </w:rPr>
            </w:pPr>
            <w:r>
              <w:rPr>
                <w:sz w:val="24"/>
                <w:szCs w:val="24"/>
              </w:rPr>
              <w:t>Информационни кампании за информиране на работодателите и обществото за възможностите на хората с увреждания и позитивната им роля за обществеността като цяло.</w:t>
            </w:r>
          </w:p>
        </w:tc>
      </w:tr>
    </w:tbl>
    <w:p w14:paraId="02987B09" w14:textId="77777777" w:rsidR="00326D21" w:rsidRPr="007713C1" w:rsidRDefault="00922478" w:rsidP="007570DC">
      <w:pPr>
        <w:pStyle w:val="Heading2"/>
      </w:pPr>
      <w:bookmarkStart w:id="42" w:name="_Toc469409412"/>
      <w:r w:rsidRPr="007713C1">
        <w:t>1</w:t>
      </w:r>
      <w:r w:rsidR="003E6BF3">
        <w:t>2</w:t>
      </w:r>
      <w:r w:rsidRPr="007713C1">
        <w:t>.3</w:t>
      </w:r>
      <w:r w:rsidR="00326D21" w:rsidRPr="007713C1">
        <w:t>. Териториален обхват и място на изпълнение</w:t>
      </w:r>
      <w:bookmarkEnd w:id="42"/>
    </w:p>
    <w:tbl>
      <w:tblPr>
        <w:tblStyle w:val="TableGrid"/>
        <w:tblW w:w="0" w:type="auto"/>
        <w:tblLook w:val="04A0" w:firstRow="1" w:lastRow="0" w:firstColumn="1" w:lastColumn="0" w:noHBand="0" w:noVBand="1"/>
      </w:tblPr>
      <w:tblGrid>
        <w:gridCol w:w="9346"/>
      </w:tblGrid>
      <w:tr w:rsidR="00326D21" w:rsidRPr="007713C1" w14:paraId="68A16864" w14:textId="77777777" w:rsidTr="00326D21">
        <w:tc>
          <w:tcPr>
            <w:tcW w:w="9496" w:type="dxa"/>
          </w:tcPr>
          <w:p w14:paraId="2EB4C975" w14:textId="77777777" w:rsidR="00326D21" w:rsidRPr="003E6BF3" w:rsidRDefault="003E6BF3" w:rsidP="007A59E3">
            <w:pPr>
              <w:spacing w:before="120" w:after="120"/>
              <w:jc w:val="both"/>
              <w:rPr>
                <w:sz w:val="24"/>
                <w:szCs w:val="24"/>
              </w:rPr>
            </w:pPr>
            <w:r w:rsidRPr="003E6BF3">
              <w:rPr>
                <w:sz w:val="24"/>
                <w:szCs w:val="24"/>
              </w:rPr>
              <w:lastRenderedPageBreak/>
              <w:t>Дейностите по проекта следва да се осъществяват на територията на Република България</w:t>
            </w:r>
          </w:p>
        </w:tc>
      </w:tr>
    </w:tbl>
    <w:p w14:paraId="132EC1D6" w14:textId="77777777" w:rsidR="00326D21" w:rsidRPr="007713C1" w:rsidRDefault="00815963" w:rsidP="007570DC">
      <w:pPr>
        <w:pStyle w:val="Heading1"/>
      </w:pPr>
      <w:bookmarkStart w:id="43" w:name="_Toc469409413"/>
      <w:r w:rsidRPr="007713C1">
        <w:t>1</w:t>
      </w:r>
      <w:r w:rsidR="003E6BF3">
        <w:t>3</w:t>
      </w:r>
      <w:r w:rsidRPr="007713C1">
        <w:t>. Категории ра</w:t>
      </w:r>
      <w:r w:rsidR="005B29DA" w:rsidRPr="007713C1">
        <w:t>зходи, допустими за финансиране</w:t>
      </w:r>
      <w:r w:rsidRPr="007713C1">
        <w:t>:</w:t>
      </w:r>
      <w:bookmarkEnd w:id="43"/>
    </w:p>
    <w:p w14:paraId="03CEEBBD" w14:textId="77777777" w:rsidR="005B29DA" w:rsidRPr="007713C1" w:rsidRDefault="005B29DA" w:rsidP="007570DC">
      <w:pPr>
        <w:pStyle w:val="Heading2"/>
      </w:pPr>
      <w:bookmarkStart w:id="44" w:name="_Toc469409414"/>
      <w:r w:rsidRPr="007713C1">
        <w:t>1</w:t>
      </w:r>
      <w:r w:rsidR="003E6BF3">
        <w:t>3</w:t>
      </w:r>
      <w:r w:rsidRPr="007713C1">
        <w:t>.1. Общи правила за допустимост на разходите:</w:t>
      </w:r>
      <w:bookmarkEnd w:id="44"/>
    </w:p>
    <w:tbl>
      <w:tblPr>
        <w:tblStyle w:val="TableGrid"/>
        <w:tblW w:w="0" w:type="auto"/>
        <w:tblLook w:val="04A0" w:firstRow="1" w:lastRow="0" w:firstColumn="1" w:lastColumn="0" w:noHBand="0" w:noVBand="1"/>
      </w:tblPr>
      <w:tblGrid>
        <w:gridCol w:w="9346"/>
      </w:tblGrid>
      <w:tr w:rsidR="00815963" w:rsidRPr="007713C1" w14:paraId="25E344BD" w14:textId="77777777" w:rsidTr="00815963">
        <w:tc>
          <w:tcPr>
            <w:tcW w:w="9496" w:type="dxa"/>
          </w:tcPr>
          <w:p w14:paraId="34365F98" w14:textId="38F87516"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w:t>
            </w:r>
            <w:r w:rsidR="006179FA">
              <w:rPr>
                <w:sz w:val="24"/>
                <w:szCs w:val="24"/>
              </w:rPr>
              <w:t xml:space="preserve">Европейските структурни и инвестиционни фондове </w:t>
            </w:r>
            <w:r w:rsidRPr="007713C1">
              <w:rPr>
                <w:sz w:val="24"/>
                <w:szCs w:val="24"/>
              </w:rPr>
              <w:t xml:space="preserve">и приложимото национално законодателство за финансовата рамка 2014 – 2020 г. </w:t>
            </w:r>
          </w:p>
          <w:p w14:paraId="24FE0AF5" w14:textId="77777777"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 разходите трябва да отговарят едновременно на следните условия</w:t>
            </w:r>
          </w:p>
          <w:p w14:paraId="40F73072" w14:textId="77777777" w:rsidR="00536436" w:rsidRPr="00AF4A72" w:rsidRDefault="00536436" w:rsidP="005309EE">
            <w:pPr>
              <w:numPr>
                <w:ilvl w:val="0"/>
                <w:numId w:val="3"/>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660A5E47" w14:textId="77777777" w:rsidR="00536436" w:rsidRPr="007713C1" w:rsidRDefault="00536436" w:rsidP="005309EE">
            <w:pPr>
              <w:numPr>
                <w:ilvl w:val="0"/>
                <w:numId w:val="3"/>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14:paraId="36CFB3F8" w14:textId="77777777" w:rsidR="00536436" w:rsidRPr="007713C1" w:rsidRDefault="00536436" w:rsidP="005309EE">
            <w:pPr>
              <w:numPr>
                <w:ilvl w:val="0"/>
                <w:numId w:val="3"/>
              </w:numPr>
              <w:spacing w:after="120"/>
              <w:ind w:left="567" w:hanging="425"/>
              <w:jc w:val="both"/>
              <w:rPr>
                <w:sz w:val="24"/>
                <w:szCs w:val="24"/>
              </w:rPr>
            </w:pPr>
            <w:r w:rsidRPr="007713C1">
              <w:rPr>
                <w:sz w:val="24"/>
                <w:szCs w:val="24"/>
              </w:rPr>
              <w:t>разходите са за реално доставени продукти, извършени услуги и строителни дейности</w:t>
            </w:r>
          </w:p>
          <w:p w14:paraId="5937F354" w14:textId="77777777" w:rsidR="00536436" w:rsidRPr="00AF4A72" w:rsidRDefault="00536436" w:rsidP="005309EE">
            <w:pPr>
              <w:numPr>
                <w:ilvl w:val="0"/>
                <w:numId w:val="3"/>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14:paraId="527ECD3C" w14:textId="77777777" w:rsidR="00536436" w:rsidRPr="007713C1" w:rsidRDefault="00536436" w:rsidP="005309EE">
            <w:pPr>
              <w:numPr>
                <w:ilvl w:val="0"/>
                <w:numId w:val="3"/>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659449F7" w14:textId="77777777" w:rsidR="00536436" w:rsidRPr="007713C1" w:rsidRDefault="00536436" w:rsidP="005309EE">
            <w:pPr>
              <w:numPr>
                <w:ilvl w:val="0"/>
                <w:numId w:val="3"/>
              </w:numPr>
              <w:spacing w:after="120"/>
              <w:ind w:left="567" w:hanging="425"/>
              <w:jc w:val="both"/>
              <w:rPr>
                <w:sz w:val="24"/>
                <w:szCs w:val="24"/>
              </w:rPr>
            </w:pPr>
            <w:r w:rsidRPr="007713C1">
              <w:rPr>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04E67A67" w14:textId="77777777" w:rsidR="00536436" w:rsidRPr="007713C1" w:rsidRDefault="00536436" w:rsidP="005309EE">
            <w:pPr>
              <w:numPr>
                <w:ilvl w:val="0"/>
                <w:numId w:val="3"/>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p>
          <w:p w14:paraId="18F26397" w14:textId="0D1CA76C" w:rsidR="00815963" w:rsidRPr="00C05267" w:rsidRDefault="00536436" w:rsidP="007A29E4">
            <w:pPr>
              <w:numPr>
                <w:ilvl w:val="0"/>
                <w:numId w:val="3"/>
              </w:numPr>
              <w:spacing w:after="120"/>
              <w:ind w:left="567" w:hanging="425"/>
              <w:jc w:val="both"/>
              <w:rPr>
                <w:sz w:val="24"/>
                <w:szCs w:val="24"/>
              </w:rPr>
            </w:pPr>
            <w:r w:rsidRPr="007713C1">
              <w:rPr>
                <w:sz w:val="24"/>
                <w:szCs w:val="24"/>
              </w:rPr>
              <w:t xml:space="preserve">да са извършени в съответствие с принципа на доброто финансово управление в съответствие с </w:t>
            </w:r>
            <w:r w:rsidR="006B51F0">
              <w:rPr>
                <w:sz w:val="24"/>
                <w:szCs w:val="24"/>
              </w:rPr>
              <w:t xml:space="preserve">чл. 30 на Регламент 966/2012 и </w:t>
            </w:r>
            <w:r w:rsidRPr="007713C1">
              <w:rPr>
                <w:sz w:val="24"/>
                <w:szCs w:val="24"/>
              </w:rPr>
              <w:t xml:space="preserve">чл. </w:t>
            </w:r>
            <w:r w:rsidR="00054251" w:rsidRPr="007713C1">
              <w:rPr>
                <w:sz w:val="24"/>
                <w:szCs w:val="24"/>
              </w:rPr>
              <w:t>3</w:t>
            </w:r>
            <w:r w:rsidR="00054251" w:rsidRPr="007A29E4">
              <w:rPr>
                <w:sz w:val="24"/>
                <w:szCs w:val="24"/>
              </w:rPr>
              <w:t>3</w:t>
            </w:r>
            <w:r w:rsidR="00054251" w:rsidRPr="007713C1">
              <w:rPr>
                <w:sz w:val="24"/>
                <w:szCs w:val="24"/>
              </w:rPr>
              <w:t xml:space="preserve"> </w:t>
            </w:r>
            <w:r w:rsidRPr="007713C1">
              <w:rPr>
                <w:sz w:val="24"/>
                <w:szCs w:val="24"/>
              </w:rPr>
              <w:t xml:space="preserve">на Регламент (ЕС, ЕВРАТОМ) № </w:t>
            </w:r>
            <w:r w:rsidR="00054251" w:rsidRPr="007A29E4">
              <w:rPr>
                <w:sz w:val="24"/>
                <w:szCs w:val="24"/>
              </w:rPr>
              <w:t>2018</w:t>
            </w:r>
            <w:r w:rsidRPr="007713C1">
              <w:rPr>
                <w:sz w:val="24"/>
                <w:szCs w:val="24"/>
              </w:rPr>
              <w:t>/</w:t>
            </w:r>
            <w:r w:rsidR="00054251" w:rsidRPr="007A29E4">
              <w:rPr>
                <w:sz w:val="24"/>
                <w:szCs w:val="24"/>
              </w:rPr>
              <w:t>1046</w:t>
            </w:r>
            <w:r w:rsidRPr="007713C1">
              <w:rPr>
                <w:sz w:val="24"/>
                <w:szCs w:val="24"/>
              </w:rPr>
              <w:t xml:space="preserve"> на Европейския парламент и на Съвета от </w:t>
            </w:r>
            <w:r w:rsidR="00054251" w:rsidRPr="007A29E4">
              <w:rPr>
                <w:sz w:val="24"/>
                <w:szCs w:val="24"/>
              </w:rPr>
              <w:t>18</w:t>
            </w:r>
            <w:r w:rsidR="00054251" w:rsidRPr="007713C1">
              <w:rPr>
                <w:sz w:val="24"/>
                <w:szCs w:val="24"/>
              </w:rPr>
              <w:t xml:space="preserve"> </w:t>
            </w:r>
            <w:r w:rsidR="00054251">
              <w:rPr>
                <w:sz w:val="24"/>
                <w:szCs w:val="24"/>
              </w:rPr>
              <w:t>юли</w:t>
            </w:r>
            <w:r w:rsidRPr="007713C1">
              <w:rPr>
                <w:sz w:val="24"/>
                <w:szCs w:val="24"/>
              </w:rPr>
              <w:t xml:space="preserve"> 201</w:t>
            </w:r>
            <w:r w:rsidR="00054251">
              <w:rPr>
                <w:sz w:val="24"/>
                <w:szCs w:val="24"/>
              </w:rPr>
              <w:t>8</w:t>
            </w:r>
            <w:r w:rsidRPr="007713C1">
              <w:rPr>
                <w:sz w:val="24"/>
                <w:szCs w:val="24"/>
              </w:rPr>
              <w:t xml:space="preserve"> г. относно финансовите правила, приложими за общия бюджет на Съюза,</w:t>
            </w:r>
            <w:r w:rsidR="00054251" w:rsidRPr="007A29E4">
              <w:rPr>
                <w:sz w:val="24"/>
                <w:szCs w:val="24"/>
              </w:rPr>
              <w:t xml:space="preserve"> </w:t>
            </w:r>
            <w:r w:rsidR="00054251" w:rsidRPr="00054251">
              <w:rPr>
                <w:sz w:val="24"/>
                <w:szCs w:val="24"/>
              </w:rPr>
              <w:t>и за</w:t>
            </w:r>
            <w:r w:rsidR="00054251" w:rsidRPr="007A29E4">
              <w:rPr>
                <w:sz w:val="24"/>
                <w:szCs w:val="24"/>
              </w:rPr>
              <w:t xml:space="preserve"> </w:t>
            </w:r>
            <w:r w:rsidR="00054251" w:rsidRPr="00054251">
              <w:rPr>
                <w:sz w:val="24"/>
                <w:szCs w:val="24"/>
              </w:rPr>
              <w:t xml:space="preserve">изменение на </w:t>
            </w:r>
            <w:r w:rsidR="00054251" w:rsidRPr="00054251">
              <w:rPr>
                <w:sz w:val="24"/>
                <w:szCs w:val="24"/>
              </w:rPr>
              <w:lastRenderedPageBreak/>
              <w:t xml:space="preserve">регламенти (ЕС) № 1296/2013, (ЕС) № 1301/2013, (ЕС) № 1303/2013, (ЕС) № 1304/2013, (ЕС) № 1309/2013, (ЕС) № 1316/2013, (ЕС) № 223/2014 и (ЕС) № 283/2014 и на Решение № 541/2014/ЕС </w:t>
            </w:r>
            <w:r w:rsidRPr="007713C1">
              <w:rPr>
                <w:sz w:val="24"/>
                <w:szCs w:val="24"/>
              </w:rPr>
              <w:t xml:space="preserve">и за отмяна на Регламент (ЕО, ЕВРАТОМ) № </w:t>
            </w:r>
            <w:r w:rsidR="00054251">
              <w:rPr>
                <w:sz w:val="24"/>
                <w:szCs w:val="24"/>
              </w:rPr>
              <w:t>966/2012.</w:t>
            </w:r>
            <w:r w:rsidRPr="007713C1">
              <w:rPr>
                <w:sz w:val="24"/>
                <w:szCs w:val="24"/>
              </w:rPr>
              <w:t xml:space="preserve"> </w:t>
            </w:r>
          </w:p>
        </w:tc>
      </w:tr>
    </w:tbl>
    <w:p w14:paraId="1AD0D8EF" w14:textId="77777777" w:rsidR="00815963" w:rsidRPr="007713C1" w:rsidRDefault="00F74CEC" w:rsidP="007570DC">
      <w:pPr>
        <w:pStyle w:val="Heading2"/>
      </w:pPr>
      <w:bookmarkStart w:id="45" w:name="_Toc469409415"/>
      <w:r w:rsidRPr="007713C1">
        <w:lastRenderedPageBreak/>
        <w:t>1</w:t>
      </w:r>
      <w:r w:rsidR="003E6BF3">
        <w:t>3</w:t>
      </w:r>
      <w:r w:rsidRPr="007713C1">
        <w:t xml:space="preserve">.2. </w:t>
      </w:r>
      <w:r w:rsidR="00341C34" w:rsidRPr="007713C1">
        <w:t>Указания за попълване на бюджетa:</w:t>
      </w:r>
      <w:bookmarkEnd w:id="45"/>
    </w:p>
    <w:tbl>
      <w:tblPr>
        <w:tblStyle w:val="TableGrid"/>
        <w:tblW w:w="0" w:type="auto"/>
        <w:tblLook w:val="04A0" w:firstRow="1" w:lastRow="0" w:firstColumn="1" w:lastColumn="0" w:noHBand="0" w:noVBand="1"/>
      </w:tblPr>
      <w:tblGrid>
        <w:gridCol w:w="9346"/>
      </w:tblGrid>
      <w:tr w:rsidR="00F74CEC" w:rsidRPr="007713C1" w14:paraId="1466A24C" w14:textId="77777777" w:rsidTr="00F74CEC">
        <w:tc>
          <w:tcPr>
            <w:tcW w:w="9496" w:type="dxa"/>
          </w:tcPr>
          <w:p w14:paraId="591F0D3C" w14:textId="77777777" w:rsidR="00341C34" w:rsidRPr="007713C1" w:rsidRDefault="00341C34" w:rsidP="000F57A0">
            <w:pPr>
              <w:spacing w:after="120"/>
              <w:jc w:val="both"/>
              <w:rPr>
                <w:b/>
                <w:sz w:val="24"/>
                <w:szCs w:val="24"/>
              </w:rPr>
            </w:pPr>
            <w:r w:rsidRPr="007713C1">
              <w:rPr>
                <w:b/>
                <w:sz w:val="24"/>
                <w:szCs w:val="24"/>
              </w:rPr>
              <w:t>Бюджетът е част от Формуляра за кандидатстване в ИСУН</w:t>
            </w:r>
            <w:r w:rsidR="00431723">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174B8A6B" w14:textId="77777777" w:rsidR="00341C34" w:rsidRPr="007713C1" w:rsidRDefault="00341C34" w:rsidP="000F57A0">
            <w:pPr>
              <w:spacing w:after="12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4809F99F" w14:textId="2BCABBC7" w:rsidR="00341C34" w:rsidRDefault="00341C34" w:rsidP="000F57A0">
            <w:pPr>
              <w:spacing w:after="12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0E21E014" w14:textId="6A292FDB" w:rsidR="002A0B76" w:rsidRDefault="002A0B76" w:rsidP="000F57A0">
            <w:pPr>
              <w:spacing w:after="120"/>
              <w:jc w:val="both"/>
              <w:rPr>
                <w:sz w:val="24"/>
                <w:szCs w:val="24"/>
              </w:rPr>
            </w:pPr>
            <w:r>
              <w:rPr>
                <w:sz w:val="24"/>
                <w:szCs w:val="24"/>
              </w:rPr>
              <w:t xml:space="preserve">При попълване на Бюджета всеки кандидат следва да планира </w:t>
            </w:r>
            <w:r w:rsidRPr="007B51C0">
              <w:rPr>
                <w:b/>
                <w:sz w:val="24"/>
                <w:szCs w:val="24"/>
              </w:rPr>
              <w:t>само преките си разходи</w:t>
            </w:r>
            <w:r w:rsidR="003739AE">
              <w:rPr>
                <w:b/>
                <w:sz w:val="24"/>
                <w:szCs w:val="24"/>
              </w:rPr>
              <w:t xml:space="preserve"> за персонал</w:t>
            </w:r>
            <w:r>
              <w:rPr>
                <w:sz w:val="24"/>
                <w:szCs w:val="24"/>
              </w:rPr>
              <w:t>.</w:t>
            </w:r>
            <w:r w:rsidR="003739AE">
              <w:rPr>
                <w:sz w:val="24"/>
                <w:szCs w:val="24"/>
              </w:rPr>
              <w:t xml:space="preserve"> Разходите в раздел „Единна ставка“, които са в размер точно на 40 % от допустимите преки разходи за персонал ще бъдат служебно отразени от УО в бюджета на всяко проектно предложение, тъй като за тях се прилага опростено отчитане.</w:t>
            </w:r>
            <w:r>
              <w:rPr>
                <w:sz w:val="24"/>
                <w:szCs w:val="24"/>
              </w:rPr>
              <w:t xml:space="preserve"> </w:t>
            </w:r>
          </w:p>
          <w:p w14:paraId="132BBDFE" w14:textId="265694FB" w:rsidR="008C36CC" w:rsidRDefault="008C36CC" w:rsidP="002A0B76">
            <w:pPr>
              <w:spacing w:after="240"/>
              <w:jc w:val="both"/>
              <w:rPr>
                <w:sz w:val="24"/>
                <w:szCs w:val="24"/>
              </w:rPr>
            </w:pPr>
            <w:r w:rsidRPr="008C36CC">
              <w:rPr>
                <w:sz w:val="24"/>
                <w:szCs w:val="24"/>
              </w:rPr>
              <w:t>Във Формуляра за кандидатстване, секция 7 План за изпълнение/Дейности по проекта, поле „Стойност</w:t>
            </w:r>
            <w:r w:rsidR="00276736">
              <w:rPr>
                <w:sz w:val="24"/>
                <w:szCs w:val="24"/>
              </w:rPr>
              <w:t>“ за всяка дейност, следва да се посочва обща стойност на разходите 0,00лв.</w:t>
            </w:r>
          </w:p>
          <w:p w14:paraId="41BA1EEE" w14:textId="458D6D04" w:rsidR="009803DD" w:rsidRPr="007713C1"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При попълване на бюджета, Бенефициентът трябва точно да следва бюджетната рамка, </w:t>
            </w:r>
            <w:r w:rsidRPr="007713C1">
              <w:rPr>
                <w:b/>
                <w:color w:val="000000"/>
                <w:sz w:val="24"/>
                <w:szCs w:val="24"/>
                <w:u w:val="single"/>
              </w:rPr>
              <w:t>ка</w:t>
            </w:r>
            <w:r w:rsidR="009803DD" w:rsidRPr="007713C1">
              <w:rPr>
                <w:b/>
                <w:color w:val="000000"/>
                <w:sz w:val="24"/>
                <w:szCs w:val="24"/>
                <w:u w:val="single"/>
              </w:rPr>
              <w:t>то не е допустимо да се добавят</w:t>
            </w:r>
            <w:r w:rsidRPr="007713C1">
              <w:rPr>
                <w:b/>
                <w:color w:val="000000"/>
                <w:sz w:val="24"/>
                <w:szCs w:val="24"/>
                <w:u w:val="single"/>
              </w:rPr>
              <w:t xml:space="preserve"> нови видове разходи</w:t>
            </w:r>
            <w:r w:rsidRPr="007713C1">
              <w:rPr>
                <w:color w:val="000000"/>
                <w:sz w:val="24"/>
                <w:szCs w:val="24"/>
              </w:rPr>
              <w:t>, различни от посочените.</w:t>
            </w:r>
          </w:p>
          <w:p w14:paraId="1C4165F5" w14:textId="40E8EBDF" w:rsidR="00ED418E" w:rsidRPr="00ED418E" w:rsidRDefault="00ED418E" w:rsidP="00ED418E">
            <w:pPr>
              <w:autoSpaceDE w:val="0"/>
              <w:autoSpaceDN w:val="0"/>
              <w:adjustRightInd w:val="0"/>
              <w:spacing w:after="240"/>
              <w:jc w:val="both"/>
              <w:rPr>
                <w:b/>
                <w:bCs/>
                <w:color w:val="000000"/>
                <w:sz w:val="24"/>
                <w:szCs w:val="24"/>
              </w:rPr>
            </w:pPr>
            <w:r w:rsidRPr="00ED418E">
              <w:rPr>
                <w:b/>
                <w:bCs/>
                <w:color w:val="000000"/>
                <w:sz w:val="24"/>
                <w:szCs w:val="24"/>
              </w:rPr>
              <w:t xml:space="preserve">Всички разходи се попълват </w:t>
            </w:r>
            <w:r w:rsidRPr="00ED418E">
              <w:rPr>
                <w:b/>
                <w:bCs/>
                <w:color w:val="000000"/>
                <w:sz w:val="24"/>
                <w:szCs w:val="24"/>
                <w:u w:val="single"/>
              </w:rPr>
              <w:t>в съответните редове с ДДС,</w:t>
            </w:r>
            <w:r w:rsidRPr="00ED418E">
              <w:rPr>
                <w:b/>
                <w:bCs/>
                <w:color w:val="000000"/>
                <w:sz w:val="24"/>
                <w:szCs w:val="24"/>
              </w:rPr>
              <w:t xml:space="preserve"> при спазване на Указания на министъра на финансите ДНФ № 3/23.12.2016 г.</w:t>
            </w:r>
            <w:r w:rsidR="0045211C">
              <w:rPr>
                <w:b/>
                <w:bCs/>
                <w:color w:val="000000"/>
                <w:sz w:val="24"/>
                <w:szCs w:val="24"/>
              </w:rPr>
              <w:t xml:space="preserve"> </w:t>
            </w:r>
            <w:r w:rsidRPr="00ED418E">
              <w:rPr>
                <w:b/>
                <w:bCs/>
                <w:color w:val="000000"/>
                <w:sz w:val="24"/>
                <w:szCs w:val="24"/>
              </w:rPr>
              <w:t>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Pr="00ED418E" w:rsidDel="00910C39">
              <w:rPr>
                <w:b/>
                <w:bCs/>
                <w:color w:val="000000"/>
                <w:sz w:val="24"/>
                <w:szCs w:val="24"/>
              </w:rPr>
              <w:t xml:space="preserve"> </w:t>
            </w:r>
          </w:p>
          <w:p w14:paraId="13F12526" w14:textId="77777777"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14:paraId="252ADEAD" w14:textId="77777777" w:rsidR="00341C34" w:rsidRPr="007713C1" w:rsidRDefault="00341C34" w:rsidP="00341C34">
            <w:pPr>
              <w:spacing w:after="120"/>
              <w:jc w:val="both"/>
              <w:rPr>
                <w:sz w:val="24"/>
                <w:szCs w:val="24"/>
              </w:rPr>
            </w:pPr>
            <w:r w:rsidRPr="007713C1">
              <w:rPr>
                <w:sz w:val="24"/>
                <w:szCs w:val="24"/>
              </w:rPr>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14:paraId="78AD4B57" w14:textId="5DE26646" w:rsidR="00341C34" w:rsidRPr="00431723" w:rsidRDefault="00341C34" w:rsidP="00341C34">
            <w:pPr>
              <w:spacing w:after="120"/>
              <w:jc w:val="both"/>
              <w:rPr>
                <w:sz w:val="24"/>
                <w:szCs w:val="24"/>
              </w:rPr>
            </w:pPr>
            <w:r w:rsidRPr="00431723">
              <w:rPr>
                <w:sz w:val="24"/>
                <w:szCs w:val="24"/>
              </w:rPr>
              <w:t xml:space="preserve">Кандидатът следва да попълни </w:t>
            </w:r>
            <w:r w:rsidR="006179FA">
              <w:rPr>
                <w:sz w:val="24"/>
                <w:szCs w:val="24"/>
              </w:rPr>
              <w:t xml:space="preserve">(ако е приложимо) </w:t>
            </w:r>
            <w:r w:rsidRPr="00431723">
              <w:rPr>
                <w:sz w:val="24"/>
                <w:szCs w:val="24"/>
              </w:rPr>
              <w:t>следните полета от таблицата:</w:t>
            </w:r>
          </w:p>
          <w:p w14:paraId="39E0A0D2" w14:textId="77777777" w:rsidR="006D6A90" w:rsidRPr="006D6A90" w:rsidRDefault="006D6A90" w:rsidP="005309EE">
            <w:pPr>
              <w:pStyle w:val="ListParagraph"/>
              <w:numPr>
                <w:ilvl w:val="0"/>
                <w:numId w:val="4"/>
              </w:numPr>
              <w:jc w:val="both"/>
              <w:rPr>
                <w:sz w:val="24"/>
                <w:szCs w:val="24"/>
              </w:rPr>
            </w:pPr>
            <w:r w:rsidRPr="006D6A90">
              <w:rPr>
                <w:sz w:val="24"/>
                <w:szCs w:val="24"/>
              </w:rPr>
              <w:t>Искано финансиране (Безвъзмездна финансова помощ), в т.ч. кръстосано финансиране - Ако не е предвидено кръстосано финансиране, полето не се попълва.</w:t>
            </w:r>
          </w:p>
          <w:p w14:paraId="2B304729" w14:textId="32CF1AC7" w:rsidR="00341C34" w:rsidRPr="00431723" w:rsidRDefault="00341C34" w:rsidP="005309EE">
            <w:pPr>
              <w:numPr>
                <w:ilvl w:val="0"/>
                <w:numId w:val="4"/>
              </w:numPr>
              <w:spacing w:after="120"/>
              <w:jc w:val="both"/>
              <w:rPr>
                <w:sz w:val="24"/>
                <w:szCs w:val="24"/>
              </w:rPr>
            </w:pPr>
            <w:r w:rsidRPr="00431723">
              <w:rPr>
                <w:sz w:val="24"/>
                <w:szCs w:val="24"/>
              </w:rPr>
              <w:lastRenderedPageBreak/>
              <w:t>Съфинансиране от бенефициента/партньорите</w:t>
            </w:r>
            <w:r w:rsidRPr="00431723">
              <w:rPr>
                <w:bCs/>
                <w:sz w:val="24"/>
                <w:szCs w:val="24"/>
                <w:shd w:val="clear" w:color="auto" w:fill="FFFFFF"/>
              </w:rPr>
              <w:t xml:space="preserve"> (</w:t>
            </w:r>
            <w:r w:rsidRPr="00431723">
              <w:rPr>
                <w:b/>
                <w:bCs/>
                <w:sz w:val="24"/>
                <w:szCs w:val="24"/>
                <w:u w:val="single"/>
                <w:shd w:val="clear" w:color="auto" w:fill="FFFFFF"/>
              </w:rPr>
              <w:t>средства от бюджетни предприятия</w:t>
            </w:r>
            <w:r w:rsidRPr="00431723">
              <w:rPr>
                <w:bCs/>
                <w:sz w:val="24"/>
                <w:szCs w:val="24"/>
                <w:shd w:val="clear" w:color="auto" w:fill="FFFFFF"/>
              </w:rPr>
              <w:t xml:space="preserve">) – </w:t>
            </w:r>
            <w:r w:rsidRPr="00431723">
              <w:rPr>
                <w:sz w:val="24"/>
                <w:szCs w:val="24"/>
              </w:rPr>
              <w:t>в случай, че е предвиден, собствен принос в бюджета на проекта. Ако не е предвиден собствен принос, полето не се попълва.</w:t>
            </w:r>
          </w:p>
          <w:p w14:paraId="7626C1CA" w14:textId="77777777" w:rsidR="00341C34" w:rsidRPr="00923440" w:rsidRDefault="00341C34" w:rsidP="005309EE">
            <w:pPr>
              <w:numPr>
                <w:ilvl w:val="0"/>
                <w:numId w:val="4"/>
              </w:numPr>
              <w:spacing w:after="120"/>
              <w:jc w:val="both"/>
              <w:rPr>
                <w:sz w:val="24"/>
                <w:szCs w:val="24"/>
              </w:rPr>
            </w:pPr>
            <w:r w:rsidRPr="007713C1">
              <w:rPr>
                <w:sz w:val="24"/>
                <w:szCs w:val="24"/>
              </w:rPr>
              <w:t>Съфинансиране от бенефициента/партньорите (</w:t>
            </w:r>
            <w:r w:rsidRPr="007713C1">
              <w:rPr>
                <w:b/>
                <w:sz w:val="24"/>
                <w:szCs w:val="24"/>
              </w:rPr>
              <w:t>средства от бенефициенти, които не са бюджетни предприятия</w:t>
            </w:r>
            <w:r w:rsidRPr="007713C1">
              <w:rPr>
                <w:sz w:val="24"/>
                <w:szCs w:val="24"/>
              </w:rPr>
              <w:t>)</w:t>
            </w:r>
            <w:r w:rsidRPr="007713C1">
              <w:rPr>
                <w:bCs/>
                <w:color w:val="333333"/>
                <w:sz w:val="24"/>
                <w:szCs w:val="24"/>
                <w:shd w:val="clear" w:color="auto" w:fill="FFFFFF"/>
              </w:rPr>
              <w:t xml:space="preserve"> – </w:t>
            </w:r>
            <w:r w:rsidRPr="003E0A07">
              <w:rPr>
                <w:sz w:val="24"/>
                <w:szCs w:val="24"/>
              </w:rPr>
              <w:t>в случай, че е предвиден, собствен принос в бюджета на проекта. Ако не е предвиден собствен принос, полето не се попълва.</w:t>
            </w:r>
          </w:p>
          <w:p w14:paraId="4354E513" w14:textId="77777777" w:rsidR="00341C34"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2AE4D6C8" w14:textId="77777777" w:rsidR="00193417" w:rsidRPr="007713C1" w:rsidRDefault="00193417" w:rsidP="00F8068F">
            <w:pPr>
              <w:spacing w:before="120" w:after="120"/>
              <w:jc w:val="both"/>
              <w:rPr>
                <w:b/>
                <w:sz w:val="24"/>
                <w:szCs w:val="24"/>
                <w:u w:val="single"/>
              </w:rPr>
            </w:pPr>
          </w:p>
          <w:p w14:paraId="1ADB13F9" w14:textId="77777777" w:rsidR="00923440" w:rsidRPr="007713C1" w:rsidRDefault="00341C34" w:rsidP="004B2E5D">
            <w:pPr>
              <w:pStyle w:val="ListParagraph"/>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541DBBF8" w14:textId="6819FA9A" w:rsidR="004B2E5D" w:rsidRDefault="008A057C" w:rsidP="004B2E5D">
            <w:pPr>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r w:rsidR="00652EB4">
              <w:rPr>
                <w:b/>
                <w:sz w:val="24"/>
                <w:szCs w:val="24"/>
              </w:rPr>
              <w:t xml:space="preserve"> </w:t>
            </w:r>
            <w:r w:rsidR="00276736">
              <w:rPr>
                <w:b/>
                <w:sz w:val="24"/>
                <w:szCs w:val="24"/>
              </w:rPr>
              <w:t>Дейностите за организация и управление и информация и комуникация не се описват</w:t>
            </w:r>
            <w:r w:rsidR="006F02B3">
              <w:rPr>
                <w:b/>
                <w:sz w:val="24"/>
                <w:szCs w:val="24"/>
              </w:rPr>
              <w:t xml:space="preserve"> в проектното предложение, а с подписването на Формуляра за кандидатстване, кандидатът се задължава, да ги извършва.</w:t>
            </w:r>
          </w:p>
          <w:p w14:paraId="4673311F" w14:textId="3BBA6F85" w:rsidR="004B2E5D" w:rsidRDefault="008A057C" w:rsidP="004B2E5D">
            <w:pPr>
              <w:spacing w:after="120"/>
              <w:jc w:val="both"/>
              <w:rPr>
                <w:b/>
                <w:sz w:val="24"/>
                <w:szCs w:val="24"/>
              </w:rPr>
            </w:pPr>
            <w:r w:rsidRPr="007713C1">
              <w:rPr>
                <w:b/>
                <w:sz w:val="24"/>
                <w:szCs w:val="24"/>
              </w:rPr>
              <w:t>Всички разходи</w:t>
            </w:r>
            <w:r w:rsidR="004B2E5D">
              <w:rPr>
                <w:b/>
                <w:sz w:val="24"/>
                <w:szCs w:val="24"/>
              </w:rPr>
              <w:t>, с изключение на разходите за организация и управление на проекта и разходите за информация и комуникация,</w:t>
            </w:r>
            <w:r w:rsidRPr="007713C1">
              <w:rPr>
                <w:b/>
                <w:sz w:val="24"/>
                <w:szCs w:val="24"/>
              </w:rPr>
              <w:t xml:space="preserve">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r w:rsidR="006F02B3">
              <w:rPr>
                <w:b/>
                <w:sz w:val="24"/>
                <w:szCs w:val="24"/>
              </w:rPr>
              <w:t xml:space="preserve"> Осъществяването на тези цели се проследява чрез индикатори за изпълнение и резултат по всяка от дейностите.</w:t>
            </w:r>
          </w:p>
          <w:p w14:paraId="5A976F03" w14:textId="77777777" w:rsidR="00DE129E" w:rsidRDefault="008A057C" w:rsidP="00DE129E">
            <w:pPr>
              <w:spacing w:after="12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61E7CB14" w14:textId="424134E8" w:rsidR="000C6F25" w:rsidRPr="007713C1" w:rsidRDefault="000C6F25" w:rsidP="00DE129E">
            <w:pPr>
              <w:spacing w:after="120"/>
              <w:jc w:val="both"/>
              <w:rPr>
                <w:b/>
                <w:sz w:val="24"/>
                <w:szCs w:val="24"/>
              </w:rPr>
            </w:pPr>
          </w:p>
        </w:tc>
      </w:tr>
    </w:tbl>
    <w:p w14:paraId="406D03E4" w14:textId="77777777" w:rsidR="00F74CEC" w:rsidRPr="00AF4A72" w:rsidRDefault="002705DF" w:rsidP="007570DC">
      <w:pPr>
        <w:pStyle w:val="Heading2"/>
      </w:pPr>
      <w:bookmarkStart w:id="46" w:name="_Toc469409416"/>
      <w:r w:rsidRPr="00AF4A72">
        <w:lastRenderedPageBreak/>
        <w:t>1</w:t>
      </w:r>
      <w:r w:rsidR="003E6BF3">
        <w:t>3</w:t>
      </w:r>
      <w:r w:rsidRPr="00AF4A72">
        <w:t xml:space="preserve">.3. Допустими </w:t>
      </w:r>
      <w:r w:rsidRPr="007713C1">
        <w:t>р</w:t>
      </w:r>
      <w:r w:rsidRPr="00AF4A72">
        <w:t>азходи</w:t>
      </w:r>
      <w:bookmarkEnd w:id="46"/>
    </w:p>
    <w:tbl>
      <w:tblPr>
        <w:tblStyle w:val="TableGrid"/>
        <w:tblW w:w="0" w:type="auto"/>
        <w:tblLook w:val="04A0" w:firstRow="1" w:lastRow="0" w:firstColumn="1" w:lastColumn="0" w:noHBand="0" w:noVBand="1"/>
      </w:tblPr>
      <w:tblGrid>
        <w:gridCol w:w="9346"/>
      </w:tblGrid>
      <w:tr w:rsidR="002705DF" w:rsidRPr="007713C1" w14:paraId="28F879C8" w14:textId="77777777" w:rsidTr="002705DF">
        <w:tc>
          <w:tcPr>
            <w:tcW w:w="9496" w:type="dxa"/>
          </w:tcPr>
          <w:p w14:paraId="313B2A34" w14:textId="77777777" w:rsidR="00C05267" w:rsidRPr="00504982" w:rsidRDefault="00C05267" w:rsidP="002705DF">
            <w:pPr>
              <w:tabs>
                <w:tab w:val="left" w:pos="2161"/>
              </w:tabs>
              <w:spacing w:after="240"/>
              <w:jc w:val="both"/>
              <w:rPr>
                <w:b/>
                <w:snapToGrid w:val="0"/>
                <w:sz w:val="24"/>
                <w:szCs w:val="24"/>
              </w:rPr>
            </w:pPr>
            <w:r w:rsidRPr="00504982">
              <w:rPr>
                <w:b/>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r w:rsidRPr="00504982">
              <w:rPr>
                <w:b/>
                <w:snapToGrid w:val="0"/>
                <w:sz w:val="24"/>
                <w:szCs w:val="24"/>
              </w:rPr>
              <w:t xml:space="preserve"> </w:t>
            </w:r>
          </w:p>
          <w:p w14:paraId="45CEE7B4" w14:textId="138456A9" w:rsidR="002705DF" w:rsidRPr="00504982" w:rsidRDefault="002705DF" w:rsidP="002705DF">
            <w:pPr>
              <w:tabs>
                <w:tab w:val="left" w:pos="2161"/>
              </w:tabs>
              <w:spacing w:after="240"/>
              <w:jc w:val="both"/>
              <w:rPr>
                <w:b/>
                <w:snapToGrid w:val="0"/>
                <w:sz w:val="24"/>
                <w:szCs w:val="24"/>
              </w:rPr>
            </w:pPr>
            <w:r w:rsidRPr="00504982">
              <w:rPr>
                <w:b/>
                <w:snapToGrid w:val="0"/>
                <w:sz w:val="24"/>
                <w:szCs w:val="24"/>
              </w:rPr>
              <w:t>І.</w:t>
            </w:r>
            <w:r w:rsidR="006F02B3">
              <w:rPr>
                <w:b/>
                <w:snapToGrid w:val="0"/>
                <w:sz w:val="24"/>
                <w:szCs w:val="24"/>
              </w:rPr>
              <w:t xml:space="preserve"> </w:t>
            </w:r>
            <w:r w:rsidRPr="00504982">
              <w:rPr>
                <w:b/>
                <w:snapToGrid w:val="0"/>
                <w:sz w:val="24"/>
                <w:szCs w:val="24"/>
              </w:rPr>
              <w:t>РАЗХОДИ ЗА ПЕРСОНАЛ</w:t>
            </w:r>
          </w:p>
          <w:p w14:paraId="2D9BC3ED" w14:textId="3CC66956" w:rsidR="00C05267" w:rsidRDefault="00B64F0B" w:rsidP="000C6F25">
            <w:pPr>
              <w:pStyle w:val="ListParagraph"/>
              <w:numPr>
                <w:ilvl w:val="0"/>
                <w:numId w:val="33"/>
              </w:numPr>
              <w:tabs>
                <w:tab w:val="left" w:pos="306"/>
              </w:tabs>
              <w:spacing w:after="240"/>
              <w:ind w:left="0" w:firstLine="22"/>
              <w:jc w:val="both"/>
              <w:rPr>
                <w:b/>
                <w:snapToGrid w:val="0"/>
                <w:sz w:val="24"/>
                <w:szCs w:val="24"/>
              </w:rPr>
            </w:pPr>
            <w:r>
              <w:rPr>
                <w:b/>
                <w:snapToGrid w:val="0"/>
                <w:sz w:val="24"/>
                <w:szCs w:val="24"/>
              </w:rPr>
              <w:t xml:space="preserve">ПРЕКИ </w:t>
            </w:r>
            <w:r w:rsidR="000C6F25" w:rsidRPr="000C6F25">
              <w:rPr>
                <w:b/>
                <w:snapToGrid w:val="0"/>
                <w:sz w:val="24"/>
                <w:szCs w:val="24"/>
              </w:rPr>
              <w:t>РАЗХОДИ ЗА ПЕРСОНАЛ</w:t>
            </w:r>
          </w:p>
          <w:p w14:paraId="56D03DD1" w14:textId="77777777" w:rsidR="000C6F25" w:rsidRPr="000C6F25" w:rsidRDefault="000C6F25" w:rsidP="000C6F25">
            <w:pPr>
              <w:pStyle w:val="ListParagraph"/>
              <w:tabs>
                <w:tab w:val="left" w:pos="22"/>
              </w:tabs>
              <w:spacing w:after="240"/>
              <w:ind w:left="22"/>
              <w:jc w:val="both"/>
              <w:rPr>
                <w:b/>
                <w:snapToGrid w:val="0"/>
                <w:sz w:val="24"/>
                <w:szCs w:val="24"/>
              </w:rPr>
            </w:pPr>
          </w:p>
          <w:p w14:paraId="4BB82547" w14:textId="6D0745C9" w:rsidR="00C05267" w:rsidRPr="000C6F25" w:rsidRDefault="00C05267" w:rsidP="000C6F25">
            <w:pPr>
              <w:pStyle w:val="ListParagraph"/>
              <w:numPr>
                <w:ilvl w:val="1"/>
                <w:numId w:val="24"/>
              </w:numPr>
              <w:tabs>
                <w:tab w:val="left" w:pos="22"/>
                <w:tab w:val="left" w:pos="360"/>
              </w:tabs>
              <w:spacing w:after="240"/>
              <w:ind w:left="0" w:firstLine="22"/>
              <w:jc w:val="both"/>
              <w:rPr>
                <w:snapToGrid w:val="0"/>
                <w:sz w:val="24"/>
                <w:szCs w:val="24"/>
              </w:rPr>
            </w:pPr>
            <w:r w:rsidRPr="000C6F25">
              <w:rPr>
                <w:snapToGrid w:val="0"/>
                <w:sz w:val="24"/>
                <w:szCs w:val="24"/>
              </w:rPr>
              <w:t>Разходи за трудови възнаграждения по реда на КТ</w:t>
            </w:r>
            <w:r w:rsidR="00114987">
              <w:rPr>
                <w:snapToGrid w:val="0"/>
                <w:sz w:val="24"/>
                <w:szCs w:val="24"/>
              </w:rPr>
              <w:t>,</w:t>
            </w:r>
            <w:r w:rsidRPr="000C6F25">
              <w:rPr>
                <w:snapToGrid w:val="0"/>
                <w:sz w:val="24"/>
                <w:szCs w:val="24"/>
              </w:rPr>
              <w:t xml:space="preserve"> възнаграждения, определени по реда на ЗДСл </w:t>
            </w:r>
            <w:r w:rsidR="00114987">
              <w:rPr>
                <w:snapToGrid w:val="0"/>
                <w:sz w:val="24"/>
                <w:szCs w:val="24"/>
              </w:rPr>
              <w:t xml:space="preserve"> и възнаграждения,</w:t>
            </w:r>
            <w:r w:rsidR="00114987" w:rsidRPr="004753AA">
              <w:rPr>
                <w:snapToGrid w:val="0"/>
                <w:sz w:val="24"/>
                <w:szCs w:val="24"/>
              </w:rPr>
              <w:t xml:space="preserve"> произтичащи от договори за услуга или договори за поръчка по реда на ЗЗД</w:t>
            </w:r>
            <w:r w:rsidR="00114987">
              <w:rPr>
                <w:snapToGrid w:val="0"/>
                <w:sz w:val="24"/>
                <w:szCs w:val="24"/>
              </w:rPr>
              <w:t xml:space="preserve"> </w:t>
            </w:r>
            <w:r w:rsidRPr="000C6F25">
              <w:rPr>
                <w:snapToGrid w:val="0"/>
                <w:sz w:val="24"/>
                <w:szCs w:val="24"/>
              </w:rPr>
              <w:t>на лица</w:t>
            </w:r>
            <w:r w:rsidR="00F32687" w:rsidRPr="000C6F25">
              <w:rPr>
                <w:snapToGrid w:val="0"/>
                <w:sz w:val="24"/>
                <w:szCs w:val="24"/>
              </w:rPr>
              <w:t>та</w:t>
            </w:r>
            <w:r w:rsidRPr="000C6F25">
              <w:rPr>
                <w:snapToGrid w:val="0"/>
                <w:sz w:val="24"/>
                <w:szCs w:val="24"/>
              </w:rPr>
              <w:t xml:space="preserve">, пряко ангажирани с изпълнението на </w:t>
            </w:r>
            <w:r w:rsidR="00985024" w:rsidRPr="000C6F25">
              <w:rPr>
                <w:snapToGrid w:val="0"/>
                <w:sz w:val="24"/>
                <w:szCs w:val="24"/>
              </w:rPr>
              <w:t>преките дейности</w:t>
            </w:r>
            <w:r w:rsidRPr="000C6F25">
              <w:rPr>
                <w:b/>
                <w:snapToGrid w:val="0"/>
                <w:sz w:val="24"/>
                <w:szCs w:val="24"/>
              </w:rPr>
              <w:t xml:space="preserve"> </w:t>
            </w:r>
            <w:r w:rsidRPr="000C6F25">
              <w:rPr>
                <w:snapToGrid w:val="0"/>
                <w:sz w:val="24"/>
                <w:szCs w:val="24"/>
              </w:rPr>
              <w:t xml:space="preserve">- тук следва да се включат брутните възнаграждения и осигурителните вноски, начислени </w:t>
            </w:r>
            <w:r w:rsidRPr="000C6F25">
              <w:rPr>
                <w:snapToGrid w:val="0"/>
                <w:sz w:val="24"/>
                <w:szCs w:val="24"/>
              </w:rPr>
              <w:lastRenderedPageBreak/>
              <w:t>за сметка на работодателя върху договореното възнаграждение</w:t>
            </w:r>
            <w:r w:rsidRPr="00504982">
              <w:rPr>
                <w:rFonts w:asciiTheme="minorHAnsi" w:eastAsiaTheme="minorHAnsi" w:hAnsiTheme="minorHAnsi" w:cstheme="minorBidi"/>
                <w:sz w:val="22"/>
                <w:szCs w:val="22"/>
                <w:lang w:eastAsia="en-US"/>
              </w:rPr>
              <w:t xml:space="preserve"> </w:t>
            </w:r>
            <w:r w:rsidRPr="000C6F25">
              <w:rPr>
                <w:snapToGrid w:val="0"/>
                <w:sz w:val="24"/>
                <w:szCs w:val="24"/>
              </w:rPr>
              <w:t>/както и всички доплащания по приложимото национално законодателство - обезщетения за неизползван отпуск, доплащане за прослужено време и др./</w:t>
            </w:r>
            <w:r w:rsidR="00F32687" w:rsidRPr="000C6F25">
              <w:rPr>
                <w:snapToGrid w:val="0"/>
                <w:sz w:val="24"/>
                <w:szCs w:val="24"/>
              </w:rPr>
              <w:t>,</w:t>
            </w:r>
            <w:r w:rsidRPr="000C6F25">
              <w:rPr>
                <w:snapToGrid w:val="0"/>
                <w:sz w:val="24"/>
                <w:szCs w:val="24"/>
              </w:rPr>
              <w:t xml:space="preserve"> съгласно националното законодателство. </w:t>
            </w:r>
          </w:p>
          <w:p w14:paraId="027C4803" w14:textId="77777777" w:rsidR="000C6F25" w:rsidRDefault="000C6F25" w:rsidP="000C6F25">
            <w:pPr>
              <w:pStyle w:val="ListParagraph"/>
              <w:tabs>
                <w:tab w:val="left" w:pos="22"/>
                <w:tab w:val="left" w:pos="2161"/>
              </w:tabs>
              <w:spacing w:after="240"/>
              <w:ind w:left="22"/>
              <w:jc w:val="both"/>
              <w:rPr>
                <w:rFonts w:eastAsia="Calibri"/>
                <w:b/>
                <w:sz w:val="24"/>
                <w:szCs w:val="24"/>
                <w:lang w:eastAsia="en-US"/>
              </w:rPr>
            </w:pPr>
          </w:p>
          <w:p w14:paraId="1C53F6CF" w14:textId="60EBD3D2" w:rsidR="0010766C" w:rsidRPr="0010766C" w:rsidRDefault="00384ADA" w:rsidP="0010766C">
            <w:pPr>
              <w:pStyle w:val="ListParagraph"/>
              <w:tabs>
                <w:tab w:val="left" w:pos="22"/>
              </w:tabs>
              <w:spacing w:after="240"/>
              <w:ind w:left="22"/>
              <w:jc w:val="both"/>
              <w:rPr>
                <w:rFonts w:eastAsia="Calibri"/>
                <w:b/>
                <w:sz w:val="24"/>
                <w:szCs w:val="24"/>
                <w:lang w:eastAsia="en-US"/>
              </w:rPr>
            </w:pPr>
            <w:r w:rsidRPr="00114987">
              <w:rPr>
                <w:rFonts w:eastAsia="Calibri"/>
                <w:b/>
                <w:sz w:val="24"/>
                <w:szCs w:val="24"/>
                <w:lang w:eastAsia="en-US"/>
              </w:rPr>
              <w:t>Планирането и отчитането на р</w:t>
            </w:r>
            <w:r w:rsidR="00C05267" w:rsidRPr="00114987">
              <w:rPr>
                <w:rFonts w:eastAsia="Calibri"/>
                <w:b/>
                <w:sz w:val="24"/>
                <w:szCs w:val="24"/>
                <w:lang w:eastAsia="en-US"/>
              </w:rPr>
              <w:t>азходите за възнаграждения по бюджетно перо 1.</w:t>
            </w:r>
            <w:r w:rsidR="00985024" w:rsidRPr="00114987">
              <w:rPr>
                <w:rFonts w:eastAsia="Calibri"/>
                <w:b/>
                <w:sz w:val="24"/>
                <w:szCs w:val="24"/>
                <w:lang w:eastAsia="en-US"/>
              </w:rPr>
              <w:t>1</w:t>
            </w:r>
            <w:r w:rsidR="00477EC7" w:rsidRPr="00114987">
              <w:rPr>
                <w:rFonts w:eastAsia="Calibri"/>
                <w:b/>
                <w:sz w:val="24"/>
                <w:szCs w:val="24"/>
                <w:lang w:eastAsia="en-US"/>
              </w:rPr>
              <w:t xml:space="preserve"> </w:t>
            </w:r>
            <w:r w:rsidR="00C05267" w:rsidRPr="00114987">
              <w:rPr>
                <w:rFonts w:eastAsia="Calibri"/>
                <w:b/>
                <w:sz w:val="24"/>
                <w:szCs w:val="24"/>
                <w:lang w:eastAsia="en-US"/>
              </w:rPr>
              <w:t xml:space="preserve">следва да </w:t>
            </w:r>
            <w:r w:rsidRPr="00114987">
              <w:rPr>
                <w:rFonts w:eastAsia="Calibri"/>
                <w:b/>
                <w:sz w:val="24"/>
                <w:szCs w:val="24"/>
                <w:lang w:eastAsia="en-US"/>
              </w:rPr>
              <w:t xml:space="preserve">бъде съобразено </w:t>
            </w:r>
            <w:r w:rsidR="00C05267" w:rsidRPr="00114987">
              <w:rPr>
                <w:rFonts w:eastAsia="Calibri"/>
                <w:b/>
                <w:sz w:val="24"/>
                <w:szCs w:val="24"/>
                <w:lang w:eastAsia="en-US"/>
              </w:rPr>
              <w:t>с Методологията за регламентиране на възнагражденията по ОП</w:t>
            </w:r>
            <w:r w:rsidR="00FC142B" w:rsidRPr="00114987">
              <w:rPr>
                <w:rFonts w:eastAsia="Calibri"/>
                <w:b/>
                <w:sz w:val="24"/>
                <w:szCs w:val="24"/>
                <w:lang w:val="en-US" w:eastAsia="en-US"/>
              </w:rPr>
              <w:t xml:space="preserve"> </w:t>
            </w:r>
            <w:r w:rsidR="00C05267" w:rsidRPr="00114987">
              <w:rPr>
                <w:rFonts w:eastAsia="Calibri"/>
                <w:b/>
                <w:sz w:val="24"/>
                <w:szCs w:val="24"/>
                <w:lang w:eastAsia="en-US"/>
              </w:rPr>
              <w:t>РЧР 2014-2020</w:t>
            </w:r>
            <w:r w:rsidR="0010766C">
              <w:rPr>
                <w:rFonts w:eastAsia="Calibri"/>
                <w:b/>
                <w:sz w:val="24"/>
                <w:szCs w:val="24"/>
                <w:lang w:eastAsia="en-US"/>
              </w:rPr>
              <w:t xml:space="preserve"> </w:t>
            </w:r>
            <w:r w:rsidR="0010766C" w:rsidRPr="0010766C">
              <w:rPr>
                <w:rFonts w:eastAsia="Calibri"/>
                <w:b/>
                <w:sz w:val="24"/>
                <w:szCs w:val="24"/>
                <w:lang w:eastAsia="en-US"/>
              </w:rPr>
              <w:t>като размерът на почасовото заплащане на наетите по проекта лица не може да бъде</w:t>
            </w:r>
            <w:r w:rsidR="0010766C">
              <w:rPr>
                <w:rFonts w:eastAsia="Calibri"/>
                <w:b/>
                <w:sz w:val="24"/>
                <w:szCs w:val="24"/>
                <w:lang w:eastAsia="en-US"/>
              </w:rPr>
              <w:t xml:space="preserve"> </w:t>
            </w:r>
            <w:r w:rsidR="0010766C" w:rsidRPr="0010766C">
              <w:rPr>
                <w:rFonts w:eastAsia="Calibri"/>
                <w:b/>
                <w:sz w:val="24"/>
                <w:szCs w:val="24"/>
                <w:lang w:eastAsia="en-US"/>
              </w:rPr>
              <w:t>по-висок от размера на почасовото им заплащане, определен с акта за</w:t>
            </w:r>
            <w:r w:rsidR="0010766C">
              <w:rPr>
                <w:rFonts w:eastAsia="Calibri"/>
                <w:b/>
                <w:sz w:val="24"/>
                <w:szCs w:val="24"/>
                <w:lang w:eastAsia="en-US"/>
              </w:rPr>
              <w:t xml:space="preserve"> </w:t>
            </w:r>
            <w:r w:rsidR="0010766C" w:rsidRPr="0010766C">
              <w:rPr>
                <w:rFonts w:eastAsia="Calibri"/>
                <w:b/>
                <w:sz w:val="24"/>
                <w:szCs w:val="24"/>
                <w:lang w:eastAsia="en-US"/>
              </w:rPr>
              <w:t>назначаването им или с основния им трудов договор</w:t>
            </w:r>
            <w:r w:rsidR="0010766C">
              <w:rPr>
                <w:rFonts w:eastAsia="Calibri"/>
                <w:b/>
                <w:sz w:val="24"/>
                <w:szCs w:val="24"/>
                <w:lang w:eastAsia="en-US"/>
              </w:rPr>
              <w:t xml:space="preserve"> </w:t>
            </w:r>
            <w:r w:rsidR="0010766C" w:rsidRPr="0010766C">
              <w:rPr>
                <w:rFonts w:eastAsia="Calibri"/>
                <w:b/>
                <w:sz w:val="24"/>
                <w:szCs w:val="24"/>
                <w:lang w:eastAsia="en-US"/>
              </w:rPr>
              <w:t xml:space="preserve">и да не бъде по-висок от стойностите, заложени в Таблицата за определяне на допустимите почасови ставки (Приложение </w:t>
            </w:r>
            <w:r w:rsidR="0010766C" w:rsidRPr="0010766C">
              <w:rPr>
                <w:rFonts w:eastAsia="Calibri"/>
                <w:b/>
                <w:sz w:val="24"/>
                <w:szCs w:val="24"/>
                <w:lang w:val="en-US" w:eastAsia="en-US"/>
              </w:rPr>
              <w:t>H) –</w:t>
            </w:r>
            <w:r w:rsidR="0010766C" w:rsidRPr="0010766C">
              <w:rPr>
                <w:rFonts w:eastAsia="Calibri"/>
                <w:b/>
                <w:sz w:val="24"/>
                <w:szCs w:val="24"/>
                <w:lang w:eastAsia="en-US"/>
              </w:rPr>
              <w:t xml:space="preserve"> Приложение  за информация към Условията за кандидатстване.</w:t>
            </w:r>
          </w:p>
          <w:p w14:paraId="1EE83C79" w14:textId="77777777" w:rsidR="004753AA" w:rsidRPr="004753AA" w:rsidRDefault="004753AA" w:rsidP="004753AA">
            <w:pPr>
              <w:pStyle w:val="ListParagraph"/>
              <w:tabs>
                <w:tab w:val="left" w:pos="22"/>
              </w:tabs>
              <w:spacing w:after="240"/>
              <w:ind w:left="22"/>
              <w:jc w:val="both"/>
              <w:rPr>
                <w:b/>
                <w:snapToGrid w:val="0"/>
                <w:sz w:val="24"/>
                <w:szCs w:val="24"/>
              </w:rPr>
            </w:pPr>
          </w:p>
          <w:p w14:paraId="70B9C8AB" w14:textId="2F69D76C" w:rsidR="004753AA" w:rsidRPr="00B51936" w:rsidRDefault="00114987" w:rsidP="00114A4E">
            <w:pPr>
              <w:pStyle w:val="ListParagraph"/>
              <w:tabs>
                <w:tab w:val="left" w:pos="22"/>
              </w:tabs>
              <w:spacing w:after="240"/>
              <w:ind w:left="22"/>
              <w:jc w:val="both"/>
              <w:rPr>
                <w:rFonts w:eastAsia="Calibri"/>
                <w:sz w:val="24"/>
                <w:szCs w:val="24"/>
                <w:lang w:eastAsia="en-US"/>
              </w:rPr>
            </w:pPr>
            <w:r>
              <w:rPr>
                <w:rFonts w:eastAsia="Calibri"/>
                <w:sz w:val="24"/>
                <w:szCs w:val="24"/>
                <w:lang w:eastAsia="en-US"/>
              </w:rPr>
              <w:t>В</w:t>
            </w:r>
            <w:r w:rsidR="004753AA" w:rsidRPr="004753AA">
              <w:rPr>
                <w:rFonts w:eastAsia="Calibri"/>
                <w:sz w:val="24"/>
                <w:szCs w:val="24"/>
                <w:lang w:eastAsia="en-US"/>
              </w:rPr>
              <w:t xml:space="preserve"> случаите, в които планираните разходи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w:t>
            </w:r>
            <w:r>
              <w:rPr>
                <w:rFonts w:eastAsia="Calibri"/>
                <w:sz w:val="24"/>
                <w:szCs w:val="24"/>
                <w:lang w:eastAsia="en-US"/>
              </w:rPr>
              <w:t xml:space="preserve"> </w:t>
            </w:r>
            <w:r w:rsidRPr="00114987">
              <w:rPr>
                <w:rFonts w:eastAsia="Calibri"/>
                <w:sz w:val="24"/>
                <w:szCs w:val="24"/>
                <w:lang w:eastAsia="en-US"/>
              </w:rPr>
              <w:t xml:space="preserve">и да не бъде по-висок от стойностите, заложени в Таблицата за определяне на допустимите почасови ставки (Приложение </w:t>
            </w:r>
            <w:r w:rsidRPr="00114987">
              <w:rPr>
                <w:rFonts w:eastAsia="Calibri"/>
                <w:sz w:val="24"/>
                <w:szCs w:val="24"/>
                <w:lang w:val="en-US" w:eastAsia="en-US"/>
              </w:rPr>
              <w:t>H)</w:t>
            </w:r>
            <w:r w:rsidR="00B51936">
              <w:rPr>
                <w:rFonts w:eastAsia="Calibri"/>
                <w:sz w:val="24"/>
                <w:szCs w:val="24"/>
                <w:lang w:eastAsia="en-US"/>
              </w:rPr>
              <w:t>.</w:t>
            </w:r>
          </w:p>
          <w:p w14:paraId="5D4B8D63" w14:textId="77777777" w:rsidR="000C6F25" w:rsidRDefault="000C6F25" w:rsidP="000C6F25">
            <w:pPr>
              <w:pStyle w:val="ListParagraph"/>
              <w:tabs>
                <w:tab w:val="left" w:pos="22"/>
                <w:tab w:val="left" w:pos="2161"/>
              </w:tabs>
              <w:spacing w:after="240"/>
              <w:ind w:left="22"/>
              <w:jc w:val="both"/>
              <w:rPr>
                <w:b/>
                <w:snapToGrid w:val="0"/>
                <w:sz w:val="24"/>
                <w:szCs w:val="24"/>
                <w:lang w:val="en-US"/>
              </w:rPr>
            </w:pPr>
          </w:p>
          <w:p w14:paraId="5F7C9804" w14:textId="5DC5BADA" w:rsidR="00985024" w:rsidRDefault="00985024" w:rsidP="000C6F25">
            <w:pPr>
              <w:pStyle w:val="ListParagraph"/>
              <w:tabs>
                <w:tab w:val="left" w:pos="22"/>
                <w:tab w:val="left" w:pos="2161"/>
              </w:tabs>
              <w:spacing w:after="240"/>
              <w:ind w:left="22"/>
              <w:jc w:val="both"/>
              <w:rPr>
                <w:b/>
                <w:snapToGrid w:val="0"/>
                <w:sz w:val="24"/>
                <w:szCs w:val="24"/>
              </w:rPr>
            </w:pPr>
            <w:r w:rsidRPr="000C6F25">
              <w:rPr>
                <w:b/>
                <w:snapToGrid w:val="0"/>
                <w:sz w:val="24"/>
                <w:szCs w:val="24"/>
                <w:lang w:val="en-US"/>
              </w:rPr>
              <w:t xml:space="preserve">II. </w:t>
            </w:r>
            <w:r w:rsidRPr="000C6F25">
              <w:rPr>
                <w:b/>
                <w:snapToGrid w:val="0"/>
                <w:sz w:val="24"/>
                <w:szCs w:val="24"/>
              </w:rPr>
              <w:t>ЕДИННА СТАВКА</w:t>
            </w:r>
            <w:r w:rsidR="0038482E" w:rsidRPr="000C6F25">
              <w:rPr>
                <w:b/>
                <w:snapToGrid w:val="0"/>
                <w:sz w:val="24"/>
                <w:szCs w:val="24"/>
              </w:rPr>
              <w:t xml:space="preserve"> </w:t>
            </w:r>
            <w:r w:rsidR="0038482E">
              <w:rPr>
                <w:b/>
                <w:snapToGrid w:val="0"/>
                <w:sz w:val="24"/>
                <w:szCs w:val="24"/>
              </w:rPr>
              <w:t xml:space="preserve">- </w:t>
            </w:r>
            <w:r w:rsidR="0038482E" w:rsidRPr="000C6F25">
              <w:rPr>
                <w:b/>
                <w:snapToGrid w:val="0"/>
                <w:sz w:val="24"/>
                <w:szCs w:val="24"/>
              </w:rPr>
              <w:t>ТЕЗИ РАЗХОДИ ЩЕ БЪДА</w:t>
            </w:r>
            <w:r w:rsidR="00956D4D">
              <w:rPr>
                <w:b/>
                <w:snapToGrid w:val="0"/>
                <w:sz w:val="24"/>
                <w:szCs w:val="24"/>
              </w:rPr>
              <w:t>Т</w:t>
            </w:r>
            <w:r w:rsidR="0038482E" w:rsidRPr="000C6F25">
              <w:rPr>
                <w:b/>
                <w:snapToGrid w:val="0"/>
                <w:sz w:val="24"/>
                <w:szCs w:val="24"/>
              </w:rPr>
              <w:t xml:space="preserve"> СЛУЖЕБНО ОТРАЗЕНИ ОТ СТРАНА НА УО И СА В РАЗМЕР НА 40 % ОТ ДОПУСТИМИТЕ ПРЕКИ РАЗХОДИ ЗА ПЕРСОНАЛ ПО ПРОЕКТА</w:t>
            </w:r>
          </w:p>
          <w:p w14:paraId="47240BF4" w14:textId="77777777" w:rsidR="000C6F25" w:rsidRPr="000C6F25" w:rsidRDefault="000C6F25" w:rsidP="000C6F25">
            <w:pPr>
              <w:pStyle w:val="ListParagraph"/>
              <w:tabs>
                <w:tab w:val="left" w:pos="22"/>
                <w:tab w:val="left" w:pos="2161"/>
              </w:tabs>
              <w:spacing w:after="240"/>
              <w:ind w:left="22"/>
              <w:jc w:val="both"/>
              <w:rPr>
                <w:b/>
                <w:snapToGrid w:val="0"/>
                <w:sz w:val="24"/>
                <w:szCs w:val="24"/>
              </w:rPr>
            </w:pPr>
          </w:p>
          <w:p w14:paraId="459B202E" w14:textId="1BDF789E" w:rsidR="00985024" w:rsidRDefault="0038482E" w:rsidP="000C6F25">
            <w:pPr>
              <w:pStyle w:val="ListParagraph"/>
              <w:numPr>
                <w:ilvl w:val="0"/>
                <w:numId w:val="33"/>
              </w:numPr>
              <w:tabs>
                <w:tab w:val="left" w:pos="306"/>
              </w:tabs>
              <w:spacing w:after="240"/>
              <w:ind w:left="0" w:firstLine="22"/>
              <w:jc w:val="both"/>
              <w:rPr>
                <w:b/>
                <w:snapToGrid w:val="0"/>
                <w:sz w:val="24"/>
                <w:szCs w:val="24"/>
              </w:rPr>
            </w:pPr>
            <w:r w:rsidRPr="000C6F25">
              <w:rPr>
                <w:b/>
                <w:snapToGrid w:val="0"/>
                <w:sz w:val="24"/>
                <w:szCs w:val="24"/>
              </w:rPr>
              <w:t xml:space="preserve">Единна ставка </w:t>
            </w:r>
            <w:r w:rsidR="000C6F25" w:rsidRPr="000C6F25">
              <w:rPr>
                <w:b/>
                <w:snapToGrid w:val="0"/>
                <w:sz w:val="24"/>
                <w:szCs w:val="24"/>
              </w:rPr>
              <w:t xml:space="preserve">– </w:t>
            </w:r>
            <w:r>
              <w:rPr>
                <w:b/>
                <w:snapToGrid w:val="0"/>
                <w:sz w:val="24"/>
                <w:szCs w:val="24"/>
              </w:rPr>
              <w:t>тук следва да се включват всички присъщи разходи, свързани с изпълнение на проектните дейности и са в размер на 40 % от допустимите преки разходи за персонал, съгласно чл. 6, ал. 1 от ПМС 189/28.07.2018 г.</w:t>
            </w:r>
          </w:p>
          <w:p w14:paraId="67230F20" w14:textId="77777777" w:rsidR="00C4218B" w:rsidRPr="000C6F25" w:rsidRDefault="00C4218B" w:rsidP="00C4218B">
            <w:pPr>
              <w:pStyle w:val="ListParagraph"/>
              <w:tabs>
                <w:tab w:val="left" w:pos="306"/>
              </w:tabs>
              <w:spacing w:after="240"/>
              <w:ind w:left="22"/>
              <w:jc w:val="both"/>
              <w:rPr>
                <w:b/>
                <w:snapToGrid w:val="0"/>
                <w:sz w:val="24"/>
                <w:szCs w:val="24"/>
              </w:rPr>
            </w:pPr>
          </w:p>
          <w:p w14:paraId="7CEC778F" w14:textId="2A3357E5" w:rsidR="00985024" w:rsidRDefault="0038482E" w:rsidP="00283C7E">
            <w:pPr>
              <w:pStyle w:val="ListParagraph"/>
              <w:numPr>
                <w:ilvl w:val="1"/>
                <w:numId w:val="22"/>
              </w:numPr>
              <w:tabs>
                <w:tab w:val="left" w:pos="360"/>
              </w:tabs>
              <w:spacing w:after="240"/>
              <w:ind w:left="0" w:firstLine="164"/>
              <w:jc w:val="both"/>
              <w:rPr>
                <w:snapToGrid w:val="0"/>
                <w:sz w:val="24"/>
                <w:szCs w:val="24"/>
              </w:rPr>
            </w:pPr>
            <w:r w:rsidRPr="00283C7E">
              <w:rPr>
                <w:snapToGrid w:val="0"/>
                <w:sz w:val="24"/>
                <w:szCs w:val="24"/>
              </w:rPr>
              <w:t>Единна ставка – тук следва да се включват всички разходи, свързани с изпълнението на дейностите по проекта – разходи за командировки, разходи за материали и консумативи</w:t>
            </w:r>
            <w:r w:rsidR="000B3F4F" w:rsidRPr="00283C7E">
              <w:rPr>
                <w:snapToGrid w:val="0"/>
                <w:sz w:val="24"/>
                <w:szCs w:val="24"/>
              </w:rPr>
              <w:t>, разходи за оборудване,</w:t>
            </w:r>
            <w:r w:rsidR="00284915">
              <w:rPr>
                <w:snapToGrid w:val="0"/>
                <w:sz w:val="24"/>
                <w:szCs w:val="24"/>
              </w:rPr>
              <w:t xml:space="preserve"> разходи за нематериални активи, </w:t>
            </w:r>
            <w:r w:rsidR="000B3F4F" w:rsidRPr="00283C7E">
              <w:rPr>
                <w:snapToGrid w:val="0"/>
                <w:sz w:val="24"/>
                <w:szCs w:val="24"/>
              </w:rPr>
              <w:t>разходи за наем,</w:t>
            </w:r>
            <w:r w:rsidRPr="00283C7E">
              <w:rPr>
                <w:snapToGrid w:val="0"/>
                <w:sz w:val="24"/>
                <w:szCs w:val="24"/>
              </w:rPr>
              <w:t xml:space="preserve"> </w:t>
            </w:r>
            <w:r w:rsidR="000B3F4F" w:rsidRPr="00283C7E">
              <w:rPr>
                <w:snapToGrid w:val="0"/>
                <w:sz w:val="24"/>
                <w:szCs w:val="24"/>
              </w:rPr>
              <w:t>разходи за обучения</w:t>
            </w:r>
            <w:r w:rsidR="00745B68">
              <w:rPr>
                <w:snapToGrid w:val="0"/>
                <w:sz w:val="24"/>
                <w:szCs w:val="24"/>
              </w:rPr>
              <w:t xml:space="preserve"> за ключова компетентност</w:t>
            </w:r>
            <w:r w:rsidR="000B3F4F" w:rsidRPr="00283C7E">
              <w:rPr>
                <w:snapToGrid w:val="0"/>
                <w:sz w:val="24"/>
                <w:szCs w:val="24"/>
              </w:rPr>
              <w:t>, раз</w:t>
            </w:r>
            <w:r w:rsidR="006C7687" w:rsidRPr="00283C7E">
              <w:rPr>
                <w:snapToGrid w:val="0"/>
                <w:sz w:val="24"/>
                <w:szCs w:val="24"/>
              </w:rPr>
              <w:t>ходи за застраховки на закупеното оборудване, разходи за анализи, проучвания, разходи, свързани с инициативи и информационни кампании за информиране и предоставяне на възможности за активно участие в обществото на хората с увреждания, както и на други уязвими групи, разходи за информация и комуникация, разходи за организация и управление и други разходи, свързани и необходими за изпълнението на проектните дейности.</w:t>
            </w:r>
          </w:p>
          <w:p w14:paraId="0180B5AD" w14:textId="6EC7604B" w:rsidR="00283C7E" w:rsidRDefault="00283C7E" w:rsidP="00283C7E">
            <w:pPr>
              <w:tabs>
                <w:tab w:val="left" w:pos="360"/>
              </w:tabs>
              <w:spacing w:after="240"/>
              <w:jc w:val="both"/>
              <w:rPr>
                <w:snapToGrid w:val="0"/>
                <w:sz w:val="24"/>
                <w:szCs w:val="24"/>
              </w:rPr>
            </w:pPr>
            <w:r>
              <w:rPr>
                <w:snapToGrid w:val="0"/>
                <w:sz w:val="24"/>
                <w:szCs w:val="24"/>
              </w:rPr>
              <w:t>По процедурата се прилагат правилата за опростено отчитане на разходите с единна ставка в размер на 40 на сто от допустимите преки разходи за персонал за покриване на останалите допустими разходи за даден проект, съгласно чл. 14, параграф 2 от Регламент 1304/2013 г.</w:t>
            </w:r>
          </w:p>
          <w:p w14:paraId="4E2C0686" w14:textId="4825DA4B" w:rsidR="00E72D5C" w:rsidRDefault="00283C7E" w:rsidP="00CE7BA4">
            <w:pPr>
              <w:tabs>
                <w:tab w:val="left" w:pos="360"/>
              </w:tabs>
              <w:spacing w:after="240"/>
              <w:jc w:val="both"/>
              <w:rPr>
                <w:bCs/>
                <w:sz w:val="24"/>
                <w:szCs w:val="24"/>
              </w:rPr>
            </w:pPr>
            <w:r>
              <w:rPr>
                <w:snapToGrid w:val="0"/>
                <w:sz w:val="24"/>
                <w:szCs w:val="24"/>
              </w:rPr>
              <w:lastRenderedPageBreak/>
              <w:t>Дейностите за организация и управление, и информация и комуникация не се описват в проектното предложение</w:t>
            </w:r>
            <w:r w:rsidR="00050DBE">
              <w:rPr>
                <w:snapToGrid w:val="0"/>
                <w:sz w:val="24"/>
                <w:szCs w:val="24"/>
              </w:rPr>
              <w:t>, а с подписването на Формуляра за кандидатстване</w:t>
            </w:r>
            <w:r w:rsidR="00CE7BA4">
              <w:rPr>
                <w:snapToGrid w:val="0"/>
                <w:sz w:val="24"/>
                <w:szCs w:val="24"/>
              </w:rPr>
              <w:t>, кандидатът се задължава да ги извършва.</w:t>
            </w:r>
            <w:bookmarkStart w:id="47" w:name="_Toc469409418"/>
          </w:p>
          <w:p w14:paraId="6D3BC4C4" w14:textId="3364CF8A" w:rsidR="00955E9D" w:rsidRPr="00F966E5" w:rsidRDefault="00CE7BA4" w:rsidP="00B409B8">
            <w:pPr>
              <w:spacing w:before="120" w:after="120"/>
              <w:jc w:val="both"/>
              <w:outlineLvl w:val="1"/>
              <w:rPr>
                <w:color w:val="000000"/>
                <w:sz w:val="24"/>
                <w:szCs w:val="24"/>
              </w:rPr>
            </w:pPr>
            <w:r w:rsidRPr="00B409B8">
              <w:rPr>
                <w:bCs/>
                <w:sz w:val="24"/>
                <w:szCs w:val="24"/>
              </w:rPr>
              <w:t xml:space="preserve">Разходите </w:t>
            </w:r>
            <w:r w:rsidR="00B409B8">
              <w:rPr>
                <w:bCs/>
                <w:sz w:val="24"/>
                <w:szCs w:val="24"/>
              </w:rPr>
              <w:t>за командировки са допустими</w:t>
            </w:r>
            <w:r w:rsidR="00C4218B">
              <w:rPr>
                <w:bCs/>
                <w:sz w:val="24"/>
                <w:szCs w:val="24"/>
              </w:rPr>
              <w:t>,</w:t>
            </w:r>
            <w:r w:rsidR="00B409B8">
              <w:rPr>
                <w:bCs/>
                <w:sz w:val="24"/>
                <w:szCs w:val="24"/>
              </w:rPr>
              <w:t xml:space="preserve"> съгласно Наредбата за командировките в страната и в съответствие с утвърдените нормативи в организацията – бенефициент, както и при избор на най-икономичен маршрут и превозно средство.</w:t>
            </w:r>
            <w:bookmarkEnd w:id="47"/>
          </w:p>
        </w:tc>
      </w:tr>
    </w:tbl>
    <w:p w14:paraId="5F64BAC2" w14:textId="77777777" w:rsidR="00645264" w:rsidRPr="007713C1" w:rsidRDefault="00645264" w:rsidP="007570DC">
      <w:pPr>
        <w:pStyle w:val="Heading2"/>
      </w:pPr>
      <w:bookmarkStart w:id="48" w:name="_Toc469409422"/>
      <w:r w:rsidRPr="007713C1">
        <w:lastRenderedPageBreak/>
        <w:t>1</w:t>
      </w:r>
      <w:r w:rsidR="003E6BF3">
        <w:t>3</w:t>
      </w:r>
      <w:r w:rsidRPr="007713C1">
        <w:t>.4. Недопустими разходи</w:t>
      </w:r>
      <w:bookmarkEnd w:id="48"/>
    </w:p>
    <w:tbl>
      <w:tblPr>
        <w:tblStyle w:val="TableGrid"/>
        <w:tblW w:w="0" w:type="auto"/>
        <w:tblLook w:val="04A0" w:firstRow="1" w:lastRow="0" w:firstColumn="1" w:lastColumn="0" w:noHBand="0" w:noVBand="1"/>
      </w:tblPr>
      <w:tblGrid>
        <w:gridCol w:w="9346"/>
      </w:tblGrid>
      <w:tr w:rsidR="00645264" w:rsidRPr="007713C1" w14:paraId="60042622" w14:textId="77777777" w:rsidTr="00645264">
        <w:tc>
          <w:tcPr>
            <w:tcW w:w="9496" w:type="dxa"/>
          </w:tcPr>
          <w:p w14:paraId="365D7ACB"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3B3CA12D"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2000169D" w14:textId="77777777" w:rsidR="007F4193" w:rsidRPr="007713C1" w:rsidRDefault="00645264" w:rsidP="005309EE">
            <w:pPr>
              <w:pStyle w:val="ListParagraph"/>
              <w:numPr>
                <w:ilvl w:val="0"/>
                <w:numId w:val="15"/>
              </w:numPr>
              <w:tabs>
                <w:tab w:val="left" w:pos="426"/>
              </w:tabs>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3E7041A7" w14:textId="77777777" w:rsidR="00333F4D" w:rsidRPr="007713C1" w:rsidRDefault="00333F4D" w:rsidP="005309EE">
            <w:pPr>
              <w:pStyle w:val="ListParagraph"/>
              <w:numPr>
                <w:ilvl w:val="0"/>
                <w:numId w:val="15"/>
              </w:numPr>
              <w:rPr>
                <w:color w:val="000000"/>
                <w:sz w:val="24"/>
                <w:szCs w:val="24"/>
              </w:rPr>
            </w:pPr>
            <w:r w:rsidRPr="007713C1">
              <w:rPr>
                <w:color w:val="000000"/>
                <w:sz w:val="24"/>
                <w:szCs w:val="24"/>
              </w:rPr>
              <w:t xml:space="preserve">възстановим данък върху добавената стойност; </w:t>
            </w:r>
          </w:p>
          <w:p w14:paraId="73937B7B"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закупуване на дълготрайни материални активи - втора употреба;</w:t>
            </w:r>
          </w:p>
          <w:p w14:paraId="7BF51963"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04DBE6FA"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0338A99D" w14:textId="77777777" w:rsidR="00645264" w:rsidRPr="007713C1" w:rsidRDefault="00645264" w:rsidP="005309EE">
            <w:pPr>
              <w:numPr>
                <w:ilvl w:val="0"/>
                <w:numId w:val="15"/>
              </w:numPr>
              <w:tabs>
                <w:tab w:val="left" w:pos="0"/>
              </w:tabs>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14:paraId="2FCFA6A1" w14:textId="77777777" w:rsidR="00645264" w:rsidRPr="007713C1" w:rsidRDefault="00645264" w:rsidP="005309EE">
            <w:pPr>
              <w:numPr>
                <w:ilvl w:val="0"/>
                <w:numId w:val="15"/>
              </w:numPr>
              <w:tabs>
                <w:tab w:val="left" w:pos="180"/>
              </w:tabs>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3544B1F9" w14:textId="77777777" w:rsidR="0042147E" w:rsidRDefault="00645264" w:rsidP="0042147E">
            <w:pPr>
              <w:numPr>
                <w:ilvl w:val="0"/>
                <w:numId w:val="15"/>
              </w:numPr>
              <w:tabs>
                <w:tab w:val="left" w:pos="180"/>
              </w:tabs>
              <w:jc w:val="both"/>
              <w:rPr>
                <w:color w:val="000000"/>
                <w:sz w:val="24"/>
                <w:szCs w:val="24"/>
              </w:rPr>
            </w:pPr>
            <w:r w:rsidRPr="004878A2">
              <w:rPr>
                <w:color w:val="000000"/>
                <w:sz w:val="24"/>
                <w:szCs w:val="24"/>
              </w:rPr>
              <w:t>разходи за консултантски услуги, свързани с подготовката и/или попълването на документите за канди</w:t>
            </w:r>
            <w:r w:rsidR="003B1E63">
              <w:rPr>
                <w:color w:val="000000"/>
                <w:sz w:val="24"/>
                <w:szCs w:val="24"/>
              </w:rPr>
              <w:t>датстване за финансова подкрепа.</w:t>
            </w:r>
          </w:p>
          <w:p w14:paraId="253698C6" w14:textId="1F4F8B64" w:rsidR="00362F74" w:rsidRPr="0042147E" w:rsidRDefault="00362F74" w:rsidP="0042147E">
            <w:pPr>
              <w:numPr>
                <w:ilvl w:val="0"/>
                <w:numId w:val="15"/>
              </w:numPr>
              <w:tabs>
                <w:tab w:val="left" w:pos="180"/>
              </w:tabs>
              <w:jc w:val="both"/>
              <w:rPr>
                <w:color w:val="000000"/>
                <w:sz w:val="24"/>
                <w:szCs w:val="24"/>
              </w:rPr>
            </w:pPr>
            <w:r w:rsidRPr="0042147E">
              <w:rPr>
                <w:color w:val="000000"/>
                <w:sz w:val="24"/>
                <w:szCs w:val="24"/>
              </w:rPr>
              <w:t>разходи з</w:t>
            </w:r>
            <w:r w:rsidR="00DE4B79" w:rsidRPr="0042147E">
              <w:rPr>
                <w:color w:val="000000"/>
                <w:sz w:val="24"/>
                <w:szCs w:val="24"/>
              </w:rPr>
              <w:t xml:space="preserve">а строително-монтажни </w:t>
            </w:r>
            <w:r w:rsidR="009320E8">
              <w:rPr>
                <w:color w:val="000000"/>
                <w:sz w:val="24"/>
                <w:szCs w:val="24"/>
              </w:rPr>
              <w:t>работи</w:t>
            </w:r>
            <w:r w:rsidR="00DE4B79" w:rsidRPr="0042147E">
              <w:rPr>
                <w:color w:val="000000"/>
                <w:sz w:val="24"/>
                <w:szCs w:val="24"/>
              </w:rPr>
              <w:t>.</w:t>
            </w:r>
          </w:p>
          <w:p w14:paraId="6205DE35" w14:textId="77777777" w:rsidR="008D7958" w:rsidRPr="00185FE7" w:rsidRDefault="008D7958" w:rsidP="008D7958">
            <w:pPr>
              <w:tabs>
                <w:tab w:val="left" w:pos="180"/>
              </w:tabs>
              <w:ind w:left="720"/>
              <w:jc w:val="both"/>
              <w:rPr>
                <w:color w:val="000000"/>
                <w:sz w:val="24"/>
                <w:szCs w:val="24"/>
              </w:rPr>
            </w:pPr>
          </w:p>
          <w:p w14:paraId="5396ECB8" w14:textId="30647E78" w:rsidR="00614131" w:rsidRPr="007713C1" w:rsidRDefault="00614131" w:rsidP="004617DE">
            <w:pPr>
              <w:tabs>
                <w:tab w:val="left" w:pos="180"/>
              </w:tabs>
              <w:jc w:val="both"/>
              <w:rPr>
                <w:b/>
                <w:color w:val="000000"/>
                <w:sz w:val="24"/>
                <w:szCs w:val="24"/>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1A37D7A5" w14:textId="77777777" w:rsidR="00CB14EE" w:rsidRPr="007713C1" w:rsidRDefault="001D09EC" w:rsidP="007570DC">
      <w:pPr>
        <w:pStyle w:val="Heading1"/>
      </w:pPr>
      <w:bookmarkStart w:id="49" w:name="_Toc469409423"/>
      <w:r w:rsidRPr="007713C1">
        <w:t>1</w:t>
      </w:r>
      <w:r w:rsidR="003E6BF3">
        <w:t>4</w:t>
      </w:r>
      <w:r w:rsidRPr="007713C1">
        <w:t>. Допустими целеви групи:</w:t>
      </w:r>
      <w:bookmarkEnd w:id="49"/>
    </w:p>
    <w:tbl>
      <w:tblPr>
        <w:tblStyle w:val="TableGrid"/>
        <w:tblW w:w="0" w:type="auto"/>
        <w:tblLook w:val="04A0" w:firstRow="1" w:lastRow="0" w:firstColumn="1" w:lastColumn="0" w:noHBand="0" w:noVBand="1"/>
      </w:tblPr>
      <w:tblGrid>
        <w:gridCol w:w="9346"/>
      </w:tblGrid>
      <w:tr w:rsidR="001D09EC" w:rsidRPr="007713C1" w14:paraId="6FD92DC7" w14:textId="77777777" w:rsidTr="001D09EC">
        <w:tc>
          <w:tcPr>
            <w:tcW w:w="9496" w:type="dxa"/>
          </w:tcPr>
          <w:p w14:paraId="6B58A0FE" w14:textId="77777777" w:rsidR="00400C93" w:rsidRPr="00C05267" w:rsidRDefault="00400C93" w:rsidP="00400C93">
            <w:pPr>
              <w:pStyle w:val="Text1"/>
              <w:spacing w:before="240" w:after="120"/>
              <w:ind w:left="0"/>
              <w:jc w:val="left"/>
              <w:outlineLvl w:val="0"/>
              <w:rPr>
                <w:b/>
                <w:szCs w:val="24"/>
                <w:lang w:val="bg-BG"/>
              </w:rPr>
            </w:pPr>
            <w:bookmarkStart w:id="50" w:name="_Toc445385343"/>
            <w:bookmarkStart w:id="51" w:name="_Toc445385597"/>
            <w:bookmarkStart w:id="52" w:name="_Toc469409424"/>
            <w:r w:rsidRPr="00C05267">
              <w:rPr>
                <w:b/>
                <w:szCs w:val="24"/>
                <w:lang w:val="bg-BG"/>
              </w:rPr>
              <w:t>Допустими целеви групи по настоящата процедура са:</w:t>
            </w:r>
            <w:bookmarkEnd w:id="50"/>
            <w:bookmarkEnd w:id="51"/>
            <w:bookmarkEnd w:id="52"/>
          </w:p>
          <w:p w14:paraId="42251820" w14:textId="061E53FF" w:rsidR="001D09EC" w:rsidRDefault="000B692E" w:rsidP="000F57A0">
            <w:pPr>
              <w:pStyle w:val="Text1"/>
              <w:numPr>
                <w:ilvl w:val="0"/>
                <w:numId w:val="17"/>
              </w:numPr>
              <w:spacing w:after="0" w:line="276" w:lineRule="auto"/>
              <w:outlineLvl w:val="0"/>
              <w:rPr>
                <w:lang w:val="bg-BG"/>
              </w:rPr>
            </w:pPr>
            <w:r>
              <w:rPr>
                <w:lang w:val="bg-BG"/>
              </w:rPr>
              <w:t>Хора с увреждания и техните семейства;</w:t>
            </w:r>
          </w:p>
          <w:p w14:paraId="54891083" w14:textId="577A4C66" w:rsidR="000B692E" w:rsidRDefault="000B692E" w:rsidP="000F57A0">
            <w:pPr>
              <w:pStyle w:val="Text1"/>
              <w:numPr>
                <w:ilvl w:val="0"/>
                <w:numId w:val="17"/>
              </w:numPr>
              <w:spacing w:after="0" w:line="276" w:lineRule="auto"/>
              <w:outlineLvl w:val="0"/>
              <w:rPr>
                <w:lang w:val="bg-BG"/>
              </w:rPr>
            </w:pPr>
            <w:r>
              <w:rPr>
                <w:lang w:val="bg-BG"/>
              </w:rPr>
              <w:t xml:space="preserve">Семейства </w:t>
            </w:r>
            <w:r w:rsidR="00FE174E">
              <w:rPr>
                <w:rStyle w:val="FootnoteReference"/>
                <w:lang w:val="bg-BG"/>
              </w:rPr>
              <w:footnoteReference w:id="4"/>
            </w:r>
            <w:r>
              <w:rPr>
                <w:lang w:val="bg-BG"/>
              </w:rPr>
              <w:t>с деца, вкл. в риск и с увреждания;</w:t>
            </w:r>
          </w:p>
          <w:p w14:paraId="4B7073C0" w14:textId="4DA53FCC" w:rsidR="000B692E" w:rsidRDefault="000B692E" w:rsidP="000F57A0">
            <w:pPr>
              <w:pStyle w:val="Text1"/>
              <w:numPr>
                <w:ilvl w:val="0"/>
                <w:numId w:val="17"/>
              </w:numPr>
              <w:spacing w:after="0" w:line="276" w:lineRule="auto"/>
              <w:outlineLvl w:val="0"/>
              <w:rPr>
                <w:lang w:val="bg-BG"/>
              </w:rPr>
            </w:pPr>
            <w:r>
              <w:rPr>
                <w:lang w:val="bg-BG"/>
              </w:rPr>
              <w:lastRenderedPageBreak/>
              <w:t xml:space="preserve">Деца </w:t>
            </w:r>
            <w:r w:rsidR="005E6991">
              <w:rPr>
                <w:lang w:val="bg-BG"/>
              </w:rPr>
              <w:t>в риск</w:t>
            </w:r>
            <w:r w:rsidR="000E69E4">
              <w:rPr>
                <w:rStyle w:val="FootnoteReference"/>
                <w:lang w:val="bg-BG"/>
              </w:rPr>
              <w:footnoteReference w:id="5"/>
            </w:r>
            <w:r w:rsidR="005E6991">
              <w:rPr>
                <w:lang w:val="bg-BG"/>
              </w:rPr>
              <w:t>, вкл. с увреждания, възрастни в риск;</w:t>
            </w:r>
          </w:p>
          <w:p w14:paraId="4E02E2FE" w14:textId="20A252F6" w:rsidR="005E6991" w:rsidRDefault="005E6991" w:rsidP="000F57A0">
            <w:pPr>
              <w:pStyle w:val="Text1"/>
              <w:numPr>
                <w:ilvl w:val="0"/>
                <w:numId w:val="17"/>
              </w:numPr>
              <w:spacing w:after="0" w:line="276" w:lineRule="auto"/>
              <w:outlineLvl w:val="0"/>
              <w:rPr>
                <w:lang w:val="bg-BG"/>
              </w:rPr>
            </w:pPr>
            <w:r>
              <w:rPr>
                <w:lang w:val="bg-BG"/>
              </w:rPr>
              <w:t>Служители на доставчици на социални услуги.</w:t>
            </w:r>
          </w:p>
          <w:p w14:paraId="7CF999F1" w14:textId="77777777" w:rsidR="000B692E" w:rsidRPr="00790792" w:rsidRDefault="000B692E" w:rsidP="000B692E">
            <w:pPr>
              <w:pStyle w:val="Text1"/>
              <w:spacing w:after="0"/>
              <w:ind w:left="720"/>
              <w:outlineLvl w:val="0"/>
              <w:rPr>
                <w:lang w:val="bg-BG"/>
              </w:rPr>
            </w:pPr>
          </w:p>
          <w:p w14:paraId="4778FFF0" w14:textId="77777777" w:rsidR="001D09EC" w:rsidRPr="007713C1" w:rsidRDefault="001D09EC" w:rsidP="001D09EC">
            <w:pPr>
              <w:pStyle w:val="Text1"/>
              <w:spacing w:after="0"/>
              <w:ind w:left="0"/>
              <w:jc w:val="left"/>
              <w:outlineLvl w:val="0"/>
              <w:rPr>
                <w:b/>
                <w:szCs w:val="24"/>
                <w:lang w:val="bg-BG"/>
              </w:rPr>
            </w:pPr>
            <w:bookmarkStart w:id="53" w:name="_Toc445385345"/>
            <w:bookmarkStart w:id="54" w:name="_Toc445385599"/>
            <w:bookmarkStart w:id="55" w:name="_Toc469409426"/>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53"/>
            <w:bookmarkEnd w:id="54"/>
            <w:bookmarkEnd w:id="55"/>
          </w:p>
          <w:p w14:paraId="07FF7FDE" w14:textId="0955731F" w:rsidR="001D09EC" w:rsidRPr="007713C1" w:rsidRDefault="001D09EC" w:rsidP="00FE174E">
            <w:pPr>
              <w:pStyle w:val="Text1"/>
              <w:spacing w:before="120" w:after="120"/>
              <w:ind w:left="0"/>
              <w:outlineLvl w:val="0"/>
              <w:rPr>
                <w:szCs w:val="24"/>
                <w:lang w:val="bg-BG"/>
              </w:rPr>
            </w:pPr>
            <w:bookmarkStart w:id="56" w:name="_Toc445385346"/>
            <w:bookmarkStart w:id="57" w:name="_Toc445385600"/>
            <w:bookmarkStart w:id="58" w:name="_Toc469409427"/>
            <w:r w:rsidRPr="007713C1">
              <w:rPr>
                <w:szCs w:val="24"/>
                <w:lang w:val="bg-BG"/>
              </w:rPr>
              <w:t>В проектното предложение е необходимо кандидатът да посочи конкретна</w:t>
            </w:r>
            <w:r w:rsidR="00C05267">
              <w:rPr>
                <w:szCs w:val="24"/>
                <w:lang w:val="bg-BG"/>
              </w:rPr>
              <w:t xml:space="preserve"> целева</w:t>
            </w:r>
            <w:r w:rsidRPr="007713C1">
              <w:rPr>
                <w:szCs w:val="24"/>
                <w:lang w:val="bg-BG"/>
              </w:rPr>
              <w:t xml:space="preserve"> група, към ко</w:t>
            </w:r>
            <w:r w:rsidR="00C05267">
              <w:rPr>
                <w:szCs w:val="24"/>
                <w:lang w:val="bg-BG"/>
              </w:rPr>
              <w:t>я</w:t>
            </w:r>
            <w:r w:rsidRPr="007713C1">
              <w:rPr>
                <w:szCs w:val="24"/>
                <w:lang w:val="bg-BG"/>
              </w:rPr>
              <w:t>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w:t>
            </w:r>
            <w:r w:rsidR="004617DE">
              <w:rPr>
                <w:szCs w:val="24"/>
                <w:lang w:val="bg-BG"/>
              </w:rPr>
              <w:t>,</w:t>
            </w:r>
            <w:r w:rsidRPr="007713C1">
              <w:rPr>
                <w:szCs w:val="24"/>
                <w:lang w:val="bg-BG"/>
              </w:rPr>
              <w:t xml:space="preserve">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56"/>
            <w:bookmarkEnd w:id="57"/>
            <w:bookmarkEnd w:id="58"/>
            <w:r w:rsidR="00763B22">
              <w:rPr>
                <w:szCs w:val="24"/>
                <w:lang w:val="bg-BG"/>
              </w:rPr>
              <w:t xml:space="preserve">. </w:t>
            </w:r>
            <w:r w:rsidR="00763B22" w:rsidRPr="00763B22">
              <w:rPr>
                <w:b/>
                <w:szCs w:val="24"/>
                <w:lang w:val="bg-BG"/>
              </w:rPr>
              <w:t>Също така следва да се опише и очаквания ефект върху целевите групи от изпълнението на заложените в проекта дейности.</w:t>
            </w:r>
          </w:p>
        </w:tc>
      </w:tr>
    </w:tbl>
    <w:p w14:paraId="79BE2C17" w14:textId="77777777" w:rsidR="001D09EC" w:rsidRPr="007713C1" w:rsidRDefault="009B4E4D" w:rsidP="007570DC">
      <w:pPr>
        <w:pStyle w:val="Heading1"/>
      </w:pPr>
      <w:bookmarkStart w:id="59" w:name="_Toc469409428"/>
      <w:r w:rsidRPr="00022331">
        <w:lastRenderedPageBreak/>
        <w:t>1</w:t>
      </w:r>
      <w:r w:rsidR="003E6BF3" w:rsidRPr="00022331">
        <w:t>5</w:t>
      </w:r>
      <w:r w:rsidRPr="00022331">
        <w:t>. Приложим режим на минимални/държавни помощи:</w:t>
      </w:r>
      <w:bookmarkEnd w:id="59"/>
    </w:p>
    <w:tbl>
      <w:tblPr>
        <w:tblStyle w:val="TableGrid"/>
        <w:tblW w:w="0" w:type="auto"/>
        <w:tblLook w:val="04A0" w:firstRow="1" w:lastRow="0" w:firstColumn="1" w:lastColumn="0" w:noHBand="0" w:noVBand="1"/>
      </w:tblPr>
      <w:tblGrid>
        <w:gridCol w:w="9346"/>
      </w:tblGrid>
      <w:tr w:rsidR="009B4E4D" w:rsidRPr="007713C1" w14:paraId="1C54482D" w14:textId="77777777" w:rsidTr="009B4E4D">
        <w:tc>
          <w:tcPr>
            <w:tcW w:w="9496" w:type="dxa"/>
          </w:tcPr>
          <w:p w14:paraId="1F381877" w14:textId="193288E7" w:rsidR="00D06649" w:rsidRPr="00D06649" w:rsidRDefault="00D06649" w:rsidP="00C41E75">
            <w:pPr>
              <w:spacing w:after="120"/>
              <w:jc w:val="both"/>
              <w:rPr>
                <w:sz w:val="24"/>
                <w:szCs w:val="24"/>
              </w:rPr>
            </w:pPr>
            <w:r w:rsidRPr="00D06649">
              <w:rPr>
                <w:sz w:val="24"/>
                <w:szCs w:val="24"/>
              </w:rPr>
              <w:t xml:space="preserve">По настоящата процедура ще се прилагат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w:t>
            </w:r>
          </w:p>
          <w:p w14:paraId="56CCBC67" w14:textId="42BAC29C" w:rsidR="00D06649" w:rsidRPr="00D06649" w:rsidRDefault="00D06649" w:rsidP="00C41E75">
            <w:pPr>
              <w:spacing w:after="120"/>
              <w:jc w:val="both"/>
              <w:rPr>
                <w:sz w:val="24"/>
                <w:szCs w:val="24"/>
              </w:rPr>
            </w:pPr>
            <w:r w:rsidRPr="00D06649">
              <w:rPr>
                <w:b/>
                <w:bCs/>
                <w:sz w:val="24"/>
                <w:szCs w:val="24"/>
              </w:rPr>
              <w:t xml:space="preserve">„Минимална помощ“ </w:t>
            </w:r>
            <w:r w:rsidRPr="00D06649">
              <w:rPr>
                <w:sz w:val="24"/>
                <w:szCs w:val="24"/>
              </w:rPr>
              <w:t xml:space="preserve">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 </w:t>
            </w:r>
          </w:p>
          <w:p w14:paraId="386E5A45" w14:textId="11C8B976" w:rsidR="00D06649" w:rsidRPr="00D06649" w:rsidRDefault="00D06649" w:rsidP="00C41E75">
            <w:pPr>
              <w:spacing w:after="120"/>
              <w:jc w:val="both"/>
              <w:rPr>
                <w:sz w:val="24"/>
                <w:szCs w:val="24"/>
              </w:rPr>
            </w:pPr>
            <w:r w:rsidRPr="00D06649">
              <w:rPr>
                <w:sz w:val="24"/>
                <w:szCs w:val="24"/>
              </w:rPr>
              <w:t>„</w:t>
            </w:r>
            <w:r w:rsidRPr="00D06649">
              <w:rPr>
                <w:b/>
                <w:bCs/>
                <w:sz w:val="24"/>
                <w:szCs w:val="24"/>
              </w:rPr>
              <w:t xml:space="preserve">Предприятие” </w:t>
            </w:r>
            <w:r w:rsidRPr="00D06649">
              <w:rPr>
                <w:sz w:val="24"/>
                <w:szCs w:val="24"/>
              </w:rPr>
              <w:t xml:space="preserve">по смисъла на правилата за конкуренцията, </w:t>
            </w:r>
            <w:r w:rsidRPr="00D06649">
              <w:rPr>
                <w:b/>
                <w:bCs/>
                <w:sz w:val="24"/>
                <w:szCs w:val="24"/>
              </w:rPr>
              <w:t xml:space="preserve">е всеки субект, упражняващ стопанска дейност, </w:t>
            </w:r>
            <w:r w:rsidRPr="00D06649">
              <w:rPr>
                <w:sz w:val="24"/>
                <w:szCs w:val="24"/>
              </w:rPr>
              <w:t xml:space="preserve">независимо от правния му статут и начина, по който той се финансира. </w:t>
            </w:r>
          </w:p>
          <w:p w14:paraId="7C89E2C1" w14:textId="77777777" w:rsidR="00D06649" w:rsidRPr="00D06649" w:rsidRDefault="00D06649" w:rsidP="00C41E75">
            <w:pPr>
              <w:spacing w:after="120"/>
              <w:jc w:val="both"/>
              <w:rPr>
                <w:sz w:val="24"/>
                <w:szCs w:val="24"/>
              </w:rPr>
            </w:pPr>
            <w:r w:rsidRPr="00D06649">
              <w:rPr>
                <w:b/>
                <w:bCs/>
                <w:sz w:val="24"/>
                <w:szCs w:val="24"/>
              </w:rPr>
              <w:t xml:space="preserve">„Стопанската дейност” </w:t>
            </w:r>
            <w:r w:rsidRPr="00D06649">
              <w:rPr>
                <w:sz w:val="24"/>
                <w:szCs w:val="24"/>
              </w:rPr>
              <w:t xml:space="preserve">се изразява в предлагането на стоки и/или услуги на съществуващ конкурентен пазар. </w:t>
            </w:r>
          </w:p>
          <w:p w14:paraId="191DD16A" w14:textId="77777777" w:rsidR="00D06649" w:rsidRPr="00D06649" w:rsidRDefault="00D06649" w:rsidP="00C41E75">
            <w:pPr>
              <w:spacing w:after="120"/>
              <w:jc w:val="both"/>
              <w:rPr>
                <w:b/>
                <w:bCs/>
                <w:sz w:val="24"/>
                <w:szCs w:val="24"/>
              </w:rPr>
            </w:pPr>
            <w:r w:rsidRPr="00D06649">
              <w:rPr>
                <w:b/>
                <w:bCs/>
                <w:sz w:val="24"/>
                <w:szCs w:val="24"/>
              </w:rPr>
              <w:t>Максималният размер на средства, отпускани по процедурата под формата на минимална помощ, на едно и също предприятие, не може да надхвърля левовата равностойност на 200 000 евро за период от три бюджетни години</w:t>
            </w:r>
            <w:r w:rsidRPr="00D06649">
              <w:rPr>
                <w:b/>
                <w:bCs/>
                <w:sz w:val="24"/>
                <w:szCs w:val="24"/>
                <w:vertAlign w:val="superscript"/>
              </w:rPr>
              <w:footnoteReference w:id="6"/>
            </w:r>
            <w:r w:rsidRPr="00D06649">
              <w:rPr>
                <w:b/>
                <w:bCs/>
                <w:sz w:val="24"/>
                <w:szCs w:val="24"/>
              </w:rPr>
              <w:t xml:space="preserve">. </w:t>
            </w:r>
          </w:p>
          <w:p w14:paraId="5EF29D80" w14:textId="77777777" w:rsidR="00D06649" w:rsidRPr="00D06649" w:rsidRDefault="00D06649" w:rsidP="00C41E75">
            <w:pPr>
              <w:spacing w:after="120"/>
              <w:jc w:val="both"/>
              <w:rPr>
                <w:bCs/>
                <w:sz w:val="24"/>
                <w:szCs w:val="24"/>
              </w:rPr>
            </w:pPr>
            <w:r w:rsidRPr="00D06649">
              <w:rPr>
                <w:bCs/>
                <w:sz w:val="24"/>
                <w:szCs w:val="24"/>
              </w:rPr>
              <w:lastRenderedPageBreak/>
              <w:t xml:space="preserve">Максималният размер на средства, отпускани по процедурата под формата на минимална помощ, на едно и също предприятие, което осъществява автомобилни товарни превози за чужда сметка или срещу възнаграждение, не може да надхвърля левовата равностойност 100 000 евро за период от три бюджетни години. Тази помощ de minimis не може да се използва за придобиването на товарни автомобили за автомобилни товарни превози. </w:t>
            </w:r>
          </w:p>
          <w:p w14:paraId="05E2964E" w14:textId="77777777" w:rsidR="00D06649" w:rsidRPr="00D06649" w:rsidRDefault="00D06649" w:rsidP="00C41E75">
            <w:pPr>
              <w:spacing w:after="120"/>
              <w:jc w:val="both"/>
              <w:rPr>
                <w:sz w:val="24"/>
                <w:szCs w:val="24"/>
              </w:rPr>
            </w:pPr>
            <w:r w:rsidRPr="00D06649">
              <w:rPr>
                <w:sz w:val="24"/>
                <w:szCs w:val="24"/>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активите и пасивите,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минималните помощите не се използват за придобиване на товарни автомобили. </w:t>
            </w:r>
          </w:p>
          <w:p w14:paraId="63B3167B" w14:textId="2F41F208" w:rsidR="00D06649" w:rsidRPr="00D06649" w:rsidRDefault="00D06649" w:rsidP="00C41E75">
            <w:pPr>
              <w:spacing w:after="120"/>
              <w:jc w:val="both"/>
              <w:rPr>
                <w:sz w:val="24"/>
                <w:szCs w:val="24"/>
              </w:rPr>
            </w:pPr>
            <w:r w:rsidRPr="00D06649">
              <w:rPr>
                <w:sz w:val="24"/>
                <w:szCs w:val="24"/>
              </w:rPr>
              <w:t>Размерът на предоставените минимални помощи се определя като сбор от помощта, за която се сключва договора по процедура „</w:t>
            </w:r>
            <w:r w:rsidR="002A545C">
              <w:rPr>
                <w:sz w:val="24"/>
                <w:szCs w:val="24"/>
              </w:rPr>
              <w:t>Социално включване в общността</w:t>
            </w:r>
            <w:r w:rsidRPr="00D06649">
              <w:rPr>
                <w:sz w:val="24"/>
                <w:szCs w:val="24"/>
              </w:rPr>
              <w:t xml:space="preserve">” и получената минимална помощ от: </w:t>
            </w:r>
          </w:p>
          <w:p w14:paraId="68726803" w14:textId="77777777" w:rsidR="00D06649" w:rsidRPr="00D06649" w:rsidRDefault="00D06649" w:rsidP="00C41E75">
            <w:pPr>
              <w:spacing w:after="120"/>
              <w:jc w:val="both"/>
              <w:rPr>
                <w:sz w:val="24"/>
                <w:szCs w:val="24"/>
              </w:rPr>
            </w:pPr>
            <w:r w:rsidRPr="00D06649">
              <w:rPr>
                <w:sz w:val="24"/>
                <w:szCs w:val="24"/>
              </w:rPr>
              <w:t xml:space="preserve">1. предприятието кандидат/партньор; </w:t>
            </w:r>
          </w:p>
          <w:p w14:paraId="080D3A8C" w14:textId="77777777" w:rsidR="00D06649" w:rsidRPr="00D06649" w:rsidRDefault="00D06649" w:rsidP="00C41E75">
            <w:pPr>
              <w:spacing w:after="120"/>
              <w:jc w:val="both"/>
              <w:rPr>
                <w:sz w:val="24"/>
                <w:szCs w:val="24"/>
              </w:rPr>
            </w:pPr>
            <w:r w:rsidRPr="00D06649">
              <w:rPr>
                <w:sz w:val="24"/>
                <w:szCs w:val="24"/>
              </w:rPr>
              <w:t xml:space="preserve">2. предприятията, с които кандидата/партньора образува „едно и също предприятие“ по смисъла на чл. 2, пар. 2 на Регламент (ЕС) № 1407/2013; </w:t>
            </w:r>
          </w:p>
          <w:p w14:paraId="7E8BBF35" w14:textId="77777777" w:rsidR="00D06649" w:rsidRPr="00D06649" w:rsidRDefault="00D06649" w:rsidP="00C41E75">
            <w:pPr>
              <w:spacing w:after="120"/>
              <w:jc w:val="both"/>
              <w:rPr>
                <w:sz w:val="24"/>
                <w:szCs w:val="24"/>
              </w:rPr>
            </w:pPr>
            <w:r w:rsidRPr="00D06649">
              <w:rPr>
                <w:sz w:val="24"/>
                <w:szCs w:val="24"/>
              </w:rPr>
              <w:t xml:space="preserve">3. всички предприятия, които са се влели, слели с или са придобити от някое от предприятията, образуващи „едно и също предприятие“ с кандидата/партньор съгласно чл. 3, пар. 8 на Регламент (ЕС) № 1407/2013; </w:t>
            </w:r>
          </w:p>
          <w:p w14:paraId="523356DA" w14:textId="77777777" w:rsidR="00D06649" w:rsidRPr="00D06649" w:rsidRDefault="00D06649" w:rsidP="00C41E75">
            <w:pPr>
              <w:spacing w:after="120"/>
              <w:jc w:val="both"/>
              <w:rPr>
                <w:sz w:val="24"/>
                <w:szCs w:val="24"/>
              </w:rPr>
            </w:pPr>
            <w:r w:rsidRPr="00D06649">
              <w:rPr>
                <w:sz w:val="24"/>
                <w:szCs w:val="24"/>
              </w:rPr>
              <w:t xml:space="preserve">4. 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 </w:t>
            </w:r>
          </w:p>
          <w:p w14:paraId="1697DA1D" w14:textId="5AAF2E81" w:rsidR="00D06649" w:rsidRPr="00D06649" w:rsidRDefault="00D06649" w:rsidP="00C41E75">
            <w:pPr>
              <w:spacing w:after="120"/>
              <w:jc w:val="both"/>
              <w:rPr>
                <w:sz w:val="24"/>
                <w:szCs w:val="24"/>
              </w:rPr>
            </w:pPr>
            <w:r w:rsidRPr="00D06649">
              <w:rPr>
                <w:sz w:val="24"/>
                <w:szCs w:val="24"/>
              </w:rPr>
              <w:t xml:space="preserve">Предвидените за финансиране дейностите по процедурата са с икономически характер и е налице съществуващ пазар за тях. </w:t>
            </w:r>
            <w:r w:rsidRPr="00D06649">
              <w:rPr>
                <w:b/>
                <w:sz w:val="24"/>
                <w:szCs w:val="24"/>
              </w:rPr>
              <w:t>Следователно</w:t>
            </w:r>
            <w:r w:rsidRPr="00D06649">
              <w:rPr>
                <w:sz w:val="24"/>
                <w:szCs w:val="24"/>
              </w:rPr>
              <w:t xml:space="preserve"> </w:t>
            </w:r>
            <w:r w:rsidRPr="00D06649">
              <w:rPr>
                <w:b/>
                <w:sz w:val="24"/>
                <w:szCs w:val="24"/>
                <w:u w:val="single"/>
              </w:rPr>
              <w:t>всички разходи по настоящата процедура, свързани с изпълнението на дейностите по проектното предложение, са с икономически характер и ще се считат за минимална помощ.</w:t>
            </w:r>
          </w:p>
          <w:p w14:paraId="7B68BA43" w14:textId="0D0CF46E" w:rsidR="00D06649" w:rsidRPr="00D06649" w:rsidRDefault="00D06649" w:rsidP="00C41E75">
            <w:pPr>
              <w:spacing w:after="120"/>
              <w:jc w:val="both"/>
              <w:rPr>
                <w:sz w:val="24"/>
                <w:szCs w:val="24"/>
              </w:rPr>
            </w:pPr>
            <w:r w:rsidRPr="00D06649">
              <w:rPr>
                <w:b/>
                <w:sz w:val="24"/>
                <w:szCs w:val="24"/>
                <w:u w:val="single"/>
              </w:rPr>
              <w:t xml:space="preserve">При подготовката на проектно предложение по настоящата процедура трябва да имате предвид, че за </w:t>
            </w:r>
            <w:r w:rsidRPr="00D06649">
              <w:rPr>
                <w:b/>
                <w:bCs/>
                <w:sz w:val="24"/>
                <w:szCs w:val="24"/>
              </w:rPr>
              <w:t>минимална помощ за кандидата ще се счита целият размер на исканата безвъзмездната финансова помощ</w:t>
            </w:r>
            <w:r w:rsidRPr="00D06649">
              <w:rPr>
                <w:sz w:val="24"/>
                <w:szCs w:val="24"/>
              </w:rPr>
              <w:t>. В случай, че по проекта се предвижда партньор/и</w:t>
            </w:r>
            <w:r w:rsidR="00EC64C1">
              <w:rPr>
                <w:sz w:val="24"/>
                <w:szCs w:val="24"/>
              </w:rPr>
              <w:t xml:space="preserve">, </w:t>
            </w:r>
            <w:r w:rsidRPr="00D06649">
              <w:rPr>
                <w:sz w:val="24"/>
                <w:szCs w:val="24"/>
              </w:rPr>
              <w:t>разходва</w:t>
            </w:r>
            <w:r w:rsidR="00EC64C1">
              <w:rPr>
                <w:sz w:val="24"/>
                <w:szCs w:val="24"/>
              </w:rPr>
              <w:t>ните</w:t>
            </w:r>
            <w:r w:rsidRPr="00D06649">
              <w:rPr>
                <w:sz w:val="24"/>
                <w:szCs w:val="24"/>
              </w:rPr>
              <w:t xml:space="preserve"> средства</w:t>
            </w:r>
            <w:r w:rsidR="00EC64C1">
              <w:rPr>
                <w:sz w:val="24"/>
                <w:szCs w:val="24"/>
              </w:rPr>
              <w:t xml:space="preserve"> от тях също</w:t>
            </w:r>
            <w:r w:rsidRPr="00D06649">
              <w:rPr>
                <w:sz w:val="24"/>
                <w:szCs w:val="24"/>
              </w:rPr>
              <w:t xml:space="preserve"> ще се считат за минимална помощ на съответния партньор/и и </w:t>
            </w:r>
            <w:r w:rsidRPr="00D06649">
              <w:rPr>
                <w:b/>
                <w:sz w:val="24"/>
                <w:szCs w:val="24"/>
                <w:u w:val="single"/>
              </w:rPr>
              <w:t>следва да бъдат заложени във Формуляра за кандидатстване, секция 3 „Данни за партньора”, поле „Финансово участие”.</w:t>
            </w:r>
            <w:r w:rsidR="00964A5E">
              <w:t xml:space="preserve"> </w:t>
            </w:r>
          </w:p>
          <w:p w14:paraId="7BBE913A" w14:textId="77777777" w:rsidR="00D06649" w:rsidRPr="00D06649" w:rsidRDefault="00D06649" w:rsidP="00C41E75">
            <w:pPr>
              <w:spacing w:after="120"/>
              <w:jc w:val="both"/>
              <w:rPr>
                <w:sz w:val="24"/>
                <w:szCs w:val="24"/>
              </w:rPr>
            </w:pPr>
            <w:r w:rsidRPr="00D06649">
              <w:rPr>
                <w:sz w:val="24"/>
                <w:szCs w:val="24"/>
              </w:rPr>
              <w:t xml:space="preserve">По смисъла на Регламент (ЕС) № 1407/2013 </w:t>
            </w:r>
            <w:r w:rsidRPr="00D06649">
              <w:rPr>
                <w:b/>
                <w:bCs/>
                <w:sz w:val="24"/>
                <w:szCs w:val="24"/>
              </w:rPr>
              <w:t xml:space="preserve">„едно и също предприятие“ означава </w:t>
            </w:r>
            <w:r w:rsidRPr="00D06649">
              <w:rPr>
                <w:sz w:val="24"/>
                <w:szCs w:val="24"/>
              </w:rPr>
              <w:t xml:space="preserve">всички предприятия, които поддържат помежду си поне един вид от следните взаимоотношения: </w:t>
            </w:r>
          </w:p>
          <w:p w14:paraId="58D645B2" w14:textId="77777777" w:rsidR="00D06649" w:rsidRPr="00D06649" w:rsidRDefault="00D06649" w:rsidP="00C41E75">
            <w:pPr>
              <w:spacing w:after="120"/>
              <w:jc w:val="both"/>
              <w:rPr>
                <w:sz w:val="24"/>
                <w:szCs w:val="24"/>
              </w:rPr>
            </w:pPr>
            <w:r w:rsidRPr="00D06649">
              <w:rPr>
                <w:sz w:val="24"/>
                <w:szCs w:val="24"/>
              </w:rPr>
              <w:t xml:space="preserve">а) дадено предприятие притежава мнозинството от гласовете на акционерите или съдружниците в друго предприятие; </w:t>
            </w:r>
          </w:p>
          <w:p w14:paraId="2F3C9F99" w14:textId="77777777" w:rsidR="00D06649" w:rsidRPr="00D06649" w:rsidRDefault="00D06649" w:rsidP="00C41E75">
            <w:pPr>
              <w:spacing w:after="120"/>
              <w:jc w:val="both"/>
              <w:rPr>
                <w:sz w:val="24"/>
                <w:szCs w:val="24"/>
              </w:rPr>
            </w:pPr>
            <w:r w:rsidRPr="00D06649">
              <w:rPr>
                <w:sz w:val="24"/>
                <w:szCs w:val="24"/>
              </w:rPr>
              <w:lastRenderedPageBreak/>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43C37391" w14:textId="77777777" w:rsidR="00D06649" w:rsidRPr="00D06649" w:rsidRDefault="00D06649" w:rsidP="00C41E75">
            <w:pPr>
              <w:spacing w:after="120"/>
              <w:jc w:val="both"/>
              <w:rPr>
                <w:sz w:val="24"/>
                <w:szCs w:val="24"/>
              </w:rPr>
            </w:pPr>
            <w:r w:rsidRPr="00D06649">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3C356A5A" w14:textId="77777777" w:rsidR="00D06649" w:rsidRPr="00D06649" w:rsidRDefault="00D06649" w:rsidP="00C41E75">
            <w:pPr>
              <w:spacing w:after="120"/>
              <w:jc w:val="both"/>
              <w:rPr>
                <w:sz w:val="24"/>
                <w:szCs w:val="24"/>
              </w:rPr>
            </w:pPr>
            <w:r w:rsidRPr="00D06649">
              <w:rPr>
                <w:sz w:val="24"/>
                <w:szCs w:val="24"/>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 </w:t>
            </w:r>
          </w:p>
          <w:p w14:paraId="683DCF04" w14:textId="77777777" w:rsidR="00D06649" w:rsidRPr="00D06649" w:rsidRDefault="00D06649" w:rsidP="00C41E75">
            <w:pPr>
              <w:spacing w:after="120"/>
              <w:jc w:val="both"/>
              <w:rPr>
                <w:sz w:val="24"/>
                <w:szCs w:val="24"/>
              </w:rPr>
            </w:pPr>
            <w:r w:rsidRPr="00D06649">
              <w:rPr>
                <w:sz w:val="24"/>
                <w:szCs w:val="24"/>
              </w:rPr>
              <w:t xml:space="preserve">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 </w:t>
            </w:r>
          </w:p>
          <w:p w14:paraId="263BC1DE" w14:textId="2F058785" w:rsidR="00D06649" w:rsidRPr="00D06649" w:rsidRDefault="00D06649" w:rsidP="00C41E75">
            <w:pPr>
              <w:spacing w:after="120"/>
              <w:jc w:val="both"/>
              <w:rPr>
                <w:sz w:val="24"/>
                <w:szCs w:val="24"/>
              </w:rPr>
            </w:pPr>
            <w:r w:rsidRPr="00D06649">
              <w:rPr>
                <w:sz w:val="24"/>
                <w:szCs w:val="24"/>
              </w:rPr>
              <w:t xml:space="preserve">Кандидат/и и или партньор/и са </w:t>
            </w:r>
            <w:r w:rsidR="008A0D75" w:rsidRPr="00D06649">
              <w:rPr>
                <w:sz w:val="24"/>
                <w:szCs w:val="24"/>
              </w:rPr>
              <w:t>недо</w:t>
            </w:r>
            <w:r w:rsidR="008A0D75">
              <w:rPr>
                <w:sz w:val="24"/>
                <w:szCs w:val="24"/>
              </w:rPr>
              <w:t>п</w:t>
            </w:r>
            <w:r w:rsidR="008A0D75" w:rsidRPr="00D06649">
              <w:rPr>
                <w:sz w:val="24"/>
                <w:szCs w:val="24"/>
              </w:rPr>
              <w:t xml:space="preserve">устими </w:t>
            </w:r>
            <w:r w:rsidRPr="00D06649">
              <w:rPr>
                <w:sz w:val="24"/>
                <w:szCs w:val="24"/>
              </w:rPr>
              <w:t xml:space="preserve">да получат минимална помощ по настоящата процедура, ако попадат в </w:t>
            </w:r>
            <w:r w:rsidRPr="00D06649">
              <w:rPr>
                <w:b/>
                <w:bCs/>
                <w:sz w:val="24"/>
                <w:szCs w:val="24"/>
              </w:rPr>
              <w:t xml:space="preserve">забранителните режими </w:t>
            </w:r>
            <w:r w:rsidRPr="00D06649">
              <w:rPr>
                <w:sz w:val="24"/>
                <w:szCs w:val="24"/>
              </w:rPr>
              <w:t xml:space="preserve">на помощ в съответствие с </w:t>
            </w:r>
            <w:r w:rsidRPr="00D06649">
              <w:rPr>
                <w:b/>
                <w:bCs/>
                <w:sz w:val="24"/>
                <w:szCs w:val="24"/>
              </w:rPr>
              <w:t xml:space="preserve">Регламент (ЕС) № 1407/2013, </w:t>
            </w:r>
            <w:r w:rsidRPr="00D06649">
              <w:rPr>
                <w:sz w:val="24"/>
                <w:szCs w:val="24"/>
              </w:rPr>
              <w:t xml:space="preserve">а именно: </w:t>
            </w:r>
          </w:p>
          <w:p w14:paraId="729CB486" w14:textId="77777777" w:rsidR="00D06649" w:rsidRPr="00D06649" w:rsidRDefault="00D06649" w:rsidP="00C41E75">
            <w:pPr>
              <w:spacing w:after="120"/>
              <w:jc w:val="both"/>
              <w:rPr>
                <w:sz w:val="24"/>
                <w:szCs w:val="24"/>
              </w:rPr>
            </w:pPr>
            <w:r w:rsidRPr="00D06649">
              <w:rPr>
                <w:sz w:val="24"/>
                <w:szCs w:val="24"/>
              </w:rPr>
              <w:t xml:space="preserve">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 </w:t>
            </w:r>
          </w:p>
          <w:p w14:paraId="00C65DB0" w14:textId="77777777" w:rsidR="00D06649" w:rsidRPr="00D06649" w:rsidRDefault="00D06649" w:rsidP="00C41E75">
            <w:pPr>
              <w:spacing w:after="120"/>
              <w:jc w:val="both"/>
              <w:rPr>
                <w:sz w:val="24"/>
                <w:szCs w:val="24"/>
              </w:rPr>
            </w:pPr>
            <w:r w:rsidRPr="00D06649">
              <w:rPr>
                <w:sz w:val="24"/>
                <w:szCs w:val="24"/>
              </w:rPr>
              <w:t>б) помощите, предоставяни на предприятия, които извършват дейност в областта на първичното производство на селскостопански продукти</w:t>
            </w:r>
            <w:r w:rsidRPr="00D06649">
              <w:rPr>
                <w:sz w:val="24"/>
                <w:szCs w:val="24"/>
                <w:vertAlign w:val="superscript"/>
              </w:rPr>
              <w:footnoteReference w:id="7"/>
            </w:r>
            <w:r w:rsidRPr="00D06649">
              <w:rPr>
                <w:sz w:val="24"/>
                <w:szCs w:val="24"/>
              </w:rPr>
              <w:t xml:space="preserve">; </w:t>
            </w:r>
          </w:p>
          <w:p w14:paraId="5504D6B8" w14:textId="77777777" w:rsidR="00D06649" w:rsidRPr="00D06649" w:rsidRDefault="00D06649" w:rsidP="00C41E75">
            <w:pPr>
              <w:spacing w:after="120"/>
              <w:jc w:val="both"/>
              <w:rPr>
                <w:b/>
                <w:bCs/>
                <w:sz w:val="24"/>
                <w:szCs w:val="24"/>
              </w:rPr>
            </w:pPr>
            <w:r w:rsidRPr="00D06649">
              <w:rPr>
                <w:sz w:val="24"/>
                <w:szCs w:val="24"/>
              </w:rPr>
              <w:t>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букви в), г) и д) от Регламента.</w:t>
            </w:r>
          </w:p>
          <w:p w14:paraId="75E65678" w14:textId="77777777" w:rsidR="00D06649" w:rsidRPr="00D06649" w:rsidRDefault="00D06649" w:rsidP="00C41E75">
            <w:pPr>
              <w:spacing w:after="120"/>
              <w:jc w:val="both"/>
              <w:rPr>
                <w:sz w:val="24"/>
                <w:szCs w:val="24"/>
              </w:rPr>
            </w:pPr>
            <w:r w:rsidRPr="00D06649">
              <w:rPr>
                <w:bCs/>
                <w:sz w:val="24"/>
                <w:szCs w:val="24"/>
              </w:rPr>
              <w:t xml:space="preserve">Когато дадено предприятие упражнява дейност в секторите, посочени по-горе в букви а) или б) , както и в един или повече от секторите или дейностите, обхванати от Регламент (ЕС) № 1407/2013 г., то Регламентът се прилага спрямо помощта, предоставяна за съответните един или повече сектори или дейности,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de minimis, предоставена съгласно Регламент (ЕС) № 1407/2013 г. </w:t>
            </w:r>
          </w:p>
          <w:p w14:paraId="54AC99A8" w14:textId="4A8C9B3A" w:rsidR="00D06649" w:rsidRPr="00D06649" w:rsidRDefault="00D06649" w:rsidP="00C41E75">
            <w:pPr>
              <w:spacing w:after="120"/>
              <w:jc w:val="both"/>
              <w:rPr>
                <w:sz w:val="24"/>
                <w:szCs w:val="24"/>
              </w:rPr>
            </w:pPr>
            <w:r w:rsidRPr="00D06649">
              <w:rPr>
                <w:bCs/>
                <w:sz w:val="24"/>
                <w:szCs w:val="24"/>
              </w:rPr>
              <w:lastRenderedPageBreak/>
              <w:t>Допустимостта на кандидатите</w:t>
            </w:r>
            <w:r w:rsidR="00E95062">
              <w:rPr>
                <w:bCs/>
                <w:sz w:val="24"/>
                <w:szCs w:val="24"/>
                <w:lang w:val="en-US"/>
              </w:rPr>
              <w:t>/</w:t>
            </w:r>
            <w:r w:rsidR="00E95062">
              <w:rPr>
                <w:bCs/>
                <w:sz w:val="24"/>
                <w:szCs w:val="24"/>
              </w:rPr>
              <w:t xml:space="preserve">партньорите </w:t>
            </w:r>
            <w:r w:rsidRPr="00D06649">
              <w:rPr>
                <w:bCs/>
                <w:sz w:val="24"/>
                <w:szCs w:val="24"/>
              </w:rPr>
              <w:t xml:space="preserve">се удостоверява посредством декларираните данни </w:t>
            </w:r>
            <w:r w:rsidR="00917719">
              <w:rPr>
                <w:bCs/>
                <w:sz w:val="24"/>
                <w:szCs w:val="24"/>
              </w:rPr>
              <w:t xml:space="preserve">за основната и допълнителната икономическа дейност по код по КИД </w:t>
            </w:r>
            <w:r w:rsidRPr="00D06649">
              <w:rPr>
                <w:bCs/>
                <w:sz w:val="24"/>
                <w:szCs w:val="24"/>
              </w:rPr>
              <w:t xml:space="preserve">в Декларацията </w:t>
            </w:r>
            <w:r w:rsidR="00022331">
              <w:rPr>
                <w:bCs/>
                <w:sz w:val="24"/>
                <w:szCs w:val="24"/>
              </w:rPr>
              <w:t>за минимални и държавни помощи</w:t>
            </w:r>
            <w:r w:rsidR="00AD71C9">
              <w:rPr>
                <w:bCs/>
                <w:sz w:val="24"/>
                <w:szCs w:val="24"/>
              </w:rPr>
              <w:t>, формуляра за кандидатстване</w:t>
            </w:r>
            <w:r w:rsidR="00022331">
              <w:rPr>
                <w:bCs/>
                <w:sz w:val="24"/>
                <w:szCs w:val="24"/>
              </w:rPr>
              <w:t xml:space="preserve"> като проверката по същество се прави преди договор чрез служебно изискване на информация от НСИ за код по </w:t>
            </w:r>
            <w:r w:rsidR="00AD71C9">
              <w:rPr>
                <w:bCs/>
                <w:sz w:val="24"/>
                <w:szCs w:val="24"/>
              </w:rPr>
              <w:t>КИД на кандидата/партньора за предходната година.</w:t>
            </w:r>
            <w:r w:rsidR="00022331">
              <w:rPr>
                <w:bCs/>
                <w:sz w:val="24"/>
                <w:szCs w:val="24"/>
              </w:rPr>
              <w:t xml:space="preserve"> </w:t>
            </w:r>
          </w:p>
          <w:p w14:paraId="7C8FA3F6" w14:textId="6520B107" w:rsidR="00D06649" w:rsidRPr="00D06649" w:rsidRDefault="00D06649" w:rsidP="00C41E75">
            <w:pPr>
              <w:spacing w:after="120"/>
              <w:jc w:val="both"/>
              <w:rPr>
                <w:sz w:val="24"/>
                <w:szCs w:val="24"/>
              </w:rPr>
            </w:pPr>
            <w:r w:rsidRPr="00D06649">
              <w:rPr>
                <w:bCs/>
                <w:sz w:val="24"/>
                <w:szCs w:val="24"/>
              </w:rPr>
              <w:t>За определяне на допустимостта се използва Класификация на икономическите дейности 2008 (КИД-2008 ) - Приложение за информация към Условията за кандидатстване</w:t>
            </w:r>
            <w:r w:rsidR="004617DE">
              <w:rPr>
                <w:bCs/>
                <w:sz w:val="24"/>
                <w:szCs w:val="24"/>
              </w:rPr>
              <w:t>.</w:t>
            </w:r>
          </w:p>
          <w:p w14:paraId="2D91FDB8" w14:textId="58C1BA5B" w:rsidR="00D06649" w:rsidRPr="00D06649" w:rsidRDefault="00D06649" w:rsidP="00C41E75">
            <w:pPr>
              <w:spacing w:after="120"/>
              <w:jc w:val="both"/>
              <w:rPr>
                <w:sz w:val="24"/>
                <w:szCs w:val="24"/>
              </w:rPr>
            </w:pPr>
            <w:r w:rsidRPr="00D06649">
              <w:rPr>
                <w:sz w:val="24"/>
                <w:szCs w:val="24"/>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w:t>
            </w:r>
            <w:r w:rsidR="008A0D75">
              <w:rPr>
                <w:sz w:val="24"/>
                <w:szCs w:val="24"/>
              </w:rPr>
              <w:t>н</w:t>
            </w:r>
            <w:r w:rsidRPr="00D06649">
              <w:rPr>
                <w:sz w:val="24"/>
                <w:szCs w:val="24"/>
              </w:rPr>
              <w:t xml:space="preserve">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 </w:t>
            </w:r>
          </w:p>
          <w:p w14:paraId="54BF3E4E" w14:textId="77777777" w:rsidR="00D06649" w:rsidRPr="00D06649" w:rsidRDefault="00D06649" w:rsidP="00C41E75">
            <w:pPr>
              <w:spacing w:after="120"/>
              <w:jc w:val="both"/>
              <w:rPr>
                <w:sz w:val="24"/>
                <w:szCs w:val="24"/>
              </w:rPr>
            </w:pPr>
            <w:r w:rsidRPr="00D06649">
              <w:rPr>
                <w:sz w:val="24"/>
                <w:szCs w:val="24"/>
              </w:rPr>
              <w:t xml:space="preserve">Помощ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 </w:t>
            </w:r>
          </w:p>
          <w:p w14:paraId="2D5C3072" w14:textId="24934B84" w:rsidR="00D06649" w:rsidRPr="00D06649" w:rsidRDefault="00D06649" w:rsidP="00C41E75">
            <w:pPr>
              <w:spacing w:after="120"/>
              <w:jc w:val="both"/>
              <w:rPr>
                <w:b/>
                <w:sz w:val="24"/>
                <w:szCs w:val="24"/>
              </w:rPr>
            </w:pPr>
            <w:r w:rsidRPr="00D06649">
              <w:rPr>
                <w:b/>
                <w:sz w:val="24"/>
                <w:szCs w:val="24"/>
              </w:rPr>
              <w:t>Данните за получените минимални помощи следва да бъдат надлежно посочени от кандидатите и партньорите (когато е приложимо) в Декларация за минимални и държавни помощи (Приложение към настоящите Указания за кандидатстване). Декларацията за минимални и държавни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w:t>
            </w:r>
          </w:p>
          <w:p w14:paraId="44BB4135" w14:textId="77777777" w:rsidR="00D06649" w:rsidRPr="00D06649" w:rsidRDefault="00D06649" w:rsidP="00C41E75">
            <w:pPr>
              <w:spacing w:after="120"/>
              <w:jc w:val="both"/>
              <w:rPr>
                <w:b/>
                <w:sz w:val="24"/>
                <w:szCs w:val="24"/>
              </w:rPr>
            </w:pPr>
            <w:r w:rsidRPr="00D06649">
              <w:rPr>
                <w:b/>
                <w:sz w:val="24"/>
                <w:szCs w:val="24"/>
              </w:rPr>
              <w:t xml:space="preserve">Към момента на оценка проверка, за ненадвишаване на максимално допустимия таван за получена минимална помощ, определен в чл. 3, т. 2 на Регламент (ЕС) № 1407/2013, ще се извършва на база посочените данни в Декларация за получените минимални и държавни помощи. </w:t>
            </w:r>
          </w:p>
          <w:p w14:paraId="5EC16625" w14:textId="77777777" w:rsidR="00D06649" w:rsidRPr="00D06649" w:rsidRDefault="00D06649" w:rsidP="00C41E75">
            <w:pPr>
              <w:spacing w:after="120"/>
              <w:jc w:val="both"/>
              <w:rPr>
                <w:sz w:val="24"/>
                <w:szCs w:val="24"/>
              </w:rPr>
            </w:pPr>
            <w:r w:rsidRPr="00D06649">
              <w:rPr>
                <w:sz w:val="24"/>
                <w:szCs w:val="24"/>
              </w:rPr>
              <w:t xml:space="preserve">В съответствие с изискването за ненадвишаване на прага, определен в член 3, параграф 2, УО ще извършва служебна корекция в размера на БФП на всички предложени за финансиране проектни предложения </w:t>
            </w:r>
            <w:r w:rsidRPr="00D06649">
              <w:rPr>
                <w:b/>
                <w:sz w:val="24"/>
                <w:szCs w:val="24"/>
              </w:rPr>
              <w:t>на етап техническа и финансова оценка</w:t>
            </w:r>
            <w:r w:rsidRPr="00D06649">
              <w:rPr>
                <w:sz w:val="24"/>
                <w:szCs w:val="24"/>
              </w:rPr>
              <w:t>, така че да не възникне нарушаване на праговете по регламента.</w:t>
            </w:r>
          </w:p>
          <w:p w14:paraId="3C7875C1" w14:textId="77777777" w:rsidR="00D06649" w:rsidRPr="00D06649" w:rsidRDefault="00D06649" w:rsidP="00C41E75">
            <w:pPr>
              <w:spacing w:after="120"/>
              <w:jc w:val="both"/>
              <w:rPr>
                <w:b/>
                <w:sz w:val="24"/>
                <w:szCs w:val="24"/>
              </w:rPr>
            </w:pPr>
            <w:r w:rsidRPr="00D06649">
              <w:rPr>
                <w:b/>
                <w:sz w:val="24"/>
                <w:szCs w:val="24"/>
              </w:rPr>
              <w:lastRenderedPageBreak/>
              <w:t>Преди сключване на административния договор, УО ще извършва проверка по същество на декларираната от одобрените кандидати/партньор/и минимална помощ. В случай че бъде установена сума, която надвишава съответния таван, определен в чл. 3 на Регламент (ЕС) № 1407/2013, УО няма да сключи административен договор с кандидата/партньор/и. Проверката се осъществява посредством съпоставяне на цялата информация за получените минимални помощи, с която УО разполага, вкл. и проверка в ИС РМП, поддържан от министъра на финансите.</w:t>
            </w:r>
          </w:p>
          <w:p w14:paraId="5F4EDECC" w14:textId="52E7051B" w:rsidR="00D06649" w:rsidRDefault="00D06649" w:rsidP="00C41E75">
            <w:pPr>
              <w:spacing w:after="120"/>
              <w:jc w:val="both"/>
              <w:rPr>
                <w:bCs/>
                <w:sz w:val="24"/>
                <w:szCs w:val="24"/>
              </w:rPr>
            </w:pPr>
            <w:r w:rsidRPr="00D06649">
              <w:rPr>
                <w:bCs/>
                <w:sz w:val="24"/>
                <w:szCs w:val="24"/>
              </w:rPr>
              <w:t>УО не носи отговорност за погрешно декларирана сума на получена минимална помощ, довела до отказ от сключване на административен договор.</w:t>
            </w:r>
          </w:p>
          <w:p w14:paraId="03BBBB26" w14:textId="0462DFA0" w:rsidR="00C15A91" w:rsidRPr="00D06649" w:rsidRDefault="00C15A91" w:rsidP="00C41E75">
            <w:pPr>
              <w:spacing w:after="120"/>
              <w:jc w:val="both"/>
              <w:rPr>
                <w:bCs/>
                <w:sz w:val="24"/>
                <w:szCs w:val="24"/>
              </w:rPr>
            </w:pPr>
            <w:r w:rsidRPr="00C15A91">
              <w:rPr>
                <w:bCs/>
                <w:sz w:val="24"/>
                <w:szCs w:val="24"/>
              </w:rPr>
              <w:t>Съгласно чл. 3, пар. 6 от Регламент 1407/2013 г. всички суми (стойности) на помощта са в брутно изражение, т. е. преди облагане с данъци или други такси.</w:t>
            </w:r>
          </w:p>
          <w:p w14:paraId="6FC612D8" w14:textId="77777777" w:rsidR="00D06649" w:rsidRPr="00D06649" w:rsidRDefault="00D06649" w:rsidP="00C41E75">
            <w:pPr>
              <w:spacing w:after="120"/>
              <w:jc w:val="both"/>
              <w:rPr>
                <w:sz w:val="24"/>
                <w:szCs w:val="24"/>
              </w:rPr>
            </w:pPr>
            <w:r w:rsidRPr="00D06649">
              <w:rPr>
                <w:sz w:val="24"/>
                <w:szCs w:val="24"/>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w:t>
            </w:r>
            <w:r w:rsidRPr="00D06649">
              <w:rPr>
                <w:sz w:val="24"/>
                <w:szCs w:val="24"/>
                <w:vertAlign w:val="superscript"/>
              </w:rPr>
              <w:footnoteReference w:id="8"/>
            </w:r>
            <w:r w:rsidRPr="00D06649">
              <w:rPr>
                <w:sz w:val="24"/>
                <w:szCs w:val="24"/>
              </w:rPr>
              <w:t xml:space="preserve">.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1CCDE766" w14:textId="77777777" w:rsidR="00D06649" w:rsidRPr="00D06649" w:rsidRDefault="00D06649" w:rsidP="00C41E75">
            <w:pPr>
              <w:spacing w:after="120"/>
              <w:jc w:val="both"/>
              <w:rPr>
                <w:sz w:val="24"/>
                <w:szCs w:val="24"/>
              </w:rPr>
            </w:pPr>
            <w:r w:rsidRPr="00D06649">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за съответния вид помощ, установени в Регламент (ЕС) № 1407/2013 на Комисията.</w:t>
            </w:r>
          </w:p>
          <w:p w14:paraId="19F3EF86" w14:textId="77777777" w:rsidR="00D06649" w:rsidRPr="00D06649" w:rsidRDefault="00D06649" w:rsidP="00C41E75">
            <w:pPr>
              <w:spacing w:after="120"/>
              <w:jc w:val="both"/>
              <w:rPr>
                <w:sz w:val="24"/>
                <w:szCs w:val="24"/>
              </w:rPr>
            </w:pPr>
            <w:r w:rsidRPr="00D06649">
              <w:rPr>
                <w:sz w:val="24"/>
                <w:szCs w:val="24"/>
              </w:rPr>
              <w:t xml:space="preserve">Помощта </w:t>
            </w:r>
            <w:r w:rsidRPr="00D06649">
              <w:rPr>
                <w:i/>
                <w:sz w:val="24"/>
                <w:szCs w:val="24"/>
              </w:rPr>
              <w:t>de minimis</w:t>
            </w:r>
            <w:r w:rsidRPr="00D06649">
              <w:rPr>
                <w:sz w:val="24"/>
                <w:szCs w:val="24"/>
              </w:rPr>
              <w:t xml:space="preserve"> се смята за отпусната от момента на подписване на административния договор за предоставяне на безвъзмездна финансова помощ между УО и бенефициента, независимо от датата на нейното изплащане на предприятието.</w:t>
            </w:r>
          </w:p>
          <w:p w14:paraId="3E38A74B" w14:textId="77777777" w:rsidR="00D06649" w:rsidRPr="00D06649" w:rsidRDefault="00D06649" w:rsidP="00C41E75">
            <w:pPr>
              <w:spacing w:after="120"/>
              <w:jc w:val="both"/>
              <w:rPr>
                <w:sz w:val="24"/>
                <w:szCs w:val="24"/>
              </w:rPr>
            </w:pPr>
            <w:r w:rsidRPr="00D06649">
              <w:rPr>
                <w:sz w:val="24"/>
                <w:szCs w:val="24"/>
              </w:rPr>
              <w:t>При неспазване на изискванията на Регламент (ЕС) № 1407/2013, предприятието възстановява, пълния размер на предоставените средства настоящата процедура, със законната лихва от момента на получаването до окончателното им изплащане. Възстановяването на неправомерно предоставена минимална помощ, което се извършва по реда на чл. 3.75 – 3.80 от Административния договор.</w:t>
            </w:r>
          </w:p>
          <w:p w14:paraId="1E76CA41" w14:textId="083579DF" w:rsidR="00D06649" w:rsidRDefault="00D06649" w:rsidP="00C41E75">
            <w:pPr>
              <w:spacing w:after="120"/>
              <w:jc w:val="both"/>
              <w:rPr>
                <w:sz w:val="24"/>
                <w:szCs w:val="24"/>
              </w:rPr>
            </w:pPr>
            <w:r w:rsidRPr="00D06649">
              <w:rPr>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w:t>
            </w:r>
            <w:r w:rsidR="000B2E06">
              <w:rPr>
                <w:sz w:val="24"/>
                <w:szCs w:val="24"/>
              </w:rPr>
              <w:t xml:space="preserve"> с Указания на Министерство на финансите, чл. 37 от ЗДП и</w:t>
            </w:r>
            <w:r w:rsidRPr="00D06649">
              <w:rPr>
                <w:sz w:val="24"/>
                <w:szCs w:val="24"/>
              </w:rPr>
              <w:t xml:space="preserve"> глава V, Раздел ІІ от Наредба № Н-3 /</w:t>
            </w:r>
            <w:r w:rsidR="00C32296">
              <w:rPr>
                <w:sz w:val="24"/>
                <w:szCs w:val="24"/>
              </w:rPr>
              <w:t>22</w:t>
            </w:r>
            <w:r w:rsidRPr="00D06649">
              <w:rPr>
                <w:sz w:val="24"/>
                <w:szCs w:val="24"/>
              </w:rPr>
              <w:t>.0</w:t>
            </w:r>
            <w:r w:rsidR="00C32296">
              <w:rPr>
                <w:sz w:val="24"/>
                <w:szCs w:val="24"/>
              </w:rPr>
              <w:t>5</w:t>
            </w:r>
            <w:r w:rsidRPr="00D06649">
              <w:rPr>
                <w:sz w:val="24"/>
                <w:szCs w:val="24"/>
              </w:rPr>
              <w:t>.201</w:t>
            </w:r>
            <w:r w:rsidR="00C32296">
              <w:rPr>
                <w:sz w:val="24"/>
                <w:szCs w:val="24"/>
              </w:rPr>
              <w:t>8</w:t>
            </w:r>
            <w:r w:rsidRPr="00D06649">
              <w:rPr>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9371BA">
              <w:rPr>
                <w:sz w:val="24"/>
                <w:szCs w:val="24"/>
              </w:rPr>
              <w:t>.</w:t>
            </w:r>
          </w:p>
          <w:p w14:paraId="4E39E991" w14:textId="4E3B3A92" w:rsidR="00D06649" w:rsidRDefault="00D06649" w:rsidP="00C41E75">
            <w:pPr>
              <w:spacing w:after="120"/>
              <w:jc w:val="both"/>
              <w:rPr>
                <w:sz w:val="24"/>
                <w:szCs w:val="24"/>
              </w:rPr>
            </w:pPr>
            <w:r w:rsidRPr="00D06649">
              <w:rPr>
                <w:sz w:val="24"/>
                <w:szCs w:val="24"/>
              </w:rPr>
              <w:lastRenderedPageBreak/>
              <w:t>Бенефициентът и партньорът е длъжен да документира и събира цялата информация относно прилагането на Регламента (ЕС) № 1407/2013.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за период от 10 бюджетни години от датата, на която е предоставена последната индивидуална помощ по такава схема.</w:t>
            </w:r>
          </w:p>
          <w:p w14:paraId="5142D75E" w14:textId="77777777" w:rsidR="00E35371" w:rsidRPr="00D06649" w:rsidRDefault="00E35371" w:rsidP="00C41E75">
            <w:pPr>
              <w:spacing w:after="120"/>
              <w:jc w:val="both"/>
              <w:rPr>
                <w:sz w:val="24"/>
                <w:szCs w:val="24"/>
              </w:rPr>
            </w:pPr>
          </w:p>
          <w:p w14:paraId="1EC2443B" w14:textId="0227F53E" w:rsidR="00D06649" w:rsidRDefault="00D06649" w:rsidP="00C41E75">
            <w:pPr>
              <w:spacing w:after="120"/>
              <w:jc w:val="both"/>
              <w:rPr>
                <w:sz w:val="24"/>
                <w:szCs w:val="24"/>
              </w:rPr>
            </w:pPr>
            <w:r w:rsidRPr="00D06649">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3D72CCF7" w14:textId="77777777" w:rsidR="009B4E4D" w:rsidRDefault="00D06649" w:rsidP="00C41E75">
            <w:pPr>
              <w:spacing w:after="120"/>
              <w:jc w:val="both"/>
              <w:rPr>
                <w:sz w:val="24"/>
                <w:szCs w:val="24"/>
              </w:rPr>
            </w:pPr>
            <w:r w:rsidRPr="00D06649">
              <w:rPr>
                <w:sz w:val="24"/>
                <w:szCs w:val="24"/>
              </w:rPr>
              <w:t>Съгласно чл. 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w:t>
            </w:r>
            <w:r w:rsidR="00A41096">
              <w:rPr>
                <w:sz w:val="24"/>
                <w:szCs w:val="24"/>
              </w:rPr>
              <w:t>е</w:t>
            </w:r>
            <w:r w:rsidRPr="00D06649">
              <w:rPr>
                <w:sz w:val="24"/>
                <w:szCs w:val="24"/>
              </w:rPr>
              <w:t xml:space="preserve"> надхвърля прагът на допустимата държавна помощ или установените в акт на Европейския съюз прагове за минимална помощ. </w:t>
            </w:r>
          </w:p>
          <w:p w14:paraId="779B4FE0" w14:textId="616010D6" w:rsidR="000C1154" w:rsidRPr="007713C1" w:rsidRDefault="000C1154" w:rsidP="00C41E75">
            <w:pPr>
              <w:spacing w:after="120"/>
              <w:jc w:val="both"/>
              <w:rPr>
                <w:b/>
                <w:sz w:val="24"/>
                <w:szCs w:val="24"/>
              </w:rPr>
            </w:pPr>
          </w:p>
        </w:tc>
      </w:tr>
    </w:tbl>
    <w:p w14:paraId="5D0468ED" w14:textId="77777777" w:rsidR="000C1154" w:rsidRDefault="000C1154" w:rsidP="00C41E75">
      <w:pPr>
        <w:pStyle w:val="Heading1"/>
        <w:spacing w:before="0"/>
      </w:pPr>
      <w:bookmarkStart w:id="60" w:name="_Toc469409429"/>
    </w:p>
    <w:p w14:paraId="6861AD4D" w14:textId="547664C3" w:rsidR="009B4E4D" w:rsidRPr="007713C1" w:rsidRDefault="00F21DA5" w:rsidP="00C41E75">
      <w:pPr>
        <w:pStyle w:val="Heading1"/>
        <w:spacing w:before="0"/>
      </w:pPr>
      <w:r w:rsidRPr="007713C1">
        <w:t>1</w:t>
      </w:r>
      <w:r w:rsidR="003E6BF3">
        <w:t>6</w:t>
      </w:r>
      <w:r w:rsidRPr="007713C1">
        <w:t>. Хоризонтални политики</w:t>
      </w:r>
      <w:r w:rsidR="00C6489D" w:rsidRPr="007713C1">
        <w:t>:</w:t>
      </w:r>
      <w:bookmarkEnd w:id="60"/>
    </w:p>
    <w:tbl>
      <w:tblPr>
        <w:tblStyle w:val="TableGrid"/>
        <w:tblW w:w="0" w:type="auto"/>
        <w:tblLook w:val="04A0" w:firstRow="1" w:lastRow="0" w:firstColumn="1" w:lastColumn="0" w:noHBand="0" w:noVBand="1"/>
      </w:tblPr>
      <w:tblGrid>
        <w:gridCol w:w="9346"/>
      </w:tblGrid>
      <w:tr w:rsidR="00C6489D" w:rsidRPr="007713C1" w14:paraId="4C1FF0D9" w14:textId="77777777" w:rsidTr="00C6489D">
        <w:tc>
          <w:tcPr>
            <w:tcW w:w="9496" w:type="dxa"/>
          </w:tcPr>
          <w:p w14:paraId="3BF7A61D" w14:textId="18019E8E" w:rsidR="0009715C" w:rsidRPr="007713C1" w:rsidRDefault="0009715C" w:rsidP="00C41E75">
            <w:pPr>
              <w:tabs>
                <w:tab w:val="left" w:pos="567"/>
              </w:tabs>
              <w:spacing w:after="120"/>
              <w:jc w:val="both"/>
              <w:rPr>
                <w:b/>
                <w:sz w:val="24"/>
                <w:szCs w:val="24"/>
              </w:rPr>
            </w:pPr>
            <w:r w:rsidRPr="007713C1">
              <w:rPr>
                <w:b/>
                <w:sz w:val="24"/>
                <w:szCs w:val="24"/>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r w:rsidR="00C46016">
              <w:rPr>
                <w:b/>
                <w:sz w:val="24"/>
                <w:szCs w:val="24"/>
              </w:rPr>
              <w:t xml:space="preserve">. С подписването на Формуляра за кандидатстване, кандидатите се задължават да ги </w:t>
            </w:r>
            <w:r w:rsidR="00C5015A">
              <w:rPr>
                <w:b/>
                <w:sz w:val="24"/>
                <w:szCs w:val="24"/>
              </w:rPr>
              <w:t>спазват</w:t>
            </w:r>
            <w:r w:rsidR="00C46016">
              <w:rPr>
                <w:b/>
                <w:sz w:val="24"/>
                <w:szCs w:val="24"/>
              </w:rPr>
              <w:t>.</w:t>
            </w:r>
          </w:p>
          <w:p w14:paraId="26AC8971" w14:textId="77777777" w:rsidR="00C6489D" w:rsidRPr="007713C1" w:rsidRDefault="00C6489D" w:rsidP="005309EE">
            <w:pPr>
              <w:pStyle w:val="GfAheading1"/>
              <w:numPr>
                <w:ilvl w:val="0"/>
                <w:numId w:val="6"/>
              </w:numPr>
              <w:spacing w:after="120"/>
              <w:jc w:val="both"/>
              <w:outlineLvl w:val="1"/>
            </w:pPr>
            <w:bookmarkStart w:id="61" w:name="_Toc445385349"/>
            <w:bookmarkStart w:id="62" w:name="_Toc445385603"/>
            <w:bookmarkStart w:id="63" w:name="_Toc469409430"/>
            <w:r w:rsidRPr="007713C1">
              <w:t>Равни възможности и недопускане на дискриминация</w:t>
            </w:r>
            <w:bookmarkEnd w:id="61"/>
            <w:bookmarkEnd w:id="62"/>
            <w:bookmarkEnd w:id="63"/>
          </w:p>
          <w:p w14:paraId="442184E6" w14:textId="41C4C78B" w:rsidR="00C6489D" w:rsidRPr="007713C1" w:rsidRDefault="00C6489D" w:rsidP="00C41E75">
            <w:pPr>
              <w:spacing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и особено по отношение на достъпа до финансиране ще бъдат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54F44505" w14:textId="77777777" w:rsidR="00C6489D" w:rsidRPr="007713C1" w:rsidRDefault="00C6489D" w:rsidP="005309EE">
            <w:pPr>
              <w:pStyle w:val="GfAheading1"/>
              <w:numPr>
                <w:ilvl w:val="0"/>
                <w:numId w:val="6"/>
              </w:numPr>
              <w:spacing w:after="120"/>
              <w:jc w:val="both"/>
              <w:outlineLvl w:val="1"/>
            </w:pPr>
            <w:bookmarkStart w:id="64" w:name="_Toc445385350"/>
            <w:bookmarkStart w:id="65" w:name="_Toc445385604"/>
            <w:bookmarkStart w:id="66" w:name="_Toc469409431"/>
            <w:r w:rsidRPr="007713C1">
              <w:t>Равенство между половете</w:t>
            </w:r>
            <w:bookmarkEnd w:id="64"/>
            <w:bookmarkEnd w:id="65"/>
            <w:bookmarkEnd w:id="66"/>
          </w:p>
          <w:p w14:paraId="3A08A603" w14:textId="77777777" w:rsidR="00C6489D" w:rsidRPr="007713C1" w:rsidRDefault="00C6489D" w:rsidP="00C41E75">
            <w:pPr>
              <w:spacing w:after="120"/>
              <w:jc w:val="both"/>
              <w:rPr>
                <w:sz w:val="24"/>
                <w:szCs w:val="24"/>
              </w:rPr>
            </w:pPr>
            <w:r w:rsidRPr="007713C1">
              <w:rPr>
                <w:sz w:val="24"/>
                <w:szCs w:val="24"/>
              </w:rPr>
              <w:lastRenderedPageBreak/>
              <w:t>Равенството между мъжете и жените и интегрирането на принципа за равенство на възможностите ще се насърчава по време на различните етапи на прилагането на оперативната програма и особено по отношение на достъпа до финансиране.</w:t>
            </w:r>
          </w:p>
          <w:p w14:paraId="78D588B8" w14:textId="77777777" w:rsidR="00C6489D" w:rsidRPr="007713C1" w:rsidRDefault="00C6489D" w:rsidP="00C41E75">
            <w:pPr>
              <w:pStyle w:val="GfAheading1"/>
              <w:numPr>
                <w:ilvl w:val="0"/>
                <w:numId w:val="0"/>
              </w:numPr>
              <w:spacing w:after="120"/>
              <w:jc w:val="both"/>
              <w:outlineLvl w:val="1"/>
              <w:rPr>
                <w:b w:val="0"/>
              </w:rPr>
            </w:pPr>
            <w:bookmarkStart w:id="67" w:name="_Toc445385351"/>
            <w:bookmarkStart w:id="68" w:name="_Toc445385605"/>
            <w:bookmarkStart w:id="69" w:name="_Toc469409432"/>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67"/>
            <w:bookmarkEnd w:id="68"/>
            <w:bookmarkEnd w:id="69"/>
          </w:p>
          <w:p w14:paraId="32EAED8F" w14:textId="77777777" w:rsidR="00C6489D" w:rsidRPr="007713C1" w:rsidRDefault="00C6489D" w:rsidP="005309EE">
            <w:pPr>
              <w:pStyle w:val="GfAheading1"/>
              <w:numPr>
                <w:ilvl w:val="0"/>
                <w:numId w:val="6"/>
              </w:numPr>
              <w:spacing w:after="120"/>
              <w:jc w:val="both"/>
              <w:outlineLvl w:val="1"/>
            </w:pPr>
            <w:bookmarkStart w:id="70" w:name="_Toc445385352"/>
            <w:bookmarkStart w:id="71" w:name="_Toc445385606"/>
            <w:bookmarkStart w:id="72" w:name="_Toc469409433"/>
            <w:r w:rsidRPr="007713C1">
              <w:t>Устойчиво развитие</w:t>
            </w:r>
            <w:bookmarkEnd w:id="70"/>
            <w:bookmarkEnd w:id="71"/>
            <w:bookmarkEnd w:id="72"/>
          </w:p>
          <w:p w14:paraId="79A86462" w14:textId="620F12DD" w:rsidR="000C1154" w:rsidRPr="000C1154" w:rsidRDefault="00C6489D" w:rsidP="00C41E75">
            <w:pPr>
              <w:pStyle w:val="ListParagraph"/>
              <w:spacing w:after="120"/>
              <w:ind w:left="0"/>
              <w:contextualSpacing w:val="0"/>
              <w:jc w:val="both"/>
              <w:rPr>
                <w:sz w:val="24"/>
                <w:szCs w:val="24"/>
              </w:rPr>
            </w:pPr>
            <w:r w:rsidRPr="007713C1">
              <w:rPr>
                <w:sz w:val="24"/>
                <w:szCs w:val="24"/>
              </w:rPr>
              <w:t>Посредством инвестиционните приоритети, към които е насочена подкрепата на ОП РЧР 2014-2020 ще се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5AECA3C5" w14:textId="77777777" w:rsidR="000C1154" w:rsidRDefault="000C1154" w:rsidP="00C41E75">
      <w:pPr>
        <w:pStyle w:val="Heading1"/>
        <w:spacing w:before="0"/>
      </w:pPr>
      <w:bookmarkStart w:id="73" w:name="_Toc469409434"/>
    </w:p>
    <w:p w14:paraId="00678862" w14:textId="183596F3" w:rsidR="004728F6" w:rsidRPr="007713C1" w:rsidRDefault="004728F6" w:rsidP="00C41E75">
      <w:pPr>
        <w:pStyle w:val="Heading1"/>
        <w:spacing w:before="0"/>
      </w:pPr>
      <w:r w:rsidRPr="007713C1">
        <w:t>1</w:t>
      </w:r>
      <w:r w:rsidR="003E6BF3">
        <w:t>7</w:t>
      </w:r>
      <w:r w:rsidRPr="007713C1">
        <w:t>. Минимален и максимален срок за изпълнение на проекта:</w:t>
      </w:r>
      <w:bookmarkEnd w:id="73"/>
    </w:p>
    <w:tbl>
      <w:tblPr>
        <w:tblStyle w:val="TableGrid"/>
        <w:tblW w:w="0" w:type="auto"/>
        <w:tblLook w:val="04A0" w:firstRow="1" w:lastRow="0" w:firstColumn="1" w:lastColumn="0" w:noHBand="0" w:noVBand="1"/>
      </w:tblPr>
      <w:tblGrid>
        <w:gridCol w:w="9346"/>
      </w:tblGrid>
      <w:tr w:rsidR="00922478" w:rsidRPr="007713C1" w14:paraId="3AB1CF1B" w14:textId="77777777" w:rsidTr="00922478">
        <w:tc>
          <w:tcPr>
            <w:tcW w:w="9496" w:type="dxa"/>
          </w:tcPr>
          <w:p w14:paraId="1EE7B906" w14:textId="71BD0C3A" w:rsidR="00E35371" w:rsidRPr="00E35371" w:rsidRDefault="00922478" w:rsidP="00715B8D">
            <w:pPr>
              <w:pStyle w:val="ListParagraph"/>
              <w:spacing w:after="120"/>
              <w:ind w:left="0"/>
              <w:contextualSpacing w:val="0"/>
              <w:jc w:val="both"/>
              <w:rPr>
                <w:b/>
                <w:sz w:val="24"/>
                <w:szCs w:val="24"/>
              </w:rPr>
            </w:pPr>
            <w:r w:rsidRPr="007713C1">
              <w:rPr>
                <w:sz w:val="24"/>
                <w:szCs w:val="24"/>
              </w:rPr>
              <w:t>Продължителността на дейностите и тяхното изпълнение следва да приключи</w:t>
            </w:r>
            <w:r w:rsidR="00715B8D">
              <w:rPr>
                <w:sz w:val="24"/>
                <w:szCs w:val="24"/>
              </w:rPr>
              <w:t xml:space="preserve"> </w:t>
            </w:r>
            <w:r w:rsidRPr="007713C1">
              <w:rPr>
                <w:sz w:val="24"/>
                <w:szCs w:val="24"/>
              </w:rPr>
              <w:t>до</w:t>
            </w:r>
            <w:r w:rsidR="00C05267">
              <w:rPr>
                <w:sz w:val="24"/>
                <w:szCs w:val="24"/>
                <w:lang w:val="en-US"/>
              </w:rPr>
              <w:t xml:space="preserve"> </w:t>
            </w:r>
            <w:r w:rsidR="00F32687" w:rsidRPr="007A6486">
              <w:rPr>
                <w:b/>
                <w:sz w:val="24"/>
                <w:szCs w:val="24"/>
              </w:rPr>
              <w:t>3</w:t>
            </w:r>
            <w:r w:rsidR="007A6486" w:rsidRPr="007A6486">
              <w:rPr>
                <w:b/>
                <w:sz w:val="24"/>
                <w:szCs w:val="24"/>
              </w:rPr>
              <w:t>1</w:t>
            </w:r>
            <w:r w:rsidR="00F32687" w:rsidRPr="007A6486">
              <w:rPr>
                <w:b/>
                <w:sz w:val="24"/>
                <w:szCs w:val="24"/>
              </w:rPr>
              <w:t>.1</w:t>
            </w:r>
            <w:r w:rsidR="007A6486" w:rsidRPr="007A6486">
              <w:rPr>
                <w:b/>
                <w:sz w:val="24"/>
                <w:szCs w:val="24"/>
              </w:rPr>
              <w:t>2</w:t>
            </w:r>
            <w:r w:rsidR="00F32687" w:rsidRPr="007A6486">
              <w:rPr>
                <w:b/>
                <w:sz w:val="24"/>
                <w:szCs w:val="24"/>
              </w:rPr>
              <w:t>.2020 г.</w:t>
            </w:r>
          </w:p>
        </w:tc>
      </w:tr>
    </w:tbl>
    <w:p w14:paraId="6A19BA37" w14:textId="77777777" w:rsidR="000C1154" w:rsidRDefault="000C1154" w:rsidP="00C41E75">
      <w:pPr>
        <w:pStyle w:val="Heading1"/>
        <w:spacing w:before="0"/>
        <w:rPr>
          <w:lang w:val="en-US"/>
        </w:rPr>
      </w:pPr>
      <w:bookmarkStart w:id="74" w:name="_Toc469409435"/>
    </w:p>
    <w:p w14:paraId="52632250" w14:textId="6EB9D47D" w:rsidR="007C2DB2" w:rsidRPr="007713C1" w:rsidRDefault="00C05267" w:rsidP="00C41E75">
      <w:pPr>
        <w:pStyle w:val="Heading1"/>
        <w:spacing w:before="0"/>
      </w:pPr>
      <w:r>
        <w:rPr>
          <w:lang w:val="en-US"/>
        </w:rPr>
        <w:t>18</w:t>
      </w:r>
      <w:r w:rsidR="007C2DB2" w:rsidRPr="007713C1">
        <w:t>. Ред за оценяване на проектните предложения:</w:t>
      </w:r>
      <w:bookmarkEnd w:id="74"/>
    </w:p>
    <w:tbl>
      <w:tblPr>
        <w:tblStyle w:val="TableGrid"/>
        <w:tblW w:w="9351" w:type="dxa"/>
        <w:tblLook w:val="04A0" w:firstRow="1" w:lastRow="0" w:firstColumn="1" w:lastColumn="0" w:noHBand="0" w:noVBand="1"/>
      </w:tblPr>
      <w:tblGrid>
        <w:gridCol w:w="9351"/>
      </w:tblGrid>
      <w:tr w:rsidR="007C2DB2" w:rsidRPr="007713C1" w14:paraId="3D2A85D6" w14:textId="77777777" w:rsidTr="00C41E75">
        <w:tc>
          <w:tcPr>
            <w:tcW w:w="9351" w:type="dxa"/>
          </w:tcPr>
          <w:p w14:paraId="4028394B" w14:textId="4ECD1F14" w:rsidR="00D00F5E" w:rsidRDefault="00D00F5E" w:rsidP="00643178">
            <w:pPr>
              <w:spacing w:after="120"/>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622AD11B" w14:textId="30510569" w:rsidR="00D00F5E" w:rsidRDefault="00D00F5E" w:rsidP="00643178">
            <w:pPr>
              <w:pStyle w:val="firstline"/>
              <w:numPr>
                <w:ilvl w:val="0"/>
                <w:numId w:val="26"/>
              </w:numPr>
              <w:spacing w:after="120" w:line="240" w:lineRule="auto"/>
            </w:pPr>
            <w:r w:rsidRPr="007713C1">
              <w:t>Оценка на административното съответствие и допустимостта;</w:t>
            </w:r>
          </w:p>
          <w:p w14:paraId="1FA4D100" w14:textId="057B2D64" w:rsidR="00D00F5E" w:rsidRDefault="00D00F5E" w:rsidP="00643178">
            <w:pPr>
              <w:pStyle w:val="firstline"/>
              <w:numPr>
                <w:ilvl w:val="0"/>
                <w:numId w:val="26"/>
              </w:numPr>
              <w:spacing w:after="120" w:line="240" w:lineRule="auto"/>
            </w:pPr>
            <w:r w:rsidRPr="007713C1">
              <w:t>Техническа и финансова оценка.</w:t>
            </w:r>
          </w:p>
          <w:p w14:paraId="4B8F659D" w14:textId="40D7B717" w:rsidR="00D00F5E" w:rsidRDefault="00D00F5E" w:rsidP="00643178">
            <w:pPr>
              <w:pStyle w:val="Text1"/>
              <w:tabs>
                <w:tab w:val="left" w:pos="567"/>
                <w:tab w:val="left" w:pos="2608"/>
                <w:tab w:val="left" w:pos="3317"/>
              </w:tabs>
              <w:spacing w:after="120"/>
              <w:ind w:left="0"/>
              <w:rPr>
                <w:b/>
                <w:szCs w:val="24"/>
                <w:lang w:val="bg-BG"/>
              </w:rPr>
            </w:pPr>
            <w:r w:rsidRPr="007713C1">
              <w:rPr>
                <w:b/>
                <w:szCs w:val="24"/>
                <w:lang w:val="bg-BG"/>
              </w:rPr>
              <w:t>ЕТАП 1: ОЦЕНКА НА АДМИНИСТРАТИВНОТО СЪОТВЕТСТВИЕ И ДОПУСТИМОСТТА</w:t>
            </w:r>
          </w:p>
          <w:p w14:paraId="573A2461" w14:textId="77777777" w:rsidR="00D00F5E" w:rsidRPr="007713C1" w:rsidRDefault="00D00F5E" w:rsidP="00643178">
            <w:pPr>
              <w:pStyle w:val="BodyText3"/>
              <w:jc w:val="both"/>
              <w:rPr>
                <w:sz w:val="24"/>
                <w:szCs w:val="24"/>
              </w:rPr>
            </w:pPr>
            <w:r w:rsidRPr="007713C1">
              <w:rPr>
                <w:sz w:val="24"/>
                <w:szCs w:val="24"/>
              </w:rPr>
              <w:t>Комисия, назначена със заповед на ръководителя  на Управляващия Орган, ще извърши оценка на административното съответствие и допустимостта на проектните предложения при спазване на следните изисквания:</w:t>
            </w:r>
          </w:p>
          <w:p w14:paraId="6C92901A" w14:textId="2D96F35B" w:rsidR="009B74E3" w:rsidRPr="007713C1" w:rsidRDefault="009B74E3" w:rsidP="00643178">
            <w:pPr>
              <w:tabs>
                <w:tab w:val="left" w:pos="567"/>
                <w:tab w:val="left" w:pos="2608"/>
                <w:tab w:val="left" w:pos="3317"/>
              </w:tabs>
              <w:spacing w:after="120"/>
              <w:jc w:val="both"/>
              <w:rPr>
                <w:snapToGrid w:val="0"/>
                <w:sz w:val="24"/>
              </w:rPr>
            </w:pPr>
            <w:r w:rsidRPr="007713C1">
              <w:rPr>
                <w:snapToGrid w:val="0"/>
                <w:sz w:val="24"/>
              </w:rPr>
              <w:t xml:space="preserve">В съответствие с разпоредбите на чл. 34, ал. 2 от ЗУСЕСИФ, когато при оценката на </w:t>
            </w:r>
            <w:r w:rsidRPr="007713C1">
              <w:rPr>
                <w:snapToGrid w:val="0"/>
                <w:sz w:val="24"/>
                <w:szCs w:val="24"/>
              </w:rPr>
              <w:t>административното съответствие и допустимостта</w:t>
            </w:r>
            <w:r w:rsidRPr="007713C1">
              <w:rPr>
                <w:snapToGrid w:val="0"/>
                <w:sz w:val="24"/>
              </w:rPr>
              <w:t xml:space="preserve"> се установи липса на документи и/или друга нередовност, комисията изпраща на кандидата уведомление за установените </w:t>
            </w:r>
            <w:r w:rsidRPr="007713C1">
              <w:rPr>
                <w:snapToGrid w:val="0"/>
                <w:sz w:val="24"/>
              </w:rPr>
              <w:lastRenderedPageBreak/>
              <w:t xml:space="preserve">нередовности и определя разумен срок за тяхното отстраняване, който не може да бъде по-кратък от една седмица. </w:t>
            </w:r>
            <w:r w:rsidR="0058264C" w:rsidRPr="007713C1">
              <w:rPr>
                <w:snapToGrid w:val="0"/>
                <w:sz w:val="24"/>
              </w:rPr>
              <w:t xml:space="preserve">Уведомлението съдържа и информация, </w:t>
            </w:r>
            <w:r w:rsidR="0058264C" w:rsidRPr="00E65510">
              <w:rPr>
                <w:b/>
                <w:snapToGrid w:val="0"/>
                <w:sz w:val="24"/>
              </w:rPr>
              <w:t>че неотстраняване на нередовностите в срок може да доведе до прекратяване на производството по отношение на кандидата.</w:t>
            </w:r>
            <w:r w:rsidR="008545BC">
              <w:t xml:space="preserve"> </w:t>
            </w:r>
            <w:r w:rsidR="008545BC" w:rsidRPr="008545BC">
              <w:rPr>
                <w:snapToGrid w:val="0"/>
                <w:sz w:val="24"/>
              </w:rPr>
              <w:t>Отстраняването на нередовностите не може да води до подобряване качеството на проектното предложение</w:t>
            </w:r>
          </w:p>
          <w:p w14:paraId="4DAF20BE" w14:textId="77777777" w:rsidR="0009715C" w:rsidRPr="007713C1" w:rsidRDefault="0009715C" w:rsidP="00643178">
            <w:pPr>
              <w:tabs>
                <w:tab w:val="left" w:pos="567"/>
                <w:tab w:val="left" w:pos="2608"/>
                <w:tab w:val="left" w:pos="3317"/>
              </w:tabs>
              <w:spacing w:after="120"/>
              <w:jc w:val="both"/>
              <w:rPr>
                <w:snapToGrid w:val="0"/>
                <w:sz w:val="24"/>
              </w:rPr>
            </w:pPr>
            <w:r w:rsidRPr="007713C1">
              <w:rPr>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5287F70F" w14:textId="3555748D" w:rsidR="009C42B5" w:rsidRDefault="009C42B5" w:rsidP="00C41E75">
            <w:pPr>
              <w:spacing w:after="120"/>
              <w:jc w:val="both"/>
              <w:rPr>
                <w:sz w:val="24"/>
                <w:szCs w:val="24"/>
              </w:rPr>
            </w:pPr>
            <w:r w:rsidRPr="007713C1">
              <w:rPr>
                <w:sz w:val="24"/>
                <w:szCs w:val="24"/>
              </w:rPr>
              <w:t>Кандидатът няма право да представя на комисията други документи освен липсващите и тези за отстраняване на нередовностите.</w:t>
            </w:r>
          </w:p>
          <w:p w14:paraId="47317056" w14:textId="5CFE4CE6" w:rsidR="008545BC" w:rsidRPr="008545BC" w:rsidRDefault="008545BC" w:rsidP="008545BC">
            <w:pPr>
              <w:spacing w:after="120"/>
              <w:jc w:val="both"/>
              <w:rPr>
                <w:sz w:val="24"/>
                <w:szCs w:val="24"/>
              </w:rPr>
            </w:pPr>
            <w:r w:rsidRPr="008545BC">
              <w:rPr>
                <w:sz w:val="24"/>
                <w:szCs w:val="24"/>
              </w:rPr>
              <w:t>На следния уеб адрес е наличен видеоклип, онагледяващ процеса на отговор на въпрос от оценителната комисия:</w:t>
            </w:r>
          </w:p>
          <w:p w14:paraId="4EAF7B78" w14:textId="7FAC05B4" w:rsidR="008545BC" w:rsidRDefault="002A56FF" w:rsidP="008545BC">
            <w:pPr>
              <w:spacing w:after="120"/>
              <w:jc w:val="both"/>
              <w:rPr>
                <w:sz w:val="24"/>
                <w:szCs w:val="24"/>
              </w:rPr>
            </w:pPr>
            <w:hyperlink r:id="rId8" w:history="1">
              <w:r w:rsidR="008545BC" w:rsidRPr="00091623">
                <w:rPr>
                  <w:rStyle w:val="Hyperlink"/>
                  <w:sz w:val="24"/>
                  <w:szCs w:val="24"/>
                </w:rPr>
                <w:t>https://www.youtube.com/watch?v=x6T0AavwC68</w:t>
              </w:r>
            </w:hyperlink>
          </w:p>
          <w:p w14:paraId="5AFB249E" w14:textId="77777777" w:rsidR="008545BC" w:rsidRDefault="008545BC" w:rsidP="00C41E75">
            <w:pPr>
              <w:pStyle w:val="Text1"/>
              <w:tabs>
                <w:tab w:val="left" w:pos="567"/>
                <w:tab w:val="left" w:pos="2608"/>
                <w:tab w:val="left" w:pos="3317"/>
              </w:tabs>
              <w:spacing w:after="120"/>
              <w:ind w:left="0"/>
              <w:jc w:val="left"/>
              <w:rPr>
                <w:b/>
                <w:szCs w:val="24"/>
                <w:lang w:val="bg-BG"/>
              </w:rPr>
            </w:pPr>
          </w:p>
          <w:p w14:paraId="24298F46" w14:textId="36A44DFA" w:rsidR="00D00F5E" w:rsidRDefault="00D00F5E" w:rsidP="00C41E75">
            <w:pPr>
              <w:pStyle w:val="Text1"/>
              <w:tabs>
                <w:tab w:val="left" w:pos="567"/>
                <w:tab w:val="left" w:pos="2608"/>
                <w:tab w:val="left" w:pos="3317"/>
              </w:tabs>
              <w:spacing w:after="120"/>
              <w:ind w:left="0"/>
              <w:jc w:val="left"/>
              <w:rPr>
                <w:b/>
                <w:szCs w:val="24"/>
                <w:lang w:val="bg-BG"/>
              </w:rPr>
            </w:pPr>
            <w:r w:rsidRPr="007713C1">
              <w:rPr>
                <w:b/>
                <w:szCs w:val="24"/>
                <w:lang w:val="bg-BG"/>
              </w:rPr>
              <w:t xml:space="preserve">ЕТАП 2: ТЕХНИЧЕСКА И ФИНАНСОВА ОЦЕНКА </w:t>
            </w:r>
          </w:p>
          <w:p w14:paraId="696A2D45" w14:textId="77777777" w:rsidR="00D00F5E" w:rsidRPr="007713C1" w:rsidRDefault="00D00F5E" w:rsidP="00C41E75">
            <w:pPr>
              <w:spacing w:after="120"/>
              <w:jc w:val="both"/>
              <w:rPr>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14:paraId="29579CCA" w14:textId="77777777" w:rsidR="00D00F5E" w:rsidRPr="007713C1" w:rsidRDefault="00D00F5E" w:rsidP="00C41E75">
            <w:pPr>
              <w:autoSpaceDE w:val="0"/>
              <w:autoSpaceDN w:val="0"/>
              <w:adjustRightInd w:val="0"/>
              <w:spacing w:after="120"/>
              <w:jc w:val="both"/>
              <w:rPr>
                <w:b/>
                <w:bCs/>
                <w:sz w:val="24"/>
                <w:szCs w:val="24"/>
              </w:rPr>
            </w:pPr>
            <w:r w:rsidRPr="007713C1">
              <w:rPr>
                <w:b/>
                <w:bCs/>
                <w:sz w:val="24"/>
                <w:szCs w:val="24"/>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w:t>
            </w:r>
            <w:r w:rsidRPr="00185FE7">
              <w:rPr>
                <w:b/>
                <w:bCs/>
                <w:sz w:val="24"/>
                <w:szCs w:val="24"/>
              </w:rPr>
              <w:t xml:space="preserve">от </w:t>
            </w:r>
            <w:r w:rsidR="009C08D0" w:rsidRPr="00185FE7">
              <w:rPr>
                <w:b/>
                <w:bCs/>
                <w:sz w:val="24"/>
                <w:szCs w:val="24"/>
              </w:rPr>
              <w:t>70</w:t>
            </w:r>
            <w:r w:rsidRPr="00185FE7">
              <w:rPr>
                <w:b/>
                <w:bCs/>
                <w:sz w:val="24"/>
                <w:szCs w:val="24"/>
              </w:rPr>
              <w:t xml:space="preserve"> т.</w:t>
            </w:r>
            <w:r w:rsidR="009052BF" w:rsidRPr="007713C1">
              <w:rPr>
                <w:b/>
                <w:bCs/>
                <w:sz w:val="24"/>
                <w:szCs w:val="24"/>
              </w:rPr>
              <w:t xml:space="preserve"> </w:t>
            </w:r>
          </w:p>
          <w:p w14:paraId="2126BA5D" w14:textId="564FC304" w:rsidR="00D00F5E" w:rsidRDefault="00D00F5E" w:rsidP="00C41E75">
            <w:pPr>
              <w:autoSpaceDE w:val="0"/>
              <w:autoSpaceDN w:val="0"/>
              <w:adjustRightInd w:val="0"/>
              <w:spacing w:after="120"/>
              <w:jc w:val="both"/>
              <w:rPr>
                <w:b/>
                <w:bCs/>
                <w:sz w:val="24"/>
                <w:szCs w:val="24"/>
              </w:rPr>
            </w:pPr>
            <w:r w:rsidRPr="007713C1">
              <w:rPr>
                <w:b/>
                <w:bCs/>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14:paraId="51F7203A" w14:textId="77777777" w:rsidR="00D00F5E" w:rsidRPr="007713C1" w:rsidRDefault="00D00F5E" w:rsidP="005309EE">
            <w:pPr>
              <w:numPr>
                <w:ilvl w:val="0"/>
                <w:numId w:val="8"/>
              </w:numPr>
              <w:autoSpaceDE w:val="0"/>
              <w:autoSpaceDN w:val="0"/>
              <w:adjustRightInd w:val="0"/>
              <w:spacing w:after="120"/>
              <w:jc w:val="both"/>
              <w:rPr>
                <w:b/>
                <w:bCs/>
                <w:sz w:val="24"/>
                <w:szCs w:val="24"/>
              </w:rPr>
            </w:pPr>
            <w:r w:rsidRPr="007713C1">
              <w:rPr>
                <w:b/>
                <w:bCs/>
                <w:sz w:val="24"/>
                <w:szCs w:val="24"/>
              </w:rPr>
              <w:t>Крайната оценка на раздел 3 Методика и организация;</w:t>
            </w:r>
          </w:p>
          <w:p w14:paraId="109C3E18" w14:textId="114BC7EC" w:rsidR="00D00F5E" w:rsidRDefault="00D00F5E" w:rsidP="005309EE">
            <w:pPr>
              <w:numPr>
                <w:ilvl w:val="0"/>
                <w:numId w:val="8"/>
              </w:numPr>
              <w:autoSpaceDE w:val="0"/>
              <w:autoSpaceDN w:val="0"/>
              <w:adjustRightInd w:val="0"/>
              <w:spacing w:after="120"/>
              <w:jc w:val="both"/>
              <w:rPr>
                <w:b/>
                <w:bCs/>
                <w:sz w:val="24"/>
                <w:szCs w:val="24"/>
              </w:rPr>
            </w:pPr>
            <w:r w:rsidRPr="007713C1">
              <w:rPr>
                <w:b/>
                <w:bCs/>
                <w:sz w:val="24"/>
                <w:szCs w:val="24"/>
              </w:rPr>
              <w:t>Крайната оценка на раздел 4 Бюджет</w:t>
            </w:r>
            <w:r w:rsidR="000E4D91">
              <w:rPr>
                <w:b/>
                <w:bCs/>
                <w:sz w:val="24"/>
                <w:szCs w:val="24"/>
              </w:rPr>
              <w:t>;</w:t>
            </w:r>
          </w:p>
          <w:p w14:paraId="0E3B8E9F" w14:textId="5C5A6FE8" w:rsidR="00C46016" w:rsidRDefault="00C46016" w:rsidP="005309EE">
            <w:pPr>
              <w:numPr>
                <w:ilvl w:val="0"/>
                <w:numId w:val="8"/>
              </w:numPr>
              <w:autoSpaceDE w:val="0"/>
              <w:autoSpaceDN w:val="0"/>
              <w:adjustRightInd w:val="0"/>
              <w:spacing w:after="120"/>
              <w:jc w:val="both"/>
              <w:rPr>
                <w:b/>
                <w:bCs/>
                <w:sz w:val="24"/>
                <w:szCs w:val="24"/>
              </w:rPr>
            </w:pPr>
            <w:r w:rsidRPr="007713C1">
              <w:rPr>
                <w:b/>
                <w:bCs/>
                <w:sz w:val="24"/>
                <w:szCs w:val="24"/>
              </w:rPr>
              <w:t xml:space="preserve">Крайната оценка на раздел </w:t>
            </w:r>
            <w:r>
              <w:rPr>
                <w:b/>
                <w:bCs/>
                <w:sz w:val="24"/>
                <w:szCs w:val="24"/>
              </w:rPr>
              <w:t>2</w:t>
            </w:r>
            <w:r w:rsidRPr="007713C1">
              <w:rPr>
                <w:b/>
                <w:bCs/>
                <w:sz w:val="24"/>
                <w:szCs w:val="24"/>
              </w:rPr>
              <w:t xml:space="preserve"> </w:t>
            </w:r>
            <w:r>
              <w:rPr>
                <w:b/>
                <w:bCs/>
                <w:sz w:val="24"/>
                <w:szCs w:val="24"/>
              </w:rPr>
              <w:t>Съответствие</w:t>
            </w:r>
            <w:r w:rsidR="000E4D91">
              <w:rPr>
                <w:b/>
                <w:bCs/>
                <w:sz w:val="24"/>
                <w:szCs w:val="24"/>
              </w:rPr>
              <w:t>;</w:t>
            </w:r>
          </w:p>
          <w:p w14:paraId="1483F6D1" w14:textId="7B27B48B" w:rsidR="008545BC" w:rsidRDefault="008545BC" w:rsidP="005309EE">
            <w:pPr>
              <w:numPr>
                <w:ilvl w:val="0"/>
                <w:numId w:val="8"/>
              </w:numPr>
              <w:autoSpaceDE w:val="0"/>
              <w:autoSpaceDN w:val="0"/>
              <w:adjustRightInd w:val="0"/>
              <w:spacing w:after="120"/>
              <w:jc w:val="both"/>
              <w:rPr>
                <w:b/>
                <w:bCs/>
                <w:sz w:val="24"/>
                <w:szCs w:val="24"/>
              </w:rPr>
            </w:pPr>
            <w:r w:rsidRPr="007713C1">
              <w:rPr>
                <w:b/>
                <w:bCs/>
                <w:sz w:val="24"/>
                <w:szCs w:val="24"/>
              </w:rPr>
              <w:t xml:space="preserve">Крайната оценка на раздел </w:t>
            </w:r>
            <w:r>
              <w:rPr>
                <w:b/>
                <w:bCs/>
                <w:sz w:val="24"/>
                <w:szCs w:val="24"/>
              </w:rPr>
              <w:t>1</w:t>
            </w:r>
            <w:r w:rsidRPr="007713C1">
              <w:rPr>
                <w:b/>
                <w:bCs/>
                <w:sz w:val="24"/>
                <w:szCs w:val="24"/>
              </w:rPr>
              <w:t xml:space="preserve"> </w:t>
            </w:r>
            <w:r>
              <w:rPr>
                <w:b/>
                <w:bCs/>
                <w:sz w:val="24"/>
                <w:szCs w:val="24"/>
              </w:rPr>
              <w:t>Оперативен капацитет</w:t>
            </w:r>
          </w:p>
          <w:p w14:paraId="5506DD35" w14:textId="04D8DA4E" w:rsidR="009C08D0" w:rsidRPr="007713C1" w:rsidRDefault="009C08D0" w:rsidP="005309EE">
            <w:pPr>
              <w:numPr>
                <w:ilvl w:val="0"/>
                <w:numId w:val="8"/>
              </w:numPr>
              <w:autoSpaceDE w:val="0"/>
              <w:autoSpaceDN w:val="0"/>
              <w:adjustRightInd w:val="0"/>
              <w:spacing w:after="120"/>
              <w:jc w:val="both"/>
              <w:rPr>
                <w:b/>
                <w:bCs/>
                <w:sz w:val="24"/>
                <w:szCs w:val="24"/>
              </w:rPr>
            </w:pPr>
            <w:r w:rsidRPr="009C08D0">
              <w:rPr>
                <w:b/>
                <w:bCs/>
                <w:sz w:val="24"/>
                <w:szCs w:val="24"/>
              </w:rPr>
              <w:t>Ред на регистрация в ИСУН</w:t>
            </w:r>
          </w:p>
          <w:p w14:paraId="6C6D8C5F" w14:textId="77777777" w:rsidR="00E35371" w:rsidRDefault="00E35371" w:rsidP="00C41E75">
            <w:pPr>
              <w:autoSpaceDE w:val="0"/>
              <w:autoSpaceDN w:val="0"/>
              <w:adjustRightInd w:val="0"/>
              <w:spacing w:after="120"/>
              <w:jc w:val="both"/>
              <w:rPr>
                <w:b/>
                <w:bCs/>
                <w:iCs/>
                <w:color w:val="000000"/>
                <w:sz w:val="24"/>
                <w:szCs w:val="24"/>
              </w:rPr>
            </w:pPr>
          </w:p>
          <w:p w14:paraId="036126D4" w14:textId="32867CC6" w:rsidR="00923440" w:rsidRDefault="00923440" w:rsidP="00C41E75">
            <w:pPr>
              <w:autoSpaceDE w:val="0"/>
              <w:autoSpaceDN w:val="0"/>
              <w:adjustRightInd w:val="0"/>
              <w:spacing w:after="120"/>
              <w:jc w:val="both"/>
              <w:rPr>
                <w:b/>
                <w:bCs/>
                <w:iCs/>
                <w:color w:val="000000"/>
                <w:sz w:val="24"/>
                <w:szCs w:val="24"/>
              </w:rPr>
            </w:pPr>
            <w:r w:rsidRPr="004617DE">
              <w:rPr>
                <w:b/>
                <w:bCs/>
                <w:iCs/>
                <w:color w:val="000000"/>
                <w:sz w:val="24"/>
                <w:szCs w:val="24"/>
              </w:rPr>
              <w:t xml:space="preserve">Ако общият брой получени точки за </w:t>
            </w:r>
            <w:r w:rsidR="003B578D">
              <w:rPr>
                <w:b/>
                <w:bCs/>
                <w:iCs/>
                <w:color w:val="000000"/>
                <w:sz w:val="24"/>
                <w:szCs w:val="24"/>
              </w:rPr>
              <w:t>всеки от разделите 1 и 2 е по-малко от 20 %</w:t>
            </w:r>
            <w:r w:rsidR="00E35371">
              <w:rPr>
                <w:b/>
                <w:bCs/>
                <w:iCs/>
                <w:color w:val="000000"/>
                <w:sz w:val="24"/>
                <w:szCs w:val="24"/>
              </w:rPr>
              <w:t xml:space="preserve"> от максималния брой точки за съответния раздел,</w:t>
            </w:r>
            <w:r w:rsidRPr="004617DE">
              <w:rPr>
                <w:b/>
                <w:bCs/>
                <w:iCs/>
                <w:color w:val="000000"/>
                <w:sz w:val="24"/>
                <w:szCs w:val="24"/>
              </w:rPr>
              <w:t xml:space="preserve"> проектно предложение се предлага за отхвърляне</w:t>
            </w:r>
            <w:r w:rsidR="00E35371">
              <w:rPr>
                <w:b/>
                <w:bCs/>
                <w:iCs/>
                <w:color w:val="000000"/>
                <w:sz w:val="24"/>
                <w:szCs w:val="24"/>
              </w:rPr>
              <w:t>.</w:t>
            </w:r>
          </w:p>
          <w:p w14:paraId="4279A402" w14:textId="42AB79C4" w:rsidR="00E35371" w:rsidRPr="004617DE" w:rsidRDefault="00E35371" w:rsidP="00E35371">
            <w:pPr>
              <w:autoSpaceDE w:val="0"/>
              <w:autoSpaceDN w:val="0"/>
              <w:adjustRightInd w:val="0"/>
              <w:spacing w:after="120"/>
              <w:jc w:val="both"/>
              <w:rPr>
                <w:b/>
                <w:bCs/>
                <w:iCs/>
                <w:color w:val="000000"/>
                <w:sz w:val="24"/>
                <w:szCs w:val="24"/>
              </w:rPr>
            </w:pPr>
            <w:r w:rsidRPr="004617DE">
              <w:rPr>
                <w:b/>
                <w:bCs/>
                <w:iCs/>
                <w:color w:val="000000"/>
                <w:sz w:val="24"/>
                <w:szCs w:val="24"/>
              </w:rPr>
              <w:t xml:space="preserve">Ако общият брой получени точки за </w:t>
            </w:r>
            <w:r>
              <w:rPr>
                <w:b/>
                <w:bCs/>
                <w:iCs/>
                <w:color w:val="000000"/>
                <w:sz w:val="24"/>
                <w:szCs w:val="24"/>
              </w:rPr>
              <w:t>всеки от разделите 3 и 4 е по-малко от 30 % от максималния брой точки за съответния раздел,</w:t>
            </w:r>
            <w:r w:rsidRPr="004617DE">
              <w:rPr>
                <w:b/>
                <w:bCs/>
                <w:iCs/>
                <w:color w:val="000000"/>
                <w:sz w:val="24"/>
                <w:szCs w:val="24"/>
              </w:rPr>
              <w:t xml:space="preserve"> проектно предложение се предлага за отхвърляне</w:t>
            </w:r>
            <w:r>
              <w:rPr>
                <w:b/>
                <w:bCs/>
                <w:iCs/>
                <w:color w:val="000000"/>
                <w:sz w:val="24"/>
                <w:szCs w:val="24"/>
              </w:rPr>
              <w:t>.</w:t>
            </w:r>
          </w:p>
          <w:p w14:paraId="356E7DE4" w14:textId="77777777" w:rsidR="00E35371" w:rsidRPr="004617DE" w:rsidRDefault="00E35371" w:rsidP="00C41E75">
            <w:pPr>
              <w:autoSpaceDE w:val="0"/>
              <w:autoSpaceDN w:val="0"/>
              <w:adjustRightInd w:val="0"/>
              <w:spacing w:after="120"/>
              <w:jc w:val="both"/>
              <w:rPr>
                <w:b/>
                <w:bCs/>
                <w:iCs/>
                <w:color w:val="000000"/>
                <w:sz w:val="24"/>
                <w:szCs w:val="24"/>
              </w:rPr>
            </w:pPr>
          </w:p>
          <w:p w14:paraId="15D75A24" w14:textId="7227D349" w:rsidR="007C2DB2" w:rsidRDefault="00D00F5E" w:rsidP="00E35371">
            <w:pPr>
              <w:spacing w:after="120"/>
              <w:jc w:val="both"/>
              <w:rPr>
                <w:b/>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 xml:space="preserve">на проектните предложения се осъществява при спазване на Методологията </w:t>
            </w:r>
            <w:r w:rsidRPr="00687089">
              <w:rPr>
                <w:sz w:val="24"/>
                <w:szCs w:val="24"/>
              </w:rPr>
              <w:t xml:space="preserve">за техническа и финансова оценка на проектни предложения </w:t>
            </w:r>
            <w:r w:rsidRPr="00687089">
              <w:rPr>
                <w:sz w:val="24"/>
                <w:szCs w:val="24"/>
              </w:rPr>
              <w:lastRenderedPageBreak/>
              <w:t xml:space="preserve">по процедура </w:t>
            </w:r>
            <w:r w:rsidRPr="00E65510">
              <w:rPr>
                <w:b/>
                <w:sz w:val="24"/>
                <w:szCs w:val="24"/>
              </w:rPr>
              <w:t>BG</w:t>
            </w:r>
            <w:r w:rsidR="00687089" w:rsidRPr="00E65510">
              <w:rPr>
                <w:b/>
                <w:sz w:val="24"/>
                <w:szCs w:val="24"/>
              </w:rPr>
              <w:t>05М9</w:t>
            </w:r>
            <w:r w:rsidR="00687089" w:rsidRPr="00E65510">
              <w:rPr>
                <w:b/>
                <w:sz w:val="24"/>
                <w:szCs w:val="24"/>
                <w:lang w:val="en-US"/>
              </w:rPr>
              <w:t>OP</w:t>
            </w:r>
            <w:r w:rsidR="00687089" w:rsidRPr="00E65510">
              <w:rPr>
                <w:b/>
                <w:sz w:val="24"/>
                <w:szCs w:val="24"/>
              </w:rPr>
              <w:t>001-2</w:t>
            </w:r>
            <w:r w:rsidR="00906044">
              <w:rPr>
                <w:b/>
                <w:sz w:val="24"/>
                <w:szCs w:val="24"/>
              </w:rPr>
              <w:t xml:space="preserve">.032 </w:t>
            </w:r>
            <w:r w:rsidR="00BF0924" w:rsidRPr="00687089">
              <w:rPr>
                <w:sz w:val="24"/>
                <w:szCs w:val="24"/>
              </w:rPr>
              <w:t>“</w:t>
            </w:r>
            <w:r w:rsidR="00E35371">
              <w:rPr>
                <w:b/>
                <w:sz w:val="24"/>
                <w:szCs w:val="24"/>
              </w:rPr>
              <w:t>Социално включване в общността</w:t>
            </w:r>
            <w:r w:rsidR="009C08D0" w:rsidRPr="00923440">
              <w:rPr>
                <w:b/>
                <w:sz w:val="24"/>
                <w:szCs w:val="24"/>
              </w:rPr>
              <w:t>“</w:t>
            </w:r>
            <w:r w:rsidRPr="007713C1">
              <w:rPr>
                <w:sz w:val="24"/>
                <w:szCs w:val="24"/>
              </w:rPr>
              <w:t xml:space="preserve"> (</w:t>
            </w:r>
            <w:r w:rsidRPr="007713C1">
              <w:rPr>
                <w:b/>
                <w:sz w:val="24"/>
                <w:szCs w:val="24"/>
              </w:rPr>
              <w:t xml:space="preserve">Приложение за информация към настоящите </w:t>
            </w:r>
            <w:r w:rsidR="009C42B5" w:rsidRPr="007713C1">
              <w:rPr>
                <w:b/>
                <w:sz w:val="24"/>
                <w:szCs w:val="24"/>
              </w:rPr>
              <w:t>Условия</w:t>
            </w:r>
            <w:r w:rsidRPr="007713C1">
              <w:rPr>
                <w:b/>
                <w:sz w:val="24"/>
                <w:szCs w:val="24"/>
              </w:rPr>
              <w:t xml:space="preserve"> за кандидатстване)</w:t>
            </w:r>
            <w:r w:rsidR="00C41E75">
              <w:rPr>
                <w:b/>
                <w:sz w:val="24"/>
                <w:szCs w:val="24"/>
              </w:rPr>
              <w:t>.</w:t>
            </w:r>
          </w:p>
          <w:p w14:paraId="39BDB08B" w14:textId="1C2A1794" w:rsidR="00E35371" w:rsidRPr="007713C1" w:rsidRDefault="00E35371" w:rsidP="00E35371">
            <w:pPr>
              <w:spacing w:after="120"/>
              <w:jc w:val="both"/>
            </w:pPr>
          </w:p>
        </w:tc>
      </w:tr>
    </w:tbl>
    <w:p w14:paraId="685633A7" w14:textId="77777777" w:rsidR="004617DE" w:rsidRDefault="004617DE" w:rsidP="007570DC">
      <w:pPr>
        <w:pStyle w:val="Heading1"/>
        <w:rPr>
          <w:lang w:val="en-US"/>
        </w:rPr>
      </w:pPr>
      <w:bookmarkStart w:id="75" w:name="_Toc469409436"/>
    </w:p>
    <w:p w14:paraId="235D2535" w14:textId="12ABEAAA" w:rsidR="002C08E5" w:rsidRPr="007713C1" w:rsidRDefault="00EE6017" w:rsidP="007570DC">
      <w:pPr>
        <w:pStyle w:val="Heading1"/>
      </w:pPr>
      <w:r>
        <w:rPr>
          <w:lang w:val="en-US"/>
        </w:rPr>
        <w:t>19</w:t>
      </w:r>
      <w:r w:rsidR="00CD1494" w:rsidRPr="007713C1">
        <w:t>. Критерии и методика за оценка на проектните предложения:</w:t>
      </w:r>
      <w:bookmarkEnd w:id="75"/>
    </w:p>
    <w:p w14:paraId="47691A26" w14:textId="77777777" w:rsidR="00C915A2" w:rsidRPr="007713C1" w:rsidRDefault="00EE6017" w:rsidP="007570DC">
      <w:pPr>
        <w:pStyle w:val="Heading2"/>
      </w:pPr>
      <w:bookmarkStart w:id="76" w:name="_Toc469409437"/>
      <w:r>
        <w:rPr>
          <w:lang w:val="en-US"/>
        </w:rPr>
        <w:t>19</w:t>
      </w:r>
      <w:r w:rsidR="00C915A2" w:rsidRPr="007713C1">
        <w:t xml:space="preserve">.1. </w:t>
      </w:r>
      <w:r w:rsidR="00261BCB" w:rsidRPr="007713C1">
        <w:t>Критерии за оценка на етап административно съответствие и допустимост</w:t>
      </w:r>
      <w:bookmarkEnd w:id="76"/>
    </w:p>
    <w:tbl>
      <w:tblPr>
        <w:tblStyle w:val="TableGrid"/>
        <w:tblW w:w="0" w:type="auto"/>
        <w:tblLook w:val="04A0" w:firstRow="1" w:lastRow="0" w:firstColumn="1" w:lastColumn="0" w:noHBand="0" w:noVBand="1"/>
      </w:tblPr>
      <w:tblGrid>
        <w:gridCol w:w="9212"/>
      </w:tblGrid>
      <w:tr w:rsidR="009C42B5" w:rsidRPr="007713C1" w14:paraId="4421133F" w14:textId="77777777" w:rsidTr="00506FE6">
        <w:tc>
          <w:tcPr>
            <w:tcW w:w="9212" w:type="dxa"/>
          </w:tcPr>
          <w:p w14:paraId="261D10FA" w14:textId="594B9842" w:rsidR="009C42B5" w:rsidRPr="007713C1" w:rsidRDefault="008541E8" w:rsidP="00E65510">
            <w:pPr>
              <w:spacing w:before="120" w:after="120"/>
              <w:jc w:val="both"/>
              <w:rPr>
                <w:b/>
                <w:bCs/>
                <w:i/>
                <w:noProof/>
                <w:snapToGrid w:val="0"/>
                <w:sz w:val="24"/>
                <w:szCs w:val="24"/>
              </w:rPr>
            </w:pPr>
            <w:r w:rsidRPr="007713C1">
              <w:rPr>
                <w:b/>
                <w:bCs/>
                <w:i/>
                <w:noProof/>
                <w:snapToGrid w:val="0"/>
                <w:sz w:val="24"/>
                <w:szCs w:val="24"/>
              </w:rPr>
              <w:t>Критериите за оценка са подробно описани в Таблицата за оценка на административно съответствие и допустимост – Приложение за информация към настоящите Условия за кандидатстване.</w:t>
            </w:r>
          </w:p>
        </w:tc>
      </w:tr>
    </w:tbl>
    <w:p w14:paraId="43EC3C37" w14:textId="77777777" w:rsidR="00261BCB" w:rsidRPr="007713C1" w:rsidRDefault="004B21A5" w:rsidP="00E91A81">
      <w:pPr>
        <w:pStyle w:val="Heading2"/>
      </w:pPr>
      <w:r w:rsidRPr="007713C1">
        <w:rPr>
          <w:sz w:val="26"/>
          <w:szCs w:val="26"/>
        </w:rPr>
        <w:br w:type="page"/>
      </w:r>
      <w:bookmarkStart w:id="77" w:name="_Toc469409438"/>
      <w:r w:rsidR="00EE6017" w:rsidRPr="00417C7A">
        <w:rPr>
          <w:lang w:val="en-US"/>
        </w:rPr>
        <w:lastRenderedPageBreak/>
        <w:t>19</w:t>
      </w:r>
      <w:r w:rsidRPr="00417C7A">
        <w:t>.2. Критерии за оценка на качеството</w:t>
      </w:r>
      <w:bookmarkEnd w:id="77"/>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5"/>
        <w:gridCol w:w="1331"/>
      </w:tblGrid>
      <w:tr w:rsidR="004B21A5" w:rsidRPr="007713C1" w14:paraId="32AD609F" w14:textId="77777777" w:rsidTr="004B5B35">
        <w:trPr>
          <w:trHeight w:val="455"/>
          <w:jc w:val="center"/>
        </w:trPr>
        <w:tc>
          <w:tcPr>
            <w:tcW w:w="8135" w:type="dxa"/>
            <w:tcBorders>
              <w:bottom w:val="single" w:sz="4" w:space="0" w:color="auto"/>
            </w:tcBorders>
            <w:vAlign w:val="center"/>
          </w:tcPr>
          <w:p w14:paraId="58CEEC23" w14:textId="77777777" w:rsidR="004B21A5" w:rsidRPr="007713C1" w:rsidRDefault="004B21A5" w:rsidP="00D67E90">
            <w:pPr>
              <w:rPr>
                <w:rFonts w:ascii="Times New Roman" w:hAnsi="Times New Roman" w:cs="Times New Roman"/>
                <w:sz w:val="24"/>
                <w:szCs w:val="24"/>
              </w:rPr>
            </w:pPr>
            <w:r w:rsidRPr="007713C1">
              <w:rPr>
                <w:rFonts w:ascii="Times New Roman" w:hAnsi="Times New Roman" w:cs="Times New Roman"/>
                <w:b/>
                <w:sz w:val="24"/>
                <w:szCs w:val="24"/>
              </w:rPr>
              <w:t>Критерии за оценка на качеството:</w:t>
            </w:r>
          </w:p>
        </w:tc>
        <w:tc>
          <w:tcPr>
            <w:tcW w:w="1331" w:type="dxa"/>
            <w:tcBorders>
              <w:bottom w:val="single" w:sz="4" w:space="0" w:color="auto"/>
            </w:tcBorders>
          </w:tcPr>
          <w:p w14:paraId="1545D29C" w14:textId="77777777" w:rsidR="004B21A5" w:rsidRPr="007713C1" w:rsidRDefault="004B21A5" w:rsidP="00D67E90">
            <w:pPr>
              <w:jc w:val="center"/>
              <w:rPr>
                <w:rFonts w:ascii="Times New Roman" w:hAnsi="Times New Roman" w:cs="Times New Roman"/>
                <w:b/>
                <w:sz w:val="24"/>
                <w:szCs w:val="24"/>
              </w:rPr>
            </w:pPr>
            <w:r w:rsidRPr="007713C1">
              <w:rPr>
                <w:rFonts w:ascii="Times New Roman" w:hAnsi="Times New Roman" w:cs="Times New Roman"/>
                <w:b/>
                <w:sz w:val="24"/>
                <w:szCs w:val="24"/>
              </w:rPr>
              <w:t>Максимален брой точки</w:t>
            </w:r>
          </w:p>
        </w:tc>
      </w:tr>
      <w:tr w:rsidR="004B21A5" w:rsidRPr="007713C1" w14:paraId="13461909" w14:textId="77777777" w:rsidTr="002B4F5F">
        <w:trPr>
          <w:trHeight w:val="360"/>
          <w:jc w:val="center"/>
        </w:trPr>
        <w:tc>
          <w:tcPr>
            <w:tcW w:w="8135" w:type="dxa"/>
            <w:shd w:val="clear" w:color="auto" w:fill="DEEAF6" w:themeFill="accent1" w:themeFillTint="33"/>
          </w:tcPr>
          <w:p w14:paraId="40608536" w14:textId="77777777" w:rsidR="004B21A5" w:rsidRPr="007713C1" w:rsidRDefault="004B21A5" w:rsidP="00D67E90">
            <w:pPr>
              <w:rPr>
                <w:rFonts w:ascii="Times New Roman" w:hAnsi="Times New Roman" w:cs="Times New Roman"/>
                <w:b/>
                <w:sz w:val="24"/>
                <w:szCs w:val="24"/>
              </w:rPr>
            </w:pPr>
            <w:r w:rsidRPr="007713C1">
              <w:rPr>
                <w:rFonts w:ascii="Times New Roman" w:hAnsi="Times New Roman" w:cs="Times New Roman"/>
                <w:b/>
                <w:sz w:val="24"/>
                <w:szCs w:val="24"/>
              </w:rPr>
              <w:t>1. Оперативен капацитет</w:t>
            </w:r>
          </w:p>
        </w:tc>
        <w:tc>
          <w:tcPr>
            <w:tcW w:w="1331" w:type="dxa"/>
            <w:shd w:val="clear" w:color="auto" w:fill="DEEAF6" w:themeFill="accent1" w:themeFillTint="33"/>
          </w:tcPr>
          <w:p w14:paraId="51E32D1A" w14:textId="77777777" w:rsidR="004B21A5" w:rsidRPr="007713C1" w:rsidRDefault="004B21A5" w:rsidP="00D67E90">
            <w:pPr>
              <w:jc w:val="center"/>
              <w:rPr>
                <w:rFonts w:ascii="Times New Roman" w:hAnsi="Times New Roman" w:cs="Times New Roman"/>
                <w:b/>
                <w:sz w:val="24"/>
                <w:szCs w:val="24"/>
              </w:rPr>
            </w:pPr>
            <w:r w:rsidRPr="007713C1">
              <w:rPr>
                <w:rFonts w:ascii="Times New Roman" w:hAnsi="Times New Roman" w:cs="Times New Roman"/>
                <w:b/>
                <w:sz w:val="24"/>
                <w:szCs w:val="24"/>
              </w:rPr>
              <w:t>15</w:t>
            </w:r>
          </w:p>
        </w:tc>
      </w:tr>
      <w:tr w:rsidR="004B21A5" w:rsidRPr="007713C1" w14:paraId="0AAADF0F" w14:textId="77777777" w:rsidTr="004B5B35">
        <w:trPr>
          <w:trHeight w:val="579"/>
          <w:jc w:val="center"/>
        </w:trPr>
        <w:tc>
          <w:tcPr>
            <w:tcW w:w="8135" w:type="dxa"/>
          </w:tcPr>
          <w:p w14:paraId="033B38E7" w14:textId="77777777" w:rsidR="004B21A5" w:rsidRPr="009C08D0" w:rsidRDefault="004B21A5" w:rsidP="009C08D0">
            <w:pPr>
              <w:ind w:left="360" w:hanging="360"/>
              <w:jc w:val="both"/>
              <w:rPr>
                <w:rFonts w:ascii="Times New Roman" w:hAnsi="Times New Roman" w:cs="Times New Roman"/>
                <w:color w:val="000000"/>
                <w:sz w:val="24"/>
                <w:szCs w:val="24"/>
              </w:rPr>
            </w:pPr>
            <w:r w:rsidRPr="009C08D0">
              <w:rPr>
                <w:rFonts w:ascii="Times New Roman" w:hAnsi="Times New Roman" w:cs="Times New Roman"/>
                <w:sz w:val="24"/>
                <w:szCs w:val="24"/>
              </w:rPr>
              <w:t xml:space="preserve">      </w:t>
            </w:r>
            <w:r w:rsidRPr="009C08D0">
              <w:rPr>
                <w:rFonts w:ascii="Times New Roman" w:hAnsi="Times New Roman" w:cs="Times New Roman"/>
                <w:color w:val="000000"/>
                <w:sz w:val="24"/>
                <w:szCs w:val="24"/>
              </w:rPr>
              <w:t xml:space="preserve">1.1 Опит на </w:t>
            </w:r>
            <w:hyperlink w:anchor="_1.2._Има_ли_кандидатът и/или партнь" w:history="1">
              <w:r w:rsidRPr="009C08D0">
                <w:rPr>
                  <w:rStyle w:val="Hyperlink"/>
                  <w:rFonts w:ascii="Times New Roman" w:hAnsi="Times New Roman" w:cs="Times New Roman"/>
                  <w:color w:val="000000"/>
                  <w:sz w:val="24"/>
                  <w:szCs w:val="24"/>
                </w:rPr>
                <w:t xml:space="preserve">кандидата и партньора/партньорите </w:t>
              </w:r>
              <w:r w:rsidRPr="009C08D0">
                <w:rPr>
                  <w:rFonts w:ascii="Times New Roman" w:hAnsi="Times New Roman" w:cs="Times New Roman"/>
                  <w:color w:val="000000"/>
                  <w:sz w:val="24"/>
                  <w:szCs w:val="24"/>
                </w:rPr>
                <w:t>в управлението на проекти и/или</w:t>
              </w:r>
              <w:r w:rsidRPr="009C08D0">
                <w:rPr>
                  <w:rStyle w:val="Hyperlink"/>
                  <w:rFonts w:ascii="Times New Roman" w:hAnsi="Times New Roman" w:cs="Times New Roman"/>
                  <w:color w:val="000000"/>
                  <w:sz w:val="24"/>
                  <w:szCs w:val="24"/>
                </w:rPr>
                <w:t xml:space="preserve"> опит в изпълнение на дейности, </w:t>
              </w:r>
              <w:r w:rsidR="00933777" w:rsidRPr="009C08D0">
                <w:rPr>
                  <w:rStyle w:val="Hyperlink"/>
                  <w:rFonts w:ascii="Times New Roman" w:hAnsi="Times New Roman" w:cs="Times New Roman"/>
                  <w:color w:val="000000"/>
                  <w:sz w:val="24"/>
                  <w:szCs w:val="24"/>
                </w:rPr>
                <w:t>като</w:t>
              </w:r>
              <w:r w:rsidRPr="009C08D0">
                <w:rPr>
                  <w:rStyle w:val="Hyperlink"/>
                  <w:rFonts w:ascii="Times New Roman" w:hAnsi="Times New Roman" w:cs="Times New Roman"/>
                  <w:color w:val="000000"/>
                  <w:sz w:val="24"/>
                  <w:szCs w:val="24"/>
                </w:rPr>
                <w:t xml:space="preserve"> тези включени в проектното предложение</w:t>
              </w:r>
            </w:hyperlink>
            <w:r w:rsidRPr="009C08D0">
              <w:rPr>
                <w:rFonts w:ascii="Times New Roman" w:hAnsi="Times New Roman" w:cs="Times New Roman"/>
                <w:color w:val="000000"/>
                <w:sz w:val="24"/>
                <w:szCs w:val="24"/>
              </w:rPr>
              <w:t xml:space="preserve"> </w:t>
            </w:r>
          </w:p>
        </w:tc>
        <w:tc>
          <w:tcPr>
            <w:tcW w:w="1331" w:type="dxa"/>
            <w:vAlign w:val="center"/>
          </w:tcPr>
          <w:p w14:paraId="1202A61A" w14:textId="77777777" w:rsidR="004B21A5" w:rsidRPr="007713C1" w:rsidRDefault="004B21A5" w:rsidP="00D67E90">
            <w:pPr>
              <w:jc w:val="center"/>
              <w:rPr>
                <w:rFonts w:ascii="Times New Roman" w:hAnsi="Times New Roman" w:cs="Times New Roman"/>
                <w:sz w:val="24"/>
                <w:szCs w:val="24"/>
              </w:rPr>
            </w:pPr>
            <w:r w:rsidRPr="007713C1">
              <w:rPr>
                <w:rFonts w:ascii="Times New Roman" w:hAnsi="Times New Roman" w:cs="Times New Roman"/>
                <w:sz w:val="24"/>
                <w:szCs w:val="24"/>
              </w:rPr>
              <w:t>10</w:t>
            </w:r>
          </w:p>
        </w:tc>
      </w:tr>
      <w:tr w:rsidR="004B21A5" w:rsidRPr="007713C1" w14:paraId="5894355A" w14:textId="77777777" w:rsidTr="004B5B35">
        <w:trPr>
          <w:trHeight w:val="592"/>
          <w:jc w:val="center"/>
        </w:trPr>
        <w:tc>
          <w:tcPr>
            <w:tcW w:w="8135" w:type="dxa"/>
          </w:tcPr>
          <w:p w14:paraId="583C01FD" w14:textId="77777777" w:rsidR="004B21A5" w:rsidRPr="009C08D0" w:rsidRDefault="004B21A5" w:rsidP="005309EE">
            <w:pPr>
              <w:pStyle w:val="ListParagraph"/>
              <w:numPr>
                <w:ilvl w:val="1"/>
                <w:numId w:val="18"/>
              </w:numPr>
              <w:jc w:val="both"/>
              <w:rPr>
                <w:rFonts w:ascii="Times New Roman" w:hAnsi="Times New Roman" w:cs="Times New Roman"/>
                <w:sz w:val="24"/>
                <w:szCs w:val="24"/>
              </w:rPr>
            </w:pPr>
            <w:r w:rsidRPr="009C08D0">
              <w:rPr>
                <w:rFonts w:ascii="Times New Roman" w:hAnsi="Times New Roman" w:cs="Times New Roman"/>
                <w:color w:val="000000"/>
                <w:sz w:val="24"/>
                <w:szCs w:val="24"/>
              </w:rPr>
              <w:t xml:space="preserve">А </w:t>
            </w:r>
            <w:hyperlink w:anchor="_1.2._Има_ли_кандидатът и/или партнь" w:history="1">
              <w:r w:rsidRPr="009C08D0">
                <w:rPr>
                  <w:rFonts w:ascii="Times New Roman" w:hAnsi="Times New Roman" w:cs="Times New Roman"/>
                  <w:color w:val="000000"/>
                  <w:sz w:val="24"/>
                  <w:szCs w:val="24"/>
                </w:rPr>
                <w:t xml:space="preserve"> Опит на кандидата в управлението на проекти и/или</w:t>
              </w:r>
              <w:r w:rsidRPr="009C08D0">
                <w:rPr>
                  <w:rStyle w:val="Hyperlink"/>
                  <w:rFonts w:ascii="Times New Roman" w:hAnsi="Times New Roman" w:cs="Times New Roman"/>
                  <w:color w:val="000000"/>
                  <w:sz w:val="24"/>
                  <w:szCs w:val="24"/>
                </w:rPr>
                <w:t xml:space="preserve"> опит в изпълнение на дейности, </w:t>
              </w:r>
              <w:r w:rsidR="00933777" w:rsidRPr="009C08D0">
                <w:rPr>
                  <w:rStyle w:val="Hyperlink"/>
                  <w:rFonts w:ascii="Times New Roman" w:hAnsi="Times New Roman" w:cs="Times New Roman"/>
                  <w:color w:val="000000"/>
                  <w:sz w:val="24"/>
                  <w:szCs w:val="24"/>
                </w:rPr>
                <w:t>като</w:t>
              </w:r>
              <w:r w:rsidRPr="009C08D0">
                <w:rPr>
                  <w:rStyle w:val="Hyperlink"/>
                  <w:rFonts w:ascii="Times New Roman" w:hAnsi="Times New Roman" w:cs="Times New Roman"/>
                  <w:color w:val="000000"/>
                  <w:sz w:val="24"/>
                  <w:szCs w:val="24"/>
                </w:rPr>
                <w:t xml:space="preserve"> тези включени в проектното предложение</w:t>
              </w:r>
            </w:hyperlink>
          </w:p>
        </w:tc>
        <w:tc>
          <w:tcPr>
            <w:tcW w:w="1331" w:type="dxa"/>
            <w:vAlign w:val="center"/>
          </w:tcPr>
          <w:p w14:paraId="112521F4" w14:textId="77777777" w:rsidR="004B21A5" w:rsidRPr="007713C1" w:rsidRDefault="004B21A5" w:rsidP="00D67E90">
            <w:pPr>
              <w:jc w:val="center"/>
              <w:rPr>
                <w:rFonts w:ascii="Times New Roman" w:hAnsi="Times New Roman" w:cs="Times New Roman"/>
                <w:sz w:val="24"/>
                <w:szCs w:val="24"/>
              </w:rPr>
            </w:pPr>
          </w:p>
        </w:tc>
      </w:tr>
      <w:tr w:rsidR="004B21A5" w:rsidRPr="007713C1" w14:paraId="71DEC159" w14:textId="77777777" w:rsidTr="004B5B35">
        <w:trPr>
          <w:trHeight w:val="579"/>
          <w:jc w:val="center"/>
        </w:trPr>
        <w:tc>
          <w:tcPr>
            <w:tcW w:w="8135" w:type="dxa"/>
          </w:tcPr>
          <w:p w14:paraId="48CFA1E0" w14:textId="77777777" w:rsidR="004B21A5" w:rsidRPr="009C08D0" w:rsidRDefault="004B21A5" w:rsidP="005309EE">
            <w:pPr>
              <w:pStyle w:val="ListParagraph"/>
              <w:numPr>
                <w:ilvl w:val="1"/>
                <w:numId w:val="19"/>
              </w:numPr>
              <w:jc w:val="both"/>
              <w:rPr>
                <w:rFonts w:ascii="Times New Roman" w:hAnsi="Times New Roman" w:cs="Times New Roman"/>
                <w:sz w:val="24"/>
                <w:szCs w:val="24"/>
              </w:rPr>
            </w:pPr>
            <w:r w:rsidRPr="009C08D0">
              <w:rPr>
                <w:rFonts w:ascii="Times New Roman" w:hAnsi="Times New Roman" w:cs="Times New Roman"/>
                <w:sz w:val="24"/>
                <w:szCs w:val="24"/>
              </w:rPr>
              <w:t xml:space="preserve"> Б  </w:t>
            </w:r>
            <w:hyperlink w:anchor="_1.2._Има_ли_кандидатът и/или партнь" w:history="1">
              <w:hyperlink w:anchor="_1.2._Има_ли_кандидатът и/или партнь" w:history="1">
                <w:r w:rsidRPr="009C08D0">
                  <w:rPr>
                    <w:rFonts w:ascii="Times New Roman" w:hAnsi="Times New Roman" w:cs="Times New Roman"/>
                    <w:color w:val="000000"/>
                    <w:sz w:val="24"/>
                    <w:szCs w:val="24"/>
                  </w:rPr>
                  <w:t xml:space="preserve"> Опит на партньора/партньорите в управлението на проекти и/или</w:t>
                </w:r>
                <w:r w:rsidRPr="009C08D0">
                  <w:rPr>
                    <w:rStyle w:val="Hyperlink"/>
                    <w:rFonts w:ascii="Times New Roman" w:hAnsi="Times New Roman" w:cs="Times New Roman"/>
                    <w:color w:val="000000"/>
                    <w:sz w:val="24"/>
                    <w:szCs w:val="24"/>
                  </w:rPr>
                  <w:t xml:space="preserve"> опит в изпълнение на дейности,</w:t>
                </w:r>
                <w:r w:rsidR="00933777" w:rsidRPr="009C08D0">
                  <w:rPr>
                    <w:rStyle w:val="Hyperlink"/>
                    <w:rFonts w:ascii="Times New Roman" w:hAnsi="Times New Roman" w:cs="Times New Roman"/>
                    <w:color w:val="000000"/>
                    <w:sz w:val="24"/>
                    <w:szCs w:val="24"/>
                  </w:rPr>
                  <w:t xml:space="preserve"> като</w:t>
                </w:r>
                <w:r w:rsidRPr="009C08D0">
                  <w:rPr>
                    <w:rStyle w:val="Hyperlink"/>
                    <w:rFonts w:ascii="Times New Roman" w:hAnsi="Times New Roman" w:cs="Times New Roman"/>
                    <w:color w:val="000000"/>
                    <w:sz w:val="24"/>
                    <w:szCs w:val="24"/>
                  </w:rPr>
                  <w:t xml:space="preserve"> тези включени в проектното предложение</w:t>
                </w:r>
              </w:hyperlink>
            </w:hyperlink>
          </w:p>
        </w:tc>
        <w:tc>
          <w:tcPr>
            <w:tcW w:w="1331" w:type="dxa"/>
            <w:vAlign w:val="center"/>
          </w:tcPr>
          <w:p w14:paraId="6081E298" w14:textId="77777777" w:rsidR="004B21A5" w:rsidRPr="007713C1" w:rsidRDefault="004B21A5" w:rsidP="00D67E90">
            <w:pPr>
              <w:jc w:val="center"/>
              <w:rPr>
                <w:rFonts w:ascii="Times New Roman" w:hAnsi="Times New Roman" w:cs="Times New Roman"/>
                <w:sz w:val="24"/>
                <w:szCs w:val="24"/>
              </w:rPr>
            </w:pPr>
          </w:p>
        </w:tc>
      </w:tr>
      <w:tr w:rsidR="004B21A5" w:rsidRPr="007713C1" w14:paraId="0817ABAC" w14:textId="77777777" w:rsidTr="004B5B35">
        <w:trPr>
          <w:trHeight w:val="579"/>
          <w:jc w:val="center"/>
        </w:trPr>
        <w:tc>
          <w:tcPr>
            <w:tcW w:w="8135" w:type="dxa"/>
            <w:tcBorders>
              <w:bottom w:val="single" w:sz="4" w:space="0" w:color="auto"/>
            </w:tcBorders>
          </w:tcPr>
          <w:p w14:paraId="09AC7543" w14:textId="3042F836" w:rsidR="004B21A5" w:rsidRPr="009C08D0" w:rsidRDefault="009C08D0" w:rsidP="005309EE">
            <w:pPr>
              <w:numPr>
                <w:ilvl w:val="1"/>
                <w:numId w:val="9"/>
              </w:numPr>
              <w:spacing w:after="0" w:line="240" w:lineRule="auto"/>
              <w:ind w:hanging="120"/>
              <w:jc w:val="both"/>
              <w:rPr>
                <w:rFonts w:ascii="Times New Roman" w:hAnsi="Times New Roman" w:cs="Times New Roman"/>
                <w:sz w:val="24"/>
                <w:szCs w:val="24"/>
                <w:u w:val="single"/>
              </w:rPr>
            </w:pPr>
            <w:r w:rsidRPr="009C08D0">
              <w:rPr>
                <w:rFonts w:ascii="Times New Roman" w:hAnsi="Times New Roman" w:cs="Times New Roman"/>
                <w:color w:val="000000"/>
                <w:sz w:val="24"/>
                <w:szCs w:val="24"/>
                <w:u w:val="single"/>
              </w:rPr>
              <w:t xml:space="preserve"> Опит на </w:t>
            </w:r>
            <w:r w:rsidR="008D7958">
              <w:rPr>
                <w:rFonts w:ascii="Times New Roman" w:hAnsi="Times New Roman" w:cs="Times New Roman"/>
                <w:color w:val="000000"/>
                <w:sz w:val="24"/>
                <w:szCs w:val="24"/>
                <w:u w:val="single"/>
              </w:rPr>
              <w:t xml:space="preserve">ръководителя </w:t>
            </w:r>
            <w:r w:rsidR="004617DE">
              <w:rPr>
                <w:rFonts w:ascii="Times New Roman" w:hAnsi="Times New Roman" w:cs="Times New Roman"/>
                <w:color w:val="000000"/>
                <w:sz w:val="24"/>
                <w:szCs w:val="24"/>
                <w:u w:val="single"/>
              </w:rPr>
              <w:t xml:space="preserve">на проекта </w:t>
            </w:r>
            <w:r w:rsidR="008D7958">
              <w:rPr>
                <w:rFonts w:ascii="Times New Roman" w:hAnsi="Times New Roman" w:cs="Times New Roman"/>
                <w:color w:val="000000"/>
                <w:sz w:val="24"/>
                <w:szCs w:val="24"/>
                <w:u w:val="single"/>
              </w:rPr>
              <w:t xml:space="preserve">или на </w:t>
            </w:r>
            <w:r w:rsidR="005D6CC3">
              <w:rPr>
                <w:rFonts w:ascii="Times New Roman" w:hAnsi="Times New Roman" w:cs="Times New Roman"/>
                <w:color w:val="000000"/>
                <w:sz w:val="24"/>
                <w:szCs w:val="24"/>
                <w:u w:val="single"/>
              </w:rPr>
              <w:t>законния представител на организацията (управител, прокурист и др.)/ собственика на капитала</w:t>
            </w:r>
            <w:r w:rsidRPr="009C08D0">
              <w:rPr>
                <w:rFonts w:ascii="Times New Roman" w:hAnsi="Times New Roman" w:cs="Times New Roman"/>
                <w:color w:val="000000"/>
                <w:sz w:val="24"/>
                <w:szCs w:val="24"/>
                <w:u w:val="single"/>
              </w:rPr>
              <w:t xml:space="preserve"> в организация</w:t>
            </w:r>
            <w:r w:rsidR="005D6CC3">
              <w:rPr>
                <w:rFonts w:ascii="Times New Roman" w:hAnsi="Times New Roman" w:cs="Times New Roman"/>
                <w:color w:val="000000"/>
                <w:sz w:val="24"/>
                <w:szCs w:val="24"/>
                <w:u w:val="single"/>
              </w:rPr>
              <w:t xml:space="preserve"> и</w:t>
            </w:r>
            <w:r>
              <w:rPr>
                <w:rFonts w:ascii="Times New Roman" w:hAnsi="Times New Roman" w:cs="Times New Roman"/>
                <w:color w:val="000000"/>
                <w:sz w:val="24"/>
                <w:szCs w:val="24"/>
                <w:u w:val="single"/>
              </w:rPr>
              <w:t xml:space="preserve"> </w:t>
            </w:r>
            <w:r w:rsidRPr="009C08D0">
              <w:rPr>
                <w:rFonts w:ascii="Times New Roman" w:hAnsi="Times New Roman" w:cs="Times New Roman"/>
                <w:color w:val="000000"/>
                <w:sz w:val="24"/>
                <w:szCs w:val="24"/>
                <w:u w:val="single"/>
              </w:rPr>
              <w:t>управление/</w:t>
            </w:r>
            <w:r>
              <w:rPr>
                <w:rFonts w:ascii="Times New Roman" w:hAnsi="Times New Roman" w:cs="Times New Roman"/>
                <w:color w:val="000000"/>
                <w:sz w:val="24"/>
                <w:szCs w:val="24"/>
                <w:u w:val="single"/>
              </w:rPr>
              <w:t xml:space="preserve"> </w:t>
            </w:r>
            <w:r w:rsidRPr="009C08D0">
              <w:rPr>
                <w:rFonts w:ascii="Times New Roman" w:hAnsi="Times New Roman" w:cs="Times New Roman"/>
                <w:color w:val="000000"/>
                <w:sz w:val="24"/>
                <w:szCs w:val="24"/>
                <w:u w:val="single"/>
              </w:rPr>
              <w:t xml:space="preserve">изпълнение на проекти и/или в дейности като тези, включени в проектното предложение </w:t>
            </w:r>
            <w:r w:rsidR="005D6CC3">
              <w:rPr>
                <w:rFonts w:ascii="Times New Roman" w:hAnsi="Times New Roman" w:cs="Times New Roman"/>
                <w:color w:val="000000"/>
                <w:sz w:val="24"/>
                <w:szCs w:val="24"/>
                <w:u w:val="single"/>
              </w:rPr>
              <w:t>.</w:t>
            </w:r>
          </w:p>
        </w:tc>
        <w:tc>
          <w:tcPr>
            <w:tcW w:w="1331" w:type="dxa"/>
            <w:tcBorders>
              <w:bottom w:val="single" w:sz="4" w:space="0" w:color="auto"/>
            </w:tcBorders>
            <w:vAlign w:val="center"/>
          </w:tcPr>
          <w:p w14:paraId="381B3D9E" w14:textId="77777777" w:rsidR="004B21A5" w:rsidRPr="007713C1" w:rsidRDefault="004B21A5" w:rsidP="00D67E90">
            <w:pPr>
              <w:jc w:val="center"/>
              <w:rPr>
                <w:rFonts w:ascii="Times New Roman" w:hAnsi="Times New Roman" w:cs="Times New Roman"/>
                <w:sz w:val="24"/>
                <w:szCs w:val="24"/>
              </w:rPr>
            </w:pPr>
            <w:r w:rsidRPr="007713C1">
              <w:rPr>
                <w:rFonts w:ascii="Times New Roman" w:hAnsi="Times New Roman" w:cs="Times New Roman"/>
                <w:sz w:val="24"/>
                <w:szCs w:val="24"/>
              </w:rPr>
              <w:t>5</w:t>
            </w:r>
          </w:p>
        </w:tc>
      </w:tr>
      <w:tr w:rsidR="004B21A5" w:rsidRPr="007713C1" w14:paraId="556B386C" w14:textId="77777777" w:rsidTr="00513E79">
        <w:trPr>
          <w:trHeight w:val="347"/>
          <w:jc w:val="center"/>
        </w:trPr>
        <w:tc>
          <w:tcPr>
            <w:tcW w:w="8135" w:type="dxa"/>
            <w:shd w:val="clear" w:color="auto" w:fill="DEEAF6" w:themeFill="accent1" w:themeFillTint="33"/>
          </w:tcPr>
          <w:p w14:paraId="0F218DB9" w14:textId="77777777" w:rsidR="004B21A5" w:rsidRPr="007713C1" w:rsidRDefault="004B21A5" w:rsidP="00D67E90">
            <w:pPr>
              <w:jc w:val="both"/>
              <w:rPr>
                <w:rFonts w:ascii="Times New Roman" w:hAnsi="Times New Roman" w:cs="Times New Roman"/>
                <w:b/>
                <w:sz w:val="24"/>
                <w:szCs w:val="24"/>
              </w:rPr>
            </w:pPr>
            <w:r w:rsidRPr="007713C1">
              <w:rPr>
                <w:rFonts w:ascii="Times New Roman" w:hAnsi="Times New Roman" w:cs="Times New Roman"/>
                <w:b/>
                <w:sz w:val="24"/>
                <w:szCs w:val="24"/>
              </w:rPr>
              <w:t>2. Съответствие</w:t>
            </w:r>
          </w:p>
        </w:tc>
        <w:tc>
          <w:tcPr>
            <w:tcW w:w="1331" w:type="dxa"/>
            <w:shd w:val="clear" w:color="auto" w:fill="DEEAF6" w:themeFill="accent1" w:themeFillTint="33"/>
            <w:vAlign w:val="center"/>
          </w:tcPr>
          <w:p w14:paraId="1546BA71" w14:textId="77777777" w:rsidR="004B21A5" w:rsidRPr="007713C1" w:rsidRDefault="004B21A5" w:rsidP="00D67E90">
            <w:pPr>
              <w:jc w:val="center"/>
              <w:rPr>
                <w:rFonts w:ascii="Times New Roman" w:hAnsi="Times New Roman" w:cs="Times New Roman"/>
                <w:b/>
                <w:sz w:val="24"/>
                <w:szCs w:val="24"/>
              </w:rPr>
            </w:pPr>
            <w:r w:rsidRPr="007713C1">
              <w:rPr>
                <w:rFonts w:ascii="Times New Roman" w:hAnsi="Times New Roman" w:cs="Times New Roman"/>
                <w:b/>
                <w:sz w:val="24"/>
                <w:szCs w:val="24"/>
              </w:rPr>
              <w:t>20</w:t>
            </w:r>
          </w:p>
        </w:tc>
      </w:tr>
      <w:tr w:rsidR="004B21A5" w:rsidRPr="007713C1" w14:paraId="0D1404C9" w14:textId="77777777" w:rsidTr="004B5B35">
        <w:trPr>
          <w:trHeight w:val="733"/>
          <w:jc w:val="center"/>
        </w:trPr>
        <w:tc>
          <w:tcPr>
            <w:tcW w:w="8135" w:type="dxa"/>
          </w:tcPr>
          <w:p w14:paraId="0D6069FE" w14:textId="77777777" w:rsidR="004B21A5" w:rsidRPr="007713C1" w:rsidRDefault="004B21A5" w:rsidP="00AF4A72">
            <w:pPr>
              <w:ind w:left="340" w:hanging="4"/>
              <w:jc w:val="both"/>
              <w:rPr>
                <w:rFonts w:ascii="Times New Roman" w:hAnsi="Times New Roman" w:cs="Times New Roman"/>
                <w:color w:val="000000"/>
                <w:sz w:val="24"/>
                <w:szCs w:val="24"/>
              </w:rPr>
            </w:pPr>
            <w:r w:rsidRPr="007713C1">
              <w:rPr>
                <w:rFonts w:ascii="Times New Roman" w:hAnsi="Times New Roman" w:cs="Times New Roman"/>
                <w:sz w:val="24"/>
                <w:szCs w:val="24"/>
              </w:rPr>
              <w:t xml:space="preserve">2.1 </w:t>
            </w:r>
            <w:r w:rsidRPr="00E93B58">
              <w:rPr>
                <w:rFonts w:ascii="Times New Roman" w:hAnsi="Times New Roman" w:cs="Times New Roman"/>
                <w:sz w:val="24"/>
                <w:szCs w:val="24"/>
              </w:rPr>
              <w:t xml:space="preserve">Описание и обосновка на </w:t>
            </w:r>
            <w:hyperlink w:anchor="_2.1._Доколко_предложението_за проек" w:history="1">
              <w:r w:rsidRPr="00E93B58">
                <w:rPr>
                  <w:rStyle w:val="Hyperlink"/>
                  <w:rFonts w:ascii="Times New Roman" w:hAnsi="Times New Roman" w:cs="Times New Roman"/>
                  <w:color w:val="000000"/>
                  <w:sz w:val="24"/>
                  <w:szCs w:val="24"/>
                  <w:u w:val="none"/>
                </w:rPr>
                <w:t>целите на проекта</w:t>
              </w:r>
            </w:hyperlink>
          </w:p>
        </w:tc>
        <w:tc>
          <w:tcPr>
            <w:tcW w:w="1331" w:type="dxa"/>
            <w:vAlign w:val="center"/>
          </w:tcPr>
          <w:p w14:paraId="46CEF82F" w14:textId="77777777" w:rsidR="004B21A5" w:rsidRPr="007713C1" w:rsidRDefault="00C25411" w:rsidP="00D67E90">
            <w:pPr>
              <w:jc w:val="center"/>
              <w:rPr>
                <w:rFonts w:ascii="Times New Roman" w:hAnsi="Times New Roman" w:cs="Times New Roman"/>
                <w:sz w:val="24"/>
                <w:szCs w:val="24"/>
              </w:rPr>
            </w:pPr>
            <w:r>
              <w:rPr>
                <w:rFonts w:ascii="Times New Roman" w:hAnsi="Times New Roman" w:cs="Times New Roman"/>
                <w:sz w:val="24"/>
                <w:szCs w:val="24"/>
              </w:rPr>
              <w:t>10</w:t>
            </w:r>
          </w:p>
        </w:tc>
      </w:tr>
      <w:tr w:rsidR="004B21A5" w:rsidRPr="007713C1" w14:paraId="7C52E175" w14:textId="77777777" w:rsidTr="004B5B35">
        <w:trPr>
          <w:trHeight w:val="579"/>
          <w:jc w:val="center"/>
        </w:trPr>
        <w:tc>
          <w:tcPr>
            <w:tcW w:w="8135" w:type="dxa"/>
          </w:tcPr>
          <w:p w14:paraId="54084119" w14:textId="77777777" w:rsidR="004B21A5" w:rsidRPr="00AF4A72" w:rsidRDefault="009C08D0" w:rsidP="009C08D0">
            <w:pPr>
              <w:ind w:left="340" w:hanging="4"/>
              <w:jc w:val="both"/>
              <w:rPr>
                <w:highlight w:val="magenta"/>
              </w:rPr>
            </w:pPr>
            <w:r w:rsidRPr="009C08D0">
              <w:rPr>
                <w:rFonts w:ascii="Times New Roman" w:hAnsi="Times New Roman" w:cs="Times New Roman"/>
                <w:sz w:val="24"/>
                <w:szCs w:val="24"/>
              </w:rPr>
              <w:t xml:space="preserve">2.2 </w:t>
            </w:r>
            <w:r w:rsidR="004B21A5" w:rsidRPr="009C08D0">
              <w:rPr>
                <w:rFonts w:ascii="Times New Roman" w:hAnsi="Times New Roman" w:cs="Times New Roman"/>
                <w:sz w:val="24"/>
                <w:szCs w:val="24"/>
              </w:rPr>
              <w:t>Описание на целевите групи по проекта и техните нужди</w:t>
            </w:r>
          </w:p>
        </w:tc>
        <w:tc>
          <w:tcPr>
            <w:tcW w:w="1331" w:type="dxa"/>
            <w:vAlign w:val="center"/>
          </w:tcPr>
          <w:p w14:paraId="5BB6511E" w14:textId="77777777" w:rsidR="004B21A5" w:rsidRPr="007713C1" w:rsidRDefault="00C25411" w:rsidP="00923440">
            <w:pPr>
              <w:jc w:val="center"/>
              <w:rPr>
                <w:rFonts w:ascii="Times New Roman" w:hAnsi="Times New Roman" w:cs="Times New Roman"/>
                <w:sz w:val="24"/>
                <w:szCs w:val="24"/>
              </w:rPr>
            </w:pPr>
            <w:r>
              <w:rPr>
                <w:rFonts w:ascii="Times New Roman" w:hAnsi="Times New Roman" w:cs="Times New Roman"/>
                <w:sz w:val="24"/>
                <w:szCs w:val="24"/>
              </w:rPr>
              <w:t>10</w:t>
            </w:r>
          </w:p>
        </w:tc>
      </w:tr>
      <w:tr w:rsidR="004B21A5" w:rsidRPr="007713C1" w14:paraId="0959AB52" w14:textId="77777777" w:rsidTr="00513E79">
        <w:trPr>
          <w:trHeight w:val="360"/>
          <w:jc w:val="center"/>
        </w:trPr>
        <w:tc>
          <w:tcPr>
            <w:tcW w:w="8135" w:type="dxa"/>
            <w:shd w:val="clear" w:color="auto" w:fill="DEEAF6" w:themeFill="accent1" w:themeFillTint="33"/>
          </w:tcPr>
          <w:p w14:paraId="12A0457C" w14:textId="77777777" w:rsidR="004B21A5" w:rsidRPr="007713C1" w:rsidRDefault="004B21A5" w:rsidP="00D67E90">
            <w:pPr>
              <w:jc w:val="both"/>
              <w:rPr>
                <w:rFonts w:ascii="Times New Roman" w:hAnsi="Times New Roman" w:cs="Times New Roman"/>
                <w:sz w:val="24"/>
                <w:szCs w:val="24"/>
              </w:rPr>
            </w:pPr>
            <w:r w:rsidRPr="007713C1">
              <w:rPr>
                <w:rFonts w:ascii="Times New Roman" w:hAnsi="Times New Roman" w:cs="Times New Roman"/>
                <w:b/>
                <w:sz w:val="24"/>
                <w:szCs w:val="24"/>
              </w:rPr>
              <w:t>3.</w:t>
            </w:r>
            <w:r w:rsidRPr="007713C1">
              <w:rPr>
                <w:rFonts w:ascii="Times New Roman" w:hAnsi="Times New Roman" w:cs="Times New Roman"/>
                <w:sz w:val="24"/>
                <w:szCs w:val="24"/>
              </w:rPr>
              <w:t xml:space="preserve"> </w:t>
            </w:r>
            <w:r w:rsidRPr="007713C1">
              <w:rPr>
                <w:rFonts w:ascii="Times New Roman" w:hAnsi="Times New Roman" w:cs="Times New Roman"/>
                <w:b/>
                <w:sz w:val="24"/>
                <w:szCs w:val="24"/>
              </w:rPr>
              <w:t xml:space="preserve">Методика и организация </w:t>
            </w:r>
          </w:p>
        </w:tc>
        <w:tc>
          <w:tcPr>
            <w:tcW w:w="1331" w:type="dxa"/>
            <w:shd w:val="clear" w:color="auto" w:fill="DEEAF6" w:themeFill="accent1" w:themeFillTint="33"/>
            <w:vAlign w:val="center"/>
          </w:tcPr>
          <w:p w14:paraId="299662D1" w14:textId="77777777" w:rsidR="004B21A5" w:rsidRPr="007713C1" w:rsidRDefault="0009715C" w:rsidP="00D67E90">
            <w:pPr>
              <w:jc w:val="center"/>
              <w:rPr>
                <w:rFonts w:ascii="Times New Roman" w:hAnsi="Times New Roman" w:cs="Times New Roman"/>
                <w:b/>
                <w:sz w:val="24"/>
                <w:szCs w:val="24"/>
              </w:rPr>
            </w:pPr>
            <w:r w:rsidRPr="007713C1">
              <w:rPr>
                <w:rFonts w:ascii="Times New Roman" w:hAnsi="Times New Roman" w:cs="Times New Roman"/>
                <w:b/>
                <w:sz w:val="24"/>
                <w:szCs w:val="24"/>
              </w:rPr>
              <w:t>4</w:t>
            </w:r>
            <w:r w:rsidR="004B21A5" w:rsidRPr="007713C1">
              <w:rPr>
                <w:rFonts w:ascii="Times New Roman" w:hAnsi="Times New Roman" w:cs="Times New Roman"/>
                <w:b/>
                <w:sz w:val="24"/>
                <w:szCs w:val="24"/>
              </w:rPr>
              <w:t>5</w:t>
            </w:r>
          </w:p>
        </w:tc>
      </w:tr>
      <w:tr w:rsidR="004B21A5" w:rsidRPr="007713C1" w14:paraId="4BC0A0DA" w14:textId="77777777" w:rsidTr="004B5B35">
        <w:trPr>
          <w:trHeight w:val="721"/>
          <w:jc w:val="center"/>
        </w:trPr>
        <w:tc>
          <w:tcPr>
            <w:tcW w:w="8135" w:type="dxa"/>
          </w:tcPr>
          <w:p w14:paraId="500E0F87" w14:textId="77777777" w:rsidR="004B21A5" w:rsidRPr="007713C1" w:rsidRDefault="004B21A5" w:rsidP="00542C38">
            <w:pPr>
              <w:ind w:left="360" w:firstLine="20"/>
              <w:rPr>
                <w:rFonts w:ascii="Times New Roman" w:hAnsi="Times New Roman" w:cs="Times New Roman"/>
                <w:sz w:val="24"/>
                <w:szCs w:val="24"/>
              </w:rPr>
            </w:pPr>
            <w:r w:rsidRPr="007713C1">
              <w:rPr>
                <w:rFonts w:ascii="Times New Roman" w:hAnsi="Times New Roman" w:cs="Times New Roman"/>
                <w:sz w:val="24"/>
                <w:szCs w:val="24"/>
              </w:rPr>
              <w:t>3.1. Съответствие на дейностите с целите и очакваните резултати</w:t>
            </w:r>
          </w:p>
        </w:tc>
        <w:tc>
          <w:tcPr>
            <w:tcW w:w="1331" w:type="dxa"/>
            <w:vAlign w:val="center"/>
          </w:tcPr>
          <w:p w14:paraId="4676845C" w14:textId="77777777" w:rsidR="004B21A5" w:rsidRPr="007713C1" w:rsidRDefault="00CF788D" w:rsidP="00C25411">
            <w:pPr>
              <w:jc w:val="center"/>
              <w:rPr>
                <w:rFonts w:ascii="Times New Roman" w:hAnsi="Times New Roman" w:cs="Times New Roman"/>
                <w:sz w:val="24"/>
                <w:szCs w:val="24"/>
              </w:rPr>
            </w:pPr>
            <w:r>
              <w:rPr>
                <w:rFonts w:ascii="Times New Roman" w:hAnsi="Times New Roman" w:cs="Times New Roman"/>
                <w:sz w:val="24"/>
                <w:szCs w:val="24"/>
              </w:rPr>
              <w:t>25</w:t>
            </w:r>
          </w:p>
        </w:tc>
      </w:tr>
      <w:tr w:rsidR="004B21A5" w:rsidRPr="007713C1" w14:paraId="3D7DA1DD" w14:textId="77777777" w:rsidTr="004B5B35">
        <w:trPr>
          <w:trHeight w:val="721"/>
          <w:jc w:val="center"/>
        </w:trPr>
        <w:tc>
          <w:tcPr>
            <w:tcW w:w="8135" w:type="dxa"/>
          </w:tcPr>
          <w:p w14:paraId="37E7A675" w14:textId="77777777" w:rsidR="004B21A5" w:rsidRPr="007713C1" w:rsidRDefault="004B21A5" w:rsidP="00542C38">
            <w:pPr>
              <w:ind w:left="360" w:firstLine="20"/>
              <w:rPr>
                <w:rFonts w:ascii="Times New Roman" w:hAnsi="Times New Roman" w:cs="Times New Roman"/>
                <w:sz w:val="24"/>
                <w:szCs w:val="24"/>
              </w:rPr>
            </w:pPr>
            <w:r w:rsidRPr="007713C1">
              <w:rPr>
                <w:rFonts w:ascii="Times New Roman" w:hAnsi="Times New Roman" w:cs="Times New Roman"/>
                <w:sz w:val="24"/>
                <w:szCs w:val="24"/>
              </w:rPr>
              <w:t>3.2. Яснота на</w:t>
            </w:r>
            <w:r w:rsidRPr="007713C1" w:rsidDel="00C51A28">
              <w:rPr>
                <w:rFonts w:ascii="Times New Roman" w:hAnsi="Times New Roman" w:cs="Times New Roman"/>
                <w:sz w:val="24"/>
                <w:szCs w:val="24"/>
              </w:rPr>
              <w:t xml:space="preserve"> </w:t>
            </w:r>
            <w:r w:rsidRPr="007713C1">
              <w:rPr>
                <w:rFonts w:ascii="Times New Roman" w:hAnsi="Times New Roman" w:cs="Times New Roman"/>
                <w:sz w:val="24"/>
                <w:szCs w:val="24"/>
              </w:rPr>
              <w:t>изпълнение на дейностите</w:t>
            </w:r>
          </w:p>
        </w:tc>
        <w:tc>
          <w:tcPr>
            <w:tcW w:w="1331" w:type="dxa"/>
            <w:vAlign w:val="center"/>
          </w:tcPr>
          <w:p w14:paraId="4CE9B97C" w14:textId="77777777" w:rsidR="004B21A5" w:rsidRPr="007713C1" w:rsidRDefault="0009715C" w:rsidP="00C25411">
            <w:pPr>
              <w:jc w:val="center"/>
              <w:rPr>
                <w:rFonts w:ascii="Times New Roman" w:hAnsi="Times New Roman" w:cs="Times New Roman"/>
                <w:sz w:val="24"/>
                <w:szCs w:val="24"/>
              </w:rPr>
            </w:pPr>
            <w:r w:rsidRPr="007713C1">
              <w:rPr>
                <w:rFonts w:ascii="Times New Roman" w:hAnsi="Times New Roman" w:cs="Times New Roman"/>
                <w:sz w:val="24"/>
                <w:szCs w:val="24"/>
              </w:rPr>
              <w:t>2</w:t>
            </w:r>
            <w:r w:rsidR="00CF788D">
              <w:rPr>
                <w:rFonts w:ascii="Times New Roman" w:hAnsi="Times New Roman" w:cs="Times New Roman"/>
                <w:sz w:val="24"/>
                <w:szCs w:val="24"/>
              </w:rPr>
              <w:t>0</w:t>
            </w:r>
          </w:p>
        </w:tc>
      </w:tr>
      <w:tr w:rsidR="004B21A5" w:rsidRPr="007713C1" w14:paraId="10B75190" w14:textId="77777777" w:rsidTr="00513E79">
        <w:trPr>
          <w:trHeight w:val="360"/>
          <w:jc w:val="center"/>
        </w:trPr>
        <w:tc>
          <w:tcPr>
            <w:tcW w:w="8135" w:type="dxa"/>
            <w:shd w:val="clear" w:color="auto" w:fill="DEEAF6" w:themeFill="accent1" w:themeFillTint="33"/>
          </w:tcPr>
          <w:p w14:paraId="17B770A2" w14:textId="652169E0" w:rsidR="004B21A5" w:rsidRPr="007713C1" w:rsidRDefault="004B21A5" w:rsidP="00923440">
            <w:pPr>
              <w:rPr>
                <w:rFonts w:ascii="Times New Roman" w:hAnsi="Times New Roman" w:cs="Times New Roman"/>
                <w:b/>
                <w:sz w:val="24"/>
                <w:szCs w:val="24"/>
              </w:rPr>
            </w:pPr>
            <w:r w:rsidRPr="007713C1">
              <w:rPr>
                <w:rFonts w:ascii="Times New Roman" w:hAnsi="Times New Roman" w:cs="Times New Roman"/>
                <w:b/>
                <w:sz w:val="24"/>
                <w:szCs w:val="24"/>
              </w:rPr>
              <w:t xml:space="preserve">4. Бюджет </w:t>
            </w:r>
            <w:r w:rsidR="007475BC">
              <w:rPr>
                <w:rFonts w:ascii="Times New Roman" w:hAnsi="Times New Roman" w:cs="Times New Roman"/>
                <w:b/>
                <w:sz w:val="24"/>
                <w:szCs w:val="24"/>
              </w:rPr>
              <w:t xml:space="preserve">и ефективност на разходите- Ефективност, ефикасност и икономичност на разходите и структурираност на бюджета  </w:t>
            </w:r>
          </w:p>
        </w:tc>
        <w:tc>
          <w:tcPr>
            <w:tcW w:w="1331" w:type="dxa"/>
            <w:shd w:val="clear" w:color="auto" w:fill="DEEAF6" w:themeFill="accent1" w:themeFillTint="33"/>
            <w:vAlign w:val="center"/>
          </w:tcPr>
          <w:p w14:paraId="7368A60E" w14:textId="77777777" w:rsidR="004B21A5" w:rsidRPr="007713C1" w:rsidRDefault="0009715C" w:rsidP="00D67E90">
            <w:pPr>
              <w:jc w:val="center"/>
              <w:rPr>
                <w:rFonts w:ascii="Times New Roman" w:hAnsi="Times New Roman" w:cs="Times New Roman"/>
                <w:b/>
                <w:sz w:val="24"/>
                <w:szCs w:val="24"/>
              </w:rPr>
            </w:pPr>
            <w:r w:rsidRPr="007713C1">
              <w:rPr>
                <w:rFonts w:ascii="Times New Roman" w:hAnsi="Times New Roman" w:cs="Times New Roman"/>
                <w:b/>
                <w:sz w:val="24"/>
                <w:szCs w:val="24"/>
              </w:rPr>
              <w:t>20</w:t>
            </w:r>
          </w:p>
        </w:tc>
      </w:tr>
      <w:tr w:rsidR="004B21A5" w:rsidRPr="007713C1" w14:paraId="3E459F22" w14:textId="77777777" w:rsidTr="00513E79">
        <w:trPr>
          <w:trHeight w:val="399"/>
          <w:jc w:val="center"/>
        </w:trPr>
        <w:tc>
          <w:tcPr>
            <w:tcW w:w="8135" w:type="dxa"/>
            <w:shd w:val="clear" w:color="auto" w:fill="DEEAF6" w:themeFill="accent1" w:themeFillTint="33"/>
          </w:tcPr>
          <w:p w14:paraId="63C0B922" w14:textId="77777777" w:rsidR="004B21A5" w:rsidRPr="007713C1" w:rsidRDefault="004B21A5" w:rsidP="00D67E90">
            <w:pPr>
              <w:rPr>
                <w:rFonts w:ascii="Times New Roman" w:hAnsi="Times New Roman" w:cs="Times New Roman"/>
                <w:b/>
                <w:sz w:val="24"/>
                <w:szCs w:val="24"/>
              </w:rPr>
            </w:pPr>
            <w:r w:rsidRPr="007713C1">
              <w:rPr>
                <w:rFonts w:ascii="Times New Roman" w:hAnsi="Times New Roman" w:cs="Times New Roman"/>
                <w:b/>
                <w:sz w:val="24"/>
                <w:szCs w:val="24"/>
              </w:rPr>
              <w:t>Общ, максимален брой точки</w:t>
            </w:r>
          </w:p>
        </w:tc>
        <w:tc>
          <w:tcPr>
            <w:tcW w:w="1331" w:type="dxa"/>
            <w:shd w:val="clear" w:color="auto" w:fill="DEEAF6" w:themeFill="accent1" w:themeFillTint="33"/>
            <w:vAlign w:val="center"/>
          </w:tcPr>
          <w:p w14:paraId="738B338D" w14:textId="77777777" w:rsidR="004B21A5" w:rsidRPr="007713C1" w:rsidRDefault="004B21A5" w:rsidP="00D67E90">
            <w:pPr>
              <w:jc w:val="center"/>
              <w:rPr>
                <w:rFonts w:ascii="Times New Roman" w:hAnsi="Times New Roman" w:cs="Times New Roman"/>
                <w:b/>
                <w:sz w:val="24"/>
                <w:szCs w:val="24"/>
              </w:rPr>
            </w:pPr>
            <w:r w:rsidRPr="007713C1">
              <w:rPr>
                <w:rFonts w:ascii="Times New Roman" w:hAnsi="Times New Roman" w:cs="Times New Roman"/>
                <w:b/>
                <w:sz w:val="24"/>
                <w:szCs w:val="24"/>
              </w:rPr>
              <w:t>100</w:t>
            </w:r>
          </w:p>
        </w:tc>
      </w:tr>
    </w:tbl>
    <w:p w14:paraId="0FF6BF62" w14:textId="77777777" w:rsidR="0006081F" w:rsidRPr="007713C1" w:rsidRDefault="00093CB8" w:rsidP="007570DC">
      <w:pPr>
        <w:pStyle w:val="Heading1"/>
      </w:pPr>
      <w:bookmarkStart w:id="78" w:name="_Toc469409439"/>
      <w:r w:rsidRPr="007713C1">
        <w:t>2</w:t>
      </w:r>
      <w:r w:rsidR="00EE6017">
        <w:rPr>
          <w:lang w:val="en-US"/>
        </w:rPr>
        <w:t>0</w:t>
      </w:r>
      <w:r w:rsidRPr="007713C1">
        <w:t>. Начин на подаване на проектните предложения</w:t>
      </w:r>
      <w:bookmarkEnd w:id="78"/>
    </w:p>
    <w:tbl>
      <w:tblPr>
        <w:tblStyle w:val="TableGrid"/>
        <w:tblW w:w="0" w:type="auto"/>
        <w:tblLook w:val="04A0" w:firstRow="1" w:lastRow="0" w:firstColumn="1" w:lastColumn="0" w:noHBand="0" w:noVBand="1"/>
      </w:tblPr>
      <w:tblGrid>
        <w:gridCol w:w="9346"/>
      </w:tblGrid>
      <w:tr w:rsidR="00093CB8" w:rsidRPr="007713C1" w14:paraId="0FD0D187" w14:textId="77777777" w:rsidTr="00093CB8">
        <w:tc>
          <w:tcPr>
            <w:tcW w:w="9496" w:type="dxa"/>
          </w:tcPr>
          <w:p w14:paraId="0818D8E3" w14:textId="77777777" w:rsidR="00923440" w:rsidRDefault="00923440" w:rsidP="00ED52D4">
            <w:pPr>
              <w:autoSpaceDE w:val="0"/>
              <w:autoSpaceDN w:val="0"/>
              <w:adjustRightInd w:val="0"/>
              <w:spacing w:before="120" w:after="120"/>
              <w:jc w:val="both"/>
              <w:rPr>
                <w:color w:val="000000"/>
                <w:sz w:val="24"/>
                <w:szCs w:val="24"/>
                <w:lang w:eastAsia="en-GB"/>
              </w:rPr>
            </w:pPr>
            <w:r w:rsidRPr="00923440">
              <w:rPr>
                <w:color w:val="000000"/>
                <w:sz w:val="24"/>
                <w:szCs w:val="24"/>
                <w:lang w:eastAsia="en-GB"/>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w:t>
            </w:r>
            <w:r w:rsidRPr="00923440">
              <w:rPr>
                <w:color w:val="000000"/>
                <w:sz w:val="24"/>
                <w:szCs w:val="24"/>
                <w:lang w:eastAsia="en-GB"/>
              </w:rPr>
              <w:lastRenderedPageBreak/>
              <w:t xml:space="preserve">ИСУН 2020 е: </w:t>
            </w:r>
            <w:hyperlink r:id="rId9" w:history="1">
              <w:r w:rsidRPr="00923440">
                <w:rPr>
                  <w:rStyle w:val="Hyperlink"/>
                  <w:sz w:val="24"/>
                  <w:szCs w:val="24"/>
                  <w:lang w:eastAsia="en-GB"/>
                </w:rPr>
                <w:t>http://eumis2020.government.bg/</w:t>
              </w:r>
            </w:hyperlink>
            <w:r w:rsidRPr="00923440">
              <w:rPr>
                <w:color w:val="000000"/>
                <w:sz w:val="24"/>
                <w:szCs w:val="24"/>
                <w:u w:val="single"/>
                <w:lang w:eastAsia="en-GB"/>
              </w:rPr>
              <w:t>, където е налично ръководство за работа със системата.</w:t>
            </w:r>
          </w:p>
          <w:p w14:paraId="3C453E7A"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AF4A72">
              <w:rPr>
                <w:sz w:val="24"/>
                <w:szCs w:val="24"/>
              </w:rPr>
              <w:t xml:space="preserve">следва да бъдат подадени </w:t>
            </w:r>
            <w:r w:rsidRPr="00AF4A72">
              <w:rPr>
                <w:b/>
                <w:sz w:val="24"/>
                <w:szCs w:val="24"/>
                <w:u w:val="single"/>
              </w:rPr>
              <w:t>само по електронен път</w:t>
            </w:r>
            <w:r w:rsidRPr="007713C1">
              <w:rPr>
                <w:b/>
                <w:sz w:val="24"/>
                <w:szCs w:val="24"/>
                <w:u w:val="single"/>
              </w:rPr>
              <w:t>.</w:t>
            </w:r>
          </w:p>
          <w:p w14:paraId="477AA922" w14:textId="77777777" w:rsidR="0006081F" w:rsidRPr="007713C1"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AF4A72">
              <w:rPr>
                <w:b/>
                <w:szCs w:val="24"/>
                <w:u w:val="single"/>
                <w:lang w:val="bg-BG"/>
              </w:rPr>
              <w:t>с едно проектно предложение</w:t>
            </w:r>
            <w:r w:rsidRPr="007713C1">
              <w:rPr>
                <w:szCs w:val="24"/>
                <w:lang w:val="bg-BG"/>
              </w:rPr>
              <w:t xml:space="preserve"> в настоящата процедура.</w:t>
            </w:r>
          </w:p>
          <w:p w14:paraId="47B75CE3" w14:textId="77777777" w:rsidR="0006081F" w:rsidRPr="007713C1" w:rsidRDefault="0006081F" w:rsidP="0006081F">
            <w:pPr>
              <w:pStyle w:val="Text1"/>
              <w:spacing w:before="120" w:after="120"/>
              <w:ind w:left="0"/>
              <w:rPr>
                <w:b/>
                <w:bCs/>
                <w:color w:val="000000"/>
                <w:szCs w:val="24"/>
                <w:lang w:val="bg-BG"/>
              </w:rPr>
            </w:pPr>
            <w:r w:rsidRPr="007713C1">
              <w:rPr>
                <w:szCs w:val="24"/>
                <w:lang w:val="bg-BG"/>
              </w:rPr>
              <w:t xml:space="preserve">Подаването на проектното предложение се извършва чрез попълване на уеб базиран Формуляр за кандидатстване, като проектното предложение се подписва с КЕП на лицето, </w:t>
            </w:r>
            <w:r w:rsidR="00B16888" w:rsidRPr="007713C1">
              <w:rPr>
                <w:szCs w:val="24"/>
                <w:lang w:val="bg-BG"/>
              </w:rPr>
              <w:t xml:space="preserve">овластено </w:t>
            </w:r>
            <w:r w:rsidRPr="007713C1">
              <w:rPr>
                <w:szCs w:val="24"/>
                <w:lang w:val="bg-BG"/>
              </w:rPr>
              <w:t xml:space="preserve">да представлява кандидата. </w:t>
            </w:r>
          </w:p>
          <w:p w14:paraId="60733AA4" w14:textId="77777777" w:rsidR="0006081F" w:rsidRPr="007713C1" w:rsidRDefault="0006081F" w:rsidP="0006081F">
            <w:pPr>
              <w:spacing w:before="120" w:after="120"/>
              <w:jc w:val="both"/>
              <w:rPr>
                <w:b/>
                <w:color w:val="000000"/>
                <w:sz w:val="24"/>
                <w:szCs w:val="24"/>
                <w:u w:val="single"/>
              </w:rPr>
            </w:pP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w:t>
            </w:r>
            <w:r w:rsidR="00DD0493" w:rsidRPr="007713C1">
              <w:rPr>
                <w:b/>
                <w:color w:val="000000"/>
                <w:sz w:val="24"/>
                <w:szCs w:val="24"/>
                <w:u w:val="single"/>
              </w:rPr>
              <w:t xml:space="preserve">едно </w:t>
            </w:r>
            <w:r w:rsidR="00DD0493"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00ED52D4" w:rsidRPr="00AF4A72">
              <w:rPr>
                <w:b/>
                <w:color w:val="000000"/>
                <w:sz w:val="24"/>
                <w:szCs w:val="24"/>
                <w:u w:val="single"/>
              </w:rPr>
              <w:t>В случай че КЕП е на упълномощено лице, то към проектното предложение следва да се прикачи сканирано нотариално заверено пълномощно (в секция 12 от Формуляра).</w:t>
            </w:r>
          </w:p>
          <w:p w14:paraId="3F9D9F0A" w14:textId="26ECA6B1" w:rsidR="0006081F" w:rsidRPr="007713C1" w:rsidRDefault="0006081F" w:rsidP="0006081F">
            <w:pPr>
              <w:keepNext/>
              <w:spacing w:before="120" w:after="120"/>
              <w:jc w:val="both"/>
              <w:outlineLvl w:val="2"/>
              <w:rPr>
                <w:sz w:val="24"/>
                <w:szCs w:val="24"/>
              </w:rPr>
            </w:pPr>
            <w:r w:rsidRPr="007713C1">
              <w:rPr>
                <w:sz w:val="24"/>
                <w:szCs w:val="24"/>
              </w:rPr>
              <w:t xml:space="preserve">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 </w:t>
            </w:r>
          </w:p>
          <w:p w14:paraId="1CEB06F8" w14:textId="455472CE" w:rsidR="0006081F" w:rsidRPr="007713C1" w:rsidRDefault="00B16888" w:rsidP="0006081F">
            <w:pPr>
              <w:spacing w:before="120" w:after="120"/>
              <w:jc w:val="both"/>
              <w:rPr>
                <w:sz w:val="24"/>
                <w:szCs w:val="24"/>
              </w:rPr>
            </w:pPr>
            <w:r w:rsidRPr="00AF4A72">
              <w:rPr>
                <w:b/>
                <w:bCs/>
                <w:color w:val="000000"/>
                <w:sz w:val="24"/>
                <w:szCs w:val="24"/>
              </w:rPr>
              <w:t>Кандидатите трябва да представят Формуляра за кандидатстване и приложенията на български език</w:t>
            </w:r>
            <w:r w:rsidR="00DD0493" w:rsidRPr="007713C1">
              <w:rPr>
                <w:b/>
                <w:bCs/>
                <w:color w:val="000000"/>
                <w:sz w:val="24"/>
                <w:szCs w:val="24"/>
              </w:rPr>
              <w:t>, с изключение на текстовете, за които се изисква информацията да бъде попълнена на английски език</w:t>
            </w:r>
            <w:r w:rsidRPr="00AF4A72">
              <w:rPr>
                <w:b/>
                <w:bCs/>
                <w:color w:val="000000"/>
                <w:sz w:val="24"/>
                <w:szCs w:val="24"/>
              </w:rPr>
              <w:t>.</w:t>
            </w:r>
            <w:r w:rsidR="00DD0493" w:rsidRPr="007713C1">
              <w:rPr>
                <w:b/>
                <w:bCs/>
                <w:color w:val="000000"/>
                <w:sz w:val="24"/>
                <w:szCs w:val="24"/>
              </w:rPr>
              <w:t xml:space="preserve"> </w:t>
            </w:r>
            <w:r w:rsidR="0006081F" w:rsidRPr="007713C1">
              <w:rPr>
                <w:sz w:val="24"/>
                <w:szCs w:val="24"/>
              </w:rPr>
              <w:t>Формулярът за кандидатстване по процедурата се попълва от кандидата, съгласно инструкциите на УО дадени в Указанията за попълване на формуляр за кандидатстване (Прило</w:t>
            </w:r>
            <w:r w:rsidR="00051212" w:rsidRPr="007713C1">
              <w:rPr>
                <w:sz w:val="24"/>
                <w:szCs w:val="24"/>
              </w:rPr>
              <w:t>жение за информация към Условията</w:t>
            </w:r>
            <w:r w:rsidR="0006081F" w:rsidRPr="007713C1">
              <w:rPr>
                <w:sz w:val="24"/>
                <w:szCs w:val="24"/>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7F7724BE" w14:textId="77777777" w:rsidR="0006081F" w:rsidRPr="007713C1" w:rsidRDefault="0006081F" w:rsidP="0006081F">
            <w:pPr>
              <w:spacing w:before="120" w:after="120"/>
              <w:jc w:val="both"/>
              <w:rPr>
                <w:b/>
                <w:sz w:val="24"/>
                <w:szCs w:val="24"/>
              </w:rPr>
            </w:pPr>
            <w:r w:rsidRPr="007713C1">
              <w:rPr>
                <w:b/>
                <w:sz w:val="24"/>
                <w:szCs w:val="24"/>
              </w:rPr>
              <w:t xml:space="preserve">Подготовката, подаването и регистрирането на проектното предложение в ИСУН 2020 се извършва по следния начин: </w:t>
            </w:r>
          </w:p>
          <w:p w14:paraId="18C98643" w14:textId="77777777" w:rsidR="0006081F" w:rsidRPr="007713C1" w:rsidRDefault="0006081F" w:rsidP="005309EE">
            <w:pPr>
              <w:numPr>
                <w:ilvl w:val="0"/>
                <w:numId w:val="7"/>
              </w:numPr>
              <w:spacing w:before="120" w:after="120"/>
              <w:ind w:left="284" w:hanging="284"/>
              <w:jc w:val="both"/>
              <w:rPr>
                <w:sz w:val="24"/>
                <w:szCs w:val="24"/>
              </w:rPr>
            </w:pPr>
            <w:r w:rsidRPr="007713C1">
              <w:rPr>
                <w:sz w:val="24"/>
                <w:szCs w:val="24"/>
              </w:rPr>
              <w:t xml:space="preserve">Кандидатът влиза в ИСУН 2020 през модула за електронни услуги на адрес: </w:t>
            </w:r>
            <w:hyperlink r:id="rId10" w:history="1">
              <w:r w:rsidRPr="007713C1">
                <w:rPr>
                  <w:rStyle w:val="Hyperlink"/>
                  <w:b/>
                  <w:sz w:val="24"/>
                  <w:szCs w:val="24"/>
                </w:rPr>
                <w:t>https://eumis2020.government.bg/</w:t>
              </w:r>
            </w:hyperlink>
          </w:p>
          <w:p w14:paraId="063067EC" w14:textId="77777777" w:rsidR="00DD0493" w:rsidRPr="007713C1" w:rsidRDefault="0006081F" w:rsidP="005309EE">
            <w:pPr>
              <w:numPr>
                <w:ilvl w:val="0"/>
                <w:numId w:val="7"/>
              </w:numPr>
              <w:spacing w:before="120" w:after="120"/>
              <w:ind w:left="284" w:hanging="284"/>
              <w:jc w:val="both"/>
              <w:rPr>
                <w:sz w:val="24"/>
                <w:szCs w:val="24"/>
              </w:rPr>
            </w:pPr>
            <w:r w:rsidRPr="007713C1">
              <w:rPr>
                <w:sz w:val="24"/>
                <w:szCs w:val="24"/>
              </w:rPr>
              <w:t>Кандидатът се регистрира в системата като нов потребител (ако е приложимо), след което има достъп до нея чрез потребителско име (електронна поща) и парола.</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45"/>
            </w:tblGrid>
            <w:tr w:rsidR="00DD0493" w:rsidRPr="005D11C3" w14:paraId="471D5423" w14:textId="77777777" w:rsidTr="005272E3">
              <w:tc>
                <w:tcPr>
                  <w:tcW w:w="9124" w:type="dxa"/>
                  <w:shd w:val="clear" w:color="auto" w:fill="BFBFBF" w:themeFill="background1" w:themeFillShade="BF"/>
                </w:tcPr>
                <w:p w14:paraId="1113FEA9" w14:textId="780ED478" w:rsidR="00DD0493" w:rsidRPr="005D11C3" w:rsidRDefault="00DD0493" w:rsidP="00AF7607">
                  <w:pPr>
                    <w:spacing w:before="120" w:after="120"/>
                    <w:ind w:left="-18" w:firstLine="18"/>
                    <w:jc w:val="both"/>
                    <w:rPr>
                      <w:b/>
                      <w:sz w:val="24"/>
                      <w:szCs w:val="24"/>
                    </w:rPr>
                  </w:pPr>
                  <w:r w:rsidRPr="005D11C3">
                    <w:rPr>
                      <w:b/>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4B31AC23" w14:textId="22024955" w:rsidR="0006081F" w:rsidRPr="008A0D75" w:rsidRDefault="0006081F" w:rsidP="005309EE">
            <w:pPr>
              <w:numPr>
                <w:ilvl w:val="0"/>
                <w:numId w:val="7"/>
              </w:numPr>
              <w:spacing w:before="120" w:after="120"/>
              <w:ind w:left="284" w:hanging="284"/>
              <w:jc w:val="both"/>
              <w:rPr>
                <w:sz w:val="24"/>
                <w:szCs w:val="24"/>
              </w:rPr>
            </w:pPr>
            <w:r w:rsidRPr="007713C1">
              <w:rPr>
                <w:sz w:val="24"/>
                <w:szCs w:val="24"/>
              </w:rPr>
              <w:lastRenderedPageBreak/>
              <w:t>Кандидатът</w:t>
            </w:r>
            <w:r w:rsidRPr="007713C1" w:rsidDel="00FD122A">
              <w:rPr>
                <w:sz w:val="24"/>
                <w:szCs w:val="24"/>
              </w:rPr>
              <w:t xml:space="preserve"> </w:t>
            </w:r>
            <w:r w:rsidRPr="007713C1">
              <w:rPr>
                <w:sz w:val="24"/>
                <w:szCs w:val="24"/>
              </w:rPr>
              <w:t xml:space="preserve">избира </w:t>
            </w:r>
            <w:r w:rsidRPr="008A0D75">
              <w:rPr>
                <w:sz w:val="24"/>
                <w:szCs w:val="24"/>
              </w:rPr>
              <w:t xml:space="preserve">процедура </w:t>
            </w:r>
            <w:r w:rsidRPr="008A0D75">
              <w:rPr>
                <w:b/>
                <w:sz w:val="24"/>
                <w:szCs w:val="24"/>
              </w:rPr>
              <w:t>BG05M9OP001</w:t>
            </w:r>
            <w:r w:rsidRPr="00906044">
              <w:rPr>
                <w:b/>
                <w:sz w:val="24"/>
                <w:szCs w:val="24"/>
              </w:rPr>
              <w:t>-</w:t>
            </w:r>
            <w:r w:rsidR="008A0D75" w:rsidRPr="00906044">
              <w:rPr>
                <w:b/>
                <w:sz w:val="24"/>
                <w:szCs w:val="24"/>
              </w:rPr>
              <w:t>2</w:t>
            </w:r>
            <w:r w:rsidR="006C2F43" w:rsidRPr="00906044">
              <w:rPr>
                <w:b/>
                <w:sz w:val="24"/>
                <w:szCs w:val="24"/>
              </w:rPr>
              <w:t>.0</w:t>
            </w:r>
            <w:r w:rsidR="00906044" w:rsidRPr="00906044">
              <w:rPr>
                <w:b/>
                <w:sz w:val="24"/>
                <w:szCs w:val="24"/>
              </w:rPr>
              <w:t xml:space="preserve">32 </w:t>
            </w:r>
            <w:r w:rsidR="00516DD4" w:rsidRPr="00906044">
              <w:rPr>
                <w:b/>
                <w:sz w:val="24"/>
                <w:szCs w:val="24"/>
              </w:rPr>
              <w:t>„</w:t>
            </w:r>
            <w:r w:rsidR="00C37DC9" w:rsidRPr="00906044">
              <w:rPr>
                <w:b/>
                <w:sz w:val="24"/>
                <w:szCs w:val="24"/>
              </w:rPr>
              <w:t>Социално</w:t>
            </w:r>
            <w:r w:rsidR="00C37DC9">
              <w:rPr>
                <w:b/>
                <w:sz w:val="24"/>
                <w:szCs w:val="24"/>
              </w:rPr>
              <w:t xml:space="preserve"> включване в общността</w:t>
            </w:r>
            <w:r w:rsidR="00516DD4" w:rsidRPr="008A0D75">
              <w:rPr>
                <w:b/>
                <w:sz w:val="24"/>
                <w:szCs w:val="24"/>
              </w:rPr>
              <w:t>”</w:t>
            </w:r>
            <w:r w:rsidR="00516DD4" w:rsidRPr="008A0D75">
              <w:rPr>
                <w:sz w:val="24"/>
                <w:szCs w:val="24"/>
              </w:rPr>
              <w:t xml:space="preserve"> </w:t>
            </w:r>
            <w:r w:rsidRPr="008A0D75">
              <w:rPr>
                <w:sz w:val="24"/>
                <w:szCs w:val="24"/>
              </w:rPr>
              <w:t>от наличните отворени за кандидатстване процедури.</w:t>
            </w:r>
          </w:p>
          <w:p w14:paraId="4BA5AA5C"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Кандидатът изтегля ново проектно предложение за кандидатстване по съответната процедура.</w:t>
            </w:r>
          </w:p>
          <w:p w14:paraId="2D8557A0"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Кандидатът попълва формуляра за кандидатстване по процедурата, следвайки Указанията на УО за попълване на формуляра (Приложение за информация към Условията за кандидатстване).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w:t>
            </w:r>
          </w:p>
          <w:p w14:paraId="6F7F648C"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Кандидатът прикачва към формуляра за кандидатстване допълнително изискуемите о</w:t>
            </w:r>
            <w:r w:rsidR="00E91A81" w:rsidRPr="007713C1">
              <w:rPr>
                <w:sz w:val="24"/>
                <w:szCs w:val="24"/>
              </w:rPr>
              <w:t>т УО документи (посочени в т. 24</w:t>
            </w:r>
            <w:r w:rsidRPr="007713C1">
              <w:rPr>
                <w:sz w:val="24"/>
                <w:szCs w:val="24"/>
              </w:rPr>
              <w:t xml:space="preserve"> от Условията) в специално обособена секция.</w:t>
            </w:r>
          </w:p>
          <w:p w14:paraId="05413D62"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32DC8915"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w:t>
            </w:r>
          </w:p>
          <w:p w14:paraId="5183B21C"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При коректно извършване на описаните действия кандидатът изпраща формуляра за кандидатстване и документите към него чрез системата.</w:t>
            </w:r>
          </w:p>
          <w:p w14:paraId="4454C0F3" w14:textId="77777777" w:rsidR="009A58DB" w:rsidRPr="007713C1" w:rsidRDefault="009A58DB" w:rsidP="005309EE">
            <w:pPr>
              <w:numPr>
                <w:ilvl w:val="0"/>
                <w:numId w:val="7"/>
              </w:numPr>
              <w:spacing w:before="120" w:after="120"/>
              <w:ind w:left="284" w:hanging="284"/>
              <w:jc w:val="both"/>
              <w:rPr>
                <w:sz w:val="24"/>
                <w:szCs w:val="24"/>
              </w:rPr>
            </w:pPr>
            <w:r w:rsidRPr="007713C1">
              <w:rPr>
                <w:sz w:val="24"/>
                <w:szCs w:val="24"/>
              </w:rPr>
              <w:t>Системата регистрира подаденото проектно предложение и генерира регистрационен номер.</w:t>
            </w:r>
          </w:p>
          <w:p w14:paraId="669EEE37" w14:textId="77777777" w:rsidR="0053097A" w:rsidRDefault="009A58DB" w:rsidP="005309EE">
            <w:pPr>
              <w:numPr>
                <w:ilvl w:val="0"/>
                <w:numId w:val="7"/>
              </w:numPr>
              <w:spacing w:before="120" w:after="120"/>
              <w:ind w:left="284" w:hanging="284"/>
              <w:jc w:val="both"/>
              <w:rPr>
                <w:sz w:val="24"/>
                <w:szCs w:val="24"/>
              </w:rPr>
            </w:pPr>
            <w:r w:rsidRPr="0053097A">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22B1D159" w14:textId="77777777" w:rsidR="0053097A" w:rsidRDefault="0053097A" w:rsidP="0053097A">
            <w:pPr>
              <w:spacing w:before="120" w:after="120"/>
              <w:jc w:val="both"/>
              <w:rPr>
                <w:sz w:val="24"/>
                <w:szCs w:val="24"/>
              </w:rPr>
            </w:pPr>
          </w:p>
          <w:p w14:paraId="46B24942" w14:textId="77777777" w:rsidR="0053097A" w:rsidRPr="0053097A" w:rsidRDefault="0053097A" w:rsidP="0053097A">
            <w:pPr>
              <w:spacing w:before="120" w:after="120"/>
              <w:jc w:val="both"/>
              <w:rPr>
                <w:sz w:val="24"/>
                <w:szCs w:val="24"/>
              </w:rPr>
            </w:pPr>
            <w:r w:rsidRPr="0053097A">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40B144B0" w14:textId="1A2B84A5" w:rsidR="0053097A" w:rsidRDefault="002A56FF" w:rsidP="0053097A">
            <w:pPr>
              <w:spacing w:before="120" w:after="120"/>
              <w:jc w:val="both"/>
              <w:rPr>
                <w:sz w:val="24"/>
                <w:szCs w:val="24"/>
              </w:rPr>
            </w:pPr>
            <w:hyperlink r:id="rId11" w:history="1">
              <w:r w:rsidR="0053097A" w:rsidRPr="00091623">
                <w:rPr>
                  <w:rStyle w:val="Hyperlink"/>
                  <w:sz w:val="24"/>
                  <w:szCs w:val="24"/>
                </w:rPr>
                <w:t>https://www.youtube.com/watch?v=-yFYWpsnT54</w:t>
              </w:r>
            </w:hyperlink>
          </w:p>
          <w:p w14:paraId="6BA4FA5D" w14:textId="79CC550D" w:rsidR="0053097A" w:rsidRDefault="002A56FF" w:rsidP="0053097A">
            <w:pPr>
              <w:spacing w:before="120" w:after="120"/>
              <w:jc w:val="both"/>
              <w:rPr>
                <w:sz w:val="24"/>
                <w:szCs w:val="24"/>
              </w:rPr>
            </w:pPr>
            <w:hyperlink r:id="rId12" w:history="1">
              <w:r w:rsidR="0053097A" w:rsidRPr="00091623">
                <w:rPr>
                  <w:rStyle w:val="Hyperlink"/>
                  <w:sz w:val="24"/>
                  <w:szCs w:val="24"/>
                </w:rPr>
                <w:t>https://www.youtube.com/watch?v=pX7nhlxmJAI</w:t>
              </w:r>
            </w:hyperlink>
          </w:p>
          <w:p w14:paraId="14B7F3C2" w14:textId="3F49BEAB" w:rsidR="0053097A" w:rsidRDefault="002A56FF" w:rsidP="0053097A">
            <w:pPr>
              <w:spacing w:before="120" w:after="120"/>
              <w:jc w:val="both"/>
              <w:rPr>
                <w:sz w:val="24"/>
                <w:szCs w:val="24"/>
              </w:rPr>
            </w:pPr>
            <w:hyperlink r:id="rId13" w:history="1">
              <w:r w:rsidR="0053097A" w:rsidRPr="00091623">
                <w:rPr>
                  <w:rStyle w:val="Hyperlink"/>
                  <w:sz w:val="24"/>
                  <w:szCs w:val="24"/>
                </w:rPr>
                <w:t>https://www.youtube.com/watch?v=__rq_vJCi7A</w:t>
              </w:r>
            </w:hyperlink>
          </w:p>
          <w:p w14:paraId="461D1044" w14:textId="7689A03A" w:rsidR="009A58DB" w:rsidRPr="0053097A" w:rsidRDefault="009A58DB" w:rsidP="0053097A">
            <w:pPr>
              <w:spacing w:before="120" w:after="120"/>
              <w:jc w:val="both"/>
              <w:rPr>
                <w:sz w:val="24"/>
                <w:szCs w:val="24"/>
              </w:rPr>
            </w:pPr>
            <w:r w:rsidRPr="0053097A">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в Управляващия орган на хартиен носител, подписано от поне един от представляващите кандидата и подпечатано, като това обстоятелство се отбелязва в ИСУН 2020 от потребител на </w:t>
            </w:r>
            <w:r w:rsidRPr="0053097A">
              <w:rPr>
                <w:sz w:val="24"/>
                <w:szCs w:val="24"/>
              </w:rPr>
              <w:lastRenderedPageBreak/>
              <w:t>системата със съответните права и оттегленото проектно предложение не се разглежда от оценителната комисия.</w:t>
            </w:r>
          </w:p>
          <w:p w14:paraId="6405DF43" w14:textId="77777777" w:rsidR="009A58DB" w:rsidRPr="007713C1" w:rsidRDefault="009A58DB" w:rsidP="00AF4A72">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50530706" w14:textId="77777777" w:rsidR="009A58DB" w:rsidRPr="007713C1" w:rsidRDefault="009A58DB" w:rsidP="00AF4A72">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1C414A6C" w14:textId="77777777" w:rsidR="00093CB8" w:rsidRPr="007713C1" w:rsidRDefault="009A58DB" w:rsidP="0006081F">
            <w:pPr>
              <w:pStyle w:val="ListParagraph"/>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5902D5AC" w14:textId="77777777" w:rsidR="007F710B" w:rsidRPr="007713C1" w:rsidRDefault="007F710B" w:rsidP="003A2D4B">
      <w:pPr>
        <w:pStyle w:val="Heading1"/>
      </w:pPr>
      <w:bookmarkStart w:id="79" w:name="_Toc469409440"/>
      <w:r w:rsidRPr="007713C1">
        <w:lastRenderedPageBreak/>
        <w:t>2</w:t>
      </w:r>
      <w:r w:rsidR="00EE6017">
        <w:rPr>
          <w:lang w:val="en-US"/>
        </w:rPr>
        <w:t>1</w:t>
      </w:r>
      <w:r w:rsidRPr="007713C1">
        <w:t>. Списък на документите, които се</w:t>
      </w:r>
      <w:r w:rsidR="00ED52D4" w:rsidRPr="007713C1">
        <w:t xml:space="preserve"> подават на етап кандидатстване</w:t>
      </w:r>
      <w:r w:rsidRPr="007713C1">
        <w:t>:</w:t>
      </w:r>
      <w:bookmarkEnd w:id="79"/>
    </w:p>
    <w:tbl>
      <w:tblPr>
        <w:tblStyle w:val="TableGrid"/>
        <w:tblW w:w="0" w:type="auto"/>
        <w:tblLook w:val="04A0" w:firstRow="1" w:lastRow="0" w:firstColumn="1" w:lastColumn="0" w:noHBand="0" w:noVBand="1"/>
      </w:tblPr>
      <w:tblGrid>
        <w:gridCol w:w="9346"/>
      </w:tblGrid>
      <w:tr w:rsidR="0006081F" w:rsidRPr="007713C1" w14:paraId="329C63AC" w14:textId="77777777" w:rsidTr="0006081F">
        <w:tc>
          <w:tcPr>
            <w:tcW w:w="9496" w:type="dxa"/>
          </w:tcPr>
          <w:p w14:paraId="5CCC1913" w14:textId="77777777" w:rsidR="0006081F" w:rsidRPr="007713C1" w:rsidRDefault="0006081F" w:rsidP="00C41E75">
            <w:pPr>
              <w:tabs>
                <w:tab w:val="left" w:pos="4820"/>
              </w:tabs>
              <w:spacing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1CEAD5D5" w14:textId="43800F61" w:rsidR="0006081F" w:rsidRPr="000E4D91" w:rsidRDefault="0006081F" w:rsidP="00C41E75">
            <w:pPr>
              <w:tabs>
                <w:tab w:val="left" w:pos="4820"/>
              </w:tabs>
              <w:spacing w:after="120"/>
              <w:jc w:val="both"/>
              <w:rPr>
                <w:sz w:val="24"/>
                <w:szCs w:val="24"/>
              </w:rPr>
            </w:pPr>
            <w:r w:rsidRPr="008D588C">
              <w:rPr>
                <w:sz w:val="24"/>
                <w:szCs w:val="24"/>
              </w:rPr>
              <w:t>1.</w:t>
            </w:r>
            <w:r w:rsidRPr="000E4D91">
              <w:rPr>
                <w:sz w:val="24"/>
                <w:szCs w:val="24"/>
              </w:rPr>
              <w:t xml:space="preserve"> </w:t>
            </w:r>
            <w:r w:rsidR="00516DD4" w:rsidRPr="00C37DC9">
              <w:rPr>
                <w:b/>
                <w:sz w:val="24"/>
                <w:szCs w:val="24"/>
              </w:rPr>
              <w:t xml:space="preserve">Приложение </w:t>
            </w:r>
            <w:r w:rsidR="00516DD4" w:rsidRPr="00C37DC9">
              <w:rPr>
                <w:b/>
                <w:sz w:val="24"/>
                <w:szCs w:val="24"/>
                <w:lang w:val="en-US"/>
              </w:rPr>
              <w:t xml:space="preserve"> I</w:t>
            </w:r>
            <w:r w:rsidR="00516DD4" w:rsidRPr="00C37DC9">
              <w:rPr>
                <w:b/>
                <w:sz w:val="24"/>
                <w:szCs w:val="24"/>
              </w:rPr>
              <w:t xml:space="preserve"> </w:t>
            </w:r>
            <w:r w:rsidR="00516DD4" w:rsidRPr="000E4D91">
              <w:rPr>
                <w:sz w:val="24"/>
                <w:szCs w:val="24"/>
                <w:lang w:val="en-US"/>
              </w:rPr>
              <w:t xml:space="preserve">- </w:t>
            </w:r>
            <w:r w:rsidRPr="000E4D91">
              <w:rPr>
                <w:sz w:val="24"/>
                <w:szCs w:val="24"/>
              </w:rPr>
              <w:t xml:space="preserve">Автобиография </w:t>
            </w:r>
            <w:r w:rsidR="00CD0E08" w:rsidRPr="000E4D91">
              <w:rPr>
                <w:sz w:val="24"/>
                <w:szCs w:val="24"/>
              </w:rPr>
              <w:t xml:space="preserve">на ръководителя на проекта или </w:t>
            </w:r>
            <w:r w:rsidRPr="000E4D91">
              <w:rPr>
                <w:sz w:val="24"/>
                <w:szCs w:val="24"/>
              </w:rPr>
              <w:t xml:space="preserve">на </w:t>
            </w:r>
            <w:r w:rsidR="00516DD4" w:rsidRPr="000E4D91">
              <w:rPr>
                <w:sz w:val="24"/>
                <w:szCs w:val="24"/>
              </w:rPr>
              <w:t>законния представител на кандидата (управител, прокурист и др.)/Собственика на капитала</w:t>
            </w:r>
            <w:r w:rsidR="008C1AF2" w:rsidRPr="000E4D91">
              <w:rPr>
                <w:sz w:val="24"/>
                <w:szCs w:val="24"/>
              </w:rPr>
              <w:t xml:space="preserve"> </w:t>
            </w:r>
            <w:r w:rsidRPr="000E4D91">
              <w:rPr>
                <w:sz w:val="24"/>
                <w:szCs w:val="24"/>
              </w:rPr>
              <w:t>- попълнен</w:t>
            </w:r>
            <w:r w:rsidR="008C1AF2" w:rsidRPr="000E4D91">
              <w:rPr>
                <w:sz w:val="24"/>
                <w:szCs w:val="24"/>
              </w:rPr>
              <w:t>а</w:t>
            </w:r>
            <w:r w:rsidRPr="000E4D91">
              <w:rPr>
                <w:sz w:val="24"/>
                <w:szCs w:val="24"/>
              </w:rPr>
              <w:t xml:space="preserve"> по обр</w:t>
            </w:r>
            <w:r w:rsidR="006B6045" w:rsidRPr="000E4D91">
              <w:rPr>
                <w:sz w:val="24"/>
                <w:szCs w:val="24"/>
              </w:rPr>
              <w:t>азец</w:t>
            </w:r>
            <w:r w:rsidR="00516DD4" w:rsidRPr="000E4D91">
              <w:rPr>
                <w:sz w:val="24"/>
                <w:szCs w:val="24"/>
                <w:lang w:val="en-US"/>
              </w:rPr>
              <w:t xml:space="preserve"> </w:t>
            </w:r>
            <w:r w:rsidR="00506FE6" w:rsidRPr="000E4D91">
              <w:rPr>
                <w:sz w:val="24"/>
                <w:szCs w:val="24"/>
              </w:rPr>
              <w:t>към Условията</w:t>
            </w:r>
            <w:r w:rsidRPr="000E4D91">
              <w:rPr>
                <w:sz w:val="24"/>
                <w:szCs w:val="24"/>
              </w:rPr>
              <w:t xml:space="preserve"> за кандидатстване </w:t>
            </w:r>
            <w:r w:rsidR="00516DD4" w:rsidRPr="000E4D91">
              <w:rPr>
                <w:sz w:val="24"/>
                <w:szCs w:val="24"/>
              </w:rPr>
              <w:t xml:space="preserve">- </w:t>
            </w:r>
            <w:r w:rsidRPr="000E4D91">
              <w:rPr>
                <w:sz w:val="24"/>
                <w:szCs w:val="24"/>
              </w:rPr>
              <w:t xml:space="preserve"> прикачен</w:t>
            </w:r>
            <w:r w:rsidR="008C1AF2" w:rsidRPr="000E4D91">
              <w:rPr>
                <w:sz w:val="24"/>
                <w:szCs w:val="24"/>
              </w:rPr>
              <w:t>а</w:t>
            </w:r>
            <w:r w:rsidRPr="000E4D91">
              <w:rPr>
                <w:sz w:val="24"/>
                <w:szCs w:val="24"/>
              </w:rPr>
              <w:t xml:space="preserve"> в </w:t>
            </w:r>
            <w:r w:rsidR="00516DD4" w:rsidRPr="000E4D91">
              <w:rPr>
                <w:sz w:val="24"/>
                <w:szCs w:val="24"/>
              </w:rPr>
              <w:t>ИСУН 2020</w:t>
            </w:r>
            <w:r w:rsidRPr="000E4D91">
              <w:rPr>
                <w:sz w:val="24"/>
                <w:szCs w:val="24"/>
              </w:rPr>
              <w:t>.</w:t>
            </w:r>
          </w:p>
          <w:p w14:paraId="7819FD61" w14:textId="415C7C41" w:rsidR="0006081F" w:rsidRPr="00AF4A72" w:rsidRDefault="0006081F" w:rsidP="00C41E75">
            <w:pPr>
              <w:tabs>
                <w:tab w:val="left" w:pos="4820"/>
              </w:tabs>
              <w:spacing w:after="120"/>
              <w:jc w:val="both"/>
              <w:rPr>
                <w:sz w:val="24"/>
                <w:szCs w:val="24"/>
              </w:rPr>
            </w:pPr>
            <w:r w:rsidRPr="008D588C">
              <w:rPr>
                <w:sz w:val="24"/>
                <w:szCs w:val="24"/>
              </w:rPr>
              <w:t>2.</w:t>
            </w:r>
            <w:r w:rsidRPr="000E4D91">
              <w:rPr>
                <w:sz w:val="24"/>
                <w:szCs w:val="24"/>
              </w:rPr>
              <w:t xml:space="preserve"> </w:t>
            </w:r>
            <w:r w:rsidR="006B6045" w:rsidRPr="00C37DC9">
              <w:rPr>
                <w:b/>
                <w:sz w:val="24"/>
                <w:szCs w:val="24"/>
              </w:rPr>
              <w:t>Приложение</w:t>
            </w:r>
            <w:r w:rsidR="00933DAA" w:rsidRPr="00C37DC9">
              <w:rPr>
                <w:b/>
                <w:sz w:val="24"/>
                <w:szCs w:val="24"/>
              </w:rPr>
              <w:t xml:space="preserve"> ІІ</w:t>
            </w:r>
            <w:r w:rsidR="006B6045" w:rsidRPr="008D588C">
              <w:rPr>
                <w:sz w:val="24"/>
                <w:szCs w:val="24"/>
              </w:rPr>
              <w:t xml:space="preserve">: </w:t>
            </w:r>
            <w:r w:rsidRPr="008D588C">
              <w:rPr>
                <w:sz w:val="24"/>
                <w:szCs w:val="24"/>
              </w:rPr>
              <w:t>Декларация на кандидата</w:t>
            </w:r>
            <w:r w:rsidR="005D11C3" w:rsidRPr="008D588C">
              <w:rPr>
                <w:sz w:val="24"/>
                <w:szCs w:val="24"/>
              </w:rPr>
              <w:t>/партньора</w:t>
            </w:r>
            <w:r w:rsidRPr="00415338">
              <w:rPr>
                <w:sz w:val="24"/>
                <w:szCs w:val="24"/>
              </w:rPr>
              <w:t xml:space="preserve"> – попълнена по образец</w:t>
            </w:r>
            <w:r w:rsidR="003C3FFC" w:rsidRPr="00AF4A72">
              <w:rPr>
                <w:sz w:val="24"/>
                <w:szCs w:val="24"/>
              </w:rPr>
              <w:t>.</w:t>
            </w:r>
            <w:r w:rsidRPr="00415338">
              <w:rPr>
                <w:sz w:val="24"/>
                <w:szCs w:val="24"/>
              </w:rPr>
              <w:t xml:space="preserve"> </w:t>
            </w:r>
            <w:r w:rsidR="002B3638" w:rsidRPr="00415338">
              <w:rPr>
                <w:sz w:val="24"/>
                <w:szCs w:val="24"/>
              </w:rPr>
              <w:t xml:space="preserve">Попълва се от всички лица, които са овластени да представляват кандидата, независимо дали </w:t>
            </w:r>
            <w:r w:rsidR="003E0A07">
              <w:rPr>
                <w:sz w:val="24"/>
                <w:szCs w:val="24"/>
              </w:rPr>
              <w:t>го</w:t>
            </w:r>
            <w:r w:rsidR="003E0A07" w:rsidRPr="00415338">
              <w:rPr>
                <w:sz w:val="24"/>
                <w:szCs w:val="24"/>
              </w:rPr>
              <w:t xml:space="preserve"> </w:t>
            </w:r>
            <w:r w:rsidR="002B3638" w:rsidRPr="00415338">
              <w:rPr>
                <w:sz w:val="24"/>
                <w:szCs w:val="24"/>
              </w:rPr>
              <w:t xml:space="preserve">представляват заедно и/или поотделно, и са вписани в търговския регистър </w:t>
            </w:r>
            <w:r w:rsidR="00C46030">
              <w:rPr>
                <w:sz w:val="24"/>
                <w:szCs w:val="24"/>
              </w:rPr>
              <w:t>и</w:t>
            </w:r>
            <w:r w:rsidR="002B3638" w:rsidRPr="00415338">
              <w:rPr>
                <w:sz w:val="24"/>
                <w:szCs w:val="24"/>
              </w:rPr>
              <w:t xml:space="preserve">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81A6A80" w14:textId="77777777" w:rsidR="002B3638" w:rsidRPr="00AF4A72" w:rsidRDefault="002B3638" w:rsidP="00C41E75">
            <w:pPr>
              <w:tabs>
                <w:tab w:val="left" w:pos="4820"/>
              </w:tabs>
              <w:spacing w:after="120"/>
              <w:jc w:val="both"/>
              <w:rPr>
                <w:sz w:val="24"/>
                <w:szCs w:val="24"/>
              </w:rPr>
            </w:pPr>
            <w:r w:rsidRPr="00AF4A72">
              <w:rPr>
                <w:sz w:val="24"/>
                <w:szCs w:val="24"/>
              </w:rPr>
              <w:t>Декларацията/ите се подписва/т от всяко едно от лицата на хартиен носител, сканира/т се и се прикачва/т в ИСУН 2020.</w:t>
            </w:r>
          </w:p>
          <w:p w14:paraId="48747882" w14:textId="0A4A75BB" w:rsidR="002B3638" w:rsidRPr="00415338" w:rsidRDefault="002B3638" w:rsidP="00C41E75">
            <w:pPr>
              <w:tabs>
                <w:tab w:val="left" w:pos="4820"/>
              </w:tabs>
              <w:spacing w:after="120"/>
              <w:jc w:val="both"/>
              <w:rPr>
                <w:sz w:val="24"/>
                <w:szCs w:val="24"/>
              </w:rPr>
            </w:pPr>
            <w:r w:rsidRPr="00AF4A72">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r w:rsidR="00D73D71">
              <w:rPr>
                <w:sz w:val="24"/>
                <w:szCs w:val="24"/>
              </w:rPr>
              <w:t>.</w:t>
            </w:r>
          </w:p>
          <w:p w14:paraId="27E9F435" w14:textId="7470F27C" w:rsidR="00506FE6" w:rsidRPr="000E4D91" w:rsidRDefault="00C220D5" w:rsidP="00C41E75">
            <w:pPr>
              <w:spacing w:after="120"/>
              <w:jc w:val="both"/>
              <w:rPr>
                <w:sz w:val="24"/>
                <w:szCs w:val="24"/>
              </w:rPr>
            </w:pPr>
            <w:r w:rsidRPr="008D588C">
              <w:rPr>
                <w:sz w:val="24"/>
                <w:szCs w:val="24"/>
              </w:rPr>
              <w:t xml:space="preserve">3. </w:t>
            </w:r>
            <w:r w:rsidR="006B6045" w:rsidRPr="00C37DC9">
              <w:rPr>
                <w:b/>
                <w:sz w:val="24"/>
                <w:szCs w:val="24"/>
              </w:rPr>
              <w:t>Приложение</w:t>
            </w:r>
            <w:r w:rsidR="00224D80" w:rsidRPr="00C37DC9">
              <w:rPr>
                <w:b/>
                <w:sz w:val="24"/>
                <w:szCs w:val="24"/>
              </w:rPr>
              <w:t xml:space="preserve"> І</w:t>
            </w:r>
            <w:r w:rsidR="005D11C3" w:rsidRPr="00C37DC9">
              <w:rPr>
                <w:b/>
                <w:sz w:val="24"/>
                <w:szCs w:val="24"/>
                <w:lang w:val="en-US"/>
              </w:rPr>
              <w:t>II</w:t>
            </w:r>
            <w:r w:rsidRPr="000E4D91">
              <w:rPr>
                <w:sz w:val="24"/>
                <w:szCs w:val="24"/>
              </w:rPr>
              <w:t xml:space="preserve"> </w:t>
            </w:r>
            <w:r w:rsidR="008D5FED" w:rsidRPr="000E4D91">
              <w:rPr>
                <w:sz w:val="24"/>
                <w:szCs w:val="24"/>
              </w:rPr>
              <w:t>-</w:t>
            </w:r>
            <w:r w:rsidR="006B6045" w:rsidRPr="000E4D91">
              <w:rPr>
                <w:sz w:val="24"/>
                <w:szCs w:val="24"/>
              </w:rPr>
              <w:t xml:space="preserve"> </w:t>
            </w:r>
            <w:r w:rsidR="0006081F" w:rsidRPr="008D588C">
              <w:rPr>
                <w:sz w:val="24"/>
                <w:szCs w:val="24"/>
              </w:rPr>
              <w:t>Декларация за минимални и държавни помощи</w:t>
            </w:r>
            <w:r w:rsidR="0006081F" w:rsidRPr="000E4D91">
              <w:rPr>
                <w:sz w:val="24"/>
                <w:szCs w:val="24"/>
              </w:rPr>
              <w:t xml:space="preserve"> – попълнена по образ</w:t>
            </w:r>
            <w:r w:rsidR="006B6045" w:rsidRPr="000E4D91">
              <w:rPr>
                <w:sz w:val="24"/>
                <w:szCs w:val="24"/>
              </w:rPr>
              <w:t>ец</w:t>
            </w:r>
            <w:r w:rsidR="00224D80" w:rsidRPr="000E4D91">
              <w:rPr>
                <w:sz w:val="24"/>
                <w:szCs w:val="24"/>
              </w:rPr>
              <w:t>,</w:t>
            </w:r>
            <w:r w:rsidR="005E6CDB" w:rsidRPr="000E4D91">
              <w:rPr>
                <w:sz w:val="24"/>
                <w:szCs w:val="24"/>
              </w:rPr>
              <w:t xml:space="preserve"> </w:t>
            </w:r>
            <w:r w:rsidR="0006081F" w:rsidRPr="000E4D91">
              <w:rPr>
                <w:sz w:val="24"/>
                <w:szCs w:val="24"/>
              </w:rPr>
              <w:t>подписва се от поне едно от представляващите организацията лица</w:t>
            </w:r>
            <w:r w:rsidR="005E6CDB" w:rsidRPr="000E4D91">
              <w:rPr>
                <w:sz w:val="24"/>
                <w:szCs w:val="24"/>
              </w:rPr>
              <w:t>,</w:t>
            </w:r>
            <w:r w:rsidR="0006081F" w:rsidRPr="000E4D91">
              <w:rPr>
                <w:sz w:val="24"/>
                <w:szCs w:val="24"/>
              </w:rPr>
              <w:t xml:space="preserve"> </w:t>
            </w:r>
            <w:r w:rsidR="00506FE6" w:rsidRPr="000E4D91">
              <w:rPr>
                <w:sz w:val="24"/>
                <w:szCs w:val="24"/>
              </w:rPr>
              <w:t>вписани като представляващи предприятието в търговския регистър</w:t>
            </w:r>
            <w:r w:rsidR="00E86E07">
              <w:rPr>
                <w:sz w:val="24"/>
                <w:szCs w:val="24"/>
              </w:rPr>
              <w:t xml:space="preserve"> и регистъра на юридическите лица с нестопанска цел</w:t>
            </w:r>
            <w:r w:rsidR="00506FE6" w:rsidRPr="000E4D91">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sidRPr="000E4D91">
              <w:rPr>
                <w:sz w:val="24"/>
                <w:szCs w:val="24"/>
              </w:rPr>
              <w:t xml:space="preserve"> 2020.</w:t>
            </w:r>
          </w:p>
          <w:p w14:paraId="55E7B7D0" w14:textId="350C5D24" w:rsidR="003E0A07" w:rsidRDefault="00D119B9" w:rsidP="00C41E75">
            <w:pPr>
              <w:tabs>
                <w:tab w:val="left" w:pos="4820"/>
              </w:tabs>
              <w:spacing w:after="120"/>
              <w:jc w:val="both"/>
              <w:rPr>
                <w:b/>
                <w:sz w:val="24"/>
                <w:szCs w:val="24"/>
              </w:rPr>
            </w:pPr>
            <w:r w:rsidRPr="00A460B5">
              <w:rPr>
                <w:sz w:val="24"/>
                <w:szCs w:val="24"/>
                <w:lang w:val="en-US"/>
              </w:rPr>
              <w:t>4</w:t>
            </w:r>
            <w:r w:rsidR="005D11C3" w:rsidRPr="00A460B5">
              <w:rPr>
                <w:sz w:val="24"/>
                <w:szCs w:val="24"/>
              </w:rPr>
              <w:t>.</w:t>
            </w:r>
            <w:r w:rsidR="003E0A07" w:rsidRPr="008D588C">
              <w:rPr>
                <w:sz w:val="24"/>
                <w:szCs w:val="24"/>
              </w:rPr>
              <w:t xml:space="preserve"> </w:t>
            </w:r>
            <w:r w:rsidR="003E0A07" w:rsidRPr="00C37DC9">
              <w:rPr>
                <w:b/>
                <w:sz w:val="24"/>
                <w:szCs w:val="24"/>
              </w:rPr>
              <w:t>Приложение V</w:t>
            </w:r>
            <w:r w:rsidR="003E0A07" w:rsidRPr="000E4D91">
              <w:rPr>
                <w:sz w:val="24"/>
                <w:szCs w:val="24"/>
              </w:rPr>
              <w:t xml:space="preserve"> - </w:t>
            </w:r>
            <w:r w:rsidR="003E0A07" w:rsidRPr="008D588C">
              <w:rPr>
                <w:sz w:val="24"/>
                <w:szCs w:val="24"/>
              </w:rPr>
              <w:t>Декларация за предоставяне на данни от НСИ</w:t>
            </w:r>
            <w:r w:rsidR="003E0A07">
              <w:rPr>
                <w:b/>
                <w:sz w:val="24"/>
                <w:szCs w:val="24"/>
              </w:rPr>
              <w:t xml:space="preserve"> </w:t>
            </w:r>
            <w:r w:rsidR="00984A22" w:rsidRPr="00984A22">
              <w:rPr>
                <w:sz w:val="24"/>
                <w:szCs w:val="24"/>
              </w:rPr>
              <w:t>от кандидата</w:t>
            </w:r>
            <w:r w:rsidR="003E0A07" w:rsidRPr="00A129AF">
              <w:rPr>
                <w:sz w:val="24"/>
                <w:szCs w:val="24"/>
              </w:rPr>
              <w:t xml:space="preserve">- попълнена по образец </w:t>
            </w:r>
            <w:r w:rsidR="003E0A07" w:rsidRPr="007713C1">
              <w:rPr>
                <w:sz w:val="24"/>
                <w:szCs w:val="24"/>
              </w:rPr>
              <w:t>към Условията за кандидатстване, подписва се на хартия от поне едно от представляващите организацията лица, сканира се и се прикачва в ИСУН</w:t>
            </w:r>
            <w:r w:rsidR="00984A22">
              <w:rPr>
                <w:sz w:val="24"/>
                <w:szCs w:val="24"/>
              </w:rPr>
              <w:t xml:space="preserve"> 2020.</w:t>
            </w:r>
            <w:r w:rsidR="005D11C3">
              <w:rPr>
                <w:b/>
                <w:sz w:val="24"/>
                <w:szCs w:val="24"/>
              </w:rPr>
              <w:t xml:space="preserve"> </w:t>
            </w:r>
          </w:p>
          <w:p w14:paraId="358395FB" w14:textId="1A9A9926" w:rsidR="003E0A07" w:rsidRDefault="00D119B9" w:rsidP="00C41E75">
            <w:pPr>
              <w:tabs>
                <w:tab w:val="left" w:pos="4820"/>
              </w:tabs>
              <w:spacing w:after="120"/>
              <w:jc w:val="both"/>
              <w:rPr>
                <w:sz w:val="24"/>
                <w:szCs w:val="24"/>
              </w:rPr>
            </w:pPr>
            <w:r w:rsidRPr="00A460B5">
              <w:rPr>
                <w:sz w:val="24"/>
                <w:szCs w:val="24"/>
                <w:lang w:val="en-US"/>
              </w:rPr>
              <w:lastRenderedPageBreak/>
              <w:t>5</w:t>
            </w:r>
            <w:r w:rsidR="003E0A07">
              <w:rPr>
                <w:b/>
                <w:sz w:val="24"/>
                <w:szCs w:val="24"/>
              </w:rPr>
              <w:t xml:space="preserve">. </w:t>
            </w:r>
            <w:r w:rsidR="003E0A07" w:rsidRPr="008D588C">
              <w:rPr>
                <w:sz w:val="24"/>
                <w:szCs w:val="24"/>
              </w:rPr>
              <w:t>Удостоверение за актуално състояние на кандидата,</w:t>
            </w:r>
            <w:r w:rsidR="003E0A07" w:rsidRPr="003E0A07">
              <w:rPr>
                <w:b/>
                <w:sz w:val="24"/>
                <w:szCs w:val="24"/>
              </w:rPr>
              <w:t xml:space="preserve"> </w:t>
            </w:r>
            <w:r w:rsidR="003E0A07" w:rsidRPr="003E0A07">
              <w:rPr>
                <w:sz w:val="24"/>
                <w:szCs w:val="24"/>
              </w:rPr>
              <w:t>издадено не по-рано от 3 месеца преди крайната дата на кандидатстване, сканирано и прикачено в</w:t>
            </w:r>
            <w:r w:rsidR="003E0A07">
              <w:rPr>
                <w:sz w:val="24"/>
                <w:szCs w:val="24"/>
              </w:rPr>
              <w:t xml:space="preserve"> </w:t>
            </w:r>
            <w:r w:rsidR="003E0A07" w:rsidRPr="003E0A07">
              <w:rPr>
                <w:sz w:val="24"/>
                <w:szCs w:val="24"/>
              </w:rPr>
              <w:t>ИСУН. В случай, че кандидатът е регистриран по Закона за Търговския регистър</w:t>
            </w:r>
            <w:r w:rsidR="0053097A">
              <w:rPr>
                <w:sz w:val="24"/>
                <w:szCs w:val="24"/>
              </w:rPr>
              <w:t xml:space="preserve"> и регистъра на юридическите лица с нестопанска цел (ЗТРРЮЛНЦ)</w:t>
            </w:r>
            <w:r w:rsidR="003E0A07" w:rsidRPr="003E0A07">
              <w:rPr>
                <w:sz w:val="24"/>
                <w:szCs w:val="24"/>
              </w:rPr>
              <w:t xml:space="preserve">, това обстоятелство ще се проверява по служебен път, съгласно чл. 23, ал. 6 от </w:t>
            </w:r>
            <w:r w:rsidR="0053097A">
              <w:rPr>
                <w:sz w:val="24"/>
                <w:szCs w:val="24"/>
              </w:rPr>
              <w:t>ЗТРРЮЛНЦ</w:t>
            </w:r>
            <w:r w:rsidR="003E0A07" w:rsidRPr="003E0A07">
              <w:rPr>
                <w:sz w:val="24"/>
                <w:szCs w:val="24"/>
              </w:rPr>
              <w:t xml:space="preserve">. </w:t>
            </w:r>
          </w:p>
          <w:p w14:paraId="141D9BD9" w14:textId="3F03BADB" w:rsidR="003E0A07" w:rsidRDefault="00D119B9" w:rsidP="00C41E75">
            <w:pPr>
              <w:tabs>
                <w:tab w:val="left" w:pos="4820"/>
              </w:tabs>
              <w:spacing w:after="120"/>
              <w:jc w:val="both"/>
              <w:rPr>
                <w:b/>
                <w:sz w:val="24"/>
                <w:szCs w:val="24"/>
              </w:rPr>
            </w:pPr>
            <w:r>
              <w:rPr>
                <w:b/>
                <w:sz w:val="24"/>
                <w:szCs w:val="24"/>
                <w:lang w:val="en-US"/>
              </w:rPr>
              <w:t>6</w:t>
            </w:r>
            <w:r w:rsidR="00C220D5">
              <w:rPr>
                <w:b/>
                <w:sz w:val="24"/>
                <w:szCs w:val="24"/>
                <w:lang w:val="en-US"/>
              </w:rPr>
              <w:t>.</w:t>
            </w:r>
            <w:r w:rsidR="003E0A07">
              <w:rPr>
                <w:b/>
                <w:sz w:val="24"/>
                <w:szCs w:val="24"/>
              </w:rPr>
              <w:t xml:space="preserve"> </w:t>
            </w:r>
            <w:r w:rsidR="003E0A07" w:rsidRPr="00516DD4">
              <w:rPr>
                <w:sz w:val="24"/>
                <w:szCs w:val="24"/>
              </w:rPr>
              <w:t>В случай че за организацията кандидат не е приложимо издаване на удостоверение за актуално състояние - представя се учредителен документ – сканиран и прикачен в ИСУН 2020.</w:t>
            </w:r>
          </w:p>
          <w:p w14:paraId="0510D80E" w14:textId="55443D22" w:rsidR="000D5C83" w:rsidRDefault="00D119B9" w:rsidP="00C41E75">
            <w:pPr>
              <w:tabs>
                <w:tab w:val="left" w:pos="4820"/>
              </w:tabs>
              <w:spacing w:after="120"/>
              <w:jc w:val="both"/>
              <w:rPr>
                <w:sz w:val="24"/>
                <w:szCs w:val="24"/>
              </w:rPr>
            </w:pPr>
            <w:r>
              <w:rPr>
                <w:b/>
                <w:sz w:val="24"/>
                <w:szCs w:val="24"/>
                <w:lang w:val="en-US"/>
              </w:rPr>
              <w:t>7</w:t>
            </w:r>
            <w:r w:rsidR="0006081F" w:rsidRPr="00A129AF">
              <w:rPr>
                <w:b/>
                <w:sz w:val="24"/>
                <w:szCs w:val="24"/>
              </w:rPr>
              <w:t>.</w:t>
            </w:r>
            <w:r w:rsidR="0006081F" w:rsidRPr="00A129AF">
              <w:rPr>
                <w:sz w:val="24"/>
                <w:szCs w:val="24"/>
              </w:rPr>
              <w:t xml:space="preserve"> </w:t>
            </w:r>
            <w:r w:rsidR="00E977C3" w:rsidRPr="002678F3">
              <w:rPr>
                <w:sz w:val="24"/>
                <w:szCs w:val="24"/>
              </w:rPr>
              <w:t>Счетоводен баланс за текущата финансов</w:t>
            </w:r>
            <w:r w:rsidR="00A41096">
              <w:rPr>
                <w:sz w:val="24"/>
                <w:szCs w:val="24"/>
              </w:rPr>
              <w:t>а</w:t>
            </w:r>
            <w:r w:rsidR="00E977C3" w:rsidRPr="002678F3">
              <w:rPr>
                <w:sz w:val="24"/>
                <w:szCs w:val="24"/>
              </w:rPr>
              <w:t xml:space="preserve"> годин</w:t>
            </w:r>
            <w:r w:rsidR="00A41096">
              <w:rPr>
                <w:sz w:val="24"/>
                <w:szCs w:val="24"/>
              </w:rPr>
              <w:t>а</w:t>
            </w:r>
            <w:r w:rsidR="00E977C3" w:rsidRPr="002678F3">
              <w:rPr>
                <w:sz w:val="24"/>
                <w:szCs w:val="24"/>
              </w:rPr>
              <w:t xml:space="preserve"> (индивидуален)</w:t>
            </w:r>
            <w:r w:rsidR="00EE4E17">
              <w:rPr>
                <w:sz w:val="24"/>
                <w:szCs w:val="24"/>
              </w:rPr>
              <w:t xml:space="preserve"> </w:t>
            </w:r>
            <w:r w:rsidR="00984A22" w:rsidRPr="00984A22">
              <w:rPr>
                <w:sz w:val="24"/>
                <w:szCs w:val="24"/>
              </w:rPr>
              <w:t>от кандидата</w:t>
            </w:r>
            <w:r w:rsidR="00984A22" w:rsidRPr="002678F3">
              <w:rPr>
                <w:sz w:val="24"/>
                <w:szCs w:val="24"/>
              </w:rPr>
              <w:t xml:space="preserve"> </w:t>
            </w:r>
            <w:r w:rsidR="00E977C3" w:rsidRPr="002678F3">
              <w:rPr>
                <w:sz w:val="24"/>
                <w:szCs w:val="24"/>
              </w:rPr>
              <w:t>- сканирани и прикачени в ИСУН.</w:t>
            </w:r>
          </w:p>
          <w:p w14:paraId="5A806A02" w14:textId="436E4FDC" w:rsidR="00860AAF" w:rsidRPr="000D5C83" w:rsidRDefault="00860AAF" w:rsidP="00860AAF">
            <w:pPr>
              <w:spacing w:before="120" w:after="120"/>
              <w:jc w:val="both"/>
              <w:rPr>
                <w:sz w:val="24"/>
                <w:szCs w:val="24"/>
              </w:rPr>
            </w:pPr>
            <w:r w:rsidRPr="000D5C83">
              <w:rPr>
                <w:sz w:val="24"/>
                <w:szCs w:val="24"/>
              </w:rPr>
              <w:t>В случай че проектното предложение се подава през месец януари 2019 г., кандидатите следва да представят счетоводен баланс за предходната финансова година.</w:t>
            </w:r>
          </w:p>
          <w:p w14:paraId="281ACCE2" w14:textId="77777777" w:rsidR="00860AAF" w:rsidRDefault="00860AAF" w:rsidP="00860AAF">
            <w:pPr>
              <w:tabs>
                <w:tab w:val="left" w:pos="-284"/>
              </w:tabs>
              <w:spacing w:before="120" w:after="120"/>
              <w:jc w:val="both"/>
              <w:rPr>
                <w:sz w:val="24"/>
                <w:szCs w:val="24"/>
              </w:rPr>
            </w:pPr>
            <w:r>
              <w:rPr>
                <w:sz w:val="24"/>
                <w:szCs w:val="24"/>
              </w:rPr>
              <w:t>В случай</w:t>
            </w:r>
            <w:r>
              <w:rPr>
                <w:sz w:val="24"/>
                <w:szCs w:val="24"/>
                <w:lang w:val="en-US"/>
              </w:rPr>
              <w:t>,</w:t>
            </w:r>
            <w:r>
              <w:rPr>
                <w:sz w:val="24"/>
                <w:szCs w:val="24"/>
              </w:rPr>
              <w:t xml:space="preserve"> </w:t>
            </w:r>
            <w:r w:rsidRPr="007713C1">
              <w:rPr>
                <w:sz w:val="24"/>
                <w:szCs w:val="24"/>
              </w:rPr>
              <w:t>че посочените документи са оповестени в Търговския регистър</w:t>
            </w:r>
            <w:r>
              <w:rPr>
                <w:sz w:val="24"/>
                <w:szCs w:val="24"/>
              </w:rPr>
              <w:t xml:space="preserve"> и регистър на юридическите лица с нестопанска цел</w:t>
            </w:r>
            <w:r w:rsidRPr="007713C1">
              <w:rPr>
                <w:sz w:val="24"/>
                <w:szCs w:val="24"/>
              </w:rPr>
              <w:t xml:space="preserve">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w:t>
            </w:r>
            <w:r>
              <w:rPr>
                <w:sz w:val="24"/>
                <w:szCs w:val="24"/>
              </w:rPr>
              <w:t>ЗТРРЮЛНЦ</w:t>
            </w:r>
            <w:r w:rsidRPr="007713C1">
              <w:rPr>
                <w:sz w:val="24"/>
                <w:szCs w:val="24"/>
              </w:rPr>
              <w:t>.</w:t>
            </w:r>
          </w:p>
          <w:p w14:paraId="0E96166C" w14:textId="696473D5" w:rsidR="00D53622" w:rsidRDefault="00D53622" w:rsidP="00C41E75">
            <w:pPr>
              <w:tabs>
                <w:tab w:val="left" w:pos="-284"/>
              </w:tabs>
              <w:spacing w:after="120"/>
              <w:jc w:val="both"/>
              <w:rPr>
                <w:sz w:val="24"/>
                <w:szCs w:val="24"/>
              </w:rPr>
            </w:pPr>
            <w:r w:rsidRPr="00D53622">
              <w:rPr>
                <w:sz w:val="24"/>
                <w:szCs w:val="24"/>
              </w:rPr>
              <w:t>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името на лицето и се поставят печатът на предприятието и печатът на счетоводното предприятие</w:t>
            </w:r>
            <w:r w:rsidR="008B2CAA">
              <w:rPr>
                <w:sz w:val="24"/>
                <w:szCs w:val="24"/>
              </w:rPr>
              <w:t>.</w:t>
            </w:r>
          </w:p>
          <w:p w14:paraId="6DFA8136" w14:textId="70ED60AC" w:rsidR="00B7240D" w:rsidRPr="000E4D91" w:rsidRDefault="00FD3509" w:rsidP="00F60CA5">
            <w:pPr>
              <w:tabs>
                <w:tab w:val="left" w:pos="-284"/>
              </w:tabs>
              <w:spacing w:after="120"/>
              <w:jc w:val="both"/>
              <w:rPr>
                <w:sz w:val="24"/>
                <w:szCs w:val="24"/>
              </w:rPr>
            </w:pPr>
            <w:r>
              <w:rPr>
                <w:sz w:val="24"/>
                <w:szCs w:val="24"/>
              </w:rPr>
              <w:t>8</w:t>
            </w:r>
            <w:r w:rsidR="00821FB9" w:rsidRPr="008D588C">
              <w:rPr>
                <w:sz w:val="24"/>
                <w:szCs w:val="24"/>
              </w:rPr>
              <w:t>.</w:t>
            </w:r>
            <w:r w:rsidR="008D5FED" w:rsidRPr="000E4D91">
              <w:rPr>
                <w:sz w:val="24"/>
                <w:szCs w:val="24"/>
              </w:rPr>
              <w:t>Нотариално заверено пълномощно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Пълномощното следва да бъде с дата, преди подаване на проектното предложение</w:t>
            </w:r>
          </w:p>
          <w:p w14:paraId="1A93FA39" w14:textId="6C0FAA62" w:rsidR="003140CA" w:rsidRDefault="003140CA" w:rsidP="00F60CA5">
            <w:pPr>
              <w:tabs>
                <w:tab w:val="left" w:pos="-284"/>
              </w:tabs>
              <w:spacing w:after="120"/>
              <w:jc w:val="both"/>
              <w:rPr>
                <w:sz w:val="24"/>
                <w:szCs w:val="24"/>
              </w:rPr>
            </w:pPr>
            <w:r w:rsidRPr="002B7EA4">
              <w:rPr>
                <w:sz w:val="24"/>
                <w:szCs w:val="24"/>
              </w:rPr>
              <w:t>В случаите, когат</w:t>
            </w:r>
            <w:r w:rsidR="008D5FED">
              <w:rPr>
                <w:sz w:val="24"/>
                <w:szCs w:val="24"/>
              </w:rPr>
              <w:t>о</w:t>
            </w:r>
            <w:r w:rsidRPr="002B7EA4">
              <w:rPr>
                <w:sz w:val="24"/>
                <w:szCs w:val="24"/>
              </w:rPr>
              <w:t xml:space="preserve"> една организация се представлява заедно от няколко лица, декларациите си подписват от всички.</w:t>
            </w:r>
          </w:p>
          <w:p w14:paraId="30086059" w14:textId="79A96CFF" w:rsidR="00FD3509" w:rsidRPr="00FD3509" w:rsidRDefault="00FD3509" w:rsidP="00F60CA5">
            <w:pPr>
              <w:tabs>
                <w:tab w:val="left" w:pos="-284"/>
              </w:tabs>
              <w:spacing w:after="120"/>
              <w:jc w:val="both"/>
              <w:rPr>
                <w:b/>
                <w:sz w:val="24"/>
                <w:szCs w:val="24"/>
              </w:rPr>
            </w:pPr>
            <w:r w:rsidRPr="00FD3509">
              <w:rPr>
                <w:b/>
                <w:sz w:val="24"/>
                <w:szCs w:val="24"/>
              </w:rPr>
              <w:t>Партньорът/те по процедурата за безвъзмездна финансова помощ трябва да представят следните документи, като ги прикачат в системата ИСУН 2020:</w:t>
            </w:r>
          </w:p>
          <w:p w14:paraId="1B7336B7" w14:textId="2ACA9AA8" w:rsidR="00A460B5" w:rsidRPr="00FD3509" w:rsidRDefault="00FD3509" w:rsidP="00A460B5">
            <w:pPr>
              <w:spacing w:after="120"/>
              <w:jc w:val="both"/>
              <w:rPr>
                <w:sz w:val="24"/>
                <w:szCs w:val="24"/>
              </w:rPr>
            </w:pPr>
            <w:r w:rsidRPr="005E646E">
              <w:rPr>
                <w:b/>
                <w:sz w:val="24"/>
                <w:szCs w:val="24"/>
              </w:rPr>
              <w:t>1</w:t>
            </w:r>
            <w:r w:rsidR="00A460B5" w:rsidRPr="005E646E">
              <w:rPr>
                <w:b/>
                <w:sz w:val="24"/>
                <w:szCs w:val="24"/>
              </w:rPr>
              <w:t>.</w:t>
            </w:r>
            <w:r w:rsidR="00A460B5" w:rsidRPr="00FD3509">
              <w:rPr>
                <w:sz w:val="24"/>
                <w:szCs w:val="24"/>
              </w:rPr>
              <w:t xml:space="preserve"> </w:t>
            </w:r>
            <w:r w:rsidR="00A460B5" w:rsidRPr="00FD3509">
              <w:rPr>
                <w:b/>
                <w:sz w:val="24"/>
                <w:szCs w:val="24"/>
              </w:rPr>
              <w:t xml:space="preserve">Приложение ІІ: Декларация на кандидата/партньора </w:t>
            </w:r>
            <w:r w:rsidR="00A460B5" w:rsidRPr="00FD3509">
              <w:rPr>
                <w:sz w:val="24"/>
                <w:szCs w:val="24"/>
              </w:rPr>
              <w:t>– попълнена по образец. Попълва се от всички лица, които са овла</w:t>
            </w:r>
            <w:r w:rsidRPr="00FD3509">
              <w:rPr>
                <w:sz w:val="24"/>
                <w:szCs w:val="24"/>
              </w:rPr>
              <w:t xml:space="preserve">стени да представляват </w:t>
            </w:r>
            <w:r w:rsidR="00A460B5" w:rsidRPr="00FD3509">
              <w:rPr>
                <w:sz w:val="24"/>
                <w:szCs w:val="24"/>
              </w:rPr>
              <w:t xml:space="preserve">партньора,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2E06DCD4" w14:textId="77777777" w:rsidR="00A460B5" w:rsidRPr="00024329" w:rsidRDefault="00A460B5" w:rsidP="00A460B5">
            <w:pPr>
              <w:spacing w:after="120"/>
              <w:jc w:val="both"/>
              <w:rPr>
                <w:sz w:val="24"/>
                <w:szCs w:val="24"/>
              </w:rPr>
            </w:pPr>
            <w:r w:rsidRPr="00024329">
              <w:rPr>
                <w:sz w:val="24"/>
                <w:szCs w:val="24"/>
              </w:rPr>
              <w:t>Декларацията/ите се подписва/т от всяко едно от лицата на хартиен носител, сканира/т се и се прикачва/т в ИСУН 2020.</w:t>
            </w:r>
          </w:p>
          <w:p w14:paraId="58527C64" w14:textId="439377BD" w:rsidR="00A460B5" w:rsidRPr="00024329" w:rsidRDefault="00A460B5" w:rsidP="00A460B5">
            <w:pPr>
              <w:spacing w:after="120"/>
              <w:jc w:val="both"/>
              <w:rPr>
                <w:sz w:val="24"/>
                <w:szCs w:val="24"/>
              </w:rPr>
            </w:pPr>
            <w:r w:rsidRPr="00024329">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r w:rsidR="00D73D71">
              <w:rPr>
                <w:sz w:val="24"/>
                <w:szCs w:val="24"/>
              </w:rPr>
              <w:t>.</w:t>
            </w:r>
          </w:p>
          <w:p w14:paraId="6F7AFE30" w14:textId="77777777" w:rsidR="00A460B5" w:rsidRPr="00024329" w:rsidRDefault="00A460B5" w:rsidP="00A460B5">
            <w:pPr>
              <w:spacing w:after="120"/>
              <w:jc w:val="both"/>
              <w:rPr>
                <w:sz w:val="24"/>
                <w:szCs w:val="24"/>
              </w:rPr>
            </w:pPr>
            <w:r w:rsidRPr="00024329">
              <w:rPr>
                <w:b/>
                <w:sz w:val="24"/>
                <w:szCs w:val="24"/>
              </w:rPr>
              <w:lastRenderedPageBreak/>
              <w:t>2.1. Приложение ІІ-1 - Декларация на кандидата/партньора (само за партньори общини)</w:t>
            </w:r>
            <w:r w:rsidRPr="00024329">
              <w:rPr>
                <w:sz w:val="24"/>
                <w:szCs w:val="24"/>
              </w:rPr>
              <w:t xml:space="preserve"> – попълнена по образец към Условията за кандидатстване – подписва се на хартия, сканира се и се прикачва в ИСУН 2020.</w:t>
            </w:r>
          </w:p>
          <w:p w14:paraId="5C766CEC" w14:textId="77777777" w:rsidR="00A460B5" w:rsidRPr="00024329" w:rsidRDefault="00A460B5" w:rsidP="00A460B5">
            <w:pPr>
              <w:spacing w:after="120"/>
              <w:jc w:val="both"/>
              <w:rPr>
                <w:sz w:val="24"/>
                <w:szCs w:val="24"/>
              </w:rPr>
            </w:pPr>
            <w:r w:rsidRPr="00024329">
              <w:rPr>
                <w:b/>
                <w:sz w:val="24"/>
                <w:szCs w:val="24"/>
              </w:rPr>
              <w:t xml:space="preserve">3. Приложение ІII - Декларация за минимални и държавни помощи – </w:t>
            </w:r>
            <w:r w:rsidRPr="00024329">
              <w:rPr>
                <w:sz w:val="24"/>
                <w:szCs w:val="24"/>
              </w:rPr>
              <w:t>попълнена по образец, подписва се от поне едно от представляващите организацията лица, вписани като представляващи предприятието в търговския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w:t>
            </w:r>
          </w:p>
          <w:p w14:paraId="463D92BE" w14:textId="75216F5F" w:rsidR="00A460B5" w:rsidRPr="00024329" w:rsidRDefault="00A460B5" w:rsidP="00A460B5">
            <w:pPr>
              <w:spacing w:after="120"/>
              <w:jc w:val="both"/>
              <w:rPr>
                <w:sz w:val="24"/>
                <w:szCs w:val="24"/>
              </w:rPr>
            </w:pPr>
            <w:r w:rsidRPr="00024329">
              <w:rPr>
                <w:b/>
                <w:sz w:val="24"/>
                <w:szCs w:val="24"/>
              </w:rPr>
              <w:t xml:space="preserve">4. Приложение V - </w:t>
            </w:r>
            <w:r w:rsidRPr="00024329">
              <w:rPr>
                <w:sz w:val="24"/>
                <w:szCs w:val="24"/>
              </w:rPr>
              <w:t>Декларация за предоставя</w:t>
            </w:r>
            <w:r w:rsidR="00024329">
              <w:rPr>
                <w:sz w:val="24"/>
                <w:szCs w:val="24"/>
              </w:rPr>
              <w:t xml:space="preserve">не на данни от НСИ от </w:t>
            </w:r>
            <w:r w:rsidRPr="00024329">
              <w:rPr>
                <w:sz w:val="24"/>
                <w:szCs w:val="24"/>
              </w:rPr>
              <w:t xml:space="preserve">партньора- попълнена по образец към Условията за кандидатстване, подписва се на хартия от поне едно от представляващите организацията лица, сканира се и се прикачва в ИСУН 2020. </w:t>
            </w:r>
          </w:p>
          <w:p w14:paraId="43336A46" w14:textId="6936FD2C" w:rsidR="00A460B5" w:rsidRPr="00024329" w:rsidRDefault="00A460B5" w:rsidP="00A460B5">
            <w:pPr>
              <w:spacing w:after="120"/>
              <w:jc w:val="both"/>
              <w:rPr>
                <w:sz w:val="24"/>
                <w:szCs w:val="24"/>
              </w:rPr>
            </w:pPr>
            <w:r w:rsidRPr="00024329">
              <w:rPr>
                <w:b/>
                <w:sz w:val="24"/>
                <w:szCs w:val="24"/>
              </w:rPr>
              <w:t>5</w:t>
            </w:r>
            <w:r w:rsidRPr="00024329">
              <w:rPr>
                <w:sz w:val="24"/>
                <w:szCs w:val="24"/>
              </w:rPr>
              <w:t xml:space="preserve">. Удостоверение за актуално състояние на партньора, издадено не по-рано от 3 месеца преди крайната дата на кандидатстване, сканирано и прикачено в ИСУН. В случай, че кандидатът/партньорът е регистриран по Закона за Търговския регистър и регистъра на юридическите лица с нестопанска цел (ЗТРРЮЛНЦ), това обстоятелство ще се проверява по служебен път, съгласно чл. 23, ал. 6 от ЗТРРЮЛНЦ. </w:t>
            </w:r>
          </w:p>
          <w:p w14:paraId="2680E4CF" w14:textId="77777777" w:rsidR="00A460B5" w:rsidRPr="00024329" w:rsidRDefault="00A460B5" w:rsidP="00A460B5">
            <w:pPr>
              <w:spacing w:after="120"/>
              <w:jc w:val="both"/>
              <w:rPr>
                <w:sz w:val="24"/>
                <w:szCs w:val="24"/>
              </w:rPr>
            </w:pPr>
            <w:r w:rsidRPr="00024329">
              <w:rPr>
                <w:sz w:val="24"/>
                <w:szCs w:val="24"/>
              </w:rPr>
              <w:t>Не е приложимо за бюджетни предприятия.</w:t>
            </w:r>
          </w:p>
          <w:p w14:paraId="39D6A9D3" w14:textId="0C511765" w:rsidR="00A460B5" w:rsidRPr="00A460B5" w:rsidRDefault="00A460B5" w:rsidP="00A460B5">
            <w:pPr>
              <w:spacing w:after="120"/>
              <w:jc w:val="both"/>
              <w:rPr>
                <w:b/>
                <w:sz w:val="24"/>
                <w:szCs w:val="24"/>
                <w:u w:val="single"/>
              </w:rPr>
            </w:pPr>
            <w:r w:rsidRPr="00B86456">
              <w:rPr>
                <w:b/>
                <w:sz w:val="24"/>
                <w:szCs w:val="24"/>
              </w:rPr>
              <w:t xml:space="preserve">6. </w:t>
            </w:r>
            <w:r w:rsidRPr="00B86456">
              <w:rPr>
                <w:sz w:val="24"/>
                <w:szCs w:val="24"/>
              </w:rPr>
              <w:t>В</w:t>
            </w:r>
            <w:r w:rsidRPr="00024329">
              <w:rPr>
                <w:sz w:val="24"/>
                <w:szCs w:val="24"/>
              </w:rPr>
              <w:t xml:space="preserve"> случай че за организацията партньор не е приложимо издаване на удостоверение за актуално състояние - представя се учредителен документ – сканиран и прикачен в ИСУН 2020.</w:t>
            </w:r>
          </w:p>
          <w:p w14:paraId="7B3DC835" w14:textId="1A2D5FCB" w:rsidR="00A460B5" w:rsidRDefault="00A460B5" w:rsidP="00A460B5">
            <w:pPr>
              <w:spacing w:after="120"/>
              <w:jc w:val="both"/>
              <w:rPr>
                <w:sz w:val="24"/>
                <w:szCs w:val="24"/>
              </w:rPr>
            </w:pPr>
            <w:r w:rsidRPr="00B86456">
              <w:rPr>
                <w:sz w:val="24"/>
                <w:szCs w:val="24"/>
              </w:rPr>
              <w:t xml:space="preserve">7. </w:t>
            </w:r>
            <w:r w:rsidRPr="00B86456">
              <w:rPr>
                <w:b/>
                <w:sz w:val="24"/>
                <w:szCs w:val="24"/>
              </w:rPr>
              <w:t>Счетоводен баланс</w:t>
            </w:r>
            <w:r w:rsidRPr="00B86456">
              <w:rPr>
                <w:sz w:val="24"/>
                <w:szCs w:val="24"/>
              </w:rPr>
              <w:t xml:space="preserve"> за текущата финансова година (индивидуален) от партньора - сканирани и прикачени в ИСУН.</w:t>
            </w:r>
          </w:p>
          <w:p w14:paraId="096C1F4F" w14:textId="77777777" w:rsidR="00F11A38" w:rsidRDefault="00F11A38" w:rsidP="00F11A38">
            <w:pPr>
              <w:spacing w:before="120" w:after="120"/>
              <w:jc w:val="both"/>
              <w:rPr>
                <w:sz w:val="24"/>
                <w:szCs w:val="24"/>
              </w:rPr>
            </w:pPr>
            <w:r w:rsidRPr="000D5C83">
              <w:rPr>
                <w:sz w:val="24"/>
                <w:szCs w:val="24"/>
              </w:rPr>
              <w:t>В случай че проектното предложение се подава през месец януари 2019 г., партньорите следва да представят счетоводен баланс за предходната финансова година.</w:t>
            </w:r>
          </w:p>
          <w:p w14:paraId="26D20202" w14:textId="77777777" w:rsidR="00A460B5" w:rsidRPr="00B86456" w:rsidRDefault="00A460B5" w:rsidP="00A460B5">
            <w:pPr>
              <w:spacing w:after="120"/>
              <w:jc w:val="both"/>
              <w:rPr>
                <w:sz w:val="24"/>
                <w:szCs w:val="24"/>
              </w:rPr>
            </w:pPr>
            <w:r w:rsidRPr="00B86456">
              <w:rPr>
                <w:sz w:val="24"/>
                <w:szCs w:val="24"/>
              </w:rPr>
              <w:t>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името на лицето и се поставят печатът на предприятието и печатът на счетоводното предприятие.</w:t>
            </w:r>
          </w:p>
          <w:p w14:paraId="61A3C537" w14:textId="6DC93C53" w:rsidR="00A460B5" w:rsidRDefault="00A460B5" w:rsidP="00A460B5">
            <w:pPr>
              <w:spacing w:after="120"/>
              <w:jc w:val="both"/>
              <w:rPr>
                <w:sz w:val="24"/>
                <w:szCs w:val="24"/>
              </w:rPr>
            </w:pPr>
            <w:r w:rsidRPr="00B86456">
              <w:rPr>
                <w:sz w:val="24"/>
                <w:szCs w:val="24"/>
              </w:rPr>
              <w:t>Когато партньорът е първостепенен разпоредител с бюджетни средства се извършва служебна проверка от оценителната комисия в Закона за държавния бюджет за текущата година.</w:t>
            </w:r>
          </w:p>
          <w:p w14:paraId="29F973BC" w14:textId="77777777" w:rsidR="001A797E" w:rsidRDefault="001A797E" w:rsidP="001A797E">
            <w:pPr>
              <w:tabs>
                <w:tab w:val="left" w:pos="-284"/>
              </w:tabs>
              <w:spacing w:before="120" w:after="120"/>
              <w:jc w:val="both"/>
              <w:rPr>
                <w:sz w:val="24"/>
                <w:szCs w:val="24"/>
              </w:rPr>
            </w:pPr>
            <w:r>
              <w:rPr>
                <w:sz w:val="24"/>
                <w:szCs w:val="24"/>
              </w:rPr>
              <w:t>В случай</w:t>
            </w:r>
            <w:r>
              <w:rPr>
                <w:sz w:val="24"/>
                <w:szCs w:val="24"/>
                <w:lang w:val="en-US"/>
              </w:rPr>
              <w:t>,</w:t>
            </w:r>
            <w:r>
              <w:rPr>
                <w:sz w:val="24"/>
                <w:szCs w:val="24"/>
              </w:rPr>
              <w:t xml:space="preserve"> </w:t>
            </w:r>
            <w:r w:rsidRPr="007713C1">
              <w:rPr>
                <w:sz w:val="24"/>
                <w:szCs w:val="24"/>
              </w:rPr>
              <w:t>че посочените документи са оповестени в Търговския регистър</w:t>
            </w:r>
            <w:r>
              <w:rPr>
                <w:sz w:val="24"/>
                <w:szCs w:val="24"/>
              </w:rPr>
              <w:t xml:space="preserve"> и регистър на юридическите лица с нестопанска цел</w:t>
            </w:r>
            <w:r w:rsidRPr="007713C1">
              <w:rPr>
                <w:sz w:val="24"/>
                <w:szCs w:val="24"/>
              </w:rPr>
              <w:t xml:space="preserve">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w:t>
            </w:r>
            <w:r>
              <w:rPr>
                <w:sz w:val="24"/>
                <w:szCs w:val="24"/>
              </w:rPr>
              <w:t>ЗТРРЮЛНЦ</w:t>
            </w:r>
            <w:r w:rsidRPr="007713C1">
              <w:rPr>
                <w:sz w:val="24"/>
                <w:szCs w:val="24"/>
              </w:rPr>
              <w:t>.</w:t>
            </w:r>
          </w:p>
          <w:p w14:paraId="56C071B5" w14:textId="77777777" w:rsidR="001A797E" w:rsidRPr="000D5C83" w:rsidRDefault="001A797E" w:rsidP="00D63E4E">
            <w:pPr>
              <w:spacing w:before="120" w:after="120"/>
              <w:jc w:val="both"/>
              <w:rPr>
                <w:sz w:val="24"/>
                <w:szCs w:val="24"/>
              </w:rPr>
            </w:pPr>
          </w:p>
          <w:p w14:paraId="62D1BB8D" w14:textId="66221AED" w:rsidR="00A460B5" w:rsidRPr="00A460B5" w:rsidRDefault="00A460B5" w:rsidP="00A460B5">
            <w:pPr>
              <w:spacing w:after="120"/>
              <w:jc w:val="both"/>
              <w:rPr>
                <w:b/>
                <w:sz w:val="24"/>
                <w:szCs w:val="24"/>
                <w:u w:val="single"/>
              </w:rPr>
            </w:pPr>
            <w:r w:rsidRPr="00B86456">
              <w:rPr>
                <w:b/>
                <w:sz w:val="24"/>
                <w:szCs w:val="24"/>
              </w:rPr>
              <w:lastRenderedPageBreak/>
              <w:t>8.</w:t>
            </w:r>
            <w:r w:rsidRPr="00B86456">
              <w:rPr>
                <w:sz w:val="24"/>
                <w:szCs w:val="24"/>
              </w:rPr>
              <w:t xml:space="preserve"> </w:t>
            </w:r>
            <w:r w:rsidR="00B86456" w:rsidRPr="00B86456">
              <w:rPr>
                <w:sz w:val="24"/>
                <w:szCs w:val="24"/>
              </w:rPr>
              <w:t>В случай, че партньор по проекта е община</w:t>
            </w:r>
            <w:r w:rsidR="00B86456">
              <w:rPr>
                <w:b/>
                <w:sz w:val="24"/>
                <w:szCs w:val="24"/>
              </w:rPr>
              <w:t xml:space="preserve"> - </w:t>
            </w:r>
            <w:r w:rsidRPr="00B86456">
              <w:rPr>
                <w:b/>
                <w:sz w:val="24"/>
                <w:szCs w:val="24"/>
              </w:rPr>
              <w:t>Копие от Решение на ОбС</w:t>
            </w:r>
            <w:r w:rsidRPr="00B86456">
              <w:rPr>
                <w:sz w:val="24"/>
                <w:szCs w:val="24"/>
              </w:rPr>
              <w:t xml:space="preserve"> (ако е приложимо) за одобряване на </w:t>
            </w:r>
            <w:r w:rsidR="00AD539F">
              <w:rPr>
                <w:sz w:val="24"/>
                <w:szCs w:val="24"/>
              </w:rPr>
              <w:t>споразумение за общинско сътрудничество с кандидата</w:t>
            </w:r>
            <w:r w:rsidRPr="00B86456">
              <w:rPr>
                <w:sz w:val="24"/>
                <w:szCs w:val="24"/>
              </w:rPr>
              <w:t>, сканирано и прикачено в ИСУН;</w:t>
            </w:r>
          </w:p>
          <w:p w14:paraId="5DACFC18" w14:textId="75868C6B" w:rsidR="00A460B5" w:rsidRPr="007F6941" w:rsidRDefault="00A460B5" w:rsidP="00A460B5">
            <w:pPr>
              <w:spacing w:after="120"/>
              <w:jc w:val="both"/>
              <w:rPr>
                <w:sz w:val="24"/>
                <w:szCs w:val="24"/>
              </w:rPr>
            </w:pPr>
            <w:r w:rsidRPr="007F6941">
              <w:rPr>
                <w:sz w:val="24"/>
                <w:szCs w:val="24"/>
              </w:rPr>
              <w:t>В случаите, когато една организация се представлява заедно от няколко лица, декларациите си подписват от всички.</w:t>
            </w:r>
          </w:p>
          <w:p w14:paraId="01CBB8F7" w14:textId="77777777" w:rsidR="00A460B5" w:rsidRDefault="00A460B5" w:rsidP="00F60CA5">
            <w:pPr>
              <w:spacing w:after="120"/>
              <w:jc w:val="both"/>
              <w:rPr>
                <w:b/>
                <w:sz w:val="24"/>
                <w:szCs w:val="24"/>
                <w:u w:val="single"/>
              </w:rPr>
            </w:pPr>
          </w:p>
          <w:p w14:paraId="39F32A2F" w14:textId="0FE93CBC" w:rsidR="002B7EA4" w:rsidRPr="002B7EA4" w:rsidRDefault="002B7EA4" w:rsidP="00F60CA5">
            <w:pPr>
              <w:spacing w:after="120"/>
              <w:jc w:val="both"/>
              <w:rPr>
                <w:b/>
                <w:sz w:val="24"/>
                <w:szCs w:val="24"/>
                <w:u w:val="single"/>
              </w:rPr>
            </w:pPr>
            <w:r w:rsidRPr="002B7EA4">
              <w:rPr>
                <w:b/>
                <w:sz w:val="24"/>
                <w:szCs w:val="24"/>
                <w:u w:val="single"/>
              </w:rPr>
              <w:t>Важни общи бележки по процедурата:</w:t>
            </w:r>
          </w:p>
          <w:p w14:paraId="40A61FDF" w14:textId="77777777" w:rsidR="008D5FED" w:rsidRDefault="008D5FED" w:rsidP="00F60CA5">
            <w:pPr>
              <w:autoSpaceDE w:val="0"/>
              <w:autoSpaceDN w:val="0"/>
              <w:adjustRightInd w:val="0"/>
              <w:spacing w:after="120"/>
              <w:jc w:val="both"/>
              <w:rPr>
                <w:sz w:val="24"/>
                <w:szCs w:val="24"/>
              </w:rPr>
            </w:pPr>
            <w:r w:rsidRPr="008D5FED">
              <w:rPr>
                <w:sz w:val="24"/>
                <w:szCs w:val="24"/>
              </w:rPr>
              <w:t xml:space="preserve">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да бъдат изискани допълнително от Оценителната комисия като за целта ще бъде определен срок за предоставянето им, не по-кратък от една седмица. </w:t>
            </w:r>
          </w:p>
          <w:p w14:paraId="40217CD6" w14:textId="77777777" w:rsidR="008D5FED" w:rsidRDefault="008D5FED" w:rsidP="00F60CA5">
            <w:pPr>
              <w:autoSpaceDE w:val="0"/>
              <w:autoSpaceDN w:val="0"/>
              <w:adjustRightInd w:val="0"/>
              <w:spacing w:after="120"/>
              <w:jc w:val="both"/>
              <w:rPr>
                <w:sz w:val="24"/>
                <w:szCs w:val="24"/>
              </w:rPr>
            </w:pPr>
            <w:r w:rsidRPr="008D5FED">
              <w:rPr>
                <w:sz w:val="24"/>
                <w:szCs w:val="24"/>
              </w:rPr>
              <w:t xml:space="preserve">По време на етап „Оценка на проектно предложение“ комуникацията с кандидата ще се осъществява електронно посредством ИСУН 2020 - чрез профила на кандидата в ИСУН 2020, от който е подаден съответния проект и промени на посочения профил са невъзможни. </w:t>
            </w:r>
          </w:p>
          <w:p w14:paraId="5FBEFAE0" w14:textId="77777777" w:rsidR="008D5FED" w:rsidRDefault="008D5FED" w:rsidP="00F60CA5">
            <w:pPr>
              <w:autoSpaceDE w:val="0"/>
              <w:autoSpaceDN w:val="0"/>
              <w:adjustRightInd w:val="0"/>
              <w:spacing w:after="120"/>
              <w:jc w:val="both"/>
              <w:rPr>
                <w:sz w:val="24"/>
                <w:szCs w:val="24"/>
              </w:rPr>
            </w:pPr>
            <w:r w:rsidRPr="008D5FED">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съгласно </w:t>
            </w:r>
            <w:r w:rsidRPr="00ED418E">
              <w:rPr>
                <w:sz w:val="24"/>
                <w:szCs w:val="24"/>
              </w:rPr>
              <w:t>т. 21 от Условията</w:t>
            </w:r>
            <w:r w:rsidRPr="008D5FED">
              <w:rPr>
                <w:sz w:val="24"/>
                <w:szCs w:val="24"/>
              </w:rPr>
              <w:t xml:space="preserve"> за кандидатстване. </w:t>
            </w:r>
          </w:p>
          <w:p w14:paraId="223254AD" w14:textId="77777777" w:rsidR="00156C85" w:rsidRDefault="008D5FED" w:rsidP="00F60CA5">
            <w:pPr>
              <w:autoSpaceDE w:val="0"/>
              <w:autoSpaceDN w:val="0"/>
              <w:adjustRightInd w:val="0"/>
              <w:spacing w:after="120"/>
              <w:jc w:val="both"/>
              <w:rPr>
                <w:sz w:val="24"/>
                <w:szCs w:val="24"/>
              </w:rPr>
            </w:pPr>
            <w:r w:rsidRPr="008D5FED">
              <w:rPr>
                <w:sz w:val="24"/>
                <w:szCs w:val="24"/>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0E62FE9A" w14:textId="77777777" w:rsidR="00156C85" w:rsidRDefault="008D5FED" w:rsidP="00F60CA5">
            <w:pPr>
              <w:autoSpaceDE w:val="0"/>
              <w:autoSpaceDN w:val="0"/>
              <w:adjustRightInd w:val="0"/>
              <w:spacing w:after="120"/>
              <w:jc w:val="both"/>
              <w:rPr>
                <w:sz w:val="24"/>
                <w:szCs w:val="24"/>
              </w:rPr>
            </w:pPr>
            <w:r w:rsidRPr="008D5FED">
              <w:rPr>
                <w:sz w:val="24"/>
                <w:szCs w:val="24"/>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КЕП чрез ИСУН 2020.</w:t>
            </w:r>
          </w:p>
          <w:p w14:paraId="44B96C8A" w14:textId="008AE9A9" w:rsidR="00156C85" w:rsidRDefault="008D5FED" w:rsidP="00F60CA5">
            <w:pPr>
              <w:autoSpaceDE w:val="0"/>
              <w:autoSpaceDN w:val="0"/>
              <w:adjustRightInd w:val="0"/>
              <w:spacing w:after="120"/>
              <w:jc w:val="both"/>
              <w:rPr>
                <w:sz w:val="24"/>
                <w:szCs w:val="24"/>
              </w:rPr>
            </w:pPr>
            <w:r w:rsidRPr="008D5FED">
              <w:rPr>
                <w:sz w:val="24"/>
                <w:szCs w:val="24"/>
              </w:rPr>
              <w:t xml:space="preserve">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w:t>
            </w:r>
            <w:r w:rsidR="00156C85">
              <w:rPr>
                <w:sz w:val="24"/>
                <w:szCs w:val="24"/>
              </w:rPr>
              <w:t>не позволява връщане на отговор</w:t>
            </w:r>
            <w:r w:rsidRPr="008D5FED">
              <w:rPr>
                <w:sz w:val="24"/>
                <w:szCs w:val="24"/>
              </w:rPr>
              <w:t>.</w:t>
            </w:r>
          </w:p>
          <w:p w14:paraId="19F58EA2" w14:textId="77777777" w:rsidR="00156C85" w:rsidRPr="00156C85" w:rsidRDefault="00156C85" w:rsidP="00156C85">
            <w:pPr>
              <w:autoSpaceDE w:val="0"/>
              <w:autoSpaceDN w:val="0"/>
              <w:adjustRightInd w:val="0"/>
              <w:spacing w:after="120"/>
              <w:jc w:val="both"/>
              <w:rPr>
                <w:sz w:val="24"/>
                <w:szCs w:val="24"/>
              </w:rPr>
            </w:pPr>
            <w:r w:rsidRPr="00156C85">
              <w:rPr>
                <w:sz w:val="24"/>
                <w:szCs w:val="24"/>
              </w:rPr>
              <w:t>На следния уеб адрес е наличен видеоклип, детайлно онагледяващ процеса на връщане на отговор при наличието на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6C32B097" w14:textId="35A6E907" w:rsidR="00156C85" w:rsidRDefault="002A56FF" w:rsidP="00156C85">
            <w:pPr>
              <w:autoSpaceDE w:val="0"/>
              <w:autoSpaceDN w:val="0"/>
              <w:adjustRightInd w:val="0"/>
              <w:spacing w:after="120"/>
              <w:jc w:val="both"/>
              <w:rPr>
                <w:sz w:val="24"/>
                <w:szCs w:val="24"/>
              </w:rPr>
            </w:pPr>
            <w:hyperlink r:id="rId14" w:history="1">
              <w:r w:rsidR="00156C85" w:rsidRPr="00091623">
                <w:rPr>
                  <w:rStyle w:val="Hyperlink"/>
                  <w:sz w:val="24"/>
                  <w:szCs w:val="24"/>
                </w:rPr>
                <w:t>https://www.youtube.com/watch?v=x6T0AavwC68</w:t>
              </w:r>
            </w:hyperlink>
          </w:p>
          <w:p w14:paraId="6BBCB41A" w14:textId="77777777" w:rsidR="00156C85" w:rsidRDefault="008D5FED" w:rsidP="00F60CA5">
            <w:pPr>
              <w:autoSpaceDE w:val="0"/>
              <w:autoSpaceDN w:val="0"/>
              <w:adjustRightInd w:val="0"/>
              <w:spacing w:after="120"/>
              <w:jc w:val="both"/>
              <w:rPr>
                <w:sz w:val="24"/>
                <w:szCs w:val="24"/>
              </w:rPr>
            </w:pPr>
            <w:r w:rsidRPr="008D5FED">
              <w:rPr>
                <w:sz w:val="24"/>
                <w:szCs w:val="24"/>
              </w:rPr>
              <w:lastRenderedPageBreak/>
              <w:t xml:space="preserve">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на етап техническа и финансова оценка. </w:t>
            </w:r>
          </w:p>
          <w:p w14:paraId="3CAB5B1C" w14:textId="3723994B" w:rsidR="008D5FED" w:rsidRDefault="008D5FED" w:rsidP="00F60CA5">
            <w:pPr>
              <w:autoSpaceDE w:val="0"/>
              <w:autoSpaceDN w:val="0"/>
              <w:adjustRightInd w:val="0"/>
              <w:spacing w:after="120"/>
              <w:jc w:val="both"/>
              <w:rPr>
                <w:sz w:val="24"/>
                <w:szCs w:val="24"/>
              </w:rPr>
            </w:pPr>
            <w:r w:rsidRPr="008D5FED">
              <w:rPr>
                <w:sz w:val="24"/>
                <w:szCs w:val="24"/>
              </w:rPr>
              <w:t xml:space="preserve">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УО. </w:t>
            </w:r>
          </w:p>
          <w:tbl>
            <w:tblPr>
              <w:tblStyle w:val="TableGrid"/>
              <w:tblW w:w="0" w:type="auto"/>
              <w:tblLook w:val="04A0" w:firstRow="1" w:lastRow="0" w:firstColumn="1" w:lastColumn="0" w:noHBand="0" w:noVBand="1"/>
            </w:tblPr>
            <w:tblGrid>
              <w:gridCol w:w="9120"/>
            </w:tblGrid>
            <w:tr w:rsidR="00D5601D" w:rsidRPr="007713C1" w14:paraId="799E6693" w14:textId="77777777" w:rsidTr="00156C85">
              <w:trPr>
                <w:trHeight w:val="769"/>
              </w:trPr>
              <w:tc>
                <w:tcPr>
                  <w:tcW w:w="10063" w:type="dxa"/>
                  <w:shd w:val="clear" w:color="auto" w:fill="D9E2F3" w:themeFill="accent5" w:themeFillTint="33"/>
                </w:tcPr>
                <w:p w14:paraId="03414270" w14:textId="77777777" w:rsidR="00D5601D" w:rsidRPr="007713C1" w:rsidRDefault="00D5601D" w:rsidP="00156C85">
                  <w:pPr>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1B964978" w14:textId="2225895B" w:rsidR="00156C85" w:rsidRDefault="00D5601D" w:rsidP="00156C85">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r w:rsidR="00156C85">
              <w:rPr>
                <w:sz w:val="24"/>
                <w:szCs w:val="24"/>
              </w:rPr>
              <w:t>, налично в системата на следния адрес:</w:t>
            </w:r>
          </w:p>
          <w:p w14:paraId="4CD215D5" w14:textId="47C2D505" w:rsidR="00156C85" w:rsidRPr="007713C1" w:rsidRDefault="002A56FF" w:rsidP="00F60CA5">
            <w:pPr>
              <w:spacing w:after="120"/>
              <w:jc w:val="both"/>
            </w:pPr>
            <w:hyperlink r:id="rId15" w:history="1">
              <w:r w:rsidR="00156C85" w:rsidRPr="00091623">
                <w:rPr>
                  <w:rStyle w:val="Hyperlink"/>
                </w:rPr>
                <w:t>https://eumis2020.government.bg/bg/s/Home/Manual</w:t>
              </w:r>
            </w:hyperlink>
          </w:p>
        </w:tc>
      </w:tr>
    </w:tbl>
    <w:p w14:paraId="34A8886A" w14:textId="77777777" w:rsidR="0006081F" w:rsidRPr="007713C1" w:rsidRDefault="0006081F" w:rsidP="003A2D4B">
      <w:pPr>
        <w:pStyle w:val="Heading1"/>
      </w:pPr>
      <w:bookmarkStart w:id="80" w:name="_Toc469409441"/>
      <w:r w:rsidRPr="007713C1">
        <w:lastRenderedPageBreak/>
        <w:t>2</w:t>
      </w:r>
      <w:r w:rsidR="00EE6017">
        <w:rPr>
          <w:lang w:val="en-US"/>
        </w:rPr>
        <w:t>2</w:t>
      </w:r>
      <w:r w:rsidRPr="007713C1">
        <w:t>. Краен срок за подаване н</w:t>
      </w:r>
      <w:r w:rsidR="00D5601D" w:rsidRPr="007713C1">
        <w:t>а проектните предложения</w:t>
      </w:r>
      <w:r w:rsidRPr="007713C1">
        <w:t>:</w:t>
      </w:r>
      <w:bookmarkEnd w:id="80"/>
    </w:p>
    <w:p w14:paraId="4086168F" w14:textId="624C06B8" w:rsidR="002D4B6A" w:rsidRPr="007713C1" w:rsidRDefault="007E74AF" w:rsidP="001B2526">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7713C1">
        <w:rPr>
          <w:rFonts w:ascii="Times New Roman" w:hAnsi="Times New Roman" w:cs="Times New Roman"/>
          <w:b/>
          <w:sz w:val="24"/>
          <w:szCs w:val="24"/>
        </w:rPr>
        <w:t xml:space="preserve">Крайният срок за подаване на проектните предложения </w:t>
      </w:r>
      <w:r w:rsidR="00231797">
        <w:rPr>
          <w:rFonts w:ascii="Times New Roman" w:hAnsi="Times New Roman" w:cs="Times New Roman"/>
          <w:b/>
          <w:sz w:val="24"/>
          <w:szCs w:val="24"/>
          <w:lang w:val="en-US"/>
        </w:rPr>
        <w:t>25</w:t>
      </w:r>
      <w:r w:rsidR="003C1AB5" w:rsidRPr="00715B8D">
        <w:rPr>
          <w:rFonts w:ascii="Times New Roman" w:hAnsi="Times New Roman" w:cs="Times New Roman"/>
          <w:b/>
          <w:sz w:val="24"/>
          <w:szCs w:val="24"/>
        </w:rPr>
        <w:t>.</w:t>
      </w:r>
      <w:r w:rsidR="005E33D8">
        <w:rPr>
          <w:rFonts w:ascii="Times New Roman" w:hAnsi="Times New Roman" w:cs="Times New Roman"/>
          <w:b/>
          <w:sz w:val="24"/>
          <w:szCs w:val="24"/>
          <w:lang w:val="en-US"/>
        </w:rPr>
        <w:t>01</w:t>
      </w:r>
      <w:r w:rsidR="003C1AB5" w:rsidRPr="00715B8D">
        <w:rPr>
          <w:rFonts w:ascii="Times New Roman" w:hAnsi="Times New Roman" w:cs="Times New Roman"/>
          <w:b/>
          <w:sz w:val="24"/>
          <w:szCs w:val="24"/>
        </w:rPr>
        <w:t>.201</w:t>
      </w:r>
      <w:r w:rsidR="005E33D8">
        <w:rPr>
          <w:rFonts w:ascii="Times New Roman" w:hAnsi="Times New Roman" w:cs="Times New Roman"/>
          <w:b/>
          <w:sz w:val="24"/>
          <w:szCs w:val="24"/>
          <w:lang w:val="en-US"/>
        </w:rPr>
        <w:t>9</w:t>
      </w:r>
      <w:r w:rsidR="003C1AB5" w:rsidRPr="00715B8D">
        <w:rPr>
          <w:rFonts w:ascii="Times New Roman" w:hAnsi="Times New Roman" w:cs="Times New Roman"/>
          <w:b/>
          <w:sz w:val="24"/>
          <w:szCs w:val="24"/>
        </w:rPr>
        <w:t xml:space="preserve"> г., 17:30</w:t>
      </w:r>
      <w:r w:rsidRPr="008D588C">
        <w:rPr>
          <w:rFonts w:ascii="Times New Roman" w:hAnsi="Times New Roman" w:cs="Times New Roman"/>
          <w:b/>
          <w:sz w:val="24"/>
          <w:szCs w:val="24"/>
        </w:rPr>
        <w:t xml:space="preserve">  час</w:t>
      </w:r>
      <w:r w:rsidR="003C1AB5" w:rsidRPr="008D588C">
        <w:rPr>
          <w:rFonts w:ascii="Times New Roman" w:hAnsi="Times New Roman" w:cs="Times New Roman"/>
          <w:b/>
          <w:sz w:val="24"/>
          <w:szCs w:val="24"/>
        </w:rPr>
        <w:t>а</w:t>
      </w:r>
      <w:r w:rsidRPr="008D588C">
        <w:rPr>
          <w:rFonts w:ascii="Times New Roman" w:hAnsi="Times New Roman" w:cs="Times New Roman"/>
          <w:b/>
          <w:sz w:val="24"/>
          <w:szCs w:val="24"/>
        </w:rPr>
        <w:t>.</w:t>
      </w:r>
    </w:p>
    <w:p w14:paraId="731C53CC" w14:textId="77777777" w:rsidR="0063166B" w:rsidRPr="007713C1" w:rsidRDefault="007E74AF" w:rsidP="001B2526">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7713C1">
        <w:rPr>
          <w:rFonts w:ascii="Times New Roman" w:hAnsi="Times New Roman" w:cs="Times New Roman"/>
          <w:sz w:val="24"/>
          <w:szCs w:val="24"/>
        </w:rPr>
        <w:t>Всяко предложение за Проект, което е подадено след крайния срок, ще бъде отхвърлено и няма да бъде разглеждано по настоящата покана.</w:t>
      </w:r>
    </w:p>
    <w:p w14:paraId="20C7AFDF" w14:textId="77777777" w:rsidR="00F63260" w:rsidRPr="007713C1" w:rsidRDefault="00C57CC3" w:rsidP="003A2D4B">
      <w:pPr>
        <w:pStyle w:val="Heading1"/>
      </w:pPr>
      <w:bookmarkStart w:id="81" w:name="_Toc469409442"/>
      <w:r w:rsidRPr="007713C1">
        <w:t>2</w:t>
      </w:r>
      <w:r w:rsidR="00EE6017">
        <w:rPr>
          <w:lang w:val="en-US"/>
        </w:rPr>
        <w:t>3</w:t>
      </w:r>
      <w:r w:rsidRPr="007713C1">
        <w:t xml:space="preserve">. </w:t>
      </w:r>
      <w:r w:rsidR="00F63260" w:rsidRPr="007713C1">
        <w:t>Допълнителни изисквания:</w:t>
      </w:r>
      <w:bookmarkEnd w:id="81"/>
    </w:p>
    <w:p w14:paraId="27B2D41B" w14:textId="77777777" w:rsidR="00C57CC3" w:rsidRPr="007713C1" w:rsidRDefault="00F63260" w:rsidP="003A2D4B">
      <w:pPr>
        <w:pStyle w:val="Heading2"/>
      </w:pPr>
      <w:bookmarkStart w:id="82" w:name="_Toc469409443"/>
      <w:r w:rsidRPr="007713C1">
        <w:t>2</w:t>
      </w:r>
      <w:r w:rsidR="00EE6017">
        <w:rPr>
          <w:lang w:val="en-US"/>
        </w:rPr>
        <w:t>3</w:t>
      </w:r>
      <w:r w:rsidRPr="007713C1">
        <w:t xml:space="preserve">.1. </w:t>
      </w:r>
      <w:r w:rsidR="00C57CC3" w:rsidRPr="007713C1">
        <w:t>Изпълнители:</w:t>
      </w:r>
      <w:bookmarkEnd w:id="82"/>
    </w:p>
    <w:tbl>
      <w:tblPr>
        <w:tblStyle w:val="TableGrid"/>
        <w:tblW w:w="0" w:type="auto"/>
        <w:tblLook w:val="04A0" w:firstRow="1" w:lastRow="0" w:firstColumn="1" w:lastColumn="0" w:noHBand="0" w:noVBand="1"/>
      </w:tblPr>
      <w:tblGrid>
        <w:gridCol w:w="9346"/>
      </w:tblGrid>
      <w:tr w:rsidR="00C57CC3" w:rsidRPr="007713C1" w14:paraId="2DDFB4D0" w14:textId="77777777" w:rsidTr="00215655">
        <w:tc>
          <w:tcPr>
            <w:tcW w:w="9346" w:type="dxa"/>
          </w:tcPr>
          <w:p w14:paraId="127FDE56" w14:textId="77777777" w:rsidR="00BF7486" w:rsidRPr="007713C1" w:rsidRDefault="00BF7486" w:rsidP="00BF7486">
            <w:pPr>
              <w:spacing w:after="120"/>
              <w:jc w:val="both"/>
              <w:outlineLvl w:val="0"/>
              <w:rPr>
                <w:sz w:val="24"/>
                <w:szCs w:val="24"/>
              </w:rPr>
            </w:pPr>
            <w:bookmarkStart w:id="83" w:name="_Toc469409444"/>
            <w:bookmarkStart w:id="84" w:name="_Toc445385367"/>
            <w:bookmarkStart w:id="85"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bookmarkEnd w:id="83"/>
          </w:p>
          <w:p w14:paraId="4E814A81" w14:textId="77777777" w:rsidR="00BF7486" w:rsidRPr="007713C1" w:rsidRDefault="00BF7486" w:rsidP="00BF7486">
            <w:pPr>
              <w:spacing w:after="120"/>
              <w:jc w:val="both"/>
              <w:outlineLvl w:val="0"/>
              <w:rPr>
                <w:sz w:val="24"/>
                <w:szCs w:val="24"/>
              </w:rPr>
            </w:pPr>
            <w:bookmarkStart w:id="86" w:name="_Toc469409445"/>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86"/>
          </w:p>
          <w:p w14:paraId="60A4D080" w14:textId="58CBBF84" w:rsidR="00C57CC3" w:rsidRPr="007713C1" w:rsidRDefault="00BF7486" w:rsidP="008D588C">
            <w:pPr>
              <w:spacing w:after="120"/>
              <w:jc w:val="both"/>
              <w:outlineLvl w:val="0"/>
              <w:rPr>
                <w:highlight w:val="yellow"/>
              </w:rPr>
            </w:pPr>
            <w:bookmarkStart w:id="87" w:name="_Toc469409447"/>
            <w:r w:rsidRPr="007713C1">
              <w:rPr>
                <w:sz w:val="24"/>
                <w:szCs w:val="24"/>
              </w:rPr>
              <w:t xml:space="preserve">Моля обърнете внимание, че съгласно чл. </w:t>
            </w:r>
            <w:r w:rsidRPr="00ED418E">
              <w:rPr>
                <w:sz w:val="24"/>
                <w:szCs w:val="24"/>
              </w:rPr>
              <w:t>3.28 от Административния</w:t>
            </w:r>
            <w:r w:rsidRPr="007713C1">
              <w:rPr>
                <w:sz w:val="24"/>
                <w:szCs w:val="24"/>
              </w:rPr>
              <w:t xml:space="preserve">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bookmarkEnd w:id="84"/>
            <w:bookmarkEnd w:id="85"/>
            <w:bookmarkEnd w:id="87"/>
          </w:p>
        </w:tc>
      </w:tr>
    </w:tbl>
    <w:p w14:paraId="231A695F" w14:textId="13D6278D" w:rsidR="00215655" w:rsidRDefault="00215655" w:rsidP="003A2D4B">
      <w:pPr>
        <w:pStyle w:val="Heading2"/>
      </w:pPr>
      <w:bookmarkStart w:id="88" w:name="_Toc469409448"/>
      <w:r w:rsidRPr="00215655">
        <w:t>23.2. Устойчивост на резултатите</w:t>
      </w:r>
      <w:r>
        <w:t>:</w:t>
      </w:r>
    </w:p>
    <w:tbl>
      <w:tblPr>
        <w:tblStyle w:val="TableGrid"/>
        <w:tblW w:w="0" w:type="auto"/>
        <w:tblLook w:val="04A0" w:firstRow="1" w:lastRow="0" w:firstColumn="1" w:lastColumn="0" w:noHBand="0" w:noVBand="1"/>
      </w:tblPr>
      <w:tblGrid>
        <w:gridCol w:w="9346"/>
      </w:tblGrid>
      <w:tr w:rsidR="00215655" w:rsidRPr="007713C1" w14:paraId="7AA3E715" w14:textId="77777777" w:rsidTr="00761969">
        <w:tc>
          <w:tcPr>
            <w:tcW w:w="9496" w:type="dxa"/>
          </w:tcPr>
          <w:p w14:paraId="1AF66C42" w14:textId="77B755E3" w:rsidR="00215655" w:rsidRPr="007713C1" w:rsidRDefault="00215655" w:rsidP="00573249">
            <w:pPr>
              <w:spacing w:before="120" w:after="120"/>
              <w:jc w:val="both"/>
              <w:rPr>
                <w:sz w:val="24"/>
                <w:szCs w:val="24"/>
              </w:rPr>
            </w:pPr>
            <w:r>
              <w:rPr>
                <w:sz w:val="24"/>
                <w:szCs w:val="24"/>
              </w:rPr>
              <w:t>След края на изпълнение на проектните дейности, бенефициентите следва да осигурят устойчивост на създадените услуги, като</w:t>
            </w:r>
            <w:r w:rsidR="00D247A3">
              <w:rPr>
                <w:sz w:val="24"/>
                <w:szCs w:val="24"/>
              </w:rPr>
              <w:t xml:space="preserve"> този ангажимент трябва да бъде ясно описан</w:t>
            </w:r>
            <w:r w:rsidR="007E415A">
              <w:rPr>
                <w:sz w:val="24"/>
                <w:szCs w:val="24"/>
              </w:rPr>
              <w:t xml:space="preserve"> в т. 11. </w:t>
            </w:r>
            <w:r w:rsidR="00573249">
              <w:rPr>
                <w:sz w:val="24"/>
                <w:szCs w:val="24"/>
              </w:rPr>
              <w:t>4</w:t>
            </w:r>
            <w:r w:rsidR="007E415A">
              <w:rPr>
                <w:sz w:val="24"/>
                <w:szCs w:val="24"/>
              </w:rPr>
              <w:t xml:space="preserve"> от Формуляра з</w:t>
            </w:r>
            <w:bookmarkStart w:id="89" w:name="_GoBack"/>
            <w:bookmarkEnd w:id="89"/>
            <w:r w:rsidR="007E415A">
              <w:rPr>
                <w:sz w:val="24"/>
                <w:szCs w:val="24"/>
              </w:rPr>
              <w:t>а кандидатстване</w:t>
            </w:r>
            <w:r w:rsidR="00D247A3">
              <w:rPr>
                <w:sz w:val="24"/>
                <w:szCs w:val="24"/>
              </w:rPr>
              <w:t>.</w:t>
            </w:r>
          </w:p>
        </w:tc>
      </w:tr>
    </w:tbl>
    <w:p w14:paraId="7A286221" w14:textId="4057100D" w:rsidR="00C57CC3" w:rsidRPr="007713C1" w:rsidRDefault="00F63260" w:rsidP="003A2D4B">
      <w:pPr>
        <w:pStyle w:val="Heading2"/>
      </w:pPr>
      <w:r w:rsidRPr="007713C1">
        <w:lastRenderedPageBreak/>
        <w:t>2</w:t>
      </w:r>
      <w:r w:rsidR="00EE6017">
        <w:rPr>
          <w:lang w:val="en-US"/>
        </w:rPr>
        <w:t>3</w:t>
      </w:r>
      <w:r w:rsidRPr="007713C1">
        <w:t>.</w:t>
      </w:r>
      <w:r w:rsidR="00215655">
        <w:t>3</w:t>
      </w:r>
      <w:r w:rsidRPr="007713C1">
        <w:t>. Брой предложения и безвъзмездни финансови помощи на кандидат и партньор</w:t>
      </w:r>
      <w:bookmarkEnd w:id="88"/>
    </w:p>
    <w:tbl>
      <w:tblPr>
        <w:tblStyle w:val="TableGrid"/>
        <w:tblW w:w="0" w:type="auto"/>
        <w:tblLook w:val="04A0" w:firstRow="1" w:lastRow="0" w:firstColumn="1" w:lastColumn="0" w:noHBand="0" w:noVBand="1"/>
      </w:tblPr>
      <w:tblGrid>
        <w:gridCol w:w="9346"/>
      </w:tblGrid>
      <w:tr w:rsidR="00F63260" w:rsidRPr="007713C1" w14:paraId="3F4D3EE4" w14:textId="77777777" w:rsidTr="00F63260">
        <w:tc>
          <w:tcPr>
            <w:tcW w:w="9496" w:type="dxa"/>
          </w:tcPr>
          <w:p w14:paraId="7A4992A2" w14:textId="1A702F07"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w:t>
            </w:r>
            <w:r w:rsidR="00434135">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738B3A6C"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1727BD6" w14:textId="1E493052" w:rsidR="00F63260" w:rsidRPr="007713C1" w:rsidRDefault="00F059A2" w:rsidP="003A2D4B">
      <w:pPr>
        <w:pStyle w:val="Heading2"/>
      </w:pPr>
      <w:bookmarkStart w:id="90" w:name="_Toc469409449"/>
      <w:r w:rsidRPr="007713C1">
        <w:t>2</w:t>
      </w:r>
      <w:r w:rsidR="00EE6017">
        <w:rPr>
          <w:lang w:val="en-US"/>
        </w:rPr>
        <w:t>3</w:t>
      </w:r>
      <w:r w:rsidRPr="007713C1">
        <w:t>.</w:t>
      </w:r>
      <w:r w:rsidR="00215655">
        <w:t>4</w:t>
      </w:r>
      <w:r w:rsidRPr="007713C1">
        <w:t xml:space="preserve">. Допълнителни </w:t>
      </w:r>
      <w:r w:rsidR="00B71A31" w:rsidRPr="007713C1">
        <w:t>въпроси и разяснения във връзка с Условията</w:t>
      </w:r>
      <w:r w:rsidRPr="007713C1">
        <w:t xml:space="preserve"> за кандидатстване</w:t>
      </w:r>
      <w:bookmarkEnd w:id="90"/>
    </w:p>
    <w:tbl>
      <w:tblPr>
        <w:tblStyle w:val="TableGrid"/>
        <w:tblW w:w="0" w:type="auto"/>
        <w:tblLook w:val="04A0" w:firstRow="1" w:lastRow="0" w:firstColumn="1" w:lastColumn="0" w:noHBand="0" w:noVBand="1"/>
      </w:tblPr>
      <w:tblGrid>
        <w:gridCol w:w="9346"/>
      </w:tblGrid>
      <w:tr w:rsidR="00F059A2" w:rsidRPr="007713C1" w14:paraId="2EAE3ECF" w14:textId="77777777" w:rsidTr="00F059A2">
        <w:tc>
          <w:tcPr>
            <w:tcW w:w="9496" w:type="dxa"/>
          </w:tcPr>
          <w:p w14:paraId="70056D66" w14:textId="36A0654C" w:rsidR="00F059A2" w:rsidRPr="007713C1" w:rsidRDefault="00F059A2" w:rsidP="00B71A31">
            <w:pPr>
              <w:spacing w:before="120" w:after="120"/>
              <w:jc w:val="both"/>
              <w:rPr>
                <w:sz w:val="24"/>
                <w:szCs w:val="24"/>
              </w:rPr>
            </w:pPr>
            <w:bookmarkStart w:id="91" w:name="_Toc172021290"/>
            <w:r w:rsidRPr="007713C1">
              <w:rPr>
                <w:b/>
                <w:sz w:val="24"/>
                <w:szCs w:val="24"/>
              </w:rPr>
              <w:t>На посочения по-долу интернет адрес</w:t>
            </w:r>
            <w:r w:rsidRPr="007713C1">
              <w:rPr>
                <w:sz w:val="24"/>
                <w:szCs w:val="24"/>
              </w:rPr>
              <w:t>, като ясно се посочва номера на поканата за набиране на предложения,</w:t>
            </w:r>
            <w:r w:rsidRPr="007713C1" w:rsidDel="00AD7679">
              <w:rPr>
                <w:sz w:val="24"/>
                <w:szCs w:val="24"/>
              </w:rPr>
              <w:t xml:space="preserve"> </w:t>
            </w:r>
            <w:r w:rsidRPr="007713C1">
              <w:rPr>
                <w:b/>
                <w:sz w:val="24"/>
                <w:szCs w:val="24"/>
              </w:rPr>
              <w:t>могат да се задават въпроси и да се искат допълнителни разяснения</w:t>
            </w:r>
            <w:r w:rsidRPr="007713C1">
              <w:rPr>
                <w:sz w:val="24"/>
                <w:szCs w:val="24"/>
              </w:rPr>
              <w:t xml:space="preserve">, </w:t>
            </w:r>
            <w:r w:rsidR="00B71A31" w:rsidRPr="007713C1">
              <w:rPr>
                <w:sz w:val="24"/>
                <w:szCs w:val="24"/>
              </w:rPr>
              <w:t xml:space="preserve">в срок до </w:t>
            </w:r>
            <w:r w:rsidR="00B71A31" w:rsidRPr="007713C1">
              <w:rPr>
                <w:i/>
                <w:sz w:val="24"/>
                <w:szCs w:val="24"/>
              </w:rPr>
              <w:t>три седмици преди изтичането на срока за кандидатстване</w:t>
            </w:r>
            <w:r w:rsidR="00B71A31" w:rsidRPr="007713C1">
              <w:rPr>
                <w:sz w:val="24"/>
                <w:szCs w:val="24"/>
              </w:rPr>
              <w:t>.</w:t>
            </w:r>
            <w:r w:rsidRPr="007713C1">
              <w:rPr>
                <w:sz w:val="24"/>
                <w:szCs w:val="24"/>
              </w:rPr>
              <w:t xml:space="preserve"> </w:t>
            </w:r>
            <w:bookmarkEnd w:id="91"/>
            <w:r w:rsidR="00231797">
              <w:rPr>
                <w:b/>
                <w:i/>
                <w:sz w:val="24"/>
                <w:szCs w:val="24"/>
                <w:lang w:val="en-US"/>
              </w:rPr>
              <w:t>04</w:t>
            </w:r>
            <w:r w:rsidR="003C1AB5" w:rsidRPr="00715B8D">
              <w:rPr>
                <w:b/>
                <w:i/>
                <w:sz w:val="24"/>
                <w:szCs w:val="24"/>
              </w:rPr>
              <w:t>.</w:t>
            </w:r>
            <w:r w:rsidR="00231797">
              <w:rPr>
                <w:b/>
                <w:i/>
                <w:sz w:val="24"/>
                <w:szCs w:val="24"/>
                <w:lang w:val="en-US"/>
              </w:rPr>
              <w:t>01</w:t>
            </w:r>
            <w:r w:rsidR="003C1AB5" w:rsidRPr="00715B8D">
              <w:rPr>
                <w:b/>
                <w:i/>
                <w:sz w:val="24"/>
                <w:szCs w:val="24"/>
              </w:rPr>
              <w:t>.201</w:t>
            </w:r>
            <w:r w:rsidR="00231797">
              <w:rPr>
                <w:b/>
                <w:i/>
                <w:sz w:val="24"/>
                <w:szCs w:val="24"/>
                <w:lang w:val="en-US"/>
              </w:rPr>
              <w:t>9</w:t>
            </w:r>
            <w:r w:rsidR="003C1AB5" w:rsidRPr="00715B8D">
              <w:rPr>
                <w:b/>
                <w:i/>
                <w:sz w:val="24"/>
                <w:szCs w:val="24"/>
              </w:rPr>
              <w:t xml:space="preserve"> г.</w:t>
            </w:r>
          </w:p>
          <w:p w14:paraId="43DAD669" w14:textId="77E47012" w:rsidR="00906044" w:rsidRPr="007274F1" w:rsidRDefault="00906044" w:rsidP="00B71A31">
            <w:pPr>
              <w:spacing w:before="120" w:after="120"/>
              <w:jc w:val="both"/>
              <w:rPr>
                <w:b/>
                <w:sz w:val="24"/>
                <w:szCs w:val="24"/>
                <w:lang w:val="en-US"/>
              </w:rPr>
            </w:pPr>
            <w:r w:rsidRPr="007274F1">
              <w:rPr>
                <w:b/>
                <w:sz w:val="24"/>
                <w:szCs w:val="24"/>
                <w:lang w:val="en-US"/>
              </w:rPr>
              <w:t>socialno_vkluchvane@mlsp.government.bg</w:t>
            </w:r>
          </w:p>
          <w:p w14:paraId="6BAA80DD" w14:textId="32166A82" w:rsidR="00F059A2" w:rsidRPr="008D588C" w:rsidRDefault="00F059A2" w:rsidP="00B71A31">
            <w:pPr>
              <w:spacing w:before="120" w:after="120"/>
              <w:jc w:val="both"/>
              <w:rPr>
                <w:b/>
                <w:i/>
                <w:sz w:val="24"/>
                <w:szCs w:val="24"/>
              </w:rPr>
            </w:pPr>
            <w:r w:rsidRPr="007713C1">
              <w:rPr>
                <w:bCs/>
                <w:sz w:val="24"/>
                <w:szCs w:val="24"/>
              </w:rPr>
              <w:t>Писмени разяс</w:t>
            </w:r>
            <w:r w:rsidR="00B71A31" w:rsidRPr="007713C1">
              <w:rPr>
                <w:bCs/>
                <w:sz w:val="24"/>
                <w:szCs w:val="24"/>
              </w:rPr>
              <w:t xml:space="preserve">нения ще бъдат дадени в срок до </w:t>
            </w:r>
            <w:r w:rsidR="00B71A31" w:rsidRPr="007713C1">
              <w:rPr>
                <w:bCs/>
                <w:i/>
                <w:sz w:val="24"/>
                <w:szCs w:val="24"/>
              </w:rPr>
              <w:t xml:space="preserve">две седмици преди изтичането на срока за </w:t>
            </w:r>
            <w:r w:rsidR="00B71A31" w:rsidRPr="00715B8D">
              <w:rPr>
                <w:bCs/>
                <w:i/>
                <w:sz w:val="24"/>
                <w:szCs w:val="24"/>
              </w:rPr>
              <w:t>кандидатстване</w:t>
            </w:r>
            <w:r w:rsidRPr="00715B8D">
              <w:rPr>
                <w:bCs/>
                <w:sz w:val="24"/>
                <w:szCs w:val="24"/>
              </w:rPr>
              <w:t xml:space="preserve">. </w:t>
            </w:r>
            <w:r w:rsidR="00231797">
              <w:rPr>
                <w:b/>
                <w:i/>
                <w:sz w:val="24"/>
                <w:szCs w:val="24"/>
                <w:lang w:val="en-US"/>
              </w:rPr>
              <w:t>11</w:t>
            </w:r>
            <w:r w:rsidR="003C1AB5" w:rsidRPr="00715B8D">
              <w:rPr>
                <w:b/>
                <w:i/>
                <w:sz w:val="24"/>
                <w:szCs w:val="24"/>
              </w:rPr>
              <w:t>.</w:t>
            </w:r>
            <w:r w:rsidR="00231797">
              <w:rPr>
                <w:b/>
                <w:i/>
                <w:sz w:val="24"/>
                <w:szCs w:val="24"/>
              </w:rPr>
              <w:t>01</w:t>
            </w:r>
            <w:r w:rsidR="003C1AB5" w:rsidRPr="00715B8D">
              <w:rPr>
                <w:b/>
                <w:i/>
                <w:sz w:val="24"/>
                <w:szCs w:val="24"/>
              </w:rPr>
              <w:t>.201</w:t>
            </w:r>
            <w:r w:rsidR="00231797">
              <w:rPr>
                <w:b/>
                <w:i/>
                <w:sz w:val="24"/>
                <w:szCs w:val="24"/>
              </w:rPr>
              <w:t>9</w:t>
            </w:r>
            <w:r w:rsidR="003C1AB5" w:rsidRPr="00715B8D">
              <w:rPr>
                <w:b/>
                <w:i/>
                <w:sz w:val="24"/>
                <w:szCs w:val="24"/>
              </w:rPr>
              <w:t xml:space="preserve"> г.</w:t>
            </w:r>
          </w:p>
          <w:p w14:paraId="071E9E1E" w14:textId="77777777" w:rsidR="00F059A2" w:rsidRPr="007713C1" w:rsidRDefault="00F059A2" w:rsidP="00B71A31">
            <w:pPr>
              <w:pStyle w:val="BodyText3"/>
              <w:spacing w:before="120"/>
              <w:jc w:val="both"/>
              <w:rPr>
                <w:sz w:val="24"/>
                <w:szCs w:val="24"/>
              </w:rPr>
            </w:pPr>
            <w:r w:rsidRPr="007713C1">
              <w:rPr>
                <w:sz w:val="24"/>
                <w:szCs w:val="24"/>
              </w:rPr>
              <w:t>С оглед осигуряване равнопоставено третиране на кандидатите, УО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3CA493E1" w14:textId="77777777" w:rsidR="00F059A2" w:rsidRPr="007713C1" w:rsidRDefault="00F059A2" w:rsidP="00F059A2">
            <w:pPr>
              <w:pStyle w:val="BodyText3"/>
              <w:spacing w:before="120"/>
              <w:rPr>
                <w:sz w:val="24"/>
                <w:szCs w:val="24"/>
              </w:rPr>
            </w:pPr>
            <w:r w:rsidRPr="007713C1">
              <w:rPr>
                <w:sz w:val="24"/>
                <w:szCs w:val="24"/>
              </w:rPr>
              <w:t>Въпросите и разясненията ще бъдат публикувани на следните интернет-страници:</w:t>
            </w:r>
          </w:p>
          <w:p w14:paraId="10C9F44F" w14:textId="5D7B6256" w:rsidR="001209C1" w:rsidRPr="007713C1" w:rsidRDefault="002A56FF" w:rsidP="000E4D91">
            <w:pPr>
              <w:pStyle w:val="BodyText3"/>
              <w:spacing w:before="120"/>
              <w:jc w:val="both"/>
              <w:rPr>
                <w:sz w:val="24"/>
                <w:szCs w:val="24"/>
              </w:rPr>
            </w:pPr>
            <w:hyperlink r:id="rId16" w:history="1">
              <w:r w:rsidR="00F059A2" w:rsidRPr="007713C1">
                <w:rPr>
                  <w:rStyle w:val="Hyperlink"/>
                  <w:sz w:val="24"/>
                  <w:szCs w:val="24"/>
                </w:rPr>
                <w:t>www.esf.bg</w:t>
              </w:r>
            </w:hyperlink>
            <w:r w:rsidR="00F059A2" w:rsidRPr="00A129AF">
              <w:rPr>
                <w:sz w:val="24"/>
                <w:szCs w:val="24"/>
              </w:rPr>
              <w:t xml:space="preserve"> и </w:t>
            </w:r>
            <w:hyperlink r:id="rId17" w:history="1">
              <w:r w:rsidR="00F059A2" w:rsidRPr="00A129AF">
                <w:rPr>
                  <w:rStyle w:val="Hyperlink"/>
                  <w:sz w:val="24"/>
                  <w:szCs w:val="24"/>
                </w:rPr>
                <w:t>https://eumis2020.government.bg</w:t>
              </w:r>
            </w:hyperlink>
            <w:r w:rsidR="00F059A2" w:rsidRPr="00A129AF">
              <w:rPr>
                <w:sz w:val="24"/>
                <w:szCs w:val="24"/>
              </w:rPr>
              <w:t xml:space="preserve"> към документите по процедурата</w:t>
            </w:r>
          </w:p>
        </w:tc>
      </w:tr>
    </w:tbl>
    <w:p w14:paraId="6DAC694F" w14:textId="5344618E" w:rsidR="00F059A2" w:rsidRPr="007713C1" w:rsidRDefault="00D67E90" w:rsidP="003A2D4B">
      <w:pPr>
        <w:pStyle w:val="Heading2"/>
      </w:pPr>
      <w:bookmarkStart w:id="92" w:name="_Toc469409450"/>
      <w:r w:rsidRPr="007713C1">
        <w:t>2</w:t>
      </w:r>
      <w:r w:rsidR="00EE6017">
        <w:rPr>
          <w:lang w:val="en-US"/>
        </w:rPr>
        <w:t>3</w:t>
      </w:r>
      <w:r w:rsidR="002B7EA4">
        <w:t>.</w:t>
      </w:r>
      <w:r w:rsidR="00215655">
        <w:t>5</w:t>
      </w:r>
      <w:r w:rsidRPr="007713C1">
        <w:t xml:space="preserve">. </w:t>
      </w:r>
      <w:r w:rsidR="00325CC3" w:rsidRPr="007713C1">
        <w:t>Процедура за възражения относно оценката на административно съответствие и допустимост, съгласно чл. 34, ал. 1,3 и 4 на ЗУСЕСИФ</w:t>
      </w:r>
      <w:bookmarkEnd w:id="92"/>
    </w:p>
    <w:tbl>
      <w:tblPr>
        <w:tblStyle w:val="TableGrid"/>
        <w:tblW w:w="0" w:type="auto"/>
        <w:tblLook w:val="04A0" w:firstRow="1" w:lastRow="0" w:firstColumn="1" w:lastColumn="0" w:noHBand="0" w:noVBand="1"/>
      </w:tblPr>
      <w:tblGrid>
        <w:gridCol w:w="9346"/>
      </w:tblGrid>
      <w:tr w:rsidR="00D67E90" w:rsidRPr="007713C1" w14:paraId="6CB9B35A" w14:textId="77777777" w:rsidTr="00D67E90">
        <w:tc>
          <w:tcPr>
            <w:tcW w:w="9496" w:type="dxa"/>
          </w:tcPr>
          <w:p w14:paraId="0A50DAF0" w14:textId="61786983" w:rsidR="00A675F7" w:rsidRPr="007713C1" w:rsidRDefault="00D67E90" w:rsidP="00D67E90">
            <w:pPr>
              <w:pStyle w:val="Text1"/>
              <w:tabs>
                <w:tab w:val="left" w:pos="0"/>
                <w:tab w:val="left" w:pos="2608"/>
                <w:tab w:val="left" w:pos="3317"/>
              </w:tabs>
              <w:spacing w:before="120" w:after="120"/>
              <w:ind w:left="0"/>
              <w:rPr>
                <w:szCs w:val="24"/>
                <w:lang w:val="bg-BG"/>
              </w:rPr>
            </w:pPr>
            <w:r w:rsidRPr="007713C1">
              <w:rPr>
                <w:szCs w:val="24"/>
                <w:lang w:val="bg-BG"/>
              </w:rPr>
              <w:t>След приключване на оценката на етап административно съответствие и допустимост на страниците на управляващия орган</w:t>
            </w:r>
            <w:r w:rsidR="002D4901">
              <w:rPr>
                <w:szCs w:val="24"/>
                <w:lang w:val="bg-BG"/>
              </w:rPr>
              <w:t xml:space="preserve"> и в ИСУН </w:t>
            </w:r>
            <w:r w:rsidRPr="007713C1">
              <w:rPr>
                <w:szCs w:val="24"/>
                <w:lang w:val="bg-BG"/>
              </w:rPr>
              <w:t xml:space="preserve"> се публикува списък с предложените за отхвърляне на този етап на оценка проектни предложения с посочени основания за това. </w:t>
            </w:r>
          </w:p>
          <w:p w14:paraId="5AEBD791" w14:textId="77777777" w:rsidR="00D67E90" w:rsidRPr="007713C1" w:rsidRDefault="00A675F7" w:rsidP="00D67E90">
            <w:pPr>
              <w:pStyle w:val="Text1"/>
              <w:tabs>
                <w:tab w:val="left" w:pos="0"/>
                <w:tab w:val="left" w:pos="2608"/>
                <w:tab w:val="left" w:pos="3317"/>
              </w:tabs>
              <w:spacing w:before="120" w:after="120"/>
              <w:ind w:left="0"/>
              <w:rPr>
                <w:szCs w:val="24"/>
                <w:lang w:val="bg-BG"/>
              </w:rPr>
            </w:pPr>
            <w:r w:rsidRPr="007713C1">
              <w:rPr>
                <w:szCs w:val="24"/>
                <w:lang w:val="bg-BG"/>
              </w:rPr>
              <w:t>За недопускането се съобщава на всеки от кандидатите, включени в списъка, по реда на чл. 61 от Административнопроцесуалния кодекс.</w:t>
            </w:r>
          </w:p>
          <w:p w14:paraId="24B9C03A" w14:textId="0EF02E78" w:rsidR="008345B9" w:rsidRPr="007713C1" w:rsidRDefault="008345B9" w:rsidP="008345B9">
            <w:pPr>
              <w:tabs>
                <w:tab w:val="left" w:pos="0"/>
                <w:tab w:val="left" w:pos="2608"/>
                <w:tab w:val="left" w:pos="3317"/>
              </w:tabs>
              <w:spacing w:before="120" w:after="120"/>
              <w:jc w:val="both"/>
              <w:rPr>
                <w:snapToGrid w:val="0"/>
                <w:sz w:val="24"/>
                <w:szCs w:val="24"/>
                <w:u w:val="single"/>
              </w:rPr>
            </w:pPr>
            <w:r w:rsidRPr="007713C1">
              <w:rPr>
                <w:snapToGrid w:val="0"/>
                <w:sz w:val="24"/>
                <w:szCs w:val="24"/>
                <w:u w:val="single"/>
              </w:rPr>
              <w:t xml:space="preserve">Съобщението става в срок до три дни от одобрение на списъка с предложените за отхвърляне на този етап на оценка проектни предложения само и единствено чрез профила на кандидата в ИСУН 2020. </w:t>
            </w:r>
          </w:p>
          <w:p w14:paraId="05102FCA" w14:textId="77777777" w:rsidR="00D67E90" w:rsidRPr="007713C1" w:rsidRDefault="00D67E90" w:rsidP="00D67E90">
            <w:pPr>
              <w:pStyle w:val="Text1"/>
              <w:tabs>
                <w:tab w:val="left" w:pos="0"/>
                <w:tab w:val="left" w:pos="567"/>
                <w:tab w:val="left" w:pos="2608"/>
                <w:tab w:val="left" w:pos="3317"/>
              </w:tabs>
              <w:spacing w:before="120" w:after="120"/>
              <w:ind w:left="0"/>
              <w:rPr>
                <w:szCs w:val="24"/>
                <w:lang w:val="bg-BG"/>
              </w:rPr>
            </w:pPr>
            <w:r w:rsidRPr="007713C1">
              <w:rPr>
                <w:szCs w:val="24"/>
                <w:lang w:val="bg-BG"/>
              </w:rPr>
              <w:t xml:space="preserve">Кандидатите, чиито проектни предложения са предложени за отхвърляне, могат да подадат писмени възражения срещу предложението за отхвърлянето им пред ръководителя на управляващия орган в </w:t>
            </w:r>
            <w:r w:rsidR="00A675F7" w:rsidRPr="007713C1">
              <w:rPr>
                <w:szCs w:val="24"/>
                <w:lang w:val="bg-BG"/>
              </w:rPr>
              <w:t>едноседмичен срок</w:t>
            </w:r>
            <w:r w:rsidRPr="007713C1">
              <w:rPr>
                <w:szCs w:val="24"/>
                <w:lang w:val="bg-BG"/>
              </w:rPr>
              <w:t xml:space="preserve"> </w:t>
            </w:r>
            <w:r w:rsidR="00A675F7" w:rsidRPr="007713C1">
              <w:rPr>
                <w:szCs w:val="24"/>
                <w:lang w:val="bg-BG"/>
              </w:rPr>
              <w:t>от съобщаването</w:t>
            </w:r>
            <w:r w:rsidRPr="007713C1">
              <w:rPr>
                <w:szCs w:val="24"/>
                <w:lang w:val="bg-BG"/>
              </w:rPr>
              <w:t>.</w:t>
            </w:r>
          </w:p>
          <w:p w14:paraId="59060D22" w14:textId="77777777" w:rsidR="008345B9" w:rsidRPr="007713C1" w:rsidRDefault="008345B9" w:rsidP="008345B9">
            <w:pPr>
              <w:pStyle w:val="Text1"/>
              <w:tabs>
                <w:tab w:val="left" w:pos="0"/>
                <w:tab w:val="left" w:pos="567"/>
                <w:tab w:val="left" w:pos="2608"/>
                <w:tab w:val="left" w:pos="3317"/>
              </w:tabs>
              <w:spacing w:before="120" w:after="120"/>
              <w:ind w:left="0"/>
              <w:rPr>
                <w:szCs w:val="24"/>
                <w:lang w:val="bg-BG"/>
              </w:rPr>
            </w:pPr>
            <w:r w:rsidRPr="007713C1">
              <w:rPr>
                <w:szCs w:val="24"/>
                <w:lang w:val="bg-BG"/>
              </w:rPr>
              <w:t>За дата на съобщаване се счита</w:t>
            </w:r>
            <w:r w:rsidR="00FF0B7C" w:rsidRPr="007713C1">
              <w:rPr>
                <w:szCs w:val="24"/>
                <w:lang w:val="bg-BG"/>
              </w:rPr>
              <w:t xml:space="preserve"> датата, отбелязана в ИСУН 2020 - датата на която е изпратено съобщението.</w:t>
            </w:r>
            <w:r w:rsidRPr="007713C1">
              <w:rPr>
                <w:szCs w:val="24"/>
                <w:lang w:val="bg-BG"/>
              </w:rPr>
              <w:t xml:space="preserve"> Възражението се подава на хартиен носител, подписано от поне едно от представляващите кандидата лица или упълномощено лице. В случая на </w:t>
            </w:r>
            <w:r w:rsidRPr="007713C1">
              <w:rPr>
                <w:szCs w:val="24"/>
                <w:lang w:val="bg-BG"/>
              </w:rPr>
              <w:lastRenderedPageBreak/>
              <w:t>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5832A665" w14:textId="77777777" w:rsidR="00D67E90" w:rsidRPr="007713C1" w:rsidRDefault="00D67E90" w:rsidP="00D67E90">
            <w:pPr>
              <w:pStyle w:val="Text1"/>
              <w:tabs>
                <w:tab w:val="left" w:pos="0"/>
                <w:tab w:val="left" w:pos="567"/>
                <w:tab w:val="left" w:pos="2608"/>
                <w:tab w:val="left" w:pos="3317"/>
              </w:tabs>
              <w:spacing w:before="120" w:after="120"/>
              <w:ind w:left="0"/>
              <w:rPr>
                <w:szCs w:val="24"/>
                <w:lang w:val="bg-BG"/>
              </w:rPr>
            </w:pPr>
            <w:r w:rsidRPr="007713C1">
              <w:rPr>
                <w:szCs w:val="24"/>
                <w:lang w:val="bg-BG"/>
              </w:rPr>
              <w:t>Възражение може да се подава само срещу предложението на оценителната комисия за отхвърляне на съответното проектно предложение на етап оценка на административното съответствие и допустимостта.</w:t>
            </w:r>
          </w:p>
          <w:p w14:paraId="2A2650C0" w14:textId="77777777" w:rsidR="00D67E90" w:rsidRPr="007713C1" w:rsidRDefault="00D67E90" w:rsidP="00D67E90">
            <w:pPr>
              <w:pStyle w:val="Text1"/>
              <w:tabs>
                <w:tab w:val="left" w:pos="0"/>
                <w:tab w:val="left" w:pos="567"/>
                <w:tab w:val="left" w:pos="2608"/>
                <w:tab w:val="left" w:pos="3317"/>
              </w:tabs>
              <w:spacing w:before="120" w:after="120"/>
              <w:ind w:left="0"/>
              <w:rPr>
                <w:szCs w:val="24"/>
                <w:lang w:val="bg-BG"/>
              </w:rPr>
            </w:pPr>
            <w:r w:rsidRPr="007713C1">
              <w:rPr>
                <w:szCs w:val="24"/>
                <w:lang w:val="bg-BG"/>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1AF4AA59" w14:textId="77777777" w:rsidR="008345B9" w:rsidRPr="007713C1" w:rsidRDefault="008345B9" w:rsidP="008345B9">
            <w:pPr>
              <w:tabs>
                <w:tab w:val="left" w:pos="0"/>
                <w:tab w:val="left" w:pos="567"/>
                <w:tab w:val="left" w:pos="2608"/>
                <w:tab w:val="left" w:pos="3317"/>
              </w:tabs>
              <w:spacing w:before="120" w:after="120"/>
              <w:jc w:val="both"/>
              <w:rPr>
                <w:snapToGrid w:val="0"/>
                <w:sz w:val="24"/>
                <w:szCs w:val="24"/>
              </w:rPr>
            </w:pPr>
            <w:r w:rsidRPr="007713C1">
              <w:rPr>
                <w:snapToGrid w:val="0"/>
                <w:sz w:val="24"/>
                <w:szCs w:val="24"/>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3737CE95" w14:textId="77777777" w:rsidR="00076BEE" w:rsidRPr="00A129AF" w:rsidRDefault="00076BEE" w:rsidP="00076BEE">
            <w:pPr>
              <w:tabs>
                <w:tab w:val="left" w:pos="567"/>
                <w:tab w:val="left" w:pos="2608"/>
                <w:tab w:val="left" w:pos="3317"/>
              </w:tabs>
              <w:spacing w:before="240" w:after="240"/>
              <w:jc w:val="both"/>
              <w:rPr>
                <w:snapToGrid w:val="0"/>
                <w:sz w:val="24"/>
              </w:rPr>
            </w:pPr>
            <w:r w:rsidRPr="00A129AF">
              <w:rPr>
                <w:snapToGrid w:val="0"/>
                <w:sz w:val="24"/>
              </w:rPr>
              <w:t>РУО</w:t>
            </w:r>
            <w:r w:rsidRPr="00AF4A72">
              <w:rPr>
                <w:snapToGrid w:val="0"/>
                <w:sz w:val="24"/>
              </w:rPr>
              <w:t xml:space="preserve"> се произнася по основателността на възражението в едноседмичен срок от неговото получаване, като връща проектното предложение за техническа и финансова оценка</w:t>
            </w:r>
            <w:r w:rsidRPr="00A129AF">
              <w:rPr>
                <w:snapToGrid w:val="0"/>
                <w:sz w:val="24"/>
              </w:rPr>
              <w:t xml:space="preserve"> или</w:t>
            </w:r>
            <w:r w:rsidRPr="00AF4A72">
              <w:rPr>
                <w:snapToGrid w:val="0"/>
                <w:sz w:val="24"/>
              </w:rPr>
              <w:t xml:space="preserve"> прекратява производството по отношение на кандидата.</w:t>
            </w:r>
          </w:p>
          <w:p w14:paraId="72FCF115" w14:textId="77777777" w:rsidR="00893DC5" w:rsidRPr="00A129AF" w:rsidRDefault="00076BEE" w:rsidP="00076BEE">
            <w:pPr>
              <w:pStyle w:val="Text1"/>
              <w:tabs>
                <w:tab w:val="left" w:pos="0"/>
                <w:tab w:val="left" w:pos="567"/>
                <w:tab w:val="left" w:pos="2608"/>
                <w:tab w:val="left" w:pos="3317"/>
              </w:tabs>
              <w:spacing w:before="120" w:after="120"/>
              <w:ind w:left="0"/>
              <w:rPr>
                <w:szCs w:val="24"/>
                <w:lang w:val="bg-BG"/>
              </w:rPr>
            </w:pPr>
            <w:r w:rsidRPr="00AF4A72">
              <w:rPr>
                <w:szCs w:val="24"/>
                <w:lang w:val="bg-BG"/>
              </w:rPr>
              <w:t>УО уведомява кандидатите за основателността на техните възражения по реда на чл. 61 от Административнопроцесуалния кодекс.</w:t>
            </w:r>
          </w:p>
        </w:tc>
      </w:tr>
    </w:tbl>
    <w:p w14:paraId="2B22864C" w14:textId="4683D585" w:rsidR="00893DC5" w:rsidRDefault="00D67E90" w:rsidP="00893DC5">
      <w:pPr>
        <w:pStyle w:val="Heading2"/>
      </w:pPr>
      <w:bookmarkStart w:id="93" w:name="_Toc469409451"/>
      <w:r w:rsidRPr="007713C1">
        <w:lastRenderedPageBreak/>
        <w:t>2</w:t>
      </w:r>
      <w:r w:rsidR="00EE6017">
        <w:rPr>
          <w:lang w:val="en-US"/>
        </w:rPr>
        <w:t>3</w:t>
      </w:r>
      <w:r w:rsidRPr="007713C1">
        <w:t>.</w:t>
      </w:r>
      <w:r w:rsidR="00215655">
        <w:t>6</w:t>
      </w:r>
      <w:r w:rsidRPr="007713C1">
        <w:t>. Представяне на подкрепящи документи към момента на сключване на административен договор</w:t>
      </w:r>
      <w:bookmarkEnd w:id="93"/>
    </w:p>
    <w:tbl>
      <w:tblPr>
        <w:tblStyle w:val="TableGrid"/>
        <w:tblW w:w="0" w:type="auto"/>
        <w:tblLook w:val="04A0" w:firstRow="1" w:lastRow="0" w:firstColumn="1" w:lastColumn="0" w:noHBand="0" w:noVBand="1"/>
      </w:tblPr>
      <w:tblGrid>
        <w:gridCol w:w="9346"/>
      </w:tblGrid>
      <w:tr w:rsidR="00D67E90" w:rsidRPr="007713C1" w14:paraId="2ED308BF" w14:textId="77777777" w:rsidTr="00D67E90">
        <w:tc>
          <w:tcPr>
            <w:tcW w:w="9496" w:type="dxa"/>
          </w:tcPr>
          <w:p w14:paraId="6686DC29" w14:textId="77777777" w:rsidR="00D67E90" w:rsidRDefault="00D67E90" w:rsidP="002151B5">
            <w:pPr>
              <w:tabs>
                <w:tab w:val="left" w:pos="4820"/>
              </w:tabs>
              <w:spacing w:after="120"/>
              <w:jc w:val="both"/>
              <w:rPr>
                <w:b/>
                <w:sz w:val="24"/>
                <w:szCs w:val="24"/>
                <w:u w:val="single"/>
              </w:rPr>
            </w:pPr>
            <w:r w:rsidRPr="007713C1">
              <w:rPr>
                <w:b/>
                <w:sz w:val="24"/>
                <w:szCs w:val="24"/>
                <w:u w:val="single"/>
              </w:rPr>
              <w:t>I. Кандидатът трябва да представи следните документи</w:t>
            </w:r>
            <w:r w:rsidRPr="00A129AF">
              <w:rPr>
                <w:b/>
                <w:sz w:val="24"/>
                <w:szCs w:val="24"/>
                <w:u w:val="single"/>
              </w:rPr>
              <w:t>:</w:t>
            </w:r>
          </w:p>
          <w:p w14:paraId="7B47EF78" w14:textId="7821D444" w:rsidR="00D67E90" w:rsidRPr="008B21F0" w:rsidRDefault="00D67E90" w:rsidP="002151B5">
            <w:pPr>
              <w:pStyle w:val="ListBullet"/>
              <w:spacing w:before="0" w:after="120"/>
              <w:rPr>
                <w:lang w:val="bg-BG"/>
              </w:rPr>
            </w:pPr>
            <w:r w:rsidRPr="00035BF0">
              <w:t>1.</w:t>
            </w:r>
            <w:r w:rsidRPr="00035BF0">
              <w:rPr>
                <w:b/>
              </w:rPr>
              <w:t xml:space="preserve"> </w:t>
            </w:r>
            <w:r w:rsidRPr="008B21F0">
              <w:rPr>
                <w:lang w:val="bg-BG"/>
              </w:rPr>
              <w:t xml:space="preserve">Удостоверение, потвърждаващо че кандидатът не е обявен в </w:t>
            </w:r>
            <w:r w:rsidR="007E1058">
              <w:rPr>
                <w:lang w:val="bg-BG"/>
              </w:rPr>
              <w:t>несъстоятелност и не е в производство</w:t>
            </w:r>
            <w:r w:rsidRPr="008B21F0">
              <w:rPr>
                <w:lang w:val="bg-BG"/>
              </w:rPr>
              <w:t xml:space="preserve">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w:t>
            </w:r>
            <w:r w:rsidR="002C4452">
              <w:rPr>
                <w:lang w:val="bg-BG"/>
              </w:rPr>
              <w:t xml:space="preserve"> </w:t>
            </w:r>
            <w:r w:rsidRPr="008B21F0">
              <w:rPr>
                <w:lang w:val="bg-BG"/>
              </w:rPr>
              <w:t>В случай, че кандидатът е регистриран по Закона за Търговския регистър</w:t>
            </w:r>
            <w:r w:rsidR="00FC6023">
              <w:rPr>
                <w:lang w:val="bg-BG"/>
              </w:rPr>
              <w:t xml:space="preserve"> и регистъра на юридическите лица с нестопанска цел (ЗТРРЮЛНЦ)</w:t>
            </w:r>
            <w:r w:rsidRPr="008B21F0">
              <w:rPr>
                <w:lang w:val="bg-BG"/>
              </w:rPr>
              <w:t>, оценителната комисия извършва служе</w:t>
            </w:r>
            <w:r w:rsidR="005952D6">
              <w:rPr>
                <w:lang w:val="bg-BG"/>
              </w:rPr>
              <w:t>бна проверка на обстоятелството.</w:t>
            </w:r>
          </w:p>
          <w:p w14:paraId="44EA2D4F" w14:textId="51F86461" w:rsidR="00D67E90" w:rsidRDefault="00D67E90" w:rsidP="002151B5">
            <w:pPr>
              <w:pStyle w:val="ListBullet"/>
              <w:spacing w:before="0" w:after="120"/>
              <w:rPr>
                <w:lang w:val="bg-BG"/>
              </w:rPr>
            </w:pPr>
            <w:r w:rsidRPr="008B21F0">
              <w:rPr>
                <w:lang w:val="bg-BG"/>
              </w:rPr>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w:t>
            </w:r>
            <w:r w:rsidR="002C4452">
              <w:rPr>
                <w:lang w:val="bg-BG"/>
              </w:rPr>
              <w:t xml:space="preserve"> </w:t>
            </w:r>
            <w:r w:rsidRPr="008B21F0">
              <w:rPr>
                <w:lang w:val="bg-BG"/>
              </w:rPr>
              <w:t>В случай, че кандидатът е регистриран по Закона за Търговския регистър</w:t>
            </w:r>
            <w:r w:rsidR="005663B6">
              <w:rPr>
                <w:lang w:val="bg-BG"/>
              </w:rPr>
              <w:t xml:space="preserve"> и регистъра на юридическите лица с нестопанска цел (ЗТРРЮЛНЦ)</w:t>
            </w:r>
            <w:r w:rsidRPr="008B21F0">
              <w:rPr>
                <w:lang w:val="bg-BG"/>
              </w:rPr>
              <w:t>, оценителната комисия извършва служебна проверка на обстоятелството</w:t>
            </w:r>
            <w:r w:rsidR="005952D6">
              <w:rPr>
                <w:lang w:val="bg-BG"/>
              </w:rPr>
              <w:t>.</w:t>
            </w:r>
          </w:p>
          <w:p w14:paraId="2F2A575F" w14:textId="49943B83" w:rsidR="00776F43" w:rsidRPr="008B21F0" w:rsidRDefault="00776F43" w:rsidP="002151B5">
            <w:pPr>
              <w:pStyle w:val="ListBullet"/>
              <w:spacing w:before="0" w:after="120"/>
              <w:rPr>
                <w:lang w:val="bg-BG"/>
              </w:rPr>
            </w:pPr>
            <w:r w:rsidRPr="00776F43">
              <w:rPr>
                <w:lang w:val="bg-BG"/>
              </w:rPr>
              <w:t>3. Удостоверение за липса на задължения от общината по седалището на кандидата (когато общината е различна от Столична община) - издадено не по-рано от 3 месеца преди датата на представянето му - копие, заверено от кандидата с подпис и текст „Вярно с оригинала”.</w:t>
            </w:r>
          </w:p>
          <w:p w14:paraId="39AC2E87" w14:textId="56E4A939" w:rsidR="00531C02" w:rsidRPr="00A846F9" w:rsidRDefault="00776F43" w:rsidP="00A846F9">
            <w:pPr>
              <w:tabs>
                <w:tab w:val="left" w:pos="360"/>
              </w:tabs>
              <w:spacing w:after="120"/>
              <w:jc w:val="both"/>
              <w:rPr>
                <w:sz w:val="24"/>
                <w:lang w:eastAsia="en-GB"/>
              </w:rPr>
            </w:pPr>
            <w:r>
              <w:rPr>
                <w:sz w:val="24"/>
                <w:lang w:eastAsia="en-GB"/>
              </w:rPr>
              <w:t>4</w:t>
            </w:r>
            <w:r w:rsidR="00A846F9">
              <w:rPr>
                <w:sz w:val="24"/>
                <w:lang w:eastAsia="en-GB"/>
              </w:rPr>
              <w:t xml:space="preserve"> </w:t>
            </w:r>
            <w:r w:rsidR="00531C02" w:rsidRPr="00A846F9">
              <w:rPr>
                <w:sz w:val="24"/>
                <w:lang w:eastAsia="en-GB"/>
              </w:rPr>
              <w:t>Нотариално заверено пълномощно,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14:paraId="15D5A2D9" w14:textId="17A4762F" w:rsidR="006327C3" w:rsidRPr="008B21F0" w:rsidRDefault="00776F43" w:rsidP="002151B5">
            <w:pPr>
              <w:pStyle w:val="ListBullet"/>
              <w:spacing w:before="0" w:after="120"/>
              <w:rPr>
                <w:lang w:val="bg-BG"/>
              </w:rPr>
            </w:pPr>
            <w:r>
              <w:rPr>
                <w:lang w:val="bg-BG"/>
              </w:rPr>
              <w:lastRenderedPageBreak/>
              <w:t>5</w:t>
            </w:r>
            <w:r w:rsidR="006327C3" w:rsidRPr="006A5E28">
              <w:t xml:space="preserve">. </w:t>
            </w:r>
            <w:r w:rsidR="006327C3" w:rsidRPr="008B21F0">
              <w:rPr>
                <w:lang w:val="bg-BG"/>
              </w:rPr>
              <w:t>Декларация за минимални и държавни помощи (</w:t>
            </w:r>
            <w:r w:rsidR="006327C3" w:rsidRPr="00E936E7">
              <w:rPr>
                <w:b/>
                <w:lang w:val="bg-BG"/>
              </w:rPr>
              <w:t xml:space="preserve">Приложение </w:t>
            </w:r>
            <w:r w:rsidR="00516DD4" w:rsidRPr="00E936E7">
              <w:rPr>
                <w:b/>
                <w:lang w:val="bg-BG"/>
              </w:rPr>
              <w:t>І</w:t>
            </w:r>
            <w:r w:rsidR="00ED418E" w:rsidRPr="00E936E7">
              <w:rPr>
                <w:b/>
                <w:lang w:val="en-US"/>
              </w:rPr>
              <w:t>II</w:t>
            </w:r>
            <w:r w:rsidR="00516DD4" w:rsidRPr="00E936E7">
              <w:rPr>
                <w:b/>
                <w:lang w:val="bg-BG"/>
              </w:rPr>
              <w:t xml:space="preserve"> </w:t>
            </w:r>
            <w:r w:rsidR="006327C3" w:rsidRPr="008B21F0">
              <w:rPr>
                <w:lang w:val="bg-BG"/>
              </w:rPr>
              <w:t>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представляващите организацията лица.</w:t>
            </w:r>
          </w:p>
          <w:p w14:paraId="3FD518C0" w14:textId="09CDFD6A" w:rsidR="00D67E90" w:rsidRPr="008B21F0" w:rsidRDefault="00776F43" w:rsidP="002151B5">
            <w:pPr>
              <w:pStyle w:val="ListBullet"/>
              <w:spacing w:before="0" w:after="120"/>
              <w:rPr>
                <w:lang w:val="bg-BG"/>
              </w:rPr>
            </w:pPr>
            <w:r>
              <w:rPr>
                <w:lang w:val="bg-BG"/>
              </w:rPr>
              <w:t>6</w:t>
            </w:r>
            <w:r w:rsidR="00D67E90" w:rsidRPr="008B21F0">
              <w:rPr>
                <w:lang w:val="bg-BG"/>
              </w:rPr>
              <w:t>. Споразумение за партньор</w:t>
            </w:r>
            <w:r w:rsidR="00A12169" w:rsidRPr="008B21F0">
              <w:rPr>
                <w:lang w:val="bg-BG"/>
              </w:rPr>
              <w:t>ство (</w:t>
            </w:r>
            <w:r w:rsidR="00A12169" w:rsidRPr="00E936E7">
              <w:rPr>
                <w:b/>
                <w:lang w:val="bg-BG"/>
              </w:rPr>
              <w:t xml:space="preserve">Приложение </w:t>
            </w:r>
            <w:r w:rsidR="00ED418E" w:rsidRPr="00E936E7">
              <w:rPr>
                <w:b/>
                <w:lang w:val="en-US"/>
              </w:rPr>
              <w:t>I</w:t>
            </w:r>
            <w:r w:rsidR="006327C3" w:rsidRPr="00E936E7">
              <w:rPr>
                <w:b/>
                <w:lang w:val="bg-BG"/>
              </w:rPr>
              <w:t>V</w:t>
            </w:r>
            <w:r w:rsidR="008B21F0">
              <w:rPr>
                <w:lang w:val="en-US"/>
              </w:rPr>
              <w:t xml:space="preserve"> </w:t>
            </w:r>
            <w:r w:rsidR="006327C3" w:rsidRPr="008B21F0">
              <w:rPr>
                <w:lang w:val="bg-BG"/>
              </w:rPr>
              <w:t>от документите към административния договор и приложения към него</w:t>
            </w:r>
            <w:r w:rsidR="00D67E90" w:rsidRPr="008B21F0">
              <w:rPr>
                <w:lang w:val="bg-BG"/>
              </w:rPr>
              <w:t>) – когато е приложимо;</w:t>
            </w:r>
          </w:p>
          <w:p w14:paraId="6D23673F" w14:textId="5E1651A2" w:rsidR="008C4708" w:rsidRPr="008B21F0" w:rsidRDefault="00776F43" w:rsidP="002151B5">
            <w:pPr>
              <w:pStyle w:val="ListBullet"/>
              <w:spacing w:before="0" w:after="120"/>
              <w:rPr>
                <w:lang w:val="bg-BG"/>
              </w:rPr>
            </w:pPr>
            <w:r>
              <w:rPr>
                <w:lang w:val="bg-BG"/>
              </w:rPr>
              <w:t>7</w:t>
            </w:r>
            <w:r w:rsidR="008C4708" w:rsidRPr="008B21F0">
              <w:rPr>
                <w:lang w:val="bg-BG"/>
              </w:rPr>
              <w:t>.</w:t>
            </w:r>
            <w:r w:rsidR="008C4708" w:rsidRPr="008B21F0">
              <w:rPr>
                <w:lang w:val="bg-BG"/>
              </w:rPr>
              <w:tab/>
              <w:t xml:space="preserve">Формуляр за финансова идентификация – </w:t>
            </w:r>
            <w:r w:rsidR="008C4708" w:rsidRPr="00E936E7">
              <w:rPr>
                <w:b/>
                <w:lang w:val="bg-BG"/>
              </w:rPr>
              <w:t>Приложение V</w:t>
            </w:r>
            <w:r w:rsidR="00893DC5" w:rsidRPr="00E936E7">
              <w:rPr>
                <w:b/>
                <w:lang w:val="en-US"/>
              </w:rPr>
              <w:t>I</w:t>
            </w:r>
            <w:r w:rsidR="008C4708" w:rsidRPr="008B21F0">
              <w:rPr>
                <w:lang w:val="bg-BG"/>
              </w:rPr>
              <w:t xml:space="preserve"> от документите към административен договор и приложения към него</w:t>
            </w:r>
          </w:p>
          <w:p w14:paraId="7C32A124" w14:textId="673A888D" w:rsidR="00C46016" w:rsidRDefault="00776F43" w:rsidP="002151B5">
            <w:pPr>
              <w:pStyle w:val="ListBullet"/>
              <w:spacing w:before="0" w:after="120"/>
              <w:rPr>
                <w:lang w:val="en-US"/>
              </w:rPr>
            </w:pPr>
            <w:r>
              <w:rPr>
                <w:lang w:val="bg-BG"/>
              </w:rPr>
              <w:t>8</w:t>
            </w:r>
            <w:r w:rsidR="008C4708" w:rsidRPr="008B21F0">
              <w:rPr>
                <w:lang w:val="bg-BG"/>
              </w:rPr>
              <w:t>.</w:t>
            </w:r>
            <w:r w:rsidR="008C4708" w:rsidRPr="008B21F0">
              <w:rPr>
                <w:lang w:val="bg-BG"/>
              </w:rPr>
              <w:tab/>
              <w:t>Декларация относно произхода на финансовия принос на проекта (ако е приложимо) (</w:t>
            </w:r>
            <w:r w:rsidR="008C4708" w:rsidRPr="00E936E7">
              <w:rPr>
                <w:b/>
                <w:lang w:val="bg-BG"/>
              </w:rPr>
              <w:t>Приложение VI</w:t>
            </w:r>
            <w:r w:rsidR="00893DC5" w:rsidRPr="00E936E7">
              <w:rPr>
                <w:b/>
                <w:lang w:val="en-US"/>
              </w:rPr>
              <w:t>I</w:t>
            </w:r>
            <w:r w:rsidR="00ED418E">
              <w:rPr>
                <w:lang w:val="en-US"/>
              </w:rPr>
              <w:t xml:space="preserve"> </w:t>
            </w:r>
            <w:r w:rsidR="008C4708" w:rsidRPr="008B21F0">
              <w:rPr>
                <w:lang w:val="bg-BG"/>
              </w:rPr>
              <w:t>от документите към административен договор и приложения към него)</w:t>
            </w:r>
            <w:r w:rsidR="000E4D91">
              <w:rPr>
                <w:lang w:val="bg-BG"/>
              </w:rPr>
              <w:t xml:space="preserve"> </w:t>
            </w:r>
            <w:r w:rsidR="00DB2168">
              <w:rPr>
                <w:lang w:val="bg-BG"/>
              </w:rPr>
              <w:t>-</w:t>
            </w:r>
            <w:r w:rsidR="00C46016">
              <w:rPr>
                <w:lang w:val="bg-BG"/>
              </w:rPr>
              <w:t>приложимо в случаите на съфинансиране от страна на кандидата/партньора.</w:t>
            </w:r>
          </w:p>
          <w:p w14:paraId="726440A7" w14:textId="5BFBE0CA" w:rsidR="008C4708" w:rsidRPr="008B21F0" w:rsidRDefault="00776F43" w:rsidP="002151B5">
            <w:pPr>
              <w:pStyle w:val="ListBullet"/>
              <w:spacing w:before="0" w:after="120"/>
              <w:rPr>
                <w:lang w:val="bg-BG"/>
              </w:rPr>
            </w:pPr>
            <w:r>
              <w:rPr>
                <w:lang w:val="bg-BG"/>
              </w:rPr>
              <w:t>9</w:t>
            </w:r>
            <w:r w:rsidR="008C4708" w:rsidRPr="008B21F0">
              <w:rPr>
                <w:lang w:val="bg-BG"/>
              </w:rPr>
              <w:t>.</w:t>
            </w:r>
            <w:r w:rsidR="008C4708" w:rsidRPr="008B21F0">
              <w:rPr>
                <w:lang w:val="bg-BG"/>
              </w:rPr>
              <w:tab/>
              <w:t xml:space="preserve">Декларация за нередности (Приложение </w:t>
            </w:r>
            <w:r w:rsidR="00ED418E">
              <w:rPr>
                <w:lang w:val="en-US"/>
              </w:rPr>
              <w:t>VII</w:t>
            </w:r>
            <w:r w:rsidR="00516DD4">
              <w:rPr>
                <w:lang w:val="en-US"/>
              </w:rPr>
              <w:t>I</w:t>
            </w:r>
            <w:r w:rsidR="00516DD4" w:rsidRPr="008B21F0">
              <w:rPr>
                <w:lang w:val="bg-BG"/>
              </w:rPr>
              <w:t xml:space="preserve"> </w:t>
            </w:r>
            <w:r w:rsidR="008C4708" w:rsidRPr="008B21F0">
              <w:rPr>
                <w:lang w:val="bg-BG"/>
              </w:rPr>
              <w:t>от документите към административен договор и приложения към него)</w:t>
            </w:r>
            <w:r w:rsidR="00593AEA">
              <w:rPr>
                <w:lang w:val="bg-BG"/>
              </w:rPr>
              <w:t xml:space="preserve"> от всички лица овластени да представляват кандидата.</w:t>
            </w:r>
          </w:p>
          <w:p w14:paraId="0B1143CE" w14:textId="4B38A088" w:rsidR="00531C02" w:rsidRPr="007713C1" w:rsidRDefault="00531C02" w:rsidP="002151B5">
            <w:pPr>
              <w:spacing w:after="120"/>
              <w:jc w:val="both"/>
              <w:rPr>
                <w:b/>
                <w:sz w:val="24"/>
                <w:u w:val="single"/>
                <w:lang w:eastAsia="en-GB"/>
              </w:rPr>
            </w:pPr>
            <w:r w:rsidRPr="00A129AF">
              <w:rPr>
                <w:b/>
                <w:sz w:val="24"/>
                <w:u w:val="single"/>
                <w:lang w:eastAsia="en-GB"/>
              </w:rPr>
              <w:t xml:space="preserve">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3860E415" w14:textId="2387EB3C" w:rsidR="00A12169" w:rsidRDefault="00DC5C55" w:rsidP="002151B5">
            <w:pPr>
              <w:pStyle w:val="ListBullet"/>
              <w:spacing w:before="0" w:after="120"/>
              <w:rPr>
                <w:lang w:val="bg-BG"/>
              </w:rPr>
            </w:pPr>
            <w:r w:rsidRPr="008B21F0">
              <w:rPr>
                <w:lang w:val="bg-BG"/>
              </w:rPr>
              <w:t>1</w:t>
            </w:r>
            <w:r w:rsidR="00776F43">
              <w:rPr>
                <w:lang w:val="bg-BG"/>
              </w:rPr>
              <w:t>0</w:t>
            </w:r>
            <w:r w:rsidR="00A12169" w:rsidRPr="008B21F0">
              <w:rPr>
                <w:lang w:val="bg-BG"/>
              </w:rPr>
              <w:t>.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A12169" w:rsidRPr="00035BF0">
              <w:t xml:space="preserve"> </w:t>
            </w:r>
            <w:r w:rsidR="00A12169" w:rsidRPr="008B21F0">
              <w:rPr>
                <w:lang w:val="bg-BG"/>
              </w:rPr>
              <w:t>подписани от лицето/ата, вписани като представляващи предприятието в търговския регистър или определени като такива в учредителен акт, когато тези обстоятелства не подлежат на вписване</w:t>
            </w:r>
            <w:r w:rsidR="00593AEA">
              <w:rPr>
                <w:lang w:val="bg-BG"/>
              </w:rPr>
              <w:t>.</w:t>
            </w:r>
            <w:r w:rsidR="00CE4C1B">
              <w:rPr>
                <w:lang w:val="bg-BG"/>
              </w:rPr>
              <w:t xml:space="preserve"> - </w:t>
            </w:r>
            <w:r w:rsidR="00922EE8" w:rsidRPr="008B21F0">
              <w:rPr>
                <w:lang w:val="bg-BG"/>
              </w:rPr>
              <w:t>Приложения към административния договор и приложения към него</w:t>
            </w:r>
            <w:r w:rsidR="00A12169" w:rsidRPr="008B21F0">
              <w:rPr>
                <w:lang w:val="bg-BG"/>
              </w:rPr>
              <w:t>.</w:t>
            </w:r>
          </w:p>
          <w:p w14:paraId="781ABBF0" w14:textId="77777777" w:rsidR="00B14BFF" w:rsidRDefault="004222E7" w:rsidP="002151B5">
            <w:pPr>
              <w:pStyle w:val="ListBullet"/>
              <w:spacing w:before="0" w:after="120"/>
              <w:rPr>
                <w:lang w:val="bg-BG"/>
              </w:rPr>
            </w:pPr>
            <w:r>
              <w:rPr>
                <w:lang w:val="bg-BG"/>
              </w:rPr>
              <w:t>В случаите, когато</w:t>
            </w:r>
            <w:r w:rsidR="00B14BFF" w:rsidRPr="00B14BFF">
              <w:rPr>
                <w:lang w:val="bg-BG"/>
              </w:rPr>
              <w:t xml:space="preserve"> една организация се представлява заедно от няколко лица, декларациите си подписват от всички.</w:t>
            </w:r>
          </w:p>
          <w:p w14:paraId="34A8DCE0" w14:textId="77777777" w:rsidR="00035BF0" w:rsidRPr="00893DC5" w:rsidRDefault="00035BF0" w:rsidP="002151B5">
            <w:pPr>
              <w:pStyle w:val="ListBullet"/>
              <w:spacing w:before="0" w:after="120"/>
              <w:rPr>
                <w:b/>
                <w:u w:val="single"/>
                <w:lang w:val="bg-BG"/>
              </w:rPr>
            </w:pPr>
            <w:r w:rsidRPr="00893DC5">
              <w:rPr>
                <w:b/>
                <w:u w:val="single"/>
                <w:lang w:val="bg-BG"/>
              </w:rPr>
              <w:t>ІІ. Партньорът следва да представи следните документи (когато е приложимо)</w:t>
            </w:r>
          </w:p>
          <w:p w14:paraId="4D2E4C6D" w14:textId="0B0E9076" w:rsidR="00035BF0" w:rsidRDefault="00035BF0" w:rsidP="00F60CA5">
            <w:pPr>
              <w:tabs>
                <w:tab w:val="left" w:pos="360"/>
              </w:tabs>
              <w:spacing w:after="120"/>
              <w:jc w:val="both"/>
              <w:rPr>
                <w:sz w:val="24"/>
                <w:lang w:eastAsia="en-GB"/>
              </w:rPr>
            </w:pPr>
            <w:r w:rsidRPr="00035BF0">
              <w:rPr>
                <w:sz w:val="24"/>
                <w:lang w:eastAsia="en-GB"/>
              </w:rPr>
              <w:t>1.</w:t>
            </w:r>
            <w:r w:rsidRPr="00035BF0">
              <w:rPr>
                <w:b/>
                <w:sz w:val="24"/>
                <w:lang w:eastAsia="en-GB"/>
              </w:rPr>
              <w:t xml:space="preserve"> </w:t>
            </w:r>
            <w:r w:rsidRPr="00035BF0">
              <w:rPr>
                <w:sz w:val="24"/>
                <w:lang w:eastAsia="en-GB"/>
              </w:rPr>
              <w:t xml:space="preserve">Удостоверение, потвърждаващо че партньорът </w:t>
            </w:r>
            <w:r w:rsidR="007E1058" w:rsidRPr="007E1058">
              <w:rPr>
                <w:sz w:val="24"/>
                <w:lang w:eastAsia="en-GB"/>
              </w:rPr>
              <w:t xml:space="preserve">не е обявен в несъстоятелност и не е в производство по несъстоятелност </w:t>
            </w:r>
            <w:r w:rsidRPr="00C46016">
              <w:rPr>
                <w:sz w:val="24"/>
                <w:lang w:eastAsia="en-GB"/>
              </w:rPr>
              <w:t>(</w:t>
            </w:r>
            <w:r w:rsidRPr="008D588C">
              <w:rPr>
                <w:sz w:val="24"/>
                <w:lang w:eastAsia="en-GB"/>
              </w:rPr>
              <w:t>ако е приложимо</w:t>
            </w:r>
            <w:r w:rsidRPr="00C46016">
              <w:rPr>
                <w:sz w:val="24"/>
                <w:lang w:eastAsia="en-GB"/>
              </w:rPr>
              <w:t>),</w:t>
            </w:r>
            <w:r w:rsidRPr="00035BF0">
              <w:rPr>
                <w:sz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5663B6">
              <w:rPr>
                <w:sz w:val="24"/>
                <w:lang w:eastAsia="en-GB"/>
              </w:rPr>
              <w:t xml:space="preserve"> и регистъра на юридическите лица с нестопанска цел (ЗТРРЮЛНЦ)</w:t>
            </w:r>
            <w:r w:rsidRPr="00035BF0">
              <w:rPr>
                <w:sz w:val="24"/>
                <w:lang w:eastAsia="en-GB"/>
              </w:rPr>
              <w:t>, се извършва служебна проверка на обстоятелството.</w:t>
            </w:r>
          </w:p>
          <w:p w14:paraId="596A74CE" w14:textId="38C7D607" w:rsidR="002151B5" w:rsidRPr="00035BF0" w:rsidRDefault="002151B5" w:rsidP="00F60CA5">
            <w:pPr>
              <w:tabs>
                <w:tab w:val="left" w:pos="360"/>
              </w:tabs>
              <w:spacing w:after="120"/>
              <w:jc w:val="both"/>
              <w:rPr>
                <w:sz w:val="24"/>
                <w:lang w:eastAsia="en-GB"/>
              </w:rPr>
            </w:pPr>
            <w:r w:rsidRPr="002151B5">
              <w:rPr>
                <w:sz w:val="24"/>
                <w:lang w:eastAsia="en-GB"/>
              </w:rPr>
              <w:t>Не е приложимо за бюджетни предприятия</w:t>
            </w:r>
            <w:r>
              <w:rPr>
                <w:sz w:val="24"/>
                <w:lang w:eastAsia="en-GB"/>
              </w:rPr>
              <w:t>.</w:t>
            </w:r>
          </w:p>
          <w:p w14:paraId="430811CD" w14:textId="31B4FFD4" w:rsidR="00035BF0" w:rsidRDefault="00035BF0" w:rsidP="00F60CA5">
            <w:pPr>
              <w:tabs>
                <w:tab w:val="left" w:pos="360"/>
              </w:tabs>
              <w:spacing w:after="120"/>
              <w:jc w:val="both"/>
              <w:rPr>
                <w:sz w:val="24"/>
                <w:lang w:eastAsia="en-GB"/>
              </w:rPr>
            </w:pPr>
            <w:r w:rsidRPr="00035BF0">
              <w:rPr>
                <w:sz w:val="24"/>
                <w:lang w:eastAsia="en-GB"/>
              </w:rPr>
              <w:t xml:space="preserve">2. Удостоверение, потвърждаващо че партньорът не е обявен в процедура по ликвидация </w:t>
            </w:r>
            <w:r w:rsidRPr="00C46016">
              <w:rPr>
                <w:sz w:val="24"/>
                <w:lang w:eastAsia="en-GB"/>
              </w:rPr>
              <w:t>(</w:t>
            </w:r>
            <w:r w:rsidRPr="008D588C">
              <w:rPr>
                <w:sz w:val="24"/>
                <w:lang w:eastAsia="en-GB"/>
              </w:rPr>
              <w:t>ако е приложимо</w:t>
            </w:r>
            <w:r w:rsidRPr="00C46016">
              <w:rPr>
                <w:sz w:val="24"/>
                <w:lang w:eastAsia="en-GB"/>
              </w:rPr>
              <w:t>),</w:t>
            </w:r>
            <w:r w:rsidRPr="00035BF0">
              <w:rPr>
                <w:sz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5663B6">
              <w:rPr>
                <w:sz w:val="24"/>
                <w:lang w:eastAsia="en-GB"/>
              </w:rPr>
              <w:t xml:space="preserve"> и регистъра на юридическите лица с нестопанска цел (ЗТРРЮЛНЦ)</w:t>
            </w:r>
            <w:r w:rsidRPr="00035BF0">
              <w:rPr>
                <w:sz w:val="24"/>
                <w:lang w:eastAsia="en-GB"/>
              </w:rPr>
              <w:t>, се извършва служебна проверка на обстоятелството.</w:t>
            </w:r>
          </w:p>
          <w:p w14:paraId="005D04F3" w14:textId="6A916E4D" w:rsidR="002151B5" w:rsidRPr="00035BF0" w:rsidRDefault="002151B5" w:rsidP="00F60CA5">
            <w:pPr>
              <w:tabs>
                <w:tab w:val="left" w:pos="360"/>
              </w:tabs>
              <w:spacing w:after="120"/>
              <w:jc w:val="both"/>
              <w:rPr>
                <w:sz w:val="24"/>
                <w:lang w:eastAsia="en-GB"/>
              </w:rPr>
            </w:pPr>
            <w:r w:rsidRPr="002151B5">
              <w:rPr>
                <w:sz w:val="24"/>
                <w:lang w:eastAsia="en-GB"/>
              </w:rPr>
              <w:t>Не е приложимо за бюджетни предприятия</w:t>
            </w:r>
          </w:p>
          <w:p w14:paraId="35E95C45" w14:textId="3E4FB7E8" w:rsidR="00DA4FE8" w:rsidRDefault="00A846F9" w:rsidP="002151B5">
            <w:pPr>
              <w:tabs>
                <w:tab w:val="left" w:pos="426"/>
              </w:tabs>
              <w:spacing w:after="120"/>
              <w:jc w:val="both"/>
              <w:rPr>
                <w:sz w:val="24"/>
                <w:lang w:eastAsia="en-GB"/>
              </w:rPr>
            </w:pPr>
            <w:r>
              <w:rPr>
                <w:sz w:val="24"/>
                <w:lang w:eastAsia="en-GB"/>
              </w:rPr>
              <w:lastRenderedPageBreak/>
              <w:t>3</w:t>
            </w:r>
            <w:r w:rsidR="002151B5">
              <w:rPr>
                <w:sz w:val="24"/>
                <w:lang w:eastAsia="en-GB"/>
              </w:rPr>
              <w:t xml:space="preserve">. </w:t>
            </w:r>
            <w:r w:rsidR="00DA4FE8" w:rsidRPr="00CE4C1B">
              <w:rPr>
                <w:sz w:val="24"/>
                <w:lang w:eastAsia="en-GB"/>
              </w:rPr>
              <w:t>Удостоверение за липса на задължения от общината по седалището на кандидата (когато общината е различна от Столична община) - издадено не по-рано от 3 месеца преди датата на представянето му - копие, заверено от кандидата с подпис и текст „Вярно с оригинала”.</w:t>
            </w:r>
          </w:p>
          <w:p w14:paraId="5E2B7465" w14:textId="2F70FB6B" w:rsidR="00035BF0" w:rsidRPr="002151B5" w:rsidRDefault="00DA4FE8" w:rsidP="002151B5">
            <w:pPr>
              <w:tabs>
                <w:tab w:val="left" w:pos="426"/>
              </w:tabs>
              <w:spacing w:after="120"/>
              <w:jc w:val="both"/>
              <w:rPr>
                <w:sz w:val="24"/>
                <w:lang w:eastAsia="en-GB"/>
              </w:rPr>
            </w:pPr>
            <w:r>
              <w:rPr>
                <w:sz w:val="24"/>
                <w:lang w:eastAsia="en-GB"/>
              </w:rPr>
              <w:t xml:space="preserve">4. </w:t>
            </w:r>
            <w:r w:rsidR="00035BF0" w:rsidRPr="002151B5">
              <w:rPr>
                <w:sz w:val="24"/>
                <w:lang w:eastAsia="en-GB"/>
              </w:rPr>
              <w:t xml:space="preserve">Декларация за минимални и държавни помощи (Приложение </w:t>
            </w:r>
            <w:r w:rsidR="00516DD4" w:rsidRPr="002151B5">
              <w:rPr>
                <w:sz w:val="24"/>
                <w:lang w:eastAsia="en-GB"/>
              </w:rPr>
              <w:t>I</w:t>
            </w:r>
            <w:r w:rsidR="00ED418E" w:rsidRPr="002151B5">
              <w:rPr>
                <w:sz w:val="24"/>
                <w:lang w:eastAsia="en-GB"/>
              </w:rPr>
              <w:t>II</w:t>
            </w:r>
            <w:r w:rsidR="00516DD4" w:rsidRPr="002151B5">
              <w:rPr>
                <w:sz w:val="24"/>
                <w:lang w:eastAsia="en-GB"/>
              </w:rPr>
              <w:t xml:space="preserve"> </w:t>
            </w:r>
            <w:r w:rsidR="00035BF0" w:rsidRPr="002151B5">
              <w:rPr>
                <w:sz w:val="24"/>
                <w:lang w:eastAsia="en-GB"/>
              </w:rPr>
              <w:t>от документите за попълване към Условията за кандидатстване) – актуална декларация към м</w:t>
            </w:r>
            <w:r w:rsidR="00FF7563">
              <w:rPr>
                <w:sz w:val="24"/>
                <w:lang w:eastAsia="en-GB"/>
              </w:rPr>
              <w:t>омента на подписване на договор</w:t>
            </w:r>
            <w:r w:rsidR="00035BF0" w:rsidRPr="002151B5">
              <w:rPr>
                <w:sz w:val="24"/>
                <w:lang w:eastAsia="en-GB"/>
              </w:rPr>
              <w:t>.</w:t>
            </w:r>
          </w:p>
          <w:p w14:paraId="441D2660" w14:textId="4AEFCC25" w:rsidR="00035BF0" w:rsidRPr="001B2526" w:rsidRDefault="00CE4C1B" w:rsidP="001B2526">
            <w:pPr>
              <w:tabs>
                <w:tab w:val="left" w:pos="426"/>
              </w:tabs>
              <w:spacing w:after="120"/>
              <w:jc w:val="both"/>
              <w:rPr>
                <w:sz w:val="24"/>
                <w:lang w:eastAsia="en-GB"/>
              </w:rPr>
            </w:pPr>
            <w:r>
              <w:rPr>
                <w:sz w:val="24"/>
                <w:lang w:eastAsia="en-GB"/>
              </w:rPr>
              <w:t xml:space="preserve">5. </w:t>
            </w:r>
            <w:r w:rsidR="00035BF0" w:rsidRPr="001B2526">
              <w:rPr>
                <w:sz w:val="24"/>
                <w:lang w:eastAsia="en-GB"/>
              </w:rPr>
              <w:t xml:space="preserve">Декларация за нередности (Приложение </w:t>
            </w:r>
            <w:r w:rsidR="00ED418E" w:rsidRPr="001B2526">
              <w:rPr>
                <w:sz w:val="24"/>
                <w:lang w:eastAsia="en-GB"/>
              </w:rPr>
              <w:t>VII</w:t>
            </w:r>
            <w:r w:rsidR="00516DD4" w:rsidRPr="001B2526">
              <w:rPr>
                <w:sz w:val="24"/>
                <w:lang w:eastAsia="en-GB"/>
              </w:rPr>
              <w:t xml:space="preserve">I </w:t>
            </w:r>
            <w:r w:rsidR="00035BF0" w:rsidRPr="001B2526">
              <w:rPr>
                <w:sz w:val="24"/>
                <w:lang w:eastAsia="en-GB"/>
              </w:rPr>
              <w:t>от документите към административен договор и приложения към него)</w:t>
            </w:r>
            <w:r w:rsidR="00593AEA" w:rsidRPr="001B2526">
              <w:rPr>
                <w:sz w:val="24"/>
                <w:lang w:eastAsia="en-GB"/>
              </w:rPr>
              <w:t xml:space="preserve"> от всички лица овластени да представляват партньора.</w:t>
            </w:r>
          </w:p>
          <w:p w14:paraId="52DC1C1E" w14:textId="25AF45A9" w:rsidR="001B2526" w:rsidRPr="00035BF0" w:rsidRDefault="00035BF0" w:rsidP="00F60CA5">
            <w:pPr>
              <w:spacing w:after="120"/>
              <w:jc w:val="both"/>
              <w:rPr>
                <w:b/>
                <w:sz w:val="24"/>
                <w:u w:val="single"/>
                <w:lang w:eastAsia="en-GB"/>
              </w:rPr>
            </w:pPr>
            <w:r w:rsidRPr="00035BF0">
              <w:rPr>
                <w:b/>
                <w:sz w:val="24"/>
                <w:u w:val="single"/>
                <w:lang w:eastAsia="en-GB"/>
              </w:rPr>
              <w:t xml:space="preserve">Декларацията за нередности не може да се подписва от упълномощени лица, а САМО от законните представители на </w:t>
            </w:r>
            <w:r w:rsidR="00DA4FE8">
              <w:rPr>
                <w:b/>
                <w:sz w:val="24"/>
                <w:u w:val="single"/>
                <w:lang w:eastAsia="en-GB"/>
              </w:rPr>
              <w:t>партньора</w:t>
            </w:r>
            <w:r w:rsidR="001B2526">
              <w:rPr>
                <w:sz w:val="24"/>
                <w:u w:val="single"/>
                <w:lang w:eastAsia="en-GB"/>
              </w:rPr>
              <w:t xml:space="preserve">. </w:t>
            </w:r>
          </w:p>
          <w:p w14:paraId="03CF559E" w14:textId="77777777" w:rsidR="00B14BFF" w:rsidRPr="00035BF0" w:rsidRDefault="004222E7" w:rsidP="00F60CA5">
            <w:pPr>
              <w:tabs>
                <w:tab w:val="left" w:pos="360"/>
              </w:tabs>
              <w:spacing w:after="120"/>
              <w:jc w:val="both"/>
              <w:rPr>
                <w:sz w:val="24"/>
                <w:szCs w:val="24"/>
                <w:lang w:eastAsia="en-GB"/>
              </w:rPr>
            </w:pPr>
            <w:r>
              <w:rPr>
                <w:sz w:val="24"/>
                <w:szCs w:val="24"/>
                <w:lang w:eastAsia="en-GB"/>
              </w:rPr>
              <w:t>В случаите, когато</w:t>
            </w:r>
            <w:r w:rsidR="00B14BFF" w:rsidRPr="00B14BFF">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035BF0" w14:paraId="0B64FE31" w14:textId="77777777" w:rsidTr="002E5982">
              <w:tc>
                <w:tcPr>
                  <w:tcW w:w="9265" w:type="dxa"/>
                  <w:shd w:val="clear" w:color="auto" w:fill="F2F2F2"/>
                </w:tcPr>
                <w:p w14:paraId="67C4D717" w14:textId="50A0D42D" w:rsidR="006036B8" w:rsidRDefault="006036B8" w:rsidP="006036B8">
                  <w:pPr>
                    <w:tabs>
                      <w:tab w:val="left" w:pos="360"/>
                    </w:tabs>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Преди сключване на административен договор УО извършва следните служебни проверки</w:t>
                  </w:r>
                  <w:r w:rsidR="001F1A0D">
                    <w:rPr>
                      <w:rFonts w:ascii="Times New Roman" w:eastAsia="Times New Roman" w:hAnsi="Times New Roman" w:cs="Times New Roman"/>
                      <w:color w:val="000000"/>
                      <w:sz w:val="24"/>
                      <w:szCs w:val="24"/>
                      <w:lang w:eastAsia="bg-BG"/>
                    </w:rPr>
                    <w:t xml:space="preserve"> по отношение на кандидатите/партньорите</w:t>
                  </w:r>
                  <w:r>
                    <w:rPr>
                      <w:rFonts w:ascii="Times New Roman" w:eastAsia="Times New Roman" w:hAnsi="Times New Roman" w:cs="Times New Roman"/>
                      <w:color w:val="000000"/>
                      <w:sz w:val="24"/>
                      <w:szCs w:val="24"/>
                      <w:lang w:eastAsia="bg-BG"/>
                    </w:rPr>
                    <w:t>:</w:t>
                  </w:r>
                </w:p>
                <w:p w14:paraId="0BE36251" w14:textId="338877AC" w:rsidR="009D3A6C" w:rsidRPr="005E5697" w:rsidRDefault="00035BF0" w:rsidP="005E5697">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sidRPr="005E5697">
                    <w:rPr>
                      <w:rFonts w:ascii="Times New Roman" w:eastAsia="Times New Roman" w:hAnsi="Times New Roman" w:cs="Times New Roman"/>
                      <w:color w:val="000000"/>
                      <w:sz w:val="24"/>
                      <w:szCs w:val="24"/>
                      <w:lang w:eastAsia="bg-BG"/>
                    </w:rPr>
                    <w:t xml:space="preserve">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ще се извършва по служебен път. </w:t>
                  </w:r>
                  <w:r w:rsidR="004C11CB" w:rsidRPr="005E5697">
                    <w:rPr>
                      <w:rFonts w:ascii="Times New Roman" w:eastAsia="Times New Roman" w:hAnsi="Times New Roman" w:cs="Times New Roman"/>
                      <w:color w:val="000000"/>
                      <w:sz w:val="24"/>
                      <w:szCs w:val="24"/>
                      <w:lang w:eastAsia="bg-BG"/>
                    </w:rPr>
                    <w:t xml:space="preserve"> </w:t>
                  </w:r>
                </w:p>
                <w:p w14:paraId="496A9169" w14:textId="2357A6DA" w:rsidR="005E5697" w:rsidRPr="005E5697" w:rsidRDefault="005E5697" w:rsidP="005E5697">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sidRPr="005E5697">
                    <w:rPr>
                      <w:rFonts w:ascii="Times New Roman" w:eastAsia="Times New Roman" w:hAnsi="Times New Roman" w:cs="Times New Roman"/>
                      <w:color w:val="000000"/>
                      <w:sz w:val="24"/>
                      <w:szCs w:val="24"/>
                      <w:lang w:eastAsia="bg-BG"/>
                    </w:rPr>
                    <w:t>Проверка относно обстоятелствата по чл. 54, ал.1, т. 6 от Закона за обществените поръчки ще се извършва по служебен път чрез изискване на информация от Изпълнителна агенция „Главна инспекция по труда“.</w:t>
                  </w:r>
                </w:p>
                <w:p w14:paraId="5B0D9513" w14:textId="71D41A86" w:rsidR="005E5697" w:rsidRPr="005E5697" w:rsidRDefault="005E5697" w:rsidP="005E5697">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sidRPr="005E5697">
                    <w:rPr>
                      <w:rFonts w:ascii="Times New Roman" w:eastAsia="Times New Roman" w:hAnsi="Times New Roman" w:cs="Times New Roman"/>
                      <w:color w:val="000000"/>
                      <w:sz w:val="24"/>
                      <w:szCs w:val="24"/>
                      <w:lang w:eastAsia="bg-BG"/>
                    </w:rPr>
                    <w:t>Проверка за задължения от Столична община за местни данъци и такси.</w:t>
                  </w:r>
                </w:p>
                <w:p w14:paraId="7FAB10F7" w14:textId="1856A082" w:rsidR="004C11CB" w:rsidRPr="005E5697" w:rsidRDefault="00A812D2" w:rsidP="00A812D2">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Проверка за липса на задължения въз основа на неизпълнение на договор за предоставяне на финансови средства по друга схема за финансиране по ОП 2007 – 2013; ОП РЧР 2014-2020 и/или програма ФАР към ИА МТСП.</w:t>
                  </w:r>
                  <w:r w:rsidR="006036B8" w:rsidRPr="005E5697">
                    <w:rPr>
                      <w:rFonts w:ascii="Times New Roman" w:eastAsia="Times New Roman" w:hAnsi="Times New Roman" w:cs="Times New Roman"/>
                      <w:color w:val="000000"/>
                      <w:sz w:val="24"/>
                      <w:szCs w:val="24"/>
                      <w:lang w:eastAsia="bg-BG"/>
                    </w:rPr>
                    <w:t>.</w:t>
                  </w:r>
                </w:p>
                <w:p w14:paraId="3D967883" w14:textId="77777777" w:rsidR="00A812D2" w:rsidRPr="00A812D2" w:rsidRDefault="00A812D2" w:rsidP="00A812D2">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В случаите, когато месторождението на лицето е извън територията на РБ или за лицето са съставени бюлетини  за съдимост, включително и по чл. 78а от НК, служебната проверка не е възможна и свидетелството за съдимост се издава по общоустановения ред.</w:t>
                  </w:r>
                </w:p>
                <w:p w14:paraId="509A1DC5"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4374F9CA"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Съгласно т. 15. от ДР на ЗОП "Законодателство на държавата, в която кандидатът или участникът е установен" е:</w:t>
                  </w:r>
                </w:p>
                <w:p w14:paraId="799F9172"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а) за физическите лица - отечественото им право по смисъла на чл. 48 от Кодекса на международното частно право;</w:t>
                  </w:r>
                </w:p>
                <w:p w14:paraId="799BC529"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Съгласно чл. 48 от КМЧП, ал. 1 По смисъла на този кодекс отечествено право на лицето е правото на държавата, чийто гражданин е то.</w:t>
                  </w:r>
                </w:p>
                <w:p w14:paraId="67E7B4BF"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lastRenderedPageBreak/>
                    <w:t>(2) Отечествено право на лице с две или повече гражданства, едното от които е българско, е българското право.</w:t>
                  </w:r>
                </w:p>
                <w:p w14:paraId="3F0DF128"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14E96958"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597B1854"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626133AB"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46080934" w14:textId="77777777" w:rsidR="00A812D2" w:rsidRP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3D55E0D0" w14:textId="7A8A15B0" w:rsidR="00A812D2" w:rsidRDefault="00A812D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r w:rsidRPr="00A812D2">
                    <w:rPr>
                      <w:rFonts w:ascii="Times New Roman" w:eastAsia="Times New Roman" w:hAnsi="Times New Roman" w:cs="Times New Roman"/>
                      <w:color w:val="000000"/>
                      <w:sz w:val="24"/>
                      <w:szCs w:val="24"/>
                      <w:lang w:eastAsia="bg-BG"/>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8" w:history="1">
                    <w:r w:rsidR="00F72942" w:rsidRPr="00EF784A">
                      <w:rPr>
                        <w:rStyle w:val="Hyperlink"/>
                        <w:rFonts w:ascii="Times New Roman" w:eastAsia="Times New Roman" w:hAnsi="Times New Roman" w:cs="Times New Roman"/>
                        <w:sz w:val="24"/>
                        <w:szCs w:val="24"/>
                        <w:lang w:eastAsia="bg-BG"/>
                      </w:rPr>
                      <w:t>http://www.mfa.bg/bg/pages/51/index.html</w:t>
                    </w:r>
                  </w:hyperlink>
                  <w:r w:rsidRPr="00A812D2">
                    <w:rPr>
                      <w:rFonts w:ascii="Times New Roman" w:eastAsia="Times New Roman" w:hAnsi="Times New Roman" w:cs="Times New Roman"/>
                      <w:color w:val="000000"/>
                      <w:sz w:val="24"/>
                      <w:szCs w:val="24"/>
                      <w:lang w:eastAsia="bg-BG"/>
                    </w:rPr>
                    <w:t>.</w:t>
                  </w:r>
                </w:p>
                <w:p w14:paraId="22E5A22C" w14:textId="77777777" w:rsidR="00F72942" w:rsidRPr="00A812D2" w:rsidRDefault="00F72942" w:rsidP="00A812D2">
                  <w:pPr>
                    <w:pStyle w:val="ListParagraph"/>
                    <w:tabs>
                      <w:tab w:val="left" w:pos="44"/>
                    </w:tabs>
                    <w:spacing w:after="120" w:line="240" w:lineRule="auto"/>
                    <w:ind w:left="404"/>
                    <w:jc w:val="both"/>
                    <w:rPr>
                      <w:rFonts w:ascii="Times New Roman" w:eastAsia="Times New Roman" w:hAnsi="Times New Roman" w:cs="Times New Roman"/>
                      <w:color w:val="000000"/>
                      <w:sz w:val="24"/>
                      <w:szCs w:val="24"/>
                      <w:lang w:eastAsia="bg-BG"/>
                    </w:rPr>
                  </w:pPr>
                </w:p>
                <w:p w14:paraId="229E6BFF" w14:textId="27C53948" w:rsidR="00A812D2" w:rsidRPr="00A812D2" w:rsidRDefault="001F1A0D" w:rsidP="00A812D2">
                  <w:pPr>
                    <w:pStyle w:val="ListParagraph"/>
                    <w:numPr>
                      <w:ilvl w:val="0"/>
                      <w:numId w:val="31"/>
                    </w:numPr>
                    <w:tabs>
                      <w:tab w:val="left" w:pos="44"/>
                    </w:tabs>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Проверка за липсва на двойно финансиране</w:t>
                  </w:r>
                  <w:r w:rsidR="00F72942">
                    <w:rPr>
                      <w:rFonts w:ascii="Times New Roman" w:eastAsia="Times New Roman" w:hAnsi="Times New Roman" w:cs="Times New Roman"/>
                      <w:color w:val="000000"/>
                      <w:sz w:val="24"/>
                      <w:szCs w:val="24"/>
                      <w:lang w:eastAsia="bg-BG"/>
                    </w:rPr>
                    <w:t>.</w:t>
                  </w:r>
                </w:p>
                <w:p w14:paraId="58248090" w14:textId="3E923F61" w:rsidR="00ED141D" w:rsidRPr="005E5697" w:rsidRDefault="00ED141D" w:rsidP="00A812D2">
                  <w:pPr>
                    <w:pStyle w:val="ListParagraph"/>
                    <w:tabs>
                      <w:tab w:val="left" w:pos="44"/>
                    </w:tabs>
                    <w:spacing w:after="120" w:line="240" w:lineRule="auto"/>
                    <w:ind w:left="404"/>
                    <w:jc w:val="both"/>
                    <w:rPr>
                      <w:rFonts w:ascii="Times New Roman" w:eastAsia="Times New Roman" w:hAnsi="Times New Roman" w:cs="Times New Roman"/>
                      <w:color w:val="000000"/>
                      <w:sz w:val="23"/>
                      <w:szCs w:val="23"/>
                      <w:lang w:eastAsia="bg-BG"/>
                    </w:rPr>
                  </w:pPr>
                </w:p>
              </w:tc>
            </w:tr>
          </w:tbl>
          <w:p w14:paraId="59E9A839" w14:textId="77777777" w:rsidR="006A4B10" w:rsidRDefault="006A4B10" w:rsidP="00F60CA5">
            <w:pPr>
              <w:pStyle w:val="Default"/>
              <w:spacing w:after="120"/>
              <w:jc w:val="both"/>
              <w:rPr>
                <w:b/>
              </w:rPr>
            </w:pPr>
          </w:p>
          <w:p w14:paraId="3C78442A" w14:textId="7FDB8E3C" w:rsidR="00D67E90" w:rsidRDefault="00D67E90" w:rsidP="00F60CA5">
            <w:pPr>
              <w:pStyle w:val="Default"/>
              <w:spacing w:after="120"/>
              <w:jc w:val="both"/>
              <w:rPr>
                <w:b/>
              </w:rPr>
            </w:pPr>
            <w:r w:rsidRPr="008B21F0">
              <w:rPr>
                <w:b/>
              </w:rPr>
              <w:t>В процеса на подготовка на договора за предоставяне на безвъзмездна финансова помощ, Управляващият орган ще извърши проверка относно достоверността на обстоятелствата, декларирани от кандидата и неговите партньори в Декларацията за</w:t>
            </w:r>
            <w:r w:rsidR="00F136F6" w:rsidRPr="008B21F0">
              <w:rPr>
                <w:b/>
              </w:rPr>
              <w:t xml:space="preserve"> минимални и държавни </w:t>
            </w:r>
            <w:r w:rsidRPr="008B21F0">
              <w:rPr>
                <w:b/>
              </w:rPr>
              <w:t>помощи</w:t>
            </w:r>
            <w:r w:rsidR="00571B36">
              <w:rPr>
                <w:b/>
              </w:rPr>
              <w:t xml:space="preserve"> за основен и допълнителен код по  КИД</w:t>
            </w:r>
            <w:r w:rsidRPr="008B21F0">
              <w:rPr>
                <w:b/>
              </w:rPr>
              <w:t xml:space="preserve"> (ако е приложимо).</w:t>
            </w:r>
          </w:p>
          <w:p w14:paraId="1C504D62" w14:textId="1B5BAB1B" w:rsidR="001F1A0D" w:rsidRPr="008B21F0" w:rsidRDefault="001F1A0D" w:rsidP="00F60CA5">
            <w:pPr>
              <w:pStyle w:val="Default"/>
              <w:spacing w:after="120"/>
              <w:jc w:val="both"/>
              <w:rPr>
                <w:b/>
              </w:rPr>
            </w:pPr>
            <w:r>
              <w:rPr>
                <w:b/>
              </w:rPr>
              <w:t>УО извършва служебна проверка чрез изискване на информация от НСИ за код по КИД на кандидата/партньора.</w:t>
            </w:r>
          </w:p>
          <w:p w14:paraId="6CDBD918" w14:textId="77777777" w:rsidR="00D67E90" w:rsidRPr="008B21F0" w:rsidRDefault="00D67E90" w:rsidP="00F60CA5">
            <w:pPr>
              <w:pStyle w:val="Default"/>
              <w:spacing w:after="120"/>
              <w:jc w:val="both"/>
              <w:rPr>
                <w:b/>
              </w:rPr>
            </w:pPr>
            <w:r w:rsidRPr="008B21F0">
              <w:rPr>
                <w:b/>
              </w:rPr>
              <w:t>Във връзка с проверката на обстоятелствата по чл. 2, ал. 2 на Регламент (ЕС) № 1407/2013 („едно и също предприятие”), Управляващият орган може да изиска от Кандидата/партньора/ите някои от следните документи:</w:t>
            </w:r>
          </w:p>
          <w:p w14:paraId="492465C1"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Книга за акционерите - приложимо за акционерните дружества с поименни акции;</w:t>
            </w:r>
          </w:p>
          <w:p w14:paraId="146076A8"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Актуална справка за разпределението на капитала на дружеството - приложимо за акционерните дружества;</w:t>
            </w:r>
          </w:p>
          <w:p w14:paraId="53B4C0D4"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lastRenderedPageBreak/>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8566EE3"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Книга за акционерите и устав - приложимо за командитните дружества с акции;</w:t>
            </w:r>
          </w:p>
          <w:p w14:paraId="06E8ED8F"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споразумение или договор по Закона за задълженията и договорите;</w:t>
            </w:r>
          </w:p>
          <w:p w14:paraId="30EE3A6D"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договори за предоставяне или ограничаване на права;</w:t>
            </w:r>
          </w:p>
          <w:p w14:paraId="3E443945"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договори за встъпване в права и задължения;</w:t>
            </w:r>
          </w:p>
          <w:p w14:paraId="5A55E574" w14:textId="77777777" w:rsidR="00D67E90" w:rsidRPr="008B21F0" w:rsidRDefault="00D67E90" w:rsidP="005309EE">
            <w:pPr>
              <w:pStyle w:val="Default"/>
              <w:numPr>
                <w:ilvl w:val="1"/>
                <w:numId w:val="11"/>
              </w:numPr>
              <w:tabs>
                <w:tab w:val="clear" w:pos="1440"/>
              </w:tabs>
              <w:spacing w:after="120"/>
              <w:ind w:left="180" w:firstLine="0"/>
              <w:jc w:val="both"/>
              <w:rPr>
                <w:b/>
              </w:rPr>
            </w:pPr>
            <w:r w:rsidRPr="008B21F0">
              <w:rPr>
                <w:b/>
              </w:rPr>
              <w:t>други.</w:t>
            </w:r>
          </w:p>
          <w:p w14:paraId="2C5087BB" w14:textId="26684C70" w:rsidR="00D67E90" w:rsidRPr="007713C1" w:rsidRDefault="00D67E90" w:rsidP="00F60CA5">
            <w:pPr>
              <w:pStyle w:val="Default"/>
              <w:spacing w:after="120"/>
              <w:jc w:val="both"/>
              <w:rPr>
                <w:b/>
              </w:rPr>
            </w:pPr>
            <w:r w:rsidRPr="007713C1">
              <w:rPr>
                <w:b/>
              </w:rPr>
              <w:t>Управляващият орган ще откаже да сключи договор с кандидат в случай, че кандидат и/или някой от неговите партньори</w:t>
            </w:r>
            <w:r w:rsidR="000E4D91">
              <w:rPr>
                <w:b/>
              </w:rPr>
              <w:t>:</w:t>
            </w:r>
          </w:p>
          <w:p w14:paraId="3E409A39" w14:textId="77777777" w:rsidR="00C46016" w:rsidRDefault="00C46016" w:rsidP="005309EE">
            <w:pPr>
              <w:pStyle w:val="Default"/>
              <w:numPr>
                <w:ilvl w:val="0"/>
                <w:numId w:val="10"/>
              </w:numPr>
              <w:spacing w:after="120"/>
              <w:jc w:val="both"/>
            </w:pPr>
            <w:r>
              <w:t>проектното предложение е включено в списъка с отхвърлени проектни предложения от оценителната комисия</w:t>
            </w:r>
          </w:p>
          <w:p w14:paraId="4F695E7D" w14:textId="77777777" w:rsidR="00C46016" w:rsidRDefault="00C46016" w:rsidP="005309EE">
            <w:pPr>
              <w:pStyle w:val="Default"/>
              <w:numPr>
                <w:ilvl w:val="0"/>
                <w:numId w:val="10"/>
              </w:numPr>
              <w:spacing w:after="120"/>
              <w:jc w:val="both"/>
            </w:pPr>
            <w:r>
              <w:t>при несъгласие на кандидата да сключи административен договор;</w:t>
            </w:r>
          </w:p>
          <w:p w14:paraId="185ABCD3" w14:textId="55CE1F77" w:rsidR="00C46016" w:rsidRDefault="00C46016" w:rsidP="005309EE">
            <w:pPr>
              <w:pStyle w:val="Default"/>
              <w:numPr>
                <w:ilvl w:val="0"/>
                <w:numId w:val="10"/>
              </w:numPr>
              <w:spacing w:after="120"/>
              <w:jc w:val="both"/>
            </w:pPr>
            <w:r>
              <w:t>кандидат/партньор</w:t>
            </w:r>
            <w:r w:rsidR="00A812D2">
              <w:t>ът/-ите</w:t>
            </w:r>
            <w:r>
              <w:t xml:space="preserve"> не отговаря на изискванията за бенефициент или не е представил в срок доказателства за това;</w:t>
            </w:r>
          </w:p>
          <w:p w14:paraId="6C0AB534" w14:textId="777E1A60" w:rsidR="00C46016" w:rsidRDefault="00C46016" w:rsidP="005309EE">
            <w:pPr>
              <w:pStyle w:val="Default"/>
              <w:numPr>
                <w:ilvl w:val="0"/>
                <w:numId w:val="10"/>
              </w:numPr>
              <w:spacing w:after="120"/>
              <w:jc w:val="both"/>
            </w:pPr>
            <w:r>
              <w:t>се предвижда финансиране в нарушение на чл. 4, ал. 4 от ЗУСЕСИФ;</w:t>
            </w:r>
          </w:p>
          <w:p w14:paraId="71D681D3" w14:textId="133231E7" w:rsidR="00C46016" w:rsidRDefault="00C46016" w:rsidP="005309EE">
            <w:pPr>
              <w:pStyle w:val="Default"/>
              <w:numPr>
                <w:ilvl w:val="0"/>
                <w:numId w:val="10"/>
              </w:numPr>
              <w:spacing w:after="120"/>
              <w:jc w:val="both"/>
            </w:pPr>
            <w:r>
              <w:t>държавната помощ е недопустима или се надхвърлят праговете за минимална помощ;</w:t>
            </w:r>
          </w:p>
          <w:p w14:paraId="4D3F7842" w14:textId="71B5298E" w:rsidR="00C46016" w:rsidRDefault="00C46016" w:rsidP="005309EE">
            <w:pPr>
              <w:pStyle w:val="Default"/>
              <w:numPr>
                <w:ilvl w:val="0"/>
                <w:numId w:val="10"/>
              </w:numPr>
              <w:spacing w:after="120"/>
              <w:jc w:val="both"/>
            </w:pPr>
            <w:r>
              <w:t>кандидатът/партньорът има задължения въз основа на неизпълнение на договор за предоставяне на финансови средства по друга схема за финансиране по ОП „Развитие на човешките ресурси” 2007-2013 г., ОП „Развитие на човешките ресурси” 2014-2020 и програма ФАР към ИА МТСП към момента на сключване на д</w:t>
            </w:r>
            <w:r w:rsidR="00F72942">
              <w:t>оговора по настоящата процедура</w:t>
            </w:r>
            <w:r>
              <w:t>;</w:t>
            </w:r>
          </w:p>
          <w:p w14:paraId="0CD6FDCB" w14:textId="0721A060" w:rsidR="00D67E90" w:rsidRPr="008B21F0" w:rsidRDefault="00C46016" w:rsidP="005309EE">
            <w:pPr>
              <w:pStyle w:val="Default"/>
              <w:numPr>
                <w:ilvl w:val="0"/>
                <w:numId w:val="10"/>
              </w:numPr>
              <w:spacing w:after="120"/>
              <w:jc w:val="both"/>
            </w:pPr>
            <w:r>
              <w:t>ако не са изпълнени някои от останалите критерии, включени в настоящите Условия за кандидатстване.</w:t>
            </w:r>
          </w:p>
        </w:tc>
      </w:tr>
    </w:tbl>
    <w:p w14:paraId="71036379" w14:textId="5EA35E6C" w:rsidR="00D67E90" w:rsidRPr="00A129AF" w:rsidRDefault="00D67E90" w:rsidP="003A2D4B">
      <w:pPr>
        <w:pStyle w:val="Heading2"/>
      </w:pPr>
      <w:bookmarkStart w:id="94" w:name="_Toc469409452"/>
      <w:r w:rsidRPr="00A129AF">
        <w:lastRenderedPageBreak/>
        <w:t>2</w:t>
      </w:r>
      <w:r w:rsidR="00EE6017">
        <w:rPr>
          <w:lang w:val="en-US"/>
        </w:rPr>
        <w:t>3</w:t>
      </w:r>
      <w:r w:rsidRPr="00A129AF">
        <w:t>.</w:t>
      </w:r>
      <w:r w:rsidR="00215655">
        <w:t>7</w:t>
      </w:r>
      <w:r w:rsidRPr="00A129AF">
        <w:t xml:space="preserve">. Уведомяване относно решението на </w:t>
      </w:r>
      <w:r w:rsidR="00805B27">
        <w:t>Управляващия</w:t>
      </w:r>
      <w:r w:rsidR="00805B27" w:rsidRPr="00A129AF">
        <w:t xml:space="preserve"> </w:t>
      </w:r>
      <w:r w:rsidRPr="00A129AF">
        <w:t>орган</w:t>
      </w:r>
      <w:bookmarkEnd w:id="94"/>
    </w:p>
    <w:tbl>
      <w:tblPr>
        <w:tblStyle w:val="TableGrid"/>
        <w:tblW w:w="0" w:type="auto"/>
        <w:tblLook w:val="04A0" w:firstRow="1" w:lastRow="0" w:firstColumn="1" w:lastColumn="0" w:noHBand="0" w:noVBand="1"/>
      </w:tblPr>
      <w:tblGrid>
        <w:gridCol w:w="9346"/>
      </w:tblGrid>
      <w:tr w:rsidR="00D67E90" w:rsidRPr="007713C1" w14:paraId="7AE47144" w14:textId="77777777" w:rsidTr="00D67E90">
        <w:tc>
          <w:tcPr>
            <w:tcW w:w="9496" w:type="dxa"/>
          </w:tcPr>
          <w:p w14:paraId="2A0BFBDD" w14:textId="77777777"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14:paraId="28CA1E22" w14:textId="2A2372A9" w:rsidR="00200B88" w:rsidRPr="00200B88" w:rsidRDefault="00200B88" w:rsidP="00200B88">
            <w:pPr>
              <w:tabs>
                <w:tab w:val="num" w:pos="720"/>
              </w:tabs>
              <w:spacing w:before="120" w:after="120"/>
              <w:jc w:val="both"/>
              <w:rPr>
                <w:sz w:val="24"/>
                <w:szCs w:val="24"/>
              </w:rPr>
            </w:pPr>
            <w:r w:rsidRPr="00200B88">
              <w:rPr>
                <w:sz w:val="24"/>
                <w:szCs w:val="24"/>
              </w:rPr>
              <w:t xml:space="preserve">Съгласно чл. 36, ал.2 от ЗУСЕСИФ, след одобряване на оценителния доклад, УО поканва </w:t>
            </w:r>
            <w:r w:rsidRPr="00200B88">
              <w:rPr>
                <w:b/>
                <w:sz w:val="24"/>
                <w:szCs w:val="24"/>
              </w:rPr>
              <w:t>одобрените кандидати</w:t>
            </w:r>
            <w:r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997060">
              <w:rPr>
                <w:sz w:val="24"/>
                <w:szCs w:val="24"/>
              </w:rPr>
              <w:t>30</w:t>
            </w:r>
            <w:r w:rsidRPr="00200B88">
              <w:rPr>
                <w:sz w:val="24"/>
                <w:szCs w:val="24"/>
              </w:rPr>
              <w:t xml:space="preserve"> дни.</w:t>
            </w:r>
          </w:p>
          <w:p w14:paraId="6CF2D7D0" w14:textId="1742F86E"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3B4E421F" w14:textId="77777777" w:rsidR="00200B88" w:rsidRPr="00200B88" w:rsidRDefault="00200B88" w:rsidP="00200B88">
            <w:pPr>
              <w:spacing w:before="120" w:after="120"/>
              <w:jc w:val="both"/>
              <w:rPr>
                <w:snapToGrid w:val="0"/>
                <w:sz w:val="24"/>
                <w:szCs w:val="24"/>
              </w:rPr>
            </w:pPr>
            <w:r w:rsidRPr="00200B88">
              <w:rPr>
                <w:snapToGrid w:val="0"/>
                <w:sz w:val="24"/>
                <w:szCs w:val="24"/>
              </w:rPr>
              <w:lastRenderedPageBreak/>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444B66F8" w14:textId="77777777"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1BBA0B6B" w14:textId="486DCD54" w:rsidR="00200B88" w:rsidRPr="00200B88" w:rsidRDefault="00200B88" w:rsidP="008D588C">
            <w:pPr>
              <w:spacing w:after="120"/>
              <w:jc w:val="both"/>
              <w:rPr>
                <w:snapToGrid w:val="0"/>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C46016">
              <w:rPr>
                <w:snapToGrid w:val="0"/>
                <w:sz w:val="24"/>
                <w:szCs w:val="24"/>
              </w:rPr>
              <w:t>.</w:t>
            </w:r>
            <w:r w:rsidRPr="00200B88">
              <w:rPr>
                <w:snapToGrid w:val="0"/>
                <w:sz w:val="24"/>
                <w:szCs w:val="24"/>
              </w:rPr>
              <w:t>:</w:t>
            </w:r>
          </w:p>
          <w:p w14:paraId="30FFE516" w14:textId="77777777" w:rsidR="00200B88" w:rsidRPr="00200B88" w:rsidRDefault="00200B88" w:rsidP="008D588C">
            <w:pPr>
              <w:tabs>
                <w:tab w:val="num" w:pos="720"/>
              </w:tabs>
              <w:spacing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64044692" w14:textId="7B78B1E3" w:rsidR="00200B88" w:rsidRPr="00200B88" w:rsidRDefault="00200B88" w:rsidP="008D588C">
            <w:pPr>
              <w:tabs>
                <w:tab w:val="num" w:pos="720"/>
              </w:tabs>
              <w:spacing w:after="120"/>
              <w:jc w:val="both"/>
              <w:rPr>
                <w:b/>
                <w:sz w:val="24"/>
                <w:szCs w:val="24"/>
              </w:rPr>
            </w:pPr>
            <w:r w:rsidRPr="00200B88">
              <w:rPr>
                <w:b/>
                <w:sz w:val="24"/>
                <w:szCs w:val="24"/>
              </w:rPr>
              <w:t>Уведомяването на неуспелите и одобрените кандидати се извършва чрез официална кореспонденция по електронен път.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1314371E" w14:textId="77777777" w:rsidR="00200B88" w:rsidRPr="00200B88" w:rsidRDefault="00200B88" w:rsidP="008D588C">
            <w:pPr>
              <w:tabs>
                <w:tab w:val="num" w:pos="720"/>
              </w:tabs>
              <w:spacing w:after="120"/>
              <w:jc w:val="both"/>
              <w:rPr>
                <w:sz w:val="24"/>
                <w:szCs w:val="24"/>
              </w:rPr>
            </w:pPr>
            <w:r w:rsidRPr="00200B88">
              <w:rPr>
                <w:sz w:val="24"/>
                <w:szCs w:val="24"/>
              </w:rPr>
              <w:t xml:space="preserve">Съгласно чл. 36, ал.3 от ЗУСЕСИФ, РУО </w:t>
            </w:r>
            <w:r w:rsidRPr="00200B88">
              <w:rPr>
                <w:b/>
                <w:sz w:val="24"/>
                <w:szCs w:val="24"/>
              </w:rPr>
              <w:t xml:space="preserve">прекратява със заповед процедурите </w:t>
            </w:r>
            <w:r w:rsidRPr="00200B88">
              <w:rPr>
                <w:sz w:val="24"/>
                <w:szCs w:val="24"/>
              </w:rPr>
              <w:t>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ръководителя на УО и нямат право на обезщетения.</w:t>
            </w:r>
          </w:p>
          <w:p w14:paraId="60E74A49" w14:textId="117C5C49" w:rsidR="00F60CA5" w:rsidRPr="00200B88" w:rsidRDefault="00200B88" w:rsidP="00200B88">
            <w:pPr>
              <w:pBdr>
                <w:top w:val="single" w:sz="4" w:space="1" w:color="auto"/>
                <w:left w:val="single" w:sz="4" w:space="0" w:color="auto"/>
                <w:bottom w:val="single" w:sz="4" w:space="1" w:color="auto"/>
                <w:right w:val="single" w:sz="4" w:space="4" w:color="auto"/>
              </w:pBdr>
              <w:shd w:val="clear" w:color="auto" w:fill="F2F2F2"/>
              <w:tabs>
                <w:tab w:val="left" w:pos="900"/>
              </w:tabs>
              <w:spacing w:before="120" w:after="120"/>
              <w:jc w:val="both"/>
              <w:rPr>
                <w:snapToGrid w:val="0"/>
                <w:sz w:val="24"/>
                <w:szCs w:val="24"/>
              </w:rPr>
            </w:pPr>
            <w:r w:rsidRPr="00200B88">
              <w:rPr>
                <w:b/>
                <w:snapToGrid w:val="0"/>
                <w:sz w:val="24"/>
                <w:szCs w:val="24"/>
              </w:rPr>
              <w:t>Сроковете за подбор на проекти, оценка и договаряне са съгласно ЗУСЕСИФ.</w:t>
            </w:r>
          </w:p>
          <w:p w14:paraId="25985686" w14:textId="77777777" w:rsidR="00200B88" w:rsidRPr="00200B88" w:rsidRDefault="00200B88" w:rsidP="00200B88">
            <w:pPr>
              <w:spacing w:before="240" w:after="120"/>
              <w:jc w:val="both"/>
              <w:rPr>
                <w:iCs/>
                <w:sz w:val="24"/>
                <w:szCs w:val="24"/>
              </w:rPr>
            </w:pPr>
            <w:r w:rsidRPr="00200B88">
              <w:rPr>
                <w:iCs/>
                <w:sz w:val="24"/>
                <w:szCs w:val="24"/>
              </w:rPr>
              <w:t>На основание чл. 27 от ПМС 162/05.07.2016г. УО организира координирано с мрежата от информационни центрове по чл. 20, ал. 1 от ЗУСЕСИФ разяснителна кампания, насочена към потенциалните бенефициенти, в рамките на 30 дни от датата на публикуване на обявата за откриване на процедурата.</w:t>
            </w:r>
          </w:p>
          <w:p w14:paraId="603C0DA6" w14:textId="77777777" w:rsidR="00D67E90" w:rsidRPr="007713C1" w:rsidRDefault="00200B88" w:rsidP="000D7FAC">
            <w:pPr>
              <w:pStyle w:val="ListParagraph"/>
              <w:spacing w:before="120" w:after="120"/>
              <w:ind w:left="0"/>
              <w:contextualSpacing w:val="0"/>
              <w:jc w:val="both"/>
              <w:rPr>
                <w:i/>
                <w:iCs/>
              </w:rPr>
            </w:pPr>
            <w:r w:rsidRPr="008B21F0">
              <w:rPr>
                <w:iCs/>
                <w:sz w:val="24"/>
                <w:szCs w:val="24"/>
              </w:rPr>
              <w:t>Подробният график на информационните дни ще бъде публикуван на интернет страницата на Управляващия орган.</w:t>
            </w:r>
          </w:p>
        </w:tc>
      </w:tr>
    </w:tbl>
    <w:p w14:paraId="28DA4759" w14:textId="27B82741" w:rsidR="00D67E90" w:rsidRPr="007713C1" w:rsidRDefault="00D67E90" w:rsidP="003A2D4B">
      <w:pPr>
        <w:pStyle w:val="Heading2"/>
      </w:pPr>
      <w:bookmarkStart w:id="95" w:name="_Toc469409453"/>
      <w:r w:rsidRPr="007713C1">
        <w:lastRenderedPageBreak/>
        <w:t>2</w:t>
      </w:r>
      <w:r w:rsidR="00EE6017">
        <w:rPr>
          <w:lang w:val="en-US"/>
        </w:rPr>
        <w:t>3</w:t>
      </w:r>
      <w:r w:rsidRPr="007713C1">
        <w:t>.</w:t>
      </w:r>
      <w:r w:rsidR="00215655">
        <w:t>8</w:t>
      </w:r>
      <w:r w:rsidRPr="007713C1">
        <w:t xml:space="preserve">. </w:t>
      </w:r>
      <w:r w:rsidR="00325CC3" w:rsidRPr="007713C1">
        <w:t>Условия за изпълнение</w:t>
      </w:r>
      <w:r w:rsidRPr="007713C1">
        <w:t xml:space="preserve"> на проекта, след решението на Управляващия орган за предоставяне на безвъзмездна финансова помощ</w:t>
      </w:r>
      <w:bookmarkEnd w:id="95"/>
    </w:p>
    <w:tbl>
      <w:tblPr>
        <w:tblStyle w:val="TableGrid"/>
        <w:tblW w:w="0" w:type="auto"/>
        <w:tblLook w:val="04A0" w:firstRow="1" w:lastRow="0" w:firstColumn="1" w:lastColumn="0" w:noHBand="0" w:noVBand="1"/>
      </w:tblPr>
      <w:tblGrid>
        <w:gridCol w:w="9346"/>
      </w:tblGrid>
      <w:tr w:rsidR="00D67E90" w:rsidRPr="007713C1" w14:paraId="2BB176F8" w14:textId="77777777" w:rsidTr="00D67E90">
        <w:tc>
          <w:tcPr>
            <w:tcW w:w="9496" w:type="dxa"/>
          </w:tcPr>
          <w:p w14:paraId="58EFEEBB" w14:textId="77777777" w:rsidR="00D67E90" w:rsidRPr="007713C1" w:rsidRDefault="00D67E90" w:rsidP="00D67E90">
            <w:pPr>
              <w:spacing w:before="120" w:after="120"/>
              <w:jc w:val="both"/>
              <w:rPr>
                <w:sz w:val="24"/>
                <w:szCs w:val="24"/>
              </w:rPr>
            </w:pPr>
            <w:r w:rsidRPr="007713C1">
              <w:rPr>
                <w:sz w:val="24"/>
                <w:szCs w:val="24"/>
              </w:rPr>
              <w:lastRenderedPageBreak/>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14:paraId="07A66E21"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16DB9493" w14:textId="41693E1B"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/за конкретната </w:t>
            </w:r>
            <w:r w:rsidR="00775309">
              <w:rPr>
                <w:sz w:val="24"/>
                <w:szCs w:val="24"/>
              </w:rPr>
              <w:t>процедура</w:t>
            </w:r>
            <w:r w:rsidRPr="007713C1">
              <w:rPr>
                <w:sz w:val="24"/>
                <w:szCs w:val="24"/>
              </w:rPr>
              <w:t xml:space="preserve">/, </w:t>
            </w:r>
            <w:r w:rsidR="00415338">
              <w:rPr>
                <w:sz w:val="24"/>
                <w:szCs w:val="24"/>
              </w:rPr>
              <w:t xml:space="preserve">което ще бъде </w:t>
            </w:r>
            <w:r w:rsidRPr="007713C1">
              <w:rPr>
                <w:sz w:val="24"/>
                <w:szCs w:val="24"/>
              </w:rPr>
              <w:t>публикувано на интернет страницата на Управляващия орган,.</w:t>
            </w:r>
          </w:p>
          <w:p w14:paraId="19836A5E" w14:textId="3B1FAC56" w:rsidR="00D67E90"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0FFD46D8" w14:textId="029D0E4F" w:rsidR="00BA35F1" w:rsidRDefault="00BA35F1" w:rsidP="00D67E90">
            <w:pPr>
              <w:spacing w:before="120" w:after="120"/>
              <w:jc w:val="both"/>
              <w:rPr>
                <w:bCs/>
                <w:sz w:val="24"/>
                <w:szCs w:val="24"/>
              </w:rPr>
            </w:pPr>
            <w:r w:rsidRPr="00BA35F1">
              <w:rPr>
                <w:bCs/>
                <w:sz w:val="24"/>
                <w:szCs w:val="24"/>
              </w:rPr>
              <w:t>Съгласно чл. 11, ал. 4 от ЗДП и чл. 8, ал. 2 от ППЗДП, УО на ОП РЧР в качеството си на администратор на помощ информира министъра на финансите в срок до три дни от предоставянето на всяка помощ, попадаща в обхвата на минимална помощ. Информация за отпуснатите от него минимални помощи се предоставя в електронен вид чрез интернет базирания "Регистър на минималните помощи"</w:t>
            </w:r>
          </w:p>
          <w:p w14:paraId="49232048" w14:textId="1C55507B" w:rsidR="00775309" w:rsidRPr="007713C1" w:rsidRDefault="00775309" w:rsidP="00D67E90">
            <w:pPr>
              <w:spacing w:before="120" w:after="120"/>
              <w:jc w:val="both"/>
              <w:rPr>
                <w:bCs/>
                <w:sz w:val="24"/>
                <w:szCs w:val="24"/>
              </w:rPr>
            </w:pPr>
            <w:r w:rsidRPr="00775309">
              <w:rPr>
                <w:bCs/>
                <w:sz w:val="24"/>
                <w:szCs w:val="24"/>
              </w:rPr>
              <w:t>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w:t>
            </w:r>
          </w:p>
          <w:p w14:paraId="61946A45" w14:textId="77777777"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15BDC168" w14:textId="60A32E25" w:rsidR="00F60CA5" w:rsidRPr="007713C1" w:rsidRDefault="008B21F0" w:rsidP="00C32296">
            <w:pPr>
              <w:spacing w:before="120" w:after="120"/>
              <w:jc w:val="both"/>
              <w:rPr>
                <w:bCs/>
              </w:rPr>
            </w:pPr>
            <w:r w:rsidRPr="008B21F0">
              <w:rPr>
                <w:bCs/>
                <w:sz w:val="24"/>
                <w:szCs w:val="24"/>
              </w:rPr>
              <w:t xml:space="preserve">Възстановяването на недължимо платените и надплатените суми, неправомерно получените или неправомерно усвоени средства, се извършва в съответствие с глава V, Раздел ІІ от Наредба № Н-3 от </w:t>
            </w:r>
            <w:r w:rsidR="00C32296">
              <w:rPr>
                <w:bCs/>
                <w:sz w:val="24"/>
                <w:szCs w:val="24"/>
                <w:lang w:val="en-US"/>
              </w:rPr>
              <w:t xml:space="preserve">22 </w:t>
            </w:r>
            <w:r w:rsidR="00C32296">
              <w:rPr>
                <w:bCs/>
                <w:sz w:val="24"/>
                <w:szCs w:val="24"/>
              </w:rPr>
              <w:t>май</w:t>
            </w:r>
            <w:r w:rsidRPr="008B21F0">
              <w:rPr>
                <w:bCs/>
                <w:sz w:val="24"/>
                <w:szCs w:val="24"/>
              </w:rPr>
              <w:t xml:space="preserve"> 201</w:t>
            </w:r>
            <w:r w:rsidR="00C32296">
              <w:rPr>
                <w:bCs/>
                <w:sz w:val="24"/>
                <w:szCs w:val="24"/>
              </w:rPr>
              <w:t>8</w:t>
            </w:r>
            <w:r w:rsidRPr="008B21F0">
              <w:rPr>
                <w:bCs/>
                <w:sz w:val="24"/>
                <w:szCs w:val="24"/>
              </w:rPr>
              <w:t xml:space="preserve">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(Приложение за информация към Условията за кандидатстване).</w:t>
            </w:r>
          </w:p>
        </w:tc>
      </w:tr>
    </w:tbl>
    <w:p w14:paraId="522DC6CF" w14:textId="77777777" w:rsidR="00F63260" w:rsidRPr="007713C1" w:rsidRDefault="00D67E90" w:rsidP="008D588C">
      <w:pPr>
        <w:pStyle w:val="Heading1"/>
        <w:spacing w:before="0"/>
      </w:pPr>
      <w:bookmarkStart w:id="96" w:name="_Toc469409454"/>
      <w:r w:rsidRPr="007713C1">
        <w:t>2</w:t>
      </w:r>
      <w:r w:rsidR="00EE6017">
        <w:rPr>
          <w:lang w:val="en-US"/>
        </w:rPr>
        <w:t>4</w:t>
      </w:r>
      <w:r w:rsidRPr="007713C1">
        <w:t>. Приложения към Условията за кандидатстване за кандидатстване:</w:t>
      </w:r>
      <w:bookmarkEnd w:id="96"/>
    </w:p>
    <w:p w14:paraId="4130CE50" w14:textId="77777777" w:rsidR="00DD3143" w:rsidRPr="007713C1" w:rsidRDefault="00DD3143" w:rsidP="008D588C">
      <w:pPr>
        <w:pStyle w:val="Heading2"/>
        <w:spacing w:before="0"/>
      </w:pPr>
      <w:bookmarkStart w:id="97" w:name="_Toc469409455"/>
      <w:r w:rsidRPr="007713C1">
        <w:t>2</w:t>
      </w:r>
      <w:r w:rsidR="00EE6017">
        <w:rPr>
          <w:lang w:val="en-US"/>
        </w:rPr>
        <w:t>4</w:t>
      </w:r>
      <w:r w:rsidRPr="007713C1">
        <w:t>.1.</w:t>
      </w:r>
      <w:r w:rsidRPr="007713C1">
        <w:rPr>
          <w:sz w:val="26"/>
          <w:szCs w:val="26"/>
        </w:rPr>
        <w:t xml:space="preserve"> </w:t>
      </w:r>
      <w:r w:rsidRPr="007713C1">
        <w:t>Документи, които се подават  към момента на кандидатстване:</w:t>
      </w:r>
      <w:bookmarkEnd w:id="97"/>
    </w:p>
    <w:tbl>
      <w:tblPr>
        <w:tblStyle w:val="TableGrid"/>
        <w:tblW w:w="0" w:type="auto"/>
        <w:tblLook w:val="04A0" w:firstRow="1" w:lastRow="0" w:firstColumn="1" w:lastColumn="0" w:noHBand="0" w:noVBand="1"/>
      </w:tblPr>
      <w:tblGrid>
        <w:gridCol w:w="9346"/>
      </w:tblGrid>
      <w:tr w:rsidR="00DD3143" w:rsidRPr="007713C1" w14:paraId="6DA7F312" w14:textId="77777777" w:rsidTr="000B0A5C">
        <w:tc>
          <w:tcPr>
            <w:tcW w:w="9495" w:type="dxa"/>
          </w:tcPr>
          <w:p w14:paraId="0867A81C" w14:textId="77777777" w:rsidR="00200B88" w:rsidRPr="00200B88" w:rsidRDefault="00200B88" w:rsidP="00AB1A7A">
            <w:pPr>
              <w:autoSpaceDE w:val="0"/>
              <w:autoSpaceDN w:val="0"/>
              <w:adjustRightInd w:val="0"/>
              <w:spacing w:after="120"/>
              <w:jc w:val="both"/>
              <w:rPr>
                <w:b/>
                <w:bCs/>
                <w:color w:val="000000"/>
                <w:sz w:val="24"/>
                <w:szCs w:val="24"/>
              </w:rPr>
            </w:pPr>
            <w:bookmarkStart w:id="98" w:name="_Toc40507658"/>
            <w:r w:rsidRPr="00200B88">
              <w:rPr>
                <w:b/>
                <w:bCs/>
                <w:color w:val="000000"/>
                <w:sz w:val="24"/>
                <w:szCs w:val="24"/>
              </w:rPr>
              <w:t>ПРИЛОЖЕНИЯ ЗА ПОПЪЛВАНЕ:</w:t>
            </w:r>
          </w:p>
          <w:p w14:paraId="0BA8F3DF" w14:textId="77777777" w:rsidR="00200B88" w:rsidRPr="00200B88" w:rsidRDefault="00200B88" w:rsidP="00AB1A7A">
            <w:pPr>
              <w:autoSpaceDE w:val="0"/>
              <w:autoSpaceDN w:val="0"/>
              <w:adjustRightInd w:val="0"/>
              <w:spacing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9" w:history="1">
              <w:r w:rsidRPr="00200B88">
                <w:rPr>
                  <w:bCs/>
                  <w:color w:val="0000FF"/>
                  <w:sz w:val="24"/>
                  <w:szCs w:val="24"/>
                  <w:u w:val="single"/>
                </w:rPr>
                <w:t>https://eumis2020.government.bg</w:t>
              </w:r>
            </w:hyperlink>
            <w:r w:rsidRPr="00200B88">
              <w:rPr>
                <w:bCs/>
                <w:color w:val="000000"/>
                <w:sz w:val="24"/>
                <w:szCs w:val="24"/>
              </w:rPr>
              <w:t>)</w:t>
            </w:r>
          </w:p>
          <w:p w14:paraId="6BA0603D" w14:textId="1946DBB3" w:rsidR="00200B88" w:rsidRPr="00200B88" w:rsidRDefault="00200B88" w:rsidP="00AB1A7A">
            <w:pPr>
              <w:autoSpaceDE w:val="0"/>
              <w:autoSpaceDN w:val="0"/>
              <w:adjustRightInd w:val="0"/>
              <w:spacing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CD0E08">
              <w:rPr>
                <w:sz w:val="24"/>
                <w:szCs w:val="24"/>
              </w:rPr>
              <w:t>Автобиография</w:t>
            </w:r>
            <w:r w:rsidR="00CD0E08" w:rsidRPr="00F60CA5">
              <w:rPr>
                <w:sz w:val="24"/>
                <w:szCs w:val="24"/>
              </w:rPr>
              <w:t xml:space="preserve"> на ръководителя на проекта или </w:t>
            </w:r>
            <w:r w:rsidRPr="00CD0E08">
              <w:rPr>
                <w:sz w:val="24"/>
                <w:szCs w:val="24"/>
              </w:rPr>
              <w:t xml:space="preserve">на </w:t>
            </w:r>
            <w:r w:rsidR="00516DD4" w:rsidRPr="00CD0E08">
              <w:rPr>
                <w:sz w:val="24"/>
                <w:szCs w:val="24"/>
              </w:rPr>
              <w:t>законния представител на кандидата</w:t>
            </w:r>
            <w:r w:rsidRPr="00200B88">
              <w:rPr>
                <w:sz w:val="24"/>
                <w:szCs w:val="24"/>
              </w:rPr>
              <w:t xml:space="preserve"> </w:t>
            </w:r>
            <w:r w:rsidR="00CD0E08">
              <w:rPr>
                <w:sz w:val="24"/>
                <w:szCs w:val="24"/>
              </w:rPr>
              <w:t>(управител, прокурист и др.)/собственика на капитала</w:t>
            </w:r>
          </w:p>
          <w:p w14:paraId="02990724" w14:textId="77777777" w:rsidR="00200B88" w:rsidRPr="00200B88" w:rsidRDefault="00200B88" w:rsidP="00AB1A7A">
            <w:pPr>
              <w:autoSpaceDE w:val="0"/>
              <w:autoSpaceDN w:val="0"/>
              <w:adjustRightInd w:val="0"/>
              <w:spacing w:after="120"/>
              <w:jc w:val="both"/>
              <w:rPr>
                <w:color w:val="000000"/>
                <w:sz w:val="24"/>
                <w:szCs w:val="24"/>
              </w:rPr>
            </w:pPr>
            <w:r w:rsidRPr="00200B88">
              <w:rPr>
                <w:bCs/>
                <w:color w:val="000000"/>
                <w:sz w:val="24"/>
                <w:szCs w:val="24"/>
              </w:rPr>
              <w:lastRenderedPageBreak/>
              <w:t>Приложение ІІ</w:t>
            </w:r>
            <w:r w:rsidRPr="00200B88">
              <w:rPr>
                <w:color w:val="000000"/>
                <w:sz w:val="24"/>
                <w:szCs w:val="24"/>
              </w:rPr>
              <w:t>: Декларация на кандидата/партньора</w:t>
            </w:r>
          </w:p>
          <w:p w14:paraId="43B390AC" w14:textId="028263E6" w:rsidR="00200B88" w:rsidRDefault="00200B88" w:rsidP="00AB1A7A">
            <w:pPr>
              <w:autoSpaceDE w:val="0"/>
              <w:autoSpaceDN w:val="0"/>
              <w:adjustRightInd w:val="0"/>
              <w:spacing w:after="120"/>
              <w:jc w:val="both"/>
              <w:rPr>
                <w:color w:val="000000"/>
                <w:sz w:val="24"/>
                <w:szCs w:val="24"/>
                <w:lang w:val="en-US"/>
              </w:rPr>
            </w:pPr>
            <w:r w:rsidRPr="00200B88">
              <w:rPr>
                <w:color w:val="000000"/>
                <w:sz w:val="24"/>
                <w:szCs w:val="24"/>
              </w:rPr>
              <w:t xml:space="preserve">Приложение ІІ-1 Декларация на </w:t>
            </w:r>
            <w:r w:rsidR="00A37360">
              <w:rPr>
                <w:color w:val="000000"/>
                <w:sz w:val="24"/>
                <w:szCs w:val="24"/>
              </w:rPr>
              <w:t>кандидата/</w:t>
            </w:r>
            <w:r w:rsidRPr="00200B88">
              <w:rPr>
                <w:color w:val="000000"/>
                <w:sz w:val="24"/>
                <w:szCs w:val="24"/>
              </w:rPr>
              <w:t xml:space="preserve">партньора </w:t>
            </w:r>
            <w:r w:rsidR="00182E2B">
              <w:rPr>
                <w:color w:val="000000"/>
                <w:sz w:val="24"/>
                <w:szCs w:val="24"/>
              </w:rPr>
              <w:t xml:space="preserve">(само </w:t>
            </w:r>
            <w:r w:rsidRPr="00200B88">
              <w:rPr>
                <w:color w:val="000000"/>
                <w:sz w:val="24"/>
                <w:szCs w:val="24"/>
              </w:rPr>
              <w:t>за партньор</w:t>
            </w:r>
            <w:r w:rsidR="00182E2B">
              <w:rPr>
                <w:color w:val="000000"/>
                <w:sz w:val="24"/>
                <w:szCs w:val="24"/>
              </w:rPr>
              <w:t>и</w:t>
            </w:r>
            <w:r w:rsidRPr="00200B88">
              <w:rPr>
                <w:color w:val="000000"/>
                <w:sz w:val="24"/>
                <w:szCs w:val="24"/>
              </w:rPr>
              <w:t xml:space="preserve"> община</w:t>
            </w:r>
            <w:r w:rsidR="00182E2B">
              <w:rPr>
                <w:color w:val="000000"/>
                <w:sz w:val="24"/>
                <w:szCs w:val="24"/>
              </w:rPr>
              <w:t>)</w:t>
            </w:r>
          </w:p>
          <w:p w14:paraId="5AC1F0D9" w14:textId="77777777" w:rsidR="008B21F0" w:rsidRDefault="00200B88" w:rsidP="00AB1A7A">
            <w:pPr>
              <w:autoSpaceDE w:val="0"/>
              <w:autoSpaceDN w:val="0"/>
              <w:adjustRightInd w:val="0"/>
              <w:spacing w:after="120"/>
              <w:jc w:val="both"/>
              <w:rPr>
                <w:color w:val="000000"/>
                <w:sz w:val="24"/>
                <w:szCs w:val="24"/>
                <w:lang w:val="en-US"/>
              </w:rPr>
            </w:pPr>
            <w:r w:rsidRPr="00200B88">
              <w:rPr>
                <w:bCs/>
                <w:color w:val="000000"/>
                <w:sz w:val="24"/>
                <w:szCs w:val="24"/>
              </w:rPr>
              <w:t xml:space="preserve">Приложение </w:t>
            </w:r>
            <w:r w:rsidR="00C220D5" w:rsidRPr="00200B88">
              <w:rPr>
                <w:bCs/>
                <w:color w:val="000000"/>
                <w:sz w:val="24"/>
                <w:szCs w:val="24"/>
              </w:rPr>
              <w:t>І</w:t>
            </w:r>
            <w:r w:rsidR="00ED418E">
              <w:rPr>
                <w:bCs/>
                <w:color w:val="000000"/>
                <w:sz w:val="24"/>
                <w:szCs w:val="24"/>
                <w:lang w:val="en-US"/>
              </w:rPr>
              <w:t>II</w:t>
            </w:r>
            <w:r w:rsidRPr="00200B88">
              <w:rPr>
                <w:color w:val="000000"/>
                <w:sz w:val="24"/>
                <w:szCs w:val="24"/>
              </w:rPr>
              <w:t xml:space="preserve">: </w:t>
            </w:r>
            <w:r w:rsidR="008B21F0" w:rsidRPr="00200B88">
              <w:rPr>
                <w:color w:val="000000"/>
                <w:sz w:val="24"/>
                <w:szCs w:val="24"/>
              </w:rPr>
              <w:t>Декларация за минимални и държавни помощи</w:t>
            </w:r>
          </w:p>
          <w:p w14:paraId="5D41A7EC" w14:textId="66D73287" w:rsidR="004B239B" w:rsidRDefault="004B239B" w:rsidP="00AB1A7A">
            <w:pPr>
              <w:autoSpaceDE w:val="0"/>
              <w:autoSpaceDN w:val="0"/>
              <w:adjustRightInd w:val="0"/>
              <w:spacing w:after="120"/>
              <w:jc w:val="both"/>
              <w:rPr>
                <w:color w:val="000000"/>
                <w:sz w:val="24"/>
                <w:szCs w:val="24"/>
              </w:rPr>
            </w:pPr>
            <w:r>
              <w:rPr>
                <w:color w:val="000000"/>
                <w:sz w:val="24"/>
                <w:szCs w:val="24"/>
              </w:rPr>
              <w:t xml:space="preserve">Приложение </w:t>
            </w:r>
            <w:r>
              <w:rPr>
                <w:color w:val="000000"/>
                <w:sz w:val="24"/>
                <w:szCs w:val="24"/>
                <w:lang w:val="en-US"/>
              </w:rPr>
              <w:t>V:</w:t>
            </w:r>
            <w:r>
              <w:rPr>
                <w:color w:val="000000"/>
                <w:sz w:val="24"/>
                <w:szCs w:val="24"/>
              </w:rPr>
              <w:t xml:space="preserve"> Декларация за предоставяне на данни от НСИ</w:t>
            </w:r>
          </w:p>
          <w:p w14:paraId="3AD3E293" w14:textId="66B09DBE" w:rsidR="00F60CA5" w:rsidRPr="007713C1" w:rsidRDefault="00200B88" w:rsidP="00AB1A7A">
            <w:pPr>
              <w:tabs>
                <w:tab w:val="left" w:pos="1800"/>
              </w:tabs>
              <w:spacing w:after="120"/>
              <w:jc w:val="both"/>
              <w:rPr>
                <w:bCs/>
                <w:sz w:val="24"/>
                <w:szCs w:val="24"/>
              </w:rPr>
            </w:pPr>
            <w:r w:rsidRPr="00200B88">
              <w:rPr>
                <w:b/>
                <w:sz w:val="24"/>
                <w:szCs w:val="24"/>
              </w:rPr>
              <w:t xml:space="preserve">Подкрепящи документи </w:t>
            </w:r>
            <w:r w:rsidRPr="00200B88">
              <w:rPr>
                <w:bCs/>
                <w:sz w:val="24"/>
                <w:szCs w:val="24"/>
              </w:rPr>
              <w:t>(съгласно точка</w:t>
            </w:r>
            <w:r w:rsidR="00ED418E">
              <w:rPr>
                <w:bCs/>
                <w:sz w:val="24"/>
                <w:szCs w:val="24"/>
                <w:lang w:val="en-US"/>
              </w:rPr>
              <w:t xml:space="preserve"> 21</w:t>
            </w:r>
            <w:r w:rsidRPr="00200B88">
              <w:rPr>
                <w:bCs/>
                <w:sz w:val="24"/>
                <w:szCs w:val="24"/>
              </w:rPr>
              <w:t xml:space="preserve"> от Условията за кандидатстване)</w:t>
            </w:r>
            <w:bookmarkEnd w:id="98"/>
            <w:r w:rsidR="00F60CA5">
              <w:rPr>
                <w:bCs/>
                <w:sz w:val="24"/>
                <w:szCs w:val="24"/>
              </w:rPr>
              <w:t>.</w:t>
            </w:r>
          </w:p>
        </w:tc>
      </w:tr>
    </w:tbl>
    <w:p w14:paraId="5F24F94A" w14:textId="77777777" w:rsidR="00DD3143" w:rsidRPr="007713C1" w:rsidRDefault="0029462F" w:rsidP="00AB1A7A">
      <w:pPr>
        <w:pStyle w:val="Heading2"/>
        <w:spacing w:before="0"/>
      </w:pPr>
      <w:bookmarkStart w:id="99" w:name="_Toc469409456"/>
      <w:r w:rsidRPr="007713C1">
        <w:lastRenderedPageBreak/>
        <w:t>2</w:t>
      </w:r>
      <w:r w:rsidR="00EE6017">
        <w:rPr>
          <w:lang w:val="en-US"/>
        </w:rPr>
        <w:t>4</w:t>
      </w:r>
      <w:r w:rsidR="00DD3143" w:rsidRPr="007713C1">
        <w:t>.2. Документи, към момента на подписване на административния договор:</w:t>
      </w:r>
      <w:bookmarkEnd w:id="99"/>
    </w:p>
    <w:tbl>
      <w:tblPr>
        <w:tblStyle w:val="TableGrid"/>
        <w:tblW w:w="0" w:type="auto"/>
        <w:tblLook w:val="04A0" w:firstRow="1" w:lastRow="0" w:firstColumn="1" w:lastColumn="0" w:noHBand="0" w:noVBand="1"/>
      </w:tblPr>
      <w:tblGrid>
        <w:gridCol w:w="9346"/>
      </w:tblGrid>
      <w:tr w:rsidR="00DD3143" w:rsidRPr="007713C1" w14:paraId="5941F1DA" w14:textId="77777777" w:rsidTr="000B0A5C">
        <w:tc>
          <w:tcPr>
            <w:tcW w:w="9495" w:type="dxa"/>
          </w:tcPr>
          <w:p w14:paraId="287C808C" w14:textId="3FF0C9D3" w:rsidR="007C1891" w:rsidRDefault="007C1891" w:rsidP="00AB1A7A">
            <w:pPr>
              <w:autoSpaceDE w:val="0"/>
              <w:autoSpaceDN w:val="0"/>
              <w:adjustRightInd w:val="0"/>
              <w:spacing w:after="120"/>
              <w:jc w:val="both"/>
              <w:rPr>
                <w:color w:val="000000"/>
                <w:sz w:val="24"/>
                <w:szCs w:val="24"/>
              </w:rPr>
            </w:pPr>
            <w:bookmarkStart w:id="100" w:name="_Toc172021301"/>
            <w:r w:rsidRPr="007C1891">
              <w:rPr>
                <w:color w:val="000000"/>
                <w:sz w:val="24"/>
                <w:szCs w:val="24"/>
              </w:rPr>
              <w:t>Административен договор</w:t>
            </w:r>
          </w:p>
          <w:p w14:paraId="137B71F5" w14:textId="285EE5FB" w:rsidR="00B87F25" w:rsidRPr="007C1891" w:rsidRDefault="00B87F25" w:rsidP="00AB1A7A">
            <w:pPr>
              <w:autoSpaceDE w:val="0"/>
              <w:autoSpaceDN w:val="0"/>
              <w:adjustRightInd w:val="0"/>
              <w:spacing w:after="120"/>
              <w:jc w:val="both"/>
              <w:rPr>
                <w:color w:val="000000"/>
                <w:sz w:val="24"/>
                <w:szCs w:val="24"/>
              </w:rPr>
            </w:pPr>
            <w:r w:rsidRPr="00B87F25">
              <w:rPr>
                <w:color w:val="000000"/>
                <w:sz w:val="24"/>
                <w:szCs w:val="24"/>
              </w:rPr>
              <w:t>Приложение ІII: Декларация за минимални и държавни помощи</w:t>
            </w:r>
          </w:p>
          <w:p w14:paraId="4B5C4D94" w14:textId="77777777" w:rsidR="007C1891" w:rsidRPr="007C1891" w:rsidRDefault="007C1891" w:rsidP="00AB1A7A">
            <w:pPr>
              <w:autoSpaceDE w:val="0"/>
              <w:autoSpaceDN w:val="0"/>
              <w:adjustRightInd w:val="0"/>
              <w:spacing w:after="120"/>
              <w:jc w:val="both"/>
              <w:rPr>
                <w:color w:val="000000"/>
                <w:sz w:val="24"/>
                <w:szCs w:val="24"/>
              </w:rPr>
            </w:pPr>
            <w:r w:rsidRPr="007C1891">
              <w:rPr>
                <w:color w:val="000000"/>
                <w:sz w:val="24"/>
                <w:szCs w:val="24"/>
              </w:rPr>
              <w:t xml:space="preserve">Приложение </w:t>
            </w:r>
            <w:r w:rsidR="00ED418E">
              <w:rPr>
                <w:color w:val="000000"/>
                <w:sz w:val="24"/>
                <w:szCs w:val="24"/>
                <w:lang w:val="en-US"/>
              </w:rPr>
              <w:t>I</w:t>
            </w:r>
            <w:r w:rsidR="008B21F0">
              <w:rPr>
                <w:color w:val="000000"/>
                <w:sz w:val="24"/>
                <w:szCs w:val="24"/>
                <w:lang w:val="en-US"/>
              </w:rPr>
              <w:t>V</w:t>
            </w:r>
            <w:r w:rsidRPr="007C1891">
              <w:rPr>
                <w:color w:val="000000"/>
                <w:sz w:val="24"/>
                <w:szCs w:val="24"/>
              </w:rPr>
              <w:t xml:space="preserve"> Споразумение за партньорство (ако е приложимо)</w:t>
            </w:r>
          </w:p>
          <w:p w14:paraId="2F1914FD" w14:textId="77777777" w:rsidR="007C1891" w:rsidRPr="007C1891" w:rsidRDefault="007C1891" w:rsidP="00AB1A7A">
            <w:pPr>
              <w:autoSpaceDE w:val="0"/>
              <w:autoSpaceDN w:val="0"/>
              <w:adjustRightInd w:val="0"/>
              <w:spacing w:after="120"/>
              <w:jc w:val="both"/>
              <w:rPr>
                <w:color w:val="000000"/>
                <w:sz w:val="24"/>
                <w:szCs w:val="24"/>
              </w:rPr>
            </w:pPr>
            <w:r w:rsidRPr="007C1891">
              <w:rPr>
                <w:color w:val="000000"/>
                <w:sz w:val="24"/>
                <w:szCs w:val="24"/>
              </w:rPr>
              <w:t>Приложение V</w:t>
            </w:r>
            <w:r w:rsidR="004B239B">
              <w:rPr>
                <w:color w:val="000000"/>
                <w:sz w:val="24"/>
                <w:szCs w:val="24"/>
                <w:lang w:val="en-US"/>
              </w:rPr>
              <w:t>I</w:t>
            </w:r>
            <w:r w:rsidRPr="007C1891">
              <w:rPr>
                <w:color w:val="000000"/>
                <w:sz w:val="24"/>
                <w:szCs w:val="24"/>
              </w:rPr>
              <w:t xml:space="preserve">: Формуляр за финансова идентификация </w:t>
            </w:r>
          </w:p>
          <w:p w14:paraId="7046E8CD" w14:textId="2FFA9CD0" w:rsidR="007C1891" w:rsidRPr="007C1891" w:rsidRDefault="007C1891" w:rsidP="00AB1A7A">
            <w:pPr>
              <w:autoSpaceDE w:val="0"/>
              <w:autoSpaceDN w:val="0"/>
              <w:adjustRightInd w:val="0"/>
              <w:spacing w:after="120"/>
              <w:jc w:val="both"/>
              <w:rPr>
                <w:color w:val="000000"/>
                <w:sz w:val="24"/>
                <w:szCs w:val="24"/>
              </w:rPr>
            </w:pPr>
            <w:r w:rsidRPr="007C1891">
              <w:rPr>
                <w:color w:val="000000"/>
                <w:sz w:val="24"/>
                <w:szCs w:val="24"/>
              </w:rPr>
              <w:t>Приложение VІ</w:t>
            </w:r>
            <w:r w:rsidR="004B239B">
              <w:rPr>
                <w:color w:val="000000"/>
                <w:sz w:val="24"/>
                <w:szCs w:val="24"/>
                <w:lang w:val="en-US"/>
              </w:rPr>
              <w:t>I</w:t>
            </w:r>
            <w:r w:rsidRPr="007C1891">
              <w:rPr>
                <w:color w:val="000000"/>
                <w:sz w:val="24"/>
                <w:szCs w:val="24"/>
              </w:rPr>
              <w:t>: Декларация относно произхода на финансовия принос по проекта</w:t>
            </w:r>
            <w:r w:rsidR="00BE3943">
              <w:rPr>
                <w:color w:val="000000"/>
                <w:sz w:val="24"/>
                <w:szCs w:val="24"/>
              </w:rPr>
              <w:t xml:space="preserve"> (ако е приложимо)</w:t>
            </w:r>
            <w:r w:rsidRPr="007C1891">
              <w:rPr>
                <w:color w:val="000000"/>
                <w:sz w:val="24"/>
                <w:szCs w:val="24"/>
              </w:rPr>
              <w:t xml:space="preserve"> </w:t>
            </w:r>
          </w:p>
          <w:p w14:paraId="6B5DF7D5" w14:textId="77777777" w:rsidR="007C1891" w:rsidRPr="007C1891" w:rsidRDefault="007C1891" w:rsidP="00AB1A7A">
            <w:pPr>
              <w:autoSpaceDE w:val="0"/>
              <w:autoSpaceDN w:val="0"/>
              <w:adjustRightInd w:val="0"/>
              <w:spacing w:after="120"/>
              <w:jc w:val="both"/>
              <w:rPr>
                <w:color w:val="000000"/>
                <w:sz w:val="24"/>
                <w:szCs w:val="24"/>
              </w:rPr>
            </w:pPr>
            <w:r w:rsidRPr="007C1891">
              <w:rPr>
                <w:color w:val="000000"/>
                <w:sz w:val="24"/>
                <w:szCs w:val="24"/>
              </w:rPr>
              <w:t xml:space="preserve">Приложение </w:t>
            </w:r>
            <w:r w:rsidR="00ED418E">
              <w:rPr>
                <w:color w:val="000000"/>
                <w:sz w:val="24"/>
                <w:szCs w:val="24"/>
                <w:lang w:val="en-US"/>
              </w:rPr>
              <w:t>VII</w:t>
            </w:r>
            <w:r w:rsidR="00C220D5">
              <w:rPr>
                <w:color w:val="000000"/>
                <w:sz w:val="24"/>
                <w:szCs w:val="24"/>
                <w:lang w:val="en-US"/>
              </w:rPr>
              <w:t>I</w:t>
            </w:r>
            <w:r w:rsidRPr="007C1891">
              <w:rPr>
                <w:color w:val="000000"/>
                <w:sz w:val="24"/>
                <w:szCs w:val="24"/>
              </w:rPr>
              <w:t>: Декларация за нередности</w:t>
            </w:r>
          </w:p>
          <w:p w14:paraId="16C3DE8E" w14:textId="77777777" w:rsidR="007C1891" w:rsidRPr="007C1891" w:rsidRDefault="007C1891" w:rsidP="00AB1A7A">
            <w:pPr>
              <w:autoSpaceDE w:val="0"/>
              <w:autoSpaceDN w:val="0"/>
              <w:adjustRightInd w:val="0"/>
              <w:spacing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733DB8D0" w14:textId="77777777" w:rsidR="007C1891" w:rsidRPr="007C1891" w:rsidRDefault="007C1891" w:rsidP="00AB1A7A">
            <w:pPr>
              <w:autoSpaceDE w:val="0"/>
              <w:autoSpaceDN w:val="0"/>
              <w:adjustRightInd w:val="0"/>
              <w:spacing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21E7EB7D" w14:textId="54BDCFC8" w:rsidR="00F52101" w:rsidRPr="007713C1" w:rsidRDefault="007C1891" w:rsidP="007F6941">
            <w:pPr>
              <w:autoSpaceDE w:val="0"/>
              <w:autoSpaceDN w:val="0"/>
              <w:adjustRightInd w:val="0"/>
              <w:spacing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w:t>
            </w:r>
            <w:r w:rsidRPr="00ED418E">
              <w:rPr>
                <w:bCs/>
                <w:sz w:val="24"/>
                <w:szCs w:val="24"/>
              </w:rPr>
              <w:t xml:space="preserve">точка </w:t>
            </w:r>
            <w:r w:rsidRPr="00687089">
              <w:rPr>
                <w:bCs/>
                <w:sz w:val="24"/>
                <w:szCs w:val="24"/>
              </w:rPr>
              <w:t>23.</w:t>
            </w:r>
            <w:r w:rsidR="007F6941">
              <w:rPr>
                <w:bCs/>
                <w:sz w:val="24"/>
                <w:szCs w:val="24"/>
              </w:rPr>
              <w:t>6</w:t>
            </w:r>
            <w:r w:rsidRPr="00687089">
              <w:rPr>
                <w:bCs/>
                <w:sz w:val="24"/>
                <w:szCs w:val="24"/>
              </w:rPr>
              <w:t>.</w:t>
            </w:r>
            <w:r w:rsidRPr="007C1891">
              <w:rPr>
                <w:bCs/>
                <w:sz w:val="24"/>
                <w:szCs w:val="24"/>
              </w:rPr>
              <w:t xml:space="preserve"> от Условията за кандидатстване)</w:t>
            </w:r>
          </w:p>
        </w:tc>
      </w:tr>
    </w:tbl>
    <w:p w14:paraId="51E8110F" w14:textId="77777777" w:rsidR="00DD3143" w:rsidRPr="007713C1" w:rsidRDefault="00DD3143" w:rsidP="00AB1A7A">
      <w:pPr>
        <w:pStyle w:val="Heading2"/>
        <w:spacing w:before="0"/>
      </w:pPr>
      <w:bookmarkStart w:id="101" w:name="_Toc469409457"/>
      <w:bookmarkEnd w:id="100"/>
      <w:r w:rsidRPr="007713C1">
        <w:t>2</w:t>
      </w:r>
      <w:r w:rsidR="00EE6017">
        <w:rPr>
          <w:lang w:val="en-US"/>
        </w:rPr>
        <w:t>4</w:t>
      </w:r>
      <w:r w:rsidRPr="007713C1">
        <w:t>.3. Документи за информация:</w:t>
      </w:r>
      <w:bookmarkEnd w:id="101"/>
    </w:p>
    <w:tbl>
      <w:tblPr>
        <w:tblStyle w:val="TableGrid"/>
        <w:tblW w:w="0" w:type="auto"/>
        <w:tblLook w:val="04A0" w:firstRow="1" w:lastRow="0" w:firstColumn="1" w:lastColumn="0" w:noHBand="0" w:noVBand="1"/>
      </w:tblPr>
      <w:tblGrid>
        <w:gridCol w:w="9346"/>
      </w:tblGrid>
      <w:tr w:rsidR="00DD3143" w:rsidRPr="007713C1" w14:paraId="542616D5" w14:textId="77777777" w:rsidTr="00A321DB">
        <w:trPr>
          <w:trHeight w:val="963"/>
        </w:trPr>
        <w:tc>
          <w:tcPr>
            <w:tcW w:w="9495" w:type="dxa"/>
          </w:tcPr>
          <w:p w14:paraId="4EE3569F" w14:textId="77777777" w:rsidR="00AC2688" w:rsidRPr="00AC2688" w:rsidRDefault="00AC2688" w:rsidP="00AB1A7A">
            <w:pPr>
              <w:autoSpaceDE w:val="0"/>
              <w:autoSpaceDN w:val="0"/>
              <w:adjustRightInd w:val="0"/>
              <w:spacing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027EFA5E" w14:textId="77777777" w:rsidR="00AC2688" w:rsidRPr="00AC2688" w:rsidRDefault="00AC2688" w:rsidP="00AB1A7A">
            <w:pPr>
              <w:autoSpaceDE w:val="0"/>
              <w:autoSpaceDN w:val="0"/>
              <w:adjustRightInd w:val="0"/>
              <w:spacing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5C578B23" w14:textId="63006F96" w:rsidR="00AC2688" w:rsidRPr="00AC2688" w:rsidRDefault="00AC2688" w:rsidP="00AB1A7A">
            <w:pPr>
              <w:spacing w:after="120"/>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w:t>
            </w:r>
            <w:r w:rsidR="005B25A4">
              <w:rPr>
                <w:bCs/>
                <w:noProof/>
                <w:snapToGrid w:val="0"/>
                <w:sz w:val="24"/>
                <w:szCs w:val="24"/>
              </w:rPr>
              <w:t xml:space="preserve"> </w:t>
            </w:r>
          </w:p>
          <w:p w14:paraId="2581B741" w14:textId="24EE475B" w:rsidR="00AC2688" w:rsidRPr="00AC2688" w:rsidRDefault="00AC2688" w:rsidP="00AB1A7A">
            <w:pPr>
              <w:spacing w:after="120"/>
              <w:rPr>
                <w:color w:val="000000"/>
                <w:sz w:val="24"/>
                <w:szCs w:val="24"/>
              </w:rPr>
            </w:pPr>
            <w:r w:rsidRPr="00AC2688">
              <w:rPr>
                <w:color w:val="000000"/>
                <w:sz w:val="24"/>
                <w:szCs w:val="24"/>
              </w:rPr>
              <w:t>Методологията за регламентиране на възнагражденията по ОП РЧР</w:t>
            </w:r>
            <w:r w:rsidR="00867713">
              <w:rPr>
                <w:color w:val="000000"/>
                <w:sz w:val="24"/>
                <w:szCs w:val="24"/>
                <w:lang w:val="en-US"/>
              </w:rPr>
              <w:t xml:space="preserve"> 2014-2020</w:t>
            </w:r>
            <w:r w:rsidRPr="00AC2688">
              <w:rPr>
                <w:color w:val="000000"/>
                <w:sz w:val="24"/>
                <w:szCs w:val="24"/>
              </w:rPr>
              <w:t>;</w:t>
            </w:r>
          </w:p>
          <w:p w14:paraId="7C5FF48D" w14:textId="00881B4F" w:rsidR="00ED418E" w:rsidRPr="00431723" w:rsidRDefault="00ED418E" w:rsidP="00AB1A7A">
            <w:pPr>
              <w:autoSpaceDE w:val="0"/>
              <w:autoSpaceDN w:val="0"/>
              <w:adjustRightInd w:val="0"/>
              <w:spacing w:after="120"/>
              <w:jc w:val="both"/>
              <w:rPr>
                <w:color w:val="000000"/>
                <w:sz w:val="24"/>
                <w:szCs w:val="24"/>
              </w:rPr>
            </w:pPr>
            <w:r w:rsidRPr="00431723">
              <w:rPr>
                <w:bCs/>
                <w:color w:val="000000"/>
                <w:sz w:val="24"/>
                <w:szCs w:val="24"/>
              </w:rPr>
              <w:t>Указания на министъра на финансите ДНФ № 3/23.12.2016 г.</w:t>
            </w:r>
            <w:r w:rsidR="00867713">
              <w:rPr>
                <w:bCs/>
                <w:color w:val="000000"/>
                <w:sz w:val="24"/>
                <w:szCs w:val="24"/>
                <w:lang w:val="en-US"/>
              </w:rPr>
              <w:t xml:space="preserve"> </w:t>
            </w:r>
            <w:r w:rsidRPr="00431723">
              <w:rPr>
                <w:bCs/>
                <w:color w:val="000000"/>
                <w:sz w:val="24"/>
                <w:szCs w:val="24"/>
              </w:rPr>
              <w:t>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146966">
              <w:rPr>
                <w:bCs/>
                <w:color w:val="000000"/>
                <w:sz w:val="24"/>
                <w:szCs w:val="24"/>
                <w:lang w:val="en-US"/>
              </w:rPr>
              <w:t>.</w:t>
            </w:r>
            <w:r w:rsidRPr="00431723" w:rsidDel="00910C39">
              <w:rPr>
                <w:bCs/>
                <w:color w:val="000000"/>
                <w:sz w:val="24"/>
                <w:szCs w:val="24"/>
              </w:rPr>
              <w:t xml:space="preserve"> </w:t>
            </w:r>
          </w:p>
          <w:p w14:paraId="0835D16B" w14:textId="0F63D6A8" w:rsidR="00AC2688" w:rsidRDefault="00AC2688" w:rsidP="00AB1A7A">
            <w:pPr>
              <w:autoSpaceDE w:val="0"/>
              <w:autoSpaceDN w:val="0"/>
              <w:adjustRightInd w:val="0"/>
              <w:spacing w:after="120"/>
              <w:jc w:val="both"/>
              <w:rPr>
                <w:color w:val="000000"/>
                <w:sz w:val="24"/>
                <w:szCs w:val="24"/>
              </w:rPr>
            </w:pPr>
            <w:r w:rsidRPr="00AC2688">
              <w:rPr>
                <w:color w:val="000000"/>
                <w:sz w:val="24"/>
                <w:szCs w:val="24"/>
              </w:rPr>
              <w:t>Указания за попълване на формуляр за кандидатстване;</w:t>
            </w:r>
          </w:p>
          <w:p w14:paraId="042EB211" w14:textId="2A57431A" w:rsidR="00C62B46" w:rsidRPr="00AC2688" w:rsidRDefault="00C62B46" w:rsidP="00AB1A7A">
            <w:pPr>
              <w:autoSpaceDE w:val="0"/>
              <w:autoSpaceDN w:val="0"/>
              <w:adjustRightInd w:val="0"/>
              <w:spacing w:after="120"/>
              <w:jc w:val="both"/>
              <w:rPr>
                <w:color w:val="000000"/>
                <w:sz w:val="24"/>
                <w:szCs w:val="24"/>
              </w:rPr>
            </w:pPr>
            <w:r>
              <w:rPr>
                <w:rFonts w:eastAsia="Calibri"/>
                <w:sz w:val="24"/>
                <w:szCs w:val="24"/>
                <w:lang w:eastAsia="en-US"/>
              </w:rPr>
              <w:t xml:space="preserve">Приложение </w:t>
            </w:r>
            <w:r>
              <w:rPr>
                <w:rFonts w:eastAsia="Calibri"/>
                <w:sz w:val="24"/>
                <w:szCs w:val="24"/>
                <w:lang w:val="en-US" w:eastAsia="en-US"/>
              </w:rPr>
              <w:t>H–</w:t>
            </w:r>
            <w:r w:rsidRPr="00C62B46">
              <w:rPr>
                <w:rFonts w:eastAsia="Calibri"/>
                <w:sz w:val="24"/>
                <w:szCs w:val="24"/>
                <w:lang w:eastAsia="en-US"/>
              </w:rPr>
              <w:t xml:space="preserve"> </w:t>
            </w:r>
            <w:r>
              <w:rPr>
                <w:rFonts w:eastAsia="Calibri"/>
                <w:sz w:val="24"/>
                <w:szCs w:val="24"/>
                <w:lang w:eastAsia="en-US"/>
              </w:rPr>
              <w:t>Таблица за определяне на допустимите почасови ставки.</w:t>
            </w:r>
          </w:p>
          <w:p w14:paraId="13AFA3A8" w14:textId="15B6BEF7" w:rsidR="00423E47" w:rsidRPr="008B21F0" w:rsidRDefault="00AC2688" w:rsidP="00AB1A7A">
            <w:pPr>
              <w:tabs>
                <w:tab w:val="num" w:pos="360"/>
              </w:tabs>
              <w:spacing w:after="120"/>
              <w:ind w:left="357" w:hanging="357"/>
              <w:jc w:val="both"/>
              <w:rPr>
                <w:caps/>
                <w:snapToGrid w:val="0"/>
                <w:sz w:val="24"/>
                <w:szCs w:val="24"/>
                <w:lang w:val="en-US"/>
              </w:rPr>
            </w:pPr>
            <w:r w:rsidRPr="00AC2688">
              <w:rPr>
                <w:caps/>
                <w:snapToGrid w:val="0"/>
                <w:sz w:val="24"/>
                <w:szCs w:val="24"/>
              </w:rPr>
              <w:t>к</w:t>
            </w:r>
            <w:r w:rsidRPr="00AC2688">
              <w:rPr>
                <w:snapToGrid w:val="0"/>
                <w:sz w:val="24"/>
                <w:szCs w:val="24"/>
              </w:rPr>
              <w:t xml:space="preserve">ласификатор на икономическите дейности </w:t>
            </w:r>
            <w:r w:rsidR="008D588C">
              <w:rPr>
                <w:caps/>
                <w:snapToGrid w:val="0"/>
                <w:sz w:val="24"/>
                <w:szCs w:val="24"/>
              </w:rPr>
              <w:t>(КИД-2008).</w:t>
            </w:r>
          </w:p>
        </w:tc>
      </w:tr>
    </w:tbl>
    <w:p w14:paraId="5446C910" w14:textId="77777777" w:rsidR="00DD3143" w:rsidRPr="007713C1" w:rsidRDefault="00DD3143" w:rsidP="00AB1A7A">
      <w:pPr>
        <w:pStyle w:val="ListParagraph"/>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3122" w14:textId="77777777" w:rsidR="002A56FF" w:rsidRDefault="002A56FF" w:rsidP="002325A3">
      <w:pPr>
        <w:spacing w:after="0" w:line="240" w:lineRule="auto"/>
      </w:pPr>
      <w:r>
        <w:separator/>
      </w:r>
    </w:p>
  </w:endnote>
  <w:endnote w:type="continuationSeparator" w:id="0">
    <w:p w14:paraId="0397E4B8" w14:textId="77777777" w:rsidR="002A56FF" w:rsidRDefault="002A56FF"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AEE0" w14:textId="77777777" w:rsidR="009454FA" w:rsidRDefault="009454FA" w:rsidP="009C0B06">
    <w:pPr>
      <w:pStyle w:val="Footer"/>
      <w:pBdr>
        <w:bottom w:val="single" w:sz="12" w:space="1" w:color="auto"/>
      </w:pBdr>
      <w:tabs>
        <w:tab w:val="clear" w:pos="9072"/>
        <w:tab w:val="right" w:pos="9356"/>
      </w:tabs>
      <w:jc w:val="right"/>
    </w:pPr>
  </w:p>
  <w:p w14:paraId="70EBAC27" w14:textId="448B4837" w:rsidR="009454FA" w:rsidRDefault="009454FA" w:rsidP="0053299B">
    <w:pPr>
      <w:pStyle w:val="Footer"/>
      <w:ind w:right="284"/>
      <w:jc w:val="right"/>
      <w:rPr>
        <w:noProof/>
      </w:rPr>
    </w:pPr>
    <w:r>
      <w:fldChar w:fldCharType="begin"/>
    </w:r>
    <w:r>
      <w:instrText xml:space="preserve"> PAGE   \* MERGEFORMAT </w:instrText>
    </w:r>
    <w:r>
      <w:fldChar w:fldCharType="separate"/>
    </w:r>
    <w:r w:rsidR="00573249">
      <w:rPr>
        <w:noProof/>
      </w:rPr>
      <w:t>37</w:t>
    </w:r>
    <w:r>
      <w:rPr>
        <w:noProof/>
      </w:rPr>
      <w:fldChar w:fldCharType="end"/>
    </w:r>
  </w:p>
  <w:p w14:paraId="1C3839C6" w14:textId="15EAF68E" w:rsidR="009454FA" w:rsidRDefault="009454FA" w:rsidP="0053299B">
    <w:pPr>
      <w:pStyle w:val="Footer"/>
      <w:ind w:right="284"/>
      <w:jc w:val="center"/>
    </w:pPr>
    <w:r>
      <w:rPr>
        <w:rFonts w:ascii="Times New Roman" w:hAnsi="Times New Roman"/>
        <w:sz w:val="20"/>
      </w:rPr>
      <w:t xml:space="preserve">Условия за кандидатстване </w:t>
    </w:r>
    <w:r w:rsidRPr="00483618">
      <w:rPr>
        <w:rFonts w:ascii="Times New Roman" w:hAnsi="Times New Roman"/>
        <w:sz w:val="20"/>
      </w:rPr>
      <w:t>BG05M9OP0</w:t>
    </w:r>
    <w:r>
      <w:rPr>
        <w:rFonts w:ascii="Times New Roman" w:hAnsi="Times New Roman"/>
        <w:sz w:val="20"/>
      </w:rPr>
      <w:t>01- 2.032 „Социално включване в общността“</w:t>
    </w:r>
  </w:p>
  <w:p w14:paraId="340D2018" w14:textId="77777777" w:rsidR="009454FA" w:rsidRDefault="0094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27ED" w14:textId="77777777" w:rsidR="002A56FF" w:rsidRDefault="002A56FF" w:rsidP="002325A3">
      <w:pPr>
        <w:spacing w:after="0" w:line="240" w:lineRule="auto"/>
      </w:pPr>
      <w:r>
        <w:separator/>
      </w:r>
    </w:p>
  </w:footnote>
  <w:footnote w:type="continuationSeparator" w:id="0">
    <w:p w14:paraId="4CF85409" w14:textId="77777777" w:rsidR="002A56FF" w:rsidRDefault="002A56FF" w:rsidP="002325A3">
      <w:pPr>
        <w:spacing w:after="0" w:line="240" w:lineRule="auto"/>
      </w:pPr>
      <w:r>
        <w:continuationSeparator/>
      </w:r>
    </w:p>
  </w:footnote>
  <w:footnote w:id="1">
    <w:p w14:paraId="48800941" w14:textId="77777777" w:rsidR="009454FA" w:rsidRPr="00D467D3" w:rsidRDefault="009454FA">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18E6066C" w14:textId="7C150812" w:rsidR="009454FA" w:rsidRDefault="009454FA" w:rsidP="003E1062">
      <w:pPr>
        <w:pStyle w:val="FootnoteText"/>
        <w:jc w:val="both"/>
        <w:rPr>
          <w:sz w:val="16"/>
          <w:szCs w:val="16"/>
        </w:rPr>
      </w:pPr>
      <w:r>
        <w:rPr>
          <w:rStyle w:val="FootnoteReference"/>
        </w:rPr>
        <w:footnoteRef/>
      </w:r>
      <w:r>
        <w:t xml:space="preserve"> </w:t>
      </w:r>
      <w:r w:rsidRPr="003E1062">
        <w:t>„</w:t>
      </w:r>
      <w:r w:rsidRPr="003E1062">
        <w:rPr>
          <w:sz w:val="16"/>
          <w:szCs w:val="16"/>
        </w:rPr>
        <w:t>Безработен” е лице, което не работи, търси работа и има готовност да започне работа. Лицата, които са регистрирани в дирекция „Бюро по труда“ към Агенция по заетостта винаги се считат за безработни, дори да не отговарят на всички три критерии едновременно.</w:t>
      </w:r>
    </w:p>
    <w:p w14:paraId="4DE386E3" w14:textId="1B72B3AB" w:rsidR="009454FA" w:rsidRDefault="009454FA" w:rsidP="003E1062">
      <w:pPr>
        <w:pStyle w:val="FootnoteText"/>
        <w:jc w:val="both"/>
        <w:rPr>
          <w:sz w:val="16"/>
          <w:szCs w:val="16"/>
        </w:rPr>
      </w:pPr>
      <w:r w:rsidRPr="003E1062">
        <w:rPr>
          <w:sz w:val="16"/>
          <w:szCs w:val="16"/>
        </w:rPr>
        <w:t>„Неактивен“ е лице, което към дата на влизане в дейности по операцията не е част от работната сила (не е нито заето, нито безработно съгласно представените дефиниции).</w:t>
      </w:r>
    </w:p>
    <w:p w14:paraId="1A636C95" w14:textId="5ABA9D80" w:rsidR="009454FA" w:rsidRDefault="009454FA" w:rsidP="003E1062">
      <w:pPr>
        <w:pStyle w:val="FootnoteText"/>
        <w:jc w:val="both"/>
      </w:pPr>
      <w:r w:rsidRPr="002927D9">
        <w:rPr>
          <w:rStyle w:val="FootnoteReference"/>
        </w:rPr>
        <w:t xml:space="preserve">3  </w:t>
      </w:r>
      <w:r w:rsidRPr="002927D9">
        <w:rPr>
          <w:sz w:val="16"/>
          <w:szCs w:val="16"/>
        </w:rPr>
        <w:t>„Участници с увреждания“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Pr="002927D9">
        <w:t>.</w:t>
      </w:r>
    </w:p>
  </w:footnote>
  <w:footnote w:id="3">
    <w:p w14:paraId="6D6EAB7B" w14:textId="77777777" w:rsidR="009454FA" w:rsidRDefault="009454FA"/>
    <w:p w14:paraId="6CD64898" w14:textId="21C2831C" w:rsidR="009454FA" w:rsidRPr="002927D9" w:rsidRDefault="009454FA">
      <w:pPr>
        <w:pStyle w:val="FootnoteText"/>
        <w:rPr>
          <w:sz w:val="16"/>
          <w:szCs w:val="16"/>
        </w:rPr>
      </w:pPr>
    </w:p>
  </w:footnote>
  <w:footnote w:id="4">
    <w:p w14:paraId="09D1B9BA" w14:textId="41E4172B" w:rsidR="009454FA" w:rsidRDefault="009454FA" w:rsidP="000E69E4">
      <w:pPr>
        <w:pStyle w:val="FootnoteText"/>
        <w:jc w:val="both"/>
      </w:pPr>
      <w:r>
        <w:rPr>
          <w:rStyle w:val="FootnoteReference"/>
        </w:rPr>
        <w:footnoteRef/>
      </w:r>
      <w:r>
        <w:t xml:space="preserve"> </w:t>
      </w:r>
      <w:r w:rsidRPr="000E69E4">
        <w:rPr>
          <w:b/>
        </w:rPr>
        <w:t>„Семейство“</w:t>
      </w:r>
      <w:r>
        <w:t xml:space="preserve"> </w:t>
      </w:r>
      <w:r>
        <w:rPr>
          <w:lang w:val="en-US"/>
        </w:rPr>
        <w:t>(</w:t>
      </w:r>
      <w:r>
        <w:t>съгласно Правилник за прилагане на закона за социално подпомагане) включва съпрузите, ненавършилите пълнолетие деца, както и навършилите пълнолетие, ако продължават да учат, до придобиване на средно образование, но не по-късно от 20-годишна възраст (родени, припознати, осиновени, доведени, заварени, с изключение на сключилите брак).</w:t>
      </w:r>
    </w:p>
  </w:footnote>
  <w:footnote w:id="5">
    <w:p w14:paraId="578D4F52" w14:textId="6434D25B" w:rsidR="009454FA" w:rsidRDefault="009454FA">
      <w:pPr>
        <w:pStyle w:val="FootnoteText"/>
      </w:pPr>
      <w:r>
        <w:rPr>
          <w:rStyle w:val="FootnoteReference"/>
        </w:rPr>
        <w:footnoteRef/>
      </w:r>
      <w:r>
        <w:t xml:space="preserve"> </w:t>
      </w:r>
      <w:r w:rsidRPr="000E69E4">
        <w:rPr>
          <w:b/>
        </w:rPr>
        <w:t>„Дете в риск“</w:t>
      </w:r>
      <w:r>
        <w:rPr>
          <w:b/>
        </w:rPr>
        <w:t xml:space="preserve"> </w:t>
      </w:r>
      <w:r>
        <w:t>е дете (съгласно Закона за закрила на детето)</w:t>
      </w:r>
    </w:p>
    <w:p w14:paraId="735141E8" w14:textId="17702033" w:rsidR="009454FA" w:rsidRDefault="009454FA" w:rsidP="000F57A0">
      <w:pPr>
        <w:pStyle w:val="FootnoteText"/>
        <w:ind w:firstLine="567"/>
      </w:pPr>
      <w:r>
        <w:t>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14:paraId="73D91C2A" w14:textId="68B42282" w:rsidR="009454FA" w:rsidRDefault="009454FA" w:rsidP="000F57A0">
      <w:pPr>
        <w:pStyle w:val="FootnoteText"/>
        <w:ind w:firstLine="567"/>
        <w:jc w:val="both"/>
      </w:pPr>
      <w:r>
        <w:t xml:space="preserve">б) което е жертва на злоупотреба, насилие, експлоатация или всякакво друго нехуманно или унизително отношение или наказание в или извън семейството му;  </w:t>
      </w:r>
    </w:p>
    <w:p w14:paraId="531E62E3" w14:textId="50CA3497" w:rsidR="009454FA" w:rsidRDefault="009454FA" w:rsidP="000F57A0">
      <w:pPr>
        <w:pStyle w:val="FootnoteText"/>
        <w:ind w:firstLine="567"/>
        <w:jc w:val="both"/>
      </w:pPr>
      <w:r>
        <w:t>в) за което съществува опасност от увреждане на неговото физическо, психическо, нравствено, интелектуално и социално развитие;</w:t>
      </w:r>
    </w:p>
    <w:p w14:paraId="5A16FCDD" w14:textId="6EAE229F" w:rsidR="009454FA" w:rsidRDefault="009454FA" w:rsidP="000F57A0">
      <w:pPr>
        <w:pStyle w:val="FootnoteText"/>
        <w:ind w:firstLine="567"/>
        <w:jc w:val="both"/>
      </w:pPr>
      <w:r>
        <w:t>г) което страда от увреждания, както и от труднолечими заболявания, констатирани от специалист;</w:t>
      </w:r>
    </w:p>
    <w:p w14:paraId="2665F0D3" w14:textId="6443356B" w:rsidR="009454FA" w:rsidRPr="000E69E4" w:rsidRDefault="009454FA" w:rsidP="000F57A0">
      <w:pPr>
        <w:pStyle w:val="FootnoteText"/>
        <w:ind w:firstLine="567"/>
        <w:jc w:val="both"/>
      </w:pPr>
      <w:r>
        <w:t>д) за което съществува риск от отпадане от училище или което е отпаднало от училище.</w:t>
      </w:r>
    </w:p>
  </w:footnote>
  <w:footnote w:id="6">
    <w:p w14:paraId="4B576BE5" w14:textId="77777777" w:rsidR="009454FA" w:rsidRDefault="009454FA" w:rsidP="00D06649">
      <w:pPr>
        <w:pStyle w:val="FootnoteText"/>
      </w:pPr>
      <w:r>
        <w:rPr>
          <w:rStyle w:val="FootnoteReference"/>
        </w:rPr>
        <w:footnoteRef/>
      </w:r>
      <w:r>
        <w:t xml:space="preserve"> </w:t>
      </w:r>
      <w:r>
        <w:rPr>
          <w:sz w:val="13"/>
          <w:szCs w:val="13"/>
        </w:rPr>
        <w:t xml:space="preserve"> </w:t>
      </w:r>
      <w:r w:rsidRPr="000A4782">
        <w:rPr>
          <w:rFonts w:ascii="Times New Roman" w:hAnsi="Times New Roman"/>
        </w:rPr>
        <w:t>Трите бюджетни години обхващат годината на кандидатстване и двете предшестващи бюджетни години</w:t>
      </w:r>
      <w:r>
        <w:rPr>
          <w:sz w:val="13"/>
          <w:szCs w:val="13"/>
        </w:rPr>
        <w:t xml:space="preserve"> </w:t>
      </w:r>
      <w:r>
        <w:t xml:space="preserve"> </w:t>
      </w:r>
    </w:p>
  </w:footnote>
  <w:footnote w:id="7">
    <w:p w14:paraId="73D30B4D" w14:textId="689B482D" w:rsidR="009454FA" w:rsidRPr="0028793F" w:rsidRDefault="009454FA" w:rsidP="009066C4">
      <w:pPr>
        <w:pStyle w:val="FootnoteText"/>
        <w:jc w:val="both"/>
        <w:rPr>
          <w:sz w:val="18"/>
          <w:szCs w:val="18"/>
        </w:rPr>
      </w:pPr>
      <w:r>
        <w:rPr>
          <w:rStyle w:val="FootnoteReference"/>
        </w:rPr>
        <w:footnoteRef/>
      </w:r>
      <w:r>
        <w:t xml:space="preserve"> </w:t>
      </w:r>
      <w:r w:rsidRPr="0028793F">
        <w:rPr>
          <w:rFonts w:ascii="Times New Roman" w:hAnsi="Times New Roman"/>
          <w:sz w:val="18"/>
          <w:szCs w:val="18"/>
        </w:rPr>
        <w:t>„селскостопански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r w:rsidRPr="0028793F">
        <w:rPr>
          <w:sz w:val="18"/>
          <w:szCs w:val="18"/>
        </w:rPr>
        <w:t xml:space="preserve">  </w:t>
      </w:r>
    </w:p>
    <w:p w14:paraId="282CE068" w14:textId="2DAB6987" w:rsidR="009454FA" w:rsidRPr="0028793F" w:rsidRDefault="009454FA" w:rsidP="009066C4">
      <w:pPr>
        <w:pStyle w:val="FootnoteText"/>
        <w:jc w:val="both"/>
        <w:rPr>
          <w:rFonts w:ascii="Times New Roman" w:hAnsi="Times New Roman"/>
          <w:sz w:val="18"/>
          <w:szCs w:val="18"/>
        </w:rPr>
      </w:pPr>
      <w:r w:rsidRPr="0028793F">
        <w:rPr>
          <w:rFonts w:ascii="Times New Roman" w:hAnsi="Times New Roman"/>
          <w:sz w:val="18"/>
          <w:szCs w:val="18"/>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23FC3DA1" w14:textId="4C32F8D7" w:rsidR="009454FA" w:rsidRDefault="009454FA" w:rsidP="009066C4">
      <w:pPr>
        <w:pStyle w:val="FootnoteText"/>
        <w:jc w:val="both"/>
      </w:pPr>
      <w:r w:rsidRPr="0028793F">
        <w:rPr>
          <w:rFonts w:ascii="Times New Roman" w:hAnsi="Times New Roman"/>
          <w:sz w:val="18"/>
          <w:szCs w:val="18"/>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8">
    <w:p w14:paraId="02658462" w14:textId="77777777" w:rsidR="009454FA" w:rsidRDefault="009454FA" w:rsidP="00D06649">
      <w:pPr>
        <w:pStyle w:val="FootnoteText"/>
        <w:jc w:val="both"/>
        <w:rPr>
          <w:rFonts w:ascii="Times New Roman" w:hAnsi="Times New Roman"/>
          <w:lang w:eastAsia="x-none"/>
        </w:rPr>
      </w:pPr>
      <w:r>
        <w:rPr>
          <w:rStyle w:val="FootnoteReference"/>
          <w:rFonts w:ascii="Times New Roman" w:hAnsi="Times New Roman"/>
        </w:rPr>
        <w:footnoteRef/>
      </w:r>
      <w:r>
        <w:rPr>
          <w:rFonts w:ascii="Times New Roman" w:hAnsi="Times New Roman"/>
        </w:rPr>
        <w:t xml:space="preserve"> При окончателно плащане Управляващият орган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 при прилагане на следната формула: PV = FV/(1+i)t , където PV е сконтирана стойност, FV е реална стойност, i е лихвеният процент, а t – периода на изпълнение в години.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D931" w14:textId="77777777" w:rsidR="009454FA" w:rsidRPr="00775165" w:rsidRDefault="009454FA" w:rsidP="00804FAC">
    <w:pPr>
      <w:pStyle w:val="Header"/>
      <w:tabs>
        <w:tab w:val="center" w:pos="4421"/>
        <w:tab w:val="left" w:pos="7725"/>
      </w:tabs>
      <w:jc w:val="center"/>
      <w:rPr>
        <w:rFonts w:ascii="Verdana" w:hAnsi="Verdana"/>
        <w:b/>
        <w:caps/>
        <w:sz w:val="20"/>
        <w:szCs w:val="20"/>
      </w:rPr>
    </w:pPr>
    <w:r>
      <w:rPr>
        <w:rFonts w:ascii="Verdana" w:hAnsi="Verdana"/>
        <w:b/>
        <w:bCs/>
        <w:iCs/>
        <w:smallCaps/>
        <w:noProof/>
        <w:color w:val="000000"/>
        <w:sz w:val="20"/>
        <w:szCs w:val="20"/>
        <w:lang w:eastAsia="bg-BG"/>
      </w:rPr>
      <w:drawing>
        <wp:anchor distT="0" distB="0" distL="114300" distR="114300" simplePos="0" relativeHeight="251659264" behindDoc="0" locked="0" layoutInCell="1" allowOverlap="0" wp14:anchorId="4698C156" wp14:editId="6D3DED09">
          <wp:simplePos x="0" y="0"/>
          <wp:positionH relativeFrom="column">
            <wp:posOffset>4976495</wp:posOffset>
          </wp:positionH>
          <wp:positionV relativeFrom="paragraph">
            <wp:posOffset>-117475</wp:posOffset>
          </wp:positionV>
          <wp:extent cx="1119505" cy="956945"/>
          <wp:effectExtent l="0" t="0" r="0" b="0"/>
          <wp:wrapNone/>
          <wp:docPr id="2" name="Picture 2"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HRD-center-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44546A" w:themeColor="text2"/>
        <w:lang w:eastAsia="bg-BG"/>
      </w:rPr>
      <w:drawing>
        <wp:anchor distT="0" distB="0" distL="114300" distR="114300" simplePos="0" relativeHeight="251658240" behindDoc="0" locked="0" layoutInCell="1" allowOverlap="1" wp14:anchorId="7BBB6894" wp14:editId="5FA7EEC6">
          <wp:simplePos x="0" y="0"/>
          <wp:positionH relativeFrom="column">
            <wp:posOffset>-593725</wp:posOffset>
          </wp:positionH>
          <wp:positionV relativeFrom="paragraph">
            <wp:posOffset>-41910</wp:posOffset>
          </wp:positionV>
          <wp:extent cx="1293495" cy="913130"/>
          <wp:effectExtent l="0" t="0" r="0" b="0"/>
          <wp:wrapNone/>
          <wp:docPr id="1" name="Picture 1"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165">
      <w:rPr>
        <w:rFonts w:ascii="Verdana" w:hAnsi="Verdana"/>
        <w:b/>
        <w:caps/>
        <w:sz w:val="20"/>
        <w:szCs w:val="20"/>
      </w:rPr>
      <w:t>Министерство на труда и социалната политика</w:t>
    </w:r>
  </w:p>
  <w:p w14:paraId="22AFE693" w14:textId="77777777" w:rsidR="009454FA" w:rsidRPr="00775165" w:rsidRDefault="009454FA" w:rsidP="00804FAC">
    <w:pPr>
      <w:pStyle w:val="Footer"/>
      <w:ind w:right="360"/>
      <w:jc w:val="center"/>
      <w:rPr>
        <w:rFonts w:ascii="Verdana" w:hAnsi="Verdana"/>
        <w:b/>
        <w:bCs/>
        <w:iCs/>
        <w:smallCaps/>
        <w:color w:val="000000"/>
        <w:sz w:val="20"/>
        <w:szCs w:val="20"/>
      </w:rPr>
    </w:pPr>
    <w:r w:rsidRPr="00775165">
      <w:rPr>
        <w:rFonts w:ascii="Verdana" w:hAnsi="Verdana"/>
        <w:b/>
        <w:bCs/>
        <w:iCs/>
        <w:smallCaps/>
        <w:color w:val="000000"/>
        <w:sz w:val="20"/>
        <w:szCs w:val="20"/>
      </w:rPr>
      <w:t>Оперативна програма</w:t>
    </w:r>
  </w:p>
  <w:p w14:paraId="512D4A9A" w14:textId="77777777" w:rsidR="009454FA" w:rsidRPr="00775165" w:rsidRDefault="009454FA" w:rsidP="00804FAC">
    <w:pPr>
      <w:pStyle w:val="Footer"/>
      <w:ind w:right="360"/>
      <w:jc w:val="center"/>
      <w:rPr>
        <w:b/>
        <w:sz w:val="20"/>
        <w:szCs w:val="20"/>
      </w:rPr>
    </w:pPr>
    <w:r w:rsidRPr="00775165">
      <w:rPr>
        <w:rFonts w:ascii="Verdana" w:hAnsi="Verdana"/>
        <w:b/>
        <w:bCs/>
        <w:iCs/>
        <w:smallCaps/>
        <w:color w:val="000000"/>
        <w:sz w:val="20"/>
        <w:szCs w:val="20"/>
      </w:rPr>
      <w:t>„Развитие на човешките ресурси” 2014-2020</w:t>
    </w:r>
  </w:p>
  <w:p w14:paraId="5193CE6F" w14:textId="77777777" w:rsidR="009454FA" w:rsidRDefault="009454FA">
    <w:pPr>
      <w:pStyle w:val="Header"/>
      <w:pBdr>
        <w:bottom w:val="single" w:sz="4" w:space="1" w:color="A5A5A5" w:themeColor="background1" w:themeShade="A5"/>
      </w:pBdr>
      <w:tabs>
        <w:tab w:val="left" w:pos="2580"/>
        <w:tab w:val="left" w:pos="2985"/>
      </w:tabs>
      <w:spacing w:after="120" w:line="276" w:lineRule="auto"/>
      <w:rPr>
        <w:b/>
        <w:bCs/>
        <w:color w:val="44546A" w:themeColor="text2"/>
        <w:sz w:val="28"/>
        <w:szCs w:val="28"/>
        <w:lang w:val="en-US"/>
      </w:rPr>
    </w:pPr>
  </w:p>
  <w:p w14:paraId="2E636605" w14:textId="77777777" w:rsidR="009454FA" w:rsidRPr="00A60911" w:rsidRDefault="009454FA" w:rsidP="00185FE7">
    <w:pPr>
      <w:pStyle w:val="Header"/>
      <w:pBdr>
        <w:bottom w:val="single" w:sz="4" w:space="1" w:color="A5A5A5" w:themeColor="background1" w:themeShade="A5"/>
      </w:pBdr>
      <w:tabs>
        <w:tab w:val="left" w:pos="2580"/>
        <w:tab w:val="left" w:pos="2985"/>
      </w:tabs>
      <w:spacing w:after="120" w:line="276" w:lineRule="auto"/>
      <w:jc w:val="center"/>
      <w:rPr>
        <w:b/>
        <w:bCs/>
        <w:color w:val="44546A" w:themeColor="text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638FA"/>
    <w:multiLevelType w:val="multilevel"/>
    <w:tmpl w:val="0CAA2F30"/>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04E6176D"/>
    <w:multiLevelType w:val="multilevel"/>
    <w:tmpl w:val="B170BFEC"/>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071311B8"/>
    <w:multiLevelType w:val="hybridMultilevel"/>
    <w:tmpl w:val="F0766ADE"/>
    <w:lvl w:ilvl="0" w:tplc="E22A0194">
      <w:start w:val="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15:restartNumberingAfterBreak="0">
    <w:nsid w:val="0B0D34D3"/>
    <w:multiLevelType w:val="hybridMultilevel"/>
    <w:tmpl w:val="6E9CC2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E9335E"/>
    <w:multiLevelType w:val="hybridMultilevel"/>
    <w:tmpl w:val="66A8BF1A"/>
    <w:lvl w:ilvl="0" w:tplc="0402000F">
      <w:start w:val="4"/>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1B634AF6"/>
    <w:multiLevelType w:val="multilevel"/>
    <w:tmpl w:val="E83263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0" w15:restartNumberingAfterBreak="0">
    <w:nsid w:val="25E62CF7"/>
    <w:multiLevelType w:val="multilevel"/>
    <w:tmpl w:val="96F4A174"/>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76D2BFB"/>
    <w:multiLevelType w:val="hybridMultilevel"/>
    <w:tmpl w:val="0A920820"/>
    <w:lvl w:ilvl="0" w:tplc="0402000B">
      <w:start w:val="1"/>
      <w:numFmt w:val="bullet"/>
      <w:lvlText w:val=""/>
      <w:lvlJc w:val="left"/>
      <w:pPr>
        <w:ind w:left="1922" w:hanging="360"/>
      </w:pPr>
      <w:rPr>
        <w:rFonts w:ascii="Wingdings" w:hAnsi="Wingdings"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12" w15:restartNumberingAfterBreak="0">
    <w:nsid w:val="2CC832DC"/>
    <w:multiLevelType w:val="hybridMultilevel"/>
    <w:tmpl w:val="DCAEAB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1743208"/>
    <w:multiLevelType w:val="hybridMultilevel"/>
    <w:tmpl w:val="4FEEB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551F3"/>
    <w:multiLevelType w:val="multilevel"/>
    <w:tmpl w:val="F0AEC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652AD"/>
    <w:multiLevelType w:val="hybridMultilevel"/>
    <w:tmpl w:val="CCCAE00A"/>
    <w:lvl w:ilvl="0" w:tplc="5CEA0C4A">
      <w:start w:val="1"/>
      <w:numFmt w:val="decimal"/>
      <w:lvlText w:val="%1."/>
      <w:lvlJc w:val="left"/>
      <w:pPr>
        <w:ind w:left="404" w:hanging="360"/>
      </w:pPr>
      <w:rPr>
        <w:rFonts w:hint="default"/>
      </w:rPr>
    </w:lvl>
    <w:lvl w:ilvl="1" w:tplc="04020019" w:tentative="1">
      <w:start w:val="1"/>
      <w:numFmt w:val="lowerLetter"/>
      <w:lvlText w:val="%2."/>
      <w:lvlJc w:val="left"/>
      <w:pPr>
        <w:ind w:left="1124" w:hanging="360"/>
      </w:pPr>
    </w:lvl>
    <w:lvl w:ilvl="2" w:tplc="0402001B" w:tentative="1">
      <w:start w:val="1"/>
      <w:numFmt w:val="lowerRoman"/>
      <w:lvlText w:val="%3."/>
      <w:lvlJc w:val="right"/>
      <w:pPr>
        <w:ind w:left="1844" w:hanging="180"/>
      </w:pPr>
    </w:lvl>
    <w:lvl w:ilvl="3" w:tplc="0402000F" w:tentative="1">
      <w:start w:val="1"/>
      <w:numFmt w:val="decimal"/>
      <w:lvlText w:val="%4."/>
      <w:lvlJc w:val="left"/>
      <w:pPr>
        <w:ind w:left="2564" w:hanging="360"/>
      </w:pPr>
    </w:lvl>
    <w:lvl w:ilvl="4" w:tplc="04020019" w:tentative="1">
      <w:start w:val="1"/>
      <w:numFmt w:val="lowerLetter"/>
      <w:lvlText w:val="%5."/>
      <w:lvlJc w:val="left"/>
      <w:pPr>
        <w:ind w:left="3284" w:hanging="360"/>
      </w:pPr>
    </w:lvl>
    <w:lvl w:ilvl="5" w:tplc="0402001B" w:tentative="1">
      <w:start w:val="1"/>
      <w:numFmt w:val="lowerRoman"/>
      <w:lvlText w:val="%6."/>
      <w:lvlJc w:val="right"/>
      <w:pPr>
        <w:ind w:left="4004" w:hanging="180"/>
      </w:pPr>
    </w:lvl>
    <w:lvl w:ilvl="6" w:tplc="0402000F" w:tentative="1">
      <w:start w:val="1"/>
      <w:numFmt w:val="decimal"/>
      <w:lvlText w:val="%7."/>
      <w:lvlJc w:val="left"/>
      <w:pPr>
        <w:ind w:left="4724" w:hanging="360"/>
      </w:pPr>
    </w:lvl>
    <w:lvl w:ilvl="7" w:tplc="04020019" w:tentative="1">
      <w:start w:val="1"/>
      <w:numFmt w:val="lowerLetter"/>
      <w:lvlText w:val="%8."/>
      <w:lvlJc w:val="left"/>
      <w:pPr>
        <w:ind w:left="5444" w:hanging="360"/>
      </w:pPr>
    </w:lvl>
    <w:lvl w:ilvl="8" w:tplc="0402001B" w:tentative="1">
      <w:start w:val="1"/>
      <w:numFmt w:val="lowerRoman"/>
      <w:lvlText w:val="%9."/>
      <w:lvlJc w:val="right"/>
      <w:pPr>
        <w:ind w:left="6164" w:hanging="180"/>
      </w:pPr>
    </w:lvl>
  </w:abstractNum>
  <w:abstractNum w:abstractNumId="19"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1"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4B71761"/>
    <w:multiLevelType w:val="hybridMultilevel"/>
    <w:tmpl w:val="19A094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086B3F"/>
    <w:multiLevelType w:val="multilevel"/>
    <w:tmpl w:val="8C5405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D5F2E"/>
    <w:multiLevelType w:val="hybridMultilevel"/>
    <w:tmpl w:val="85B27436"/>
    <w:lvl w:ilvl="0" w:tplc="0402000B">
      <w:start w:val="1"/>
      <w:numFmt w:val="bullet"/>
      <w:lvlText w:val=""/>
      <w:lvlJc w:val="left"/>
      <w:pPr>
        <w:ind w:left="1202" w:hanging="360"/>
      </w:pPr>
      <w:rPr>
        <w:rFonts w:ascii="Wingdings" w:hAnsi="Wingdings"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abstractNum w:abstractNumId="26"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63104A"/>
    <w:multiLevelType w:val="hybridMultilevel"/>
    <w:tmpl w:val="30A20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B193D39"/>
    <w:multiLevelType w:val="multilevel"/>
    <w:tmpl w:val="B10A5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1D051B"/>
    <w:multiLevelType w:val="hybridMultilevel"/>
    <w:tmpl w:val="F5265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54FA4"/>
    <w:multiLevelType w:val="hybridMultilevel"/>
    <w:tmpl w:val="E2403866"/>
    <w:lvl w:ilvl="0" w:tplc="3F08894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35E1E"/>
    <w:multiLevelType w:val="hybridMultilevel"/>
    <w:tmpl w:val="96302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28"/>
  </w:num>
  <w:num w:numId="5">
    <w:abstractNumId w:val="4"/>
  </w:num>
  <w:num w:numId="6">
    <w:abstractNumId w:val="33"/>
  </w:num>
  <w:num w:numId="7">
    <w:abstractNumId w:val="9"/>
  </w:num>
  <w:num w:numId="8">
    <w:abstractNumId w:val="17"/>
  </w:num>
  <w:num w:numId="9">
    <w:abstractNumId w:val="5"/>
  </w:num>
  <w:num w:numId="10">
    <w:abstractNumId w:val="23"/>
  </w:num>
  <w:num w:numId="11">
    <w:abstractNumId w:val="27"/>
  </w:num>
  <w:num w:numId="12">
    <w:abstractNumId w:val="0"/>
  </w:num>
  <w:num w:numId="13">
    <w:abstractNumId w:val="26"/>
  </w:num>
  <w:num w:numId="14">
    <w:abstractNumId w:val="14"/>
  </w:num>
  <w:num w:numId="15">
    <w:abstractNumId w:val="13"/>
  </w:num>
  <w:num w:numId="16">
    <w:abstractNumId w:val="7"/>
  </w:num>
  <w:num w:numId="17">
    <w:abstractNumId w:val="31"/>
  </w:num>
  <w:num w:numId="18">
    <w:abstractNumId w:val="2"/>
  </w:num>
  <w:num w:numId="19">
    <w:abstractNumId w:val="8"/>
  </w:num>
  <w:num w:numId="20">
    <w:abstractNumId w:val="15"/>
  </w:num>
  <w:num w:numId="21">
    <w:abstractNumId w:val="25"/>
  </w:num>
  <w:num w:numId="22">
    <w:abstractNumId w:val="16"/>
  </w:num>
  <w:num w:numId="23">
    <w:abstractNumId w:val="10"/>
  </w:num>
  <w:num w:numId="24">
    <w:abstractNumId w:val="30"/>
  </w:num>
  <w:num w:numId="25">
    <w:abstractNumId w:val="29"/>
  </w:num>
  <w:num w:numId="26">
    <w:abstractNumId w:val="12"/>
  </w:num>
  <w:num w:numId="27">
    <w:abstractNumId w:val="11"/>
  </w:num>
  <w:num w:numId="28">
    <w:abstractNumId w:val="22"/>
  </w:num>
  <w:num w:numId="29">
    <w:abstractNumId w:val="1"/>
  </w:num>
  <w:num w:numId="30">
    <w:abstractNumId w:val="34"/>
  </w:num>
  <w:num w:numId="31">
    <w:abstractNumId w:val="18"/>
  </w:num>
  <w:num w:numId="32">
    <w:abstractNumId w:val="32"/>
  </w:num>
  <w:num w:numId="33">
    <w:abstractNumId w:val="6"/>
  </w:num>
  <w:num w:numId="34">
    <w:abstractNumId w:val="24"/>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3CF0"/>
    <w:rsid w:val="00004D24"/>
    <w:rsid w:val="0000793A"/>
    <w:rsid w:val="00007D9A"/>
    <w:rsid w:val="000115A9"/>
    <w:rsid w:val="00011979"/>
    <w:rsid w:val="000120DE"/>
    <w:rsid w:val="00013805"/>
    <w:rsid w:val="00014218"/>
    <w:rsid w:val="0001460B"/>
    <w:rsid w:val="0001553E"/>
    <w:rsid w:val="000169F0"/>
    <w:rsid w:val="00020395"/>
    <w:rsid w:val="00021E7C"/>
    <w:rsid w:val="00022331"/>
    <w:rsid w:val="000231F8"/>
    <w:rsid w:val="000232E3"/>
    <w:rsid w:val="00024329"/>
    <w:rsid w:val="00024F16"/>
    <w:rsid w:val="0002767F"/>
    <w:rsid w:val="00031D4A"/>
    <w:rsid w:val="00032BF1"/>
    <w:rsid w:val="00032D3E"/>
    <w:rsid w:val="00034287"/>
    <w:rsid w:val="00035223"/>
    <w:rsid w:val="00035871"/>
    <w:rsid w:val="00035BF0"/>
    <w:rsid w:val="000371AF"/>
    <w:rsid w:val="000431FA"/>
    <w:rsid w:val="00044DFD"/>
    <w:rsid w:val="000453BA"/>
    <w:rsid w:val="0004629F"/>
    <w:rsid w:val="00050091"/>
    <w:rsid w:val="0005088E"/>
    <w:rsid w:val="00050DBE"/>
    <w:rsid w:val="00051212"/>
    <w:rsid w:val="00052675"/>
    <w:rsid w:val="0005290C"/>
    <w:rsid w:val="00054251"/>
    <w:rsid w:val="00054782"/>
    <w:rsid w:val="000553B8"/>
    <w:rsid w:val="00055D1C"/>
    <w:rsid w:val="00057EEE"/>
    <w:rsid w:val="0006081F"/>
    <w:rsid w:val="00063164"/>
    <w:rsid w:val="00064531"/>
    <w:rsid w:val="00072818"/>
    <w:rsid w:val="0007304D"/>
    <w:rsid w:val="00073A1B"/>
    <w:rsid w:val="0007464D"/>
    <w:rsid w:val="00076BEE"/>
    <w:rsid w:val="000800DA"/>
    <w:rsid w:val="00081574"/>
    <w:rsid w:val="00091B9D"/>
    <w:rsid w:val="00093CB8"/>
    <w:rsid w:val="00094152"/>
    <w:rsid w:val="000968B1"/>
    <w:rsid w:val="00096E8A"/>
    <w:rsid w:val="0009715C"/>
    <w:rsid w:val="000977A1"/>
    <w:rsid w:val="000A085D"/>
    <w:rsid w:val="000A0EBD"/>
    <w:rsid w:val="000A3683"/>
    <w:rsid w:val="000B0A5C"/>
    <w:rsid w:val="000B2E06"/>
    <w:rsid w:val="000B37C7"/>
    <w:rsid w:val="000B3E65"/>
    <w:rsid w:val="000B3F4F"/>
    <w:rsid w:val="000B5C62"/>
    <w:rsid w:val="000B6779"/>
    <w:rsid w:val="000B692E"/>
    <w:rsid w:val="000B6C99"/>
    <w:rsid w:val="000C1154"/>
    <w:rsid w:val="000C2033"/>
    <w:rsid w:val="000C3638"/>
    <w:rsid w:val="000C3921"/>
    <w:rsid w:val="000C48DF"/>
    <w:rsid w:val="000C6F25"/>
    <w:rsid w:val="000D043C"/>
    <w:rsid w:val="000D0BB0"/>
    <w:rsid w:val="000D139D"/>
    <w:rsid w:val="000D3C1D"/>
    <w:rsid w:val="000D57DA"/>
    <w:rsid w:val="000D5C83"/>
    <w:rsid w:val="000D7807"/>
    <w:rsid w:val="000D7D22"/>
    <w:rsid w:val="000D7FAC"/>
    <w:rsid w:val="000E0306"/>
    <w:rsid w:val="000E0B42"/>
    <w:rsid w:val="000E4D91"/>
    <w:rsid w:val="000E5797"/>
    <w:rsid w:val="000E69E4"/>
    <w:rsid w:val="000E733F"/>
    <w:rsid w:val="000F4530"/>
    <w:rsid w:val="000F57A0"/>
    <w:rsid w:val="000F6D8E"/>
    <w:rsid w:val="000F79CE"/>
    <w:rsid w:val="001000B8"/>
    <w:rsid w:val="0010018A"/>
    <w:rsid w:val="001027C8"/>
    <w:rsid w:val="001028C1"/>
    <w:rsid w:val="00102CCE"/>
    <w:rsid w:val="00103CE2"/>
    <w:rsid w:val="0010576D"/>
    <w:rsid w:val="00105C86"/>
    <w:rsid w:val="00105E90"/>
    <w:rsid w:val="00106648"/>
    <w:rsid w:val="0010766C"/>
    <w:rsid w:val="00114987"/>
    <w:rsid w:val="00114A4E"/>
    <w:rsid w:val="00114FDA"/>
    <w:rsid w:val="00115884"/>
    <w:rsid w:val="001209C1"/>
    <w:rsid w:val="00120E24"/>
    <w:rsid w:val="00121F4B"/>
    <w:rsid w:val="00126ABF"/>
    <w:rsid w:val="00126E4D"/>
    <w:rsid w:val="00130E0A"/>
    <w:rsid w:val="00131FB8"/>
    <w:rsid w:val="00132B9C"/>
    <w:rsid w:val="00132E8E"/>
    <w:rsid w:val="00132F68"/>
    <w:rsid w:val="001339EB"/>
    <w:rsid w:val="001369FC"/>
    <w:rsid w:val="00137CCA"/>
    <w:rsid w:val="00140F53"/>
    <w:rsid w:val="00143716"/>
    <w:rsid w:val="001446EE"/>
    <w:rsid w:val="00146966"/>
    <w:rsid w:val="001469AA"/>
    <w:rsid w:val="0015067D"/>
    <w:rsid w:val="00150E99"/>
    <w:rsid w:val="00151627"/>
    <w:rsid w:val="00155F3F"/>
    <w:rsid w:val="00156C85"/>
    <w:rsid w:val="0015716B"/>
    <w:rsid w:val="00161D6B"/>
    <w:rsid w:val="0016317B"/>
    <w:rsid w:val="0016414B"/>
    <w:rsid w:val="00170817"/>
    <w:rsid w:val="00171DB6"/>
    <w:rsid w:val="00176BD7"/>
    <w:rsid w:val="00177742"/>
    <w:rsid w:val="0017774F"/>
    <w:rsid w:val="00177AC9"/>
    <w:rsid w:val="00182E2B"/>
    <w:rsid w:val="00185472"/>
    <w:rsid w:val="00185FE7"/>
    <w:rsid w:val="00192DCF"/>
    <w:rsid w:val="00193417"/>
    <w:rsid w:val="00194697"/>
    <w:rsid w:val="00194CB8"/>
    <w:rsid w:val="001A0EAA"/>
    <w:rsid w:val="001A4B7F"/>
    <w:rsid w:val="001A797E"/>
    <w:rsid w:val="001B0F5E"/>
    <w:rsid w:val="001B2526"/>
    <w:rsid w:val="001B6B2D"/>
    <w:rsid w:val="001C0004"/>
    <w:rsid w:val="001C0CD4"/>
    <w:rsid w:val="001C2BAF"/>
    <w:rsid w:val="001C5F75"/>
    <w:rsid w:val="001C75EE"/>
    <w:rsid w:val="001D0340"/>
    <w:rsid w:val="001D09EC"/>
    <w:rsid w:val="001D19B0"/>
    <w:rsid w:val="001D1AC2"/>
    <w:rsid w:val="001D2D60"/>
    <w:rsid w:val="001D33D5"/>
    <w:rsid w:val="001D3565"/>
    <w:rsid w:val="001D4838"/>
    <w:rsid w:val="001D6EC9"/>
    <w:rsid w:val="001D79C3"/>
    <w:rsid w:val="001E3FB7"/>
    <w:rsid w:val="001E48A6"/>
    <w:rsid w:val="001E6A54"/>
    <w:rsid w:val="001F09FF"/>
    <w:rsid w:val="001F1338"/>
    <w:rsid w:val="001F1A0D"/>
    <w:rsid w:val="001F2DE8"/>
    <w:rsid w:val="001F328D"/>
    <w:rsid w:val="001F3B97"/>
    <w:rsid w:val="001F4F5B"/>
    <w:rsid w:val="001F6AFD"/>
    <w:rsid w:val="001F6E67"/>
    <w:rsid w:val="001F6EAE"/>
    <w:rsid w:val="0020013A"/>
    <w:rsid w:val="00200A70"/>
    <w:rsid w:val="00200B88"/>
    <w:rsid w:val="00201A8F"/>
    <w:rsid w:val="00206B1A"/>
    <w:rsid w:val="00207042"/>
    <w:rsid w:val="00211331"/>
    <w:rsid w:val="00211624"/>
    <w:rsid w:val="002137CD"/>
    <w:rsid w:val="0021417F"/>
    <w:rsid w:val="00214250"/>
    <w:rsid w:val="002151B5"/>
    <w:rsid w:val="00215655"/>
    <w:rsid w:val="002163CC"/>
    <w:rsid w:val="002169A2"/>
    <w:rsid w:val="00216DB4"/>
    <w:rsid w:val="00223B66"/>
    <w:rsid w:val="00224D80"/>
    <w:rsid w:val="0022594A"/>
    <w:rsid w:val="00231797"/>
    <w:rsid w:val="002325A3"/>
    <w:rsid w:val="002347A2"/>
    <w:rsid w:val="0023606E"/>
    <w:rsid w:val="0024057E"/>
    <w:rsid w:val="00240B63"/>
    <w:rsid w:val="0024413F"/>
    <w:rsid w:val="0024480E"/>
    <w:rsid w:val="00246ACD"/>
    <w:rsid w:val="002472B1"/>
    <w:rsid w:val="0025091A"/>
    <w:rsid w:val="0025188A"/>
    <w:rsid w:val="0025398C"/>
    <w:rsid w:val="00253A0E"/>
    <w:rsid w:val="002554E5"/>
    <w:rsid w:val="002579C2"/>
    <w:rsid w:val="00257F8F"/>
    <w:rsid w:val="0026091A"/>
    <w:rsid w:val="00261289"/>
    <w:rsid w:val="00261BCB"/>
    <w:rsid w:val="0026201E"/>
    <w:rsid w:val="002624D0"/>
    <w:rsid w:val="002678F3"/>
    <w:rsid w:val="00267C67"/>
    <w:rsid w:val="002705DF"/>
    <w:rsid w:val="00272027"/>
    <w:rsid w:val="00274833"/>
    <w:rsid w:val="0027512D"/>
    <w:rsid w:val="002765D0"/>
    <w:rsid w:val="00276736"/>
    <w:rsid w:val="002806B6"/>
    <w:rsid w:val="00283C7E"/>
    <w:rsid w:val="00284915"/>
    <w:rsid w:val="0028793F"/>
    <w:rsid w:val="00287EC6"/>
    <w:rsid w:val="002927D9"/>
    <w:rsid w:val="00293C4C"/>
    <w:rsid w:val="00294470"/>
    <w:rsid w:val="0029462F"/>
    <w:rsid w:val="00295C49"/>
    <w:rsid w:val="0029608B"/>
    <w:rsid w:val="0029712A"/>
    <w:rsid w:val="002A0A3B"/>
    <w:rsid w:val="002A0B76"/>
    <w:rsid w:val="002A18BB"/>
    <w:rsid w:val="002A35B4"/>
    <w:rsid w:val="002A4524"/>
    <w:rsid w:val="002A545C"/>
    <w:rsid w:val="002A56FF"/>
    <w:rsid w:val="002A724D"/>
    <w:rsid w:val="002B3008"/>
    <w:rsid w:val="002B3638"/>
    <w:rsid w:val="002B4579"/>
    <w:rsid w:val="002B4BA9"/>
    <w:rsid w:val="002B4F5F"/>
    <w:rsid w:val="002B539C"/>
    <w:rsid w:val="002B5479"/>
    <w:rsid w:val="002B7EA4"/>
    <w:rsid w:val="002C08E5"/>
    <w:rsid w:val="002C22A0"/>
    <w:rsid w:val="002C287C"/>
    <w:rsid w:val="002C2E1C"/>
    <w:rsid w:val="002C3164"/>
    <w:rsid w:val="002C4452"/>
    <w:rsid w:val="002C5277"/>
    <w:rsid w:val="002C6D30"/>
    <w:rsid w:val="002D3B82"/>
    <w:rsid w:val="002D4901"/>
    <w:rsid w:val="002D4B6A"/>
    <w:rsid w:val="002D5598"/>
    <w:rsid w:val="002E3F64"/>
    <w:rsid w:val="002E49B5"/>
    <w:rsid w:val="002E5982"/>
    <w:rsid w:val="002E634F"/>
    <w:rsid w:val="002F469E"/>
    <w:rsid w:val="002F6A0C"/>
    <w:rsid w:val="002F6DF2"/>
    <w:rsid w:val="00302114"/>
    <w:rsid w:val="00302CD6"/>
    <w:rsid w:val="00303BC8"/>
    <w:rsid w:val="003042E0"/>
    <w:rsid w:val="003046F0"/>
    <w:rsid w:val="00311677"/>
    <w:rsid w:val="003140CA"/>
    <w:rsid w:val="003175E1"/>
    <w:rsid w:val="00321994"/>
    <w:rsid w:val="00321C67"/>
    <w:rsid w:val="00321E47"/>
    <w:rsid w:val="00322E88"/>
    <w:rsid w:val="00323E9F"/>
    <w:rsid w:val="00324C94"/>
    <w:rsid w:val="00325B49"/>
    <w:rsid w:val="00325CC3"/>
    <w:rsid w:val="00326D21"/>
    <w:rsid w:val="00333F4D"/>
    <w:rsid w:val="00341C34"/>
    <w:rsid w:val="00341FBA"/>
    <w:rsid w:val="003429B7"/>
    <w:rsid w:val="00342B4D"/>
    <w:rsid w:val="0034334C"/>
    <w:rsid w:val="003454A6"/>
    <w:rsid w:val="00346ED3"/>
    <w:rsid w:val="00352470"/>
    <w:rsid w:val="00356B86"/>
    <w:rsid w:val="0036153F"/>
    <w:rsid w:val="00362295"/>
    <w:rsid w:val="00362F74"/>
    <w:rsid w:val="0036355F"/>
    <w:rsid w:val="003636A1"/>
    <w:rsid w:val="00365591"/>
    <w:rsid w:val="003702D1"/>
    <w:rsid w:val="0037199F"/>
    <w:rsid w:val="00371D3E"/>
    <w:rsid w:val="003738FA"/>
    <w:rsid w:val="003739AE"/>
    <w:rsid w:val="00373F90"/>
    <w:rsid w:val="00374478"/>
    <w:rsid w:val="00377DBD"/>
    <w:rsid w:val="00380DA7"/>
    <w:rsid w:val="0038482E"/>
    <w:rsid w:val="00384ADA"/>
    <w:rsid w:val="003905A4"/>
    <w:rsid w:val="00391207"/>
    <w:rsid w:val="0039301B"/>
    <w:rsid w:val="00394CCC"/>
    <w:rsid w:val="00397BD7"/>
    <w:rsid w:val="003A2D4B"/>
    <w:rsid w:val="003A3B4D"/>
    <w:rsid w:val="003A4E3A"/>
    <w:rsid w:val="003A69A8"/>
    <w:rsid w:val="003A71D9"/>
    <w:rsid w:val="003A72F2"/>
    <w:rsid w:val="003B1E63"/>
    <w:rsid w:val="003B2711"/>
    <w:rsid w:val="003B578D"/>
    <w:rsid w:val="003C060D"/>
    <w:rsid w:val="003C1AB5"/>
    <w:rsid w:val="003C2424"/>
    <w:rsid w:val="003C25DD"/>
    <w:rsid w:val="003C3FFC"/>
    <w:rsid w:val="003C4380"/>
    <w:rsid w:val="003C4B86"/>
    <w:rsid w:val="003C69FA"/>
    <w:rsid w:val="003C6ADA"/>
    <w:rsid w:val="003D18FC"/>
    <w:rsid w:val="003D4610"/>
    <w:rsid w:val="003D54AF"/>
    <w:rsid w:val="003D562F"/>
    <w:rsid w:val="003D74FF"/>
    <w:rsid w:val="003E05FD"/>
    <w:rsid w:val="003E08B9"/>
    <w:rsid w:val="003E0A07"/>
    <w:rsid w:val="003E1062"/>
    <w:rsid w:val="003E1A50"/>
    <w:rsid w:val="003E2471"/>
    <w:rsid w:val="003E44C0"/>
    <w:rsid w:val="003E462F"/>
    <w:rsid w:val="003E5214"/>
    <w:rsid w:val="003E6BF3"/>
    <w:rsid w:val="003F1425"/>
    <w:rsid w:val="003F2354"/>
    <w:rsid w:val="003F567B"/>
    <w:rsid w:val="003F7B85"/>
    <w:rsid w:val="0040041E"/>
    <w:rsid w:val="00400C93"/>
    <w:rsid w:val="00401FC8"/>
    <w:rsid w:val="00403266"/>
    <w:rsid w:val="00403716"/>
    <w:rsid w:val="00404799"/>
    <w:rsid w:val="00406230"/>
    <w:rsid w:val="00410B44"/>
    <w:rsid w:val="00411583"/>
    <w:rsid w:val="0041176A"/>
    <w:rsid w:val="00414368"/>
    <w:rsid w:val="004145EF"/>
    <w:rsid w:val="00415338"/>
    <w:rsid w:val="00416699"/>
    <w:rsid w:val="004169FF"/>
    <w:rsid w:val="004171B8"/>
    <w:rsid w:val="00417556"/>
    <w:rsid w:val="00417C6A"/>
    <w:rsid w:val="00417C7A"/>
    <w:rsid w:val="0042147E"/>
    <w:rsid w:val="004222E7"/>
    <w:rsid w:val="00423E47"/>
    <w:rsid w:val="0042588E"/>
    <w:rsid w:val="0042733A"/>
    <w:rsid w:val="00431723"/>
    <w:rsid w:val="00434135"/>
    <w:rsid w:val="004365A0"/>
    <w:rsid w:val="0044020E"/>
    <w:rsid w:val="004419C1"/>
    <w:rsid w:val="004455D5"/>
    <w:rsid w:val="00450716"/>
    <w:rsid w:val="00450A2B"/>
    <w:rsid w:val="0045211C"/>
    <w:rsid w:val="0045498A"/>
    <w:rsid w:val="00454AFA"/>
    <w:rsid w:val="00454B91"/>
    <w:rsid w:val="00455690"/>
    <w:rsid w:val="004617DE"/>
    <w:rsid w:val="00461990"/>
    <w:rsid w:val="00462B4A"/>
    <w:rsid w:val="0046335E"/>
    <w:rsid w:val="00464C85"/>
    <w:rsid w:val="00464CB7"/>
    <w:rsid w:val="00470DD0"/>
    <w:rsid w:val="004716A5"/>
    <w:rsid w:val="004721BF"/>
    <w:rsid w:val="004728F6"/>
    <w:rsid w:val="00473BE8"/>
    <w:rsid w:val="00475180"/>
    <w:rsid w:val="004753AA"/>
    <w:rsid w:val="004764E8"/>
    <w:rsid w:val="00477EC7"/>
    <w:rsid w:val="004804BC"/>
    <w:rsid w:val="004818D9"/>
    <w:rsid w:val="0048351C"/>
    <w:rsid w:val="00487510"/>
    <w:rsid w:val="004878A2"/>
    <w:rsid w:val="00493737"/>
    <w:rsid w:val="00494501"/>
    <w:rsid w:val="00495674"/>
    <w:rsid w:val="004968C6"/>
    <w:rsid w:val="004969A8"/>
    <w:rsid w:val="004979AD"/>
    <w:rsid w:val="004A288A"/>
    <w:rsid w:val="004A2B56"/>
    <w:rsid w:val="004A4BFF"/>
    <w:rsid w:val="004A58E5"/>
    <w:rsid w:val="004B19CB"/>
    <w:rsid w:val="004B21A5"/>
    <w:rsid w:val="004B239B"/>
    <w:rsid w:val="004B2E5D"/>
    <w:rsid w:val="004B5B35"/>
    <w:rsid w:val="004B5FCA"/>
    <w:rsid w:val="004C11CB"/>
    <w:rsid w:val="004C3259"/>
    <w:rsid w:val="004C400F"/>
    <w:rsid w:val="004C6CCE"/>
    <w:rsid w:val="004D0CDC"/>
    <w:rsid w:val="004D2228"/>
    <w:rsid w:val="004D33E5"/>
    <w:rsid w:val="004D3B76"/>
    <w:rsid w:val="004E6370"/>
    <w:rsid w:val="004E7012"/>
    <w:rsid w:val="004E7FBE"/>
    <w:rsid w:val="004F0AA2"/>
    <w:rsid w:val="004F129A"/>
    <w:rsid w:val="004F73F7"/>
    <w:rsid w:val="005018FD"/>
    <w:rsid w:val="00504982"/>
    <w:rsid w:val="005053FA"/>
    <w:rsid w:val="00506FE6"/>
    <w:rsid w:val="00511EDF"/>
    <w:rsid w:val="0051201D"/>
    <w:rsid w:val="0051222D"/>
    <w:rsid w:val="00513E79"/>
    <w:rsid w:val="00513F8D"/>
    <w:rsid w:val="0051550E"/>
    <w:rsid w:val="00516DD4"/>
    <w:rsid w:val="00525851"/>
    <w:rsid w:val="00526EDC"/>
    <w:rsid w:val="005272E3"/>
    <w:rsid w:val="00530953"/>
    <w:rsid w:val="0053097A"/>
    <w:rsid w:val="005309EE"/>
    <w:rsid w:val="00531C02"/>
    <w:rsid w:val="0053299B"/>
    <w:rsid w:val="00536436"/>
    <w:rsid w:val="005374F5"/>
    <w:rsid w:val="00541BA1"/>
    <w:rsid w:val="00542C38"/>
    <w:rsid w:val="0054458B"/>
    <w:rsid w:val="005446CE"/>
    <w:rsid w:val="00545480"/>
    <w:rsid w:val="005455B4"/>
    <w:rsid w:val="005503EF"/>
    <w:rsid w:val="00550CB7"/>
    <w:rsid w:val="00551221"/>
    <w:rsid w:val="00553DF0"/>
    <w:rsid w:val="00557CF3"/>
    <w:rsid w:val="00561BA7"/>
    <w:rsid w:val="0056532F"/>
    <w:rsid w:val="00565D36"/>
    <w:rsid w:val="005663B6"/>
    <w:rsid w:val="00567AE1"/>
    <w:rsid w:val="00570282"/>
    <w:rsid w:val="00570893"/>
    <w:rsid w:val="0057093B"/>
    <w:rsid w:val="00571B36"/>
    <w:rsid w:val="005726A2"/>
    <w:rsid w:val="005726B5"/>
    <w:rsid w:val="00572CD6"/>
    <w:rsid w:val="00573249"/>
    <w:rsid w:val="005735DF"/>
    <w:rsid w:val="00573B1B"/>
    <w:rsid w:val="00573B42"/>
    <w:rsid w:val="005745A2"/>
    <w:rsid w:val="0057555C"/>
    <w:rsid w:val="00577379"/>
    <w:rsid w:val="005800E8"/>
    <w:rsid w:val="00580CFE"/>
    <w:rsid w:val="00581252"/>
    <w:rsid w:val="00581511"/>
    <w:rsid w:val="0058264C"/>
    <w:rsid w:val="00583FEF"/>
    <w:rsid w:val="005857B1"/>
    <w:rsid w:val="00585C39"/>
    <w:rsid w:val="0059043D"/>
    <w:rsid w:val="00591D9F"/>
    <w:rsid w:val="00593AEA"/>
    <w:rsid w:val="005952D6"/>
    <w:rsid w:val="005A145C"/>
    <w:rsid w:val="005A1813"/>
    <w:rsid w:val="005A1885"/>
    <w:rsid w:val="005A1B21"/>
    <w:rsid w:val="005A4439"/>
    <w:rsid w:val="005A6145"/>
    <w:rsid w:val="005B0B11"/>
    <w:rsid w:val="005B0D28"/>
    <w:rsid w:val="005B25A4"/>
    <w:rsid w:val="005B29DA"/>
    <w:rsid w:val="005B2D3D"/>
    <w:rsid w:val="005B5AEE"/>
    <w:rsid w:val="005B7309"/>
    <w:rsid w:val="005C1E48"/>
    <w:rsid w:val="005C4B5D"/>
    <w:rsid w:val="005C509F"/>
    <w:rsid w:val="005C53B3"/>
    <w:rsid w:val="005C5E16"/>
    <w:rsid w:val="005C779C"/>
    <w:rsid w:val="005D0108"/>
    <w:rsid w:val="005D0463"/>
    <w:rsid w:val="005D11C3"/>
    <w:rsid w:val="005D2AA5"/>
    <w:rsid w:val="005D621C"/>
    <w:rsid w:val="005D6931"/>
    <w:rsid w:val="005D6CC3"/>
    <w:rsid w:val="005D7C8D"/>
    <w:rsid w:val="005E2302"/>
    <w:rsid w:val="005E33D8"/>
    <w:rsid w:val="005E3C1B"/>
    <w:rsid w:val="005E5697"/>
    <w:rsid w:val="005E646E"/>
    <w:rsid w:val="005E6991"/>
    <w:rsid w:val="005E6CDB"/>
    <w:rsid w:val="005F1268"/>
    <w:rsid w:val="005F2625"/>
    <w:rsid w:val="005F3CC3"/>
    <w:rsid w:val="005F55C0"/>
    <w:rsid w:val="00601DF0"/>
    <w:rsid w:val="006036B8"/>
    <w:rsid w:val="0060491E"/>
    <w:rsid w:val="00605210"/>
    <w:rsid w:val="00606B06"/>
    <w:rsid w:val="00610158"/>
    <w:rsid w:val="006112BE"/>
    <w:rsid w:val="00614131"/>
    <w:rsid w:val="0061714D"/>
    <w:rsid w:val="0061720C"/>
    <w:rsid w:val="006179FA"/>
    <w:rsid w:val="006212AB"/>
    <w:rsid w:val="0062320C"/>
    <w:rsid w:val="00624162"/>
    <w:rsid w:val="006250D8"/>
    <w:rsid w:val="0062527B"/>
    <w:rsid w:val="00630DF6"/>
    <w:rsid w:val="0063166B"/>
    <w:rsid w:val="00632731"/>
    <w:rsid w:val="006327C3"/>
    <w:rsid w:val="006333A6"/>
    <w:rsid w:val="00635331"/>
    <w:rsid w:val="00637725"/>
    <w:rsid w:val="00643178"/>
    <w:rsid w:val="0064359E"/>
    <w:rsid w:val="006437FF"/>
    <w:rsid w:val="00645264"/>
    <w:rsid w:val="00646454"/>
    <w:rsid w:val="00652383"/>
    <w:rsid w:val="00652EB4"/>
    <w:rsid w:val="00657523"/>
    <w:rsid w:val="006651DE"/>
    <w:rsid w:val="00666D2D"/>
    <w:rsid w:val="00666D65"/>
    <w:rsid w:val="0067251C"/>
    <w:rsid w:val="00676066"/>
    <w:rsid w:val="00677689"/>
    <w:rsid w:val="00681629"/>
    <w:rsid w:val="006831FC"/>
    <w:rsid w:val="00686E98"/>
    <w:rsid w:val="00687089"/>
    <w:rsid w:val="0069187A"/>
    <w:rsid w:val="00693804"/>
    <w:rsid w:val="0069428F"/>
    <w:rsid w:val="00694806"/>
    <w:rsid w:val="006954DE"/>
    <w:rsid w:val="0069798A"/>
    <w:rsid w:val="006A2DB8"/>
    <w:rsid w:val="006A3D9A"/>
    <w:rsid w:val="006A4B10"/>
    <w:rsid w:val="006A6B66"/>
    <w:rsid w:val="006A6FB2"/>
    <w:rsid w:val="006B062D"/>
    <w:rsid w:val="006B257C"/>
    <w:rsid w:val="006B3FCA"/>
    <w:rsid w:val="006B4B54"/>
    <w:rsid w:val="006B51F0"/>
    <w:rsid w:val="006B6045"/>
    <w:rsid w:val="006B7988"/>
    <w:rsid w:val="006B7FE4"/>
    <w:rsid w:val="006C0D67"/>
    <w:rsid w:val="006C19AB"/>
    <w:rsid w:val="006C2F43"/>
    <w:rsid w:val="006C49B5"/>
    <w:rsid w:val="006C729C"/>
    <w:rsid w:val="006C7687"/>
    <w:rsid w:val="006D09A3"/>
    <w:rsid w:val="006D1A26"/>
    <w:rsid w:val="006D1BE8"/>
    <w:rsid w:val="006D2413"/>
    <w:rsid w:val="006D3B1F"/>
    <w:rsid w:val="006D46F0"/>
    <w:rsid w:val="006D4943"/>
    <w:rsid w:val="006D6518"/>
    <w:rsid w:val="006D6A90"/>
    <w:rsid w:val="006E3283"/>
    <w:rsid w:val="006F0162"/>
    <w:rsid w:val="006F02B3"/>
    <w:rsid w:val="006F04FF"/>
    <w:rsid w:val="006F1F15"/>
    <w:rsid w:val="006F2A2D"/>
    <w:rsid w:val="006F3BDB"/>
    <w:rsid w:val="006F46DF"/>
    <w:rsid w:val="006F55BB"/>
    <w:rsid w:val="006F7191"/>
    <w:rsid w:val="006F7D8D"/>
    <w:rsid w:val="0070160E"/>
    <w:rsid w:val="00703301"/>
    <w:rsid w:val="0070348D"/>
    <w:rsid w:val="00703508"/>
    <w:rsid w:val="00704874"/>
    <w:rsid w:val="0070503C"/>
    <w:rsid w:val="007057A9"/>
    <w:rsid w:val="00710357"/>
    <w:rsid w:val="00711638"/>
    <w:rsid w:val="00712FF8"/>
    <w:rsid w:val="00713F72"/>
    <w:rsid w:val="00715B8D"/>
    <w:rsid w:val="00717C01"/>
    <w:rsid w:val="007232C1"/>
    <w:rsid w:val="007274F1"/>
    <w:rsid w:val="00732E89"/>
    <w:rsid w:val="00733C13"/>
    <w:rsid w:val="00734E32"/>
    <w:rsid w:val="00736098"/>
    <w:rsid w:val="00737918"/>
    <w:rsid w:val="00741297"/>
    <w:rsid w:val="007424B0"/>
    <w:rsid w:val="00745B68"/>
    <w:rsid w:val="007475BC"/>
    <w:rsid w:val="007510C2"/>
    <w:rsid w:val="00752519"/>
    <w:rsid w:val="007532C6"/>
    <w:rsid w:val="00753F91"/>
    <w:rsid w:val="007568D4"/>
    <w:rsid w:val="007570DC"/>
    <w:rsid w:val="00757E14"/>
    <w:rsid w:val="00760B0B"/>
    <w:rsid w:val="00761969"/>
    <w:rsid w:val="00762B04"/>
    <w:rsid w:val="00763B22"/>
    <w:rsid w:val="00764623"/>
    <w:rsid w:val="00764E2F"/>
    <w:rsid w:val="00764F04"/>
    <w:rsid w:val="007651C6"/>
    <w:rsid w:val="007661BC"/>
    <w:rsid w:val="00766A64"/>
    <w:rsid w:val="007672BA"/>
    <w:rsid w:val="007679EA"/>
    <w:rsid w:val="00767F99"/>
    <w:rsid w:val="007706A1"/>
    <w:rsid w:val="00771365"/>
    <w:rsid w:val="007713C1"/>
    <w:rsid w:val="007718CE"/>
    <w:rsid w:val="00772CDD"/>
    <w:rsid w:val="00775309"/>
    <w:rsid w:val="00776F43"/>
    <w:rsid w:val="007832AE"/>
    <w:rsid w:val="00790792"/>
    <w:rsid w:val="00790AB0"/>
    <w:rsid w:val="007913BB"/>
    <w:rsid w:val="007950CA"/>
    <w:rsid w:val="007967F6"/>
    <w:rsid w:val="007A29E4"/>
    <w:rsid w:val="007A2EFB"/>
    <w:rsid w:val="007A31E3"/>
    <w:rsid w:val="007A3864"/>
    <w:rsid w:val="007A52E8"/>
    <w:rsid w:val="007A59E3"/>
    <w:rsid w:val="007A6131"/>
    <w:rsid w:val="007A6486"/>
    <w:rsid w:val="007B4F86"/>
    <w:rsid w:val="007B51C0"/>
    <w:rsid w:val="007C1891"/>
    <w:rsid w:val="007C26D2"/>
    <w:rsid w:val="007C2DB2"/>
    <w:rsid w:val="007C4703"/>
    <w:rsid w:val="007C564B"/>
    <w:rsid w:val="007D1430"/>
    <w:rsid w:val="007D15AC"/>
    <w:rsid w:val="007D1C96"/>
    <w:rsid w:val="007D3237"/>
    <w:rsid w:val="007D3F46"/>
    <w:rsid w:val="007D4E83"/>
    <w:rsid w:val="007E1058"/>
    <w:rsid w:val="007E180E"/>
    <w:rsid w:val="007E1F31"/>
    <w:rsid w:val="007E415A"/>
    <w:rsid w:val="007E53E0"/>
    <w:rsid w:val="007E5BC9"/>
    <w:rsid w:val="007E6C13"/>
    <w:rsid w:val="007E6D06"/>
    <w:rsid w:val="007E74AF"/>
    <w:rsid w:val="007F02AD"/>
    <w:rsid w:val="007F0805"/>
    <w:rsid w:val="007F1F57"/>
    <w:rsid w:val="007F3E77"/>
    <w:rsid w:val="007F4193"/>
    <w:rsid w:val="007F5391"/>
    <w:rsid w:val="007F5DBD"/>
    <w:rsid w:val="007F5F9E"/>
    <w:rsid w:val="007F6941"/>
    <w:rsid w:val="007F710B"/>
    <w:rsid w:val="007F796D"/>
    <w:rsid w:val="00803231"/>
    <w:rsid w:val="00804FAC"/>
    <w:rsid w:val="00805B27"/>
    <w:rsid w:val="008070CD"/>
    <w:rsid w:val="008102F2"/>
    <w:rsid w:val="00814734"/>
    <w:rsid w:val="00815226"/>
    <w:rsid w:val="00815963"/>
    <w:rsid w:val="00815BD3"/>
    <w:rsid w:val="008167BD"/>
    <w:rsid w:val="00821B06"/>
    <w:rsid w:val="00821FB9"/>
    <w:rsid w:val="00822571"/>
    <w:rsid w:val="0082339A"/>
    <w:rsid w:val="00827510"/>
    <w:rsid w:val="00832B19"/>
    <w:rsid w:val="008345B9"/>
    <w:rsid w:val="00835891"/>
    <w:rsid w:val="00835BE7"/>
    <w:rsid w:val="00836067"/>
    <w:rsid w:val="00842390"/>
    <w:rsid w:val="0084311F"/>
    <w:rsid w:val="00846559"/>
    <w:rsid w:val="00846888"/>
    <w:rsid w:val="00852135"/>
    <w:rsid w:val="0085396E"/>
    <w:rsid w:val="008541E8"/>
    <w:rsid w:val="008545BC"/>
    <w:rsid w:val="008553E4"/>
    <w:rsid w:val="00860AAF"/>
    <w:rsid w:val="00860AB2"/>
    <w:rsid w:val="00862511"/>
    <w:rsid w:val="00862CAE"/>
    <w:rsid w:val="00866272"/>
    <w:rsid w:val="00867713"/>
    <w:rsid w:val="00870931"/>
    <w:rsid w:val="00875D09"/>
    <w:rsid w:val="008808A6"/>
    <w:rsid w:val="0088165B"/>
    <w:rsid w:val="00881DE4"/>
    <w:rsid w:val="0088306D"/>
    <w:rsid w:val="00883825"/>
    <w:rsid w:val="008861C2"/>
    <w:rsid w:val="00886D98"/>
    <w:rsid w:val="00893DC5"/>
    <w:rsid w:val="00897B0A"/>
    <w:rsid w:val="00897C30"/>
    <w:rsid w:val="008A057C"/>
    <w:rsid w:val="008A0D75"/>
    <w:rsid w:val="008A1154"/>
    <w:rsid w:val="008A2A1F"/>
    <w:rsid w:val="008A637E"/>
    <w:rsid w:val="008B21F0"/>
    <w:rsid w:val="008B2CAA"/>
    <w:rsid w:val="008B4A2E"/>
    <w:rsid w:val="008C1AF2"/>
    <w:rsid w:val="008C1DBA"/>
    <w:rsid w:val="008C36CC"/>
    <w:rsid w:val="008C4708"/>
    <w:rsid w:val="008C56AB"/>
    <w:rsid w:val="008C5CAD"/>
    <w:rsid w:val="008D012D"/>
    <w:rsid w:val="008D0B82"/>
    <w:rsid w:val="008D3843"/>
    <w:rsid w:val="008D413D"/>
    <w:rsid w:val="008D5432"/>
    <w:rsid w:val="008D588C"/>
    <w:rsid w:val="008D5FED"/>
    <w:rsid w:val="008D7958"/>
    <w:rsid w:val="008E0C5C"/>
    <w:rsid w:val="008E2F4B"/>
    <w:rsid w:val="008E5DD8"/>
    <w:rsid w:val="008E7AE2"/>
    <w:rsid w:val="008F1430"/>
    <w:rsid w:val="008F1B6D"/>
    <w:rsid w:val="008F2AD3"/>
    <w:rsid w:val="008F52B4"/>
    <w:rsid w:val="008F5916"/>
    <w:rsid w:val="008F5B78"/>
    <w:rsid w:val="00901F98"/>
    <w:rsid w:val="009045DD"/>
    <w:rsid w:val="009052BF"/>
    <w:rsid w:val="00905F40"/>
    <w:rsid w:val="00906044"/>
    <w:rsid w:val="009066C4"/>
    <w:rsid w:val="009071CA"/>
    <w:rsid w:val="00912B98"/>
    <w:rsid w:val="009133E9"/>
    <w:rsid w:val="00915246"/>
    <w:rsid w:val="00916B5A"/>
    <w:rsid w:val="00916BC8"/>
    <w:rsid w:val="00916FA2"/>
    <w:rsid w:val="00917719"/>
    <w:rsid w:val="00921110"/>
    <w:rsid w:val="00922478"/>
    <w:rsid w:val="00922EE8"/>
    <w:rsid w:val="00923440"/>
    <w:rsid w:val="0092375C"/>
    <w:rsid w:val="00923C64"/>
    <w:rsid w:val="00924FC8"/>
    <w:rsid w:val="00925914"/>
    <w:rsid w:val="009320E8"/>
    <w:rsid w:val="00932F9F"/>
    <w:rsid w:val="00933777"/>
    <w:rsid w:val="00933DAA"/>
    <w:rsid w:val="00934642"/>
    <w:rsid w:val="00934A8F"/>
    <w:rsid w:val="00935CD6"/>
    <w:rsid w:val="00936859"/>
    <w:rsid w:val="009371BA"/>
    <w:rsid w:val="009407E5"/>
    <w:rsid w:val="00940FE0"/>
    <w:rsid w:val="0094128E"/>
    <w:rsid w:val="009418DC"/>
    <w:rsid w:val="00943570"/>
    <w:rsid w:val="00943D5C"/>
    <w:rsid w:val="009454FA"/>
    <w:rsid w:val="00950082"/>
    <w:rsid w:val="00950F60"/>
    <w:rsid w:val="0095314F"/>
    <w:rsid w:val="00953C5E"/>
    <w:rsid w:val="00955E40"/>
    <w:rsid w:val="00955E9D"/>
    <w:rsid w:val="009560B9"/>
    <w:rsid w:val="00956D4D"/>
    <w:rsid w:val="00956F3B"/>
    <w:rsid w:val="00960873"/>
    <w:rsid w:val="009624F3"/>
    <w:rsid w:val="00964761"/>
    <w:rsid w:val="00964A5E"/>
    <w:rsid w:val="00964E55"/>
    <w:rsid w:val="00973481"/>
    <w:rsid w:val="0097497F"/>
    <w:rsid w:val="009758A7"/>
    <w:rsid w:val="009803DD"/>
    <w:rsid w:val="009815CD"/>
    <w:rsid w:val="00982C42"/>
    <w:rsid w:val="00983DF6"/>
    <w:rsid w:val="00984A22"/>
    <w:rsid w:val="00985024"/>
    <w:rsid w:val="00985D21"/>
    <w:rsid w:val="00987F3E"/>
    <w:rsid w:val="00991AA1"/>
    <w:rsid w:val="00992AB9"/>
    <w:rsid w:val="009933A0"/>
    <w:rsid w:val="00996003"/>
    <w:rsid w:val="00997060"/>
    <w:rsid w:val="009A274C"/>
    <w:rsid w:val="009A500A"/>
    <w:rsid w:val="009A576B"/>
    <w:rsid w:val="009A58DB"/>
    <w:rsid w:val="009A78FF"/>
    <w:rsid w:val="009B1A2D"/>
    <w:rsid w:val="009B36CF"/>
    <w:rsid w:val="009B4E4D"/>
    <w:rsid w:val="009B68F5"/>
    <w:rsid w:val="009B6ADD"/>
    <w:rsid w:val="009B7362"/>
    <w:rsid w:val="009B74E3"/>
    <w:rsid w:val="009C08D0"/>
    <w:rsid w:val="009C0B06"/>
    <w:rsid w:val="009C42B5"/>
    <w:rsid w:val="009C72DE"/>
    <w:rsid w:val="009C7318"/>
    <w:rsid w:val="009C78F4"/>
    <w:rsid w:val="009D0E29"/>
    <w:rsid w:val="009D21D9"/>
    <w:rsid w:val="009D3A6C"/>
    <w:rsid w:val="009D402A"/>
    <w:rsid w:val="009D6242"/>
    <w:rsid w:val="009D6957"/>
    <w:rsid w:val="009D7FE7"/>
    <w:rsid w:val="009E1B5E"/>
    <w:rsid w:val="009E2410"/>
    <w:rsid w:val="009E3F2F"/>
    <w:rsid w:val="009E5B12"/>
    <w:rsid w:val="009F05DA"/>
    <w:rsid w:val="009F245A"/>
    <w:rsid w:val="009F5B74"/>
    <w:rsid w:val="00A0351F"/>
    <w:rsid w:val="00A03710"/>
    <w:rsid w:val="00A03C2F"/>
    <w:rsid w:val="00A04C7D"/>
    <w:rsid w:val="00A050D2"/>
    <w:rsid w:val="00A06645"/>
    <w:rsid w:val="00A0740B"/>
    <w:rsid w:val="00A07681"/>
    <w:rsid w:val="00A113A8"/>
    <w:rsid w:val="00A11A19"/>
    <w:rsid w:val="00A12169"/>
    <w:rsid w:val="00A129AF"/>
    <w:rsid w:val="00A20128"/>
    <w:rsid w:val="00A2038A"/>
    <w:rsid w:val="00A21480"/>
    <w:rsid w:val="00A22226"/>
    <w:rsid w:val="00A22303"/>
    <w:rsid w:val="00A22F75"/>
    <w:rsid w:val="00A25634"/>
    <w:rsid w:val="00A26103"/>
    <w:rsid w:val="00A27FC5"/>
    <w:rsid w:val="00A301D2"/>
    <w:rsid w:val="00A321DB"/>
    <w:rsid w:val="00A34846"/>
    <w:rsid w:val="00A36E0F"/>
    <w:rsid w:val="00A37360"/>
    <w:rsid w:val="00A4092A"/>
    <w:rsid w:val="00A41096"/>
    <w:rsid w:val="00A41101"/>
    <w:rsid w:val="00A4216B"/>
    <w:rsid w:val="00A438BB"/>
    <w:rsid w:val="00A443DF"/>
    <w:rsid w:val="00A45117"/>
    <w:rsid w:val="00A45E64"/>
    <w:rsid w:val="00A460B5"/>
    <w:rsid w:val="00A466EA"/>
    <w:rsid w:val="00A56A8C"/>
    <w:rsid w:val="00A60911"/>
    <w:rsid w:val="00A60AEE"/>
    <w:rsid w:val="00A65E90"/>
    <w:rsid w:val="00A675F7"/>
    <w:rsid w:val="00A70FC4"/>
    <w:rsid w:val="00A71A58"/>
    <w:rsid w:val="00A75A73"/>
    <w:rsid w:val="00A76C6D"/>
    <w:rsid w:val="00A771A4"/>
    <w:rsid w:val="00A8035D"/>
    <w:rsid w:val="00A80FBD"/>
    <w:rsid w:val="00A812D2"/>
    <w:rsid w:val="00A846F9"/>
    <w:rsid w:val="00A8656C"/>
    <w:rsid w:val="00A91451"/>
    <w:rsid w:val="00A96731"/>
    <w:rsid w:val="00AA090D"/>
    <w:rsid w:val="00AA4365"/>
    <w:rsid w:val="00AA6503"/>
    <w:rsid w:val="00AB1A7A"/>
    <w:rsid w:val="00AB1C22"/>
    <w:rsid w:val="00AB1DB4"/>
    <w:rsid w:val="00AB421A"/>
    <w:rsid w:val="00AB46F1"/>
    <w:rsid w:val="00AB5DF0"/>
    <w:rsid w:val="00AC2688"/>
    <w:rsid w:val="00AC3279"/>
    <w:rsid w:val="00AC50F6"/>
    <w:rsid w:val="00AC608A"/>
    <w:rsid w:val="00AD1338"/>
    <w:rsid w:val="00AD4B93"/>
    <w:rsid w:val="00AD539F"/>
    <w:rsid w:val="00AD5C8D"/>
    <w:rsid w:val="00AD5FA2"/>
    <w:rsid w:val="00AD71C9"/>
    <w:rsid w:val="00AE146F"/>
    <w:rsid w:val="00AE2074"/>
    <w:rsid w:val="00AF4A0E"/>
    <w:rsid w:val="00AF4A72"/>
    <w:rsid w:val="00AF4CA6"/>
    <w:rsid w:val="00AF62B4"/>
    <w:rsid w:val="00AF74BA"/>
    <w:rsid w:val="00AF7607"/>
    <w:rsid w:val="00B04FDD"/>
    <w:rsid w:val="00B070F7"/>
    <w:rsid w:val="00B1228C"/>
    <w:rsid w:val="00B14904"/>
    <w:rsid w:val="00B14BFF"/>
    <w:rsid w:val="00B150B8"/>
    <w:rsid w:val="00B16888"/>
    <w:rsid w:val="00B174FC"/>
    <w:rsid w:val="00B20462"/>
    <w:rsid w:val="00B20914"/>
    <w:rsid w:val="00B23C65"/>
    <w:rsid w:val="00B24D2A"/>
    <w:rsid w:val="00B256A7"/>
    <w:rsid w:val="00B2671D"/>
    <w:rsid w:val="00B30837"/>
    <w:rsid w:val="00B3192D"/>
    <w:rsid w:val="00B31F65"/>
    <w:rsid w:val="00B321D9"/>
    <w:rsid w:val="00B34FC0"/>
    <w:rsid w:val="00B379C8"/>
    <w:rsid w:val="00B409B8"/>
    <w:rsid w:val="00B437E6"/>
    <w:rsid w:val="00B51936"/>
    <w:rsid w:val="00B53070"/>
    <w:rsid w:val="00B54052"/>
    <w:rsid w:val="00B54E42"/>
    <w:rsid w:val="00B562E8"/>
    <w:rsid w:val="00B63B21"/>
    <w:rsid w:val="00B64A38"/>
    <w:rsid w:val="00B64F0B"/>
    <w:rsid w:val="00B656D2"/>
    <w:rsid w:val="00B71A31"/>
    <w:rsid w:val="00B7240D"/>
    <w:rsid w:val="00B72559"/>
    <w:rsid w:val="00B72773"/>
    <w:rsid w:val="00B74211"/>
    <w:rsid w:val="00B748FB"/>
    <w:rsid w:val="00B768DA"/>
    <w:rsid w:val="00B80FCA"/>
    <w:rsid w:val="00B81731"/>
    <w:rsid w:val="00B81848"/>
    <w:rsid w:val="00B81FA8"/>
    <w:rsid w:val="00B825FF"/>
    <w:rsid w:val="00B83112"/>
    <w:rsid w:val="00B86456"/>
    <w:rsid w:val="00B87F25"/>
    <w:rsid w:val="00B90945"/>
    <w:rsid w:val="00B94892"/>
    <w:rsid w:val="00B9581C"/>
    <w:rsid w:val="00B95D05"/>
    <w:rsid w:val="00B96E6F"/>
    <w:rsid w:val="00B97951"/>
    <w:rsid w:val="00BA0A9F"/>
    <w:rsid w:val="00BA10FA"/>
    <w:rsid w:val="00BA2E00"/>
    <w:rsid w:val="00BA35F1"/>
    <w:rsid w:val="00BA7009"/>
    <w:rsid w:val="00BB0E19"/>
    <w:rsid w:val="00BB1E73"/>
    <w:rsid w:val="00BB3FEF"/>
    <w:rsid w:val="00BB6CD6"/>
    <w:rsid w:val="00BC32CC"/>
    <w:rsid w:val="00BC3619"/>
    <w:rsid w:val="00BC4922"/>
    <w:rsid w:val="00BC4B41"/>
    <w:rsid w:val="00BC4D60"/>
    <w:rsid w:val="00BC60FB"/>
    <w:rsid w:val="00BC6306"/>
    <w:rsid w:val="00BC77AF"/>
    <w:rsid w:val="00BD0FBE"/>
    <w:rsid w:val="00BD2CC8"/>
    <w:rsid w:val="00BD3FBD"/>
    <w:rsid w:val="00BE161D"/>
    <w:rsid w:val="00BE1BF3"/>
    <w:rsid w:val="00BE3943"/>
    <w:rsid w:val="00BE3E67"/>
    <w:rsid w:val="00BE4ECB"/>
    <w:rsid w:val="00BE75AF"/>
    <w:rsid w:val="00BF0924"/>
    <w:rsid w:val="00BF14B1"/>
    <w:rsid w:val="00BF2C64"/>
    <w:rsid w:val="00BF42AB"/>
    <w:rsid w:val="00BF438D"/>
    <w:rsid w:val="00BF4ED9"/>
    <w:rsid w:val="00BF50B1"/>
    <w:rsid w:val="00BF5B02"/>
    <w:rsid w:val="00BF71EB"/>
    <w:rsid w:val="00BF7486"/>
    <w:rsid w:val="00C0192E"/>
    <w:rsid w:val="00C01D5D"/>
    <w:rsid w:val="00C05267"/>
    <w:rsid w:val="00C05492"/>
    <w:rsid w:val="00C06388"/>
    <w:rsid w:val="00C13650"/>
    <w:rsid w:val="00C14CD0"/>
    <w:rsid w:val="00C15A91"/>
    <w:rsid w:val="00C17396"/>
    <w:rsid w:val="00C21DCD"/>
    <w:rsid w:val="00C220D5"/>
    <w:rsid w:val="00C221E3"/>
    <w:rsid w:val="00C22EB6"/>
    <w:rsid w:val="00C25411"/>
    <w:rsid w:val="00C254B3"/>
    <w:rsid w:val="00C306F7"/>
    <w:rsid w:val="00C32296"/>
    <w:rsid w:val="00C32BF3"/>
    <w:rsid w:val="00C338A6"/>
    <w:rsid w:val="00C37DC9"/>
    <w:rsid w:val="00C41316"/>
    <w:rsid w:val="00C41E75"/>
    <w:rsid w:val="00C4218B"/>
    <w:rsid w:val="00C43362"/>
    <w:rsid w:val="00C43B0A"/>
    <w:rsid w:val="00C44420"/>
    <w:rsid w:val="00C453E2"/>
    <w:rsid w:val="00C46016"/>
    <w:rsid w:val="00C46030"/>
    <w:rsid w:val="00C46F75"/>
    <w:rsid w:val="00C5015A"/>
    <w:rsid w:val="00C516DE"/>
    <w:rsid w:val="00C532E2"/>
    <w:rsid w:val="00C56C52"/>
    <w:rsid w:val="00C57CC3"/>
    <w:rsid w:val="00C57D24"/>
    <w:rsid w:val="00C60A5D"/>
    <w:rsid w:val="00C60ABF"/>
    <w:rsid w:val="00C60EF3"/>
    <w:rsid w:val="00C6189B"/>
    <w:rsid w:val="00C62B46"/>
    <w:rsid w:val="00C63700"/>
    <w:rsid w:val="00C6489D"/>
    <w:rsid w:val="00C64ECC"/>
    <w:rsid w:val="00C65059"/>
    <w:rsid w:val="00C6697F"/>
    <w:rsid w:val="00C7270B"/>
    <w:rsid w:val="00C737F7"/>
    <w:rsid w:val="00C74C4D"/>
    <w:rsid w:val="00C77469"/>
    <w:rsid w:val="00C77A9F"/>
    <w:rsid w:val="00C8067E"/>
    <w:rsid w:val="00C83120"/>
    <w:rsid w:val="00C84893"/>
    <w:rsid w:val="00C871C6"/>
    <w:rsid w:val="00C915A2"/>
    <w:rsid w:val="00C92354"/>
    <w:rsid w:val="00C9268F"/>
    <w:rsid w:val="00C92A82"/>
    <w:rsid w:val="00C951A3"/>
    <w:rsid w:val="00C96F95"/>
    <w:rsid w:val="00CA05C3"/>
    <w:rsid w:val="00CA3C07"/>
    <w:rsid w:val="00CA4DC4"/>
    <w:rsid w:val="00CB14EE"/>
    <w:rsid w:val="00CB1D66"/>
    <w:rsid w:val="00CB1FD0"/>
    <w:rsid w:val="00CB37B8"/>
    <w:rsid w:val="00CB5257"/>
    <w:rsid w:val="00CB6263"/>
    <w:rsid w:val="00CB66DE"/>
    <w:rsid w:val="00CB6DA5"/>
    <w:rsid w:val="00CC0AE5"/>
    <w:rsid w:val="00CC2BE2"/>
    <w:rsid w:val="00CC5358"/>
    <w:rsid w:val="00CC61D6"/>
    <w:rsid w:val="00CD0E08"/>
    <w:rsid w:val="00CD1494"/>
    <w:rsid w:val="00CD4E3F"/>
    <w:rsid w:val="00CD6233"/>
    <w:rsid w:val="00CD7039"/>
    <w:rsid w:val="00CE2C5B"/>
    <w:rsid w:val="00CE4C1B"/>
    <w:rsid w:val="00CE56B9"/>
    <w:rsid w:val="00CE6E78"/>
    <w:rsid w:val="00CE7BA4"/>
    <w:rsid w:val="00CF28C3"/>
    <w:rsid w:val="00CF32B5"/>
    <w:rsid w:val="00CF380C"/>
    <w:rsid w:val="00CF478A"/>
    <w:rsid w:val="00CF49DC"/>
    <w:rsid w:val="00CF5748"/>
    <w:rsid w:val="00CF7753"/>
    <w:rsid w:val="00CF788D"/>
    <w:rsid w:val="00D005BF"/>
    <w:rsid w:val="00D00F5E"/>
    <w:rsid w:val="00D026DE"/>
    <w:rsid w:val="00D04287"/>
    <w:rsid w:val="00D04717"/>
    <w:rsid w:val="00D06335"/>
    <w:rsid w:val="00D06649"/>
    <w:rsid w:val="00D1068C"/>
    <w:rsid w:val="00D119B9"/>
    <w:rsid w:val="00D12F75"/>
    <w:rsid w:val="00D1303C"/>
    <w:rsid w:val="00D13CC9"/>
    <w:rsid w:val="00D14042"/>
    <w:rsid w:val="00D1430B"/>
    <w:rsid w:val="00D1465A"/>
    <w:rsid w:val="00D2100D"/>
    <w:rsid w:val="00D23417"/>
    <w:rsid w:val="00D24297"/>
    <w:rsid w:val="00D247A3"/>
    <w:rsid w:val="00D24B0B"/>
    <w:rsid w:val="00D24E27"/>
    <w:rsid w:val="00D259DE"/>
    <w:rsid w:val="00D30556"/>
    <w:rsid w:val="00D30D57"/>
    <w:rsid w:val="00D315AB"/>
    <w:rsid w:val="00D36449"/>
    <w:rsid w:val="00D36E90"/>
    <w:rsid w:val="00D375DD"/>
    <w:rsid w:val="00D41487"/>
    <w:rsid w:val="00D41E65"/>
    <w:rsid w:val="00D44943"/>
    <w:rsid w:val="00D44DF2"/>
    <w:rsid w:val="00D467D3"/>
    <w:rsid w:val="00D46BD4"/>
    <w:rsid w:val="00D50D06"/>
    <w:rsid w:val="00D51AC7"/>
    <w:rsid w:val="00D53622"/>
    <w:rsid w:val="00D5601D"/>
    <w:rsid w:val="00D60FD7"/>
    <w:rsid w:val="00D61AB6"/>
    <w:rsid w:val="00D62A60"/>
    <w:rsid w:val="00D63E4E"/>
    <w:rsid w:val="00D67E90"/>
    <w:rsid w:val="00D73D71"/>
    <w:rsid w:val="00D75BF0"/>
    <w:rsid w:val="00D76222"/>
    <w:rsid w:val="00D82228"/>
    <w:rsid w:val="00DA0EB9"/>
    <w:rsid w:val="00DA4FE8"/>
    <w:rsid w:val="00DA5321"/>
    <w:rsid w:val="00DA6341"/>
    <w:rsid w:val="00DB12CB"/>
    <w:rsid w:val="00DB1850"/>
    <w:rsid w:val="00DB2168"/>
    <w:rsid w:val="00DB77E6"/>
    <w:rsid w:val="00DC14C1"/>
    <w:rsid w:val="00DC1F8E"/>
    <w:rsid w:val="00DC2321"/>
    <w:rsid w:val="00DC2346"/>
    <w:rsid w:val="00DC586B"/>
    <w:rsid w:val="00DC5C55"/>
    <w:rsid w:val="00DD0493"/>
    <w:rsid w:val="00DD0F9D"/>
    <w:rsid w:val="00DD2517"/>
    <w:rsid w:val="00DD3143"/>
    <w:rsid w:val="00DD3774"/>
    <w:rsid w:val="00DD6AEE"/>
    <w:rsid w:val="00DE129E"/>
    <w:rsid w:val="00DE1A34"/>
    <w:rsid w:val="00DE270C"/>
    <w:rsid w:val="00DE33F1"/>
    <w:rsid w:val="00DE4B79"/>
    <w:rsid w:val="00E0066F"/>
    <w:rsid w:val="00E054D8"/>
    <w:rsid w:val="00E07936"/>
    <w:rsid w:val="00E1430B"/>
    <w:rsid w:val="00E16802"/>
    <w:rsid w:val="00E16B56"/>
    <w:rsid w:val="00E177BB"/>
    <w:rsid w:val="00E2094E"/>
    <w:rsid w:val="00E21237"/>
    <w:rsid w:val="00E21A6A"/>
    <w:rsid w:val="00E221D5"/>
    <w:rsid w:val="00E32A3A"/>
    <w:rsid w:val="00E33002"/>
    <w:rsid w:val="00E35371"/>
    <w:rsid w:val="00E36704"/>
    <w:rsid w:val="00E378B5"/>
    <w:rsid w:val="00E379E0"/>
    <w:rsid w:val="00E419F7"/>
    <w:rsid w:val="00E428FB"/>
    <w:rsid w:val="00E435B6"/>
    <w:rsid w:val="00E439C4"/>
    <w:rsid w:val="00E46B53"/>
    <w:rsid w:val="00E50B69"/>
    <w:rsid w:val="00E50DC0"/>
    <w:rsid w:val="00E53A40"/>
    <w:rsid w:val="00E542E6"/>
    <w:rsid w:val="00E54715"/>
    <w:rsid w:val="00E54EDF"/>
    <w:rsid w:val="00E56CB8"/>
    <w:rsid w:val="00E56CF0"/>
    <w:rsid w:val="00E615EF"/>
    <w:rsid w:val="00E636ED"/>
    <w:rsid w:val="00E65510"/>
    <w:rsid w:val="00E704E1"/>
    <w:rsid w:val="00E71B21"/>
    <w:rsid w:val="00E72D5C"/>
    <w:rsid w:val="00E75277"/>
    <w:rsid w:val="00E7530C"/>
    <w:rsid w:val="00E77867"/>
    <w:rsid w:val="00E81460"/>
    <w:rsid w:val="00E82825"/>
    <w:rsid w:val="00E86E07"/>
    <w:rsid w:val="00E86F6C"/>
    <w:rsid w:val="00E91A81"/>
    <w:rsid w:val="00E936E7"/>
    <w:rsid w:val="00E9383E"/>
    <w:rsid w:val="00E93B58"/>
    <w:rsid w:val="00E94EE8"/>
    <w:rsid w:val="00E95062"/>
    <w:rsid w:val="00E95958"/>
    <w:rsid w:val="00E9656D"/>
    <w:rsid w:val="00E977C3"/>
    <w:rsid w:val="00EA0BC1"/>
    <w:rsid w:val="00EA11C9"/>
    <w:rsid w:val="00EA1852"/>
    <w:rsid w:val="00EA32E9"/>
    <w:rsid w:val="00EA3DB5"/>
    <w:rsid w:val="00EA3F19"/>
    <w:rsid w:val="00EB051D"/>
    <w:rsid w:val="00EB176E"/>
    <w:rsid w:val="00EB3057"/>
    <w:rsid w:val="00EB710D"/>
    <w:rsid w:val="00EC4712"/>
    <w:rsid w:val="00EC5792"/>
    <w:rsid w:val="00EC63CE"/>
    <w:rsid w:val="00EC64C1"/>
    <w:rsid w:val="00EC72D4"/>
    <w:rsid w:val="00ED141D"/>
    <w:rsid w:val="00ED39DF"/>
    <w:rsid w:val="00ED418E"/>
    <w:rsid w:val="00ED41AA"/>
    <w:rsid w:val="00ED4C9E"/>
    <w:rsid w:val="00ED52D4"/>
    <w:rsid w:val="00ED52FA"/>
    <w:rsid w:val="00EE066E"/>
    <w:rsid w:val="00EE382D"/>
    <w:rsid w:val="00EE48BF"/>
    <w:rsid w:val="00EE4E17"/>
    <w:rsid w:val="00EE5933"/>
    <w:rsid w:val="00EE6017"/>
    <w:rsid w:val="00EE69D9"/>
    <w:rsid w:val="00EE6F8A"/>
    <w:rsid w:val="00EF17B5"/>
    <w:rsid w:val="00EF20B1"/>
    <w:rsid w:val="00EF25FE"/>
    <w:rsid w:val="00EF3D58"/>
    <w:rsid w:val="00EF4EB1"/>
    <w:rsid w:val="00EF7C86"/>
    <w:rsid w:val="00EF7DCC"/>
    <w:rsid w:val="00F01A47"/>
    <w:rsid w:val="00F0293F"/>
    <w:rsid w:val="00F03B98"/>
    <w:rsid w:val="00F059A2"/>
    <w:rsid w:val="00F11A38"/>
    <w:rsid w:val="00F11D79"/>
    <w:rsid w:val="00F12C12"/>
    <w:rsid w:val="00F136F6"/>
    <w:rsid w:val="00F13DEF"/>
    <w:rsid w:val="00F15E52"/>
    <w:rsid w:val="00F16043"/>
    <w:rsid w:val="00F16F98"/>
    <w:rsid w:val="00F17D0B"/>
    <w:rsid w:val="00F21DA5"/>
    <w:rsid w:val="00F228BC"/>
    <w:rsid w:val="00F2555C"/>
    <w:rsid w:val="00F25C74"/>
    <w:rsid w:val="00F26103"/>
    <w:rsid w:val="00F26975"/>
    <w:rsid w:val="00F318B1"/>
    <w:rsid w:val="00F32687"/>
    <w:rsid w:val="00F3370A"/>
    <w:rsid w:val="00F34187"/>
    <w:rsid w:val="00F359CA"/>
    <w:rsid w:val="00F366E3"/>
    <w:rsid w:val="00F40BD2"/>
    <w:rsid w:val="00F4154D"/>
    <w:rsid w:val="00F45E27"/>
    <w:rsid w:val="00F467A5"/>
    <w:rsid w:val="00F47F64"/>
    <w:rsid w:val="00F51625"/>
    <w:rsid w:val="00F52101"/>
    <w:rsid w:val="00F541CE"/>
    <w:rsid w:val="00F5477E"/>
    <w:rsid w:val="00F54DC6"/>
    <w:rsid w:val="00F60CA5"/>
    <w:rsid w:val="00F61E38"/>
    <w:rsid w:val="00F63260"/>
    <w:rsid w:val="00F63A10"/>
    <w:rsid w:val="00F6686C"/>
    <w:rsid w:val="00F71D42"/>
    <w:rsid w:val="00F72942"/>
    <w:rsid w:val="00F74BB9"/>
    <w:rsid w:val="00F74CEC"/>
    <w:rsid w:val="00F74E40"/>
    <w:rsid w:val="00F759D6"/>
    <w:rsid w:val="00F7626C"/>
    <w:rsid w:val="00F8068F"/>
    <w:rsid w:val="00F814C3"/>
    <w:rsid w:val="00F8483A"/>
    <w:rsid w:val="00F8545C"/>
    <w:rsid w:val="00F86BA8"/>
    <w:rsid w:val="00F87885"/>
    <w:rsid w:val="00F946DD"/>
    <w:rsid w:val="00F966E5"/>
    <w:rsid w:val="00F97E14"/>
    <w:rsid w:val="00FA65AE"/>
    <w:rsid w:val="00FB5484"/>
    <w:rsid w:val="00FB565C"/>
    <w:rsid w:val="00FC0697"/>
    <w:rsid w:val="00FC1274"/>
    <w:rsid w:val="00FC142B"/>
    <w:rsid w:val="00FC1547"/>
    <w:rsid w:val="00FC6023"/>
    <w:rsid w:val="00FD12C8"/>
    <w:rsid w:val="00FD3509"/>
    <w:rsid w:val="00FD4DFA"/>
    <w:rsid w:val="00FD4FFB"/>
    <w:rsid w:val="00FD58B8"/>
    <w:rsid w:val="00FD6356"/>
    <w:rsid w:val="00FD7085"/>
    <w:rsid w:val="00FE174E"/>
    <w:rsid w:val="00FE3E69"/>
    <w:rsid w:val="00FE5CE8"/>
    <w:rsid w:val="00FF0B7C"/>
    <w:rsid w:val="00FF0B9A"/>
    <w:rsid w:val="00FF1345"/>
    <w:rsid w:val="00FF1F89"/>
    <w:rsid w:val="00FF2123"/>
    <w:rsid w:val="00FF466A"/>
    <w:rsid w:val="00FF75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2431"/>
  <w15:docId w15:val="{DD83EA59-3AB9-4A64-A256-C27210B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55"/>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theme="minorHAns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120"/>
    </w:pPr>
    <w:rPr>
      <w:rFonts w:cstheme="minorHAnsi"/>
      <w:b/>
      <w:bCs/>
      <w:caps/>
      <w:sz w:val="20"/>
      <w:szCs w:val="20"/>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theme="minorHAnsi"/>
      <w:smallCaps/>
      <w:sz w:val="20"/>
      <w:szCs w:val="20"/>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rPr>
      <w:rFonts w:cstheme="minorHAnsi"/>
      <w:i/>
      <w:iCs/>
      <w:sz w:val="20"/>
      <w:szCs w:val="20"/>
    </w:rPr>
  </w:style>
  <w:style w:type="paragraph" w:styleId="TOC4">
    <w:name w:val="toc 4"/>
    <w:basedOn w:val="Normal"/>
    <w:next w:val="Normal"/>
    <w:autoRedefine/>
    <w:uiPriority w:val="39"/>
    <w:unhideWhenUsed/>
    <w:rsid w:val="00EA3F19"/>
    <w:pPr>
      <w:spacing w:after="0"/>
      <w:ind w:left="660"/>
    </w:pPr>
    <w:rPr>
      <w:rFonts w:cstheme="minorHAnsi"/>
      <w:sz w:val="18"/>
      <w:szCs w:val="18"/>
    </w:rPr>
  </w:style>
  <w:style w:type="paragraph" w:styleId="TOC5">
    <w:name w:val="toc 5"/>
    <w:basedOn w:val="Normal"/>
    <w:next w:val="Normal"/>
    <w:autoRedefine/>
    <w:uiPriority w:val="39"/>
    <w:unhideWhenUsed/>
    <w:rsid w:val="00EA3F19"/>
    <w:pPr>
      <w:spacing w:after="0"/>
      <w:ind w:left="880"/>
    </w:pPr>
    <w:rPr>
      <w:rFonts w:cstheme="minorHAnsi"/>
      <w:sz w:val="18"/>
      <w:szCs w:val="18"/>
    </w:rPr>
  </w:style>
  <w:style w:type="paragraph" w:styleId="TOC7">
    <w:name w:val="toc 7"/>
    <w:basedOn w:val="Normal"/>
    <w:next w:val="Normal"/>
    <w:autoRedefine/>
    <w:uiPriority w:val="39"/>
    <w:unhideWhenUsed/>
    <w:rsid w:val="00EA3F19"/>
    <w:pPr>
      <w:spacing w:after="0"/>
      <w:ind w:left="1320"/>
    </w:pPr>
    <w:rPr>
      <w:rFonts w:cstheme="minorHAnsi"/>
      <w:sz w:val="18"/>
      <w:szCs w:val="18"/>
    </w:rPr>
  </w:style>
  <w:style w:type="paragraph" w:styleId="TOC8">
    <w:name w:val="toc 8"/>
    <w:basedOn w:val="Normal"/>
    <w:next w:val="Normal"/>
    <w:autoRedefine/>
    <w:uiPriority w:val="39"/>
    <w:unhideWhenUsed/>
    <w:rsid w:val="00EA3F19"/>
    <w:pPr>
      <w:spacing w:after="0"/>
      <w:ind w:left="1540"/>
    </w:pPr>
    <w:rPr>
      <w:rFonts w:cstheme="minorHAnsi"/>
      <w:sz w:val="18"/>
      <w:szCs w:val="18"/>
    </w:rPr>
  </w:style>
  <w:style w:type="paragraph" w:styleId="TOC9">
    <w:name w:val="toc 9"/>
    <w:basedOn w:val="Normal"/>
    <w:next w:val="Normal"/>
    <w:autoRedefine/>
    <w:uiPriority w:val="39"/>
    <w:unhideWhenUsed/>
    <w:rsid w:val="00EA3F19"/>
    <w:pPr>
      <w:spacing w:after="0"/>
      <w:ind w:left="1760"/>
    </w:pPr>
    <w:rPr>
      <w:rFonts w:cstheme="minorHAns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035BF0"/>
    <w:pPr>
      <w:tabs>
        <w:tab w:val="left" w:pos="360"/>
      </w:tabs>
      <w:spacing w:before="120" w:after="24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5"/>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12"/>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paragraph" w:styleId="EndnoteText">
    <w:name w:val="endnote text"/>
    <w:basedOn w:val="Normal"/>
    <w:link w:val="EndnoteTextChar"/>
    <w:uiPriority w:val="99"/>
    <w:semiHidden/>
    <w:unhideWhenUsed/>
    <w:rsid w:val="00FE17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74E"/>
    <w:rPr>
      <w:sz w:val="20"/>
      <w:szCs w:val="20"/>
    </w:rPr>
  </w:style>
  <w:style w:type="character" w:styleId="EndnoteReference">
    <w:name w:val="endnote reference"/>
    <w:basedOn w:val="DefaultParagraphFont"/>
    <w:uiPriority w:val="99"/>
    <w:semiHidden/>
    <w:unhideWhenUsed/>
    <w:rsid w:val="00FE1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925452541">
      <w:bodyDiv w:val="1"/>
      <w:marLeft w:val="0"/>
      <w:marRight w:val="0"/>
      <w:marTop w:val="0"/>
      <w:marBottom w:val="0"/>
      <w:divBdr>
        <w:top w:val="none" w:sz="0" w:space="0" w:color="auto"/>
        <w:left w:val="none" w:sz="0" w:space="0" w:color="auto"/>
        <w:bottom w:val="none" w:sz="0" w:space="0" w:color="auto"/>
        <w:right w:val="none" w:sz="0" w:space="0" w:color="auto"/>
      </w:divBdr>
      <w:divsChild>
        <w:div w:id="361977425">
          <w:marLeft w:val="0"/>
          <w:marRight w:val="0"/>
          <w:marTop w:val="0"/>
          <w:marBottom w:val="0"/>
          <w:divBdr>
            <w:top w:val="none" w:sz="0" w:space="0" w:color="auto"/>
            <w:left w:val="none" w:sz="0" w:space="0" w:color="auto"/>
            <w:bottom w:val="none" w:sz="0" w:space="0" w:color="auto"/>
            <w:right w:val="none" w:sz="0" w:space="0" w:color="auto"/>
          </w:divBdr>
        </w:div>
        <w:div w:id="210144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T0AavwC68" TargetMode="External"/><Relationship Id="rId13" Type="http://schemas.openxmlformats.org/officeDocument/2006/relationships/hyperlink" Target="https://www.youtube.com/watch?v=__rq_vJCi7A" TargetMode="External"/><Relationship Id="rId18" Type="http://schemas.openxmlformats.org/officeDocument/2006/relationships/hyperlink" Target="http://www.mfa.bg/bg/pages/51/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www.esf.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YWpsnT54"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eumis2020.government.bg/" TargetMode="External"/><Relationship Id="rId14" Type="http://schemas.openxmlformats.org/officeDocument/2006/relationships/hyperlink" Target="https://www.youtube.com/watch?v=x6T0AavwC6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3F48-EA71-4CA3-A2EE-4EF384E8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15574</Words>
  <Characters>88772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104138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 Зия</dc:creator>
  <cp:keywords/>
  <dc:description/>
  <cp:lastModifiedBy>Anelia Tsenova</cp:lastModifiedBy>
  <cp:revision>32</cp:revision>
  <cp:lastPrinted>2018-10-15T10:44:00Z</cp:lastPrinted>
  <dcterms:created xsi:type="dcterms:W3CDTF">2018-09-28T07:47:00Z</dcterms:created>
  <dcterms:modified xsi:type="dcterms:W3CDTF">2018-10-24T12:07:00Z</dcterms:modified>
</cp:coreProperties>
</file>