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24" w:rsidRDefault="00B07D24" w:rsidP="00B07D24">
      <w:pPr>
        <w:pStyle w:val="NoSpacing"/>
      </w:pPr>
      <w:r>
        <w:rPr>
          <w:noProof/>
          <w:lang w:eastAsia="bg-BG"/>
        </w:rPr>
        <w:drawing>
          <wp:inline distT="0" distB="0" distL="0" distR="0" wp14:anchorId="5CA26347" wp14:editId="5CC77C33">
            <wp:extent cx="5762625" cy="1152525"/>
            <wp:effectExtent l="0" t="0" r="9525" b="9525"/>
            <wp:docPr id="1" name="Картина 1" descr="бланка МИ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бланка МИГ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rsidR="00B07D24" w:rsidRDefault="00B07D24" w:rsidP="00B07D24">
      <w:pPr>
        <w:spacing w:line="360" w:lineRule="auto"/>
        <w:jc w:val="center"/>
        <w:rPr>
          <w:rFonts w:ascii="Times New Roman" w:eastAsiaTheme="majorEastAsia" w:hAnsi="Times New Roman" w:cstheme="majorBidi"/>
          <w:b/>
          <w:bCs/>
          <w:sz w:val="24"/>
          <w:szCs w:val="28"/>
          <w:lang w:val="ru-RU"/>
        </w:rPr>
      </w:pPr>
    </w:p>
    <w:p w:rsidR="00B07D24" w:rsidRDefault="00B07D24" w:rsidP="00B07D24">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УСЛОВИЯ ЗА КАНДИДАТСТВАНЕ </w:t>
      </w:r>
    </w:p>
    <w:p w:rsidR="00B07D24" w:rsidRDefault="00B07D24" w:rsidP="00B07D24">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с проектни предложения за предоставяне на безвъзмездна финансова помощ по Програма за развитие на селските райони за периода 2014 – 2020 г. </w:t>
      </w:r>
    </w:p>
    <w:p w:rsidR="00B07D24" w:rsidRDefault="00B07D24" w:rsidP="00B07D24">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от Стратегия за Водено от общностите местно развитие</w:t>
      </w:r>
    </w:p>
    <w:p w:rsidR="00B07D24" w:rsidRDefault="00B07D24" w:rsidP="00B07D24">
      <w:pPr>
        <w:spacing w:line="360" w:lineRule="auto"/>
        <w:jc w:val="center"/>
        <w:rPr>
          <w:rFonts w:ascii="Times New Roman" w:eastAsiaTheme="majorEastAsia" w:hAnsi="Times New Roman" w:cstheme="majorBidi"/>
          <w:b/>
          <w:bCs/>
          <w:sz w:val="24"/>
          <w:szCs w:val="28"/>
        </w:rPr>
      </w:pPr>
    </w:p>
    <w:p w:rsidR="00B07D24" w:rsidRDefault="00B07D24" w:rsidP="00B07D24">
      <w:pPr>
        <w:spacing w:line="360" w:lineRule="auto"/>
        <w:jc w:val="center"/>
        <w:rPr>
          <w:rFonts w:ascii="Times New Roman" w:eastAsiaTheme="majorEastAsia" w:hAnsi="Times New Roman" w:cstheme="majorBidi"/>
          <w:b/>
          <w:bCs/>
          <w:sz w:val="24"/>
          <w:szCs w:val="28"/>
        </w:rPr>
      </w:pPr>
    </w:p>
    <w:tbl>
      <w:tblPr>
        <w:tblStyle w:val="TableGrid"/>
        <w:tblW w:w="0" w:type="auto"/>
        <w:tblLook w:val="04A0" w:firstRow="1" w:lastRow="0" w:firstColumn="1" w:lastColumn="0" w:noHBand="0" w:noVBand="1"/>
      </w:tblPr>
      <w:tblGrid>
        <w:gridCol w:w="9212"/>
      </w:tblGrid>
      <w:tr w:rsidR="00B07D24" w:rsidTr="00B07D24">
        <w:tc>
          <w:tcPr>
            <w:tcW w:w="9212" w:type="dxa"/>
            <w:tcBorders>
              <w:top w:val="single" w:sz="4" w:space="0" w:color="auto"/>
              <w:left w:val="single" w:sz="4" w:space="0" w:color="auto"/>
              <w:bottom w:val="single" w:sz="4" w:space="0" w:color="auto"/>
              <w:right w:val="single" w:sz="4" w:space="0" w:color="auto"/>
            </w:tcBorders>
          </w:tcPr>
          <w:p w:rsidR="00B07D24" w:rsidRDefault="00B07D24">
            <w:pPr>
              <w:spacing w:after="0" w:line="360" w:lineRule="auto"/>
              <w:jc w:val="center"/>
              <w:rPr>
                <w:rFonts w:ascii="Times New Roman" w:eastAsia="Times New Roman" w:hAnsi="Times New Roman" w:cs="Times New Roman"/>
                <w:b/>
                <w:bCs/>
                <w:shd w:val="clear" w:color="auto" w:fill="FEFEFE"/>
                <w:lang w:eastAsia="bg-BG"/>
              </w:rPr>
            </w:pPr>
          </w:p>
          <w:p w:rsidR="00B07D24" w:rsidRDefault="00B07D24">
            <w:pPr>
              <w:spacing w:after="0" w:line="360" w:lineRule="auto"/>
              <w:jc w:val="center"/>
              <w:rPr>
                <w:rFonts w:ascii="Times New Roman" w:eastAsia="Times New Roman" w:hAnsi="Times New Roman" w:cs="Times New Roman"/>
                <w:b/>
                <w:bCs/>
                <w:shd w:val="clear" w:color="auto" w:fill="FEFEFE"/>
                <w:lang w:val="ru-RU" w:eastAsia="bg-BG"/>
              </w:rPr>
            </w:pPr>
            <w:r>
              <w:rPr>
                <w:rFonts w:ascii="Times New Roman" w:eastAsia="Times New Roman" w:hAnsi="Times New Roman" w:cs="Times New Roman"/>
                <w:b/>
                <w:bCs/>
                <w:shd w:val="clear" w:color="auto" w:fill="FEFEFE"/>
                <w:lang w:eastAsia="bg-BG"/>
              </w:rPr>
              <w:t xml:space="preserve">ПРОЦЕДУРА ЧРЕЗ ПОДБОР НА ПРОЕКТНИ ПРЕДЛОЖЕНИЯ с няколко срока за кандидатстване № </w:t>
            </w:r>
            <w:r>
              <w:rPr>
                <w:rFonts w:ascii="Times New Roman" w:eastAsia="Times New Roman" w:hAnsi="Times New Roman" w:cs="Times New Roman"/>
                <w:b/>
                <w:bCs/>
                <w:shd w:val="clear" w:color="auto" w:fill="FEFEFE"/>
                <w:lang w:val="en-US" w:eastAsia="bg-BG"/>
              </w:rPr>
              <w:t>BG</w:t>
            </w:r>
            <w:r w:rsidRPr="000C472A">
              <w:rPr>
                <w:rFonts w:ascii="Times New Roman" w:eastAsia="Times New Roman" w:hAnsi="Times New Roman" w:cs="Times New Roman"/>
                <w:b/>
                <w:bCs/>
                <w:shd w:val="clear" w:color="auto" w:fill="FEFEFE"/>
                <w:lang w:val="ru-RU" w:eastAsia="bg-BG"/>
              </w:rPr>
              <w:t>06</w:t>
            </w:r>
            <w:r>
              <w:rPr>
                <w:rFonts w:ascii="Times New Roman" w:eastAsia="Times New Roman" w:hAnsi="Times New Roman" w:cs="Times New Roman"/>
                <w:b/>
                <w:bCs/>
                <w:shd w:val="clear" w:color="auto" w:fill="FEFEFE"/>
                <w:lang w:val="en-US" w:eastAsia="bg-BG"/>
              </w:rPr>
              <w:t>RDNP</w:t>
            </w:r>
            <w:r w:rsidRPr="000C472A">
              <w:rPr>
                <w:rFonts w:ascii="Times New Roman" w:eastAsia="Times New Roman" w:hAnsi="Times New Roman" w:cs="Times New Roman"/>
                <w:b/>
                <w:bCs/>
                <w:shd w:val="clear" w:color="auto" w:fill="FEFEFE"/>
                <w:lang w:val="ru-RU" w:eastAsia="bg-BG"/>
              </w:rPr>
              <w:t xml:space="preserve">001-19.122  </w:t>
            </w:r>
            <w:r>
              <w:rPr>
                <w:rFonts w:ascii="Times New Roman" w:eastAsia="Times New Roman" w:hAnsi="Times New Roman" w:cs="Times New Roman"/>
                <w:b/>
                <w:bCs/>
                <w:shd w:val="clear" w:color="auto" w:fill="FEFEFE"/>
                <w:lang w:eastAsia="bg-BG"/>
              </w:rPr>
              <w:t>по подмярка 1.1</w:t>
            </w:r>
          </w:p>
          <w:p w:rsidR="00B07D24" w:rsidRDefault="00B07D24">
            <w:pPr>
              <w:spacing w:after="0" w:line="360" w:lineRule="auto"/>
              <w:jc w:val="center"/>
              <w:rPr>
                <w:rFonts w:ascii="Times New Roman" w:eastAsia="Times New Roman" w:hAnsi="Times New Roman" w:cs="Times New Roman"/>
                <w:bCs/>
                <w:shd w:val="clear" w:color="auto" w:fill="FEFEFE"/>
                <w:lang w:val="ru-RU" w:eastAsia="bg-BG"/>
              </w:rPr>
            </w:pPr>
            <w:r>
              <w:rPr>
                <w:rFonts w:ascii="Times New Roman" w:eastAsia="Times New Roman" w:hAnsi="Times New Roman" w:cs="Times New Roman"/>
                <w:b/>
                <w:bCs/>
                <w:shd w:val="clear" w:color="auto" w:fill="FEFEFE"/>
                <w:lang w:val="ru-RU" w:eastAsia="bg-BG"/>
              </w:rPr>
              <w:t>’’</w:t>
            </w:r>
            <w:r>
              <w:rPr>
                <w:rFonts w:ascii="Times New Roman" w:eastAsia="Times New Roman" w:hAnsi="Times New Roman" w:cs="Times New Roman"/>
                <w:b/>
                <w:bCs/>
                <w:shd w:val="clear" w:color="auto" w:fill="FEFEFE"/>
                <w:lang w:eastAsia="bg-BG"/>
              </w:rPr>
              <w:t>Подкрепа за дейности за професионално обучение и придобиване на умения</w:t>
            </w:r>
            <w:r>
              <w:rPr>
                <w:rFonts w:ascii="Times New Roman" w:eastAsia="Times New Roman" w:hAnsi="Times New Roman" w:cs="Times New Roman"/>
                <w:b/>
                <w:bCs/>
                <w:shd w:val="clear" w:color="auto" w:fill="FEFEFE"/>
                <w:lang w:val="ru-RU" w:eastAsia="bg-BG"/>
              </w:rPr>
              <w:t>”</w:t>
            </w:r>
          </w:p>
          <w:p w:rsidR="00B07D24" w:rsidRDefault="00B07D24">
            <w:pPr>
              <w:spacing w:after="0" w:line="360" w:lineRule="auto"/>
              <w:jc w:val="center"/>
              <w:rPr>
                <w:rFonts w:ascii="Times New Roman" w:eastAsia="Times New Roman" w:hAnsi="Times New Roman" w:cs="Times New Roman"/>
                <w:b/>
                <w:bCs/>
                <w:shd w:val="clear" w:color="auto" w:fill="FEFEFE"/>
                <w:lang w:eastAsia="bg-BG"/>
              </w:rPr>
            </w:pPr>
            <w:r>
              <w:rPr>
                <w:rFonts w:ascii="Times New Roman" w:eastAsia="Times New Roman" w:hAnsi="Times New Roman" w:cs="Times New Roman"/>
                <w:bCs/>
                <w:shd w:val="clear" w:color="auto" w:fill="FEFEFE"/>
                <w:lang w:val="ru-RU" w:eastAsia="bg-BG"/>
              </w:rPr>
              <w:t xml:space="preserve"> </w:t>
            </w:r>
            <w:r>
              <w:rPr>
                <w:rFonts w:ascii="Times New Roman" w:eastAsia="Times New Roman" w:hAnsi="Times New Roman" w:cs="Times New Roman"/>
                <w:bCs/>
                <w:shd w:val="clear" w:color="auto" w:fill="FEFEFE"/>
                <w:lang w:eastAsia="bg-BG"/>
              </w:rPr>
              <w:t xml:space="preserve">от </w:t>
            </w:r>
            <w:r>
              <w:rPr>
                <w:rFonts w:ascii="Times New Roman" w:eastAsiaTheme="majorEastAsia" w:hAnsi="Times New Roman" w:cstheme="majorBidi"/>
                <w:b/>
                <w:bCs/>
                <w:sz w:val="24"/>
                <w:szCs w:val="28"/>
              </w:rPr>
              <w:t>Стратегия за Водено от общностите местно развитие</w:t>
            </w:r>
            <w:r>
              <w:rPr>
                <w:rFonts w:ascii="Times New Roman" w:eastAsia="Times New Roman" w:hAnsi="Times New Roman" w:cs="Times New Roman"/>
                <w:bCs/>
                <w:shd w:val="clear" w:color="auto" w:fill="FEFEFE"/>
                <w:lang w:eastAsia="bg-BG"/>
              </w:rPr>
              <w:t xml:space="preserve"> </w:t>
            </w:r>
            <w:r>
              <w:rPr>
                <w:rFonts w:ascii="Times New Roman" w:eastAsia="Times New Roman" w:hAnsi="Times New Roman" w:cs="Times New Roman"/>
                <w:b/>
                <w:bCs/>
                <w:shd w:val="clear" w:color="auto" w:fill="FEFEFE"/>
                <w:lang w:eastAsia="bg-BG"/>
              </w:rPr>
              <w:t>на СНЦ</w:t>
            </w:r>
            <w:r>
              <w:rPr>
                <w:rFonts w:ascii="Times New Roman" w:eastAsia="Times New Roman" w:hAnsi="Times New Roman" w:cs="Times New Roman"/>
                <w:b/>
                <w:bCs/>
                <w:shd w:val="clear" w:color="auto" w:fill="FEFEFE"/>
                <w:lang w:val="ru-RU" w:eastAsia="bg-BG"/>
              </w:rPr>
              <w:t xml:space="preserve"> </w:t>
            </w:r>
            <w:r>
              <w:rPr>
                <w:rFonts w:ascii="Times New Roman" w:eastAsia="Times New Roman" w:hAnsi="Times New Roman" w:cs="Times New Roman"/>
                <w:b/>
                <w:bCs/>
                <w:shd w:val="clear" w:color="auto" w:fill="FEFEFE"/>
                <w:lang w:eastAsia="bg-BG"/>
              </w:rPr>
              <w:t>МИГ Чирпан</w:t>
            </w:r>
          </w:p>
          <w:p w:rsidR="00A95BD9" w:rsidRPr="00A5072B" w:rsidRDefault="00A95BD9">
            <w:pPr>
              <w:spacing w:after="0" w:line="360" w:lineRule="auto"/>
              <w:jc w:val="center"/>
              <w:rPr>
                <w:rFonts w:ascii="Times New Roman" w:eastAsiaTheme="majorEastAsia" w:hAnsi="Times New Roman" w:cstheme="majorBidi"/>
                <w:b/>
                <w:bCs/>
                <w:sz w:val="24"/>
                <w:szCs w:val="28"/>
                <w:lang w:val="ru-RU"/>
              </w:rPr>
            </w:pPr>
          </w:p>
        </w:tc>
      </w:tr>
    </w:tbl>
    <w:p w:rsidR="00B07D24" w:rsidRDefault="00B07D24" w:rsidP="00B07D24">
      <w:pPr>
        <w:spacing w:line="360" w:lineRule="auto"/>
        <w:jc w:val="center"/>
        <w:rPr>
          <w:rFonts w:ascii="Times New Roman" w:eastAsiaTheme="majorEastAsia" w:hAnsi="Times New Roman" w:cstheme="majorBidi"/>
          <w:b/>
          <w:bCs/>
          <w:sz w:val="24"/>
          <w:szCs w:val="28"/>
        </w:rPr>
      </w:pPr>
    </w:p>
    <w:p w:rsidR="00B07D24" w:rsidRPr="005010CC" w:rsidRDefault="005010CC" w:rsidP="00B07D24">
      <w:pPr>
        <w:spacing w:line="360" w:lineRule="auto"/>
        <w:jc w:val="center"/>
        <w:rPr>
          <w:rFonts w:ascii="Times New Roman" w:eastAsiaTheme="majorEastAsia" w:hAnsi="Times New Roman" w:cstheme="majorBidi"/>
          <w:b/>
          <w:bCs/>
        </w:rPr>
      </w:pPr>
      <w:r w:rsidRPr="005010CC">
        <w:rPr>
          <w:rFonts w:ascii="Times New Roman" w:eastAsiaTheme="majorEastAsia" w:hAnsi="Times New Roman" w:cstheme="majorBidi"/>
          <w:b/>
          <w:bCs/>
        </w:rPr>
        <w:t>НАСТОЯЩИЯТ ПРИЕМ НА ПРОЕКТНИ ПРЕДЛОЖЕНИЯ</w:t>
      </w:r>
      <w:r w:rsidR="005E398F">
        <w:rPr>
          <w:rFonts w:ascii="Times New Roman" w:eastAsiaTheme="majorEastAsia" w:hAnsi="Times New Roman" w:cstheme="majorBidi"/>
          <w:b/>
          <w:bCs/>
        </w:rPr>
        <w:t xml:space="preserve"> Е </w:t>
      </w:r>
      <w:r w:rsidRPr="005010CC">
        <w:rPr>
          <w:rFonts w:ascii="Times New Roman" w:eastAsiaTheme="majorEastAsia" w:hAnsi="Times New Roman" w:cstheme="majorBidi"/>
          <w:b/>
          <w:bCs/>
        </w:rPr>
        <w:t>БЕЗ ДЕЙНОСТИ  СВЪРЗАНИ СЪС СЕКТОР ГОРСКО СТОПАНСТВО</w:t>
      </w:r>
    </w:p>
    <w:p w:rsidR="00DC5092" w:rsidRDefault="00DC5092" w:rsidP="00B07D24">
      <w:pPr>
        <w:spacing w:line="360" w:lineRule="auto"/>
        <w:jc w:val="center"/>
        <w:rPr>
          <w:rFonts w:ascii="Times New Roman" w:eastAsiaTheme="majorEastAsia" w:hAnsi="Times New Roman" w:cstheme="majorBidi"/>
          <w:b/>
          <w:bCs/>
          <w:sz w:val="24"/>
          <w:szCs w:val="28"/>
        </w:rPr>
      </w:pPr>
    </w:p>
    <w:p w:rsidR="00B07D24" w:rsidRDefault="00B07D24" w:rsidP="00B07D24">
      <w:pPr>
        <w:spacing w:line="360" w:lineRule="auto"/>
        <w:jc w:val="center"/>
        <w:rPr>
          <w:rFonts w:ascii="Times New Roman" w:eastAsiaTheme="majorEastAsia" w:hAnsi="Times New Roman" w:cstheme="majorBidi"/>
          <w:b/>
          <w:bCs/>
          <w:sz w:val="24"/>
          <w:szCs w:val="28"/>
        </w:rPr>
      </w:pPr>
    </w:p>
    <w:p w:rsidR="00B07D24" w:rsidRDefault="00B07D24" w:rsidP="00B07D24">
      <w:pPr>
        <w:spacing w:line="360" w:lineRule="auto"/>
        <w:jc w:val="center"/>
        <w:rPr>
          <w:rFonts w:ascii="Times New Roman" w:eastAsiaTheme="majorEastAsia" w:hAnsi="Times New Roman" w:cstheme="majorBidi"/>
          <w:b/>
          <w:bCs/>
          <w:sz w:val="24"/>
          <w:szCs w:val="28"/>
        </w:rPr>
      </w:pPr>
    </w:p>
    <w:p w:rsidR="00B07D24" w:rsidRDefault="00B07D24" w:rsidP="00B07D24">
      <w:pPr>
        <w:spacing w:line="360" w:lineRule="auto"/>
        <w:jc w:val="center"/>
        <w:rPr>
          <w:rFonts w:ascii="Times New Roman" w:eastAsiaTheme="majorEastAsia" w:hAnsi="Times New Roman" w:cstheme="majorBidi"/>
          <w:b/>
          <w:bCs/>
          <w:sz w:val="24"/>
          <w:szCs w:val="28"/>
        </w:rPr>
      </w:pPr>
    </w:p>
    <w:p w:rsidR="00B07D24" w:rsidRDefault="00B07D24" w:rsidP="00B07D24">
      <w:pPr>
        <w:spacing w:line="360" w:lineRule="auto"/>
        <w:jc w:val="center"/>
        <w:rPr>
          <w:rFonts w:ascii="Times New Roman" w:eastAsiaTheme="majorEastAsia" w:hAnsi="Times New Roman" w:cstheme="majorBidi"/>
          <w:b/>
          <w:bCs/>
          <w:sz w:val="24"/>
          <w:szCs w:val="28"/>
        </w:rPr>
      </w:pPr>
    </w:p>
    <w:p w:rsidR="00B07D24" w:rsidRDefault="00B07D24" w:rsidP="00B07D24">
      <w:pPr>
        <w:spacing w:line="360" w:lineRule="auto"/>
        <w:jc w:val="center"/>
        <w:rPr>
          <w:rFonts w:ascii="Times New Roman" w:eastAsiaTheme="majorEastAsia" w:hAnsi="Times New Roman" w:cstheme="majorBidi"/>
          <w:b/>
          <w:bCs/>
          <w:sz w:val="24"/>
          <w:szCs w:val="28"/>
        </w:rPr>
      </w:pPr>
    </w:p>
    <w:p w:rsidR="00B07D24" w:rsidRDefault="00B07D24" w:rsidP="00B07D24">
      <w:pPr>
        <w:spacing w:line="360" w:lineRule="auto"/>
        <w:jc w:val="center"/>
        <w:rPr>
          <w:rFonts w:ascii="Times New Roman" w:eastAsiaTheme="majorEastAsia" w:hAnsi="Times New Roman" w:cstheme="majorBidi"/>
          <w:b/>
          <w:bCs/>
          <w:sz w:val="24"/>
          <w:szCs w:val="28"/>
          <w:lang w:val="ru-RU"/>
        </w:rPr>
      </w:pPr>
    </w:p>
    <w:p w:rsidR="00B07D24" w:rsidRDefault="00B07D24" w:rsidP="00B07D24">
      <w:pPr>
        <w:spacing w:line="360" w:lineRule="auto"/>
        <w:jc w:val="center"/>
        <w:rPr>
          <w:rFonts w:ascii="Times New Roman" w:eastAsiaTheme="majorEastAsia" w:hAnsi="Times New Roman" w:cstheme="majorBidi"/>
          <w:b/>
          <w:bCs/>
          <w:sz w:val="24"/>
          <w:szCs w:val="28"/>
          <w:lang w:val="ru-RU"/>
        </w:rPr>
      </w:pPr>
    </w:p>
    <w:sdt>
      <w:sdtPr>
        <w:id w:val="477424152"/>
        <w:docPartObj>
          <w:docPartGallery w:val="Table of Contents"/>
          <w:docPartUnique/>
        </w:docPartObj>
      </w:sdtPr>
      <w:sdtEndPr/>
      <w:sdtContent>
        <w:p w:rsidR="00B07D24" w:rsidRDefault="00B07D24" w:rsidP="00B07D24">
          <w:pPr>
            <w:pStyle w:val="TOC1"/>
            <w:tabs>
              <w:tab w:val="right" w:leader="dot" w:pos="9062"/>
            </w:tabs>
            <w:rPr>
              <w:rFonts w:eastAsiaTheme="minorEastAsia"/>
              <w:noProof/>
              <w:lang w:eastAsia="bg-BG"/>
            </w:rPr>
          </w:pPr>
          <w:r>
            <w:rPr>
              <w:rFonts w:ascii="Times New Roman" w:hAnsi="Times New Roman" w:cs="Times New Roman"/>
              <w:sz w:val="24"/>
            </w:rPr>
            <w:fldChar w:fldCharType="begin"/>
          </w:r>
          <w:r>
            <w:rPr>
              <w:rFonts w:ascii="Times New Roman" w:hAnsi="Times New Roman" w:cs="Times New Roman"/>
              <w:sz w:val="24"/>
            </w:rPr>
            <w:instrText xml:space="preserve"> TOC \o "1-3" \h \z \u </w:instrText>
          </w:r>
          <w:r>
            <w:rPr>
              <w:rFonts w:ascii="Times New Roman" w:hAnsi="Times New Roman" w:cs="Times New Roman"/>
              <w:sz w:val="24"/>
            </w:rPr>
            <w:fldChar w:fldCharType="separate"/>
          </w:r>
          <w:hyperlink r:id="rId9" w:anchor="_Toc524348163" w:history="1">
            <w:r>
              <w:rPr>
                <w:rStyle w:val="Hyperlink"/>
                <w:rFonts w:cs="Times New Roman"/>
                <w:noProof/>
              </w:rPr>
              <w:t>СПИСЪК НА СЪКРАЩЕНИЯТА:</w:t>
            </w:r>
            <w:r>
              <w:rPr>
                <w:rStyle w:val="Hyperlink"/>
                <w:noProof/>
                <w:webHidden/>
              </w:rPr>
              <w:tab/>
            </w:r>
            <w:r>
              <w:rPr>
                <w:rStyle w:val="Hyperlink"/>
                <w:noProof/>
                <w:webHidden/>
              </w:rPr>
              <w:fldChar w:fldCharType="begin"/>
            </w:r>
            <w:r>
              <w:rPr>
                <w:rStyle w:val="Hyperlink"/>
                <w:noProof/>
                <w:webHidden/>
              </w:rPr>
              <w:instrText xml:space="preserve"> PAGEREF _Toc524348163 \h </w:instrText>
            </w:r>
            <w:r>
              <w:rPr>
                <w:rStyle w:val="Hyperlink"/>
                <w:noProof/>
                <w:webHidden/>
              </w:rPr>
            </w:r>
            <w:r>
              <w:rPr>
                <w:rStyle w:val="Hyperlink"/>
                <w:noProof/>
                <w:webHidden/>
              </w:rPr>
              <w:fldChar w:fldCharType="separate"/>
            </w:r>
            <w:r w:rsidR="00C37A33">
              <w:rPr>
                <w:rStyle w:val="Hyperlink"/>
                <w:noProof/>
                <w:webHidden/>
              </w:rPr>
              <w:t>4</w:t>
            </w:r>
            <w:r>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0" w:anchor="_Toc524348164" w:history="1">
            <w:r w:rsidR="00B07D24">
              <w:rPr>
                <w:rStyle w:val="Hyperlink"/>
                <w:rFonts w:cs="Times New Roman"/>
                <w:noProof/>
              </w:rPr>
              <w:t>ОБЯСНИТЕЛНИ БЕЛЕЖКИ: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_Toc524348164 \h </w:instrText>
            </w:r>
            <w:r w:rsidR="00B07D24">
              <w:rPr>
                <w:rStyle w:val="Hyperlink"/>
                <w:noProof/>
                <w:webHidden/>
              </w:rPr>
            </w:r>
            <w:r w:rsidR="00B07D24">
              <w:rPr>
                <w:rStyle w:val="Hyperlink"/>
                <w:noProof/>
                <w:webHidden/>
              </w:rPr>
              <w:fldChar w:fldCharType="separate"/>
            </w:r>
            <w:r w:rsidR="00C37A33">
              <w:rPr>
                <w:rStyle w:val="Hyperlink"/>
                <w:noProof/>
                <w:webHidden/>
              </w:rPr>
              <w:t>5</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1" w:anchor="_Toc524348165" w:history="1">
            <w:r w:rsidR="00B07D24">
              <w:rPr>
                <w:rStyle w:val="Hyperlink"/>
                <w:rFonts w:cs="Times New Roman"/>
                <w:noProof/>
              </w:rPr>
              <w:t>1. Наименование на програмата:</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_Toc524348165 \h </w:instrText>
            </w:r>
            <w:r w:rsidR="00B07D24">
              <w:rPr>
                <w:rStyle w:val="Hyperlink"/>
                <w:noProof/>
                <w:webHidden/>
              </w:rPr>
            </w:r>
            <w:r w:rsidR="00B07D24">
              <w:rPr>
                <w:rStyle w:val="Hyperlink"/>
                <w:noProof/>
                <w:webHidden/>
              </w:rPr>
              <w:fldChar w:fldCharType="separate"/>
            </w:r>
            <w:r w:rsidR="00C37A33">
              <w:rPr>
                <w:rStyle w:val="Hyperlink"/>
                <w:noProof/>
                <w:webHidden/>
              </w:rPr>
              <w:t>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2" w:anchor="_Toc524348166" w:history="1">
            <w:r w:rsidR="00B07D24">
              <w:rPr>
                <w:rStyle w:val="Hyperlink"/>
                <w:rFonts w:cs="Times New Roman"/>
                <w:noProof/>
              </w:rPr>
              <w:t>2. Наименование на приоритетната ос:</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_Toc524348166 \h </w:instrText>
            </w:r>
            <w:r w:rsidR="00B07D24">
              <w:rPr>
                <w:rStyle w:val="Hyperlink"/>
                <w:noProof/>
                <w:webHidden/>
              </w:rPr>
            </w:r>
            <w:r w:rsidR="00B07D24">
              <w:rPr>
                <w:rStyle w:val="Hyperlink"/>
                <w:noProof/>
                <w:webHidden/>
              </w:rPr>
              <w:fldChar w:fldCharType="separate"/>
            </w:r>
            <w:r w:rsidR="00C37A33">
              <w:rPr>
                <w:rStyle w:val="Hyperlink"/>
                <w:noProof/>
                <w:webHidden/>
              </w:rPr>
              <w:t>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3" w:anchor="_Toc524348167" w:history="1">
            <w:r w:rsidR="00B07D24">
              <w:rPr>
                <w:rStyle w:val="Hyperlink"/>
                <w:rFonts w:cs="Times New Roman"/>
                <w:noProof/>
              </w:rPr>
              <w:t>3. Наименование на процедурата:</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_Toc524348167 \h </w:instrText>
            </w:r>
            <w:r w:rsidR="00B07D24">
              <w:rPr>
                <w:rStyle w:val="Hyperlink"/>
                <w:noProof/>
                <w:webHidden/>
              </w:rPr>
            </w:r>
            <w:r w:rsidR="00B07D24">
              <w:rPr>
                <w:rStyle w:val="Hyperlink"/>
                <w:noProof/>
                <w:webHidden/>
              </w:rPr>
              <w:fldChar w:fldCharType="separate"/>
            </w:r>
            <w:r w:rsidR="00C37A33">
              <w:rPr>
                <w:rStyle w:val="Hyperlink"/>
                <w:noProof/>
                <w:webHidden/>
              </w:rPr>
              <w:t>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4" w:anchor="_Toc524348168" w:history="1">
            <w:r w:rsidR="00B07D24">
              <w:rPr>
                <w:rStyle w:val="Hyperlink"/>
                <w:rFonts w:cs="Times New Roman"/>
                <w:noProof/>
              </w:rPr>
              <w:t>4. Измерения по кодове: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_Toc524348168 \h </w:instrText>
            </w:r>
            <w:r w:rsidR="00B07D24">
              <w:rPr>
                <w:rStyle w:val="Hyperlink"/>
                <w:noProof/>
                <w:webHidden/>
              </w:rPr>
            </w:r>
            <w:r w:rsidR="00B07D24">
              <w:rPr>
                <w:rStyle w:val="Hyperlink"/>
                <w:noProof/>
                <w:webHidden/>
              </w:rPr>
              <w:fldChar w:fldCharType="separate"/>
            </w:r>
            <w:r w:rsidR="00C37A33">
              <w:rPr>
                <w:rStyle w:val="Hyperlink"/>
                <w:noProof/>
                <w:webHidden/>
              </w:rPr>
              <w:t>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5" w:anchor="_Toc524348169" w:history="1">
            <w:r w:rsidR="00B07D24">
              <w:rPr>
                <w:rStyle w:val="Hyperlink"/>
                <w:rFonts w:cs="Times New Roman"/>
                <w:noProof/>
              </w:rPr>
              <w:t>5. Териториален обхват:</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_Toc524348169 \h </w:instrText>
            </w:r>
            <w:r w:rsidR="00B07D24">
              <w:rPr>
                <w:rStyle w:val="Hyperlink"/>
                <w:noProof/>
                <w:webHidden/>
              </w:rPr>
            </w:r>
            <w:r w:rsidR="00B07D24">
              <w:rPr>
                <w:rStyle w:val="Hyperlink"/>
                <w:noProof/>
                <w:webHidden/>
              </w:rPr>
              <w:fldChar w:fldCharType="separate"/>
            </w:r>
            <w:r w:rsidR="00C37A33">
              <w:rPr>
                <w:rStyle w:val="Hyperlink"/>
                <w:noProof/>
                <w:webHidden/>
              </w:rPr>
              <w:t>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6" w:anchor="_Toc524348170" w:history="1">
            <w:r w:rsidR="00B07D24">
              <w:rPr>
                <w:rStyle w:val="Hyperlink"/>
                <w:rFonts w:cs="Times New Roman"/>
                <w:noProof/>
              </w:rPr>
              <w:t>6. Цели на предоставяната безвъзмездна финансова помощ по процедурата и очаквани резултати: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_Toc524348170 \h </w:instrText>
            </w:r>
            <w:r w:rsidR="00B07D24">
              <w:rPr>
                <w:rStyle w:val="Hyperlink"/>
                <w:noProof/>
                <w:webHidden/>
              </w:rPr>
            </w:r>
            <w:r w:rsidR="00B07D24">
              <w:rPr>
                <w:rStyle w:val="Hyperlink"/>
                <w:noProof/>
                <w:webHidden/>
              </w:rPr>
              <w:fldChar w:fldCharType="separate"/>
            </w:r>
            <w:r w:rsidR="00C37A33">
              <w:rPr>
                <w:rStyle w:val="Hyperlink"/>
                <w:noProof/>
                <w:webHidden/>
              </w:rPr>
              <w:t>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7" w:anchor="_Toc524348171" w:history="1">
            <w:r w:rsidR="00B07D24">
              <w:rPr>
                <w:rStyle w:val="Hyperlink"/>
                <w:rFonts w:cs="Times New Roman"/>
                <w:noProof/>
              </w:rPr>
              <w:t>7. Индикатори: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_Toc524348171 \h </w:instrText>
            </w:r>
            <w:r w:rsidR="00B07D24">
              <w:rPr>
                <w:rStyle w:val="Hyperlink"/>
                <w:noProof/>
                <w:webHidden/>
              </w:rPr>
            </w:r>
            <w:r w:rsidR="00B07D24">
              <w:rPr>
                <w:rStyle w:val="Hyperlink"/>
                <w:noProof/>
                <w:webHidden/>
              </w:rPr>
              <w:fldChar w:fldCharType="separate"/>
            </w:r>
            <w:r w:rsidR="00C37A33">
              <w:rPr>
                <w:rStyle w:val="Hyperlink"/>
                <w:noProof/>
                <w:webHidden/>
              </w:rPr>
              <w:t>9</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8" w:anchor="_Toc524348172" w:history="1">
            <w:r w:rsidR="00B07D24">
              <w:rPr>
                <w:rStyle w:val="Hyperlink"/>
                <w:noProof/>
              </w:rPr>
              <w:t>8. Общ размер на безвъзмездната финансова помощ по процедурата:</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_Toc524348172 \h </w:instrText>
            </w:r>
            <w:r w:rsidR="00B07D24">
              <w:rPr>
                <w:rStyle w:val="Hyperlink"/>
                <w:noProof/>
                <w:webHidden/>
              </w:rPr>
            </w:r>
            <w:r w:rsidR="00B07D24">
              <w:rPr>
                <w:rStyle w:val="Hyperlink"/>
                <w:noProof/>
                <w:webHidden/>
              </w:rPr>
              <w:fldChar w:fldCharType="separate"/>
            </w:r>
            <w:r w:rsidR="00C37A33">
              <w:rPr>
                <w:rStyle w:val="Hyperlink"/>
                <w:noProof/>
                <w:webHidden/>
              </w:rPr>
              <w:t>10</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19" w:anchor="_Toc524348173" w:history="1">
            <w:r w:rsidR="00B07D24">
              <w:rPr>
                <w:rStyle w:val="Hyperlink"/>
                <w:noProof/>
              </w:rPr>
              <w:t>9. Минимален и максимален размер на безвъзмездната финансова помощ за конкретен проект:</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_Toc524348173 \h </w:instrText>
            </w:r>
            <w:r w:rsidR="00B07D24">
              <w:rPr>
                <w:rStyle w:val="Hyperlink"/>
                <w:noProof/>
                <w:webHidden/>
              </w:rPr>
            </w:r>
            <w:r w:rsidR="00B07D24">
              <w:rPr>
                <w:rStyle w:val="Hyperlink"/>
                <w:noProof/>
                <w:webHidden/>
              </w:rPr>
              <w:fldChar w:fldCharType="separate"/>
            </w:r>
            <w:r w:rsidR="00C37A33">
              <w:rPr>
                <w:rStyle w:val="Hyperlink"/>
                <w:noProof/>
                <w:webHidden/>
              </w:rPr>
              <w:t>10</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20" w:anchor="_Toc524348174" w:history="1">
            <w:r w:rsidR="00B07D24">
              <w:rPr>
                <w:rStyle w:val="Hyperlink"/>
                <w:noProof/>
              </w:rPr>
              <w:t>10. Процент на съфинансиране: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_Toc524348174 \h </w:instrText>
            </w:r>
            <w:r w:rsidR="00B07D24">
              <w:rPr>
                <w:rStyle w:val="Hyperlink"/>
                <w:noProof/>
                <w:webHidden/>
              </w:rPr>
            </w:r>
            <w:r w:rsidR="00B07D24">
              <w:rPr>
                <w:rStyle w:val="Hyperlink"/>
                <w:noProof/>
                <w:webHidden/>
              </w:rPr>
              <w:fldChar w:fldCharType="separate"/>
            </w:r>
            <w:r w:rsidR="00C37A33">
              <w:rPr>
                <w:rStyle w:val="Hyperlink"/>
                <w:noProof/>
                <w:webHidden/>
              </w:rPr>
              <w:t>10</w:t>
            </w:r>
            <w:r w:rsidR="00B07D24">
              <w:rPr>
                <w:rStyle w:val="Hyperlink"/>
                <w:noProof/>
                <w:webHidden/>
              </w:rPr>
              <w:fldChar w:fldCharType="end"/>
            </w:r>
          </w:hyperlink>
        </w:p>
        <w:p w:rsidR="00B07D24" w:rsidRDefault="00892F3B" w:rsidP="00B07D24">
          <w:pPr>
            <w:pStyle w:val="TOC1"/>
            <w:tabs>
              <w:tab w:val="right" w:leader="dot" w:pos="9062"/>
            </w:tabs>
            <w:rPr>
              <w:rStyle w:val="Hyperlink"/>
              <w:noProof/>
            </w:rPr>
          </w:pPr>
          <w:hyperlink r:id="rId21" w:anchor="_Toc524348175" w:history="1">
            <w:r w:rsidR="00B07D24">
              <w:rPr>
                <w:rStyle w:val="Hyperlink"/>
                <w:noProof/>
              </w:rPr>
              <w:t>11. Допустими кандидати: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_Toc524348175 \h </w:instrText>
            </w:r>
            <w:r w:rsidR="00B07D24">
              <w:rPr>
                <w:rStyle w:val="Hyperlink"/>
                <w:noProof/>
                <w:webHidden/>
              </w:rPr>
            </w:r>
            <w:r w:rsidR="00B07D24">
              <w:rPr>
                <w:rStyle w:val="Hyperlink"/>
                <w:noProof/>
                <w:webHidden/>
              </w:rPr>
              <w:fldChar w:fldCharType="separate"/>
            </w:r>
            <w:r w:rsidR="00C37A33">
              <w:rPr>
                <w:rStyle w:val="Hyperlink"/>
                <w:noProof/>
                <w:webHidden/>
              </w:rPr>
              <w:t>10</w:t>
            </w:r>
            <w:r w:rsidR="00B07D24">
              <w:rPr>
                <w:rStyle w:val="Hyperlink"/>
                <w:noProof/>
                <w:webHidden/>
              </w:rPr>
              <w:fldChar w:fldCharType="end"/>
            </w:r>
          </w:hyperlink>
        </w:p>
        <w:p w:rsidR="0036493A" w:rsidRPr="0036493A" w:rsidRDefault="0036493A" w:rsidP="0036493A">
          <w:r>
            <w:t>11.1.Критерии за допустимост……………………………………………………………………………………………………….11</w:t>
          </w:r>
        </w:p>
        <w:p w:rsidR="00B07D24" w:rsidRDefault="00892F3B" w:rsidP="00B07D24">
          <w:pPr>
            <w:pStyle w:val="TOC1"/>
            <w:tabs>
              <w:tab w:val="right" w:leader="dot" w:pos="9062"/>
            </w:tabs>
            <w:rPr>
              <w:rFonts w:eastAsiaTheme="minorEastAsia"/>
              <w:noProof/>
              <w:lang w:eastAsia="bg-BG"/>
            </w:rPr>
          </w:pPr>
          <w:hyperlink r:id="rId22" w:anchor="_Toc524348176" w:history="1">
            <w:r w:rsidR="00B07D24">
              <w:rPr>
                <w:rStyle w:val="Hyperlink"/>
                <w:noProof/>
              </w:rPr>
              <w:t>11.2 Критерии за недопустимост на кандидатите: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_Toc524348176 \h </w:instrText>
            </w:r>
            <w:r w:rsidR="00B07D24">
              <w:rPr>
                <w:rStyle w:val="Hyperlink"/>
                <w:noProof/>
                <w:webHidden/>
              </w:rPr>
            </w:r>
            <w:r w:rsidR="00B07D24">
              <w:rPr>
                <w:rStyle w:val="Hyperlink"/>
                <w:noProof/>
                <w:webHidden/>
              </w:rPr>
              <w:fldChar w:fldCharType="separate"/>
            </w:r>
            <w:r w:rsidR="00C37A33">
              <w:rPr>
                <w:rStyle w:val="Hyperlink"/>
                <w:noProof/>
                <w:webHidden/>
              </w:rPr>
              <w:t>13</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23" w:anchor="_Toc524348177" w:history="1">
            <w:r w:rsidR="00B07D24">
              <w:rPr>
                <w:rStyle w:val="Hyperlink"/>
                <w:noProof/>
              </w:rPr>
              <w:t>12. Допустими партньори: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_Toc524348177 \h </w:instrText>
            </w:r>
            <w:r w:rsidR="00B07D24">
              <w:rPr>
                <w:rStyle w:val="Hyperlink"/>
                <w:noProof/>
                <w:webHidden/>
              </w:rPr>
            </w:r>
            <w:r w:rsidR="00B07D24">
              <w:rPr>
                <w:rStyle w:val="Hyperlink"/>
                <w:noProof/>
                <w:webHidden/>
              </w:rPr>
              <w:fldChar w:fldCharType="separate"/>
            </w:r>
            <w:r w:rsidR="00C37A33">
              <w:rPr>
                <w:rStyle w:val="Hyperlink"/>
                <w:noProof/>
                <w:webHidden/>
              </w:rPr>
              <w:t>14</w:t>
            </w:r>
            <w:r w:rsidR="00B07D24">
              <w:rPr>
                <w:rStyle w:val="Hyperlink"/>
                <w:noProof/>
                <w:webHidden/>
              </w:rPr>
              <w:fldChar w:fldCharType="end"/>
            </w:r>
          </w:hyperlink>
        </w:p>
        <w:p w:rsidR="00B07D24" w:rsidRDefault="00892F3B" w:rsidP="00B07D24">
          <w:pPr>
            <w:pStyle w:val="TOC1"/>
            <w:tabs>
              <w:tab w:val="right" w:leader="dot" w:pos="9062"/>
            </w:tabs>
            <w:rPr>
              <w:rStyle w:val="Hyperlink"/>
              <w:noProof/>
            </w:rPr>
          </w:pPr>
          <w:hyperlink r:id="rId24" w:anchor="_Toc524348178" w:history="1">
            <w:r w:rsidR="00B07D24">
              <w:rPr>
                <w:rStyle w:val="Hyperlink"/>
                <w:noProof/>
              </w:rPr>
              <w:t>13. Дейности, допустими за финансиране: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_Toc524348178 \h </w:instrText>
            </w:r>
            <w:r w:rsidR="00B07D24">
              <w:rPr>
                <w:rStyle w:val="Hyperlink"/>
                <w:noProof/>
                <w:webHidden/>
              </w:rPr>
            </w:r>
            <w:r w:rsidR="00B07D24">
              <w:rPr>
                <w:rStyle w:val="Hyperlink"/>
                <w:noProof/>
                <w:webHidden/>
              </w:rPr>
              <w:fldChar w:fldCharType="separate"/>
            </w:r>
            <w:r w:rsidR="00C37A33">
              <w:rPr>
                <w:rStyle w:val="Hyperlink"/>
                <w:noProof/>
                <w:webHidden/>
              </w:rPr>
              <w:t>14</w:t>
            </w:r>
            <w:r w:rsidR="00B07D24">
              <w:rPr>
                <w:rStyle w:val="Hyperlink"/>
                <w:noProof/>
                <w:webHidden/>
              </w:rPr>
              <w:fldChar w:fldCharType="end"/>
            </w:r>
          </w:hyperlink>
        </w:p>
        <w:p w:rsidR="0036493A" w:rsidRDefault="0036493A" w:rsidP="0036493A">
          <w:r>
            <w:t>13.1.Допустими дейности………………………………………………………………………………………………………………14</w:t>
          </w:r>
        </w:p>
        <w:p w:rsidR="0036493A" w:rsidRDefault="0036493A" w:rsidP="0036493A">
          <w:r>
            <w:t>13.2.Условия за допустимост на дейностите…………………………………………………………………………………16</w:t>
          </w:r>
        </w:p>
        <w:p w:rsidR="0036493A" w:rsidRPr="0036493A" w:rsidRDefault="0036493A" w:rsidP="0036493A">
          <w:r>
            <w:t>13.3.Недопустими дейносит…………………………………………………………………………………………………………16</w:t>
          </w:r>
        </w:p>
        <w:p w:rsidR="00B07D24" w:rsidRDefault="00892F3B" w:rsidP="00B07D24">
          <w:pPr>
            <w:pStyle w:val="TOC1"/>
            <w:tabs>
              <w:tab w:val="right" w:leader="dot" w:pos="9062"/>
            </w:tabs>
            <w:rPr>
              <w:rStyle w:val="Hyperlink"/>
              <w:noProof/>
            </w:rPr>
          </w:pPr>
          <w:hyperlink r:id="rId25" w:anchor="_Toc524348179" w:history="1">
            <w:r w:rsidR="00B07D24">
              <w:rPr>
                <w:rStyle w:val="Hyperlink"/>
                <w:rFonts w:cs="Times New Roman"/>
                <w:noProof/>
              </w:rPr>
              <w:t>14. Категории разходи, допустими за финансиране: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_Toc524348179 \h </w:instrText>
            </w:r>
            <w:r w:rsidR="00B07D24">
              <w:rPr>
                <w:rStyle w:val="Hyperlink"/>
                <w:noProof/>
                <w:webHidden/>
              </w:rPr>
            </w:r>
            <w:r w:rsidR="00B07D24">
              <w:rPr>
                <w:rStyle w:val="Hyperlink"/>
                <w:noProof/>
                <w:webHidden/>
              </w:rPr>
              <w:fldChar w:fldCharType="separate"/>
            </w:r>
            <w:r w:rsidR="00C37A33">
              <w:rPr>
                <w:rStyle w:val="Hyperlink"/>
                <w:noProof/>
                <w:webHidden/>
              </w:rPr>
              <w:t>17</w:t>
            </w:r>
            <w:r w:rsidR="00B07D24">
              <w:rPr>
                <w:rStyle w:val="Hyperlink"/>
                <w:noProof/>
                <w:webHidden/>
              </w:rPr>
              <w:fldChar w:fldCharType="end"/>
            </w:r>
          </w:hyperlink>
        </w:p>
        <w:p w:rsidR="0036493A" w:rsidRPr="0036493A" w:rsidRDefault="0036493A" w:rsidP="0036493A">
          <w:r>
            <w:t>14.1.Допустими разходи………………………………………………………………………………………………………………..17</w:t>
          </w:r>
        </w:p>
        <w:p w:rsidR="00B07D24" w:rsidRDefault="00892F3B" w:rsidP="00B07D24">
          <w:pPr>
            <w:pStyle w:val="TOC1"/>
            <w:tabs>
              <w:tab w:val="right" w:leader="dot" w:pos="9062"/>
            </w:tabs>
            <w:rPr>
              <w:rFonts w:eastAsiaTheme="minorEastAsia"/>
              <w:noProof/>
              <w:lang w:eastAsia="bg-BG"/>
            </w:rPr>
          </w:pPr>
          <w:hyperlink r:id="rId26" w:anchor="_Toc524348180" w:history="1">
            <w:r w:rsidR="00B07D24">
              <w:rPr>
                <w:rStyle w:val="Hyperlink"/>
                <w:noProof/>
              </w:rPr>
              <w:t>14. 2. Условия за допустимост на разходите: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_Toc524348180 \h </w:instrText>
            </w:r>
            <w:r w:rsidR="00B07D24">
              <w:rPr>
                <w:rStyle w:val="Hyperlink"/>
                <w:noProof/>
                <w:webHidden/>
              </w:rPr>
            </w:r>
            <w:r w:rsidR="00B07D24">
              <w:rPr>
                <w:rStyle w:val="Hyperlink"/>
                <w:noProof/>
                <w:webHidden/>
              </w:rPr>
              <w:fldChar w:fldCharType="separate"/>
            </w:r>
            <w:r w:rsidR="00C37A33">
              <w:rPr>
                <w:rStyle w:val="Hyperlink"/>
                <w:noProof/>
                <w:webHidden/>
              </w:rPr>
              <w:t>18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27" w:anchor="_Toc524348181" w:history="1">
            <w:r w:rsidR="00B07D24">
              <w:rPr>
                <w:rStyle w:val="Hyperlink"/>
                <w:noProof/>
              </w:rPr>
              <w:t>14. 3. Недопустими разходи: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_Toc524348181 \h </w:instrText>
            </w:r>
            <w:r w:rsidR="00B07D24">
              <w:rPr>
                <w:rStyle w:val="Hyperlink"/>
                <w:noProof/>
                <w:webHidden/>
              </w:rPr>
            </w:r>
            <w:r w:rsidR="00B07D24">
              <w:rPr>
                <w:rStyle w:val="Hyperlink"/>
                <w:noProof/>
                <w:webHidden/>
              </w:rPr>
              <w:fldChar w:fldCharType="separate"/>
            </w:r>
            <w:r w:rsidR="00C37A33">
              <w:rPr>
                <w:rStyle w:val="Hyperlink"/>
                <w:noProof/>
                <w:webHidden/>
              </w:rPr>
              <w:t>18</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28" w:anchor="_Toc524348182" w:history="1">
            <w:r w:rsidR="00B07D24">
              <w:rPr>
                <w:rStyle w:val="Hyperlink"/>
                <w:rFonts w:cs="Times New Roman"/>
                <w:noProof/>
              </w:rPr>
              <w:t>15. Допустими целеви групи</w:t>
            </w:r>
            <w:r w:rsidR="00B07D24">
              <w:rPr>
                <w:rStyle w:val="Hyperlink"/>
                <w:noProof/>
              </w:rPr>
              <w:t xml:space="preserve"> (ако е приложимо):</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_Toc524348182 \h </w:instrText>
            </w:r>
            <w:r w:rsidR="00B07D24">
              <w:rPr>
                <w:rStyle w:val="Hyperlink"/>
                <w:noProof/>
                <w:webHidden/>
              </w:rPr>
            </w:r>
            <w:r w:rsidR="00B07D24">
              <w:rPr>
                <w:rStyle w:val="Hyperlink"/>
                <w:noProof/>
                <w:webHidden/>
              </w:rPr>
              <w:fldChar w:fldCharType="separate"/>
            </w:r>
            <w:r w:rsidR="00C37A33">
              <w:rPr>
                <w:rStyle w:val="Hyperlink"/>
                <w:noProof/>
                <w:webHidden/>
              </w:rPr>
              <w:t>19</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29" w:anchor="_Toc524348183" w:history="1">
            <w:r w:rsidR="00B07D24">
              <w:rPr>
                <w:rStyle w:val="Hyperlink"/>
                <w:noProof/>
              </w:rPr>
              <w:t>16. Приложим режим на минимални/държавни помощи: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_Toc524348183 \h </w:instrText>
            </w:r>
            <w:r w:rsidR="00B07D24">
              <w:rPr>
                <w:rStyle w:val="Hyperlink"/>
                <w:noProof/>
                <w:webHidden/>
              </w:rPr>
            </w:r>
            <w:r w:rsidR="00B07D24">
              <w:rPr>
                <w:rStyle w:val="Hyperlink"/>
                <w:noProof/>
                <w:webHidden/>
              </w:rPr>
              <w:fldChar w:fldCharType="separate"/>
            </w:r>
            <w:r w:rsidR="00C37A33">
              <w:rPr>
                <w:rStyle w:val="Hyperlink"/>
                <w:noProof/>
                <w:webHidden/>
              </w:rPr>
              <w:t>20</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0" w:anchor="_Toc524348184" w:history="1">
            <w:r w:rsidR="00B07D24">
              <w:rPr>
                <w:rStyle w:val="Hyperlink"/>
                <w:noProof/>
              </w:rPr>
              <w:t>17. Хоризонтални политики:</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_Toc524348184 \h </w:instrText>
            </w:r>
            <w:r w:rsidR="00B07D24">
              <w:rPr>
                <w:rStyle w:val="Hyperlink"/>
                <w:noProof/>
                <w:webHidden/>
              </w:rPr>
            </w:r>
            <w:r w:rsidR="00B07D24">
              <w:rPr>
                <w:rStyle w:val="Hyperlink"/>
                <w:noProof/>
                <w:webHidden/>
              </w:rPr>
              <w:fldChar w:fldCharType="separate"/>
            </w:r>
            <w:r w:rsidR="00C37A33">
              <w:rPr>
                <w:rStyle w:val="Hyperlink"/>
                <w:noProof/>
                <w:webHidden/>
              </w:rPr>
              <w:t>20</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1" w:anchor="_Toc524348185" w:history="1">
            <w:r w:rsidR="00B07D24">
              <w:rPr>
                <w:rStyle w:val="Hyperlink"/>
                <w:noProof/>
              </w:rPr>
              <w:t>18. Минимален и максимален срок за изпълнение на проекта:</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_Toc524348185 \h </w:instrText>
            </w:r>
            <w:r w:rsidR="00B07D24">
              <w:rPr>
                <w:rStyle w:val="Hyperlink"/>
                <w:noProof/>
                <w:webHidden/>
              </w:rPr>
            </w:r>
            <w:r w:rsidR="00B07D24">
              <w:rPr>
                <w:rStyle w:val="Hyperlink"/>
                <w:noProof/>
                <w:webHidden/>
              </w:rPr>
              <w:fldChar w:fldCharType="separate"/>
            </w:r>
            <w:r w:rsidR="00C37A33">
              <w:rPr>
                <w:rStyle w:val="Hyperlink"/>
                <w:noProof/>
                <w:webHidden/>
              </w:rPr>
              <w:t>22</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2" w:anchor="_Toc524348186" w:history="1">
            <w:r w:rsidR="00B07D24">
              <w:rPr>
                <w:rStyle w:val="Hyperlink"/>
                <w:noProof/>
              </w:rPr>
              <w:t>19. Ред за оценяване на проектните предложения:</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_Toc524348186 \h </w:instrText>
            </w:r>
            <w:r w:rsidR="00B07D24">
              <w:rPr>
                <w:rStyle w:val="Hyperlink"/>
                <w:noProof/>
                <w:webHidden/>
              </w:rPr>
            </w:r>
            <w:r w:rsidR="00B07D24">
              <w:rPr>
                <w:rStyle w:val="Hyperlink"/>
                <w:noProof/>
                <w:webHidden/>
              </w:rPr>
              <w:fldChar w:fldCharType="separate"/>
            </w:r>
            <w:r w:rsidR="00C37A33">
              <w:rPr>
                <w:rStyle w:val="Hyperlink"/>
                <w:noProof/>
                <w:webHidden/>
              </w:rPr>
              <w:t>22</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3" w:anchor="_Toc524348187" w:history="1">
            <w:r w:rsidR="00B07D24">
              <w:rPr>
                <w:rStyle w:val="Hyperlink"/>
                <w:noProof/>
              </w:rPr>
              <w:t>20. Оценка на административното съответствие и допустимост:</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_Toc524348187 \h </w:instrText>
            </w:r>
            <w:r w:rsidR="00B07D24">
              <w:rPr>
                <w:rStyle w:val="Hyperlink"/>
                <w:noProof/>
                <w:webHidden/>
              </w:rPr>
            </w:r>
            <w:r w:rsidR="00B07D24">
              <w:rPr>
                <w:rStyle w:val="Hyperlink"/>
                <w:noProof/>
                <w:webHidden/>
              </w:rPr>
              <w:fldChar w:fldCharType="separate"/>
            </w:r>
            <w:r w:rsidR="00C37A33">
              <w:rPr>
                <w:rStyle w:val="Hyperlink"/>
                <w:noProof/>
                <w:webHidden/>
              </w:rPr>
              <w:t>22</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4" w:anchor="_Toc524348188" w:history="1">
            <w:r w:rsidR="00B07D24">
              <w:rPr>
                <w:rStyle w:val="Hyperlink"/>
                <w:noProof/>
              </w:rPr>
              <w:t>21. Техническа и финансова оценка:</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_Toc524348188 \h </w:instrText>
            </w:r>
            <w:r w:rsidR="00B07D24">
              <w:rPr>
                <w:rStyle w:val="Hyperlink"/>
                <w:noProof/>
                <w:webHidden/>
              </w:rPr>
            </w:r>
            <w:r w:rsidR="00B07D24">
              <w:rPr>
                <w:rStyle w:val="Hyperlink"/>
                <w:noProof/>
                <w:webHidden/>
              </w:rPr>
              <w:fldChar w:fldCharType="separate"/>
            </w:r>
            <w:r w:rsidR="00C37A33">
              <w:rPr>
                <w:rStyle w:val="Hyperlink"/>
                <w:noProof/>
                <w:webHidden/>
              </w:rPr>
              <w:t>24</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5" w:anchor="_Toc524348189" w:history="1">
            <w:r w:rsidR="00B07D24">
              <w:rPr>
                <w:rStyle w:val="Hyperlink"/>
                <w:noProof/>
              </w:rPr>
              <w:t>22. Критерии и методика за оценка на проектните предложения:</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_Toc524348189 \h </w:instrText>
            </w:r>
            <w:r w:rsidR="00B07D24">
              <w:rPr>
                <w:rStyle w:val="Hyperlink"/>
                <w:noProof/>
                <w:webHidden/>
              </w:rPr>
            </w:r>
            <w:r w:rsidR="00B07D24">
              <w:rPr>
                <w:rStyle w:val="Hyperlink"/>
                <w:noProof/>
                <w:webHidden/>
              </w:rPr>
              <w:fldChar w:fldCharType="separate"/>
            </w:r>
            <w:r w:rsidR="00C37A33">
              <w:rPr>
                <w:rStyle w:val="Hyperlink"/>
                <w:noProof/>
                <w:webHidden/>
              </w:rPr>
              <w:t>24</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6" w:anchor="_Toc524348190" w:history="1">
            <w:r w:rsidR="00B07D24">
              <w:rPr>
                <w:rStyle w:val="Hyperlink"/>
                <w:noProof/>
              </w:rPr>
              <w:t>23. Начин на подаване на проектните предложения/концепциите за проектни предложения:</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_Toc524348190 \h </w:instrText>
            </w:r>
            <w:r w:rsidR="00B07D24">
              <w:rPr>
                <w:rStyle w:val="Hyperlink"/>
                <w:noProof/>
                <w:webHidden/>
              </w:rPr>
            </w:r>
            <w:r w:rsidR="00B07D24">
              <w:rPr>
                <w:rStyle w:val="Hyperlink"/>
                <w:noProof/>
                <w:webHidden/>
              </w:rPr>
              <w:fldChar w:fldCharType="separate"/>
            </w:r>
            <w:r w:rsidR="00C37A33">
              <w:rPr>
                <w:rStyle w:val="Hyperlink"/>
                <w:noProof/>
                <w:webHidden/>
              </w:rPr>
              <w:t>25</w:t>
            </w:r>
            <w:r w:rsidR="00B07D24">
              <w:rPr>
                <w:rStyle w:val="Hyperlink"/>
                <w:noProof/>
                <w:webHidden/>
              </w:rPr>
              <w:fldChar w:fldCharType="end"/>
            </w:r>
          </w:hyperlink>
        </w:p>
        <w:p w:rsidR="00B07D24" w:rsidRDefault="00892F3B" w:rsidP="00B07D24">
          <w:pPr>
            <w:pStyle w:val="TOC1"/>
            <w:tabs>
              <w:tab w:val="right" w:leader="dot" w:pos="9062"/>
            </w:tabs>
            <w:rPr>
              <w:rStyle w:val="Hyperlink"/>
              <w:noProof/>
            </w:rPr>
          </w:pPr>
          <w:hyperlink r:id="rId37" w:anchor="_Toc524348191" w:history="1">
            <w:r w:rsidR="00B07D24">
              <w:rPr>
                <w:rStyle w:val="Hyperlink"/>
                <w:rFonts w:cs="Times New Roman"/>
                <w:noProof/>
              </w:rPr>
              <w:t>24. Списък на документите, които се подават на етап кандидатстване: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_Toc524348191 \h </w:instrText>
            </w:r>
            <w:r w:rsidR="00B07D24">
              <w:rPr>
                <w:rStyle w:val="Hyperlink"/>
                <w:noProof/>
                <w:webHidden/>
              </w:rPr>
            </w:r>
            <w:r w:rsidR="00B07D24">
              <w:rPr>
                <w:rStyle w:val="Hyperlink"/>
                <w:noProof/>
                <w:webHidden/>
              </w:rPr>
              <w:fldChar w:fldCharType="separate"/>
            </w:r>
            <w:r w:rsidR="00C37A33">
              <w:rPr>
                <w:rStyle w:val="Hyperlink"/>
                <w:noProof/>
                <w:webHidden/>
              </w:rPr>
              <w:t>26</w:t>
            </w:r>
            <w:r w:rsidR="00B07D24">
              <w:rPr>
                <w:rStyle w:val="Hyperlink"/>
                <w:noProof/>
                <w:webHidden/>
              </w:rPr>
              <w:fldChar w:fldCharType="end"/>
            </w:r>
          </w:hyperlink>
        </w:p>
        <w:p w:rsidR="0036493A" w:rsidRPr="0036493A" w:rsidRDefault="0036493A" w:rsidP="0036493A">
          <w:r>
            <w:t>24.1.Списък общи документи…………………………………………………………………………………………………………26</w:t>
          </w:r>
        </w:p>
        <w:p w:rsidR="00B07D24" w:rsidRDefault="00892F3B" w:rsidP="00B07D24">
          <w:pPr>
            <w:pStyle w:val="TOC1"/>
            <w:tabs>
              <w:tab w:val="right" w:leader="dot" w:pos="9062"/>
            </w:tabs>
            <w:rPr>
              <w:rFonts w:eastAsiaTheme="minorEastAsia"/>
              <w:noProof/>
              <w:lang w:eastAsia="bg-BG"/>
            </w:rPr>
          </w:pPr>
          <w:hyperlink r:id="rId38" w:anchor="_Toc524348192" w:history="1">
            <w:r w:rsidR="00B07D24">
              <w:rPr>
                <w:rStyle w:val="Hyperlink"/>
                <w:noProof/>
              </w:rPr>
              <w:t>25. Краен срок за подаване на проектните предложения:</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_Toc524348192 \h </w:instrText>
            </w:r>
            <w:r w:rsidR="00B07D24">
              <w:rPr>
                <w:rStyle w:val="Hyperlink"/>
                <w:noProof/>
                <w:webHidden/>
              </w:rPr>
            </w:r>
            <w:r w:rsidR="00B07D24">
              <w:rPr>
                <w:rStyle w:val="Hyperlink"/>
                <w:noProof/>
                <w:webHidden/>
              </w:rPr>
              <w:fldChar w:fldCharType="separate"/>
            </w:r>
            <w:r w:rsidR="00C37A33">
              <w:rPr>
                <w:rStyle w:val="Hyperlink"/>
                <w:noProof/>
                <w:webHidden/>
              </w:rPr>
              <w:t>29</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39" w:anchor="_Toc524348193" w:history="1">
            <w:r w:rsidR="00B07D24">
              <w:rPr>
                <w:rStyle w:val="Hyperlink"/>
                <w:noProof/>
              </w:rPr>
              <w:t>26. Адрес за подаване на проектните предложения:</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_Toc524348193 \h </w:instrText>
            </w:r>
            <w:r w:rsidR="00B07D24">
              <w:rPr>
                <w:rStyle w:val="Hyperlink"/>
                <w:noProof/>
                <w:webHidden/>
              </w:rPr>
            </w:r>
            <w:r w:rsidR="00B07D24">
              <w:rPr>
                <w:rStyle w:val="Hyperlink"/>
                <w:noProof/>
                <w:webHidden/>
              </w:rPr>
              <w:fldChar w:fldCharType="separate"/>
            </w:r>
            <w:r w:rsidR="00C37A33">
              <w:rPr>
                <w:rStyle w:val="Hyperlink"/>
                <w:noProof/>
                <w:webHidden/>
              </w:rPr>
              <w:t>30</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40" w:anchor="_Toc524348194" w:history="1">
            <w:r w:rsidR="00B07D24">
              <w:rPr>
                <w:rStyle w:val="Hyperlink"/>
                <w:rFonts w:cs="Times New Roman"/>
                <w:noProof/>
              </w:rPr>
              <w:t>27. Допълнителна информация:</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_Toc524348194 \h </w:instrText>
            </w:r>
            <w:r w:rsidR="00B07D24">
              <w:rPr>
                <w:rStyle w:val="Hyperlink"/>
                <w:noProof/>
                <w:webHidden/>
              </w:rPr>
            </w:r>
            <w:r w:rsidR="00B07D24">
              <w:rPr>
                <w:rStyle w:val="Hyperlink"/>
                <w:noProof/>
                <w:webHidden/>
              </w:rPr>
              <w:fldChar w:fldCharType="separate"/>
            </w:r>
            <w:r w:rsidR="00C37A33">
              <w:rPr>
                <w:rStyle w:val="Hyperlink"/>
                <w:noProof/>
                <w:webHidden/>
              </w:rPr>
              <w:t>30</w:t>
            </w:r>
            <w:r w:rsidR="00B07D24">
              <w:rPr>
                <w:rStyle w:val="Hyperlink"/>
                <w:noProof/>
                <w:webHidden/>
              </w:rPr>
              <w:fldChar w:fldCharType="end"/>
            </w:r>
          </w:hyperlink>
        </w:p>
        <w:p w:rsidR="00B07D24" w:rsidRDefault="00892F3B" w:rsidP="00B07D24">
          <w:pPr>
            <w:pStyle w:val="TOC1"/>
            <w:tabs>
              <w:tab w:val="right" w:leader="dot" w:pos="9062"/>
            </w:tabs>
            <w:rPr>
              <w:rFonts w:eastAsiaTheme="minorEastAsia"/>
              <w:noProof/>
              <w:lang w:eastAsia="bg-BG"/>
            </w:rPr>
          </w:pPr>
          <w:hyperlink r:id="rId41" w:anchor="_Toc524348196" w:history="1">
            <w:r w:rsidR="00B07D24">
              <w:rPr>
                <w:rStyle w:val="Hyperlink"/>
                <w:rFonts w:cs="Times New Roman"/>
                <w:noProof/>
              </w:rPr>
              <w:t>28. Приложения към Условията за кандидатстване:</w:t>
            </w:r>
            <w:r w:rsidR="00B07D24">
              <w:rPr>
                <w:rStyle w:val="Hyperlink"/>
                <w:noProof/>
                <w:webHidden/>
              </w:rPr>
              <w:tab/>
            </w:r>
            <w:r w:rsidR="00B07D24">
              <w:rPr>
                <w:rStyle w:val="Hyperlink"/>
                <w:noProof/>
                <w:webHidden/>
              </w:rPr>
              <w:fldChar w:fldCharType="begin"/>
            </w:r>
            <w:r w:rsidR="00B07D24">
              <w:rPr>
                <w:rStyle w:val="Hyperlink"/>
                <w:noProof/>
                <w:webHidden/>
              </w:rPr>
              <w:instrText xml:space="preserve"> PAGEREF _Toc524348196 \h </w:instrText>
            </w:r>
            <w:r w:rsidR="00B07D24">
              <w:rPr>
                <w:rStyle w:val="Hyperlink"/>
                <w:noProof/>
                <w:webHidden/>
              </w:rPr>
            </w:r>
            <w:r w:rsidR="00B07D24">
              <w:rPr>
                <w:rStyle w:val="Hyperlink"/>
                <w:noProof/>
                <w:webHidden/>
              </w:rPr>
              <w:fldChar w:fldCharType="separate"/>
            </w:r>
            <w:r w:rsidR="00C37A33">
              <w:rPr>
                <w:rStyle w:val="Hyperlink"/>
                <w:noProof/>
                <w:webHidden/>
              </w:rPr>
              <w:t>30</w:t>
            </w:r>
            <w:r w:rsidR="00B07D24">
              <w:rPr>
                <w:rStyle w:val="Hyperlink"/>
                <w:noProof/>
                <w:webHidden/>
              </w:rPr>
              <w:fldChar w:fldCharType="end"/>
            </w:r>
          </w:hyperlink>
        </w:p>
        <w:p w:rsidR="00B07D24" w:rsidRDefault="00B07D24" w:rsidP="00B07D24">
          <w:pPr>
            <w:rPr>
              <w:rFonts w:ascii="Times New Roman" w:hAnsi="Times New Roman" w:cs="Times New Roman"/>
            </w:rPr>
          </w:pPr>
          <w:r>
            <w:rPr>
              <w:rFonts w:ascii="Times New Roman" w:hAnsi="Times New Roman" w:cs="Times New Roman"/>
              <w:b/>
              <w:bCs/>
              <w:noProof/>
              <w:sz w:val="24"/>
            </w:rPr>
            <w:fldChar w:fldCharType="end"/>
          </w:r>
        </w:p>
      </w:sdtContent>
    </w:sdt>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tabs>
          <w:tab w:val="left" w:pos="7125"/>
        </w:tabs>
        <w:rPr>
          <w:lang w:val="en-US"/>
        </w:rPr>
      </w:pPr>
    </w:p>
    <w:p w:rsidR="00B07D24" w:rsidRDefault="00B07D24" w:rsidP="00B07D24">
      <w:pPr>
        <w:pStyle w:val="Heading1"/>
        <w:spacing w:line="240" w:lineRule="auto"/>
        <w:rPr>
          <w:rFonts w:cs="Times New Roman"/>
          <w:sz w:val="22"/>
          <w:szCs w:val="22"/>
        </w:rPr>
      </w:pPr>
      <w:bookmarkStart w:id="0" w:name="_Toc524348163"/>
      <w:r>
        <w:rPr>
          <w:rFonts w:cs="Times New Roman"/>
          <w:sz w:val="22"/>
          <w:szCs w:val="22"/>
        </w:rPr>
        <w:lastRenderedPageBreak/>
        <w:t>СПИСЪК НА СЪКРАЩЕНИЯТА:</w:t>
      </w:r>
      <w:bookmarkEnd w:id="0"/>
    </w:p>
    <w:tbl>
      <w:tblPr>
        <w:tblStyle w:val="2"/>
        <w:tblW w:w="0" w:type="auto"/>
        <w:tblLook w:val="04A0" w:firstRow="1" w:lastRow="0" w:firstColumn="1" w:lastColumn="0" w:noHBand="0" w:noVBand="1"/>
      </w:tblPr>
      <w:tblGrid>
        <w:gridCol w:w="2235"/>
        <w:gridCol w:w="6977"/>
      </w:tblGrid>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rPr>
              <w:t>БФП</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Безвъзмездна финансова помощ</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rPr>
              <w:t>ДДС</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Данък върху добавената стойност</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rPr>
              <w:t>ДФЗ-РА</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Държавен фонд „Земеделие“ – Разплащателна агенция</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rPr>
              <w:t>ЕС</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shd w:val="clear" w:color="auto" w:fill="FEFEFE"/>
              </w:rPr>
              <w:t>Европейски съюз</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ЕСИФ</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Европейски структурни и инвестиционни фондове</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ЕЗФРСР</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Европейски земеделски фонд за развитие на селските райони</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ЗДДС</w:t>
            </w: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r>
              <w:rPr>
                <w:rFonts w:ascii="Times New Roman" w:hAnsi="Times New Roman" w:cs="Times New Roman"/>
              </w:rPr>
              <w:t>Закон за данък добавена стойност</w:t>
            </w:r>
          </w:p>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b/>
              </w:rPr>
            </w:pP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ЗЕУ</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Закон за електронното управление</w:t>
            </w:r>
          </w:p>
        </w:tc>
      </w:tr>
      <w:tr w:rsidR="00B07D24" w:rsidTr="00B07D24">
        <w:tc>
          <w:tcPr>
            <w:tcW w:w="2235"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b/>
                <w:color w:val="000000"/>
              </w:rPr>
            </w:pP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ЗОП</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Закон за обществените поръчки</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ЗООС</w:t>
            </w: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Закон за опазване на околната среда</w:t>
            </w:r>
          </w:p>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ЗПЗП</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Закон за подпомагане на земеделските производители</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ЗУСЕСИФ</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B07D24" w:rsidTr="00B07D24">
        <w:tc>
          <w:tcPr>
            <w:tcW w:w="2235"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b/>
              </w:rPr>
            </w:pP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ИСУН</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Pr>
                <w:rFonts w:ascii="Times New Roman" w:hAnsi="Times New Roman" w:cs="Times New Roman"/>
              </w:rPr>
              <w:t xml:space="preserve"> </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КЕП </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shd w:val="clear" w:color="auto" w:fill="FEFEFE"/>
              </w:rPr>
            </w:pPr>
            <w:r>
              <w:rPr>
                <w:rFonts w:ascii="Times New Roman" w:eastAsia="Times New Roman" w:hAnsi="Times New Roman" w:cs="Times New Roman"/>
                <w:shd w:val="clear" w:color="auto" w:fill="FEFEFE"/>
                <w:lang w:eastAsia="bg-BG"/>
              </w:rPr>
              <w:t>Квалифициран електронен подпис</w:t>
            </w:r>
          </w:p>
        </w:tc>
      </w:tr>
      <w:tr w:rsidR="00B07D24" w:rsidTr="00B07D24">
        <w:tc>
          <w:tcPr>
            <w:tcW w:w="2235"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b/>
              </w:rPr>
            </w:pP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МЗХГ</w:t>
            </w: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r>
              <w:rPr>
                <w:rFonts w:ascii="Times New Roman" w:hAnsi="Times New Roman" w:cs="Times New Roman"/>
              </w:rPr>
              <w:t>Министерство на земеделието, храните и горите</w:t>
            </w:r>
          </w:p>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ОВ</w:t>
            </w: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r>
              <w:rPr>
                <w:rFonts w:ascii="Times New Roman" w:hAnsi="Times New Roman" w:cs="Times New Roman"/>
              </w:rPr>
              <w:t>Официален вестник на ЕС</w:t>
            </w:r>
          </w:p>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ПРСР 2014 – 2020 г.</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Програма за развитие на селските райони за периода 2014 – 2020 г.</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ПМС</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Постановление на Министерски съвет</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РУО</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Ръководител на управляващият орган</w:t>
            </w:r>
          </w:p>
        </w:tc>
      </w:tr>
      <w:tr w:rsidR="00B07D24" w:rsidTr="00B07D24">
        <w:tc>
          <w:tcPr>
            <w:tcW w:w="2235"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b/>
                <w:color w:val="000000"/>
              </w:rPr>
            </w:pP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УО</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Управляващ орган</w:t>
            </w:r>
          </w:p>
        </w:tc>
      </w:tr>
    </w:tbl>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30451" w:rsidRDefault="00B30451" w:rsidP="00B07D24"/>
    <w:p w:rsidR="00B07D24" w:rsidRDefault="00B07D24" w:rsidP="00B07D24"/>
    <w:p w:rsidR="00B07D24" w:rsidRDefault="00B07D24" w:rsidP="00B07D24"/>
    <w:p w:rsidR="00B07D24" w:rsidRDefault="00B07D24" w:rsidP="00B07D24"/>
    <w:p w:rsidR="00B07D24" w:rsidRDefault="00B07D24" w:rsidP="00B07D24">
      <w:pPr>
        <w:pStyle w:val="Heading1"/>
        <w:spacing w:line="240" w:lineRule="auto"/>
        <w:rPr>
          <w:rFonts w:cs="Times New Roman"/>
          <w:sz w:val="22"/>
          <w:szCs w:val="22"/>
        </w:rPr>
      </w:pPr>
      <w:bookmarkStart w:id="1" w:name="_Toc524348164"/>
      <w:r>
        <w:rPr>
          <w:rFonts w:cs="Times New Roman"/>
          <w:sz w:val="22"/>
          <w:szCs w:val="22"/>
        </w:rPr>
        <w:lastRenderedPageBreak/>
        <w:t>ОБЯСНИТЕЛНИ БЕЛЕЖКИ:</w:t>
      </w:r>
      <w:bookmarkEnd w:id="1"/>
    </w:p>
    <w:tbl>
      <w:tblPr>
        <w:tblStyle w:val="1"/>
        <w:tblW w:w="0" w:type="auto"/>
        <w:tblLook w:val="04A0" w:firstRow="1" w:lastRow="0" w:firstColumn="1" w:lastColumn="0" w:noHBand="0" w:noVBand="1"/>
      </w:tblPr>
      <w:tblGrid>
        <w:gridCol w:w="2235"/>
        <w:gridCol w:w="6977"/>
      </w:tblGrid>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Авансово плащане</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 xml:space="preserve">Плащане по смисъла на </w:t>
            </w:r>
            <w:hyperlink r:id="rId42" w:history="1">
              <w:r>
                <w:rPr>
                  <w:rStyle w:val="Hyperlink"/>
                  <w:rFonts w:cs="Times New Roman"/>
                  <w:color w:val="000000"/>
                </w:rPr>
                <w:t>чл. 63 от Регламент (ЕС) № 1305/2013</w:t>
              </w:r>
            </w:hyperlink>
            <w:r>
              <w:rPr>
                <w:rFonts w:ascii="Times New Roman" w:hAnsi="Times New Roman" w:cs="Times New Roma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43" w:history="1">
              <w:r>
                <w:rPr>
                  <w:rStyle w:val="Hyperlink"/>
                  <w:rFonts w:cs="Times New Roman"/>
                  <w:color w:val="000000"/>
                </w:rPr>
                <w:t>Регламент (ЕО) № 1698/2005</w:t>
              </w:r>
            </w:hyperlink>
            <w:r>
              <w:rPr>
                <w:rFonts w:ascii="Times New Roman" w:hAnsi="Times New Roman" w:cs="Times New Roman"/>
              </w:rPr>
              <w:t xml:space="preserve"> на Съвета (ОВ, L 347/487 от 20 декември 2013 г.)</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shd w:val="clear" w:color="auto" w:fill="FEFEFE"/>
              </w:rPr>
              <w:t>Административен договор</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shd w:val="clear" w:color="auto" w:fill="FEFEFE"/>
              </w:rPr>
              <w:t xml:space="preserve">Договор по смисъла на § 1, т. 1 от допълнителните разпоредби на </w:t>
            </w:r>
            <w:r>
              <w:rPr>
                <w:rFonts w:ascii="Times New Roman" w:hAnsi="Times New Roman" w:cs="Times New Roman"/>
                <w:shd w:val="clear" w:color="auto" w:fill="FEFEFE"/>
                <w:lang w:eastAsia="bg-BG"/>
              </w:rPr>
              <w:t>Закона за управление на средствата от европейските структурни и инвестиционни фондове</w:t>
            </w:r>
            <w:r>
              <w:rPr>
                <w:rFonts w:ascii="Times New Roman" w:hAnsi="Times New Roman" w:cs="Times New Roman"/>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Административни проверки</w:t>
            </w:r>
          </w:p>
        </w:tc>
        <w:tc>
          <w:tcPr>
            <w:tcW w:w="6977" w:type="dxa"/>
            <w:tcBorders>
              <w:top w:val="single" w:sz="4" w:space="0" w:color="auto"/>
              <w:left w:val="single" w:sz="4" w:space="0" w:color="auto"/>
              <w:bottom w:val="single" w:sz="4" w:space="0" w:color="auto"/>
              <w:right w:val="single" w:sz="4" w:space="0" w:color="auto"/>
            </w:tcBorders>
            <w:hideMark/>
          </w:tcPr>
          <w:p w:rsidR="00B07D24" w:rsidRPr="00B07D24" w:rsidRDefault="00B07D24">
            <w:pPr>
              <w:spacing w:after="0" w:line="240" w:lineRule="auto"/>
              <w:jc w:val="both"/>
              <w:rPr>
                <w:rFonts w:ascii="Times New Roman" w:hAnsi="Times New Roman" w:cs="Times New Roman"/>
              </w:rPr>
            </w:pPr>
            <w:r w:rsidRPr="00B07D24">
              <w:rPr>
                <w:rFonts w:ascii="Times New Roman" w:hAnsi="Times New Roman" w:cs="Times New Roman"/>
              </w:rPr>
              <w:t xml:space="preserve">Проверки съгласно условията и разпоредбите на </w:t>
            </w:r>
            <w:hyperlink r:id="rId44" w:history="1">
              <w:r w:rsidRPr="00B07D24">
                <w:rPr>
                  <w:rStyle w:val="Hyperlink"/>
                  <w:rFonts w:cs="Times New Roman"/>
                  <w:color w:val="auto"/>
                  <w:u w:val="none"/>
                </w:rPr>
                <w:t xml:space="preserve">чл. 48 от Регламент за изпълнение (ЕС) № 809/2014 на Комисията от 17 юли 2014 г. за определяне на правила за прилагането на </w:t>
              </w:r>
              <w:hyperlink r:id="rId45" w:history="1">
                <w:r w:rsidRPr="00B07D24">
                  <w:rPr>
                    <w:rStyle w:val="Hyperlink"/>
                    <w:rFonts w:cs="Times New Roman"/>
                    <w:color w:val="auto"/>
                    <w:u w:val="none"/>
                  </w:rPr>
                  <w:t>Регламент (ЕС) № 1306/2013</w:t>
                </w:r>
              </w:hyperlink>
              <w:r w:rsidRPr="00B07D24">
                <w:rPr>
                  <w:rStyle w:val="Hyperlink"/>
                  <w:rFonts w:cs="Times New Roman"/>
                  <w:color w:val="auto"/>
                  <w:u w:val="none"/>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hyperlink>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Дейност</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Изкуствено създадени условия</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 xml:space="preserve">Всяко установено от Държавен фонд „Земеделие“ - Разплащателна агенция (ДФЗ-РА) или друг компетентен орган условие по смисъла на </w:t>
            </w:r>
            <w:hyperlink r:id="rId46" w:history="1">
              <w:r>
                <w:rPr>
                  <w:rStyle w:val="Hyperlink"/>
                  <w:rFonts w:cs="Times New Roman"/>
                  <w:color w:val="000000"/>
                </w:rPr>
                <w:t>чл. 60 от Регламент (ЕС) № 1306/2013</w:t>
              </w:r>
            </w:hyperlink>
            <w:r>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Инвестиционен проект</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 xml:space="preserve">Проект по смисъла на </w:t>
            </w:r>
            <w:hyperlink r:id="rId47" w:history="1">
              <w:r>
                <w:rPr>
                  <w:rStyle w:val="Hyperlink"/>
                  <w:rFonts w:cs="Times New Roman"/>
                  <w:color w:val="000000"/>
                </w:rPr>
                <w:t>Закона за устройство на територията</w:t>
              </w:r>
            </w:hyperlink>
            <w:r>
              <w:rPr>
                <w:rFonts w:ascii="Times New Roman" w:hAnsi="Times New Roman" w:cs="Times New Roman"/>
              </w:rPr>
              <w:t xml:space="preserve"> и </w:t>
            </w:r>
            <w:hyperlink r:id="rId48" w:history="1">
              <w:r>
                <w:rPr>
                  <w:rStyle w:val="Hyperlink"/>
                  <w:rFonts w:cs="Times New Roman"/>
                  <w:color w:val="000000"/>
                </w:rPr>
                <w:t>Наредба № 4 за обхвата и съдържанието на инвестиционните проекти</w:t>
              </w:r>
            </w:hyperlink>
            <w:r>
              <w:rPr>
                <w:rFonts w:ascii="Times New Roman" w:hAnsi="Times New Roman" w:cs="Times New Roman"/>
              </w:rPr>
              <w:t xml:space="preserve"> (ДВ, бр. 51 от 2001 г.), предназначен за строителството на обекта/ите, включени в проекта.</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Междинно плащане</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Плащане за обособена част от одобрената и извършена инвестиция.</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Независими оферти</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Оферти, подадени от лица, които не се намират в следната свързаност помежду си или спрямо кандидата:</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 едното участва в управлението на дружеството на другото;</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б) съдружници;</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в) съвместно контролират пряко трето лице;</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д) едното лице притежава повече от половината от броя на гласовете в общото събрание на другото лице;</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е) лицата, чиято дейност се контролира пряко или косвено от трето лице – физическо или юридическо;</w:t>
            </w:r>
          </w:p>
          <w:p w:rsidR="00B07D24" w:rsidRDefault="00B07D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bg-BG"/>
              </w:rPr>
              <w:t>ж) лицата, едното от които е търговски представител на другото.</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Непредвидени разходи</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49" w:history="1">
              <w:r>
                <w:rPr>
                  <w:rStyle w:val="Hyperlink"/>
                  <w:rFonts w:cs="Times New Roman"/>
                  <w:color w:val="000000"/>
                </w:rPr>
                <w:t>чл. 5</w:t>
              </w:r>
            </w:hyperlink>
            <w:r>
              <w:rPr>
                <w:rFonts w:ascii="Times New Roman" w:hAnsi="Times New Roman" w:cs="Times New Roman"/>
              </w:rPr>
              <w:t xml:space="preserve"> и </w:t>
            </w:r>
            <w:hyperlink r:id="rId50" w:history="1">
              <w:r>
                <w:rPr>
                  <w:rStyle w:val="Hyperlink"/>
                  <w:rFonts w:cs="Times New Roman"/>
                  <w:color w:val="000000"/>
                </w:rPr>
                <w:t>6 от Закона за обществените поръчки</w:t>
              </w:r>
            </w:hyperlink>
            <w:r>
              <w:rPr>
                <w:rFonts w:ascii="Times New Roman" w:hAnsi="Times New Roman" w:cs="Times New Roman"/>
              </w:rPr>
              <w:t xml:space="preserve">, новите строително-монтажни работи </w:t>
            </w:r>
            <w:r>
              <w:rPr>
                <w:rFonts w:ascii="Times New Roman" w:hAnsi="Times New Roman" w:cs="Times New Roman"/>
              </w:rPr>
              <w:lastRenderedPageBreak/>
              <w:t xml:space="preserve">следва да бъдат възлагани по реда на </w:t>
            </w:r>
            <w:hyperlink r:id="rId51" w:history="1">
              <w:r>
                <w:rPr>
                  <w:rStyle w:val="Hyperlink"/>
                  <w:rFonts w:cs="Times New Roman"/>
                  <w:color w:val="000000"/>
                </w:rPr>
                <w:t>Закона за обществените поръчки</w:t>
              </w:r>
            </w:hyperlink>
            <w:r>
              <w:rPr>
                <w:rFonts w:ascii="Times New Roman" w:hAnsi="Times New Roman" w:cs="Times New Roman"/>
              </w:rPr>
              <w:t xml:space="preserve"> в случаите, когато не са допуснати изключения.</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lastRenderedPageBreak/>
              <w:t>Непреодолима сила или извънредни обстоятелства</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 xml:space="preserve">Обстоятелства по смисъла на </w:t>
            </w:r>
            <w:hyperlink r:id="rId52" w:history="1">
              <w:r>
                <w:rPr>
                  <w:rStyle w:val="Hyperlink"/>
                  <w:rFonts w:cs="Times New Roman"/>
                  <w:color w:val="000000"/>
                </w:rPr>
                <w:t>чл. 2, параграф 2 от Регламент (ЕС) № 1306/2013 г.</w:t>
              </w:r>
            </w:hyperlink>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Нередност</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Оперативни разходи</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Административните разходи и разходите, свързани с поддръжка, наеми, застраховка, текущ ремонт с поддръжка и експлоатация на активите.</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Обикновена подмяна</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Обособена част от инвестицията</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Завършен етап на изпълнение на инвестицията, който е обособен и е доведен до самостоятелна степен на завършеност.</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Подмярка</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Съвкупност от дейности, спомагащи за прилагане приоритетите на ПРСР 2014 – 2020 г.</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Принос в натура</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Проверка на място</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 xml:space="preserve">Проверка по смисъла на </w:t>
            </w:r>
            <w:hyperlink r:id="rId53" w:history="1">
              <w:r>
                <w:rPr>
                  <w:rStyle w:val="Hyperlink"/>
                  <w:rFonts w:cs="Times New Roman"/>
                  <w:color w:val="000000"/>
                </w:rPr>
                <w:t>Регламент (ЕС) № 809/2014</w:t>
              </w:r>
            </w:hyperlink>
            <w:r>
              <w:rPr>
                <w:rFonts w:ascii="Times New Roman" w:hAnsi="Times New Roman" w:cs="Times New Roman"/>
              </w:rPr>
              <w:t>.</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Проект</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Публична финансова помощ</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Pr>
                <w:rFonts w:ascii="Times New Roman" w:hAnsi="Times New Roman" w:cs="Times New Roman"/>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Разходи за консултантски услуги, свързани с подготовка и управление на проекта</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Референтен разход</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Цени и пределни стойности, ползвани от ДФЗ - РА за сравняване при определяне основателността на разходите за различни инвестиции.</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color w:val="000000"/>
              </w:rPr>
            </w:pPr>
            <w:r>
              <w:rPr>
                <w:rFonts w:ascii="Times New Roman" w:hAnsi="Times New Roman" w:cs="Times New Roman"/>
                <w:b/>
                <w:color w:val="000000"/>
              </w:rPr>
              <w:t>Съпоставими оферти</w:t>
            </w:r>
          </w:p>
        </w:tc>
        <w:tc>
          <w:tcPr>
            <w:tcW w:w="6977"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Оферти, които отговарят на запитването за оферта на кандидата и съдържат: </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б) количествено-стойностни сметки – в случаите, когато се кандидатства за разходи за извършване на строително-монтажни работи.</w:t>
            </w:r>
          </w:p>
          <w:p w:rsidR="00B07D24" w:rsidRDefault="00B07D24">
            <w:pPr>
              <w:spacing w:after="0" w:line="240" w:lineRule="auto"/>
              <w:jc w:val="both"/>
              <w:rPr>
                <w:rFonts w:ascii="Times New Roman" w:hAnsi="Times New Roman" w:cs="Times New Roman"/>
              </w:rPr>
            </w:pP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t xml:space="preserve">Техническа </w:t>
            </w:r>
            <w:r>
              <w:rPr>
                <w:rFonts w:ascii="Times New Roman" w:hAnsi="Times New Roman" w:cs="Times New Roman"/>
                <w:b/>
                <w:color w:val="000000"/>
              </w:rPr>
              <w:lastRenderedPageBreak/>
              <w:t>спецификация</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lastRenderedPageBreak/>
              <w:t xml:space="preserve">Документ, в който се определят изисквания към характеристики на </w:t>
            </w:r>
            <w:r>
              <w:rPr>
                <w:rFonts w:ascii="Times New Roman" w:hAnsi="Times New Roman" w:cs="Times New Roman"/>
              </w:rPr>
              <w:lastRenderedPageBreak/>
              <w:t>стоката, услугата или строителството.</w:t>
            </w:r>
          </w:p>
        </w:tc>
      </w:tr>
      <w:tr w:rsidR="00B07D24" w:rsidTr="00B07D24">
        <w:tc>
          <w:tcPr>
            <w:tcW w:w="2235"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b/>
              </w:rPr>
            </w:pPr>
            <w:r>
              <w:rPr>
                <w:rFonts w:ascii="Times New Roman" w:hAnsi="Times New Roman" w:cs="Times New Roman"/>
                <w:b/>
                <w:color w:val="000000"/>
              </w:rPr>
              <w:lastRenderedPageBreak/>
              <w:t>Частичен отказ за финансиране</w:t>
            </w:r>
          </w:p>
        </w:tc>
        <w:tc>
          <w:tcPr>
            <w:tcW w:w="6977"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rPr>
            </w:pPr>
            <w:r>
              <w:rPr>
                <w:rFonts w:ascii="Times New Roman" w:hAnsi="Times New Roman" w:cs="Times New Roman"/>
              </w:rPr>
              <w:t>Отказът да се финансират част от заявените разходи на кандидата, които са включени в проект, одобрен за подпомагане по ПРСР 2014 – 2020 г.</w:t>
            </w:r>
          </w:p>
        </w:tc>
      </w:tr>
    </w:tbl>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 w:rsidR="00B07D24" w:rsidRDefault="00B07D24" w:rsidP="00B07D24">
      <w:pPr>
        <w:pStyle w:val="Heading1"/>
        <w:spacing w:line="240" w:lineRule="auto"/>
        <w:rPr>
          <w:rFonts w:cs="Times New Roman"/>
          <w:sz w:val="22"/>
          <w:szCs w:val="22"/>
        </w:rPr>
      </w:pPr>
      <w:bookmarkStart w:id="2" w:name="_Toc524348165"/>
      <w:r>
        <w:rPr>
          <w:rFonts w:cs="Times New Roman"/>
          <w:sz w:val="22"/>
          <w:szCs w:val="22"/>
        </w:rPr>
        <w:lastRenderedPageBreak/>
        <w:t>1. Наименование на програмата:</w:t>
      </w:r>
      <w:bookmarkEnd w:id="2"/>
    </w:p>
    <w:tbl>
      <w:tblPr>
        <w:tblStyle w:val="TableGrid"/>
        <w:tblW w:w="0" w:type="auto"/>
        <w:tblLook w:val="04A0" w:firstRow="1" w:lastRow="0" w:firstColumn="1" w:lastColumn="0" w:noHBand="0" w:noVBand="1"/>
      </w:tblPr>
      <w:tblGrid>
        <w:gridCol w:w="9212"/>
      </w:tblGrid>
      <w:tr w:rsidR="00B07D24" w:rsidTr="00B07D24">
        <w:tc>
          <w:tcPr>
            <w:tcW w:w="9212"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rPr>
                <w:rFonts w:ascii="Times New Roman" w:hAnsi="Times New Roman" w:cs="Times New Roman"/>
              </w:rPr>
            </w:pPr>
            <w:r>
              <w:rPr>
                <w:rFonts w:ascii="Times New Roman" w:hAnsi="Times New Roman" w:cs="Times New Roman"/>
              </w:rPr>
              <w:t>Програма за развитие на селските райони за периода 2014 – 2020 г.</w:t>
            </w:r>
          </w:p>
        </w:tc>
      </w:tr>
    </w:tbl>
    <w:p w:rsidR="00B07D24" w:rsidRDefault="00B07D24" w:rsidP="00B07D24">
      <w:pPr>
        <w:pStyle w:val="Heading1"/>
        <w:spacing w:line="240" w:lineRule="auto"/>
        <w:rPr>
          <w:rFonts w:cs="Times New Roman"/>
          <w:sz w:val="22"/>
          <w:szCs w:val="22"/>
        </w:rPr>
      </w:pPr>
      <w:bookmarkStart w:id="3" w:name="_Toc524348166"/>
      <w:r>
        <w:rPr>
          <w:rFonts w:cs="Times New Roman"/>
          <w:sz w:val="22"/>
          <w:szCs w:val="22"/>
        </w:rPr>
        <w:t>2. Наименование на приоритетната ос:</w:t>
      </w:r>
      <w:bookmarkEnd w:id="3"/>
    </w:p>
    <w:tbl>
      <w:tblPr>
        <w:tblStyle w:val="TableGrid"/>
        <w:tblW w:w="0" w:type="auto"/>
        <w:tblLook w:val="04A0" w:firstRow="1" w:lastRow="0" w:firstColumn="1" w:lastColumn="0" w:noHBand="0" w:noVBand="1"/>
      </w:tblPr>
      <w:tblGrid>
        <w:gridCol w:w="9212"/>
      </w:tblGrid>
      <w:tr w:rsidR="00B07D24" w:rsidTr="00B07D24">
        <w:tc>
          <w:tcPr>
            <w:tcW w:w="9212" w:type="dxa"/>
            <w:tcBorders>
              <w:top w:val="single" w:sz="4" w:space="0" w:color="auto"/>
              <w:left w:val="single" w:sz="4" w:space="0" w:color="auto"/>
              <w:bottom w:val="single" w:sz="4" w:space="0" w:color="auto"/>
              <w:right w:val="single" w:sz="4" w:space="0" w:color="auto"/>
            </w:tcBorders>
            <w:hideMark/>
          </w:tcPr>
          <w:p w:rsidR="00B07D24" w:rsidRDefault="00B07D2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Подкрепа за местно развитие по LEADER (ВОМР — водено от общностите местно развитие) </w:t>
            </w:r>
          </w:p>
        </w:tc>
      </w:tr>
    </w:tbl>
    <w:p w:rsidR="00B07D24" w:rsidRDefault="00B07D24" w:rsidP="00B07D24">
      <w:pPr>
        <w:pStyle w:val="Heading1"/>
        <w:spacing w:line="240" w:lineRule="auto"/>
        <w:rPr>
          <w:rFonts w:cs="Times New Roman"/>
          <w:sz w:val="22"/>
          <w:szCs w:val="22"/>
        </w:rPr>
      </w:pPr>
      <w:bookmarkStart w:id="4" w:name="_Toc524348167"/>
      <w:r>
        <w:rPr>
          <w:rFonts w:cs="Times New Roman"/>
          <w:sz w:val="22"/>
          <w:szCs w:val="22"/>
        </w:rPr>
        <w:t>3. Наименование на процедурата:</w:t>
      </w:r>
      <w:bookmarkEnd w:id="4"/>
    </w:p>
    <w:tbl>
      <w:tblPr>
        <w:tblStyle w:val="TableGrid"/>
        <w:tblW w:w="0" w:type="auto"/>
        <w:tblLook w:val="04A0" w:firstRow="1" w:lastRow="0" w:firstColumn="1" w:lastColumn="0" w:noHBand="0" w:noVBand="1"/>
      </w:tblPr>
      <w:tblGrid>
        <w:gridCol w:w="9212"/>
      </w:tblGrid>
      <w:tr w:rsidR="00B07D24" w:rsidTr="00B07D24">
        <w:tc>
          <w:tcPr>
            <w:tcW w:w="9212" w:type="dxa"/>
            <w:tcBorders>
              <w:top w:val="single" w:sz="4" w:space="0" w:color="auto"/>
              <w:left w:val="single" w:sz="4" w:space="0" w:color="auto"/>
              <w:bottom w:val="single" w:sz="4" w:space="0" w:color="auto"/>
              <w:right w:val="single" w:sz="4" w:space="0" w:color="auto"/>
            </w:tcBorders>
          </w:tcPr>
          <w:p w:rsidR="00B07D24" w:rsidRDefault="00B07D24">
            <w:pPr>
              <w:widowControl w:val="0"/>
              <w:autoSpaceDE w:val="0"/>
              <w:autoSpaceDN w:val="0"/>
              <w:adjustRightInd w:val="0"/>
              <w:spacing w:after="0" w:line="240" w:lineRule="auto"/>
              <w:jc w:val="both"/>
              <w:rPr>
                <w:rFonts w:ascii="Times New Roman" w:eastAsia="Times New Roman" w:hAnsi="Times New Roman" w:cs="Times New Roman"/>
                <w:bCs/>
                <w:shd w:val="clear" w:color="auto" w:fill="FEFEFE"/>
                <w:lang w:eastAsia="bg-BG"/>
              </w:rPr>
            </w:pPr>
            <w:r>
              <w:rPr>
                <w:rFonts w:ascii="Times New Roman" w:eastAsia="Times New Roman" w:hAnsi="Times New Roman" w:cs="Times New Roman"/>
                <w:bCs/>
                <w:shd w:val="clear" w:color="auto" w:fill="FEFEFE"/>
                <w:lang w:eastAsia="bg-BG"/>
              </w:rPr>
              <w:t>Процедура чрез подбор на проектни предложения №</w:t>
            </w:r>
            <w:r>
              <w:t xml:space="preserve"> </w:t>
            </w:r>
            <w:r>
              <w:rPr>
                <w:rFonts w:ascii="Times New Roman" w:eastAsia="Times New Roman" w:hAnsi="Times New Roman" w:cs="Times New Roman"/>
                <w:bCs/>
                <w:shd w:val="clear" w:color="auto" w:fill="FEFEFE"/>
                <w:lang w:eastAsia="bg-BG"/>
              </w:rPr>
              <w:t xml:space="preserve">BG06RDNP001-19.122     </w:t>
            </w:r>
            <w:r>
              <w:rPr>
                <w:rFonts w:ascii="Times New Roman" w:hAnsi="Times New Roman" w:cs="Times New Roman"/>
              </w:rPr>
              <w:t xml:space="preserve">по </w:t>
            </w:r>
            <w:r>
              <w:rPr>
                <w:rFonts w:ascii="Times New Roman" w:eastAsia="Times New Roman" w:hAnsi="Times New Roman" w:cs="Times New Roman"/>
                <w:bCs/>
                <w:shd w:val="clear" w:color="auto" w:fill="FEFEFE"/>
                <w:lang w:eastAsia="bg-BG"/>
              </w:rPr>
              <w:t>под мярка</w:t>
            </w:r>
            <w:r>
              <w:rPr>
                <w:rFonts w:ascii="Times New Roman" w:eastAsia="Times New Roman" w:hAnsi="Times New Roman" w:cs="Times New Roman"/>
                <w:bCs/>
                <w:shd w:val="clear" w:color="auto" w:fill="FEFEFE"/>
                <w:lang w:val="ru-RU" w:eastAsia="bg-BG"/>
              </w:rPr>
              <w:t xml:space="preserve"> 1.1</w:t>
            </w:r>
            <w:r>
              <w:rPr>
                <w:lang w:val="ru-RU"/>
              </w:rPr>
              <w:t xml:space="preserve"> </w:t>
            </w:r>
            <w:r>
              <w:rPr>
                <w:rFonts w:ascii="Times New Roman" w:eastAsia="Times New Roman" w:hAnsi="Times New Roman" w:cs="Times New Roman"/>
                <w:bCs/>
                <w:shd w:val="clear" w:color="auto" w:fill="FEFEFE"/>
                <w:lang w:eastAsia="bg-BG"/>
              </w:rPr>
              <w:t>Подкрепа за дейности за професионално обучение и придобиване на умения</w:t>
            </w:r>
            <w:r>
              <w:rPr>
                <w:rFonts w:ascii="Times New Roman" w:eastAsia="Times New Roman" w:hAnsi="Times New Roman" w:cs="Times New Roman"/>
                <w:bCs/>
                <w:shd w:val="clear" w:color="auto" w:fill="FEFEFE"/>
                <w:lang w:val="ru-RU" w:eastAsia="bg-BG"/>
              </w:rPr>
              <w:t xml:space="preserve">  </w:t>
            </w:r>
            <w:r>
              <w:rPr>
                <w:rFonts w:ascii="Times New Roman" w:eastAsia="Times New Roman" w:hAnsi="Times New Roman" w:cs="Times New Roman"/>
                <w:bCs/>
                <w:shd w:val="clear" w:color="auto" w:fill="FEFEFE"/>
                <w:lang w:eastAsia="bg-BG"/>
              </w:rPr>
              <w:t>от СВОМР на МИГ Чирпан.</w:t>
            </w:r>
          </w:p>
          <w:p w:rsidR="00B07D24" w:rsidRDefault="00B07D24">
            <w:pPr>
              <w:widowControl w:val="0"/>
              <w:autoSpaceDE w:val="0"/>
              <w:autoSpaceDN w:val="0"/>
              <w:adjustRightInd w:val="0"/>
              <w:spacing w:after="0" w:line="240" w:lineRule="auto"/>
              <w:jc w:val="both"/>
              <w:rPr>
                <w:rFonts w:ascii="Times New Roman" w:eastAsia="Times New Roman" w:hAnsi="Times New Roman" w:cs="Times New Roman"/>
                <w:color w:val="FF0000"/>
                <w:shd w:val="clear" w:color="auto" w:fill="FEFEFE"/>
                <w:lang w:eastAsia="bg-BG"/>
              </w:rPr>
            </w:pPr>
            <w:r>
              <w:rPr>
                <w:rFonts w:ascii="Times New Roman" w:eastAsia="Times New Roman" w:hAnsi="Times New Roman" w:cs="Times New Roman"/>
                <w:shd w:val="clear" w:color="auto" w:fill="FEFEFE"/>
                <w:lang w:eastAsia="bg-BG"/>
              </w:rPr>
              <w:t>Изпълнението на настоящата процедура се извършва чрез процедура на подбор на проектни предложения в съответствие с чл. 25, ал. 1, т. 1 от ЗУСЕСИФ и 9б, т. 2 от ЗПЗП</w:t>
            </w:r>
            <w:r>
              <w:rPr>
                <w:rFonts w:ascii="Times New Roman" w:eastAsia="Times New Roman" w:hAnsi="Times New Roman" w:cs="Times New Roman"/>
                <w:color w:val="FF0000"/>
                <w:shd w:val="clear" w:color="auto" w:fill="FEFEFE"/>
                <w:lang w:eastAsia="bg-BG"/>
              </w:rPr>
              <w:t>.</w:t>
            </w:r>
          </w:p>
          <w:p w:rsidR="00B07D24" w:rsidRDefault="00B07D24">
            <w:pPr>
              <w:widowControl w:val="0"/>
              <w:autoSpaceDE w:val="0"/>
              <w:autoSpaceDN w:val="0"/>
              <w:adjustRightInd w:val="0"/>
              <w:spacing w:after="0" w:line="240" w:lineRule="auto"/>
              <w:jc w:val="both"/>
              <w:rPr>
                <w:rFonts w:ascii="Times New Roman" w:hAnsi="Times New Roman" w:cs="Times New Roman"/>
              </w:rPr>
            </w:pPr>
          </w:p>
        </w:tc>
      </w:tr>
    </w:tbl>
    <w:p w:rsidR="00B07D24" w:rsidRDefault="00B07D24" w:rsidP="00B07D24">
      <w:pPr>
        <w:pStyle w:val="Heading1"/>
        <w:spacing w:line="240" w:lineRule="auto"/>
        <w:rPr>
          <w:rFonts w:cs="Times New Roman"/>
          <w:sz w:val="22"/>
          <w:szCs w:val="22"/>
        </w:rPr>
      </w:pPr>
      <w:bookmarkStart w:id="5" w:name="_Toc524348168"/>
      <w:r>
        <w:rPr>
          <w:rFonts w:cs="Times New Roman"/>
          <w:sz w:val="22"/>
          <w:szCs w:val="22"/>
        </w:rPr>
        <w:t>4. Измерения по кодове:</w:t>
      </w:r>
      <w:bookmarkEnd w:id="5"/>
    </w:p>
    <w:tbl>
      <w:tblPr>
        <w:tblStyle w:val="TableGrid"/>
        <w:tblW w:w="0" w:type="auto"/>
        <w:tblLook w:val="04A0" w:firstRow="1" w:lastRow="0" w:firstColumn="1" w:lastColumn="0" w:noHBand="0" w:noVBand="1"/>
      </w:tblPr>
      <w:tblGrid>
        <w:gridCol w:w="9212"/>
      </w:tblGrid>
      <w:tr w:rsidR="00B07D24" w:rsidTr="00B07D24">
        <w:tc>
          <w:tcPr>
            <w:tcW w:w="9212"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rPr>
                <w:rFonts w:ascii="Times New Roman" w:hAnsi="Times New Roman" w:cs="Times New Roman"/>
              </w:rPr>
            </w:pPr>
            <w:r>
              <w:rPr>
                <w:rFonts w:ascii="Times New Roman" w:hAnsi="Times New Roman" w:cs="Times New Roman"/>
              </w:rPr>
              <w:t>Неприложимо</w:t>
            </w:r>
          </w:p>
        </w:tc>
      </w:tr>
    </w:tbl>
    <w:p w:rsidR="00B07D24" w:rsidRDefault="00B07D24" w:rsidP="00B07D24">
      <w:pPr>
        <w:pStyle w:val="Heading1"/>
        <w:spacing w:line="240" w:lineRule="auto"/>
        <w:rPr>
          <w:rFonts w:cs="Times New Roman"/>
          <w:sz w:val="22"/>
          <w:szCs w:val="22"/>
        </w:rPr>
      </w:pPr>
      <w:bookmarkStart w:id="6" w:name="_Toc524348169"/>
      <w:r>
        <w:rPr>
          <w:rFonts w:cs="Times New Roman"/>
          <w:sz w:val="22"/>
          <w:szCs w:val="22"/>
        </w:rPr>
        <w:t>5. Териториален обхват:</w:t>
      </w:r>
      <w:bookmarkEnd w:id="6"/>
    </w:p>
    <w:tbl>
      <w:tblPr>
        <w:tblStyle w:val="TableGrid"/>
        <w:tblW w:w="0" w:type="auto"/>
        <w:tblLook w:val="04A0" w:firstRow="1" w:lastRow="0" w:firstColumn="1" w:lastColumn="0" w:noHBand="0" w:noVBand="1"/>
      </w:tblPr>
      <w:tblGrid>
        <w:gridCol w:w="9212"/>
      </w:tblGrid>
      <w:tr w:rsidR="00B07D24" w:rsidTr="00B07D24">
        <w:tc>
          <w:tcPr>
            <w:tcW w:w="9212"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eastAsia="MS Mincho" w:hAnsi="Times New Roman" w:cs="Times New Roman"/>
                <w:sz w:val="24"/>
                <w:szCs w:val="24"/>
                <w:lang w:eastAsia="sr-Cyrl-CS"/>
              </w:rPr>
            </w:pPr>
            <w:r>
              <w:rPr>
                <w:rFonts w:ascii="Times New Roman" w:eastAsia="MS Mincho" w:hAnsi="Times New Roman" w:cs="Times New Roman"/>
                <w:sz w:val="24"/>
                <w:szCs w:val="24"/>
                <w:lang w:eastAsia="sr-Cyrl-CS"/>
              </w:rPr>
              <w:t>Цялата територия на действие на Стратегията за ВОМР на МИГ Чирпан, която съвпада с територията на Община Чирпан.</w:t>
            </w:r>
          </w:p>
          <w:p w:rsidR="00B07D24" w:rsidRDefault="00B07D24">
            <w:pPr>
              <w:spacing w:after="0" w:line="240" w:lineRule="auto"/>
              <w:rPr>
                <w:rFonts w:ascii="Times New Roman" w:hAnsi="Times New Roman" w:cs="Times New Roman"/>
              </w:rPr>
            </w:pPr>
          </w:p>
        </w:tc>
      </w:tr>
    </w:tbl>
    <w:p w:rsidR="00B07D24" w:rsidRDefault="00B07D24" w:rsidP="00B07D24">
      <w:pPr>
        <w:pStyle w:val="Heading1"/>
        <w:jc w:val="both"/>
        <w:rPr>
          <w:rFonts w:cs="Times New Roman"/>
          <w:sz w:val="22"/>
          <w:szCs w:val="22"/>
        </w:rPr>
      </w:pPr>
      <w:bookmarkStart w:id="7" w:name="_Toc524348170"/>
      <w:r>
        <w:rPr>
          <w:rFonts w:cs="Times New Roman"/>
          <w:sz w:val="22"/>
          <w:szCs w:val="22"/>
        </w:rPr>
        <w:t>6. Цели на предоставяната безвъзмездна финансова помощ по процедурата и очаквани резултати:</w:t>
      </w:r>
      <w:bookmarkEnd w:id="7"/>
    </w:p>
    <w:tbl>
      <w:tblPr>
        <w:tblStyle w:val="TableGrid"/>
        <w:tblW w:w="0" w:type="auto"/>
        <w:tblLook w:val="04A0" w:firstRow="1" w:lastRow="0" w:firstColumn="1" w:lastColumn="0" w:noHBand="0" w:noVBand="1"/>
      </w:tblPr>
      <w:tblGrid>
        <w:gridCol w:w="9212"/>
      </w:tblGrid>
      <w:tr w:rsidR="00B07D24" w:rsidTr="00B07D24">
        <w:tc>
          <w:tcPr>
            <w:tcW w:w="9212" w:type="dxa"/>
            <w:tcBorders>
              <w:top w:val="single" w:sz="4" w:space="0" w:color="auto"/>
              <w:left w:val="single" w:sz="4" w:space="0" w:color="auto"/>
              <w:bottom w:val="single" w:sz="4" w:space="0" w:color="auto"/>
              <w:right w:val="single" w:sz="4" w:space="0" w:color="auto"/>
            </w:tcBorders>
            <w:hideMark/>
          </w:tcPr>
          <w:p w:rsidR="00B07D24" w:rsidRDefault="00B07D24">
            <w:pPr>
              <w:spacing w:after="24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Цел на процедурата: </w:t>
            </w:r>
          </w:p>
          <w:p w:rsidR="00B07D24" w:rsidRDefault="00B07D24">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Основната цел е насочена към повишаване на знанията и подобряване на уменията на земеделските стопани , както и на заетите лица в техните стопанства чрез постигане на подходящо ниво на техническо и икономическо обучение. Придобитите знания и умения  от земеделските стопани ще спомогнат за тяхната  конкурентоспособност и ресурсна ефективност, ще подобрят екологичните показатели на стопанствата им, като същевременно ще допринасят за постигане на устойчивост в икономическото развитие на община Чирпан.</w:t>
            </w:r>
          </w:p>
          <w:p w:rsidR="00B07D24" w:rsidRDefault="00B07D24">
            <w:pPr>
              <w:spacing w:after="240" w:line="240" w:lineRule="auto"/>
              <w:jc w:val="both"/>
              <w:rPr>
                <w:rFonts w:ascii="Times New Roman" w:eastAsia="Times New Roman" w:hAnsi="Times New Roman" w:cs="Times New Roman"/>
              </w:rPr>
            </w:pPr>
            <w:r>
              <w:rPr>
                <w:rFonts w:ascii="Times New Roman" w:hAnsi="Times New Roman" w:cs="Times New Roman"/>
              </w:rPr>
              <w:t>Мярката предоставя помощ за организирането и провеждането на курсове за обучение и семинари в областта на селското стопанство и горското стопанство в областта на земеделието и горите на земеделски производители, регистрирани по Закона за подпомагане на земеделските производители, както и на заетите в техните стопанства.</w:t>
            </w:r>
          </w:p>
        </w:tc>
      </w:tr>
    </w:tbl>
    <w:p w:rsidR="00B07D24" w:rsidRDefault="00B07D24" w:rsidP="00B07D24">
      <w:pPr>
        <w:pStyle w:val="Heading1"/>
        <w:rPr>
          <w:rFonts w:cs="Times New Roman"/>
          <w:sz w:val="22"/>
          <w:szCs w:val="22"/>
        </w:rPr>
      </w:pPr>
      <w:bookmarkStart w:id="8" w:name="_Toc524348171"/>
    </w:p>
    <w:p w:rsidR="00B07D24" w:rsidRDefault="00B07D24" w:rsidP="00B07D24">
      <w:pPr>
        <w:pStyle w:val="Heading1"/>
        <w:rPr>
          <w:rFonts w:cs="Times New Roman"/>
          <w:sz w:val="22"/>
          <w:szCs w:val="22"/>
        </w:rPr>
      </w:pPr>
    </w:p>
    <w:p w:rsidR="00B07D24" w:rsidRDefault="00B07D24" w:rsidP="00B07D24"/>
    <w:p w:rsidR="00B07D24" w:rsidRPr="00B07D24" w:rsidRDefault="00B07D24" w:rsidP="00B07D24"/>
    <w:p w:rsidR="00B07D24" w:rsidRDefault="00B07D24" w:rsidP="00B07D24">
      <w:pPr>
        <w:pStyle w:val="Heading1"/>
        <w:rPr>
          <w:rFonts w:cs="Times New Roman"/>
          <w:sz w:val="22"/>
          <w:szCs w:val="22"/>
        </w:rPr>
      </w:pPr>
      <w:r>
        <w:rPr>
          <w:rFonts w:cs="Times New Roman"/>
          <w:sz w:val="22"/>
          <w:szCs w:val="22"/>
        </w:rPr>
        <w:lastRenderedPageBreak/>
        <w:t>7. Индикатори:</w:t>
      </w:r>
      <w:bookmarkEnd w:id="8"/>
    </w:p>
    <w:tbl>
      <w:tblPr>
        <w:tblStyle w:val="TableGrid"/>
        <w:tblW w:w="9493" w:type="dxa"/>
        <w:tblLook w:val="04A0" w:firstRow="1" w:lastRow="0" w:firstColumn="1" w:lastColumn="0" w:noHBand="0" w:noVBand="1"/>
      </w:tblPr>
      <w:tblGrid>
        <w:gridCol w:w="9916"/>
      </w:tblGrid>
      <w:tr w:rsidR="00B07D24" w:rsidTr="00B07D24">
        <w:tc>
          <w:tcPr>
            <w:tcW w:w="9493"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pPr>
          </w:p>
          <w:tbl>
            <w:tblPr>
              <w:tblW w:w="96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082"/>
              <w:gridCol w:w="3656"/>
              <w:gridCol w:w="1118"/>
              <w:gridCol w:w="877"/>
              <w:gridCol w:w="2957"/>
            </w:tblGrid>
            <w:tr w:rsidR="00B07D24">
              <w:trPr>
                <w:trHeight w:val="586"/>
                <w:tblHeader/>
              </w:trPr>
              <w:tc>
                <w:tcPr>
                  <w:tcW w:w="9690" w:type="dxa"/>
                  <w:gridSpan w:val="5"/>
                  <w:tcBorders>
                    <w:top w:val="single" w:sz="4" w:space="0" w:color="333333"/>
                    <w:left w:val="single" w:sz="4" w:space="0" w:color="333333"/>
                    <w:bottom w:val="single" w:sz="4" w:space="0" w:color="333333"/>
                    <w:right w:val="single" w:sz="4" w:space="0" w:color="333333"/>
                  </w:tcBorders>
                  <w:shd w:val="clear" w:color="auto" w:fill="244061"/>
                  <w:vAlign w:val="center"/>
                  <w:hideMark/>
                </w:tcPr>
                <w:p w:rsidR="00B07D24" w:rsidRDefault="00B07D24">
                  <w:pPr>
                    <w:rPr>
                      <w:rFonts w:ascii="Times New Roman" w:hAnsi="Times New Roman" w:cs="Times New Roman"/>
                      <w:b/>
                      <w:sz w:val="24"/>
                      <w:szCs w:val="24"/>
                    </w:rPr>
                  </w:pPr>
                  <w:r>
                    <w:rPr>
                      <w:rFonts w:ascii="Times New Roman" w:hAnsi="Times New Roman" w:cs="Times New Roman"/>
                      <w:b/>
                      <w:sz w:val="24"/>
                      <w:szCs w:val="24"/>
                    </w:rPr>
                    <w:t>Индикатори по под-мярка 1.1: „Подкрепа за дейности за професионално обучение и придобиване на умения”</w:t>
                  </w:r>
                </w:p>
              </w:tc>
            </w:tr>
            <w:tr w:rsidR="00B07D24">
              <w:trPr>
                <w:trHeight w:val="586"/>
                <w:tblHeader/>
              </w:trPr>
              <w:tc>
                <w:tcPr>
                  <w:tcW w:w="1057"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vAlign w:val="center"/>
                  <w:hideMark/>
                </w:tcPr>
                <w:p w:rsidR="00B07D24" w:rsidRDefault="00B07D24">
                  <w:pPr>
                    <w:rPr>
                      <w:rFonts w:ascii="Times New Roman" w:hAnsi="Times New Roman" w:cs="Times New Roman"/>
                      <w:b/>
                      <w:sz w:val="24"/>
                      <w:szCs w:val="24"/>
                    </w:rPr>
                  </w:pPr>
                  <w:r>
                    <w:rPr>
                      <w:rFonts w:ascii="Times New Roman" w:hAnsi="Times New Roman" w:cs="Times New Roman"/>
                      <w:b/>
                      <w:sz w:val="24"/>
                      <w:szCs w:val="24"/>
                    </w:rPr>
                    <w:t xml:space="preserve">Вид </w:t>
                  </w:r>
                </w:p>
              </w:tc>
              <w:tc>
                <w:tcPr>
                  <w:tcW w:w="3700"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hideMark/>
                </w:tcPr>
                <w:p w:rsidR="00B07D24" w:rsidRDefault="00B07D24">
                  <w:pPr>
                    <w:rPr>
                      <w:rFonts w:ascii="Times New Roman" w:hAnsi="Times New Roman" w:cs="Times New Roman"/>
                      <w:b/>
                      <w:sz w:val="24"/>
                      <w:szCs w:val="24"/>
                    </w:rPr>
                  </w:pPr>
                  <w:r>
                    <w:rPr>
                      <w:rFonts w:ascii="Times New Roman" w:hAnsi="Times New Roman" w:cs="Times New Roman"/>
                      <w:b/>
                      <w:sz w:val="24"/>
                      <w:szCs w:val="24"/>
                    </w:rPr>
                    <w:t>Индикатор</w:t>
                  </w:r>
                </w:p>
              </w:tc>
              <w:tc>
                <w:tcPr>
                  <w:tcW w:w="1057"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hideMark/>
                </w:tcPr>
                <w:p w:rsidR="00B07D24" w:rsidRDefault="00B07D24">
                  <w:pPr>
                    <w:rPr>
                      <w:rFonts w:ascii="Times New Roman" w:hAnsi="Times New Roman" w:cs="Times New Roman"/>
                      <w:b/>
                      <w:sz w:val="24"/>
                      <w:szCs w:val="24"/>
                    </w:rPr>
                  </w:pPr>
                  <w:r>
                    <w:rPr>
                      <w:rFonts w:ascii="Times New Roman" w:hAnsi="Times New Roman" w:cs="Times New Roman"/>
                      <w:b/>
                      <w:sz w:val="24"/>
                      <w:szCs w:val="24"/>
                    </w:rPr>
                    <w:t>Мерна единица</w:t>
                  </w:r>
                </w:p>
              </w:tc>
              <w:tc>
                <w:tcPr>
                  <w:tcW w:w="881"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hideMark/>
                </w:tcPr>
                <w:p w:rsidR="00B07D24" w:rsidRDefault="00B07D24">
                  <w:pPr>
                    <w:rPr>
                      <w:rFonts w:ascii="Times New Roman" w:hAnsi="Times New Roman" w:cs="Times New Roman"/>
                      <w:b/>
                      <w:sz w:val="24"/>
                      <w:szCs w:val="24"/>
                    </w:rPr>
                  </w:pPr>
                  <w:r>
                    <w:rPr>
                      <w:rFonts w:ascii="Times New Roman" w:hAnsi="Times New Roman" w:cs="Times New Roman"/>
                      <w:b/>
                      <w:sz w:val="24"/>
                      <w:szCs w:val="24"/>
                    </w:rPr>
                    <w:t>Цел до 2022</w:t>
                  </w:r>
                </w:p>
              </w:tc>
              <w:tc>
                <w:tcPr>
                  <w:tcW w:w="2995" w:type="dxa"/>
                  <w:tcBorders>
                    <w:top w:val="single" w:sz="4" w:space="0" w:color="333333"/>
                    <w:left w:val="single" w:sz="4" w:space="0" w:color="333333"/>
                    <w:bottom w:val="single" w:sz="4" w:space="0" w:color="333333"/>
                    <w:right w:val="single" w:sz="4" w:space="0" w:color="333333"/>
                  </w:tcBorders>
                  <w:shd w:val="clear" w:color="auto" w:fill="DEEAF6" w:themeFill="accent1" w:themeFillTint="33"/>
                  <w:hideMark/>
                </w:tcPr>
                <w:p w:rsidR="00B07D24" w:rsidRDefault="00B07D24">
                  <w:pPr>
                    <w:rPr>
                      <w:rFonts w:ascii="Times New Roman" w:hAnsi="Times New Roman" w:cs="Times New Roman"/>
                      <w:b/>
                      <w:sz w:val="24"/>
                      <w:szCs w:val="24"/>
                    </w:rPr>
                  </w:pPr>
                  <w:r>
                    <w:rPr>
                      <w:rFonts w:ascii="Times New Roman" w:hAnsi="Times New Roman" w:cs="Times New Roman"/>
                      <w:b/>
                      <w:sz w:val="24"/>
                      <w:szCs w:val="24"/>
                    </w:rPr>
                    <w:t>Източник на информация</w:t>
                  </w:r>
                </w:p>
              </w:tc>
            </w:tr>
            <w:tr w:rsidR="00B07D24">
              <w:trPr>
                <w:trHeight w:val="323"/>
              </w:trPr>
              <w:tc>
                <w:tcPr>
                  <w:tcW w:w="1057" w:type="dxa"/>
                  <w:vMerge w:val="restart"/>
                  <w:tcBorders>
                    <w:top w:val="single" w:sz="4" w:space="0" w:color="333333"/>
                    <w:left w:val="single" w:sz="4" w:space="0" w:color="333333"/>
                    <w:bottom w:val="single" w:sz="4" w:space="0" w:color="333333"/>
                    <w:right w:val="single" w:sz="4" w:space="0" w:color="333333"/>
                  </w:tcBorders>
                  <w:vAlign w:val="center"/>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Изходен</w:t>
                  </w: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 финансирани проекти</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1</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Регистър на договорите, база данни МИГ</w:t>
                  </w:r>
                </w:p>
              </w:tc>
            </w:tr>
            <w:tr w:rsidR="00B07D24">
              <w:trPr>
                <w:trHeight w:val="420"/>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07D24" w:rsidRDefault="00B07D24">
                  <w:pPr>
                    <w:spacing w:after="0"/>
                    <w:rPr>
                      <w:rFonts w:ascii="Times New Roman" w:hAnsi="Times New Roman" w:cs="Times New Roman"/>
                      <w:sz w:val="24"/>
                      <w:szCs w:val="24"/>
                    </w:rPr>
                  </w:pP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 организирани курсове/ обучения</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5</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Регистър на проведените обучения  по мярката</w:t>
                  </w:r>
                </w:p>
              </w:tc>
            </w:tr>
            <w:tr w:rsidR="00B07D24">
              <w:trPr>
                <w:trHeight w:val="344"/>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07D24" w:rsidRDefault="00B07D24">
                  <w:pPr>
                    <w:spacing w:after="0"/>
                    <w:rPr>
                      <w:rFonts w:ascii="Times New Roman" w:hAnsi="Times New Roman" w:cs="Times New Roman"/>
                      <w:sz w:val="24"/>
                      <w:szCs w:val="24"/>
                    </w:rPr>
                  </w:pP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 организирани семинари</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3</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Регистър на проведените обучения по мярката</w:t>
                  </w:r>
                </w:p>
              </w:tc>
            </w:tr>
            <w:tr w:rsidR="00B07D24">
              <w:trPr>
                <w:trHeight w:val="344"/>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07D24" w:rsidRDefault="00B07D24">
                  <w:pPr>
                    <w:spacing w:after="0"/>
                    <w:rPr>
                      <w:rFonts w:ascii="Times New Roman" w:hAnsi="Times New Roman" w:cs="Times New Roman"/>
                      <w:sz w:val="24"/>
                      <w:szCs w:val="24"/>
                    </w:rPr>
                  </w:pP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 xml:space="preserve">Участници в курсове/ обучения/ семинари </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100</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База данни участници в обучения по мярката</w:t>
                  </w:r>
                </w:p>
              </w:tc>
            </w:tr>
            <w:tr w:rsidR="00B07D24">
              <w:trPr>
                <w:trHeight w:val="534"/>
              </w:trPr>
              <w:tc>
                <w:tcPr>
                  <w:tcW w:w="1057" w:type="dxa"/>
                  <w:vMerge w:val="restart"/>
                  <w:tcBorders>
                    <w:top w:val="single" w:sz="4" w:space="0" w:color="333333"/>
                    <w:left w:val="single" w:sz="4" w:space="0" w:color="333333"/>
                    <w:bottom w:val="single" w:sz="4" w:space="0" w:color="333333"/>
                    <w:right w:val="single" w:sz="4" w:space="0" w:color="333333"/>
                  </w:tcBorders>
                  <w:vAlign w:val="center"/>
                  <w:hideMark/>
                </w:tcPr>
                <w:p w:rsidR="00B07D24" w:rsidRDefault="00B07D24">
                  <w:pPr>
                    <w:rPr>
                      <w:rFonts w:ascii="Times New Roman" w:hAnsi="Times New Roman" w:cs="Times New Roman"/>
                    </w:rPr>
                  </w:pPr>
                  <w:r>
                    <w:rPr>
                      <w:rFonts w:ascii="Times New Roman" w:hAnsi="Times New Roman" w:cs="Times New Roman"/>
                    </w:rPr>
                    <w:t>Резултат</w:t>
                  </w: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 xml:space="preserve">Участници, завършили успешно курс/ обучение </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50</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База данни участници в обучения по мярката</w:t>
                  </w:r>
                </w:p>
              </w:tc>
            </w:tr>
            <w:tr w:rsidR="00B07D24">
              <w:trPr>
                <w:trHeight w:val="542"/>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07D24" w:rsidRDefault="00B07D24">
                  <w:pPr>
                    <w:spacing w:after="0"/>
                    <w:rPr>
                      <w:rFonts w:ascii="Times New Roman" w:hAnsi="Times New Roman" w:cs="Times New Roman"/>
                    </w:rPr>
                  </w:pP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Жени, завършили успешно курс/ обучение</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30</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База данни участници в обучения по мярката</w:t>
                  </w:r>
                </w:p>
              </w:tc>
            </w:tr>
            <w:tr w:rsidR="00B07D24">
              <w:trPr>
                <w:trHeight w:val="542"/>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07D24" w:rsidRDefault="00B07D24">
                  <w:pPr>
                    <w:spacing w:after="0"/>
                    <w:rPr>
                      <w:rFonts w:ascii="Times New Roman" w:hAnsi="Times New Roman" w:cs="Times New Roman"/>
                    </w:rPr>
                  </w:pP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Дял на участниците, успешно  преминали курсовете/семинарите</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100%</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Документи на проектите, отчети на бенефициентите, протоколи от извършени проверки</w:t>
                  </w:r>
                </w:p>
              </w:tc>
            </w:tr>
            <w:tr w:rsidR="00B07D24">
              <w:trPr>
                <w:trHeight w:val="542"/>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07D24" w:rsidRDefault="00B07D24">
                  <w:pPr>
                    <w:spacing w:after="0"/>
                    <w:rPr>
                      <w:rFonts w:ascii="Times New Roman" w:hAnsi="Times New Roman" w:cs="Times New Roman"/>
                    </w:rPr>
                  </w:pPr>
                </w:p>
              </w:tc>
              <w:tc>
                <w:tcPr>
                  <w:tcW w:w="3700"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 стопанства, в които е подобрена дейността в резултат на обученията/ семинарите</w:t>
                  </w:r>
                </w:p>
              </w:tc>
              <w:tc>
                <w:tcPr>
                  <w:tcW w:w="1057"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брой</w:t>
                  </w:r>
                </w:p>
              </w:tc>
              <w:tc>
                <w:tcPr>
                  <w:tcW w:w="881"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15</w:t>
                  </w:r>
                </w:p>
              </w:tc>
              <w:tc>
                <w:tcPr>
                  <w:tcW w:w="2995" w:type="dxa"/>
                  <w:tcBorders>
                    <w:top w:val="single" w:sz="4" w:space="0" w:color="333333"/>
                    <w:left w:val="single" w:sz="4" w:space="0" w:color="333333"/>
                    <w:bottom w:val="single" w:sz="4" w:space="0" w:color="333333"/>
                    <w:right w:val="single" w:sz="4" w:space="0" w:color="333333"/>
                  </w:tcBorders>
                  <w:hideMark/>
                </w:tcPr>
                <w:p w:rsidR="00B07D24" w:rsidRDefault="00B07D24">
                  <w:pPr>
                    <w:rPr>
                      <w:rFonts w:ascii="Times New Roman" w:hAnsi="Times New Roman" w:cs="Times New Roman"/>
                      <w:sz w:val="24"/>
                      <w:szCs w:val="24"/>
                    </w:rPr>
                  </w:pPr>
                  <w:r>
                    <w:rPr>
                      <w:rFonts w:ascii="Times New Roman" w:hAnsi="Times New Roman" w:cs="Times New Roman"/>
                      <w:sz w:val="24"/>
                      <w:szCs w:val="24"/>
                    </w:rPr>
                    <w:t>Документи на проектите, отчети на бенефициентите, протоколи от извършени проверки</w:t>
                  </w:r>
                </w:p>
              </w:tc>
            </w:tr>
          </w:tbl>
          <w:p w:rsidR="00B07D24" w:rsidRDefault="00B07D24">
            <w:pPr>
              <w:spacing w:after="0" w:line="240" w:lineRule="auto"/>
            </w:pPr>
          </w:p>
          <w:p w:rsidR="00B07D24" w:rsidRDefault="00B07D24">
            <w:pPr>
              <w:spacing w:after="0" w:line="240" w:lineRule="auto"/>
              <w:rPr>
                <w:rFonts w:ascii="Times New Roman" w:hAnsi="Times New Roman" w:cs="Times New Roman"/>
              </w:rPr>
            </w:pPr>
            <w:r>
              <w:rPr>
                <w:rFonts w:ascii="Times New Roman" w:hAnsi="Times New Roman" w:cs="Times New Roman"/>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07D24" w:rsidRDefault="00B07D24">
            <w:pPr>
              <w:spacing w:after="0" w:line="240" w:lineRule="auto"/>
              <w:rPr>
                <w:rFonts w:ascii="Times New Roman" w:hAnsi="Times New Roman" w:cs="Times New Roman"/>
              </w:rPr>
            </w:pPr>
            <w:r>
              <w:rPr>
                <w:rFonts w:ascii="Times New Roman" w:hAnsi="Times New Roman" w:cs="Times New Roman"/>
              </w:rPr>
              <w:t>Внимание! Кандидата попълва само индикатори за резултат!</w:t>
            </w:r>
          </w:p>
          <w:p w:rsidR="00B07D24" w:rsidRDefault="00B07D24">
            <w:pPr>
              <w:spacing w:after="0" w:line="240" w:lineRule="auto"/>
              <w:rPr>
                <w:rFonts w:ascii="Times New Roman" w:hAnsi="Times New Roman" w:cs="Times New Roman"/>
              </w:rPr>
            </w:pPr>
          </w:p>
          <w:p w:rsidR="00B07D24" w:rsidRPr="00B07D24" w:rsidRDefault="00B07D24" w:rsidP="00B30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Всеки индикатор с целева стойност в брой или лева, включен в проектното предложение трябва да бъде количествено определен, с положителна целева стойност, различна от “0”. </w:t>
            </w:r>
          </w:p>
        </w:tc>
      </w:tr>
    </w:tbl>
    <w:p w:rsidR="00B07D24" w:rsidRDefault="00B07D24" w:rsidP="00B07D24">
      <w:pPr>
        <w:pStyle w:val="Heading1"/>
      </w:pPr>
      <w:bookmarkStart w:id="9" w:name="_Toc524348172"/>
      <w:r>
        <w:lastRenderedPageBreak/>
        <w:t>8. Общ размер на безвъзмездната финансова помощ по процедурата:</w:t>
      </w:r>
      <w:bookmarkEnd w:id="9"/>
    </w:p>
    <w:tbl>
      <w:tblPr>
        <w:tblStyle w:val="TableGrid"/>
        <w:tblW w:w="9918" w:type="dxa"/>
        <w:tblLook w:val="04A0" w:firstRow="1" w:lastRow="0" w:firstColumn="1" w:lastColumn="0" w:noHBand="0" w:noVBand="1"/>
      </w:tblPr>
      <w:tblGrid>
        <w:gridCol w:w="9918"/>
      </w:tblGrid>
      <w:tr w:rsidR="00B07D24" w:rsidTr="00B07D24">
        <w:tc>
          <w:tcPr>
            <w:tcW w:w="9918"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rPr>
                <w:rFonts w:ascii="Times New Roman" w:hAnsi="Times New Roman" w:cs="Times New Roman"/>
              </w:rPr>
            </w:pPr>
            <w:r>
              <w:rPr>
                <w:rFonts w:ascii="Times New Roman" w:hAnsi="Times New Roman" w:cs="Times New Roman"/>
                <w:lang w:val="en-US"/>
              </w:rPr>
              <w:t>I</w:t>
            </w:r>
            <w:r>
              <w:rPr>
                <w:rFonts w:ascii="Times New Roman" w:hAnsi="Times New Roman" w:cs="Times New Roman"/>
                <w:lang w:val="ru-RU"/>
              </w:rPr>
              <w:t xml:space="preserve">. </w:t>
            </w:r>
            <w:r>
              <w:rPr>
                <w:rFonts w:ascii="Times New Roman" w:hAnsi="Times New Roman" w:cs="Times New Roman"/>
              </w:rPr>
              <w:t>Общият размер на безвъзмездната финансова помощ по настоящата процедура е както следва:</w:t>
            </w:r>
          </w:p>
          <w:tbl>
            <w:tblPr>
              <w:tblW w:w="0" w:type="auto"/>
              <w:tblCellMar>
                <w:left w:w="70" w:type="dxa"/>
                <w:right w:w="70" w:type="dxa"/>
              </w:tblCellMar>
              <w:tblLook w:val="04A0" w:firstRow="1" w:lastRow="0" w:firstColumn="1" w:lastColumn="0" w:noHBand="0" w:noVBand="1"/>
            </w:tblPr>
            <w:tblGrid>
              <w:gridCol w:w="2964"/>
              <w:gridCol w:w="4527"/>
              <w:gridCol w:w="2201"/>
            </w:tblGrid>
            <w:tr w:rsidR="00B07D24">
              <w:trPr>
                <w:trHeight w:val="945"/>
              </w:trPr>
              <w:tc>
                <w:tcPr>
                  <w:tcW w:w="2964" w:type="dxa"/>
                  <w:tcBorders>
                    <w:top w:val="single" w:sz="4" w:space="0" w:color="auto"/>
                    <w:left w:val="single" w:sz="4" w:space="0" w:color="auto"/>
                    <w:bottom w:val="single" w:sz="4" w:space="0" w:color="auto"/>
                    <w:right w:val="single" w:sz="4" w:space="0" w:color="auto"/>
                  </w:tcBorders>
                  <w:vAlign w:val="center"/>
                  <w:hideMark/>
                </w:tcPr>
                <w:p w:rsidR="00B07D24" w:rsidRDefault="00B07D24">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vAlign w:val="center"/>
                  <w:hideMark/>
                </w:tcPr>
                <w:p w:rsidR="00B07D24" w:rsidRDefault="00B07D24">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201" w:type="dxa"/>
                  <w:tcBorders>
                    <w:top w:val="single" w:sz="4" w:space="0" w:color="auto"/>
                    <w:left w:val="nil"/>
                    <w:bottom w:val="single" w:sz="4" w:space="0" w:color="auto"/>
                    <w:right w:val="single" w:sz="4" w:space="0" w:color="auto"/>
                  </w:tcBorders>
                  <w:vAlign w:val="center"/>
                  <w:hideMark/>
                </w:tcPr>
                <w:p w:rsidR="00B07D24" w:rsidRDefault="00B07D24">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Национално съфинансиране</w:t>
                  </w:r>
                </w:p>
              </w:tc>
            </w:tr>
            <w:tr w:rsidR="00B07D24" w:rsidTr="00B30451">
              <w:trPr>
                <w:trHeight w:val="418"/>
              </w:trPr>
              <w:tc>
                <w:tcPr>
                  <w:tcW w:w="2964" w:type="dxa"/>
                  <w:tcBorders>
                    <w:top w:val="single" w:sz="4" w:space="0" w:color="auto"/>
                    <w:left w:val="single" w:sz="4" w:space="0" w:color="auto"/>
                    <w:bottom w:val="single" w:sz="4" w:space="0" w:color="auto"/>
                    <w:right w:val="single" w:sz="4" w:space="0" w:color="auto"/>
                  </w:tcBorders>
                  <w:vAlign w:val="center"/>
                  <w:hideMark/>
                </w:tcPr>
                <w:p w:rsidR="00B07D24" w:rsidRDefault="00B07D2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100 000 лева</w:t>
                  </w:r>
                </w:p>
                <w:p w:rsidR="00B07D24" w:rsidRDefault="00B07D2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w:t>
                  </w:r>
                </w:p>
              </w:tc>
              <w:tc>
                <w:tcPr>
                  <w:tcW w:w="0" w:type="auto"/>
                  <w:tcBorders>
                    <w:top w:val="single" w:sz="4" w:space="0" w:color="auto"/>
                    <w:left w:val="nil"/>
                    <w:bottom w:val="single" w:sz="4" w:space="0" w:color="auto"/>
                    <w:right w:val="single" w:sz="4" w:space="0" w:color="auto"/>
                  </w:tcBorders>
                  <w:vAlign w:val="center"/>
                  <w:hideMark/>
                </w:tcPr>
                <w:p w:rsidR="00B07D24" w:rsidRDefault="00B07D2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90 000</w:t>
                  </w:r>
                </w:p>
                <w:p w:rsidR="00B07D24" w:rsidRDefault="00B07D2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90%</w:t>
                  </w:r>
                </w:p>
              </w:tc>
              <w:tc>
                <w:tcPr>
                  <w:tcW w:w="2201" w:type="dxa"/>
                  <w:tcBorders>
                    <w:top w:val="single" w:sz="4" w:space="0" w:color="auto"/>
                    <w:left w:val="nil"/>
                    <w:bottom w:val="single" w:sz="4" w:space="0" w:color="auto"/>
                    <w:right w:val="single" w:sz="4" w:space="0" w:color="auto"/>
                  </w:tcBorders>
                  <w:vAlign w:val="center"/>
                  <w:hideMark/>
                </w:tcPr>
                <w:p w:rsidR="00B07D24" w:rsidRDefault="00B07D2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10 000</w:t>
                  </w:r>
                </w:p>
                <w:p w:rsidR="00B07D24" w:rsidRDefault="00B07D24">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r>
          </w:tbl>
          <w:p w:rsidR="00B07D24" w:rsidRDefault="00B07D24">
            <w:pPr>
              <w:spacing w:after="0" w:line="240" w:lineRule="auto"/>
            </w:pPr>
          </w:p>
        </w:tc>
      </w:tr>
    </w:tbl>
    <w:p w:rsidR="00B07D24" w:rsidRDefault="00B07D24" w:rsidP="00B07D24">
      <w:pPr>
        <w:pStyle w:val="Heading1"/>
        <w:jc w:val="both"/>
      </w:pPr>
      <w:bookmarkStart w:id="10" w:name="_Toc524348173"/>
      <w:r>
        <w:t>9. Минимален и максимален размер на безвъзмездната финансова помощ за конкретен проект:</w:t>
      </w:r>
      <w:bookmarkEnd w:id="10"/>
    </w:p>
    <w:tbl>
      <w:tblPr>
        <w:tblStyle w:val="TableGrid"/>
        <w:tblW w:w="10060" w:type="dxa"/>
        <w:tblLook w:val="04A0" w:firstRow="1" w:lastRow="0" w:firstColumn="1" w:lastColumn="0" w:noHBand="0" w:noVBand="1"/>
      </w:tblPr>
      <w:tblGrid>
        <w:gridCol w:w="10060"/>
      </w:tblGrid>
      <w:tr w:rsidR="00B07D24" w:rsidTr="00A27674">
        <w:trPr>
          <w:trHeight w:val="7104"/>
        </w:trPr>
        <w:tc>
          <w:tcPr>
            <w:tcW w:w="10060"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eastAsia="MS Mincho" w:hAnsi="Times New Roman" w:cs="Times New Roman"/>
                <w:sz w:val="24"/>
                <w:szCs w:val="24"/>
                <w:lang w:eastAsia="bg-BG"/>
              </w:rPr>
            </w:pPr>
            <w:bookmarkStart w:id="11" w:name="to_paragraph_id30997643"/>
            <w:bookmarkEnd w:id="11"/>
          </w:p>
          <w:p w:rsidR="000A046A" w:rsidRPr="000A046A" w:rsidRDefault="000A046A" w:rsidP="000A046A">
            <w:pPr>
              <w:spacing w:after="0" w:line="240" w:lineRule="auto"/>
              <w:jc w:val="both"/>
              <w:rPr>
                <w:rFonts w:ascii="Times New Roman" w:eastAsia="MS Mincho" w:hAnsi="Times New Roman" w:cs="Times New Roman"/>
                <w:sz w:val="24"/>
                <w:szCs w:val="24"/>
                <w:lang w:eastAsia="bg-BG"/>
              </w:rPr>
            </w:pPr>
            <w:r w:rsidRPr="000A046A">
              <w:rPr>
                <w:rFonts w:ascii="Times New Roman" w:eastAsia="MS Mincho" w:hAnsi="Times New Roman" w:cs="Times New Roman"/>
                <w:sz w:val="24"/>
                <w:szCs w:val="24"/>
                <w:lang w:eastAsia="bg-BG"/>
              </w:rPr>
              <w:t>Минимален и максимален размер на финансовата помощ за дейности:</w:t>
            </w:r>
          </w:p>
          <w:p w:rsidR="00B40735" w:rsidRDefault="00B40735" w:rsidP="00B40735">
            <w:pPr>
              <w:spacing w:before="120" w:after="60" w:line="240" w:lineRule="auto"/>
              <w:jc w:val="both"/>
              <w:outlineLvl w:val="5"/>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курс 150 часа -  1 987 евро за един обучаем ; минимален брой обучаеми 7 лица  -13 909 евро – 27 203,22 лева;    ⁕ Левовата равностойност на 1 евро е изчислена по курс 1.9558.    </w:t>
            </w:r>
          </w:p>
          <w:p w:rsidR="00B40735" w:rsidRDefault="00B40735" w:rsidP="00B40735">
            <w:pPr>
              <w:spacing w:before="120" w:after="60" w:line="240" w:lineRule="auto"/>
              <w:jc w:val="both"/>
              <w:outlineLvl w:val="5"/>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курс 100 часа -   минимален брой обучаеми  7 лица; 1 385 евро за един обучаем;– 9695 евро -   18 961,48 лева; ⁕ Левовата равностойност на 1 евро е изчислена по курс 1.9558.</w:t>
            </w:r>
          </w:p>
          <w:p w:rsidR="00B40735" w:rsidRDefault="00B40735" w:rsidP="00B40735">
            <w:pPr>
              <w:spacing w:before="120" w:after="60" w:line="240" w:lineRule="auto"/>
              <w:jc w:val="both"/>
              <w:outlineLvl w:val="5"/>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курс 30 часа - 583 евро за един обучаем; минимален брой обучаеми 7 лица – 4081 евро  -  7  981,62 лева; ⁕ Левовата равностойност на 1 евро е изчислена по курс 1.9558.</w:t>
            </w:r>
          </w:p>
          <w:p w:rsidR="00B40735" w:rsidRDefault="00B40735" w:rsidP="00B40735">
            <w:pPr>
              <w:spacing w:before="120" w:after="60" w:line="240" w:lineRule="auto"/>
              <w:jc w:val="both"/>
              <w:outlineLvl w:val="5"/>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семинар   8 часа -</w:t>
            </w:r>
            <w:r>
              <w:t xml:space="preserve"> </w:t>
            </w:r>
            <w:r>
              <w:rPr>
                <w:rFonts w:ascii="Times New Roman" w:eastAsia="Times New Roman" w:hAnsi="Times New Roman" w:cs="Times New Roman"/>
                <w:sz w:val="24"/>
                <w:szCs w:val="24"/>
                <w:lang w:eastAsia="bg-BG"/>
              </w:rPr>
              <w:t>280 евро за един обучаем; минимален брой  участници  10 – 2800 евро- 5 476,24 лева; ⁕ Левовата равностойност на 1 евро е изчислена по курс 1.9558.</w:t>
            </w:r>
          </w:p>
          <w:p w:rsidR="00B40735" w:rsidRDefault="00B40735" w:rsidP="00B40735">
            <w:pPr>
              <w:spacing w:before="120" w:after="60" w:line="240" w:lineRule="auto"/>
              <w:jc w:val="both"/>
              <w:outlineLvl w:val="5"/>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семинар 18 часа -  - 386 евро за един обучаем; минимален брой  участници  10- 3 860 евро - 7 549,39 лева. ⁕ Левовата равностойност на 1 евро е изчислена по курс 1.9558.</w:t>
            </w:r>
          </w:p>
          <w:p w:rsidR="00B40735" w:rsidRDefault="00B40735" w:rsidP="00B40735">
            <w:pPr>
              <w:spacing w:before="120" w:after="60" w:line="240" w:lineRule="auto"/>
              <w:jc w:val="both"/>
              <w:outlineLvl w:val="5"/>
              <w:rPr>
                <w:rFonts w:ascii="Times New Roman" w:eastAsia="Times New Roman" w:hAnsi="Times New Roman" w:cs="Times New Roman"/>
                <w:sz w:val="24"/>
                <w:szCs w:val="24"/>
                <w:lang w:eastAsia="bg-BG"/>
              </w:rPr>
            </w:pPr>
          </w:p>
          <w:p w:rsidR="009C1455" w:rsidRDefault="009C1455" w:rsidP="009C1455">
            <w:pPr>
              <w:spacing w:before="120" w:after="60" w:line="240" w:lineRule="auto"/>
              <w:jc w:val="both"/>
              <w:outlineLvl w:val="5"/>
              <w:rPr>
                <w:rFonts w:ascii="Times New Roman" w:eastAsia="Times New Roman" w:hAnsi="Times New Roman" w:cs="Times New Roman"/>
                <w:b/>
                <w:sz w:val="24"/>
                <w:szCs w:val="24"/>
                <w:lang w:eastAsia="bg-BG"/>
              </w:rPr>
            </w:pPr>
            <w:r w:rsidRPr="00EC166B">
              <w:rPr>
                <w:rFonts w:ascii="Times New Roman" w:eastAsia="Times New Roman" w:hAnsi="Times New Roman" w:cs="Times New Roman"/>
                <w:b/>
                <w:sz w:val="24"/>
                <w:szCs w:val="24"/>
                <w:lang w:eastAsia="bg-BG"/>
              </w:rPr>
              <w:t xml:space="preserve">Минимален размер на </w:t>
            </w:r>
            <w:r>
              <w:rPr>
                <w:rFonts w:ascii="Times New Roman" w:eastAsia="Times New Roman" w:hAnsi="Times New Roman" w:cs="Times New Roman"/>
                <w:b/>
                <w:sz w:val="24"/>
                <w:szCs w:val="24"/>
                <w:lang w:eastAsia="bg-BG"/>
              </w:rPr>
              <w:t>финансовата помощ</w:t>
            </w:r>
            <w:r w:rsidRPr="00EC166B">
              <w:rPr>
                <w:rFonts w:ascii="Times New Roman" w:eastAsia="Times New Roman" w:hAnsi="Times New Roman" w:cs="Times New Roman"/>
                <w:b/>
                <w:sz w:val="24"/>
                <w:szCs w:val="24"/>
                <w:lang w:eastAsia="bg-BG"/>
              </w:rPr>
              <w:t xml:space="preserve"> предоставяна за проект</w:t>
            </w:r>
            <w:r>
              <w:rPr>
                <w:rFonts w:ascii="Times New Roman" w:eastAsia="Times New Roman" w:hAnsi="Times New Roman" w:cs="Times New Roman"/>
                <w:b/>
                <w:sz w:val="24"/>
                <w:szCs w:val="24"/>
                <w:lang w:eastAsia="bg-BG"/>
              </w:rPr>
              <w:t>, включващ всички дейности е</w:t>
            </w:r>
            <w:r w:rsidRPr="00EC166B">
              <w:rPr>
                <w:rFonts w:ascii="Times New Roman" w:eastAsia="Times New Roman" w:hAnsi="Times New Roman" w:cs="Times New Roman"/>
                <w:b/>
                <w:sz w:val="24"/>
                <w:szCs w:val="24"/>
                <w:lang w:eastAsia="bg-BG"/>
              </w:rPr>
              <w:t xml:space="preserve"> 67</w:t>
            </w:r>
            <w:r>
              <w:rPr>
                <w:rFonts w:ascii="Times New Roman" w:eastAsia="Times New Roman" w:hAnsi="Times New Roman" w:cs="Times New Roman"/>
                <w:b/>
                <w:sz w:val="24"/>
                <w:szCs w:val="24"/>
                <w:lang w:eastAsia="bg-BG"/>
              </w:rPr>
              <w:t> </w:t>
            </w:r>
            <w:r w:rsidRPr="00EC166B">
              <w:rPr>
                <w:rFonts w:ascii="Times New Roman" w:eastAsia="Times New Roman" w:hAnsi="Times New Roman" w:cs="Times New Roman"/>
                <w:b/>
                <w:sz w:val="24"/>
                <w:szCs w:val="24"/>
                <w:lang w:eastAsia="bg-BG"/>
              </w:rPr>
              <w:t>17</w:t>
            </w:r>
            <w:r>
              <w:rPr>
                <w:rFonts w:ascii="Times New Roman" w:eastAsia="Times New Roman" w:hAnsi="Times New Roman" w:cs="Times New Roman"/>
                <w:b/>
                <w:sz w:val="24"/>
                <w:szCs w:val="24"/>
                <w:lang w:eastAsia="bg-BG"/>
              </w:rPr>
              <w:t>2,95</w:t>
            </w:r>
            <w:r w:rsidRPr="00EC166B">
              <w:rPr>
                <w:rFonts w:ascii="Times New Roman" w:eastAsia="Times New Roman" w:hAnsi="Times New Roman" w:cs="Times New Roman"/>
                <w:b/>
                <w:sz w:val="24"/>
                <w:szCs w:val="24"/>
                <w:lang w:eastAsia="bg-BG"/>
              </w:rPr>
              <w:t xml:space="preserve"> лева</w:t>
            </w:r>
            <w:r>
              <w:rPr>
                <w:rFonts w:ascii="Times New Roman" w:eastAsia="Times New Roman" w:hAnsi="Times New Roman" w:cs="Times New Roman"/>
                <w:b/>
                <w:sz w:val="24"/>
                <w:szCs w:val="24"/>
                <w:lang w:eastAsia="bg-BG"/>
              </w:rPr>
              <w:t>.</w:t>
            </w:r>
          </w:p>
          <w:p w:rsidR="009C1455" w:rsidRPr="00EC166B" w:rsidRDefault="009C1455" w:rsidP="009C1455">
            <w:pPr>
              <w:spacing w:before="120" w:after="60" w:line="240" w:lineRule="auto"/>
              <w:jc w:val="both"/>
              <w:outlineLvl w:val="5"/>
              <w:rPr>
                <w:rFonts w:ascii="Times New Roman" w:eastAsia="Times New Roman" w:hAnsi="Times New Roman" w:cs="Times New Roman"/>
                <w:b/>
                <w:sz w:val="24"/>
                <w:szCs w:val="24"/>
                <w:lang w:eastAsia="bg-BG"/>
              </w:rPr>
            </w:pPr>
            <w:r w:rsidRPr="00976B9B">
              <w:rPr>
                <w:rFonts w:ascii="Times New Roman" w:eastAsia="Times New Roman" w:hAnsi="Times New Roman" w:cs="Times New Roman"/>
                <w:b/>
                <w:sz w:val="24"/>
                <w:szCs w:val="24"/>
                <w:lang w:eastAsia="bg-BG"/>
              </w:rPr>
              <w:t>Минимален размер на финансовата помощ предоставяна за проект, включващ</w:t>
            </w:r>
            <w:r>
              <w:rPr>
                <w:rFonts w:ascii="Times New Roman" w:eastAsia="Times New Roman" w:hAnsi="Times New Roman" w:cs="Times New Roman"/>
                <w:b/>
                <w:sz w:val="24"/>
                <w:szCs w:val="24"/>
                <w:lang w:eastAsia="bg-BG"/>
              </w:rPr>
              <w:t xml:space="preserve"> една дейност е 5 476, 24 лева.</w:t>
            </w:r>
          </w:p>
          <w:p w:rsidR="009C1455" w:rsidRDefault="009C1455" w:rsidP="009C1455">
            <w:pPr>
              <w:spacing w:before="120" w:after="60" w:line="240" w:lineRule="auto"/>
              <w:jc w:val="both"/>
              <w:outlineLvl w:val="5"/>
              <w:rPr>
                <w:rFonts w:ascii="Times New Roman" w:eastAsia="Times New Roman" w:hAnsi="Times New Roman" w:cs="Times New Roman"/>
                <w:b/>
                <w:sz w:val="24"/>
                <w:szCs w:val="24"/>
                <w:lang w:eastAsia="bg-BG"/>
              </w:rPr>
            </w:pPr>
            <w:r w:rsidRPr="00EC166B">
              <w:rPr>
                <w:rFonts w:ascii="Times New Roman" w:eastAsia="Times New Roman" w:hAnsi="Times New Roman" w:cs="Times New Roman"/>
                <w:b/>
                <w:sz w:val="24"/>
                <w:szCs w:val="24"/>
                <w:lang w:eastAsia="bg-BG"/>
              </w:rPr>
              <w:t>Максимален размер на финансовата помощ</w:t>
            </w:r>
            <w:r w:rsidRPr="00EC166B">
              <w:rPr>
                <w:b/>
              </w:rPr>
              <w:t xml:space="preserve"> </w:t>
            </w:r>
            <w:r w:rsidRPr="00EC166B">
              <w:rPr>
                <w:rFonts w:ascii="Times New Roman" w:eastAsia="Times New Roman" w:hAnsi="Times New Roman" w:cs="Times New Roman"/>
                <w:b/>
                <w:sz w:val="24"/>
                <w:szCs w:val="24"/>
                <w:lang w:eastAsia="bg-BG"/>
              </w:rPr>
              <w:t>предоставяна за проект</w:t>
            </w:r>
            <w:r w:rsidRPr="00976B9B">
              <w:t xml:space="preserve"> </w:t>
            </w:r>
            <w:r w:rsidRPr="00976B9B">
              <w:rPr>
                <w:rFonts w:ascii="Times New Roman" w:eastAsia="Times New Roman" w:hAnsi="Times New Roman" w:cs="Times New Roman"/>
                <w:b/>
                <w:sz w:val="24"/>
                <w:szCs w:val="24"/>
                <w:lang w:eastAsia="bg-BG"/>
              </w:rPr>
              <w:t>включващ всички дейности</w:t>
            </w:r>
            <w:r w:rsidRPr="00EC166B">
              <w:rPr>
                <w:rFonts w:ascii="Times New Roman" w:eastAsia="Times New Roman" w:hAnsi="Times New Roman" w:cs="Times New Roman"/>
                <w:b/>
                <w:sz w:val="24"/>
                <w:szCs w:val="24"/>
                <w:lang w:eastAsia="bg-BG"/>
              </w:rPr>
              <w:t xml:space="preserve"> е 100 000 лева</w:t>
            </w:r>
            <w:r>
              <w:rPr>
                <w:rFonts w:ascii="Times New Roman" w:eastAsia="Times New Roman" w:hAnsi="Times New Roman" w:cs="Times New Roman"/>
                <w:b/>
                <w:sz w:val="24"/>
                <w:szCs w:val="24"/>
                <w:lang w:eastAsia="bg-BG"/>
              </w:rPr>
              <w:t>.</w:t>
            </w:r>
          </w:p>
          <w:p w:rsidR="009C1455" w:rsidRPr="00EC166B" w:rsidRDefault="009C1455" w:rsidP="009C1455">
            <w:pPr>
              <w:spacing w:before="120" w:after="60" w:line="240" w:lineRule="auto"/>
              <w:jc w:val="both"/>
              <w:outlineLvl w:val="5"/>
              <w:rPr>
                <w:rFonts w:ascii="Times New Roman" w:eastAsia="Times New Roman" w:hAnsi="Times New Roman" w:cs="Times New Roman"/>
                <w:b/>
                <w:sz w:val="24"/>
                <w:szCs w:val="24"/>
                <w:lang w:eastAsia="bg-BG"/>
              </w:rPr>
            </w:pPr>
            <w:r w:rsidRPr="00976B9B">
              <w:rPr>
                <w:rFonts w:ascii="Times New Roman" w:eastAsia="Times New Roman" w:hAnsi="Times New Roman" w:cs="Times New Roman"/>
                <w:b/>
                <w:sz w:val="24"/>
                <w:szCs w:val="24"/>
                <w:lang w:eastAsia="bg-BG"/>
              </w:rPr>
              <w:t>Максимален размер на финансовата помощ предоставяна за проект включващ</w:t>
            </w:r>
            <w:r>
              <w:rPr>
                <w:rFonts w:ascii="Times New Roman" w:eastAsia="Times New Roman" w:hAnsi="Times New Roman" w:cs="Times New Roman"/>
                <w:b/>
                <w:sz w:val="24"/>
                <w:szCs w:val="24"/>
                <w:lang w:eastAsia="bg-BG"/>
              </w:rPr>
              <w:t xml:space="preserve"> една дейност е </w:t>
            </w:r>
            <w:r w:rsidRPr="00976B9B">
              <w:rPr>
                <w:rFonts w:ascii="Times New Roman" w:eastAsia="Times New Roman" w:hAnsi="Times New Roman" w:cs="Times New Roman"/>
                <w:b/>
                <w:sz w:val="24"/>
                <w:szCs w:val="24"/>
                <w:lang w:eastAsia="bg-BG"/>
              </w:rPr>
              <w:t>27 203,22 лева</w:t>
            </w:r>
            <w:r>
              <w:rPr>
                <w:rFonts w:ascii="Times New Roman" w:eastAsia="Times New Roman" w:hAnsi="Times New Roman" w:cs="Times New Roman"/>
                <w:b/>
                <w:sz w:val="24"/>
                <w:szCs w:val="24"/>
                <w:lang w:eastAsia="bg-BG"/>
              </w:rPr>
              <w:t>.</w:t>
            </w:r>
          </w:p>
          <w:p w:rsidR="000A046A" w:rsidRDefault="000A046A">
            <w:pPr>
              <w:spacing w:after="0" w:line="240" w:lineRule="auto"/>
              <w:jc w:val="both"/>
              <w:rPr>
                <w:rFonts w:ascii="Times New Roman" w:eastAsia="MS Mincho" w:hAnsi="Times New Roman" w:cs="Times New Roman"/>
                <w:sz w:val="24"/>
                <w:szCs w:val="24"/>
                <w:lang w:eastAsia="bg-BG"/>
              </w:rPr>
            </w:pPr>
          </w:p>
          <w:p w:rsidR="00B07D24" w:rsidRDefault="00B07D2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Бенефициентите по под-мярката получават безвъзмездна помощ, която се отпуска под формата на стандартни разходи с размер на сумата  по дейности:</w:t>
            </w:r>
          </w:p>
          <w:p w:rsidR="00B07D24" w:rsidRDefault="00B07D24">
            <w:pPr>
              <w:spacing w:after="0" w:line="240" w:lineRule="auto"/>
              <w:jc w:val="both"/>
              <w:rPr>
                <w:rFonts w:ascii="Times New Roman" w:eastAsia="MS Mincho" w:hAnsi="Times New Roman" w:cs="Times New Roman"/>
                <w:sz w:val="24"/>
                <w:szCs w:val="24"/>
                <w:lang w:val="ru-RU" w:eastAsia="bg-BG"/>
              </w:rPr>
            </w:pPr>
            <w:r>
              <w:rPr>
                <w:rFonts w:ascii="Times New Roman" w:eastAsia="MS Mincho" w:hAnsi="Times New Roman" w:cs="Times New Roman"/>
                <w:sz w:val="24"/>
                <w:szCs w:val="24"/>
                <w:lang w:eastAsia="bg-BG"/>
              </w:rPr>
              <w:tab/>
            </w:r>
          </w:p>
          <w:p w:rsidR="00B07D24" w:rsidRDefault="00B07D2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 xml:space="preserve">            За курс 150 часа - 1 987 евро за един обучаем;</w:t>
            </w:r>
          </w:p>
          <w:p w:rsidR="00B07D24" w:rsidRDefault="00B07D2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ab/>
              <w:t>За курс 100 часа - 1 385 евро за един обучаем;</w:t>
            </w:r>
          </w:p>
          <w:p w:rsidR="00B07D24" w:rsidRDefault="00B07D2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ab/>
              <w:t>За курс 30 часа - 583 евро за един обучаем;</w:t>
            </w:r>
          </w:p>
          <w:p w:rsidR="00B07D24" w:rsidRDefault="00B07D2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ab/>
              <w:t>За семинар 8 часа -  280 евро за един обучаем;</w:t>
            </w:r>
          </w:p>
          <w:p w:rsidR="00B07D24" w:rsidRDefault="00B07D24">
            <w:pPr>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ab/>
              <w:t>За семинар 18 часа - 386 евро за един обучаем.</w:t>
            </w:r>
          </w:p>
          <w:p w:rsidR="001C5231" w:rsidRDefault="001C5231">
            <w:pPr>
              <w:spacing w:after="0" w:line="240" w:lineRule="auto"/>
              <w:jc w:val="both"/>
              <w:rPr>
                <w:rFonts w:ascii="Times New Roman" w:eastAsia="MS Mincho" w:hAnsi="Times New Roman" w:cs="Times New Roman"/>
                <w:sz w:val="24"/>
                <w:szCs w:val="24"/>
                <w:lang w:eastAsia="bg-BG"/>
              </w:rPr>
            </w:pPr>
          </w:p>
          <w:p w:rsidR="009C1455" w:rsidRDefault="009C1455" w:rsidP="009C1455">
            <w:pPr>
              <w:spacing w:before="120" w:after="60" w:line="240" w:lineRule="auto"/>
              <w:jc w:val="both"/>
              <w:outlineLvl w:val="5"/>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Левовата равностойност на 1 евро се изчислява по курс 1.9558.</w:t>
            </w:r>
          </w:p>
          <w:p w:rsidR="005541B9" w:rsidRDefault="005541B9">
            <w:pPr>
              <w:spacing w:after="0" w:line="240" w:lineRule="auto"/>
              <w:jc w:val="both"/>
              <w:rPr>
                <w:rFonts w:ascii="Times New Roman" w:eastAsia="MS Mincho" w:hAnsi="Times New Roman" w:cs="Times New Roman"/>
                <w:sz w:val="24"/>
                <w:szCs w:val="24"/>
                <w:lang w:eastAsia="bg-BG"/>
              </w:rPr>
            </w:pPr>
          </w:p>
          <w:p w:rsidR="00B07D24" w:rsidRDefault="00B07D24" w:rsidP="000A046A">
            <w:pPr>
              <w:spacing w:after="0" w:line="240" w:lineRule="auto"/>
              <w:jc w:val="both"/>
            </w:pPr>
          </w:p>
        </w:tc>
      </w:tr>
    </w:tbl>
    <w:p w:rsidR="00B07D24" w:rsidRDefault="00B07D24" w:rsidP="00B07D24">
      <w:pPr>
        <w:pStyle w:val="Heading1"/>
      </w:pPr>
      <w:bookmarkStart w:id="12" w:name="_Toc524348174"/>
      <w:r>
        <w:lastRenderedPageBreak/>
        <w:t>10. Процент на съфинансиране:</w:t>
      </w:r>
      <w:bookmarkEnd w:id="12"/>
    </w:p>
    <w:tbl>
      <w:tblPr>
        <w:tblStyle w:val="TableGrid"/>
        <w:tblW w:w="10060" w:type="dxa"/>
        <w:tblLook w:val="04A0" w:firstRow="1" w:lastRow="0" w:firstColumn="1" w:lastColumn="0" w:noHBand="0" w:noVBand="1"/>
      </w:tblPr>
      <w:tblGrid>
        <w:gridCol w:w="10060"/>
      </w:tblGrid>
      <w:tr w:rsidR="00B07D24" w:rsidRPr="00A61F80" w:rsidTr="00A61F80">
        <w:tc>
          <w:tcPr>
            <w:tcW w:w="10060" w:type="dxa"/>
            <w:tcBorders>
              <w:top w:val="single" w:sz="4" w:space="0" w:color="auto"/>
              <w:left w:val="single" w:sz="4" w:space="0" w:color="auto"/>
              <w:bottom w:val="single" w:sz="4" w:space="0" w:color="auto"/>
              <w:right w:val="single" w:sz="4" w:space="0" w:color="auto"/>
            </w:tcBorders>
            <w:hideMark/>
          </w:tcPr>
          <w:p w:rsidR="00B07D24" w:rsidRPr="00A61F80" w:rsidRDefault="00B07D24">
            <w:pPr>
              <w:spacing w:after="0" w:line="240" w:lineRule="auto"/>
              <w:jc w:val="both"/>
              <w:rPr>
                <w:rFonts w:ascii="Times New Roman" w:hAnsi="Times New Roman" w:cs="Times New Roman"/>
                <w:sz w:val="24"/>
                <w:szCs w:val="24"/>
              </w:rPr>
            </w:pPr>
            <w:r w:rsidRPr="00A61F80">
              <w:rPr>
                <w:rFonts w:ascii="Times New Roman" w:hAnsi="Times New Roman" w:cs="Times New Roman"/>
                <w:sz w:val="24"/>
                <w:szCs w:val="24"/>
              </w:rPr>
              <w:t>100 % от общите допустими разходи</w:t>
            </w:r>
          </w:p>
        </w:tc>
      </w:tr>
    </w:tbl>
    <w:p w:rsidR="00B07D24" w:rsidRPr="00A61F80" w:rsidRDefault="00B07D24" w:rsidP="00B07D24">
      <w:pPr>
        <w:pStyle w:val="Heading1"/>
        <w:rPr>
          <w:szCs w:val="24"/>
        </w:rPr>
      </w:pPr>
      <w:bookmarkStart w:id="13" w:name="_Toc524348175"/>
      <w:r w:rsidRPr="00A61F80">
        <w:rPr>
          <w:szCs w:val="24"/>
        </w:rPr>
        <w:t>11. Допустими кандидати:</w:t>
      </w:r>
      <w:bookmarkEnd w:id="13"/>
    </w:p>
    <w:tbl>
      <w:tblPr>
        <w:tblStyle w:val="TableGrid"/>
        <w:tblW w:w="10060" w:type="dxa"/>
        <w:tblLook w:val="04A0" w:firstRow="1" w:lastRow="0" w:firstColumn="1" w:lastColumn="0" w:noHBand="0" w:noVBand="1"/>
      </w:tblPr>
      <w:tblGrid>
        <w:gridCol w:w="10060"/>
      </w:tblGrid>
      <w:tr w:rsidR="00B07D24" w:rsidTr="00A61F80">
        <w:tc>
          <w:tcPr>
            <w:tcW w:w="10060" w:type="dxa"/>
            <w:tcBorders>
              <w:top w:val="single" w:sz="4" w:space="0" w:color="auto"/>
              <w:left w:val="single" w:sz="4" w:space="0" w:color="auto"/>
              <w:bottom w:val="single" w:sz="4" w:space="0" w:color="auto"/>
              <w:right w:val="single" w:sz="4" w:space="0" w:color="auto"/>
            </w:tcBorders>
            <w:hideMark/>
          </w:tcPr>
          <w:p w:rsidR="00B07D24" w:rsidRDefault="00B07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които предоставят трансфер на знания чрез курсове за обучение и семинари:</w:t>
            </w:r>
          </w:p>
          <w:p w:rsidR="00B07D24" w:rsidRDefault="00B07D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висши училища</w:t>
            </w:r>
            <w:r>
              <w:rPr>
                <w:rFonts w:ascii="Times New Roman" w:hAnsi="Times New Roman" w:cs="Times New Roman"/>
                <w:sz w:val="24"/>
                <w:szCs w:val="24"/>
              </w:rPr>
              <w:t xml:space="preserve">, акредитирани по Закона за висшето образование, имащи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„Горско стопанство“, „Хранителни технологии“, „Биотехнологии“, „Науки за земята“. За конкретните курсове за обучение по част от професия </w:t>
            </w:r>
            <w:r>
              <w:rPr>
                <w:rFonts w:ascii="Times New Roman" w:hAnsi="Times New Roman" w:cs="Times New Roman"/>
                <w:b/>
                <w:sz w:val="24"/>
                <w:szCs w:val="24"/>
              </w:rPr>
              <w:t>да имат съответстващи акредитирани специалности</w:t>
            </w:r>
          </w:p>
          <w:p w:rsidR="00B07D24" w:rsidRDefault="00B07D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професионални гимназии или център за професионално обучение</w:t>
            </w:r>
            <w:r>
              <w:rPr>
                <w:rFonts w:ascii="Times New Roman" w:hAnsi="Times New Roman" w:cs="Times New Roman"/>
                <w:sz w:val="24"/>
                <w:szCs w:val="24"/>
              </w:rPr>
              <w:t xml:space="preserve"> по Закона за професионалното образование и обучение, </w:t>
            </w:r>
            <w:r>
              <w:rPr>
                <w:rFonts w:ascii="Times New Roman" w:hAnsi="Times New Roman" w:cs="Times New Roman"/>
                <w:b/>
                <w:sz w:val="24"/>
                <w:szCs w:val="24"/>
              </w:rPr>
              <w:t>имащи право да обучават по професии от професионални направления 621 „Растениевъдство и животновъдство“, 623„Горско стопанство”, 541 „Хранителни технологии“, 640 „Ветеринарна медицина“. За конкретните курсове за обучение по част от професия да имат право да обучават по специалности от съответната професия.</w:t>
            </w:r>
          </w:p>
          <w:p w:rsidR="00B07D24" w:rsidRDefault="00B07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Специфично допълнително условие, в допълнение към предходните условия, за  организациите, които провеждат специализираните курсове за придобиване на правоспособност за работа със земеделска и горска техника: да имат </w:t>
            </w:r>
            <w:r>
              <w:rPr>
                <w:rFonts w:ascii="Times New Roman" w:hAnsi="Times New Roman" w:cs="Times New Roman"/>
                <w:b/>
                <w:sz w:val="24"/>
                <w:szCs w:val="24"/>
              </w:rPr>
              <w:t xml:space="preserve">валидно разрешително </w:t>
            </w:r>
            <w:r>
              <w:rPr>
                <w:rFonts w:ascii="Times New Roman" w:hAnsi="Times New Roman" w:cs="Times New Roman"/>
                <w:sz w:val="24"/>
                <w:szCs w:val="24"/>
              </w:rPr>
              <w:t xml:space="preserve">от Министъра на земеделието и храните по Наредба №12 от 22 април 2009 г. за условията и реда за придобиване и отнемане на правоспособност за работа със земеделска и горска </w:t>
            </w:r>
            <w:r>
              <w:rPr>
                <w:rFonts w:ascii="Times New Roman" w:hAnsi="Times New Roman" w:cs="Times New Roman"/>
                <w:sz w:val="24"/>
                <w:szCs w:val="24"/>
              </w:rPr>
              <w:lastRenderedPageBreak/>
              <w:t>техника.</w:t>
            </w:r>
          </w:p>
          <w:p w:rsidR="00B07D24" w:rsidRDefault="00B07D24">
            <w:pPr>
              <w:spacing w:after="0" w:line="240" w:lineRule="auto"/>
              <w:jc w:val="both"/>
            </w:pPr>
            <w:r>
              <w:rPr>
                <w:rFonts w:ascii="Times New Roman" w:hAnsi="Times New Roman" w:cs="Times New Roman"/>
                <w:sz w:val="24"/>
                <w:szCs w:val="24"/>
              </w:rPr>
              <w:t xml:space="preserve">• за организиране само на семинари могат да кандидатстват </w:t>
            </w:r>
            <w:r>
              <w:rPr>
                <w:rFonts w:ascii="Times New Roman" w:hAnsi="Times New Roman" w:cs="Times New Roman"/>
                <w:b/>
                <w:sz w:val="24"/>
                <w:szCs w:val="24"/>
              </w:rPr>
              <w:t>научни институти или опитни станции</w:t>
            </w:r>
            <w:r>
              <w:rPr>
                <w:rFonts w:ascii="Times New Roman" w:hAnsi="Times New Roman" w:cs="Times New Roman"/>
                <w:sz w:val="24"/>
                <w:szCs w:val="24"/>
              </w:rPr>
              <w:t xml:space="preserve"> в областта на селското стопанство или горите - организации по Закона за Селскостопанската академия, Закона за Българската академия на науките, Закона за горите.</w:t>
            </w:r>
          </w:p>
        </w:tc>
      </w:tr>
    </w:tbl>
    <w:p w:rsidR="00B07D24" w:rsidRDefault="00B07D24" w:rsidP="00B07D24"/>
    <w:p w:rsidR="00B07D24" w:rsidRDefault="00B07D24" w:rsidP="00B07D24">
      <w:pPr>
        <w:rPr>
          <w:rFonts w:ascii="Times New Roman" w:hAnsi="Times New Roman" w:cs="Times New Roman"/>
          <w:b/>
        </w:rPr>
      </w:pPr>
      <w:r>
        <w:rPr>
          <w:rFonts w:ascii="Times New Roman" w:hAnsi="Times New Roman" w:cs="Times New Roman"/>
          <w:b/>
        </w:rPr>
        <w:t>11.1</w:t>
      </w:r>
      <w:r>
        <w:rPr>
          <w:rFonts w:ascii="Times New Roman" w:hAnsi="Times New Roman" w:cs="Times New Roman"/>
          <w:b/>
          <w:color w:val="FF0000"/>
        </w:rPr>
        <w:t xml:space="preserve">. </w:t>
      </w:r>
      <w:r>
        <w:rPr>
          <w:rFonts w:ascii="Times New Roman" w:hAnsi="Times New Roman" w:cs="Times New Roman"/>
          <w:b/>
        </w:rPr>
        <w:t>Критерии за допустимост на кандидатите:</w:t>
      </w:r>
    </w:p>
    <w:tbl>
      <w:tblPr>
        <w:tblStyle w:val="TableGrid"/>
        <w:tblW w:w="10060" w:type="dxa"/>
        <w:tblLook w:val="04A0" w:firstRow="1" w:lastRow="0" w:firstColumn="1" w:lastColumn="0" w:noHBand="0" w:noVBand="1"/>
      </w:tblPr>
      <w:tblGrid>
        <w:gridCol w:w="10060"/>
      </w:tblGrid>
      <w:tr w:rsidR="00B07D24" w:rsidTr="00A61F80">
        <w:tc>
          <w:tcPr>
            <w:tcW w:w="10060"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МИГ – Чирпан (територията на община Чирпан) и осъществява дейностите по проекта на територията на действие на МИГ – Чирпан (територията на община Чирпан).</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Кандидатът/получателят на помощта и/или негов законен или упълномощен представител трябва да отговаря на следните условия:</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w:t>
            </w:r>
            <w:r>
              <w:rPr>
                <w:rFonts w:ascii="Times New Roman" w:eastAsia="SimSun" w:hAnsi="Times New Roman" w:cs="Times New Roman"/>
                <w:sz w:val="24"/>
                <w:szCs w:val="24"/>
                <w:lang w:eastAsia="zh-CN"/>
              </w:rPr>
              <w:lastRenderedPageBreak/>
              <w:t>одобрението за получаване на финансова помощ;</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3.12. няма изискуеми и ликвидни задължения към ДФЗ;</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(обн., ОВ, L 298/1 от 26 октомври 2012 г.), наричан по-нататък "Регламент (ЕС, Евратом) № 966/2012";</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3.14.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3.15.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3.16. не е осъден с влязла в сила присъда, освен ако е реабилитиран, за:</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а) участие в организирана престъпна група по чл. 321 и 321а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б) подкуп по чл. 301 - 307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 престъпление против финансовата, данъчната или осигурителната система, включително изпиране на пари, по чл. 253 - 260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г) престъпление против стопанството по чл. 219 - 252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 престъпление против собствеността по чл. 194 - 217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е) престъпление по чл. 108а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ж) престъпление по чл. 159а - 159г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 престъпление по чл. 172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и) престъпление по чл. 192а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й) престъпление по чл. 352 - 353е от Наказателния кодекс;</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престъпление, аналогично на тези по букви "а" до "й", в друга държава членка или трета страна;</w:t>
            </w:r>
          </w:p>
          <w:p w:rsidR="00B07D24" w:rsidRDefault="00B07D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3.17.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B07D24" w:rsidRDefault="00B07D24" w:rsidP="00A61F80">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3.18. не е лице, което лично или в качеството си на собственик, управител или контролиращ </w:t>
            </w:r>
            <w:r>
              <w:rPr>
                <w:rFonts w:ascii="Times New Roman" w:eastAsia="SimSun" w:hAnsi="Times New Roman" w:cs="Times New Roman"/>
                <w:sz w:val="24"/>
                <w:szCs w:val="24"/>
                <w:lang w:eastAsia="zh-CN"/>
              </w:rPr>
              <w:lastRenderedPageBreak/>
              <w:t>друго лице предоставя или е предоставяло консултантски услуги на същата МИГ, свързани с разработването и прилагането на стратегия за ВОМР.</w:t>
            </w:r>
          </w:p>
          <w:p w:rsidR="00F6448F" w:rsidRDefault="00F6448F" w:rsidP="00A61F80">
            <w:pPr>
              <w:spacing w:after="0" w:line="240" w:lineRule="auto"/>
              <w:jc w:val="both"/>
              <w:rPr>
                <w:rFonts w:ascii="Times New Roman" w:eastAsia="SimSun" w:hAnsi="Times New Roman" w:cs="Times New Roman"/>
                <w:sz w:val="24"/>
                <w:szCs w:val="24"/>
                <w:lang w:eastAsia="zh-CN"/>
              </w:rPr>
            </w:pPr>
          </w:p>
          <w:p w:rsidR="00F6448F" w:rsidRPr="00F6448F" w:rsidRDefault="00F6448F" w:rsidP="00A61F80">
            <w:pPr>
              <w:spacing w:after="0" w:line="240" w:lineRule="auto"/>
              <w:jc w:val="both"/>
              <w:rPr>
                <w:rFonts w:ascii="Times New Roman" w:eastAsia="SimSun" w:hAnsi="Times New Roman" w:cs="Times New Roman"/>
                <w:sz w:val="24"/>
                <w:szCs w:val="24"/>
                <w:u w:val="single"/>
                <w:lang w:val="ru-RU" w:eastAsia="zh-CN"/>
              </w:rPr>
            </w:pPr>
            <w:r w:rsidRPr="00F6448F">
              <w:rPr>
                <w:rFonts w:ascii="Times New Roman" w:eastAsia="SimSun" w:hAnsi="Times New Roman" w:cs="Times New Roman"/>
                <w:sz w:val="24"/>
                <w:szCs w:val="24"/>
                <w:u w:val="single"/>
                <w:lang w:eastAsia="zh-CN"/>
              </w:rPr>
              <w:t>НОВО!!!</w:t>
            </w:r>
          </w:p>
          <w:p w:rsidR="005D39AF" w:rsidRPr="003C52A0" w:rsidRDefault="00392FE3" w:rsidP="00A61F80">
            <w:pPr>
              <w:spacing w:after="0" w:line="240" w:lineRule="auto"/>
              <w:jc w:val="both"/>
              <w:rPr>
                <w:rFonts w:ascii="Times New Roman" w:eastAsia="SimSun" w:hAnsi="Times New Roman" w:cs="Times New Roman"/>
                <w:sz w:val="24"/>
                <w:szCs w:val="24"/>
                <w:lang w:eastAsia="zh-CN"/>
              </w:rPr>
            </w:pPr>
            <w:r w:rsidRPr="003C52A0">
              <w:rPr>
                <w:rFonts w:ascii="Times New Roman" w:eastAsia="SimSun" w:hAnsi="Times New Roman" w:cs="Times New Roman"/>
                <w:sz w:val="24"/>
                <w:szCs w:val="24"/>
                <w:lang w:val="ru-RU" w:eastAsia="zh-CN"/>
              </w:rPr>
              <w:t>3.19</w:t>
            </w:r>
            <w:r w:rsidR="005D39AF" w:rsidRPr="003C52A0">
              <w:rPr>
                <w:rFonts w:ascii="Times New Roman" w:eastAsia="SimSun" w:hAnsi="Times New Roman" w:cs="Times New Roman"/>
                <w:sz w:val="24"/>
                <w:szCs w:val="24"/>
                <w:lang w:val="ru-RU" w:eastAsia="zh-CN"/>
              </w:rPr>
              <w:t>.</w:t>
            </w:r>
            <w:r w:rsidR="00D11E80" w:rsidRPr="003C52A0">
              <w:t xml:space="preserve"> </w:t>
            </w:r>
            <w:r w:rsidR="00D11E80" w:rsidRPr="003C52A0">
              <w:rPr>
                <w:rFonts w:ascii="Times New Roman" w:eastAsia="SimSun" w:hAnsi="Times New Roman" w:cs="Times New Roman"/>
                <w:sz w:val="24"/>
                <w:szCs w:val="24"/>
                <w:lang w:val="ru-RU" w:eastAsia="zh-CN"/>
              </w:rPr>
              <w:t>Кандидатът/получателят на помощта и/или негов законен или упълномощен представител трябва да отговаря на следните условия:</w:t>
            </w:r>
          </w:p>
          <w:p w:rsidR="005D39AF" w:rsidRPr="003C52A0" w:rsidRDefault="005D39AF" w:rsidP="005D39AF">
            <w:pPr>
              <w:spacing w:after="0" w:line="240" w:lineRule="auto"/>
              <w:jc w:val="both"/>
              <w:rPr>
                <w:rFonts w:ascii="Times New Roman" w:eastAsia="SimSun" w:hAnsi="Times New Roman" w:cs="Times New Roman"/>
                <w:sz w:val="24"/>
                <w:szCs w:val="24"/>
                <w:lang w:val="ru-RU" w:eastAsia="zh-CN"/>
              </w:rPr>
            </w:pPr>
            <w:r w:rsidRPr="003C52A0">
              <w:rPr>
                <w:rFonts w:ascii="Times New Roman" w:eastAsia="SimSun" w:hAnsi="Times New Roman" w:cs="Times New Roman"/>
                <w:sz w:val="24"/>
                <w:szCs w:val="24"/>
                <w:lang w:val="ru-RU" w:eastAsia="zh-CN"/>
              </w:rPr>
              <w:t>1.</w:t>
            </w:r>
            <w:r w:rsidRPr="003C52A0">
              <w:rPr>
                <w:rFonts w:ascii="Times New Roman" w:eastAsia="SimSun" w:hAnsi="Times New Roman" w:cs="Times New Roman"/>
                <w:sz w:val="24"/>
                <w:szCs w:val="24"/>
                <w:lang w:val="ru-RU" w:eastAsia="zh-CN"/>
              </w:rPr>
              <w:tab/>
              <w:t>Не е 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 на местната инициативна група или с кмета на съответната община на територията на МИГ.</w:t>
            </w:r>
          </w:p>
          <w:p w:rsidR="005D39AF" w:rsidRPr="003C52A0" w:rsidRDefault="005D39AF" w:rsidP="005D39AF">
            <w:pPr>
              <w:spacing w:after="0" w:line="240" w:lineRule="auto"/>
              <w:jc w:val="both"/>
              <w:rPr>
                <w:rFonts w:ascii="Times New Roman" w:eastAsia="SimSun" w:hAnsi="Times New Roman" w:cs="Times New Roman"/>
                <w:sz w:val="24"/>
                <w:szCs w:val="24"/>
                <w:lang w:val="ru-RU" w:eastAsia="zh-CN"/>
              </w:rPr>
            </w:pPr>
            <w:r w:rsidRPr="003C52A0">
              <w:rPr>
                <w:rFonts w:ascii="Times New Roman" w:eastAsia="SimSun" w:hAnsi="Times New Roman" w:cs="Times New Roman"/>
                <w:sz w:val="24"/>
                <w:szCs w:val="24"/>
                <w:lang w:val="ru-RU" w:eastAsia="zh-CN"/>
              </w:rPr>
              <w:t>2.Не е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5D39AF" w:rsidRPr="005D39AF" w:rsidRDefault="005D39AF" w:rsidP="005D39AF">
            <w:pPr>
              <w:spacing w:after="0" w:line="240" w:lineRule="auto"/>
              <w:jc w:val="both"/>
              <w:rPr>
                <w:rFonts w:ascii="Times New Roman" w:eastAsia="SimSun" w:hAnsi="Times New Roman" w:cs="Times New Roman"/>
                <w:sz w:val="24"/>
                <w:szCs w:val="24"/>
                <w:lang w:val="ru-RU" w:eastAsia="zh-CN"/>
              </w:rPr>
            </w:pPr>
            <w:r w:rsidRPr="003C52A0">
              <w:rPr>
                <w:rFonts w:ascii="Times New Roman" w:eastAsia="SimSun" w:hAnsi="Times New Roman" w:cs="Times New Roman"/>
                <w:sz w:val="24"/>
                <w:szCs w:val="24"/>
                <w:lang w:val="ru-RU" w:eastAsia="zh-CN"/>
              </w:rPr>
              <w:t>3.Не е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r w:rsidR="00FF79E8">
              <w:rPr>
                <w:rFonts w:ascii="Times New Roman" w:eastAsia="SimSun" w:hAnsi="Times New Roman" w:cs="Times New Roman"/>
                <w:sz w:val="24"/>
                <w:szCs w:val="24"/>
                <w:lang w:val="ru-RU" w:eastAsia="zh-CN"/>
              </w:rPr>
              <w:t xml:space="preserve"> </w:t>
            </w:r>
          </w:p>
        </w:tc>
      </w:tr>
    </w:tbl>
    <w:p w:rsidR="00B07D24" w:rsidRDefault="00B07D24" w:rsidP="00B07D24">
      <w:pPr>
        <w:pStyle w:val="Heading1"/>
        <w:rPr>
          <w:sz w:val="22"/>
          <w:szCs w:val="22"/>
        </w:rPr>
      </w:pPr>
      <w:bookmarkStart w:id="14" w:name="_Toc524348176"/>
      <w:r>
        <w:rPr>
          <w:sz w:val="22"/>
          <w:szCs w:val="22"/>
        </w:rPr>
        <w:lastRenderedPageBreak/>
        <w:t>11.2 Критерии за недопустимост на кандидатите:</w:t>
      </w:r>
      <w:bookmarkEnd w:id="14"/>
    </w:p>
    <w:tbl>
      <w:tblPr>
        <w:tblStyle w:val="TableGrid"/>
        <w:tblW w:w="10060" w:type="dxa"/>
        <w:tblLook w:val="04A0" w:firstRow="1" w:lastRow="0" w:firstColumn="1" w:lastColumn="0" w:noHBand="0" w:noVBand="1"/>
      </w:tblPr>
      <w:tblGrid>
        <w:gridCol w:w="10060"/>
      </w:tblGrid>
      <w:tr w:rsidR="00B07D24" w:rsidTr="00A61F80">
        <w:tc>
          <w:tcPr>
            <w:tcW w:w="10060"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Съгласно чл. 25, ал. 2 от ЗУСЕСИФ в процедурите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rsidR="00B07D24" w:rsidRDefault="00B07D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 xml:space="preserve">1.1. </w:t>
            </w:r>
            <w:r>
              <w:rPr>
                <w:rFonts w:ascii="Times New Roman" w:hAnsi="Times New Roman" w:cs="Times New Roman"/>
                <w:sz w:val="24"/>
                <w:szCs w:val="24"/>
              </w:rPr>
              <w:t>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 са осъдени с влязла в сила присъда, освен ако са реабилитирани, за престъпление, аналогично по т. 1.1, в друга държава членка или трета страна;</w:t>
            </w:r>
          </w:p>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 е налице неравнопоставеност в случаите по чл. 44, ал. 5 от ЗОП;</w:t>
            </w:r>
          </w:p>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 е установено, че:</w:t>
            </w:r>
          </w:p>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 са представили документ с невярно съдържание, свързан с удостоверяване липса на основания за отстраняване или изпълнението на критериите за подбор;</w:t>
            </w:r>
          </w:p>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 не са предоставили изискваща се информация, свързана с удостоверяване липса на основания за отстраняване или изпълнението на критериите за допустимост или подбор;</w:t>
            </w:r>
          </w:p>
          <w:p w:rsidR="00B07D24" w:rsidRDefault="00B07D2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 xml:space="preserve">1.5. е установено с влязло в сила наказателно постановление или съдебно решение, че при изпълнение на договор за обществена поръчка са </w:t>
            </w:r>
            <w:r>
              <w:rPr>
                <w:rFonts w:ascii="Times New Roman" w:hAnsi="Times New Roman" w:cs="Times New Roman"/>
                <w:sz w:val="24"/>
                <w:szCs w:val="24"/>
              </w:rPr>
              <w:t>нарушили чл.61, ал.1, чл.62, ал.1 или 3, чл63., ал.1 или 2, чл. 118, чл. 128,чл.288, ал.3,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кандидатите са установени;</w:t>
            </w:r>
          </w:p>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1.6. е налице конфликт на интереси, който не може да бъде отстранен;</w:t>
            </w:r>
          </w:p>
          <w:p w:rsidR="00B07D24" w:rsidRDefault="00B07D2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 не са изпълнили разпореждане на Европейската комисия за възстановяване на представената им неправомерна и несъвместима държавна помощ;</w:t>
            </w:r>
          </w:p>
          <w:p w:rsidR="00B07D24" w:rsidRDefault="00B07D24">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1.8. лицата, които представляват кандидата:</w:t>
            </w:r>
          </w:p>
          <w:p w:rsidR="00B07D24" w:rsidRDefault="00B07D24">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1.8.1. са били на трудово или служебно правоотношение в ДФЗ-РА или УО на ПРСР 2014 – 2020 г. до една година от прекратяване на правоотношението;</w:t>
            </w:r>
          </w:p>
          <w:p w:rsidR="00B07D24" w:rsidRDefault="00B07D24">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1.8.2. е лице, което попада в случаите по чл. 21 и 22 от Закона за предотвратяване и установяване на конфликт на интереси.</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2. Основанията по т. 1.1, 1.2, 1.6 и 1.8 се отнасят за кмета на общината.</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Съответствието с изискванията по т. 1.1, 1.2, 1.3, 1.4, 1.5, 1.6, 1.7 и 1.8 се доказват при кандидатстване само с декларация съгласно </w:t>
            </w:r>
            <w:r>
              <w:rPr>
                <w:rFonts w:ascii="Times New Roman" w:eastAsia="Times New Roman" w:hAnsi="Times New Roman" w:cs="Times New Roman"/>
                <w:lang w:eastAsia="bg-BG"/>
              </w:rPr>
              <w:t xml:space="preserve">Приложение № </w:t>
            </w:r>
            <w:r>
              <w:rPr>
                <w:rFonts w:ascii="Times New Roman" w:eastAsia="Times New Roman" w:hAnsi="Times New Roman" w:cs="Times New Roman"/>
                <w:lang w:val="ru-RU" w:eastAsia="bg-BG"/>
              </w:rPr>
              <w:t xml:space="preserve">3 </w:t>
            </w:r>
            <w:r>
              <w:rPr>
                <w:rFonts w:ascii="Times New Roman" w:eastAsia="Times New Roman" w:hAnsi="Times New Roman" w:cs="Times New Roman"/>
                <w:color w:val="000000"/>
                <w:lang w:eastAsia="bg-BG"/>
              </w:rPr>
              <w:t>от настоящите Условия за кандидатстване.</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Преди сключване на административния договор декларираните обстоятелства се доказват и се извършва проверка от ДФЗ-РА, относно същите:</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ЗЕУ. </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б) с декларация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B07D24" w:rsidRDefault="00B07D24">
            <w:pPr>
              <w:spacing w:after="0" w:line="240" w:lineRule="auto"/>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3. </w:t>
            </w:r>
            <w:r>
              <w:rPr>
                <w:rFonts w:ascii="Times New Roman" w:hAnsi="Times New Roman" w:cs="Times New Roman"/>
              </w:rPr>
              <w:t xml:space="preserve">Не се дава предимство, а даденото предимство се отнема, когато ДФЗ-РА или друг компетентен орган установи, че кандидатът/бенефициента е създал </w:t>
            </w:r>
            <w:r>
              <w:rPr>
                <w:rFonts w:ascii="Times New Roman" w:hAnsi="Times New Roman" w:cs="Times New Roman"/>
                <w:bdr w:val="none" w:sz="0" w:space="0" w:color="auto" w:frame="1"/>
                <w:shd w:val="clear" w:color="auto" w:fill="FFFFFF"/>
              </w:rPr>
              <w:t>изкуствено</w:t>
            </w:r>
            <w:r>
              <w:rPr>
                <w:rFonts w:ascii="Times New Roman" w:hAnsi="Times New Roman" w:cs="Times New Roman"/>
              </w:rPr>
              <w:t xml:space="preserve">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настоящите Условия за кандидатстване.</w:t>
            </w:r>
          </w:p>
          <w:p w:rsidR="00B07D24" w:rsidRDefault="00B07D24">
            <w:pPr>
              <w:spacing w:after="0" w:line="240" w:lineRule="auto"/>
            </w:pPr>
          </w:p>
        </w:tc>
      </w:tr>
    </w:tbl>
    <w:p w:rsidR="00B07D24" w:rsidRPr="00454598" w:rsidRDefault="00B07D24" w:rsidP="00B07D24">
      <w:pPr>
        <w:pStyle w:val="Heading1"/>
        <w:rPr>
          <w:szCs w:val="24"/>
        </w:rPr>
      </w:pPr>
      <w:bookmarkStart w:id="15" w:name="_Toc524348177"/>
      <w:r>
        <w:rPr>
          <w:sz w:val="22"/>
          <w:szCs w:val="22"/>
        </w:rPr>
        <w:lastRenderedPageBreak/>
        <w:t>12</w:t>
      </w:r>
      <w:r w:rsidRPr="00454598">
        <w:rPr>
          <w:szCs w:val="24"/>
        </w:rPr>
        <w:t>. Допустими партньори:</w:t>
      </w:r>
      <w:bookmarkEnd w:id="15"/>
    </w:p>
    <w:tbl>
      <w:tblPr>
        <w:tblStyle w:val="TableGrid"/>
        <w:tblW w:w="10201" w:type="dxa"/>
        <w:tblLook w:val="04A0" w:firstRow="1" w:lastRow="0" w:firstColumn="1" w:lastColumn="0" w:noHBand="0" w:noVBand="1"/>
      </w:tblPr>
      <w:tblGrid>
        <w:gridCol w:w="10201"/>
      </w:tblGrid>
      <w:tr w:rsidR="00B07D24" w:rsidRPr="00454598" w:rsidTr="00454598">
        <w:tc>
          <w:tcPr>
            <w:tcW w:w="10201" w:type="dxa"/>
            <w:tcBorders>
              <w:top w:val="single" w:sz="4" w:space="0" w:color="auto"/>
              <w:left w:val="single" w:sz="4" w:space="0" w:color="auto"/>
              <w:bottom w:val="single" w:sz="4" w:space="0" w:color="auto"/>
              <w:right w:val="single" w:sz="4" w:space="0" w:color="auto"/>
            </w:tcBorders>
            <w:hideMark/>
          </w:tcPr>
          <w:p w:rsidR="00B07D24" w:rsidRPr="00454598" w:rsidRDefault="00B07D24">
            <w:pPr>
              <w:spacing w:after="0" w:line="240" w:lineRule="auto"/>
              <w:rPr>
                <w:rFonts w:ascii="Times New Roman" w:hAnsi="Times New Roman" w:cs="Times New Roman"/>
                <w:sz w:val="24"/>
                <w:szCs w:val="24"/>
              </w:rPr>
            </w:pPr>
            <w:r w:rsidRPr="00454598">
              <w:rPr>
                <w:rFonts w:ascii="Times New Roman" w:hAnsi="Times New Roman" w:cs="Times New Roman"/>
                <w:sz w:val="24"/>
                <w:szCs w:val="24"/>
              </w:rPr>
              <w:t>Неприложимо</w:t>
            </w:r>
          </w:p>
        </w:tc>
      </w:tr>
    </w:tbl>
    <w:p w:rsidR="00B07D24" w:rsidRDefault="00B07D24" w:rsidP="00B07D24">
      <w:pPr>
        <w:pStyle w:val="Heading1"/>
        <w:rPr>
          <w:sz w:val="22"/>
          <w:szCs w:val="22"/>
        </w:rPr>
      </w:pPr>
      <w:bookmarkStart w:id="16" w:name="_Toc524348178"/>
      <w:r>
        <w:rPr>
          <w:sz w:val="22"/>
          <w:szCs w:val="22"/>
        </w:rPr>
        <w:t>13. Дейности, допустими за финансиране:</w:t>
      </w:r>
      <w:bookmarkEnd w:id="16"/>
    </w:p>
    <w:p w:rsidR="00B07D24" w:rsidRDefault="00B07D24" w:rsidP="00B07D24">
      <w:pPr>
        <w:rPr>
          <w:rFonts w:ascii="Times New Roman" w:hAnsi="Times New Roman" w:cs="Times New Roman"/>
          <w:b/>
        </w:rPr>
      </w:pPr>
      <w:r>
        <w:rPr>
          <w:rFonts w:ascii="Times New Roman" w:hAnsi="Times New Roman" w:cs="Times New Roman"/>
          <w:b/>
        </w:rPr>
        <w:t>13.1. Допустими дейности:</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xml:space="preserve">1.Курсове за обучение - специални занятия с разработена учебна програма за постигане на конкретни цели на обучението за допустимите целеви групи. Курсовете могат да бъдат краткосрочни с продължителност 30 учебни часа, дългосрочни с продължителност 150 учебни часа и специализирани с продължителност 100 часа за придобиване на правоспособност за работа със земеделска и горска техника. Учебната програма на курсовете се разработва от обучаващата организация като учебна програма по част от професия от Списъка на професиите за професионално образование и обучение (ПОО) по всички професии от професионални направления 621 „Растениевъдство и животновъдство“, 623 „Горско стопанство”, 541 „Хранителни технологии“, 640 „Ветеринарна медицина“. </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xml:space="preserve">В учебната програма на курсовете се предвижда задължително практическо обучение. Учебната програма за специализираните курсове за придобиване на правоспособност за работа със земеделска и горска техника се разработва в съответствие с националното законодателство. </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Приоритетни теми:</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w:t>
      </w:r>
      <w:r w:rsidRPr="006C170A">
        <w:rPr>
          <w:rStyle w:val="Hyperlink"/>
          <w:rFonts w:ascii="Times New Roman" w:eastAsia="Times New Roman" w:hAnsi="Times New Roman" w:cs="Times New Roman"/>
          <w:color w:val="000000"/>
          <w:sz w:val="24"/>
          <w:szCs w:val="24"/>
          <w:u w:val="none"/>
          <w:lang w:eastAsia="bg-BG"/>
        </w:rPr>
        <w:tab/>
        <w:t>курсове за обучение с продължителност 30 часа (приоритет за включване в обучението на малките земеделски стопани, съгласно определението в ПРСР)и курсове за обучение с продължителност 150 часа и специализирани курсове с продължителност 100 часа за придобиване на правоспособност за работа със земеделска и горска техника (приоритет за включване в обучението на младите земеделски стопани, съгласно определението в ПРСР)</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lastRenderedPageBreak/>
        <w:t>В учебните програми на курсовете в контекста на основната тема на курса  ще се включват задължително минимум 10 % от часовете по въпросите на смекчаване на последиците от изменението на климата и адаптиране към него, опазване на околната среда и  представяне на иновации. Ще се дава приоритет на курсове, в учебната програма на които е увеличен задължителният минимум часове по пресечните цели.</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xml:space="preserve">2. Семинари - тематични срещи, на които се разглеждат и обсъждат конкретни теми. В зависимост от съдържанието на програмата и предвидените теми, продължителността на семинарите може да бъде 8 учебни часа или 18 учебни часа. </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Ще се дава приоритет на семинари с продължителност 18 часа по теми, свързани с изпълнение на включените дейности и приоритетни теми за подмярката:</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къси вериги на доставки и създаване на групи и организации на производители;</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основни рискове в земеделието, методите за превенция и за екологични изисквания на видовете и  местообитанията, зависещи от земеделски и горскостопански практики, разумно ползване на природните ресурси, принципи на управление на Натура 2000,  земеделие с висока природна стойност;</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Рамковата директива за водите, опазване на водите от замърсяване от разлив на препарати за растителна защита и горива, опазване на водите от замърсяване с опасни вещества при гасене на горски пожари;</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фактори на почвената ерозия и методи за предотвратяване;</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изисквания на европейското и национално законодателство при потреблението на вода в селското стопанство, водостопански изследвания в хидромелиорациите, водомерни съоръжения;</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представяне на енергоефективни техники и технологии на производство и методи за намаляване на разходите на енергия в селското стопанство;</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използването на странични продукти, отпадъци и остатъци и други нехранителни суровини;</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представяне на технологии и специализирана техника за обработване на почвата/стърнищата с цел запазване на хумуса; управление на деградиралите земеделски земи чрез биологична рекултивация с характерни за района тревни видове;</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в областта на горското стопанство</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xml:space="preserve">3.Специални условия, свързани с  мярката: </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 xml:space="preserve">а) Подпомагането по мярката не включва курсове за инструктиране или обучение, които са част от стандартни програми или системи за обучение за средни или висши училища; </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r w:rsidRPr="006C170A">
        <w:rPr>
          <w:rStyle w:val="Hyperlink"/>
          <w:rFonts w:ascii="Times New Roman" w:eastAsia="Times New Roman" w:hAnsi="Times New Roman" w:cs="Times New Roman"/>
          <w:color w:val="000000"/>
          <w:sz w:val="24"/>
          <w:szCs w:val="24"/>
          <w:u w:val="none"/>
          <w:lang w:eastAsia="bg-BG"/>
        </w:rPr>
        <w:t>б) Участието в обучението на пълнолетните лица, заети в селското и горското стопанство, е безплатно.</w:t>
      </w:r>
    </w:p>
    <w:p w:rsidR="006C170A" w:rsidRPr="006C170A" w:rsidRDefault="006C170A" w:rsidP="006C170A">
      <w:pPr>
        <w:spacing w:after="160" w:line="259" w:lineRule="auto"/>
        <w:jc w:val="both"/>
        <w:rPr>
          <w:rStyle w:val="Hyperlink"/>
          <w:rFonts w:ascii="Times New Roman" w:eastAsia="Times New Roman" w:hAnsi="Times New Roman" w:cs="Times New Roman"/>
          <w:color w:val="000000"/>
          <w:sz w:val="24"/>
          <w:szCs w:val="24"/>
          <w:u w:val="none"/>
          <w:lang w:eastAsia="bg-BG"/>
        </w:rPr>
      </w:pPr>
    </w:p>
    <w:p w:rsidR="006C170A" w:rsidRPr="006C170A" w:rsidRDefault="006C170A" w:rsidP="006C170A">
      <w:pPr>
        <w:spacing w:after="160" w:line="259" w:lineRule="auto"/>
        <w:jc w:val="both"/>
      </w:pPr>
      <w:r w:rsidRPr="006C170A">
        <w:rPr>
          <w:rStyle w:val="Hyperlink"/>
          <w:rFonts w:ascii="Times New Roman" w:eastAsia="Times New Roman" w:hAnsi="Times New Roman" w:cs="Times New Roman"/>
          <w:color w:val="000000"/>
          <w:sz w:val="24"/>
          <w:szCs w:val="24"/>
          <w:u w:val="none"/>
          <w:lang w:eastAsia="bg-BG"/>
        </w:rPr>
        <w:t>ВАЖНО!!! Настоящият прием на проектни предложения е за дейности  без дейностите , свързани със сектор горско стопанство , за които МИГ може да обяви прием след като помощта получи идентификационен номер, в съответствие с Указания за приложимия режим на държавни помощи по мерки финансирани от ПРСР 2014-2020 от стратегията за СВОМР на МИГ</w:t>
      </w:r>
      <w:r w:rsidRPr="006C170A">
        <w:t xml:space="preserve"> Чирпан, одобрени със заповед № РД 09-770/3.10.2017 г., и изм.със заповед № РД 09-778/20.08.2018 г на ръководителя на УО на ПРСР.</w:t>
      </w:r>
    </w:p>
    <w:p w:rsidR="006C170A" w:rsidRPr="006C170A" w:rsidRDefault="006C170A" w:rsidP="006C170A">
      <w:pPr>
        <w:spacing w:after="160" w:line="259" w:lineRule="auto"/>
      </w:pPr>
    </w:p>
    <w:p w:rsidR="00B07D24" w:rsidRDefault="00B07D24" w:rsidP="00B07D24">
      <w:pPr>
        <w:rPr>
          <w:rFonts w:ascii="Times New Roman" w:hAnsi="Times New Roman" w:cs="Times New Roman"/>
          <w:b/>
        </w:rPr>
      </w:pPr>
      <w:r>
        <w:rPr>
          <w:rFonts w:ascii="Times New Roman" w:hAnsi="Times New Roman" w:cs="Times New Roman"/>
          <w:b/>
        </w:rPr>
        <w:t>13. 2. Условия за допустимост на дейностите:</w:t>
      </w:r>
    </w:p>
    <w:tbl>
      <w:tblPr>
        <w:tblStyle w:val="TableGrid"/>
        <w:tblW w:w="9918" w:type="dxa"/>
        <w:tblLook w:val="04A0" w:firstRow="1" w:lastRow="0" w:firstColumn="1" w:lastColumn="0" w:noHBand="0" w:noVBand="1"/>
      </w:tblPr>
      <w:tblGrid>
        <w:gridCol w:w="9918"/>
      </w:tblGrid>
      <w:tr w:rsidR="00B07D24" w:rsidRPr="00454598" w:rsidTr="00454598">
        <w:tc>
          <w:tcPr>
            <w:tcW w:w="9918" w:type="dxa"/>
            <w:tcBorders>
              <w:top w:val="single" w:sz="4" w:space="0" w:color="auto"/>
              <w:left w:val="single" w:sz="4" w:space="0" w:color="auto"/>
              <w:bottom w:val="single" w:sz="4" w:space="0" w:color="auto"/>
              <w:right w:val="single" w:sz="4" w:space="0" w:color="auto"/>
            </w:tcBorders>
          </w:tcPr>
          <w:p w:rsidR="00B07D24" w:rsidRPr="00454598" w:rsidRDefault="00B07D24">
            <w:pPr>
              <w:spacing w:after="0" w:line="240" w:lineRule="auto"/>
              <w:rPr>
                <w:rFonts w:ascii="Times New Roman" w:hAnsi="Times New Roman" w:cs="Times New Roman"/>
                <w:b/>
                <w:sz w:val="24"/>
                <w:szCs w:val="24"/>
              </w:rPr>
            </w:pPr>
            <w:r w:rsidRPr="00454598">
              <w:rPr>
                <w:rFonts w:ascii="Times New Roman" w:hAnsi="Times New Roman" w:cs="Times New Roman"/>
                <w:b/>
                <w:sz w:val="24"/>
                <w:szCs w:val="24"/>
                <w:lang w:val="en-US"/>
              </w:rPr>
              <w:t>I</w:t>
            </w:r>
            <w:r w:rsidRPr="00454598">
              <w:rPr>
                <w:rFonts w:ascii="Times New Roman" w:hAnsi="Times New Roman" w:cs="Times New Roman"/>
                <w:b/>
                <w:sz w:val="24"/>
                <w:szCs w:val="24"/>
              </w:rPr>
              <w:t>.Общи изисквания към СВОМР:</w:t>
            </w:r>
          </w:p>
          <w:p w:rsidR="00B07D24" w:rsidRPr="00454598" w:rsidRDefault="00B07D24">
            <w:pPr>
              <w:spacing w:after="0" w:line="240" w:lineRule="auto"/>
              <w:jc w:val="both"/>
              <w:rPr>
                <w:rFonts w:ascii="Times New Roman" w:hAnsi="Times New Roman" w:cs="Times New Roman"/>
                <w:sz w:val="24"/>
                <w:szCs w:val="24"/>
              </w:rPr>
            </w:pPr>
            <w:r w:rsidRPr="00454598">
              <w:rPr>
                <w:rFonts w:ascii="Times New Roman" w:hAnsi="Times New Roman" w:cs="Times New Roman"/>
                <w:sz w:val="24"/>
                <w:szCs w:val="24"/>
              </w:rPr>
              <w:t>1. Подпомагат се проекти, които се осъществяват на територията на община Чирпан.</w:t>
            </w:r>
          </w:p>
          <w:p w:rsidR="00B07D24" w:rsidRPr="00454598" w:rsidRDefault="00B07D24">
            <w:pPr>
              <w:spacing w:after="0" w:line="240" w:lineRule="auto"/>
              <w:rPr>
                <w:rFonts w:ascii="Times New Roman" w:eastAsia="Times New Roman" w:hAnsi="Times New Roman" w:cs="Times New Roman"/>
                <w:color w:val="000000"/>
                <w:sz w:val="24"/>
                <w:szCs w:val="24"/>
                <w:lang w:eastAsia="bg-BG"/>
              </w:rPr>
            </w:pPr>
            <w:r w:rsidRPr="00454598">
              <w:rPr>
                <w:rFonts w:ascii="Times New Roman" w:hAnsi="Times New Roman" w:cs="Times New Roman"/>
                <w:sz w:val="24"/>
                <w:szCs w:val="24"/>
              </w:rPr>
              <w:t xml:space="preserve">2. </w:t>
            </w:r>
            <w:r w:rsidRPr="00454598">
              <w:rPr>
                <w:rFonts w:ascii="Times New Roman" w:eastAsia="Times New Roman" w:hAnsi="Times New Roman" w:cs="Times New Roman"/>
                <w:color w:val="000000"/>
                <w:sz w:val="24"/>
                <w:szCs w:val="24"/>
                <w:lang w:eastAsia="bg-BG"/>
              </w:rPr>
              <w:t>Проектите се подпомагат, ако:</w:t>
            </w:r>
          </w:p>
          <w:p w:rsidR="00B07D24" w:rsidRPr="00454598" w:rsidRDefault="00B07D24">
            <w:pPr>
              <w:spacing w:after="0" w:line="240" w:lineRule="auto"/>
              <w:jc w:val="both"/>
              <w:rPr>
                <w:rFonts w:ascii="Times New Roman" w:eastAsia="Times New Roman" w:hAnsi="Times New Roman" w:cs="Times New Roman"/>
                <w:color w:val="000000"/>
                <w:sz w:val="24"/>
                <w:szCs w:val="24"/>
                <w:lang w:eastAsia="bg-BG"/>
              </w:rPr>
            </w:pPr>
            <w:r w:rsidRPr="00454598">
              <w:rPr>
                <w:rFonts w:ascii="Times New Roman" w:eastAsia="Times New Roman" w:hAnsi="Times New Roman" w:cs="Times New Roman"/>
                <w:color w:val="000000"/>
                <w:sz w:val="24"/>
                <w:szCs w:val="24"/>
                <w:lang w:eastAsia="bg-BG"/>
              </w:rPr>
              <w:t>2.1.При наличие на одобрена стратегия за ВОМР дейността включена в проекта с която ще се кандидатства по тези условия за кандидатстване е съгласувана с Председателя на колективния управителен орган на МИГ за което се представя декларация от Председателя на колективния управителен орган на МИГ, че съответства на стратегията.</w:t>
            </w:r>
          </w:p>
          <w:p w:rsidR="00B07D24" w:rsidRPr="00454598" w:rsidRDefault="00B07D24">
            <w:pPr>
              <w:spacing w:after="0" w:line="240" w:lineRule="auto"/>
              <w:jc w:val="both"/>
              <w:rPr>
                <w:rFonts w:ascii="Times New Roman" w:eastAsia="Times New Roman" w:hAnsi="Times New Roman" w:cs="Times New Roman"/>
                <w:color w:val="000000"/>
                <w:sz w:val="24"/>
                <w:szCs w:val="24"/>
                <w:lang w:eastAsia="bg-BG"/>
              </w:rPr>
            </w:pPr>
            <w:r w:rsidRPr="00454598">
              <w:rPr>
                <w:rFonts w:ascii="Times New Roman" w:eastAsia="Times New Roman" w:hAnsi="Times New Roman" w:cs="Times New Roman"/>
                <w:color w:val="000000"/>
                <w:sz w:val="24"/>
                <w:szCs w:val="24"/>
                <w:lang w:eastAsia="bg-BG"/>
              </w:rPr>
              <w:t xml:space="preserve">3. Подпомагат се проекти, за които са проведени съгласувателните процедури по реда на </w:t>
            </w:r>
            <w:hyperlink r:id="rId54" w:history="1">
              <w:r w:rsidRPr="00AC601E">
                <w:rPr>
                  <w:rStyle w:val="Hyperlink"/>
                  <w:rFonts w:ascii="Times New Roman" w:eastAsia="Times New Roman" w:hAnsi="Times New Roman" w:cs="Times New Roman"/>
                  <w:color w:val="000000"/>
                  <w:sz w:val="24"/>
                  <w:szCs w:val="24"/>
                  <w:u w:val="none"/>
                  <w:lang w:eastAsia="bg-BG"/>
                </w:rPr>
                <w:t>Закона за опазване на околната среда</w:t>
              </w:r>
            </w:hyperlink>
            <w:r w:rsidRPr="00AC601E">
              <w:rPr>
                <w:rFonts w:ascii="Times New Roman" w:eastAsia="Times New Roman" w:hAnsi="Times New Roman" w:cs="Times New Roman"/>
                <w:color w:val="000000"/>
                <w:sz w:val="24"/>
                <w:szCs w:val="24"/>
                <w:lang w:eastAsia="bg-BG"/>
              </w:rPr>
              <w:t xml:space="preserve">, </w:t>
            </w:r>
            <w:hyperlink r:id="rId55" w:history="1">
              <w:r w:rsidRPr="00AC601E">
                <w:rPr>
                  <w:rStyle w:val="Hyperlink"/>
                  <w:rFonts w:ascii="Times New Roman" w:eastAsia="Times New Roman" w:hAnsi="Times New Roman" w:cs="Times New Roman"/>
                  <w:color w:val="000000"/>
                  <w:sz w:val="24"/>
                  <w:szCs w:val="24"/>
                  <w:u w:val="none"/>
                  <w:lang w:eastAsia="bg-BG"/>
                </w:rPr>
                <w:t>Закона за защитените територии</w:t>
              </w:r>
            </w:hyperlink>
            <w:r w:rsidRPr="00AC601E">
              <w:rPr>
                <w:rFonts w:ascii="Times New Roman" w:eastAsia="Times New Roman" w:hAnsi="Times New Roman" w:cs="Times New Roman"/>
                <w:color w:val="000000"/>
                <w:sz w:val="24"/>
                <w:szCs w:val="24"/>
                <w:lang w:eastAsia="bg-BG"/>
              </w:rPr>
              <w:t xml:space="preserve"> и/или </w:t>
            </w:r>
            <w:hyperlink r:id="rId56" w:history="1">
              <w:r w:rsidRPr="00AC601E">
                <w:rPr>
                  <w:rStyle w:val="Hyperlink"/>
                  <w:rFonts w:ascii="Times New Roman" w:eastAsia="Times New Roman" w:hAnsi="Times New Roman" w:cs="Times New Roman"/>
                  <w:color w:val="000000"/>
                  <w:sz w:val="24"/>
                  <w:szCs w:val="24"/>
                  <w:u w:val="none"/>
                  <w:lang w:eastAsia="bg-BG"/>
                </w:rPr>
                <w:t>Закона за биологичното разнообразие</w:t>
              </w:r>
            </w:hyperlink>
            <w:r w:rsidRPr="00AC601E">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57" w:history="1">
              <w:r w:rsidRPr="00AC601E">
                <w:rPr>
                  <w:rStyle w:val="Hyperlink"/>
                  <w:rFonts w:ascii="Times New Roman" w:eastAsia="Times New Roman" w:hAnsi="Times New Roman" w:cs="Times New Roman"/>
                  <w:color w:val="000000"/>
                  <w:sz w:val="24"/>
                  <w:szCs w:val="24"/>
                  <w:u w:val="none"/>
                  <w:lang w:eastAsia="bg-BG"/>
                </w:rPr>
                <w:t>Закона за културното наследство</w:t>
              </w:r>
            </w:hyperlink>
            <w:r w:rsidRPr="00AC601E">
              <w:rPr>
                <w:rFonts w:ascii="Times New Roman" w:eastAsia="Times New Roman" w:hAnsi="Times New Roman" w:cs="Times New Roman"/>
                <w:color w:val="000000"/>
                <w:sz w:val="24"/>
                <w:szCs w:val="24"/>
                <w:lang w:eastAsia="bg-BG"/>
              </w:rPr>
              <w:t xml:space="preserve"> (ЗКН)</w:t>
            </w:r>
            <w:r w:rsidRPr="00454598">
              <w:rPr>
                <w:rFonts w:ascii="Times New Roman" w:eastAsia="Times New Roman" w:hAnsi="Times New Roman" w:cs="Times New Roman"/>
                <w:color w:val="000000"/>
                <w:sz w:val="24"/>
                <w:szCs w:val="24"/>
                <w:lang w:eastAsia="bg-BG"/>
              </w:rPr>
              <w:t xml:space="preserve"> с Министерството на културата за защитените територии за опазване на недвижимото културно наследство.</w:t>
            </w:r>
          </w:p>
          <w:p w:rsidR="00B07D24" w:rsidRPr="00454598"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454598">
              <w:rPr>
                <w:rFonts w:ascii="Times New Roman" w:hAnsi="Times New Roman" w:cs="Times New Roman"/>
                <w:sz w:val="24"/>
                <w:szCs w:val="24"/>
              </w:rPr>
              <w:t>4.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B07D24" w:rsidRPr="00454598" w:rsidRDefault="00B07D24">
            <w:pPr>
              <w:spacing w:after="0" w:line="240" w:lineRule="auto"/>
              <w:jc w:val="both"/>
              <w:rPr>
                <w:rFonts w:ascii="Times New Roman" w:eastAsia="Times New Roman" w:hAnsi="Times New Roman" w:cs="Times New Roman"/>
                <w:b/>
                <w:color w:val="000000"/>
                <w:sz w:val="24"/>
                <w:szCs w:val="24"/>
                <w:lang w:eastAsia="bg-BG"/>
              </w:rPr>
            </w:pPr>
          </w:p>
          <w:p w:rsidR="00B07D24" w:rsidRPr="00454598" w:rsidRDefault="00B07D24">
            <w:pPr>
              <w:spacing w:after="0" w:line="240" w:lineRule="auto"/>
              <w:jc w:val="both"/>
              <w:rPr>
                <w:rFonts w:ascii="Times New Roman" w:eastAsia="Times New Roman" w:hAnsi="Times New Roman" w:cs="Times New Roman"/>
                <w:b/>
                <w:color w:val="000000"/>
                <w:sz w:val="24"/>
                <w:szCs w:val="24"/>
                <w:lang w:eastAsia="bg-BG"/>
              </w:rPr>
            </w:pPr>
            <w:r w:rsidRPr="00454598">
              <w:rPr>
                <w:rFonts w:ascii="Times New Roman" w:eastAsia="Times New Roman" w:hAnsi="Times New Roman" w:cs="Times New Roman"/>
                <w:b/>
                <w:color w:val="000000"/>
                <w:sz w:val="24"/>
                <w:szCs w:val="24"/>
                <w:lang w:eastAsia="bg-BG"/>
              </w:rPr>
              <w:t>Не се подпомагат проекти:</w:t>
            </w:r>
          </w:p>
          <w:p w:rsidR="00B07D24" w:rsidRPr="00454598" w:rsidRDefault="00B07D24">
            <w:pPr>
              <w:spacing w:after="0" w:line="240" w:lineRule="auto"/>
              <w:jc w:val="both"/>
              <w:rPr>
                <w:rFonts w:ascii="Times New Roman" w:eastAsia="Times New Roman" w:hAnsi="Times New Roman" w:cs="Times New Roman"/>
                <w:b/>
                <w:color w:val="000000"/>
                <w:sz w:val="24"/>
                <w:szCs w:val="24"/>
                <w:lang w:eastAsia="bg-BG"/>
              </w:rPr>
            </w:pPr>
            <w:r w:rsidRPr="00454598">
              <w:rPr>
                <w:rFonts w:ascii="Times New Roman" w:eastAsia="Times New Roman" w:hAnsi="Times New Roman" w:cs="Times New Roman"/>
                <w:b/>
                <w:color w:val="000000"/>
                <w:sz w:val="24"/>
                <w:szCs w:val="24"/>
                <w:lang w:eastAsia="bg-BG"/>
              </w:rPr>
              <w:t>Общи изисквания:</w:t>
            </w:r>
          </w:p>
          <w:p w:rsidR="00B07D24" w:rsidRPr="00454598" w:rsidRDefault="00B07D24">
            <w:pPr>
              <w:widowControl w:val="0"/>
              <w:autoSpaceDE w:val="0"/>
              <w:autoSpaceDN w:val="0"/>
              <w:adjustRightInd w:val="0"/>
              <w:spacing w:after="0" w:line="240" w:lineRule="auto"/>
              <w:jc w:val="both"/>
              <w:rPr>
                <w:rFonts w:ascii="Times New Roman" w:hAnsi="Times New Roman" w:cs="Times New Roman"/>
                <w:sz w:val="24"/>
                <w:szCs w:val="24"/>
                <w:lang w:val="ru-RU"/>
              </w:rPr>
            </w:pPr>
            <w:r w:rsidRPr="00454598">
              <w:rPr>
                <w:rFonts w:ascii="Times New Roman" w:hAnsi="Times New Roman" w:cs="Times New Roman"/>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r w:rsidRPr="00454598">
              <w:rPr>
                <w:rFonts w:ascii="Times New Roman" w:hAnsi="Times New Roman" w:cs="Times New Roman"/>
                <w:sz w:val="24"/>
                <w:szCs w:val="24"/>
                <w:lang w:val="ru-RU"/>
              </w:rPr>
              <w:t>.</w:t>
            </w:r>
          </w:p>
          <w:p w:rsidR="00B07D24" w:rsidRPr="00454598" w:rsidRDefault="00B07D24">
            <w:pPr>
              <w:widowControl w:val="0"/>
              <w:autoSpaceDE w:val="0"/>
              <w:autoSpaceDN w:val="0"/>
              <w:adjustRightInd w:val="0"/>
              <w:spacing w:after="0" w:line="240" w:lineRule="auto"/>
              <w:jc w:val="both"/>
              <w:rPr>
                <w:rFonts w:ascii="Times New Roman" w:hAnsi="Times New Roman" w:cs="Times New Roman"/>
                <w:sz w:val="24"/>
                <w:szCs w:val="24"/>
                <w:lang w:val="ru-RU"/>
              </w:rPr>
            </w:pPr>
            <w:r w:rsidRPr="00454598">
              <w:rPr>
                <w:rFonts w:ascii="Times New Roman" w:hAnsi="Times New Roman" w:cs="Times New Roman"/>
                <w:sz w:val="24"/>
                <w:szCs w:val="24"/>
              </w:rPr>
              <w:t>2.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r w:rsidRPr="00454598">
              <w:rPr>
                <w:rFonts w:ascii="Times New Roman" w:hAnsi="Times New Roman" w:cs="Times New Roman"/>
                <w:sz w:val="24"/>
                <w:szCs w:val="24"/>
                <w:lang w:val="ru-RU"/>
              </w:rPr>
              <w:t>.</w:t>
            </w:r>
          </w:p>
          <w:p w:rsidR="00B07D24" w:rsidRPr="00454598" w:rsidRDefault="00B07D24">
            <w:pPr>
              <w:widowControl w:val="0"/>
              <w:autoSpaceDE w:val="0"/>
              <w:autoSpaceDN w:val="0"/>
              <w:adjustRightInd w:val="0"/>
              <w:spacing w:after="0" w:line="240" w:lineRule="auto"/>
              <w:jc w:val="both"/>
              <w:rPr>
                <w:rFonts w:ascii="Times New Roman" w:hAnsi="Times New Roman" w:cs="Times New Roman"/>
                <w:sz w:val="24"/>
                <w:szCs w:val="24"/>
                <w:lang w:val="ru-RU"/>
              </w:rPr>
            </w:pPr>
            <w:r w:rsidRPr="00454598">
              <w:rPr>
                <w:rFonts w:ascii="Times New Roman" w:hAnsi="Times New Roman" w:cs="Times New Roman"/>
                <w:sz w:val="24"/>
                <w:szCs w:val="24"/>
              </w:rPr>
              <w:t>3.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r w:rsidRPr="00454598">
              <w:rPr>
                <w:rFonts w:ascii="Times New Roman" w:hAnsi="Times New Roman" w:cs="Times New Roman"/>
                <w:sz w:val="24"/>
                <w:szCs w:val="24"/>
                <w:lang w:val="ru-RU"/>
              </w:rPr>
              <w:t xml:space="preserve">. </w:t>
            </w:r>
          </w:p>
          <w:p w:rsidR="00B07D24" w:rsidRPr="00454598" w:rsidRDefault="00B07D24">
            <w:pPr>
              <w:spacing w:after="0" w:line="240" w:lineRule="auto"/>
              <w:jc w:val="both"/>
              <w:rPr>
                <w:rFonts w:ascii="Times New Roman" w:eastAsia="Times New Roman" w:hAnsi="Times New Roman" w:cs="Times New Roman"/>
                <w:color w:val="000000"/>
                <w:sz w:val="24"/>
                <w:szCs w:val="24"/>
                <w:lang w:val="ru-RU" w:eastAsia="bg-BG"/>
              </w:rPr>
            </w:pPr>
            <w:r w:rsidRPr="00454598">
              <w:rPr>
                <w:rFonts w:ascii="Times New Roman" w:eastAsia="Times New Roman" w:hAnsi="Times New Roman" w:cs="Times New Roman"/>
                <w:color w:val="000000"/>
                <w:sz w:val="24"/>
                <w:szCs w:val="24"/>
                <w:lang w:eastAsia="bg-BG"/>
              </w:rPr>
              <w:t>4. Които включват инвестиции, които не отговарят на европейското и национално законодателство</w:t>
            </w:r>
            <w:r w:rsidRPr="00454598">
              <w:rPr>
                <w:rFonts w:ascii="Times New Roman" w:eastAsia="Times New Roman" w:hAnsi="Times New Roman" w:cs="Times New Roman"/>
                <w:color w:val="000000"/>
                <w:sz w:val="24"/>
                <w:szCs w:val="24"/>
                <w:lang w:val="ru-RU" w:eastAsia="bg-BG"/>
              </w:rPr>
              <w:t>.</w:t>
            </w:r>
          </w:p>
          <w:p w:rsidR="00B07D24" w:rsidRPr="00454598" w:rsidRDefault="00B07D24">
            <w:pPr>
              <w:keepNext/>
              <w:keepLines/>
              <w:spacing w:after="0" w:line="240" w:lineRule="auto"/>
              <w:jc w:val="both"/>
              <w:rPr>
                <w:color w:val="000000"/>
                <w:sz w:val="24"/>
                <w:szCs w:val="24"/>
              </w:rPr>
            </w:pPr>
          </w:p>
        </w:tc>
      </w:tr>
    </w:tbl>
    <w:p w:rsidR="00B07D24" w:rsidRDefault="00B07D24" w:rsidP="00B07D24">
      <w:pPr>
        <w:rPr>
          <w:rFonts w:ascii="Times New Roman" w:hAnsi="Times New Roman" w:cs="Times New Roman"/>
          <w:b/>
        </w:rPr>
      </w:pPr>
    </w:p>
    <w:p w:rsidR="00B07D24" w:rsidRDefault="00B07D24" w:rsidP="00B07D24">
      <w:pPr>
        <w:rPr>
          <w:rFonts w:ascii="Times New Roman" w:hAnsi="Times New Roman" w:cs="Times New Roman"/>
          <w:b/>
        </w:rPr>
      </w:pPr>
      <w:r>
        <w:rPr>
          <w:rFonts w:ascii="Times New Roman" w:hAnsi="Times New Roman" w:cs="Times New Roman"/>
          <w:b/>
        </w:rPr>
        <w:t>13.3. Недопустими дейности:</w:t>
      </w:r>
    </w:p>
    <w:tbl>
      <w:tblPr>
        <w:tblStyle w:val="TableGrid"/>
        <w:tblW w:w="9918" w:type="dxa"/>
        <w:tblLook w:val="04A0" w:firstRow="1" w:lastRow="0" w:firstColumn="1" w:lastColumn="0" w:noHBand="0" w:noVBand="1"/>
      </w:tblPr>
      <w:tblGrid>
        <w:gridCol w:w="9918"/>
      </w:tblGrid>
      <w:tr w:rsidR="00B07D24" w:rsidRPr="00454598" w:rsidTr="00454598">
        <w:tc>
          <w:tcPr>
            <w:tcW w:w="9918" w:type="dxa"/>
            <w:tcBorders>
              <w:top w:val="single" w:sz="4" w:space="0" w:color="auto"/>
              <w:left w:val="single" w:sz="4" w:space="0" w:color="auto"/>
              <w:bottom w:val="single" w:sz="4" w:space="0" w:color="auto"/>
              <w:right w:val="single" w:sz="4" w:space="0" w:color="auto"/>
            </w:tcBorders>
            <w:hideMark/>
          </w:tcPr>
          <w:p w:rsidR="00B07D24" w:rsidRPr="00454598" w:rsidRDefault="00B07D24">
            <w:pPr>
              <w:spacing w:after="0" w:line="240" w:lineRule="auto"/>
              <w:jc w:val="both"/>
              <w:rPr>
                <w:rFonts w:ascii="Times New Roman" w:eastAsia="Times New Roman" w:hAnsi="Times New Roman" w:cs="Times New Roman"/>
                <w:color w:val="000000"/>
                <w:sz w:val="24"/>
                <w:szCs w:val="24"/>
                <w:lang w:eastAsia="bg-BG"/>
              </w:rPr>
            </w:pPr>
            <w:r w:rsidRPr="00454598">
              <w:rPr>
                <w:rFonts w:ascii="Times New Roman" w:eastAsia="Times New Roman" w:hAnsi="Times New Roman" w:cs="Times New Roman"/>
                <w:color w:val="000000"/>
                <w:sz w:val="24"/>
                <w:szCs w:val="24"/>
                <w:lang w:val="en-US" w:eastAsia="bg-BG"/>
              </w:rPr>
              <w:lastRenderedPageBreak/>
              <w:t>I</w:t>
            </w:r>
            <w:r w:rsidRPr="00454598">
              <w:rPr>
                <w:rFonts w:ascii="Times New Roman" w:eastAsia="Times New Roman" w:hAnsi="Times New Roman" w:cs="Times New Roman"/>
                <w:color w:val="000000"/>
                <w:sz w:val="24"/>
                <w:szCs w:val="24"/>
                <w:lang w:val="ru-RU" w:eastAsia="bg-BG"/>
              </w:rPr>
              <w:t xml:space="preserve">. </w:t>
            </w:r>
            <w:r w:rsidRPr="00454598">
              <w:rPr>
                <w:rFonts w:ascii="Times New Roman" w:eastAsia="Times New Roman" w:hAnsi="Times New Roman" w:cs="Times New Roman"/>
                <w:color w:val="000000"/>
                <w:sz w:val="24"/>
                <w:szCs w:val="24"/>
                <w:lang w:eastAsia="bg-BG"/>
              </w:rPr>
              <w:t>Безвъзмездна финансова помощ не се предоставя:</w:t>
            </w:r>
          </w:p>
          <w:p w:rsidR="00B07D24" w:rsidRPr="00454598" w:rsidRDefault="00B07D24">
            <w:pPr>
              <w:spacing w:after="0" w:line="240" w:lineRule="auto"/>
              <w:jc w:val="both"/>
              <w:rPr>
                <w:rFonts w:ascii="Times New Roman" w:eastAsia="Times New Roman" w:hAnsi="Times New Roman" w:cs="Times New Roman"/>
                <w:color w:val="000000"/>
                <w:sz w:val="24"/>
                <w:szCs w:val="24"/>
                <w:lang w:eastAsia="bg-BG"/>
              </w:rPr>
            </w:pPr>
            <w:r w:rsidRPr="00454598">
              <w:rPr>
                <w:rFonts w:ascii="Times New Roman" w:eastAsia="Times New Roman" w:hAnsi="Times New Roman" w:cs="Times New Roman"/>
                <w:color w:val="000000"/>
                <w:sz w:val="24"/>
                <w:szCs w:val="24"/>
                <w:lang w:eastAsia="bg-BG"/>
              </w:rPr>
              <w:t xml:space="preserve">1. За дейности, допустими за подпомагане по </w:t>
            </w:r>
            <w:hyperlink r:id="rId58" w:history="1">
              <w:r w:rsidRPr="00454598">
                <w:rPr>
                  <w:rStyle w:val="Hyperlink"/>
                  <w:rFonts w:ascii="Times New Roman" w:eastAsia="Times New Roman" w:hAnsi="Times New Roman" w:cs="Times New Roman"/>
                  <w:color w:val="000000"/>
                  <w:sz w:val="24"/>
                  <w:szCs w:val="24"/>
                  <w:u w:val="none"/>
                  <w:lang w:eastAsia="bg-BG"/>
                </w:rPr>
                <w:t>подмярка 4.1. „Инвестиции в земеделски стопанства“;</w:t>
              </w:r>
              <w:r w:rsidRPr="00454598">
                <w:rPr>
                  <w:rStyle w:val="Hyperlink"/>
                  <w:rFonts w:ascii="Times New Roman" w:hAnsi="Times New Roman" w:cs="Times New Roman"/>
                  <w:sz w:val="24"/>
                  <w:szCs w:val="24"/>
                  <w:u w:val="none"/>
                  <w:lang w:eastAsia="bg-BG"/>
                </w:rPr>
                <w:t xml:space="preserve"> </w:t>
              </w:r>
              <w:r w:rsidRPr="00454598">
                <w:rPr>
                  <w:rStyle w:val="Hyperlink"/>
                  <w:rFonts w:ascii="Times New Roman" w:eastAsia="Times New Roman" w:hAnsi="Times New Roman" w:cs="Times New Roman"/>
                  <w:color w:val="000000"/>
                  <w:sz w:val="24"/>
                  <w:szCs w:val="24"/>
                  <w:u w:val="none"/>
                  <w:lang w:eastAsia="bg-BG"/>
                </w:rPr>
                <w:t>подмярка 4.2. „Инвестиции в преработка/маркетинг на селскостопански продукти“; подмярка 4.1.2. „Инвестиции в земеделските стопанства по Тематичната 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454598">
                <w:rPr>
                  <w:rStyle w:val="Hyperlink"/>
                  <w:rFonts w:ascii="Times New Roman" w:hAnsi="Times New Roman" w:cs="Times New Roman"/>
                  <w:sz w:val="24"/>
                  <w:szCs w:val="24"/>
                  <w:u w:val="none"/>
                  <w:lang w:eastAsia="bg-BG"/>
                </w:rPr>
                <w:t xml:space="preserve"> </w:t>
              </w:r>
              <w:r w:rsidRPr="00454598">
                <w:rPr>
                  <w:rStyle w:val="Hyperlink"/>
                  <w:rFonts w:ascii="Times New Roman" w:eastAsia="Times New Roman" w:hAnsi="Times New Roman" w:cs="Times New Roman"/>
                  <w:color w:val="000000"/>
                  <w:sz w:val="24"/>
                  <w:szCs w:val="24"/>
                  <w:u w:val="none"/>
                  <w:lang w:eastAsia="bg-BG"/>
                </w:rPr>
                <w:t xml:space="preserve">подмярка 7.5. „Инвестиции за публично ползване в инфраструктура за отдих, туристическа инфраструктура“; подмярка 7.6. „Проучвания и инвестиции, свързани с поддържане, възстановяване и подобряване на културното и природно наследство на селата“ от </w:t>
              </w:r>
            </w:hyperlink>
            <w:r w:rsidRPr="00454598">
              <w:rPr>
                <w:rFonts w:ascii="Times New Roman" w:eastAsia="Times New Roman" w:hAnsi="Times New Roman" w:cs="Times New Roman"/>
                <w:color w:val="000000"/>
                <w:sz w:val="24"/>
                <w:szCs w:val="24"/>
                <w:lang w:eastAsia="bg-BG"/>
              </w:rPr>
              <w:t>мярка 7 „Основни услуги и обновяване на селата в селските райони“ или по мярка 16 „Сътрудничество“;</w:t>
            </w:r>
          </w:p>
          <w:p w:rsidR="00B07D24" w:rsidRPr="00454598"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454598">
              <w:rPr>
                <w:rFonts w:ascii="Times New Roman" w:hAnsi="Times New Roman" w:cs="Times New Roman"/>
                <w:sz w:val="24"/>
                <w:szCs w:val="24"/>
                <w:lang w:val="en-US"/>
              </w:rPr>
              <w:t>II</w:t>
            </w:r>
            <w:r w:rsidRPr="00454598">
              <w:rPr>
                <w:rFonts w:ascii="Times New Roman" w:hAnsi="Times New Roman" w:cs="Times New Roman"/>
                <w:sz w:val="24"/>
                <w:szCs w:val="24"/>
                <w:lang w:val="ru-RU"/>
              </w:rPr>
              <w:t xml:space="preserve">. </w:t>
            </w:r>
            <w:r w:rsidRPr="00454598">
              <w:rPr>
                <w:rFonts w:ascii="Times New Roman"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59" w:history="1">
              <w:r w:rsidRPr="00454598">
                <w:rPr>
                  <w:rStyle w:val="Hyperlink"/>
                  <w:rFonts w:ascii="Times New Roman" w:hAnsi="Times New Roman" w:cs="Times New Roman"/>
                  <w:color w:val="000000"/>
                  <w:sz w:val="24"/>
                  <w:szCs w:val="24"/>
                  <w:u w:val="none"/>
                </w:rPr>
                <w:t>чл. 65, параграф 11 от Регламент (ЕС) № 1303/2013</w:t>
              </w:r>
            </w:hyperlink>
            <w:r w:rsidRPr="00454598">
              <w:rPr>
                <w:rFonts w:ascii="Times New Roman"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60" w:history="1">
              <w:r w:rsidRPr="00454598">
                <w:rPr>
                  <w:rStyle w:val="Hyperlink"/>
                  <w:rFonts w:ascii="Times New Roman" w:hAnsi="Times New Roman" w:cs="Times New Roman"/>
                  <w:color w:val="000000"/>
                  <w:sz w:val="24"/>
                  <w:szCs w:val="24"/>
                  <w:u w:val="none"/>
                </w:rPr>
                <w:t>Регламент (ЕО) № 1083/2006 на Съвета</w:t>
              </w:r>
            </w:hyperlink>
            <w:r w:rsidRPr="00454598">
              <w:rPr>
                <w:rFonts w:ascii="Times New Roman" w:hAnsi="Times New Roman" w:cs="Times New Roman"/>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rsidR="00B07D24" w:rsidRDefault="00B07D24" w:rsidP="00B07D24">
      <w:pPr>
        <w:pStyle w:val="Heading1"/>
        <w:rPr>
          <w:rFonts w:cs="Times New Roman"/>
          <w:sz w:val="22"/>
          <w:szCs w:val="22"/>
        </w:rPr>
      </w:pPr>
      <w:bookmarkStart w:id="17" w:name="_Toc524348179"/>
      <w:r>
        <w:rPr>
          <w:rFonts w:cs="Times New Roman"/>
          <w:sz w:val="22"/>
          <w:szCs w:val="22"/>
        </w:rPr>
        <w:t>14. Категории разходи, допустими за финансиране:</w:t>
      </w:r>
      <w:bookmarkEnd w:id="17"/>
    </w:p>
    <w:p w:rsidR="00B07D24" w:rsidRDefault="00B07D24" w:rsidP="00B07D24">
      <w:pPr>
        <w:rPr>
          <w:rFonts w:ascii="Times New Roman" w:hAnsi="Times New Roman" w:cs="Times New Roman"/>
          <w:b/>
        </w:rPr>
      </w:pPr>
      <w:r>
        <w:rPr>
          <w:rFonts w:ascii="Times New Roman" w:hAnsi="Times New Roman" w:cs="Times New Roman"/>
          <w:b/>
        </w:rPr>
        <w:t>14.1. Допустими разходи:</w:t>
      </w:r>
    </w:p>
    <w:tbl>
      <w:tblPr>
        <w:tblStyle w:val="TableGrid"/>
        <w:tblW w:w="9918" w:type="dxa"/>
        <w:tblLook w:val="04A0" w:firstRow="1" w:lastRow="0" w:firstColumn="1" w:lastColumn="0" w:noHBand="0" w:noVBand="1"/>
      </w:tblPr>
      <w:tblGrid>
        <w:gridCol w:w="9918"/>
      </w:tblGrid>
      <w:tr w:rsidR="00B07D24" w:rsidRPr="00454598" w:rsidTr="00454598">
        <w:tc>
          <w:tcPr>
            <w:tcW w:w="9918" w:type="dxa"/>
            <w:tcBorders>
              <w:top w:val="single" w:sz="4" w:space="0" w:color="auto"/>
              <w:left w:val="single" w:sz="4" w:space="0" w:color="auto"/>
              <w:bottom w:val="single" w:sz="4" w:space="0" w:color="auto"/>
              <w:right w:val="single" w:sz="4" w:space="0" w:color="auto"/>
            </w:tcBorders>
          </w:tcPr>
          <w:p w:rsidR="00B07D24" w:rsidRPr="00454598" w:rsidRDefault="00B07D24">
            <w:pPr>
              <w:widowControl w:val="0"/>
              <w:autoSpaceDE w:val="0"/>
              <w:autoSpaceDN w:val="0"/>
              <w:adjustRightInd w:val="0"/>
              <w:spacing w:after="0" w:line="240" w:lineRule="auto"/>
              <w:jc w:val="both"/>
              <w:rPr>
                <w:rFonts w:ascii="Times New Roman" w:hAnsi="Times New Roman" w:cs="Times New Roman"/>
                <w:b/>
                <w:sz w:val="24"/>
                <w:szCs w:val="24"/>
              </w:rPr>
            </w:pPr>
            <w:r w:rsidRPr="00454598">
              <w:rPr>
                <w:rFonts w:ascii="Times New Roman" w:hAnsi="Times New Roman" w:cs="Times New Roman"/>
                <w:b/>
                <w:sz w:val="24"/>
                <w:szCs w:val="24"/>
                <w:lang w:val="en-US"/>
              </w:rPr>
              <w:t>I</w:t>
            </w:r>
            <w:r w:rsidRPr="00454598">
              <w:rPr>
                <w:rFonts w:ascii="Times New Roman" w:hAnsi="Times New Roman" w:cs="Times New Roman"/>
                <w:b/>
                <w:sz w:val="24"/>
                <w:szCs w:val="24"/>
                <w:lang w:val="ru-RU"/>
              </w:rPr>
              <w:t xml:space="preserve">. </w:t>
            </w:r>
            <w:r w:rsidRPr="00454598">
              <w:rPr>
                <w:rFonts w:ascii="Times New Roman" w:hAnsi="Times New Roman" w:cs="Times New Roman"/>
                <w:b/>
                <w:sz w:val="24"/>
                <w:szCs w:val="24"/>
              </w:rPr>
              <w:t>Допустими за подпомагане са следните разходи:</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r w:rsidRPr="00454598">
              <w:rPr>
                <w:rFonts w:ascii="Times New Roman" w:eastAsia="MS Mincho" w:hAnsi="Times New Roman" w:cs="Times New Roman"/>
                <w:sz w:val="24"/>
                <w:szCs w:val="24"/>
                <w:shd w:val="clear" w:color="auto" w:fill="FEFEFE"/>
                <w:lang w:eastAsia="bg-BG"/>
              </w:rPr>
              <w:t xml:space="preserve">Допустимите разходи по тази мярка са разходите за организиране и провеждане на трансфера на знания. </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r w:rsidRPr="00454598">
              <w:rPr>
                <w:rFonts w:ascii="Times New Roman" w:eastAsia="MS Mincho" w:hAnsi="Times New Roman" w:cs="Times New Roman"/>
                <w:sz w:val="24"/>
                <w:szCs w:val="24"/>
                <w:shd w:val="clear" w:color="auto" w:fill="FEFEFE"/>
                <w:lang w:eastAsia="bg-BG"/>
              </w:rPr>
              <w:t>Всички разходи се изплащат на бенефициента по подмярката. При възстановяването на разходите се прилага система на ваучери. Допустими са също разходите за път,  настаняване и дневните командировъчни на участниците, както и разходите за заместници на земеделските стопани.</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r w:rsidRPr="00454598">
              <w:rPr>
                <w:rFonts w:ascii="Times New Roman" w:eastAsia="MS Mincho" w:hAnsi="Times New Roman" w:cs="Times New Roman"/>
                <w:sz w:val="24"/>
                <w:szCs w:val="24"/>
                <w:shd w:val="clear" w:color="auto" w:fill="FEFEFE"/>
                <w:lang w:eastAsia="bg-BG"/>
              </w:rPr>
              <w:t xml:space="preserve">При възстановяването на разходите се прилага система на ваучери. Ваучерите ще бъдат прилагани за всяка допустима дейност по подмярка 1.1. както следва: </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r w:rsidRPr="00454598">
              <w:rPr>
                <w:rFonts w:ascii="Times New Roman" w:eastAsia="MS Mincho" w:hAnsi="Times New Roman" w:cs="Times New Roman"/>
                <w:sz w:val="24"/>
                <w:szCs w:val="24"/>
                <w:shd w:val="clear" w:color="auto" w:fill="FEFEFE"/>
                <w:lang w:eastAsia="bg-BG"/>
              </w:rPr>
              <w:sym w:font="Times New Roman" w:char="F0A7"/>
            </w:r>
            <w:r w:rsidRPr="00454598">
              <w:rPr>
                <w:rFonts w:ascii="Times New Roman" w:eastAsia="MS Mincho" w:hAnsi="Times New Roman" w:cs="Times New Roman"/>
                <w:sz w:val="24"/>
                <w:szCs w:val="24"/>
                <w:shd w:val="clear" w:color="auto" w:fill="FEFEFE"/>
                <w:lang w:eastAsia="bg-BG"/>
              </w:rPr>
              <w:tab/>
              <w:t xml:space="preserve">за курс с продължителност 30 часа, </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r w:rsidRPr="00454598">
              <w:rPr>
                <w:rFonts w:ascii="Times New Roman" w:eastAsia="MS Mincho" w:hAnsi="Times New Roman" w:cs="Times New Roman"/>
                <w:sz w:val="24"/>
                <w:szCs w:val="24"/>
                <w:shd w:val="clear" w:color="auto" w:fill="FEFEFE"/>
                <w:lang w:eastAsia="bg-BG"/>
              </w:rPr>
              <w:sym w:font="Times New Roman" w:char="F0A7"/>
            </w:r>
            <w:r w:rsidRPr="00454598">
              <w:rPr>
                <w:rFonts w:ascii="Times New Roman" w:eastAsia="MS Mincho" w:hAnsi="Times New Roman" w:cs="Times New Roman"/>
                <w:sz w:val="24"/>
                <w:szCs w:val="24"/>
                <w:shd w:val="clear" w:color="auto" w:fill="FEFEFE"/>
                <w:lang w:eastAsia="bg-BG"/>
              </w:rPr>
              <w:tab/>
              <w:t xml:space="preserve">за курс с продължителност 150 часа, </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r w:rsidRPr="00454598">
              <w:rPr>
                <w:rFonts w:ascii="Times New Roman" w:eastAsia="MS Mincho" w:hAnsi="Times New Roman" w:cs="Times New Roman"/>
                <w:sz w:val="24"/>
                <w:szCs w:val="24"/>
                <w:shd w:val="clear" w:color="auto" w:fill="FEFEFE"/>
                <w:lang w:eastAsia="bg-BG"/>
              </w:rPr>
              <w:sym w:font="Times New Roman" w:char="F0A7"/>
            </w:r>
            <w:r w:rsidRPr="00454598">
              <w:rPr>
                <w:rFonts w:ascii="Times New Roman" w:eastAsia="MS Mincho" w:hAnsi="Times New Roman" w:cs="Times New Roman"/>
                <w:sz w:val="24"/>
                <w:szCs w:val="24"/>
                <w:shd w:val="clear" w:color="auto" w:fill="FEFEFE"/>
                <w:lang w:eastAsia="bg-BG"/>
              </w:rPr>
              <w:tab/>
              <w:t xml:space="preserve">за специализиран курс с продължителност 100 часа, </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r w:rsidRPr="00454598">
              <w:rPr>
                <w:rFonts w:ascii="Times New Roman" w:eastAsia="MS Mincho" w:hAnsi="Times New Roman" w:cs="Times New Roman"/>
                <w:sz w:val="24"/>
                <w:szCs w:val="24"/>
                <w:shd w:val="clear" w:color="auto" w:fill="FEFEFE"/>
                <w:lang w:eastAsia="bg-BG"/>
              </w:rPr>
              <w:sym w:font="Times New Roman" w:char="F0A7"/>
            </w:r>
            <w:r w:rsidRPr="00454598">
              <w:rPr>
                <w:rFonts w:ascii="Times New Roman" w:eastAsia="MS Mincho" w:hAnsi="Times New Roman" w:cs="Times New Roman"/>
                <w:sz w:val="24"/>
                <w:szCs w:val="24"/>
                <w:shd w:val="clear" w:color="auto" w:fill="FEFEFE"/>
                <w:lang w:eastAsia="bg-BG"/>
              </w:rPr>
              <w:tab/>
              <w:t>за семинар 8 часа, за семинар 18 часа.</w:t>
            </w:r>
          </w:p>
          <w:p w:rsidR="00B07D24" w:rsidRPr="00454598" w:rsidRDefault="00B07D24">
            <w:pPr>
              <w:widowControl w:val="0"/>
              <w:autoSpaceDE w:val="0"/>
              <w:autoSpaceDN w:val="0"/>
              <w:adjustRightInd w:val="0"/>
              <w:spacing w:after="0" w:line="240" w:lineRule="auto"/>
              <w:jc w:val="both"/>
              <w:rPr>
                <w:rFonts w:ascii="Times New Roman" w:eastAsia="MS Mincho" w:hAnsi="Times New Roman" w:cs="Times New Roman"/>
                <w:sz w:val="24"/>
                <w:szCs w:val="24"/>
                <w:shd w:val="clear" w:color="auto" w:fill="FEFEFE"/>
                <w:lang w:eastAsia="bg-BG"/>
              </w:rPr>
            </w:pPr>
          </w:p>
          <w:p w:rsidR="00B07D24" w:rsidRPr="00454598" w:rsidRDefault="00B07D24" w:rsidP="00EE29A6">
            <w:pPr>
              <w:widowControl w:val="0"/>
              <w:autoSpaceDE w:val="0"/>
              <w:autoSpaceDN w:val="0"/>
              <w:adjustRightInd w:val="0"/>
              <w:spacing w:after="0" w:line="240" w:lineRule="auto"/>
              <w:jc w:val="both"/>
              <w:rPr>
                <w:sz w:val="24"/>
                <w:szCs w:val="24"/>
              </w:rPr>
            </w:pPr>
            <w:r w:rsidRPr="00454598">
              <w:rPr>
                <w:rFonts w:ascii="Times New Roman" w:eastAsia="MS Mincho" w:hAnsi="Times New Roman" w:cs="Times New Roman"/>
                <w:sz w:val="24"/>
                <w:szCs w:val="24"/>
                <w:shd w:val="clear" w:color="auto" w:fill="FEFEFE"/>
                <w:lang w:eastAsia="bg-BG"/>
              </w:rPr>
              <w:t xml:space="preserve"> </w:t>
            </w:r>
          </w:p>
        </w:tc>
      </w:tr>
    </w:tbl>
    <w:p w:rsidR="00B07D24" w:rsidRDefault="00B07D24" w:rsidP="00B07D24">
      <w:pPr>
        <w:pStyle w:val="Heading1"/>
        <w:rPr>
          <w:sz w:val="22"/>
          <w:szCs w:val="22"/>
        </w:rPr>
      </w:pPr>
      <w:bookmarkStart w:id="18" w:name="_Toc524348180"/>
      <w:r>
        <w:rPr>
          <w:sz w:val="22"/>
          <w:szCs w:val="22"/>
        </w:rPr>
        <w:lastRenderedPageBreak/>
        <w:t>14. 2. Условия за допустимост на разходите:</w:t>
      </w:r>
      <w:bookmarkEnd w:id="18"/>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hideMark/>
          </w:tcPr>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lang w:val="ru-RU"/>
              </w:rPr>
              <w:t>2</w:t>
            </w:r>
            <w:r w:rsidRPr="00F8735A">
              <w:rPr>
                <w:rFonts w:ascii="Times New Roman" w:hAnsi="Times New Roman" w:cs="Times New Roman"/>
                <w:sz w:val="24"/>
                <w:szCs w:val="24"/>
              </w:rPr>
              <w:t>.</w:t>
            </w:r>
            <w:r w:rsidRPr="00F8735A">
              <w:rPr>
                <w:rFonts w:ascii="Times New Roman" w:hAnsi="Times New Roman" w:cs="Times New Roman"/>
                <w:color w:val="FF0000"/>
                <w:sz w:val="24"/>
                <w:szCs w:val="24"/>
              </w:rPr>
              <w:t xml:space="preserve"> </w:t>
            </w:r>
            <w:r w:rsidRPr="00F8735A">
              <w:rPr>
                <w:rFonts w:ascii="Times New Roman" w:hAnsi="Times New Roman" w:cs="Times New Roman"/>
                <w:sz w:val="24"/>
                <w:szCs w:val="24"/>
              </w:rPr>
              <w:t>Дейностите и разходите по проекта са извършени след одобрението на проекта с изключение на тези за</w:t>
            </w:r>
            <w:r w:rsidRPr="00F8735A">
              <w:rPr>
                <w:sz w:val="24"/>
                <w:szCs w:val="24"/>
              </w:rPr>
              <w:t xml:space="preserve"> </w:t>
            </w:r>
            <w:r w:rsidRPr="00F8735A">
              <w:rPr>
                <w:rFonts w:ascii="Times New Roman" w:hAnsi="Times New Roman" w:cs="Times New Roman"/>
                <w:sz w:val="24"/>
                <w:szCs w:val="24"/>
              </w:rPr>
              <w:t>предварителни разходи по подготовка на проекта /ако е приложимо/.</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lang w:val="ru-RU"/>
              </w:rPr>
              <w:t>3</w:t>
            </w:r>
            <w:r w:rsidRPr="00F8735A">
              <w:rPr>
                <w:rFonts w:ascii="Times New Roman" w:hAnsi="Times New Roman" w:cs="Times New Roman"/>
                <w:sz w:val="24"/>
                <w:szCs w:val="24"/>
              </w:rPr>
              <w:t>.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r w:rsidRPr="00F8735A">
              <w:rPr>
                <w:sz w:val="24"/>
                <w:szCs w:val="24"/>
              </w:rPr>
              <w:t xml:space="preserve"> </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lang w:val="ru-RU"/>
              </w:rPr>
              <w:t xml:space="preserve">4. </w:t>
            </w:r>
            <w:r w:rsidRPr="00F8735A">
              <w:rPr>
                <w:rFonts w:ascii="Times New Roman" w:hAnsi="Times New Roman" w:cs="Times New Roman"/>
                <w:sz w:val="24"/>
                <w:szCs w:val="24"/>
              </w:rPr>
              <w:t>Оценителната комисия извършва оценка на основателността на предложените за финансиране разходи по точка 1 на 14.1. „Допустими разходи” чрез съпоставяне на предложените разходи с определените от ДФЗ-РА референтни разходи за допустими за финансиране активи и услуги/ в случай,че е приложимо/</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shd w:val="clear" w:color="auto" w:fill="FEFEFE"/>
              </w:rPr>
            </w:pPr>
            <w:r w:rsidRPr="00F8735A">
              <w:rPr>
                <w:rFonts w:ascii="Times New Roman" w:hAnsi="Times New Roman" w:cs="Times New Roman"/>
                <w:sz w:val="24"/>
                <w:szCs w:val="24"/>
                <w:lang w:val="ru-RU"/>
              </w:rPr>
              <w:t>5</w:t>
            </w:r>
            <w:r w:rsidRPr="00F8735A">
              <w:rPr>
                <w:rFonts w:ascii="Times New Roman" w:hAnsi="Times New Roman" w:cs="Times New Roman"/>
                <w:sz w:val="24"/>
                <w:szCs w:val="24"/>
              </w:rPr>
              <w:t xml:space="preserve">. </w:t>
            </w:r>
            <w:r w:rsidRPr="00F8735A">
              <w:rPr>
                <w:rFonts w:ascii="Times New Roman" w:hAnsi="Times New Roman" w:cs="Times New Roman"/>
                <w:sz w:val="24"/>
                <w:szCs w:val="24"/>
                <w:shd w:val="clear" w:color="auto" w:fill="FEFEFE"/>
              </w:rPr>
              <w:t>Списък с наименованията на активите, дейностите и услугите, за които са определени референтни разходи /в случай,че е приложимо /</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lang w:val="ru-RU"/>
              </w:rPr>
              <w:t>6</w:t>
            </w:r>
            <w:r w:rsidRPr="00F8735A">
              <w:rPr>
                <w:rFonts w:ascii="Times New Roman" w:hAnsi="Times New Roman" w:cs="Times New Roman"/>
                <w:sz w:val="24"/>
                <w:szCs w:val="24"/>
              </w:rPr>
              <w:t>. Когато заявеният за финансиране разход не е включен в списъка по т. 5 към датата на подаване на проектното предложение, обосноваността на разходите се преценява чрез представяне на най-малко три съпоставими независими оферти.</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7. В случаите по т. 6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8. Кандидатите събират офертите по т. 6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B07D24" w:rsidRPr="00F8735A" w:rsidRDefault="00B07D24">
            <w:pPr>
              <w:widowControl w:val="0"/>
              <w:autoSpaceDE w:val="0"/>
              <w:autoSpaceDN w:val="0"/>
              <w:adjustRightInd w:val="0"/>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shd w:val="clear" w:color="auto" w:fill="FEFEFE"/>
              </w:rPr>
              <w:t xml:space="preserve">9. </w:t>
            </w:r>
            <w:r w:rsidRPr="00F8735A">
              <w:rPr>
                <w:rFonts w:ascii="Times New Roman" w:hAnsi="Times New Roman" w:cs="Times New Roman"/>
                <w:sz w:val="24"/>
                <w:szCs w:val="24"/>
              </w:rPr>
              <w:t>Минималното съдържание на офертите по т. 8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B07D24" w:rsidRPr="00F8735A" w:rsidRDefault="00B07D24">
            <w:pPr>
              <w:widowControl w:val="0"/>
              <w:autoSpaceDE w:val="0"/>
              <w:autoSpaceDN w:val="0"/>
              <w:adjustRightInd w:val="0"/>
              <w:spacing w:after="0" w:line="240" w:lineRule="auto"/>
              <w:jc w:val="both"/>
              <w:rPr>
                <w:sz w:val="24"/>
                <w:szCs w:val="24"/>
              </w:rPr>
            </w:pPr>
            <w:r w:rsidRPr="00F8735A">
              <w:rPr>
                <w:rFonts w:ascii="Times New Roman" w:hAnsi="Times New Roman" w:cs="Times New Roman"/>
                <w:sz w:val="24"/>
                <w:szCs w:val="24"/>
              </w:rPr>
              <w:t>10. В случаите по т. 9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B07D24" w:rsidRDefault="00B07D24" w:rsidP="00B07D24">
      <w:pPr>
        <w:pStyle w:val="Heading1"/>
        <w:rPr>
          <w:sz w:val="22"/>
          <w:szCs w:val="22"/>
        </w:rPr>
      </w:pPr>
      <w:bookmarkStart w:id="19" w:name="_Toc524348181"/>
      <w:r>
        <w:rPr>
          <w:sz w:val="22"/>
          <w:szCs w:val="22"/>
        </w:rPr>
        <w:t>14. 3. Недопустими разходи:</w:t>
      </w:r>
      <w:bookmarkEnd w:id="19"/>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tcPr>
          <w:p w:rsidR="00B07D24" w:rsidRPr="00F8735A" w:rsidRDefault="00B07D24">
            <w:pPr>
              <w:spacing w:after="0" w:line="240" w:lineRule="auto"/>
              <w:jc w:val="both"/>
              <w:rPr>
                <w:rFonts w:ascii="Times New Roman" w:eastAsia="SimSun" w:hAnsi="Times New Roman" w:cs="Times New Roman"/>
                <w:b/>
                <w:sz w:val="24"/>
                <w:szCs w:val="24"/>
                <w:lang w:eastAsia="zh-CN"/>
              </w:rPr>
            </w:pPr>
            <w:bookmarkStart w:id="20" w:name="to_paragraph_id30665553"/>
            <w:bookmarkEnd w:id="20"/>
            <w:r w:rsidRPr="00F8735A">
              <w:rPr>
                <w:rFonts w:ascii="Times New Roman" w:eastAsia="SimSun" w:hAnsi="Times New Roman" w:cs="Times New Roman"/>
                <w:b/>
                <w:sz w:val="24"/>
                <w:szCs w:val="24"/>
                <w:lang w:eastAsia="zh-CN"/>
              </w:rPr>
              <w:t xml:space="preserve">От стратегията за ВОМР не са допустими за финансиране от ЕЗФРСР разходи: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b/>
                <w:sz w:val="24"/>
                <w:szCs w:val="24"/>
                <w:lang w:val="ru-RU" w:eastAsia="zh-CN"/>
              </w:rPr>
              <w:t>(</w:t>
            </w:r>
            <w:r w:rsidRPr="00F8735A">
              <w:rPr>
                <w:rFonts w:ascii="Times New Roman" w:eastAsia="SimSun" w:hAnsi="Times New Roman" w:cs="Times New Roman"/>
                <w:b/>
                <w:sz w:val="24"/>
                <w:szCs w:val="24"/>
                <w:lang w:eastAsia="zh-CN"/>
              </w:rPr>
              <w:t>1</w:t>
            </w:r>
            <w:r w:rsidRPr="00F8735A">
              <w:rPr>
                <w:rFonts w:ascii="Times New Roman" w:eastAsia="SimSun" w:hAnsi="Times New Roman" w:cs="Times New Roman"/>
                <w:b/>
                <w:sz w:val="24"/>
                <w:szCs w:val="24"/>
                <w:lang w:val="ru-RU" w:eastAsia="zh-CN"/>
              </w:rPr>
              <w:t>)</w:t>
            </w:r>
            <w:r w:rsidRPr="00F8735A">
              <w:rPr>
                <w:rFonts w:ascii="Times New Roman" w:eastAsia="SimSun" w:hAnsi="Times New Roman" w:cs="Times New Roman"/>
                <w:sz w:val="24"/>
                <w:szCs w:val="24"/>
                <w:lang w:eastAsia="zh-CN"/>
              </w:rPr>
              <w:t xml:space="preserve">1. за лихви по дългове;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3. за данък върху добавената стойност освен невъзстановимия;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4. за обикновена подмяна и поддръжка;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7. за режийни разходи;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8. за застраховки;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9. за закупуване на оборудване втора употреба;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10. извършени преди 1 януари 2014 г.;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lastRenderedPageBreak/>
              <w:t xml:space="preserve">11. за принос в натура;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13. за инвестиция, за която е установено, че ще оказва отрицателно въздействие върху околната среда;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15. за строително-монтажни работи и за създаване на трайни насаждения, извършени преди посещение на място от МИГ; </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16. заявени за финансиране, когато надвишават определените по реда на чл. 22, ал. 4 референтни разходи;</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eastAsia="SimSun" w:hAnsi="Times New Roman" w:cs="Times New Roman"/>
                <w:sz w:val="24"/>
                <w:szCs w:val="24"/>
                <w:lang w:eastAsia="zh-CN"/>
              </w:rPr>
              <w:t xml:space="preserve"> </w:t>
            </w:r>
          </w:p>
          <w:p w:rsidR="00B07D24" w:rsidRPr="00F8735A" w:rsidRDefault="00B07D24">
            <w:pPr>
              <w:tabs>
                <w:tab w:val="left" w:pos="226"/>
              </w:tabs>
              <w:autoSpaceDE w:val="0"/>
              <w:autoSpaceDN w:val="0"/>
              <w:adjustRightInd w:val="0"/>
              <w:spacing w:after="0" w:line="240" w:lineRule="auto"/>
              <w:rPr>
                <w:rFonts w:ascii="Times New Roman" w:hAnsi="Times New Roman" w:cs="Times New Roman"/>
                <w:b/>
                <w:bCs/>
                <w:color w:val="000000"/>
                <w:sz w:val="24"/>
                <w:szCs w:val="24"/>
              </w:rPr>
            </w:pPr>
            <w:r w:rsidRPr="00F8735A">
              <w:rPr>
                <w:rFonts w:ascii="Times New Roman" w:hAnsi="Times New Roman" w:cs="Times New Roman"/>
                <w:b/>
                <w:bCs/>
                <w:color w:val="000000"/>
                <w:sz w:val="24"/>
                <w:szCs w:val="24"/>
              </w:rPr>
              <w:t xml:space="preserve">Недопустими разходи, съгласно </w:t>
            </w:r>
            <w:r w:rsidRPr="00F8735A">
              <w:rPr>
                <w:rFonts w:ascii="Times New Roman" w:hAnsi="Times New Roman" w:cs="Times New Roman"/>
                <w:b/>
                <w:color w:val="000000"/>
                <w:sz w:val="24"/>
                <w:szCs w:val="24"/>
              </w:rPr>
              <w:t>чл. 21, ал.1 от  Наредба 22</w:t>
            </w:r>
            <w:r w:rsidRPr="00F8735A">
              <w:rPr>
                <w:rFonts w:ascii="Times New Roman" w:hAnsi="Times New Roman" w:cs="Times New Roman"/>
                <w:b/>
                <w:bCs/>
                <w:color w:val="000000"/>
                <w:sz w:val="24"/>
                <w:szCs w:val="24"/>
              </w:rPr>
              <w:t xml:space="preserve">: </w:t>
            </w:r>
          </w:p>
          <w:p w:rsidR="00B07D24" w:rsidRPr="00F8735A" w:rsidRDefault="00B07D24">
            <w:pPr>
              <w:tabs>
                <w:tab w:val="left" w:pos="226"/>
              </w:tabs>
              <w:autoSpaceDE w:val="0"/>
              <w:autoSpaceDN w:val="0"/>
              <w:adjustRightInd w:val="0"/>
              <w:spacing w:after="0" w:line="240" w:lineRule="auto"/>
              <w:rPr>
                <w:rFonts w:ascii="Times New Roman" w:hAnsi="Times New Roman" w:cs="Times New Roman"/>
                <w:color w:val="000000"/>
                <w:sz w:val="24"/>
                <w:szCs w:val="24"/>
              </w:rPr>
            </w:pPr>
            <w:r w:rsidRPr="00F8735A">
              <w:rPr>
                <w:rFonts w:ascii="Times New Roman" w:hAnsi="Times New Roman" w:cs="Times New Roman"/>
                <w:color w:val="000000"/>
                <w:sz w:val="24"/>
                <w:szCs w:val="24"/>
              </w:rPr>
              <w:t>1. определени като недопустими в ПМС № 189 от 2016 г.;</w:t>
            </w:r>
          </w:p>
          <w:p w:rsidR="00B07D24" w:rsidRPr="00F8735A" w:rsidRDefault="00B07D24">
            <w:pPr>
              <w:tabs>
                <w:tab w:val="left" w:pos="226"/>
              </w:tabs>
              <w:autoSpaceDE w:val="0"/>
              <w:autoSpaceDN w:val="0"/>
              <w:adjustRightInd w:val="0"/>
              <w:spacing w:after="0" w:line="240" w:lineRule="auto"/>
              <w:rPr>
                <w:rFonts w:ascii="Times New Roman" w:hAnsi="Times New Roman" w:cs="Times New Roman"/>
                <w:color w:val="000000"/>
                <w:sz w:val="24"/>
                <w:szCs w:val="24"/>
              </w:rPr>
            </w:pPr>
            <w:r w:rsidRPr="00F8735A">
              <w:rPr>
                <w:rFonts w:ascii="Times New Roman" w:hAnsi="Times New Roman" w:cs="Times New Roman"/>
                <w:color w:val="000000"/>
                <w:sz w:val="24"/>
                <w:szCs w:val="24"/>
              </w:rPr>
              <w:t>2. за инвестиция или дейност, получила финансиране от друг ЕСИФ;</w:t>
            </w:r>
          </w:p>
          <w:p w:rsidR="00B07D24" w:rsidRPr="00F8735A" w:rsidRDefault="00B07D24">
            <w:pPr>
              <w:tabs>
                <w:tab w:val="left" w:pos="226"/>
              </w:tabs>
              <w:autoSpaceDE w:val="0"/>
              <w:autoSpaceDN w:val="0"/>
              <w:adjustRightInd w:val="0"/>
              <w:spacing w:after="0" w:line="240" w:lineRule="auto"/>
              <w:rPr>
                <w:rFonts w:ascii="Times New Roman" w:hAnsi="Times New Roman" w:cs="Times New Roman"/>
                <w:color w:val="000000"/>
                <w:sz w:val="24"/>
                <w:szCs w:val="24"/>
              </w:rPr>
            </w:pPr>
            <w:r w:rsidRPr="00F8735A">
              <w:rPr>
                <w:rFonts w:ascii="Times New Roman" w:hAnsi="Times New Roman" w:cs="Times New Roman"/>
                <w:color w:val="000000"/>
                <w:sz w:val="24"/>
                <w:szCs w:val="24"/>
              </w:rPr>
              <w:t>3. за придобиването на товарни автомобили за сухопътен транспорт съгласно чл. 3, т. 2 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B07D24" w:rsidRPr="00F8735A" w:rsidRDefault="00B07D24">
            <w:pPr>
              <w:spacing w:after="0" w:line="240" w:lineRule="auto"/>
              <w:jc w:val="both"/>
              <w:rPr>
                <w:rFonts w:ascii="Times New Roman" w:eastAsia="SimSun" w:hAnsi="Times New Roman" w:cs="Times New Roman"/>
                <w:sz w:val="24"/>
                <w:szCs w:val="24"/>
                <w:lang w:eastAsia="zh-CN"/>
              </w:rPr>
            </w:pPr>
            <w:r w:rsidRPr="00F8735A">
              <w:rPr>
                <w:rFonts w:ascii="Times New Roman" w:hAnsi="Times New Roman" w:cs="Times New Roman"/>
                <w:color w:val="000000"/>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B07D24" w:rsidRPr="00F8735A" w:rsidRDefault="00B07D24">
            <w:pPr>
              <w:spacing w:after="0" w:line="240" w:lineRule="auto"/>
              <w:jc w:val="both"/>
              <w:rPr>
                <w:rFonts w:ascii="Times New Roman" w:hAnsi="Times New Roman" w:cs="Times New Roman"/>
                <w:sz w:val="24"/>
                <w:szCs w:val="24"/>
              </w:rPr>
            </w:pPr>
          </w:p>
        </w:tc>
      </w:tr>
    </w:tbl>
    <w:p w:rsidR="00B07D24" w:rsidRPr="00F8735A" w:rsidRDefault="00B07D24" w:rsidP="00B07D24">
      <w:pPr>
        <w:pStyle w:val="Heading1"/>
        <w:rPr>
          <w:szCs w:val="24"/>
        </w:rPr>
      </w:pPr>
      <w:bookmarkStart w:id="21" w:name="_Toc524348182"/>
      <w:r w:rsidRPr="00F8735A">
        <w:rPr>
          <w:rFonts w:cs="Times New Roman"/>
          <w:szCs w:val="24"/>
        </w:rPr>
        <w:lastRenderedPageBreak/>
        <w:t>15. Допустими целеви групи</w:t>
      </w:r>
      <w:r w:rsidRPr="00F8735A">
        <w:rPr>
          <w:szCs w:val="24"/>
        </w:rPr>
        <w:t xml:space="preserve"> (ако е приложимо):</w:t>
      </w:r>
      <w:bookmarkEnd w:id="21"/>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hideMark/>
          </w:tcPr>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Неприложимо</w:t>
            </w:r>
          </w:p>
        </w:tc>
      </w:tr>
    </w:tbl>
    <w:p w:rsidR="00B07D24" w:rsidRDefault="00B07D24" w:rsidP="00B07D24">
      <w:pPr>
        <w:pStyle w:val="Heading1"/>
        <w:rPr>
          <w:szCs w:val="24"/>
        </w:rPr>
      </w:pPr>
      <w:bookmarkStart w:id="22" w:name="_Toc524348183"/>
      <w:r w:rsidRPr="00F8735A">
        <w:rPr>
          <w:szCs w:val="24"/>
        </w:rPr>
        <w:t>16. Приложим режим на минимални/държавни помощи:</w:t>
      </w:r>
      <w:bookmarkEnd w:id="22"/>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По подмярката  в стратегията на МИГ Чирпан се подпомага организирането и провеждането на курсове за обучение и семинари в областта на селското и горското стопанство.</w:t>
      </w:r>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 xml:space="preserve">Курсовете за обучение са специални занятия с разработена учебна програма за постигане на конкретни цели на обучението за допустимите целеви групи. Курсовете могат да бъдат краткосрочни с продължителност 30 учебни часа, дългосрочни с продължителност 150 учебни часа и специализирани с продължителност 100 часа за придобиване на правоспособност за работа със земеделска и горска техника. </w:t>
      </w:r>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 xml:space="preserve">Учебната програма на курсовете се разработва от обучаваща организация като учебна програма по част от професия от Списъка на професиите за професионално образование и обучение (ПОО) по всички професии от професионални направления 621 „Растениевъдство и животновъдство“, 623 „Горско стопанство”, 541 „Хранителни технологии“, 640 „Ветеринарна медицина“. В учебната програма на курсовете се предвижда задължително практическо обучение. Учебната програма за </w:t>
      </w:r>
      <w:r w:rsidRPr="006C170A">
        <w:rPr>
          <w:rFonts w:ascii="Times New Roman" w:hAnsi="Times New Roman" w:cs="Times New Roman"/>
          <w:color w:val="000000"/>
          <w:sz w:val="24"/>
          <w:szCs w:val="24"/>
        </w:rPr>
        <w:lastRenderedPageBreak/>
        <w:t xml:space="preserve">специализираните курсове за придобиване на правоспособност за работа със земеделска и горска техника се разработва в съответствие с националното законодателство. </w:t>
      </w:r>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В учебните програми на курсовете в контекста на основната тема на курса  ще се включват задължително минимум 10 % от часовете по въпросите за смекчаване на последиците от изменението на климата и адаптиране към него, опазване на околната среда и  представяне на иновации. Ще се дава приоритет на курсове, в учебната програма, на които е увеличен задължителният минимум часове по пресечните цели.</w:t>
      </w:r>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 xml:space="preserve">Семинарите са тематични срещи, на които се разглеждат и обсъждат конкретни теми. В зависимост от съдържанието на програмата и предвидените теми, продължителността на семинарите може да бъде 8 учебни часа или 18 учебни часа. Ще се дава приоритет на семинари с продължителност 18 учебни часа по теми, свързани с изпълнение на включените в мярка 10 „Агроекология и климат“ и в мярка 11 „Биологично земеделие“ от Програмата за развитие на селските райони 2014 – 2020 г. дейности и приоритетни теми за подмярката, конкретизирани в обхвата на приоритетните области, съгласно раздел 8.2.1.2. </w:t>
      </w:r>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съгласно чл. 81, параграф 2 на Регламент (ЕС) № 1305/2013 на Европейския парламент и на Съвета правилата за държавната помощ не се прилагат по отношение на плащанията, извършвани от държавите членки, нито по отношение на допълнителното национално финансиране, попадащо в обхвата на чл. 42 от ДФЕС.</w:t>
      </w:r>
    </w:p>
    <w:p w:rsidR="006C170A" w:rsidRPr="006C170A" w:rsidRDefault="006C170A" w:rsidP="006C170A">
      <w:pPr>
        <w:jc w:val="both"/>
        <w:rPr>
          <w:rFonts w:ascii="Times New Roman" w:hAnsi="Times New Roman" w:cs="Times New Roman"/>
          <w:color w:val="000000"/>
          <w:sz w:val="24"/>
          <w:szCs w:val="24"/>
        </w:rPr>
      </w:pPr>
      <w:r w:rsidRPr="006C170A">
        <w:rPr>
          <w:rFonts w:ascii="Times New Roman" w:hAnsi="Times New Roman" w:cs="Times New Roman"/>
          <w:color w:val="000000"/>
          <w:sz w:val="24"/>
          <w:szCs w:val="24"/>
        </w:rPr>
        <w:t>Финансовото подпомагане за тези дейности няма да представлява „държавна помощ“ по смисъла на чл. 107, параграф 1 от ДФЕС.</w:t>
      </w:r>
    </w:p>
    <w:p w:rsidR="00B07D24" w:rsidRDefault="00B07D24" w:rsidP="00B07D24">
      <w:pPr>
        <w:pStyle w:val="Heading1"/>
        <w:rPr>
          <w:szCs w:val="24"/>
        </w:rPr>
      </w:pPr>
      <w:bookmarkStart w:id="23" w:name="_Toc524348184"/>
      <w:r>
        <w:rPr>
          <w:szCs w:val="24"/>
        </w:rPr>
        <w:t>17. Хоризонтални политики:</w:t>
      </w:r>
      <w:bookmarkEnd w:id="23"/>
    </w:p>
    <w:tbl>
      <w:tblPr>
        <w:tblStyle w:val="TableGrid"/>
        <w:tblW w:w="10060" w:type="dxa"/>
        <w:tblLook w:val="04A0" w:firstRow="1" w:lastRow="0" w:firstColumn="1" w:lastColumn="0" w:noHBand="0" w:noVBand="1"/>
      </w:tblPr>
      <w:tblGrid>
        <w:gridCol w:w="10060"/>
      </w:tblGrid>
      <w:tr w:rsidR="00B07D24" w:rsidTr="00F8735A">
        <w:tc>
          <w:tcPr>
            <w:tcW w:w="10060" w:type="dxa"/>
            <w:tcBorders>
              <w:top w:val="single" w:sz="4" w:space="0" w:color="auto"/>
              <w:left w:val="single" w:sz="4" w:space="0" w:color="auto"/>
              <w:bottom w:val="single" w:sz="4" w:space="0" w:color="auto"/>
              <w:right w:val="single" w:sz="4" w:space="0" w:color="auto"/>
            </w:tcBorders>
          </w:tcPr>
          <w:p w:rsidR="00B07D24" w:rsidRDefault="00B07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 равенство между половете, недискриминация и устойчиво развитие.</w:t>
            </w:r>
          </w:p>
          <w:p w:rsidR="00B07D24" w:rsidRDefault="00B07D24">
            <w:pPr>
              <w:spacing w:after="0" w:line="240" w:lineRule="auto"/>
              <w:jc w:val="both"/>
              <w:rPr>
                <w:rFonts w:ascii="Times New Roman" w:hAnsi="Times New Roman" w:cs="Times New Roman"/>
                <w:sz w:val="24"/>
                <w:szCs w:val="24"/>
              </w:rPr>
            </w:pPr>
          </w:p>
          <w:p w:rsidR="00B07D24" w:rsidRDefault="00B07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B07D24" w:rsidRDefault="00B07D24">
            <w:pPr>
              <w:spacing w:before="100" w:beforeAutospacing="1" w:after="0" w:line="240" w:lineRule="auto"/>
              <w:jc w:val="both"/>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lang w:eastAsia="bg-BG"/>
              </w:rPr>
              <w:t>1.Прилагане на принципа на равенство между половете</w:t>
            </w:r>
            <w:r>
              <w:rPr>
                <w:rFonts w:eastAsia="MS Mincho"/>
                <w:color w:val="000000"/>
                <w:sz w:val="24"/>
                <w:szCs w:val="24"/>
              </w:rPr>
              <w:t xml:space="preserve"> </w:t>
            </w:r>
            <w:r>
              <w:rPr>
                <w:rFonts w:ascii="Times New Roman" w:eastAsia="MS Mincho" w:hAnsi="Times New Roman" w:cs="Times New Roman"/>
                <w:color w:val="000000"/>
                <w:sz w:val="24"/>
                <w:szCs w:val="24"/>
              </w:rPr>
              <w:t xml:space="preserve">Съответствието с хоризонталните политики на ЕС по отношение на равенството между половете и недопускането на </w:t>
            </w:r>
            <w:r>
              <w:rPr>
                <w:rFonts w:ascii="Times New Roman" w:eastAsia="MS Mincho" w:hAnsi="Times New Roman" w:cs="Times New Roman"/>
                <w:color w:val="000000"/>
                <w:sz w:val="24"/>
                <w:szCs w:val="24"/>
              </w:rPr>
              <w:lastRenderedPageBreak/>
              <w:t>дискриминацията е съблюдавано в цялостния процес по разработване на настоящата стратегия за ВОМР и принципите, прилагани от Съюза за борба с дискриминацията и за равенството между половете в областта на европейските структурни и инвестиционни фондове (ЕСИФ) ще бъдат спазвани при всички дейности, в процеса на реализацията на стратегията за ВОМР на МИГ – Чирпан.</w:t>
            </w:r>
          </w:p>
          <w:p w:rsidR="00B07D24" w:rsidRDefault="00B07D24">
            <w:pPr>
              <w:spacing w:after="0" w:line="240" w:lineRule="auto"/>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МИГ – Чирпан ще проследява прилагането принципите за равенство на половете и липса на дискриминация при изпълнението на проектите, подкрепени стратегията за ВОМР</w:t>
            </w:r>
            <w:r>
              <w:rPr>
                <w:rFonts w:ascii="Times New Roman" w:eastAsia="MS Mincho" w:hAnsi="Times New Roman" w:cs="Times New Roman"/>
                <w:b/>
                <w:color w:val="000000"/>
                <w:sz w:val="24"/>
                <w:szCs w:val="24"/>
                <w:lang w:eastAsia="bg-BG"/>
              </w:rPr>
              <w:t xml:space="preserve">. </w:t>
            </w:r>
            <w:r>
              <w:rPr>
                <w:rFonts w:ascii="Times New Roman" w:eastAsia="MS Mincho" w:hAnsi="Times New Roman" w:cs="Times New Roman"/>
                <w:color w:val="000000"/>
                <w:sz w:val="24"/>
                <w:szCs w:val="24"/>
                <w:lang w:eastAsia="bg-BG"/>
              </w:rPr>
              <w:t>Отчитайки проблемите на заетостта сред жените и младите хора и тяхното недостатъчно включване в социално икономическия живот на територията, Стратегията за ВОМР на МИГ – Чирпан дава приоритет за жените и младежите в икономическата област, за да даде възможност за придобиване на равни права в заетостта и професионалната дейност и постигането на финансова независимост, което да предотврати изоставането им.</w:t>
            </w:r>
          </w:p>
          <w:p w:rsidR="00B07D24" w:rsidRDefault="00B07D24">
            <w:pPr>
              <w:spacing w:after="0" w:line="240" w:lineRule="auto"/>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b/>
                <w:color w:val="000000"/>
                <w:sz w:val="24"/>
                <w:szCs w:val="24"/>
                <w:lang w:eastAsia="bg-BG"/>
              </w:rPr>
              <w:t xml:space="preserve"> 2. Допринасяне за утвърждаване на принципа на равните възможности</w:t>
            </w:r>
            <w:r>
              <w:rPr>
                <w:rFonts w:ascii="Times New Roman" w:eastAsia="MS Mincho" w:hAnsi="Times New Roman" w:cs="Times New Roman"/>
                <w:color w:val="000000"/>
                <w:sz w:val="24"/>
                <w:szCs w:val="24"/>
                <w:lang w:eastAsia="bg-BG"/>
              </w:rPr>
              <w:t>;</w:t>
            </w:r>
          </w:p>
          <w:p w:rsidR="00B07D24" w:rsidRDefault="00B07D24">
            <w:pPr>
              <w:spacing w:after="0" w:line="240" w:lineRule="auto"/>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МИГ – Чирпан предвиди в стратегията си за ВОМР цел, насочена към съхраняване на местната идентичност и в тази връзка отчита важността от запазването на ценностите на цялата  местната общност, в т.ч. всички етноси на територията на общината – българския, турския и ромски етнос. МИГ – Чирпан ще насърчава равните възможности и социална справедливост във всички дейности на МИГ</w:t>
            </w:r>
          </w:p>
          <w:p w:rsidR="00B07D24" w:rsidRDefault="00B07D24">
            <w:pPr>
              <w:spacing w:after="0" w:line="240" w:lineRule="auto"/>
              <w:jc w:val="both"/>
              <w:rPr>
                <w:rFonts w:ascii="Times New Roman" w:eastAsia="MS Mincho" w:hAnsi="Times New Roman" w:cs="Times New Roman"/>
                <w:b/>
                <w:color w:val="000000"/>
                <w:sz w:val="24"/>
                <w:szCs w:val="24"/>
                <w:lang w:eastAsia="bg-BG"/>
              </w:rPr>
            </w:pPr>
            <w:r>
              <w:rPr>
                <w:rFonts w:ascii="Times New Roman" w:eastAsia="MS Mincho" w:hAnsi="Times New Roman" w:cs="Times New Roman"/>
                <w:b/>
                <w:color w:val="000000"/>
                <w:sz w:val="24"/>
                <w:szCs w:val="24"/>
                <w:lang w:eastAsia="bg-BG"/>
              </w:rPr>
              <w:t xml:space="preserve"> 3. Създаване на условия за превенция на дискриминацията.</w:t>
            </w:r>
          </w:p>
          <w:p w:rsidR="00B07D24" w:rsidRDefault="00B07D24">
            <w:pPr>
              <w:spacing w:after="0" w:line="240" w:lineRule="auto"/>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Стратегията за ВОМР допринася за утвърждаване на принципа на равните възможности и ще създава  условия за превенция на дискриминацията чрез:</w:t>
            </w:r>
          </w:p>
          <w:p w:rsidR="00B07D24" w:rsidRDefault="00B07D24">
            <w:pPr>
              <w:pStyle w:val="ListParagraph"/>
              <w:numPr>
                <w:ilvl w:val="0"/>
                <w:numId w:val="2"/>
              </w:numPr>
              <w:jc w:val="both"/>
              <w:rPr>
                <w:rFonts w:eastAsia="MS Mincho"/>
                <w:color w:val="000000"/>
                <w:lang w:eastAsia="en-US"/>
              </w:rPr>
            </w:pPr>
            <w:r>
              <w:rPr>
                <w:rFonts w:eastAsia="MS Mincho"/>
                <w:color w:val="000000"/>
                <w:lang w:eastAsia="en-US"/>
              </w:rPr>
              <w:t>информационната кампания за огласяване възможностите за кандидатстване с проекти – акцент в предоставяне на информация и обучения на групи и потенциални бенефициенти в неравностойно положение и преди всичко жени, роми е др.</w:t>
            </w:r>
          </w:p>
          <w:p w:rsidR="00B07D24" w:rsidRDefault="00B07D24">
            <w:pPr>
              <w:pStyle w:val="ListParagraph"/>
              <w:numPr>
                <w:ilvl w:val="0"/>
                <w:numId w:val="2"/>
              </w:numPr>
              <w:jc w:val="both"/>
              <w:rPr>
                <w:rFonts w:eastAsia="MS Mincho"/>
                <w:color w:val="000000"/>
                <w:lang w:eastAsia="en-US"/>
              </w:rPr>
            </w:pPr>
            <w:r>
              <w:rPr>
                <w:rFonts w:eastAsia="MS Mincho"/>
                <w:color w:val="000000"/>
                <w:lang w:eastAsia="en-US"/>
              </w:rPr>
              <w:t>приоритет при избор на проекти – жени и младежи до 40 години, гарантиращи достъпна среда за хора с увреждания (където това е релевантно) и др.</w:t>
            </w:r>
          </w:p>
          <w:p w:rsidR="00B07D24" w:rsidRDefault="00B07D24">
            <w:pPr>
              <w:pStyle w:val="ListParagraph"/>
              <w:numPr>
                <w:ilvl w:val="0"/>
                <w:numId w:val="2"/>
              </w:numPr>
              <w:jc w:val="both"/>
              <w:rPr>
                <w:rFonts w:eastAsia="MS Mincho"/>
                <w:color w:val="000000"/>
                <w:lang w:eastAsia="en-US"/>
              </w:rPr>
            </w:pPr>
            <w:r>
              <w:rPr>
                <w:rFonts w:eastAsia="MS Mincho"/>
                <w:color w:val="000000"/>
                <w:lang w:eastAsia="en-US"/>
              </w:rPr>
              <w:t>спазване на принципа за равенството и недискриминация при изпълнението на проектите – като гарантира, че предоставените по проектите услуги адресирани нуждите и потребностите на най-уязвимите групи и чрез следене на индикаторите за изпълнение на Стратегията, като индикаторите се събират по пол и възраст.</w:t>
            </w:r>
          </w:p>
          <w:p w:rsidR="00B07D24" w:rsidRDefault="00B07D24">
            <w:pPr>
              <w:pStyle w:val="ListParagraph"/>
              <w:numPr>
                <w:ilvl w:val="0"/>
                <w:numId w:val="4"/>
              </w:numPr>
              <w:jc w:val="both"/>
              <w:rPr>
                <w:rFonts w:eastAsia="MS Mincho"/>
                <w:b/>
                <w:color w:val="000000"/>
                <w:lang w:eastAsia="en-US"/>
              </w:rPr>
            </w:pPr>
            <w:r>
              <w:rPr>
                <w:rFonts w:eastAsia="MS Mincho"/>
                <w:b/>
                <w:color w:val="000000"/>
                <w:lang w:eastAsia="en-US"/>
              </w:rPr>
              <w:t>Устойчиво развитие (защита на околната среда):</w:t>
            </w:r>
          </w:p>
          <w:p w:rsidR="00B07D24" w:rsidRDefault="00B07D24">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Спазването на този принципа за устойчиво развитие по отношение на околната среда ще бъде отчитан и при вземане на решение за подкрепа на конкретните бенефициенти, като се гарантира, че проектите ще бъдат подпомогнати при условие, че нямат значително отрицателно въздействие върху околната среда, както и че допринасят за засилване на социалната, икономическа и екологична устойчивост на територията.</w:t>
            </w:r>
          </w:p>
          <w:p w:rsidR="00B07D24" w:rsidRDefault="00B07D24">
            <w:pPr>
              <w:spacing w:after="0" w:line="240" w:lineRule="auto"/>
              <w:jc w:val="both"/>
              <w:rPr>
                <w:rFonts w:ascii="Times New Roman" w:eastAsia="MS Mincho" w:hAnsi="Times New Roman" w:cs="Times New Roman"/>
                <w:color w:val="000000"/>
                <w:sz w:val="24"/>
                <w:szCs w:val="24"/>
              </w:rPr>
            </w:pPr>
          </w:p>
          <w:p w:rsidR="00B07D24" w:rsidRDefault="00B07D24">
            <w:pPr>
              <w:spacing w:after="0" w:line="240" w:lineRule="auto"/>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Във т.11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rsidR="00B07D24" w:rsidRDefault="00B07D24">
            <w:pPr>
              <w:spacing w:after="0" w:line="240" w:lineRule="auto"/>
              <w:jc w:val="both"/>
              <w:rPr>
                <w:rFonts w:ascii="Times New Roman" w:hAnsi="Times New Roman" w:cs="Times New Roman"/>
                <w:sz w:val="24"/>
                <w:szCs w:val="24"/>
              </w:rPr>
            </w:pPr>
          </w:p>
        </w:tc>
      </w:tr>
    </w:tbl>
    <w:p w:rsidR="00B07D24" w:rsidRPr="00F8735A" w:rsidRDefault="00B07D24" w:rsidP="00B07D24">
      <w:pPr>
        <w:pStyle w:val="Heading1"/>
        <w:rPr>
          <w:szCs w:val="24"/>
        </w:rPr>
      </w:pPr>
      <w:bookmarkStart w:id="24" w:name="_Toc524348185"/>
      <w:r w:rsidRPr="00F8735A">
        <w:rPr>
          <w:szCs w:val="24"/>
        </w:rPr>
        <w:lastRenderedPageBreak/>
        <w:t>18. Минимален и максимален срок за изпълнение на проекта:</w:t>
      </w:r>
      <w:bookmarkEnd w:id="24"/>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hideMark/>
          </w:tcPr>
          <w:p w:rsidR="00B07D24" w:rsidRPr="00F8735A" w:rsidRDefault="00B07D24">
            <w:pPr>
              <w:spacing w:after="0" w:line="240" w:lineRule="auto"/>
              <w:jc w:val="both"/>
              <w:rPr>
                <w:rFonts w:ascii="Times New Roman" w:eastAsia="Times New Roman" w:hAnsi="Times New Roman" w:cs="Times New Roman"/>
                <w:color w:val="000000"/>
                <w:sz w:val="24"/>
                <w:szCs w:val="24"/>
                <w:lang w:eastAsia="bg-BG"/>
              </w:rPr>
            </w:pPr>
            <w:bookmarkStart w:id="25" w:name="to_paragraph_id30665578"/>
            <w:bookmarkEnd w:id="25"/>
            <w:r w:rsidRPr="00F8735A">
              <w:rPr>
                <w:rFonts w:ascii="Times New Roman" w:eastAsia="Times New Roman" w:hAnsi="Times New Roman" w:cs="Times New Roman"/>
                <w:color w:val="000000"/>
                <w:sz w:val="24"/>
                <w:szCs w:val="24"/>
                <w:lang w:eastAsia="bg-BG"/>
              </w:rPr>
              <w:t>1. Одобреният проект се изпълнява в срок до 36 месеца от датата на подписването на административния договор с ДФЗ-РА.</w:t>
            </w:r>
          </w:p>
          <w:p w:rsidR="00B07D24" w:rsidRPr="00F8735A" w:rsidRDefault="00B07D24">
            <w:pPr>
              <w:spacing w:after="0" w:line="240" w:lineRule="auto"/>
              <w:jc w:val="both"/>
              <w:rPr>
                <w:sz w:val="24"/>
                <w:szCs w:val="24"/>
              </w:rPr>
            </w:pPr>
            <w:r w:rsidRPr="00F8735A">
              <w:rPr>
                <w:rFonts w:ascii="Times New Roman" w:eastAsia="Times New Roman" w:hAnsi="Times New Roman" w:cs="Times New Roman"/>
                <w:color w:val="000000"/>
                <w:sz w:val="24"/>
                <w:szCs w:val="24"/>
                <w:lang w:eastAsia="bg-BG"/>
              </w:rPr>
              <w:t xml:space="preserve">2. Крайният срок по т. 1 е не по-късно от 30 юни 2023 г. </w:t>
            </w:r>
          </w:p>
        </w:tc>
      </w:tr>
    </w:tbl>
    <w:p w:rsidR="00B07D24" w:rsidRPr="00F8735A" w:rsidRDefault="00B07D24" w:rsidP="00B07D24">
      <w:pPr>
        <w:pStyle w:val="Heading1"/>
        <w:spacing w:line="240" w:lineRule="auto"/>
        <w:rPr>
          <w:szCs w:val="24"/>
        </w:rPr>
      </w:pPr>
      <w:bookmarkStart w:id="26" w:name="_Toc524348186"/>
      <w:r w:rsidRPr="00F8735A">
        <w:rPr>
          <w:szCs w:val="24"/>
        </w:rPr>
        <w:lastRenderedPageBreak/>
        <w:t>19. Ред за оценяване на проектните предложения:</w:t>
      </w:r>
      <w:bookmarkEnd w:id="26"/>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tcPr>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1.Оценката  на проектни предложения по процедурата се извършва в ИСУН, съгласно условията и реда </w:t>
            </w:r>
            <w:r w:rsidRPr="00F8735A">
              <w:rPr>
                <w:rFonts w:ascii="Times New Roman" w:hAnsi="Times New Roman" w:cs="Times New Roman"/>
                <w:b/>
                <w:sz w:val="24"/>
                <w:szCs w:val="24"/>
              </w:rPr>
              <w:t>посочени в Минималните изисквания към реда за оценка на проектни предложения към СВОМР  по чл.41, ал.2 от ПМС 161/2016 г.,</w:t>
            </w:r>
            <w:r w:rsidRPr="00F8735A">
              <w:rPr>
                <w:rFonts w:ascii="Times New Roman" w:hAnsi="Times New Roman" w:cs="Times New Roman"/>
                <w:sz w:val="24"/>
                <w:szCs w:val="24"/>
              </w:rPr>
              <w:t xml:space="preserve"> както и  при спазване на реда, определен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 и приложимото Европейско законодателство.</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2. Оценката и класирането на проектните предложения по настоящата процедура се извършват от оценителна комисия, назначена със Заповед на Председателя на Управителния съвет на МИГ </w:t>
            </w:r>
            <w:r w:rsidRPr="00F8735A">
              <w:rPr>
                <w:rFonts w:ascii="Times New Roman" w:hAnsi="Times New Roman" w:cs="Times New Roman"/>
                <w:b/>
                <w:sz w:val="24"/>
                <w:szCs w:val="24"/>
              </w:rPr>
              <w:t>до три дни</w:t>
            </w:r>
            <w:r w:rsidRPr="00F8735A">
              <w:rPr>
                <w:rFonts w:ascii="Times New Roman" w:hAnsi="Times New Roman" w:cs="Times New Roman"/>
                <w:sz w:val="24"/>
                <w:szCs w:val="24"/>
              </w:rPr>
              <w:t xml:space="preserve"> след крайния срок за подаването на проектните предложения.</w:t>
            </w:r>
            <w:r w:rsidRPr="00F8735A">
              <w:rPr>
                <w:sz w:val="24"/>
                <w:szCs w:val="24"/>
              </w:rPr>
              <w:t xml:space="preserve"> </w:t>
            </w:r>
            <w:r w:rsidRPr="00F8735A">
              <w:rPr>
                <w:rFonts w:ascii="Times New Roman" w:hAnsi="Times New Roman" w:cs="Times New Roman"/>
                <w:sz w:val="24"/>
                <w:szCs w:val="24"/>
              </w:rPr>
              <w:t xml:space="preserve">Комисията извършва оценка на всички постъпили проекти подадени в определения срок  </w:t>
            </w:r>
            <w:r w:rsidRPr="00F8735A">
              <w:rPr>
                <w:rFonts w:ascii="Times New Roman" w:hAnsi="Times New Roman" w:cs="Times New Roman"/>
                <w:b/>
                <w:sz w:val="24"/>
                <w:szCs w:val="24"/>
              </w:rPr>
              <w:t>до 30  работни  дни</w:t>
            </w:r>
            <w:r w:rsidRPr="00F8735A">
              <w:rPr>
                <w:rFonts w:ascii="Times New Roman" w:hAnsi="Times New Roman" w:cs="Times New Roman"/>
                <w:sz w:val="24"/>
                <w:szCs w:val="24"/>
              </w:rPr>
              <w:t xml:space="preserve"> от изтичане на крайния срок на приема. </w:t>
            </w:r>
          </w:p>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3. Оценката на проектните предложения включва:</w:t>
            </w:r>
          </w:p>
          <w:p w:rsidR="00B07D24" w:rsidRPr="00F8735A" w:rsidRDefault="00B07D24">
            <w:pPr>
              <w:spacing w:after="0" w:line="240" w:lineRule="auto"/>
              <w:jc w:val="both"/>
              <w:rPr>
                <w:rFonts w:ascii="Times New Roman" w:hAnsi="Times New Roman" w:cs="Times New Roman"/>
                <w:b/>
                <w:sz w:val="24"/>
                <w:szCs w:val="24"/>
              </w:rPr>
            </w:pPr>
            <w:r w:rsidRPr="00F8735A">
              <w:rPr>
                <w:rFonts w:ascii="Times New Roman" w:hAnsi="Times New Roman" w:cs="Times New Roman"/>
                <w:b/>
                <w:sz w:val="24"/>
                <w:szCs w:val="24"/>
              </w:rPr>
              <w:t>а) Етап 1: Оценка на административното съответствие и допустимостта;</w:t>
            </w:r>
          </w:p>
          <w:p w:rsidR="00B07D24" w:rsidRPr="00F8735A" w:rsidRDefault="00B07D24">
            <w:pPr>
              <w:spacing w:after="0" w:line="240" w:lineRule="auto"/>
              <w:jc w:val="both"/>
              <w:rPr>
                <w:rFonts w:ascii="Times New Roman" w:hAnsi="Times New Roman" w:cs="Times New Roman"/>
                <w:b/>
                <w:sz w:val="24"/>
                <w:szCs w:val="24"/>
              </w:rPr>
            </w:pPr>
            <w:r w:rsidRPr="00F8735A">
              <w:rPr>
                <w:rFonts w:ascii="Times New Roman" w:hAnsi="Times New Roman" w:cs="Times New Roman"/>
                <w:b/>
                <w:sz w:val="24"/>
                <w:szCs w:val="24"/>
              </w:rPr>
              <w:t>б) Етап 2: Техническа и финансова оценка.</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На техническа и финансова оценка подлежат само преминалите административно съответствие и допустимост.</w:t>
            </w:r>
          </w:p>
          <w:p w:rsidR="00B07D24" w:rsidRPr="00F8735A" w:rsidRDefault="00B07D24">
            <w:pPr>
              <w:spacing w:after="0" w:line="240" w:lineRule="auto"/>
              <w:jc w:val="both"/>
              <w:rPr>
                <w:rFonts w:ascii="Times New Roman" w:hAnsi="Times New Roman" w:cs="Times New Roman"/>
                <w:b/>
                <w:sz w:val="24"/>
                <w:szCs w:val="24"/>
              </w:rPr>
            </w:pPr>
            <w:r w:rsidRPr="00F8735A">
              <w:rPr>
                <w:rFonts w:ascii="Times New Roman" w:hAnsi="Times New Roman" w:cs="Times New Roman"/>
                <w:sz w:val="24"/>
                <w:szCs w:val="24"/>
              </w:rPr>
              <w:t>.</w:t>
            </w:r>
          </w:p>
          <w:p w:rsidR="00B07D24" w:rsidRPr="00F8735A" w:rsidRDefault="00B07D24">
            <w:pPr>
              <w:spacing w:after="0" w:line="240" w:lineRule="auto"/>
              <w:jc w:val="both"/>
              <w:rPr>
                <w:sz w:val="24"/>
                <w:szCs w:val="24"/>
              </w:rPr>
            </w:pPr>
          </w:p>
        </w:tc>
      </w:tr>
    </w:tbl>
    <w:p w:rsidR="00B07D24" w:rsidRPr="00F8735A" w:rsidRDefault="00B07D24" w:rsidP="00B07D24">
      <w:pPr>
        <w:pStyle w:val="Heading1"/>
        <w:rPr>
          <w:szCs w:val="24"/>
        </w:rPr>
      </w:pPr>
      <w:bookmarkStart w:id="27" w:name="_Toc524348187"/>
      <w:r w:rsidRPr="00F8735A">
        <w:rPr>
          <w:szCs w:val="24"/>
        </w:rPr>
        <w:t>20. Оценка на административното съответствие и допустимост:</w:t>
      </w:r>
      <w:bookmarkEnd w:id="27"/>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tcPr>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1.Оценката за административно съответствие и допустимост включва:</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а) оценка на административното съответствие и допустимост на кандидата (АСД),</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б)оценка на административното съответствие и допустимост на проектното предложение;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в)оценка на административното съответствие и допустимост включва и :</w:t>
            </w:r>
          </w:p>
          <w:p w:rsidR="00B07D24" w:rsidRPr="00F8735A" w:rsidRDefault="00B07D24">
            <w:pPr>
              <w:spacing w:after="0" w:line="240" w:lineRule="auto"/>
              <w:jc w:val="both"/>
              <w:rPr>
                <w:rFonts w:ascii="Times New Roman" w:hAnsi="Times New Roman" w:cs="Times New Roman"/>
                <w:sz w:val="24"/>
                <w:szCs w:val="24"/>
                <w:lang w:val="ru-RU"/>
              </w:rPr>
            </w:pPr>
            <w:r w:rsidRPr="00F8735A">
              <w:rPr>
                <w:rFonts w:ascii="Times New Roman" w:hAnsi="Times New Roman" w:cs="Times New Roman"/>
                <w:sz w:val="24"/>
                <w:szCs w:val="24"/>
              </w:rPr>
              <w:t xml:space="preserve"> - проверка за липса на двойно финансиране;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 - проверка за наличие на изкуствено създадени условия;</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проверка за минимални помощи;</w:t>
            </w:r>
          </w:p>
          <w:p w:rsidR="00B07D24" w:rsidRPr="00F8735A" w:rsidRDefault="00B07D24">
            <w:pPr>
              <w:spacing w:after="0" w:line="240" w:lineRule="auto"/>
              <w:jc w:val="both"/>
              <w:rPr>
                <w:sz w:val="24"/>
                <w:szCs w:val="24"/>
                <w:lang w:val="ru-RU"/>
              </w:rPr>
            </w:pPr>
            <w:r w:rsidRPr="00F8735A">
              <w:rPr>
                <w:rFonts w:ascii="Times New Roman" w:hAnsi="Times New Roman" w:cs="Times New Roman"/>
                <w:sz w:val="24"/>
                <w:szCs w:val="24"/>
              </w:rPr>
              <w:t>- посещение на място за заявления, включващи разходи за строително-монтажни работи и за създаване на трайни насаждения (когато е приложимо).</w:t>
            </w:r>
            <w:r w:rsidRPr="00F8735A">
              <w:rPr>
                <w:sz w:val="24"/>
                <w:szCs w:val="24"/>
              </w:rPr>
              <w:t xml:space="preserve"> </w:t>
            </w:r>
          </w:p>
          <w:p w:rsidR="00B07D24" w:rsidRPr="00F8735A" w:rsidRDefault="00B07D24">
            <w:pPr>
              <w:spacing w:after="0" w:line="240" w:lineRule="auto"/>
              <w:jc w:val="both"/>
              <w:rPr>
                <w:rFonts w:ascii="Times New Roman" w:hAnsi="Times New Roman" w:cs="Times New Roman"/>
                <w:sz w:val="24"/>
                <w:szCs w:val="24"/>
                <w:lang w:val="ru-RU"/>
              </w:rPr>
            </w:pPr>
            <w:r w:rsidRPr="00F8735A">
              <w:rPr>
                <w:rFonts w:ascii="Times New Roman" w:hAnsi="Times New Roman" w:cs="Times New Roman"/>
                <w:sz w:val="24"/>
                <w:szCs w:val="24"/>
                <w:lang w:val="ru-RU"/>
              </w:rPr>
              <w:t>- проверка за основателността на разходите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lang w:val="ru-RU"/>
              </w:rPr>
              <w:t>2</w:t>
            </w:r>
            <w:r w:rsidRPr="00F8735A">
              <w:rPr>
                <w:rFonts w:ascii="Times New Roman" w:hAnsi="Times New Roman" w:cs="Times New Roman"/>
                <w:sz w:val="24"/>
                <w:szCs w:val="24"/>
              </w:rPr>
              <w:t xml:space="preserve">.Оценката на административното съответствие и допустимостта се извършва </w:t>
            </w:r>
            <w:r w:rsidRPr="00F8735A">
              <w:rPr>
                <w:rFonts w:ascii="Times New Roman" w:hAnsi="Times New Roman" w:cs="Times New Roman"/>
                <w:b/>
                <w:sz w:val="24"/>
                <w:szCs w:val="24"/>
              </w:rPr>
              <w:t xml:space="preserve">от най-малко от двама членове </w:t>
            </w:r>
            <w:r w:rsidRPr="00F8735A">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F8735A">
              <w:rPr>
                <w:rFonts w:ascii="Times New Roman" w:hAnsi="Times New Roman" w:cs="Times New Roman"/>
                <w:b/>
                <w:sz w:val="24"/>
                <w:szCs w:val="24"/>
              </w:rPr>
              <w:t>от 50%.</w:t>
            </w:r>
            <w:r w:rsidRPr="00F8735A">
              <w:rPr>
                <w:rFonts w:ascii="Times New Roman" w:hAnsi="Times New Roman" w:cs="Times New Roman"/>
                <w:sz w:val="24"/>
                <w:szCs w:val="24"/>
              </w:rPr>
              <w:t xml:space="preserve"> Те могат да бъдат подпомагани от помощник-оценители.</w:t>
            </w:r>
          </w:p>
          <w:p w:rsidR="00B07D24" w:rsidRPr="00F8735A" w:rsidRDefault="00B07D24">
            <w:pPr>
              <w:spacing w:after="0" w:line="240" w:lineRule="auto"/>
              <w:jc w:val="both"/>
              <w:rPr>
                <w:rFonts w:ascii="Times New Roman" w:eastAsia="Times New Roman" w:hAnsi="Times New Roman" w:cs="Times New Roman"/>
                <w:sz w:val="24"/>
                <w:szCs w:val="24"/>
              </w:rPr>
            </w:pPr>
            <w:r w:rsidRPr="00F8735A">
              <w:rPr>
                <w:rFonts w:ascii="Times New Roman" w:eastAsia="Times New Roman" w:hAnsi="Times New Roman" w:cs="Times New Roman"/>
                <w:sz w:val="24"/>
                <w:szCs w:val="24"/>
              </w:rPr>
              <w:t xml:space="preserve">3.Оценката за административно съответствие и допустимост се извършва във основа на критериите съгласно </w:t>
            </w:r>
            <w:r w:rsidRPr="0041681D">
              <w:rPr>
                <w:rFonts w:ascii="Times New Roman" w:eastAsia="Times New Roman" w:hAnsi="Times New Roman" w:cs="Times New Roman"/>
                <w:sz w:val="24"/>
                <w:szCs w:val="24"/>
              </w:rPr>
              <w:t>Приложение № 1</w:t>
            </w:r>
            <w:r w:rsidR="0041681D">
              <w:rPr>
                <w:rFonts w:ascii="Times New Roman" w:eastAsia="Times New Roman" w:hAnsi="Times New Roman" w:cs="Times New Roman"/>
                <w:sz w:val="24"/>
                <w:szCs w:val="24"/>
              </w:rPr>
              <w:t>3</w:t>
            </w:r>
            <w:r w:rsidRPr="0041681D">
              <w:rPr>
                <w:rFonts w:ascii="Times New Roman" w:eastAsia="Times New Roman" w:hAnsi="Times New Roman" w:cs="Times New Roman"/>
                <w:sz w:val="24"/>
                <w:szCs w:val="24"/>
              </w:rPr>
              <w:t xml:space="preserve"> </w:t>
            </w:r>
            <w:r w:rsidRPr="00F8735A">
              <w:rPr>
                <w:rFonts w:ascii="Times New Roman" w:eastAsia="Times New Roman" w:hAnsi="Times New Roman" w:cs="Times New Roman"/>
                <w:sz w:val="24"/>
                <w:szCs w:val="24"/>
              </w:rPr>
              <w:t>към Условията за кандидатстване.</w:t>
            </w:r>
          </w:p>
          <w:p w:rsidR="00B07D24" w:rsidRPr="00F8735A" w:rsidRDefault="00B07D24">
            <w:pPr>
              <w:spacing w:after="0" w:line="240" w:lineRule="auto"/>
              <w:jc w:val="both"/>
              <w:rPr>
                <w:rFonts w:ascii="Times New Roman" w:eastAsia="Times New Roman" w:hAnsi="Times New Roman" w:cs="Times New Roman"/>
                <w:sz w:val="24"/>
                <w:szCs w:val="24"/>
              </w:rPr>
            </w:pPr>
            <w:r w:rsidRPr="00F8735A">
              <w:rPr>
                <w:rFonts w:ascii="Times New Roman" w:eastAsia="Times New Roman" w:hAnsi="Times New Roman" w:cs="Times New Roman"/>
                <w:sz w:val="24"/>
                <w:szCs w:val="24"/>
              </w:rPr>
              <w:t>4.</w:t>
            </w:r>
            <w:r w:rsidRPr="00F8735A">
              <w:rPr>
                <w:rFonts w:ascii="Times New Roman" w:eastAsia="Times New Roman" w:hAnsi="Times New Roman" w:cs="Times New Roman"/>
                <w:color w:val="FF0000"/>
                <w:sz w:val="24"/>
                <w:szCs w:val="24"/>
              </w:rPr>
              <w:t xml:space="preserve"> </w:t>
            </w:r>
            <w:r w:rsidRPr="00F8735A">
              <w:rPr>
                <w:rFonts w:ascii="Times New Roman" w:eastAsia="Times New Roman" w:hAnsi="Times New Roman" w:cs="Times New Roman"/>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5. Когато при проверката по т.1 се установи липса на документи и/или друга нередовност, комисията изпраща на кандидата уведомление чрез ИСУН</w:t>
            </w:r>
            <w:r w:rsidRPr="00F8735A">
              <w:rPr>
                <w:sz w:val="24"/>
                <w:szCs w:val="24"/>
                <w:shd w:val="clear" w:color="auto" w:fill="FEFEFE"/>
              </w:rPr>
              <w:t xml:space="preserve"> </w:t>
            </w:r>
            <w:r w:rsidRPr="00F8735A">
              <w:rPr>
                <w:rFonts w:ascii="Times New Roman" w:hAnsi="Times New Roman" w:cs="Times New Roman"/>
                <w:sz w:val="24"/>
                <w:szCs w:val="24"/>
              </w:rPr>
              <w:t xml:space="preserve">за установените нередовности и определя разумен срок за тяхното отстраняване, като срокът </w:t>
            </w:r>
            <w:r w:rsidRPr="00F8735A">
              <w:rPr>
                <w:rFonts w:ascii="Times New Roman" w:hAnsi="Times New Roman" w:cs="Times New Roman"/>
                <w:b/>
                <w:sz w:val="24"/>
                <w:szCs w:val="24"/>
              </w:rPr>
              <w:t>не може да бъде по-кратък от една седмица</w:t>
            </w:r>
            <w:r w:rsidRPr="00F8735A">
              <w:rPr>
                <w:rFonts w:ascii="Times New Roman" w:hAnsi="Times New Roman" w:cs="Times New Roman"/>
                <w:sz w:val="24"/>
                <w:szCs w:val="24"/>
              </w:rPr>
              <w:t xml:space="preserve">.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w:t>
            </w:r>
            <w:r w:rsidRPr="00F8735A">
              <w:rPr>
                <w:rFonts w:ascii="Times New Roman" w:hAnsi="Times New Roman" w:cs="Times New Roman"/>
                <w:sz w:val="24"/>
                <w:szCs w:val="24"/>
              </w:rPr>
              <w:lastRenderedPageBreak/>
              <w:t>на качеството на проектното предложение.</w:t>
            </w:r>
          </w:p>
          <w:p w:rsidR="00B07D24" w:rsidRPr="00F8735A" w:rsidRDefault="00B07D24">
            <w:pPr>
              <w:spacing w:after="0" w:line="240" w:lineRule="auto"/>
              <w:jc w:val="both"/>
              <w:rPr>
                <w:rFonts w:ascii="Times New Roman" w:hAnsi="Times New Roman" w:cs="Times New Roman"/>
                <w:b/>
                <w:sz w:val="24"/>
                <w:szCs w:val="24"/>
              </w:rPr>
            </w:pPr>
            <w:r w:rsidRPr="00F8735A">
              <w:rPr>
                <w:rFonts w:ascii="Times New Roman" w:hAnsi="Times New Roman" w:cs="Times New Roman"/>
                <w:b/>
                <w:sz w:val="24"/>
                <w:szCs w:val="24"/>
              </w:rPr>
              <w:t>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6.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7.</w:t>
            </w:r>
            <w:r w:rsidRPr="00F8735A">
              <w:rPr>
                <w:sz w:val="24"/>
                <w:szCs w:val="24"/>
                <w:shd w:val="clear" w:color="auto" w:fill="FEFEFE"/>
              </w:rPr>
              <w:t xml:space="preserve"> </w:t>
            </w:r>
            <w:r w:rsidRPr="00F8735A">
              <w:rPr>
                <w:rFonts w:ascii="Times New Roman" w:hAnsi="Times New Roman" w:cs="Times New Roman"/>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а)наличие на недопустими дейности и / или разходи;</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б)несъответствие между предвидените дейности и видове и видове заложени разходи;</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 в)дублиране на разходи;</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г)неспазване на заложените правила или ограничения по отношение на заложени процентни съотношения/праговете на разходите;</w:t>
            </w:r>
          </w:p>
          <w:p w:rsidR="00B07D24"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д)несъответствие с правилата за държавните или минимални те помощи;</w:t>
            </w:r>
          </w:p>
          <w:p w:rsidR="00F84DDD" w:rsidRPr="00F8735A" w:rsidRDefault="00F84DDD">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Оценителната комисия </w:t>
            </w:r>
            <w:r w:rsidRPr="005726BD">
              <w:rPr>
                <w:rFonts w:ascii="Times New Roman" w:eastAsia="Times New Roman" w:hAnsi="Times New Roman" w:cs="Times New Roman"/>
                <w:color w:val="000000"/>
                <w:lang w:eastAsia="bg-BG"/>
              </w:rPr>
              <w:t>Попълва Таблица 1 - одобре</w:t>
            </w:r>
            <w:r>
              <w:rPr>
                <w:rFonts w:ascii="Times New Roman" w:eastAsia="Times New Roman" w:hAnsi="Times New Roman" w:cs="Times New Roman"/>
                <w:color w:val="000000"/>
                <w:lang w:eastAsia="bg-BG"/>
              </w:rPr>
              <w:t>н размер на допустимите разходи</w:t>
            </w:r>
            <w:r w:rsidR="00FC707F">
              <w:rPr>
                <w:rFonts w:ascii="Times New Roman" w:eastAsia="Times New Roman" w:hAnsi="Times New Roman" w:cs="Times New Roman"/>
                <w:color w:val="000000"/>
                <w:lang w:eastAsia="bg-BG"/>
              </w:rPr>
              <w:t xml:space="preserve"> Приложение </w:t>
            </w:r>
            <w:r w:rsidR="00682CF3">
              <w:rPr>
                <w:rFonts w:ascii="Times New Roman" w:eastAsia="Times New Roman" w:hAnsi="Times New Roman" w:cs="Times New Roman"/>
                <w:color w:val="000000"/>
                <w:lang w:eastAsia="bg-BG"/>
              </w:rPr>
              <w:t>1</w:t>
            </w:r>
            <w:r w:rsidR="009E7AF7">
              <w:rPr>
                <w:rFonts w:ascii="Times New Roman" w:eastAsia="Times New Roman" w:hAnsi="Times New Roman" w:cs="Times New Roman"/>
                <w:color w:val="000000"/>
                <w:lang w:eastAsia="bg-BG"/>
              </w:rPr>
              <w:t>5</w:t>
            </w:r>
            <w:r w:rsidR="00682CF3">
              <w:rPr>
                <w:rFonts w:ascii="Times New Roman" w:eastAsia="Times New Roman" w:hAnsi="Times New Roman" w:cs="Times New Roman"/>
                <w:color w:val="000000"/>
                <w:lang w:eastAsia="bg-BG"/>
              </w:rPr>
              <w:t xml:space="preserve"> от Документи за информация</w:t>
            </w:r>
            <w:r>
              <w:rPr>
                <w:rFonts w:ascii="Times New Roman" w:eastAsia="Times New Roman" w:hAnsi="Times New Roman" w:cs="Times New Roman"/>
                <w:color w:val="000000"/>
                <w:lang w:eastAsia="bg-BG"/>
              </w:rPr>
              <w:t>, която е неразделна част от оценителната таблицата за АСД.</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 9. Корекциите на бюджета  на проектното предложение не водят до: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 а) увеличаване на размера или на интензитета на безвъзмездната финансова помощ, предвидени в подаденото проектно предложение;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 б. невъзможност за изпълнение на целите на проекта или на проектните дейности;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 в) подобряване на качеството на проектното предложение и нарушаване на принципите по чл. 29, ал. 1, т. 1 и 2 ЗУСЕСИФ.</w:t>
            </w:r>
          </w:p>
          <w:p w:rsidR="00B07D24" w:rsidRPr="00F8735A" w:rsidRDefault="00B07D24">
            <w:pPr>
              <w:spacing w:after="0" w:line="240" w:lineRule="auto"/>
              <w:jc w:val="both"/>
              <w:rPr>
                <w:rFonts w:ascii="Times New Roman" w:eastAsia="Times New Roman" w:hAnsi="Times New Roman" w:cs="Times New Roman"/>
                <w:sz w:val="24"/>
                <w:szCs w:val="24"/>
              </w:rPr>
            </w:pPr>
            <w:r w:rsidRPr="00F8735A">
              <w:rPr>
                <w:rFonts w:ascii="Times New Roman" w:eastAsia="Times New Roman" w:hAnsi="Times New Roman" w:cs="Times New Roman"/>
                <w:sz w:val="24"/>
                <w:szCs w:val="24"/>
              </w:rPr>
              <w:t>10. След приключване на оценката на административното съответствие и допустимостта, на интернет страницата на МИГ Чирпан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B07D24" w:rsidRPr="00F8735A" w:rsidRDefault="00B07D24">
            <w:pPr>
              <w:spacing w:after="0" w:line="240" w:lineRule="auto"/>
              <w:jc w:val="both"/>
              <w:rPr>
                <w:rFonts w:ascii="Times New Roman" w:hAnsi="Times New Roman" w:cs="Times New Roman"/>
                <w:color w:val="FF0000"/>
                <w:sz w:val="24"/>
                <w:szCs w:val="24"/>
              </w:rPr>
            </w:pPr>
          </w:p>
          <w:p w:rsidR="00B07D24" w:rsidRPr="00F8735A" w:rsidRDefault="00B07D24">
            <w:pPr>
              <w:tabs>
                <w:tab w:val="left" w:pos="851"/>
              </w:tabs>
              <w:jc w:val="both"/>
              <w:rPr>
                <w:rFonts w:ascii="Times New Roman" w:hAnsi="Times New Roman" w:cs="Times New Roman"/>
                <w:b/>
                <w:sz w:val="24"/>
                <w:szCs w:val="24"/>
              </w:rPr>
            </w:pPr>
            <w:r w:rsidRPr="00F8735A">
              <w:rPr>
                <w:rFonts w:ascii="Times New Roman" w:hAnsi="Times New Roman" w:cs="Times New Roman"/>
                <w:b/>
                <w:sz w:val="24"/>
                <w:szCs w:val="24"/>
              </w:rPr>
              <w:t>ВАЖНО:</w:t>
            </w:r>
          </w:p>
          <w:p w:rsidR="00B07D24" w:rsidRPr="00F8735A" w:rsidRDefault="00B07D24">
            <w:pPr>
              <w:tabs>
                <w:tab w:val="left" w:pos="851"/>
              </w:tabs>
              <w:jc w:val="both"/>
              <w:rPr>
                <w:rFonts w:ascii="Times New Roman" w:hAnsi="Times New Roman" w:cs="Times New Roman"/>
                <w:b/>
                <w:sz w:val="24"/>
                <w:szCs w:val="24"/>
              </w:rPr>
            </w:pPr>
            <w:r w:rsidRPr="00F8735A">
              <w:rPr>
                <w:rFonts w:ascii="Times New Roman" w:hAnsi="Times New Roman" w:cs="Times New Roman"/>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 При оттегляне на проектното предложение кандидатът може да подаде ново проектно предложение, ако периодът на прием не е изтекъл.</w:t>
            </w:r>
          </w:p>
          <w:p w:rsidR="00B07D24" w:rsidRPr="00F8735A" w:rsidRDefault="00B07D24">
            <w:pPr>
              <w:spacing w:after="0" w:line="240" w:lineRule="auto"/>
              <w:jc w:val="both"/>
              <w:rPr>
                <w:sz w:val="24"/>
                <w:szCs w:val="24"/>
              </w:rPr>
            </w:pPr>
            <w:r w:rsidRPr="00F8735A">
              <w:rPr>
                <w:rFonts w:ascii="Times New Roman" w:eastAsia="Times New Roman" w:hAnsi="Times New Roman" w:cs="Times New Roman"/>
                <w:sz w:val="24"/>
                <w:szCs w:val="24"/>
              </w:rPr>
              <w:t xml:space="preserve">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МИГ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w:t>
            </w:r>
            <w:r w:rsidRPr="00F8735A">
              <w:rPr>
                <w:rFonts w:ascii="Times New Roman" w:eastAsia="Times New Roman" w:hAnsi="Times New Roman" w:cs="Times New Roman"/>
                <w:sz w:val="24"/>
                <w:szCs w:val="24"/>
              </w:rPr>
              <w:lastRenderedPageBreak/>
              <w:t>една процедура, на оценка подлежи единствено последното подадено по време проектно предложение. 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B07D24" w:rsidRPr="00F8735A" w:rsidRDefault="00B07D24" w:rsidP="00B07D24">
      <w:pPr>
        <w:pStyle w:val="Heading1"/>
        <w:rPr>
          <w:szCs w:val="24"/>
        </w:rPr>
      </w:pPr>
      <w:bookmarkStart w:id="28" w:name="_Toc524348188"/>
      <w:r w:rsidRPr="00F8735A">
        <w:rPr>
          <w:szCs w:val="24"/>
        </w:rPr>
        <w:lastRenderedPageBreak/>
        <w:t>21. Техническа и финансова оценка:</w:t>
      </w:r>
      <w:bookmarkEnd w:id="28"/>
    </w:p>
    <w:tbl>
      <w:tblPr>
        <w:tblStyle w:val="TableGrid"/>
        <w:tblW w:w="9918" w:type="dxa"/>
        <w:tblLook w:val="04A0" w:firstRow="1" w:lastRow="0" w:firstColumn="1" w:lastColumn="0" w:noHBand="0" w:noVBand="1"/>
      </w:tblPr>
      <w:tblGrid>
        <w:gridCol w:w="9918"/>
      </w:tblGrid>
      <w:tr w:rsidR="00F8735A" w:rsidRPr="00F8735A" w:rsidTr="00F8735A">
        <w:trPr>
          <w:trHeight w:val="1593"/>
        </w:trPr>
        <w:tc>
          <w:tcPr>
            <w:tcW w:w="9918" w:type="dxa"/>
            <w:tcBorders>
              <w:top w:val="single" w:sz="4" w:space="0" w:color="auto"/>
              <w:left w:val="single" w:sz="4" w:space="0" w:color="auto"/>
              <w:bottom w:val="single" w:sz="4" w:space="0" w:color="auto"/>
              <w:right w:val="single" w:sz="4" w:space="0" w:color="auto"/>
            </w:tcBorders>
            <w:hideMark/>
          </w:tcPr>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 т. 22, т. 27 „Допълнителна информация“ и указанията, разписани подробно в Приложение № 1</w:t>
            </w:r>
            <w:r w:rsidR="0041681D">
              <w:rPr>
                <w:rFonts w:ascii="Times New Roman" w:hAnsi="Times New Roman" w:cs="Times New Roman"/>
                <w:sz w:val="24"/>
                <w:szCs w:val="24"/>
              </w:rPr>
              <w:t>4</w:t>
            </w:r>
            <w:r w:rsidRPr="00F8735A">
              <w:rPr>
                <w:rFonts w:ascii="Times New Roman" w:hAnsi="Times New Roman" w:cs="Times New Roman"/>
                <w:sz w:val="24"/>
                <w:szCs w:val="24"/>
              </w:rPr>
              <w:t xml:space="preserve"> към Условията за кандидатстване.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Уведомлението и цялата кореспонденция се извършва в ИСУН.</w:t>
            </w:r>
          </w:p>
          <w:p w:rsidR="00B07D24" w:rsidRPr="00F8735A" w:rsidRDefault="00B07D24">
            <w:pPr>
              <w:spacing w:after="0" w:line="240" w:lineRule="auto"/>
              <w:jc w:val="both"/>
              <w:rPr>
                <w:rFonts w:ascii="Times New Roman" w:hAnsi="Times New Roman" w:cs="Times New Roman"/>
                <w:b/>
                <w:sz w:val="24"/>
                <w:szCs w:val="24"/>
              </w:rPr>
            </w:pPr>
            <w:r w:rsidRPr="00F8735A">
              <w:rPr>
                <w:rFonts w:ascii="Times New Roman" w:hAnsi="Times New Roman" w:cs="Times New Roman"/>
                <w:sz w:val="24"/>
                <w:szCs w:val="24"/>
              </w:rPr>
              <w:t xml:space="preserve"> </w:t>
            </w:r>
            <w:r w:rsidRPr="00F8735A">
              <w:rPr>
                <w:rFonts w:ascii="Times New Roman" w:hAnsi="Times New Roman" w:cs="Times New Roman"/>
                <w:b/>
                <w:sz w:val="24"/>
                <w:szCs w:val="24"/>
              </w:rPr>
              <w:t>ВАЖНО:</w:t>
            </w:r>
          </w:p>
          <w:p w:rsidR="00B07D24" w:rsidRPr="00F8735A" w:rsidRDefault="00B07D24">
            <w:pPr>
              <w:spacing w:after="0" w:line="240" w:lineRule="auto"/>
              <w:jc w:val="both"/>
              <w:rPr>
                <w:rFonts w:ascii="Times New Roman" w:hAnsi="Times New Roman" w:cs="Times New Roman"/>
                <w:b/>
                <w:sz w:val="24"/>
                <w:szCs w:val="24"/>
                <w:shd w:val="clear" w:color="auto" w:fill="FEFEFE"/>
              </w:rPr>
            </w:pPr>
            <w:r w:rsidRPr="00F8735A">
              <w:rPr>
                <w:rFonts w:ascii="Times New Roman" w:hAnsi="Times New Roman" w:cs="Times New Roman"/>
                <w:b/>
                <w:sz w:val="24"/>
                <w:szCs w:val="24"/>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r w:rsidRPr="00F8735A">
              <w:rPr>
                <w:sz w:val="24"/>
                <w:szCs w:val="24"/>
              </w:rPr>
              <w:t xml:space="preserve"> </w:t>
            </w:r>
            <w:r w:rsidRPr="00F8735A">
              <w:rPr>
                <w:rFonts w:ascii="Times New Roman" w:hAnsi="Times New Roman" w:cs="Times New Roman"/>
                <w:b/>
                <w:sz w:val="24"/>
                <w:szCs w:val="24"/>
                <w:shd w:val="clear" w:color="auto" w:fill="FEFEFE"/>
              </w:rPr>
              <w:t xml:space="preserve"> </w:t>
            </w:r>
          </w:p>
          <w:p w:rsidR="00B07D24" w:rsidRPr="00F8735A" w:rsidRDefault="00B07D24">
            <w:pPr>
              <w:spacing w:after="0" w:line="240" w:lineRule="auto"/>
              <w:jc w:val="both"/>
              <w:rPr>
                <w:rFonts w:ascii="Times New Roman" w:hAnsi="Times New Roman" w:cs="Times New Roman"/>
                <w:sz w:val="24"/>
                <w:szCs w:val="24"/>
                <w:shd w:val="clear" w:color="auto" w:fill="FEFEFE"/>
              </w:rPr>
            </w:pPr>
            <w:r w:rsidRPr="00F8735A">
              <w:rPr>
                <w:rFonts w:ascii="Times New Roman" w:hAnsi="Times New Roman" w:cs="Times New Roman"/>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p>
          <w:p w:rsidR="00B07D24" w:rsidRPr="00F8735A" w:rsidRDefault="00B07D24">
            <w:pPr>
              <w:spacing w:after="0" w:line="240" w:lineRule="auto"/>
              <w:rPr>
                <w:rFonts w:ascii="Times New Roman" w:hAnsi="Times New Roman" w:cs="Times New Roman"/>
                <w:sz w:val="24"/>
                <w:szCs w:val="24"/>
                <w:shd w:val="clear" w:color="auto" w:fill="FEFEFE"/>
              </w:rPr>
            </w:pPr>
            <w:r w:rsidRPr="00F8735A">
              <w:rPr>
                <w:rFonts w:ascii="Times New Roman" w:hAnsi="Times New Roman" w:cs="Times New Roman"/>
                <w:b/>
                <w:sz w:val="24"/>
                <w:szCs w:val="24"/>
                <w:shd w:val="clear" w:color="auto" w:fill="FEFEFE"/>
              </w:rPr>
              <w:t xml:space="preserve">    </w:t>
            </w:r>
            <w:r w:rsidRPr="00F8735A">
              <w:rPr>
                <w:rFonts w:ascii="Times New Roman" w:hAnsi="Times New Roman" w:cs="Times New Roman"/>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p>
        </w:tc>
      </w:tr>
    </w:tbl>
    <w:p w:rsidR="00B07D24" w:rsidRDefault="00B07D24" w:rsidP="00B07D24">
      <w:pPr>
        <w:pStyle w:val="Heading1"/>
        <w:rPr>
          <w:sz w:val="22"/>
          <w:szCs w:val="22"/>
        </w:rPr>
      </w:pPr>
      <w:bookmarkStart w:id="29" w:name="_Toc524348189"/>
      <w:r>
        <w:rPr>
          <w:sz w:val="22"/>
          <w:szCs w:val="22"/>
        </w:rPr>
        <w:t>22. Критерии и методика за оценка на проектните предложения:</w:t>
      </w:r>
      <w:bookmarkEnd w:id="29"/>
    </w:p>
    <w:tbl>
      <w:tblPr>
        <w:tblStyle w:val="TableGrid"/>
        <w:tblW w:w="9918" w:type="dxa"/>
        <w:tblLook w:val="04A0" w:firstRow="1" w:lastRow="0" w:firstColumn="1" w:lastColumn="0" w:noHBand="0" w:noVBand="1"/>
      </w:tblPr>
      <w:tblGrid>
        <w:gridCol w:w="9918"/>
      </w:tblGrid>
      <w:tr w:rsidR="00B07D24" w:rsidTr="00F8735A">
        <w:tc>
          <w:tcPr>
            <w:tcW w:w="9918" w:type="dxa"/>
            <w:tcBorders>
              <w:top w:val="single" w:sz="4" w:space="0" w:color="auto"/>
              <w:left w:val="single" w:sz="4" w:space="0" w:color="auto"/>
              <w:bottom w:val="single" w:sz="4" w:space="0" w:color="auto"/>
              <w:right w:val="single" w:sz="4" w:space="0" w:color="auto"/>
            </w:tcBorders>
          </w:tcPr>
          <w:p w:rsidR="00B07D24" w:rsidRDefault="00B07D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Постъпилите проектни предложения се оценяват в съответствие със следните критерии за подбор:</w:t>
            </w:r>
          </w:p>
          <w:p w:rsidR="00B07D24" w:rsidRDefault="00B07D24">
            <w:pPr>
              <w:widowControl w:val="0"/>
              <w:autoSpaceDE w:val="0"/>
              <w:autoSpaceDN w:val="0"/>
              <w:adjustRightInd w:val="0"/>
              <w:spacing w:after="0" w:line="240" w:lineRule="auto"/>
              <w:jc w:val="both"/>
              <w:rPr>
                <w:rFonts w:ascii="Times New Roman" w:hAnsi="Times New Roman" w:cs="Times New Roman"/>
                <w:sz w:val="24"/>
                <w:szCs w:val="24"/>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6521"/>
              <w:gridCol w:w="1795"/>
            </w:tblGrid>
            <w:tr w:rsidR="00B07D24" w:rsidTr="00F8735A">
              <w:trPr>
                <w:trHeight w:val="256"/>
                <w:tblHeader/>
              </w:trPr>
              <w:tc>
                <w:tcPr>
                  <w:tcW w:w="10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7D24" w:rsidRDefault="00B07D24">
                  <w:pPr>
                    <w:tabs>
                      <w:tab w:val="left" w:pos="720"/>
                      <w:tab w:val="num" w:pos="1800"/>
                      <w:tab w:val="center" w:pos="4153"/>
                      <w:tab w:val="right" w:pos="8306"/>
                    </w:tabs>
                    <w:jc w:val="both"/>
                    <w:rPr>
                      <w:rFonts w:ascii="Times New Roman" w:hAnsi="Times New Roman"/>
                      <w:color w:val="244061"/>
                      <w:lang w:eastAsia="sr-Cyrl-CS"/>
                    </w:rPr>
                  </w:pPr>
                  <w:r>
                    <w:tab/>
                  </w:r>
                </w:p>
              </w:tc>
              <w:tc>
                <w:tcPr>
                  <w:tcW w:w="652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07D24" w:rsidRDefault="00B07D24">
                  <w:pPr>
                    <w:tabs>
                      <w:tab w:val="left" w:pos="720"/>
                      <w:tab w:val="num" w:pos="1800"/>
                      <w:tab w:val="center" w:pos="4153"/>
                      <w:tab w:val="right" w:pos="8306"/>
                    </w:tabs>
                    <w:jc w:val="center"/>
                    <w:rPr>
                      <w:rFonts w:ascii="Times New Roman" w:hAnsi="Times New Roman"/>
                      <w:b/>
                      <w:color w:val="244061"/>
                      <w:lang w:eastAsia="sr-Cyrl-CS"/>
                    </w:rPr>
                  </w:pPr>
                  <w:r>
                    <w:rPr>
                      <w:rFonts w:ascii="Times New Roman" w:hAnsi="Times New Roman"/>
                      <w:b/>
                      <w:color w:val="244061"/>
                      <w:lang w:eastAsia="sr-Cyrl-CS"/>
                    </w:rPr>
                    <w:t xml:space="preserve">КРИТЕРИИ ЗА ИЗБОР </w:t>
                  </w:r>
                </w:p>
              </w:tc>
              <w:tc>
                <w:tcPr>
                  <w:tcW w:w="1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07D24" w:rsidRDefault="00B07D24">
                  <w:pPr>
                    <w:tabs>
                      <w:tab w:val="left" w:pos="720"/>
                      <w:tab w:val="num" w:pos="1800"/>
                      <w:tab w:val="center" w:pos="4153"/>
                      <w:tab w:val="right" w:pos="8306"/>
                    </w:tabs>
                    <w:jc w:val="center"/>
                    <w:rPr>
                      <w:rFonts w:ascii="Times New Roman" w:hAnsi="Times New Roman"/>
                      <w:b/>
                      <w:color w:val="244061"/>
                      <w:lang w:eastAsia="sr-Cyrl-CS"/>
                    </w:rPr>
                  </w:pPr>
                  <w:r>
                    <w:rPr>
                      <w:rFonts w:ascii="Times New Roman" w:hAnsi="Times New Roman"/>
                      <w:b/>
                      <w:color w:val="244061"/>
                      <w:lang w:eastAsia="sr-Cyrl-CS"/>
                    </w:rPr>
                    <w:t>Максимален брой точки</w:t>
                  </w:r>
                </w:p>
              </w:tc>
            </w:tr>
            <w:tr w:rsidR="00B07D24" w:rsidTr="00F8735A">
              <w:trPr>
                <w:trHeight w:val="1102"/>
              </w:trPr>
              <w:tc>
                <w:tcPr>
                  <w:tcW w:w="1085"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r>
                    <w:rPr>
                      <w:rFonts w:ascii="Times New Roman" w:hAnsi="Times New Roman"/>
                      <w:lang w:eastAsia="sr-Cyrl-CS"/>
                    </w:rPr>
                    <w:t>1</w:t>
                  </w:r>
                </w:p>
              </w:tc>
              <w:tc>
                <w:tcPr>
                  <w:tcW w:w="6521"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bookmarkStart w:id="30" w:name="OLE_LINK1"/>
                  <w:r>
                    <w:rPr>
                      <w:rFonts w:ascii="Times New Roman" w:hAnsi="Times New Roman"/>
                      <w:lang w:eastAsia="sr-Cyrl-CS"/>
                    </w:rPr>
                    <w:t>Оценка на учебната програма</w:t>
                  </w:r>
                  <w:r>
                    <w:rPr>
                      <w:rFonts w:ascii="Times New Roman" w:hAnsi="Times New Roman"/>
                    </w:rPr>
                    <w:t xml:space="preserve"> </w:t>
                  </w:r>
                  <w:r>
                    <w:rPr>
                      <w:rFonts w:ascii="Times New Roman" w:hAnsi="Times New Roman"/>
                      <w:lang w:eastAsia="sr-Cyrl-CS"/>
                    </w:rPr>
                    <w:t>в съответствие с приоритетите теми:</w:t>
                  </w:r>
                </w:p>
                <w:p w:rsidR="00B07D24" w:rsidRDefault="00B07D24">
                  <w:pPr>
                    <w:numPr>
                      <w:ilvl w:val="0"/>
                      <w:numId w:val="6"/>
                    </w:numPr>
                    <w:tabs>
                      <w:tab w:val="left" w:pos="720"/>
                      <w:tab w:val="center" w:pos="4153"/>
                      <w:tab w:val="right" w:pos="8306"/>
                    </w:tabs>
                    <w:spacing w:after="0" w:line="240" w:lineRule="auto"/>
                    <w:jc w:val="both"/>
                    <w:rPr>
                      <w:rFonts w:ascii="Times New Roman" w:hAnsi="Times New Roman"/>
                      <w:lang w:eastAsia="sr-Cyrl-CS"/>
                    </w:rPr>
                  </w:pPr>
                  <w:r>
                    <w:rPr>
                      <w:rFonts w:ascii="Times New Roman" w:hAnsi="Times New Roman"/>
                      <w:lang w:eastAsia="sr-Cyrl-CS"/>
                    </w:rPr>
                    <w:t>курсове за обучение с продължителност 30 часа и курсове за обучение с продължителност 150 часа и специализирани курсове с продължителност 100 часа за придобиване на правоспособност за работа със земеделска и горска техника;</w:t>
                  </w:r>
                </w:p>
                <w:p w:rsidR="00B07D24" w:rsidRDefault="00B07D24">
                  <w:pPr>
                    <w:numPr>
                      <w:ilvl w:val="0"/>
                      <w:numId w:val="6"/>
                    </w:numPr>
                    <w:tabs>
                      <w:tab w:val="left" w:pos="720"/>
                      <w:tab w:val="center" w:pos="4153"/>
                      <w:tab w:val="right" w:pos="8306"/>
                    </w:tabs>
                    <w:spacing w:after="0" w:line="240" w:lineRule="auto"/>
                    <w:jc w:val="both"/>
                    <w:rPr>
                      <w:rFonts w:ascii="Times New Roman" w:hAnsi="Times New Roman"/>
                      <w:lang w:eastAsia="sr-Cyrl-CS"/>
                    </w:rPr>
                  </w:pPr>
                  <w:r>
                    <w:rPr>
                      <w:rFonts w:ascii="Times New Roman" w:hAnsi="Times New Roman"/>
                      <w:lang w:eastAsia="sr-Cyrl-CS"/>
                    </w:rPr>
                    <w:t xml:space="preserve">семинари по приоритетните за мярката теми. </w:t>
                  </w:r>
                  <w:bookmarkEnd w:id="30"/>
                </w:p>
              </w:tc>
              <w:tc>
                <w:tcPr>
                  <w:tcW w:w="1795"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15</w:t>
                  </w:r>
                </w:p>
              </w:tc>
            </w:tr>
            <w:tr w:rsidR="00B07D24" w:rsidTr="00F8735A">
              <w:trPr>
                <w:trHeight w:val="357"/>
              </w:trPr>
              <w:tc>
                <w:tcPr>
                  <w:tcW w:w="1085"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r>
                    <w:rPr>
                      <w:rFonts w:ascii="Times New Roman" w:hAnsi="Times New Roman"/>
                      <w:lang w:eastAsia="sr-Cyrl-CS"/>
                    </w:rPr>
                    <w:t>2</w:t>
                  </w:r>
                </w:p>
              </w:tc>
              <w:tc>
                <w:tcPr>
                  <w:tcW w:w="6521"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r>
                    <w:rPr>
                      <w:rFonts w:ascii="Times New Roman" w:hAnsi="Times New Roman"/>
                      <w:lang w:eastAsia="sr-Cyrl-CS"/>
                    </w:rPr>
                    <w:t>Оценка на специфичния професионален опит на лекторите, които провеждат обучението</w:t>
                  </w:r>
                </w:p>
              </w:tc>
              <w:tc>
                <w:tcPr>
                  <w:tcW w:w="1795"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15</w:t>
                  </w:r>
                </w:p>
              </w:tc>
            </w:tr>
            <w:tr w:rsidR="00B07D24" w:rsidTr="00F8735A">
              <w:trPr>
                <w:trHeight w:val="367"/>
              </w:trPr>
              <w:tc>
                <w:tcPr>
                  <w:tcW w:w="1085"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r>
                    <w:rPr>
                      <w:rFonts w:ascii="Times New Roman" w:hAnsi="Times New Roman"/>
                      <w:lang w:eastAsia="sr-Cyrl-CS"/>
                    </w:rPr>
                    <w:t>3</w:t>
                  </w:r>
                </w:p>
              </w:tc>
              <w:tc>
                <w:tcPr>
                  <w:tcW w:w="6521"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r>
                    <w:rPr>
                      <w:rFonts w:ascii="Times New Roman" w:hAnsi="Times New Roman"/>
                      <w:lang w:eastAsia="sr-Cyrl-CS"/>
                    </w:rPr>
                    <w:t>Оценка на методите и формите на обучение (онагледяване, казуси или практическо обучение)</w:t>
                  </w:r>
                </w:p>
              </w:tc>
              <w:tc>
                <w:tcPr>
                  <w:tcW w:w="1795"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center"/>
                    <w:rPr>
                      <w:rFonts w:ascii="Times New Roman" w:hAnsi="Times New Roman"/>
                      <w:lang w:eastAsia="sr-Cyrl-CS"/>
                    </w:rPr>
                  </w:pPr>
                  <w:r>
                    <w:rPr>
                      <w:rFonts w:ascii="Times New Roman" w:hAnsi="Times New Roman"/>
                      <w:lang w:eastAsia="sr-Cyrl-CS"/>
                    </w:rPr>
                    <w:t>15</w:t>
                  </w:r>
                </w:p>
              </w:tc>
            </w:tr>
            <w:tr w:rsidR="00B07D24" w:rsidTr="00F8735A">
              <w:trPr>
                <w:trHeight w:val="1102"/>
              </w:trPr>
              <w:tc>
                <w:tcPr>
                  <w:tcW w:w="1085"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r>
                    <w:rPr>
                      <w:rFonts w:ascii="Times New Roman" w:hAnsi="Times New Roman"/>
                      <w:lang w:eastAsia="sr-Cyrl-CS"/>
                    </w:rPr>
                    <w:lastRenderedPageBreak/>
                    <w:t>4</w:t>
                  </w:r>
                </w:p>
              </w:tc>
              <w:tc>
                <w:tcPr>
                  <w:tcW w:w="6521" w:type="dxa"/>
                  <w:tcBorders>
                    <w:top w:val="single" w:sz="4" w:space="0" w:color="auto"/>
                    <w:left w:val="single" w:sz="4" w:space="0" w:color="auto"/>
                    <w:bottom w:val="single" w:sz="4" w:space="0" w:color="auto"/>
                    <w:right w:val="single" w:sz="4" w:space="0" w:color="auto"/>
                  </w:tcBorders>
                  <w:hideMark/>
                </w:tcPr>
                <w:p w:rsidR="00B07D24" w:rsidRDefault="00B07D24">
                  <w:pPr>
                    <w:tabs>
                      <w:tab w:val="left" w:pos="720"/>
                      <w:tab w:val="num" w:pos="1800"/>
                      <w:tab w:val="center" w:pos="4153"/>
                      <w:tab w:val="right" w:pos="8306"/>
                    </w:tabs>
                    <w:jc w:val="both"/>
                    <w:rPr>
                      <w:rFonts w:ascii="Times New Roman" w:hAnsi="Times New Roman"/>
                      <w:lang w:eastAsia="sr-Cyrl-CS"/>
                    </w:rPr>
                  </w:pPr>
                  <w:r>
                    <w:rPr>
                      <w:rFonts w:ascii="Times New Roman" w:hAnsi="Times New Roman"/>
                      <w:lang w:eastAsia="sr-Cyrl-CS"/>
                    </w:rPr>
                    <w:t>В обучението са включени обучаеми, които отговарят на условието за малки земеделски стопани</w:t>
                  </w:r>
                  <w:r>
                    <w:rPr>
                      <w:rFonts w:ascii="Times New Roman" w:hAnsi="Times New Roman"/>
                    </w:rPr>
                    <w:t xml:space="preserve">  за </w:t>
                  </w:r>
                  <w:r>
                    <w:rPr>
                      <w:rFonts w:ascii="Times New Roman" w:hAnsi="Times New Roman"/>
                      <w:lang w:eastAsia="sr-Cyrl-CS"/>
                    </w:rPr>
                    <w:tab/>
                    <w:t xml:space="preserve">курсове за обучение с продължителност 30 часа </w:t>
                  </w:r>
                  <w:r>
                    <w:rPr>
                      <w:rFonts w:ascii="Times New Roman" w:hAnsi="Times New Roman"/>
                      <w:b/>
                      <w:lang w:eastAsia="sr-Cyrl-CS"/>
                    </w:rPr>
                    <w:t>или</w:t>
                  </w:r>
                  <w:r>
                    <w:rPr>
                      <w:rFonts w:ascii="Times New Roman" w:hAnsi="Times New Roman"/>
                      <w:lang w:eastAsia="sr-Cyrl-CS"/>
                    </w:rPr>
                    <w:t xml:space="preserve"> млади земеделски стопани (до 40 годишна възраст)</w:t>
                  </w:r>
                  <w:r>
                    <w:rPr>
                      <w:rFonts w:ascii="Times New Roman" w:hAnsi="Times New Roman"/>
                    </w:rPr>
                    <w:t xml:space="preserve"> </w:t>
                  </w:r>
                  <w:r>
                    <w:rPr>
                      <w:rFonts w:ascii="Times New Roman" w:hAnsi="Times New Roman"/>
                      <w:lang w:eastAsia="sr-Cyrl-CS"/>
                    </w:rPr>
                    <w:t>за курсове за обучение с продължителност 150 часа и специализирани курсове с продължителност 100 часа или за семинари</w:t>
                  </w:r>
                </w:p>
              </w:tc>
              <w:tc>
                <w:tcPr>
                  <w:tcW w:w="1795" w:type="dxa"/>
                  <w:tcBorders>
                    <w:top w:val="single" w:sz="4" w:space="0" w:color="auto"/>
                    <w:left w:val="single" w:sz="4" w:space="0" w:color="auto"/>
                    <w:bottom w:val="single" w:sz="4" w:space="0" w:color="auto"/>
                    <w:right w:val="single" w:sz="4" w:space="0" w:color="auto"/>
                  </w:tcBorders>
                  <w:hideMark/>
                </w:tcPr>
                <w:p w:rsidR="00B07D24" w:rsidRDefault="00B07D24">
                  <w:pPr>
                    <w:jc w:val="center"/>
                    <w:rPr>
                      <w:rFonts w:ascii="Times New Roman" w:hAnsi="Times New Roman"/>
                    </w:rPr>
                  </w:pPr>
                  <w:r>
                    <w:rPr>
                      <w:rFonts w:ascii="Times New Roman" w:hAnsi="Times New Roman"/>
                    </w:rPr>
                    <w:t>15</w:t>
                  </w:r>
                </w:p>
              </w:tc>
            </w:tr>
            <w:tr w:rsidR="00B07D24" w:rsidTr="00F8735A">
              <w:trPr>
                <w:trHeight w:val="357"/>
              </w:trPr>
              <w:tc>
                <w:tcPr>
                  <w:tcW w:w="10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07D24" w:rsidRDefault="00B07D24">
                  <w:pPr>
                    <w:tabs>
                      <w:tab w:val="left" w:pos="720"/>
                      <w:tab w:val="num" w:pos="1800"/>
                      <w:tab w:val="center" w:pos="4153"/>
                      <w:tab w:val="right" w:pos="8306"/>
                    </w:tabs>
                    <w:jc w:val="both"/>
                    <w:rPr>
                      <w:rFonts w:ascii="Times New Roman" w:hAnsi="Times New Roman"/>
                      <w:color w:val="244061"/>
                      <w:lang w:eastAsia="sr-Cyrl-CS"/>
                    </w:rPr>
                  </w:pPr>
                </w:p>
              </w:tc>
              <w:tc>
                <w:tcPr>
                  <w:tcW w:w="652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07D24" w:rsidRDefault="00B07D24">
                  <w:pPr>
                    <w:tabs>
                      <w:tab w:val="left" w:pos="720"/>
                      <w:tab w:val="num" w:pos="1800"/>
                      <w:tab w:val="center" w:pos="4153"/>
                      <w:tab w:val="right" w:pos="8306"/>
                    </w:tabs>
                    <w:jc w:val="right"/>
                    <w:rPr>
                      <w:rFonts w:ascii="Times New Roman" w:hAnsi="Times New Roman"/>
                      <w:b/>
                      <w:color w:val="244061"/>
                      <w:lang w:eastAsia="sr-Cyrl-CS"/>
                    </w:rPr>
                  </w:pPr>
                  <w:r>
                    <w:rPr>
                      <w:rFonts w:ascii="Times New Roman" w:hAnsi="Times New Roman"/>
                      <w:b/>
                      <w:color w:val="244061"/>
                      <w:lang w:eastAsia="sr-Cyrl-CS"/>
                    </w:rPr>
                    <w:t>ОБЩО</w:t>
                  </w:r>
                </w:p>
              </w:tc>
              <w:tc>
                <w:tcPr>
                  <w:tcW w:w="1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07D24" w:rsidRDefault="00B07D24">
                  <w:pPr>
                    <w:jc w:val="center"/>
                    <w:rPr>
                      <w:rFonts w:ascii="Times New Roman" w:hAnsi="Times New Roman"/>
                      <w:b/>
                      <w:color w:val="244061"/>
                      <w:lang w:eastAsia="sr-Cyrl-CS"/>
                    </w:rPr>
                  </w:pPr>
                  <w:r>
                    <w:rPr>
                      <w:rFonts w:ascii="Times New Roman" w:hAnsi="Times New Roman"/>
                      <w:b/>
                      <w:color w:val="244061"/>
                      <w:lang w:eastAsia="sr-Cyrl-CS"/>
                    </w:rPr>
                    <w:t>60</w:t>
                  </w:r>
                </w:p>
              </w:tc>
            </w:tr>
          </w:tbl>
          <w:p w:rsidR="00B07D24" w:rsidRDefault="00B07D24">
            <w:pPr>
              <w:spacing w:after="0" w:line="240" w:lineRule="auto"/>
              <w:rPr>
                <w:rFonts w:ascii="Times New Roman" w:hAnsi="Times New Roman" w:cs="Times New Roman"/>
                <w:b/>
              </w:rPr>
            </w:pPr>
          </w:p>
          <w:p w:rsidR="00B07D24" w:rsidRDefault="00B07D24">
            <w:pPr>
              <w:spacing w:after="0" w:line="240" w:lineRule="auto"/>
              <w:rPr>
                <w:rFonts w:ascii="Times New Roman" w:hAnsi="Times New Roman" w:cs="Times New Roman"/>
                <w:b/>
              </w:rPr>
            </w:pPr>
            <w:r>
              <w:rPr>
                <w:rFonts w:ascii="Times New Roman" w:hAnsi="Times New Roman" w:cs="Times New Roman"/>
                <w:b/>
              </w:rPr>
              <w:t xml:space="preserve">Ще се финансират проектни предложения получили  минимален брой 15  и повече точки  до изчерпване на наличния бюджет. </w:t>
            </w:r>
          </w:p>
          <w:p w:rsidR="00B07D24" w:rsidRDefault="00B07D24">
            <w:pPr>
              <w:spacing w:after="0" w:line="240" w:lineRule="auto"/>
              <w:jc w:val="both"/>
              <w:rPr>
                <w:b/>
              </w:rPr>
            </w:pPr>
            <w:r>
              <w:rPr>
                <w:rFonts w:ascii="Times New Roman" w:hAnsi="Times New Roman" w:cs="Times New Roman"/>
                <w:b/>
              </w:rPr>
              <w:t>При равен брой точки  за които е установен недостиг на средства проектните предложения се отхвърлят.</w:t>
            </w:r>
          </w:p>
        </w:tc>
      </w:tr>
    </w:tbl>
    <w:p w:rsidR="00B07D24" w:rsidRPr="00F8735A" w:rsidRDefault="00B07D24" w:rsidP="00B07D24">
      <w:pPr>
        <w:pStyle w:val="Heading1"/>
        <w:jc w:val="both"/>
        <w:rPr>
          <w:szCs w:val="24"/>
        </w:rPr>
      </w:pPr>
      <w:bookmarkStart w:id="31" w:name="_Toc524348190"/>
      <w:r w:rsidRPr="00F8735A">
        <w:rPr>
          <w:szCs w:val="24"/>
        </w:rPr>
        <w:lastRenderedPageBreak/>
        <w:t>23. Начин на подаване на проектните предложения/концепциите за проектни предложения:</w:t>
      </w:r>
      <w:bookmarkEnd w:id="31"/>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tcPr>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2. Условията за кандидатстване могат да бъдат изменяни при условията на чл. 26, ал. 7 от ЗУСЕСИФ.</w:t>
            </w:r>
          </w:p>
          <w:p w:rsidR="00B07D24" w:rsidRPr="00F8735A" w:rsidRDefault="00B07D24">
            <w:pPr>
              <w:spacing w:after="0" w:line="240" w:lineRule="auto"/>
              <w:jc w:val="both"/>
              <w:rPr>
                <w:rFonts w:ascii="Times New Roman" w:eastAsia="Times New Roman" w:hAnsi="Times New Roman" w:cs="Times New Roman"/>
                <w:color w:val="FF0000"/>
                <w:sz w:val="24"/>
                <w:szCs w:val="24"/>
                <w:shd w:val="clear" w:color="auto" w:fill="FEFEFE"/>
              </w:rPr>
            </w:pPr>
            <w:r w:rsidRPr="00F8735A">
              <w:rPr>
                <w:rFonts w:ascii="Times New Roman" w:eastAsia="Times New Roman" w:hAnsi="Times New Roman" w:cs="Times New Roman"/>
                <w:sz w:val="24"/>
                <w:szCs w:val="24"/>
                <w:shd w:val="clear" w:color="auto" w:fill="FEFEFE"/>
              </w:rPr>
              <w:t xml:space="preserve">3. Кандидатстването се извършва единствено чрез електронно подадено проектно предложение в ИСУН. </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 xml:space="preserve">4.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5. Документите се прилагат към формуляра за кандидатстване във формат „рdf“, „xls“ или друг формат, указан в Раздел 24</w:t>
            </w:r>
            <w:r w:rsidRPr="00F8735A">
              <w:rPr>
                <w:sz w:val="24"/>
                <w:szCs w:val="24"/>
              </w:rPr>
              <w:t xml:space="preserve"> „</w:t>
            </w:r>
            <w:r w:rsidRPr="00F8735A">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6. Документите, приложени към формуляра за кандидатстване, както и тези, представени от кандидатите/бенефициентите в резултат на допълнително искане от МИГ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F8735A">
              <w:rPr>
                <w:rFonts w:ascii="Times New Roman" w:eastAsia="Times New Roman" w:hAnsi="Times New Roman" w:cs="Times New Roman"/>
                <w:sz w:val="24"/>
                <w:szCs w:val="24"/>
              </w:rPr>
              <w:t xml:space="preserve"> с </w:t>
            </w:r>
            <w:r w:rsidRPr="00F8735A">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7.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8.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 xml:space="preserve">9. За дата на получаване на кореспонденцията и уведомленията се счита датата на </w:t>
            </w:r>
            <w:r w:rsidRPr="00F8735A">
              <w:rPr>
                <w:rFonts w:ascii="Times New Roman" w:eastAsia="Times New Roman" w:hAnsi="Times New Roman" w:cs="Times New Roman"/>
                <w:sz w:val="24"/>
                <w:szCs w:val="24"/>
                <w:shd w:val="clear" w:color="auto" w:fill="FEFEFE"/>
              </w:rPr>
              <w:lastRenderedPageBreak/>
              <w:t>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F8735A">
              <w:rPr>
                <w:sz w:val="24"/>
                <w:szCs w:val="24"/>
              </w:rPr>
              <w:t xml:space="preserve"> </w:t>
            </w:r>
            <w:r w:rsidRPr="00F8735A">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10.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служебен път.</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11. Не се изисква представяне на документи, които вече са предоставени и срокът им на валидност не е изтекъл.</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12.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F8735A">
              <w:rPr>
                <w:rFonts w:ascii="Times New Roman" w:hAnsi="Times New Roman" w:cs="Times New Roman"/>
                <w:sz w:val="24"/>
                <w:szCs w:val="24"/>
              </w:rPr>
              <w:t xml:space="preserve"> „</w:t>
            </w:r>
            <w:r w:rsidRPr="00F8735A">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 xml:space="preserve">13. Допълнителна </w:t>
            </w:r>
            <w:r w:rsidRPr="00F8735A">
              <w:rPr>
                <w:rFonts w:ascii="Times New Roman" w:eastAsia="Times New Roman" w:hAnsi="Times New Roman" w:cs="Times New Roman"/>
                <w:sz w:val="24"/>
                <w:szCs w:val="24"/>
              </w:rPr>
              <w:t>пояснителна информация или документ от кандидатите относно декларираните обстоятелства и представените документи</w:t>
            </w:r>
            <w:r w:rsidRPr="00F8735A">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B07D24" w:rsidRPr="00F8735A" w:rsidRDefault="000523FB">
            <w:pPr>
              <w:spacing w:after="0" w:line="240" w:lineRule="auto"/>
              <w:jc w:val="both"/>
              <w:rPr>
                <w:rFonts w:ascii="Times New Roman" w:eastAsia="Times New Roman" w:hAnsi="Times New Roman" w:cs="Times New Roman"/>
                <w:b/>
                <w:color w:val="FF0000"/>
                <w:sz w:val="24"/>
                <w:szCs w:val="24"/>
                <w:shd w:val="clear" w:color="auto" w:fill="FEFEFE"/>
                <w:lang w:val="ru-RU"/>
              </w:rPr>
            </w:pPr>
            <w:r>
              <w:rPr>
                <w:rFonts w:ascii="Times New Roman" w:eastAsia="Times New Roman" w:hAnsi="Times New Roman" w:cs="Times New Roman"/>
                <w:b/>
                <w:sz w:val="24"/>
                <w:szCs w:val="24"/>
                <w:shd w:val="clear" w:color="auto" w:fill="FEFEFE"/>
              </w:rPr>
              <w:t>14</w:t>
            </w:r>
            <w:r w:rsidR="00B07D24" w:rsidRPr="00F8735A">
              <w:rPr>
                <w:rFonts w:ascii="Times New Roman" w:eastAsia="Times New Roman" w:hAnsi="Times New Roman" w:cs="Times New Roman"/>
                <w:b/>
                <w:sz w:val="24"/>
                <w:szCs w:val="24"/>
                <w:shd w:val="clear" w:color="auto" w:fill="FEFEFE"/>
              </w:rPr>
              <w:t xml:space="preserve">. </w:t>
            </w:r>
            <w:r w:rsidR="00B07D24" w:rsidRPr="00F8735A">
              <w:rPr>
                <w:rFonts w:ascii="Times New Roman" w:eastAsia="Times New Roman" w:hAnsi="Times New Roman" w:cs="Times New Roman"/>
                <w:sz w:val="24"/>
                <w:szCs w:val="24"/>
                <w:shd w:val="clear" w:color="auto" w:fill="FEFEFE"/>
              </w:rPr>
              <w:t>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срещу съответния документ в ИСУН приемо-предавателен протокол за предоставен технически или работен проект в съответната областна дирекция по място на извършване на инвестицията.</w:t>
            </w:r>
            <w:r w:rsidR="00B07D24" w:rsidRPr="00F8735A">
              <w:rPr>
                <w:rFonts w:ascii="Times New Roman" w:eastAsia="Times New Roman" w:hAnsi="Times New Roman" w:cs="Times New Roman"/>
                <w:sz w:val="24"/>
                <w:szCs w:val="24"/>
                <w:shd w:val="clear" w:color="auto" w:fill="FEFEFE"/>
                <w:lang w:val="ru-RU"/>
              </w:rPr>
              <w:t xml:space="preserve"> </w:t>
            </w:r>
            <w:r w:rsidR="00B07D24" w:rsidRPr="00F8735A">
              <w:rPr>
                <w:rFonts w:ascii="Times New Roman" w:eastAsia="Times New Roman" w:hAnsi="Times New Roman" w:cs="Times New Roman"/>
                <w:b/>
                <w:sz w:val="24"/>
                <w:szCs w:val="24"/>
                <w:shd w:val="clear" w:color="auto" w:fill="FEFEFE"/>
                <w:lang w:val="ru-RU"/>
              </w:rPr>
              <w:t xml:space="preserve"> </w:t>
            </w:r>
          </w:p>
          <w:p w:rsidR="00B07D24" w:rsidRPr="00F8735A" w:rsidRDefault="000523FB">
            <w:pPr>
              <w:spacing w:after="0" w:line="240"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shd w:val="clear" w:color="auto" w:fill="FEFEFE"/>
                <w:lang w:val="ru-RU"/>
              </w:rPr>
              <w:t>15</w:t>
            </w:r>
            <w:r w:rsidR="00B07D24" w:rsidRPr="00F8735A">
              <w:rPr>
                <w:rFonts w:ascii="Times New Roman" w:eastAsia="Times New Roman" w:hAnsi="Times New Roman" w:cs="Times New Roman"/>
                <w:b/>
                <w:sz w:val="24"/>
                <w:szCs w:val="24"/>
                <w:shd w:val="clear" w:color="auto" w:fill="FEFEFE"/>
                <w:lang w:val="ru-RU"/>
              </w:rPr>
              <w:t xml:space="preserve">. </w:t>
            </w:r>
            <w:r w:rsidR="00B07D24" w:rsidRPr="00F8735A">
              <w:rPr>
                <w:rFonts w:ascii="Times New Roman" w:eastAsia="Times New Roman" w:hAnsi="Times New Roman" w:cs="Times New Roman"/>
                <w:sz w:val="24"/>
                <w:szCs w:val="24"/>
                <w:shd w:val="clear" w:color="auto" w:fill="FEFEFE"/>
              </w:rPr>
              <w:t>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a) Поясненията по подадени искания се утвърждават от Председателя на УС на МИГ Чирпан.</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(6) Разясненията са :</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 по отношение на условията на кандидатстване;</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 не съдържат становище относно качеството на проектното предложение и са</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задължителни за всички кандидати;</w:t>
            </w:r>
          </w:p>
          <w:p w:rsidR="00B07D24" w:rsidRPr="00F8735A" w:rsidRDefault="00B07D24">
            <w:pPr>
              <w:spacing w:after="0" w:line="240" w:lineRule="auto"/>
              <w:jc w:val="both"/>
              <w:rPr>
                <w:rFonts w:ascii="Times New Roman" w:eastAsia="Times New Roman" w:hAnsi="Times New Roman" w:cs="Times New Roman"/>
                <w:sz w:val="24"/>
                <w:szCs w:val="24"/>
                <w:shd w:val="clear" w:color="auto" w:fill="FEFEFE"/>
              </w:rPr>
            </w:pPr>
            <w:r w:rsidRPr="00F8735A">
              <w:rPr>
                <w:rFonts w:ascii="Times New Roman" w:eastAsia="Times New Roman" w:hAnsi="Times New Roman" w:cs="Times New Roman"/>
                <w:sz w:val="24"/>
                <w:szCs w:val="24"/>
                <w:shd w:val="clear" w:color="auto" w:fill="FEFEFE"/>
              </w:rPr>
              <w:t>- дадени са в срок до две седмици преди изтичане срока за кандидатстване.</w:t>
            </w:r>
          </w:p>
          <w:p w:rsidR="00B07D24" w:rsidRPr="00F8735A" w:rsidRDefault="00B07D24">
            <w:pPr>
              <w:spacing w:after="0" w:line="240" w:lineRule="auto"/>
              <w:jc w:val="both"/>
              <w:rPr>
                <w:sz w:val="24"/>
                <w:szCs w:val="24"/>
                <w:lang w:val="ru-RU"/>
              </w:rPr>
            </w:pPr>
          </w:p>
        </w:tc>
      </w:tr>
    </w:tbl>
    <w:p w:rsidR="00B07D24" w:rsidRPr="00F8735A" w:rsidRDefault="00B07D24" w:rsidP="00B07D24">
      <w:pPr>
        <w:pStyle w:val="Heading1"/>
        <w:rPr>
          <w:rFonts w:cs="Times New Roman"/>
          <w:szCs w:val="24"/>
        </w:rPr>
      </w:pPr>
      <w:bookmarkStart w:id="32" w:name="_Toc524348191"/>
      <w:bookmarkStart w:id="33" w:name="_Toc496871837"/>
      <w:r w:rsidRPr="00F8735A">
        <w:rPr>
          <w:rFonts w:cs="Times New Roman"/>
          <w:szCs w:val="24"/>
        </w:rPr>
        <w:lastRenderedPageBreak/>
        <w:t>24. Списък на документите, които се подават на етап кандидатстване:</w:t>
      </w:r>
      <w:bookmarkEnd w:id="32"/>
      <w:bookmarkEnd w:id="33"/>
    </w:p>
    <w:p w:rsidR="00B07D24" w:rsidRPr="00F8735A" w:rsidRDefault="00B07D24" w:rsidP="00B07D24">
      <w:pPr>
        <w:rPr>
          <w:rFonts w:ascii="Times New Roman" w:hAnsi="Times New Roman" w:cs="Times New Roman"/>
          <w:b/>
          <w:color w:val="FF0000"/>
          <w:sz w:val="24"/>
          <w:szCs w:val="24"/>
        </w:rPr>
      </w:pPr>
      <w:r w:rsidRPr="00F8735A">
        <w:rPr>
          <w:rFonts w:ascii="Times New Roman" w:hAnsi="Times New Roman" w:cs="Times New Roman"/>
          <w:b/>
          <w:sz w:val="24"/>
          <w:szCs w:val="24"/>
        </w:rPr>
        <w:t>24.1. Списък с общи документи</w:t>
      </w:r>
      <w:r w:rsidRPr="00F8735A">
        <w:rPr>
          <w:rFonts w:ascii="Times New Roman" w:hAnsi="Times New Roman" w:cs="Times New Roman"/>
          <w:b/>
          <w:color w:val="FF0000"/>
          <w:sz w:val="24"/>
          <w:szCs w:val="24"/>
        </w:rPr>
        <w:t xml:space="preserve">: </w:t>
      </w:r>
    </w:p>
    <w:tbl>
      <w:tblPr>
        <w:tblStyle w:val="TableGrid"/>
        <w:tblW w:w="9918" w:type="dxa"/>
        <w:tblLook w:val="04A0" w:firstRow="1" w:lastRow="0" w:firstColumn="1" w:lastColumn="0" w:noHBand="0" w:noVBand="1"/>
      </w:tblPr>
      <w:tblGrid>
        <w:gridCol w:w="9918"/>
      </w:tblGrid>
      <w:tr w:rsidR="00B07D24" w:rsidRPr="00F8735A" w:rsidTr="00F8735A">
        <w:tc>
          <w:tcPr>
            <w:tcW w:w="9918" w:type="dxa"/>
          </w:tcPr>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eastAsia="Times New Roman" w:hAnsi="Times New Roman" w:cs="Times New Roman"/>
                <w:sz w:val="24"/>
                <w:szCs w:val="24"/>
                <w:shd w:val="clear" w:color="auto" w:fill="FEFEFE"/>
              </w:rPr>
              <w:t xml:space="preserve">1.Основната информация за проектното предложение, </w:t>
            </w:r>
            <w:r w:rsidRPr="00F8735A">
              <w:rPr>
                <w:rFonts w:ascii="Times New Roman" w:hAnsi="Times New Roman" w:cs="Times New Roman"/>
                <w:sz w:val="24"/>
                <w:szCs w:val="24"/>
              </w:rPr>
              <w:t>във формат „</w:t>
            </w:r>
            <w:r w:rsidRPr="00F8735A">
              <w:rPr>
                <w:rFonts w:ascii="Times New Roman" w:hAnsi="Times New Roman" w:cs="Times New Roman"/>
                <w:sz w:val="24"/>
                <w:szCs w:val="24"/>
                <w:lang w:val="en-US"/>
              </w:rPr>
              <w:t>pdf</w:t>
            </w:r>
            <w:r w:rsidRPr="00F8735A">
              <w:rPr>
                <w:rFonts w:ascii="Times New Roman" w:hAnsi="Times New Roman" w:cs="Times New Roman"/>
                <w:sz w:val="24"/>
                <w:szCs w:val="24"/>
                <w:lang w:val="ru-RU"/>
              </w:rPr>
              <w:t>”</w:t>
            </w:r>
            <w:r w:rsidRPr="00F8735A">
              <w:rPr>
                <w:rFonts w:ascii="Times New Roman" w:hAnsi="Times New Roman" w:cs="Times New Roman"/>
                <w:sz w:val="24"/>
                <w:szCs w:val="24"/>
              </w:rPr>
              <w:t>,</w:t>
            </w:r>
            <w:r w:rsidRPr="00F8735A">
              <w:rPr>
                <w:rFonts w:ascii="Times New Roman" w:hAnsi="Times New Roman" w:cs="Times New Roman"/>
                <w:sz w:val="24"/>
                <w:szCs w:val="24"/>
                <w:lang w:val="ru-RU"/>
              </w:rPr>
              <w:t xml:space="preserve"> </w:t>
            </w:r>
            <w:r w:rsidRPr="00F8735A">
              <w:rPr>
                <w:rFonts w:ascii="Times New Roman" w:hAnsi="Times New Roman" w:cs="Times New Roman"/>
                <w:sz w:val="24"/>
                <w:szCs w:val="24"/>
              </w:rPr>
              <w:t>п</w:t>
            </w:r>
            <w:r w:rsidR="00B558C3">
              <w:rPr>
                <w:rFonts w:ascii="Times New Roman" w:hAnsi="Times New Roman" w:cs="Times New Roman"/>
                <w:sz w:val="24"/>
                <w:szCs w:val="24"/>
              </w:rPr>
              <w:t>одписан и сканиран от кандидата</w:t>
            </w:r>
            <w:r w:rsidRPr="00F8735A">
              <w:rPr>
                <w:rFonts w:ascii="Times New Roman" w:hAnsi="Times New Roman" w:cs="Times New Roman"/>
                <w:sz w:val="24"/>
                <w:szCs w:val="24"/>
              </w:rPr>
              <w:t xml:space="preserve">. (Приложение № </w:t>
            </w:r>
            <w:r w:rsidRPr="00F8735A">
              <w:rPr>
                <w:rFonts w:ascii="Times New Roman" w:hAnsi="Times New Roman" w:cs="Times New Roman"/>
                <w:sz w:val="24"/>
                <w:szCs w:val="24"/>
                <w:lang w:val="ru-RU"/>
              </w:rPr>
              <w:t>1</w:t>
            </w:r>
            <w:r w:rsidR="000249E1">
              <w:rPr>
                <w:rFonts w:ascii="Times New Roman" w:hAnsi="Times New Roman" w:cs="Times New Roman"/>
                <w:sz w:val="24"/>
                <w:szCs w:val="24"/>
                <w:lang w:val="ru-RU"/>
              </w:rPr>
              <w:t xml:space="preserve"> от 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2.Таблица за допустими инвестиции във формат „pdf”, подписан и сканиран от кандидата, както и във формат „xls“ или „xlsx“, по</w:t>
            </w:r>
            <w:r w:rsidR="00C37A33">
              <w:rPr>
                <w:rFonts w:ascii="Times New Roman" w:hAnsi="Times New Roman" w:cs="Times New Roman"/>
                <w:sz w:val="24"/>
                <w:szCs w:val="24"/>
              </w:rPr>
              <w:t xml:space="preserve"> образец на ДФЗ (Приложение № 9</w:t>
            </w:r>
            <w:r w:rsidR="000249E1">
              <w:rPr>
                <w:rFonts w:ascii="Times New Roman" w:hAnsi="Times New Roman" w:cs="Times New Roman"/>
                <w:sz w:val="24"/>
                <w:szCs w:val="24"/>
              </w:rPr>
              <w:t xml:space="preserve"> от </w:t>
            </w:r>
            <w:r w:rsidR="000249E1">
              <w:rPr>
                <w:rFonts w:ascii="Times New Roman" w:hAnsi="Times New Roman" w:cs="Times New Roman"/>
                <w:sz w:val="24"/>
                <w:szCs w:val="24"/>
                <w:lang w:val="ru-RU"/>
              </w:rPr>
              <w:t>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3.Нотариално заверено изрично пълномощно, в случай че документите не се подават лично от кандидата. Представя се във формат „pdf“ или „jpg“.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4. Документ, издаден от обслужващата банка за банковата сметка на кандидата. Представя се във формат „pdf“ или „jpg“.</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5. Свидетелство за съдимост от представляващия/те кандидата; издадено не по-рано от 1 месец преди представянето му; Представя се във формат „pdf” или „jpg“.</w:t>
            </w:r>
          </w:p>
          <w:p w:rsidR="00B07D24" w:rsidRPr="00F8735A" w:rsidRDefault="00B07D24">
            <w:pPr>
              <w:spacing w:after="0" w:line="240" w:lineRule="auto"/>
              <w:jc w:val="both"/>
              <w:rPr>
                <w:rFonts w:ascii="Times New Roman" w:hAnsi="Times New Roman" w:cs="Times New Roman"/>
                <w:i/>
                <w:sz w:val="24"/>
                <w:szCs w:val="24"/>
              </w:rPr>
            </w:pPr>
            <w:r w:rsidRPr="00F8735A">
              <w:rPr>
                <w:rFonts w:ascii="Times New Roman" w:hAnsi="Times New Roman" w:cs="Times New Roman"/>
                <w:sz w:val="24"/>
                <w:szCs w:val="24"/>
              </w:rPr>
              <w:t xml:space="preserve">6. Трудов договор на представляващия кандидата (за професионални училища, </w:t>
            </w:r>
            <w:r w:rsidRPr="00F8735A">
              <w:rPr>
                <w:rFonts w:ascii="Times New Roman" w:hAnsi="Times New Roman" w:cs="Times New Roman"/>
                <w:sz w:val="24"/>
                <w:szCs w:val="24"/>
              </w:rPr>
              <w:lastRenderedPageBreak/>
              <w:t xml:space="preserve">професионални гимназии, професионални колежи, висши училища и научни институти), когато е приложимо. </w:t>
            </w:r>
            <w:r w:rsidRPr="00F8735A">
              <w:rPr>
                <w:rFonts w:ascii="Times New Roman" w:hAnsi="Times New Roman" w:cs="Times New Roman"/>
                <w:i/>
                <w:sz w:val="24"/>
                <w:szCs w:val="24"/>
              </w:rPr>
              <w:t xml:space="preserve">Представя се във формат „pdf“ или „jpg“.  </w:t>
            </w:r>
          </w:p>
          <w:p w:rsidR="00B07D24" w:rsidRPr="00F8735A" w:rsidRDefault="00B07D24">
            <w:pPr>
              <w:spacing w:after="0" w:line="240" w:lineRule="auto"/>
              <w:jc w:val="both"/>
              <w:rPr>
                <w:rFonts w:ascii="Times New Roman" w:hAnsi="Times New Roman" w:cs="Times New Roman"/>
                <w:i/>
                <w:sz w:val="24"/>
                <w:szCs w:val="24"/>
              </w:rPr>
            </w:pPr>
            <w:r w:rsidRPr="00F8735A">
              <w:rPr>
                <w:rFonts w:ascii="Times New Roman" w:hAnsi="Times New Roman" w:cs="Times New Roman"/>
                <w:sz w:val="24"/>
                <w:szCs w:val="24"/>
              </w:rPr>
              <w:t xml:space="preserve">7.Заповед на министъра на образованието и науката, за професионалното направление, професиите и специалностите, по които кандидатът обучава (за професионални училища, професионални гимназии и професионални колежи) </w:t>
            </w:r>
            <w:r w:rsidRPr="00F8735A">
              <w:rPr>
                <w:rFonts w:ascii="Times New Roman" w:hAnsi="Times New Roman" w:cs="Times New Roman"/>
                <w:i/>
                <w:sz w:val="24"/>
                <w:szCs w:val="24"/>
              </w:rPr>
              <w:t xml:space="preserve">Представя се във формат „pdf“ или „jpg“.  </w:t>
            </w:r>
          </w:p>
          <w:p w:rsidR="00B07D24" w:rsidRPr="00F8735A" w:rsidRDefault="00B07D24">
            <w:pPr>
              <w:spacing w:after="0" w:line="240" w:lineRule="auto"/>
              <w:jc w:val="both"/>
              <w:rPr>
                <w:rFonts w:ascii="Times New Roman" w:hAnsi="Times New Roman" w:cs="Times New Roman"/>
                <w:i/>
                <w:sz w:val="24"/>
                <w:szCs w:val="24"/>
              </w:rPr>
            </w:pPr>
            <w:r w:rsidRPr="00F8735A">
              <w:rPr>
                <w:rFonts w:ascii="Times New Roman" w:hAnsi="Times New Roman" w:cs="Times New Roman"/>
                <w:sz w:val="24"/>
                <w:szCs w:val="24"/>
              </w:rPr>
              <w:t xml:space="preserve">8.Решение на Народното събрание, придружено от справка за акредитираните професионални направления, и документ, издаден от Националната агенция за оценяване и акредитация (НАОА), доказващ акредитация по посочените професионални направления (за кандидати, акредитирани по Закона за висшето образование) </w:t>
            </w:r>
            <w:r w:rsidRPr="00F8735A">
              <w:rPr>
                <w:rFonts w:ascii="Times New Roman" w:hAnsi="Times New Roman" w:cs="Times New Roman"/>
                <w:i/>
                <w:sz w:val="24"/>
                <w:szCs w:val="24"/>
              </w:rPr>
              <w:t xml:space="preserve">Представя се във формат „pdf“ или „jpg“.  </w:t>
            </w:r>
          </w:p>
          <w:p w:rsidR="00B07D24" w:rsidRPr="00F8735A" w:rsidRDefault="00B07D24">
            <w:pPr>
              <w:spacing w:after="0" w:line="240" w:lineRule="auto"/>
              <w:jc w:val="both"/>
              <w:rPr>
                <w:rFonts w:ascii="Times New Roman" w:hAnsi="Times New Roman" w:cs="Times New Roman"/>
                <w:i/>
                <w:sz w:val="24"/>
                <w:szCs w:val="24"/>
              </w:rPr>
            </w:pPr>
            <w:r w:rsidRPr="00F8735A">
              <w:rPr>
                <w:rFonts w:ascii="Times New Roman" w:hAnsi="Times New Roman" w:cs="Times New Roman"/>
                <w:sz w:val="24"/>
                <w:szCs w:val="24"/>
              </w:rPr>
              <w:t xml:space="preserve">9. Правилник за устройството и дейността на научния институт или на по-висшата научна организация, към която институтът се числи като юридическо лице и документ за правосубектност на научния институт (за научни институти) или опитна станция </w:t>
            </w:r>
            <w:r w:rsidRPr="00F8735A">
              <w:rPr>
                <w:rFonts w:ascii="Times New Roman" w:hAnsi="Times New Roman" w:cs="Times New Roman"/>
                <w:i/>
                <w:sz w:val="24"/>
                <w:szCs w:val="24"/>
              </w:rPr>
              <w:t xml:space="preserve">Представя се във формат „pdf“ или „jpg“.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10. Валидно разрешително от Министъра на земеделието и храните по Наредба №12 от 22 април 2009 г. за условията и реда за придобиване и отнемане на правоспособност за работа със земеделска и горска техника./за  организациите, които провеждат специализираните курсове за придобиване на правоспособност за работа със земеделска и горска техника / Представя се във формат „pdf” или „jpg“.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11. Други документи за доказване правоспособност за извършване на дейностите по проекта в случай на приложимост. Представя се във формат „pdf“ или „jpg“.</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12.Декларация за нередности с подпис/и, печат и сканирана във формат „pdf“ или „jpg“. (Приложение № 3</w:t>
            </w:r>
            <w:r w:rsidR="000249E1">
              <w:rPr>
                <w:rFonts w:ascii="Times New Roman" w:hAnsi="Times New Roman" w:cs="Times New Roman"/>
                <w:sz w:val="24"/>
                <w:szCs w:val="24"/>
              </w:rPr>
              <w:t xml:space="preserve"> от </w:t>
            </w:r>
            <w:r w:rsidR="000249E1">
              <w:rPr>
                <w:rFonts w:ascii="Times New Roman" w:hAnsi="Times New Roman" w:cs="Times New Roman"/>
                <w:sz w:val="24"/>
                <w:szCs w:val="24"/>
                <w:lang w:val="ru-RU"/>
              </w:rPr>
              <w:t>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13.Декларация съгласно Приложение № 6 от наредба 22 с подпис/и, печат и сканирана във формат „pdf“ или „jpg“.  (Приложение № 6</w:t>
            </w:r>
            <w:r w:rsidR="000249E1">
              <w:rPr>
                <w:rFonts w:ascii="Times New Roman" w:hAnsi="Times New Roman" w:cs="Times New Roman"/>
                <w:sz w:val="24"/>
                <w:szCs w:val="24"/>
                <w:lang w:val="ru-RU"/>
              </w:rPr>
              <w:t xml:space="preserve"> от 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14.Декларация по чл. 19 и 20 от Закона за защита на личните данни с подпис/и, печат и сканирана във формат „pdf“ или „jpg“. (Приложение № 4</w:t>
            </w:r>
            <w:r w:rsidR="000249E1">
              <w:rPr>
                <w:rFonts w:ascii="Times New Roman" w:hAnsi="Times New Roman" w:cs="Times New Roman"/>
                <w:sz w:val="24"/>
                <w:szCs w:val="24"/>
              </w:rPr>
              <w:t xml:space="preserve"> от </w:t>
            </w:r>
            <w:r w:rsidR="000249E1">
              <w:rPr>
                <w:rFonts w:ascii="Times New Roman" w:hAnsi="Times New Roman" w:cs="Times New Roman"/>
                <w:sz w:val="24"/>
                <w:szCs w:val="24"/>
                <w:lang w:val="ru-RU"/>
              </w:rPr>
              <w:t>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15.Декларация за  липса двойно финансиране и изкуствено създадени условия с подпис/и, печат и сканирана във формат „</w:t>
            </w:r>
            <w:r w:rsidR="00C37A33">
              <w:rPr>
                <w:rFonts w:ascii="Times New Roman" w:hAnsi="Times New Roman" w:cs="Times New Roman"/>
                <w:sz w:val="24"/>
                <w:szCs w:val="24"/>
              </w:rPr>
              <w:t>pdf“ или „jpg“.  (Приложение № 7</w:t>
            </w:r>
            <w:r w:rsidR="000249E1">
              <w:rPr>
                <w:rFonts w:ascii="Times New Roman" w:hAnsi="Times New Roman" w:cs="Times New Roman"/>
                <w:sz w:val="24"/>
                <w:szCs w:val="24"/>
                <w:lang w:val="ru-RU"/>
              </w:rPr>
              <w:t xml:space="preserve"> от Документи за попълване към Условията за кандидатстване</w:t>
            </w:r>
            <w:r w:rsidR="000249E1">
              <w:rPr>
                <w:rFonts w:ascii="Times New Roman" w:hAnsi="Times New Roman" w:cs="Times New Roman"/>
                <w:sz w:val="24"/>
                <w:szCs w:val="24"/>
              </w:rPr>
              <w:t xml:space="preserve"> </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16.Декларации за размера на получените минимални </w:t>
            </w:r>
            <w:r w:rsidRPr="000C472A">
              <w:rPr>
                <w:rFonts w:ascii="Times New Roman" w:hAnsi="Times New Roman" w:cs="Times New Roman"/>
                <w:sz w:val="24"/>
                <w:szCs w:val="24"/>
                <w:lang w:val="ru-RU"/>
              </w:rPr>
              <w:t xml:space="preserve">и държавни </w:t>
            </w:r>
            <w:r w:rsidRPr="00F8735A">
              <w:rPr>
                <w:rFonts w:ascii="Times New Roman" w:hAnsi="Times New Roman" w:cs="Times New Roman"/>
                <w:sz w:val="24"/>
                <w:szCs w:val="24"/>
              </w:rPr>
              <w:t>помощи с подпис/и, печат и сканирана във формат „p</w:t>
            </w:r>
            <w:r w:rsidR="00C37A33">
              <w:rPr>
                <w:rFonts w:ascii="Times New Roman" w:hAnsi="Times New Roman" w:cs="Times New Roman"/>
                <w:sz w:val="24"/>
                <w:szCs w:val="24"/>
              </w:rPr>
              <w:t>df“ или „jpg“.  (Приложение № 11</w:t>
            </w:r>
            <w:r w:rsidR="000249E1">
              <w:rPr>
                <w:rFonts w:ascii="Times New Roman" w:hAnsi="Times New Roman" w:cs="Times New Roman"/>
                <w:sz w:val="24"/>
                <w:szCs w:val="24"/>
                <w:lang w:val="ru-RU"/>
              </w:rPr>
              <w:t xml:space="preserve"> от 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17.Декларация за съгласие данните на кандидата да бъдат представени от НСИ на УО и ДФЗ-РА с подпис/и, печат и сканирана във формат „pdf“ или „jpg“. (Приложение № 2</w:t>
            </w:r>
            <w:r w:rsidR="000249E1">
              <w:rPr>
                <w:rFonts w:ascii="Times New Roman" w:hAnsi="Times New Roman" w:cs="Times New Roman"/>
                <w:sz w:val="24"/>
                <w:szCs w:val="24"/>
                <w:lang w:val="ru-RU"/>
              </w:rPr>
              <w:t xml:space="preserve"> от Документи за попълване към Условията за кандидатстване</w:t>
            </w:r>
            <w:r w:rsidR="000249E1">
              <w:rPr>
                <w:rFonts w:ascii="Times New Roman" w:hAnsi="Times New Roman" w:cs="Times New Roman"/>
                <w:sz w:val="24"/>
                <w:szCs w:val="24"/>
              </w:rPr>
              <w:t xml:space="preserve"> </w:t>
            </w:r>
            <w:r w:rsidRPr="00F8735A">
              <w:rPr>
                <w:rFonts w:ascii="Times New Roman" w:hAnsi="Times New Roman" w:cs="Times New Roman"/>
                <w:sz w:val="24"/>
                <w:szCs w:val="24"/>
              </w:rPr>
              <w:t xml:space="preserve">)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18.Декларация за неприложими документи с подпис/и, печат и сканирана във формат </w:t>
            </w:r>
            <w:r w:rsidR="00C37A33">
              <w:rPr>
                <w:rFonts w:ascii="Times New Roman" w:hAnsi="Times New Roman" w:cs="Times New Roman"/>
                <w:sz w:val="24"/>
                <w:szCs w:val="24"/>
              </w:rPr>
              <w:t>„pdf“ или „jpg“. (Приложение № 8</w:t>
            </w:r>
            <w:r w:rsidR="000249E1">
              <w:rPr>
                <w:rFonts w:ascii="Times New Roman" w:hAnsi="Times New Roman" w:cs="Times New Roman"/>
                <w:sz w:val="24"/>
                <w:szCs w:val="24"/>
              </w:rPr>
              <w:t xml:space="preserve"> от </w:t>
            </w:r>
            <w:r w:rsidR="000249E1">
              <w:rPr>
                <w:rFonts w:ascii="Times New Roman" w:hAnsi="Times New Roman" w:cs="Times New Roman"/>
                <w:sz w:val="24"/>
                <w:szCs w:val="24"/>
                <w:lang w:val="ru-RU"/>
              </w:rPr>
              <w:t>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19.Декларация по чл. 25, ал. 2 от ЗУСЕСИФ с подпис/и, печат и сканирана във формат „pdf“ или „jpg“. (Приложение № 5</w:t>
            </w:r>
            <w:r w:rsidR="000249E1">
              <w:rPr>
                <w:rFonts w:ascii="Times New Roman" w:hAnsi="Times New Roman" w:cs="Times New Roman"/>
                <w:sz w:val="24"/>
                <w:szCs w:val="24"/>
              </w:rPr>
              <w:t xml:space="preserve"> от </w:t>
            </w:r>
            <w:r w:rsidR="000249E1">
              <w:rPr>
                <w:rFonts w:ascii="Times New Roman" w:hAnsi="Times New Roman" w:cs="Times New Roman"/>
                <w:sz w:val="24"/>
                <w:szCs w:val="24"/>
                <w:lang w:val="ru-RU"/>
              </w:rPr>
              <w:t>Документи за попълване към Условията за кандидатстване</w:t>
            </w:r>
            <w:r w:rsidRPr="00F8735A">
              <w:rPr>
                <w:rFonts w:ascii="Times New Roman" w:hAnsi="Times New Roman" w:cs="Times New Roman"/>
                <w:sz w:val="24"/>
                <w:szCs w:val="24"/>
              </w:rPr>
              <w:t>)</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20.Удостоверение за наличие или липса на изискуеми публични задължения към държавата, издадено от съответната териториална дирекция на НАП не по-рано от 1 месец преди датата на подаване на заявлението за подпомагане Представя се във формат „pdf“ или „jpg“.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21.Удостоверение за актуално състояние и удостоверение за ликвидация и несъстоятелност – за физически и юридически лица, чиито данни не подлежат на вписване в Регистър БУЛСТАТ и за юридически лица, чийто данни не подлежат на вписване в Търговски регистър и регистъра на Юридическите лица с нестопанска цел. Представя се във формат “pdf” или “jpg”;</w:t>
            </w:r>
          </w:p>
          <w:p w:rsidR="00B07D24" w:rsidRPr="00F8735A" w:rsidRDefault="00B07D24">
            <w:pPr>
              <w:spacing w:after="0" w:line="240" w:lineRule="auto"/>
              <w:jc w:val="both"/>
              <w:rPr>
                <w:rFonts w:ascii="Times New Roman" w:hAnsi="Times New Roman" w:cs="Times New Roman"/>
                <w:sz w:val="24"/>
                <w:szCs w:val="24"/>
                <w:lang w:val="ru-RU"/>
              </w:rPr>
            </w:pPr>
            <w:r w:rsidRPr="00F8735A">
              <w:rPr>
                <w:rFonts w:ascii="Times New Roman" w:hAnsi="Times New Roman" w:cs="Times New Roman"/>
                <w:sz w:val="24"/>
                <w:szCs w:val="24"/>
              </w:rPr>
              <w:lastRenderedPageBreak/>
              <w:t>22.Учебна програма за всеки курс или</w:t>
            </w:r>
            <w:r w:rsidRPr="00F8735A">
              <w:rPr>
                <w:rFonts w:ascii="Times New Roman" w:hAnsi="Times New Roman" w:cs="Times New Roman"/>
                <w:sz w:val="24"/>
                <w:szCs w:val="24"/>
                <w:lang w:val="ru-RU"/>
              </w:rPr>
              <w:t xml:space="preserve"> семинар/тематична среща с подробно описание на  методите и формите на обучение (онагледяване, казуси или практическо обучение).</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.Представя се във формат „pdf“ или „jpg“.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 23. Документи доказващи профе</w:t>
            </w:r>
            <w:r w:rsidR="008A4298">
              <w:rPr>
                <w:rFonts w:ascii="Times New Roman" w:hAnsi="Times New Roman" w:cs="Times New Roman"/>
                <w:sz w:val="24"/>
                <w:szCs w:val="24"/>
              </w:rPr>
              <w:t>с</w:t>
            </w:r>
            <w:r w:rsidRPr="00F8735A">
              <w:rPr>
                <w:rFonts w:ascii="Times New Roman" w:hAnsi="Times New Roman" w:cs="Times New Roman"/>
                <w:sz w:val="24"/>
                <w:szCs w:val="24"/>
              </w:rPr>
              <w:t>ионалната компетентност на лицата, които провеждат обучението. Представя се във формат „pdf“ или „jpg“.</w:t>
            </w:r>
          </w:p>
          <w:p w:rsidR="00B07D24" w:rsidRPr="00F8735A" w:rsidRDefault="00B07D24">
            <w:pPr>
              <w:spacing w:after="0" w:line="240" w:lineRule="auto"/>
              <w:jc w:val="both"/>
              <w:rPr>
                <w:rFonts w:ascii="Times New Roman" w:hAnsi="Times New Roman" w:cs="Times New Roman"/>
                <w:i/>
                <w:sz w:val="24"/>
                <w:szCs w:val="24"/>
                <w:lang w:val="ru-RU"/>
              </w:rPr>
            </w:pPr>
            <w:r w:rsidRPr="00F8735A">
              <w:rPr>
                <w:rFonts w:ascii="Times New Roman" w:hAnsi="Times New Roman" w:cs="Times New Roman"/>
                <w:sz w:val="24"/>
                <w:szCs w:val="24"/>
              </w:rPr>
              <w:t xml:space="preserve">24.График за провеждане на планираните дейности за всеки курс/ семинар/тематична среща по проекта и общ за целия проект. </w:t>
            </w:r>
            <w:r w:rsidRPr="00F8735A">
              <w:rPr>
                <w:rFonts w:ascii="Times New Roman" w:hAnsi="Times New Roman" w:cs="Times New Roman"/>
                <w:i/>
                <w:sz w:val="24"/>
                <w:szCs w:val="24"/>
              </w:rPr>
              <w:t xml:space="preserve">Представя се във формат „pdf“ или „jpg“.  </w:t>
            </w:r>
          </w:p>
          <w:p w:rsidR="00B07D24" w:rsidRPr="00F8735A" w:rsidRDefault="00B07D24">
            <w:pPr>
              <w:spacing w:after="0" w:line="240" w:lineRule="auto"/>
              <w:jc w:val="both"/>
              <w:rPr>
                <w:rFonts w:ascii="Times New Roman" w:hAnsi="Times New Roman" w:cs="Times New Roman"/>
                <w:i/>
                <w:sz w:val="24"/>
                <w:szCs w:val="24"/>
              </w:rPr>
            </w:pPr>
            <w:r w:rsidRPr="00F8735A">
              <w:rPr>
                <w:rFonts w:ascii="Times New Roman" w:hAnsi="Times New Roman" w:cs="Times New Roman"/>
                <w:sz w:val="24"/>
                <w:szCs w:val="24"/>
              </w:rPr>
              <w:t xml:space="preserve">25. Документи за собственост и/или наем и  други документи, доказващи наличието на материално-техническа база, в която ще се проведе теоретичното и/или практическото обучение за периода на провеждането на курса/семинар. </w:t>
            </w:r>
            <w:r w:rsidRPr="00F8735A">
              <w:rPr>
                <w:rFonts w:ascii="Times New Roman" w:hAnsi="Times New Roman" w:cs="Times New Roman"/>
                <w:i/>
                <w:sz w:val="24"/>
                <w:szCs w:val="24"/>
              </w:rPr>
              <w:t xml:space="preserve">Представя се във формат „pdf“ или „jpg“.  </w:t>
            </w:r>
          </w:p>
          <w:p w:rsidR="00B07D24" w:rsidRPr="00F8735A" w:rsidRDefault="00B07D24">
            <w:pPr>
              <w:spacing w:after="0" w:line="240" w:lineRule="auto"/>
              <w:jc w:val="both"/>
              <w:rPr>
                <w:rFonts w:ascii="Times New Roman" w:eastAsia="Times New Roman" w:hAnsi="Times New Roman" w:cs="Times New Roman"/>
                <w:sz w:val="24"/>
                <w:szCs w:val="24"/>
                <w:lang w:eastAsia="bg-BG"/>
              </w:rPr>
            </w:pPr>
            <w:r w:rsidRPr="00F8735A">
              <w:rPr>
                <w:rFonts w:ascii="Times New Roman" w:eastAsia="Times New Roman" w:hAnsi="Times New Roman" w:cs="Times New Roman"/>
                <w:sz w:val="24"/>
                <w:szCs w:val="24"/>
                <w:lang w:eastAsia="bg-BG"/>
              </w:rPr>
              <w:t xml:space="preserve">26. При одобрена стратегия за Водено от общностите местно развитие дейностите, включени в проектите, трябва да бъдат съгласувани с одобрената стратегия, декларация от председателя на колективния управителен орган на местната инициативна група. </w:t>
            </w:r>
            <w:r w:rsidRPr="00F8735A">
              <w:rPr>
                <w:rFonts w:ascii="Times New Roman" w:hAnsi="Times New Roman" w:cs="Times New Roman"/>
                <w:sz w:val="24"/>
                <w:szCs w:val="24"/>
              </w:rPr>
              <w:t>Представя се във формат „pdf“ или „jpg“.</w:t>
            </w:r>
            <w:r w:rsidRPr="00F8735A">
              <w:rPr>
                <w:rFonts w:ascii="Times New Roman" w:hAnsi="Times New Roman" w:cs="Times New Roman"/>
                <w:i/>
                <w:sz w:val="24"/>
                <w:szCs w:val="24"/>
              </w:rPr>
              <w:t xml:space="preserve"> </w:t>
            </w:r>
          </w:p>
          <w:p w:rsidR="00B07D24" w:rsidRPr="00F8735A" w:rsidRDefault="00B07D24">
            <w:pPr>
              <w:spacing w:before="100" w:beforeAutospacing="1" w:after="100" w:afterAutospacing="1" w:line="240" w:lineRule="auto"/>
              <w:contextualSpacing/>
              <w:jc w:val="both"/>
              <w:rPr>
                <w:rFonts w:ascii="Times New Roman" w:hAnsi="Times New Roman" w:cs="Times New Roman"/>
                <w:sz w:val="24"/>
                <w:szCs w:val="24"/>
              </w:rPr>
            </w:pPr>
            <w:r w:rsidRPr="00F8735A">
              <w:rPr>
                <w:rFonts w:ascii="Times New Roman" w:hAnsi="Times New Roman" w:cs="Times New Roman"/>
                <w:sz w:val="24"/>
                <w:szCs w:val="24"/>
              </w:rPr>
              <w:t>27</w:t>
            </w:r>
            <w:r w:rsidRPr="00F8735A">
              <w:rPr>
                <w:rFonts w:ascii="Times New Roman" w:hAnsi="Times New Roman" w:cs="Times New Roman"/>
                <w:i/>
                <w:sz w:val="24"/>
                <w:szCs w:val="24"/>
              </w:rPr>
              <w:t>.</w:t>
            </w:r>
            <w:r w:rsidRPr="00F8735A">
              <w:rPr>
                <w:rFonts w:ascii="Times New Roman" w:eastAsia="Times New Roman" w:hAnsi="Times New Roman" w:cs="Times New Roman"/>
                <w:sz w:val="24"/>
                <w:szCs w:val="24"/>
                <w:lang w:eastAsia="bg-BG"/>
              </w:rPr>
              <w:t xml:space="preserve"> Лицензия на център за професионално обучение, издаден от НАПОО (за центрове за професионално обучение);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r w:rsidRPr="00F8735A">
              <w:rPr>
                <w:rFonts w:ascii="Times New Roman" w:hAnsi="Times New Roman" w:cs="Times New Roman"/>
                <w:sz w:val="24"/>
                <w:szCs w:val="24"/>
              </w:rPr>
              <w:t xml:space="preserve"> Представя се във формат „pdf“ или „jpg“. </w:t>
            </w:r>
          </w:p>
          <w:p w:rsidR="00B07D24" w:rsidRPr="00F8735A" w:rsidRDefault="00B07D24">
            <w:pPr>
              <w:spacing w:before="100" w:beforeAutospacing="1" w:after="100" w:afterAutospacing="1" w:line="240" w:lineRule="auto"/>
              <w:contextualSpacing/>
              <w:jc w:val="both"/>
              <w:rPr>
                <w:rFonts w:ascii="Times New Roman" w:hAnsi="Times New Roman" w:cs="Times New Roman"/>
                <w:sz w:val="24"/>
                <w:szCs w:val="24"/>
              </w:rPr>
            </w:pPr>
            <w:r w:rsidRPr="00F8735A">
              <w:rPr>
                <w:rFonts w:ascii="Times New Roman" w:hAnsi="Times New Roman" w:cs="Times New Roman"/>
                <w:sz w:val="24"/>
                <w:szCs w:val="24"/>
              </w:rPr>
              <w:t>28.</w:t>
            </w:r>
            <w:r w:rsidRPr="00F8735A">
              <w:rPr>
                <w:rFonts w:ascii="Times New Roman" w:eastAsia="Times New Roman" w:hAnsi="Times New Roman" w:cs="Times New Roman"/>
                <w:sz w:val="24"/>
                <w:szCs w:val="24"/>
                <w:lang w:eastAsia="bg-BG"/>
              </w:rPr>
              <w:t xml:space="preserve">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ведно с банкови извлечения;/</w:t>
            </w:r>
            <w:r w:rsidRPr="00F8735A">
              <w:rPr>
                <w:rFonts w:ascii="Times New Roman" w:hAnsi="Times New Roman" w:cs="Times New Roman"/>
                <w:sz w:val="24"/>
                <w:szCs w:val="24"/>
              </w:rPr>
              <w:t xml:space="preserve"> </w:t>
            </w:r>
            <w:r w:rsidRPr="00F8735A">
              <w:rPr>
                <w:rFonts w:ascii="Times New Roman" w:hAnsi="Times New Roman" w:cs="Times New Roman"/>
                <w:i/>
                <w:sz w:val="24"/>
                <w:szCs w:val="24"/>
              </w:rPr>
              <w:t>Представя се във формат „pdf“ или „jpg“.</w:t>
            </w:r>
            <w:r w:rsidRPr="00F8735A">
              <w:rPr>
                <w:rFonts w:ascii="Times New Roman" w:hAnsi="Times New Roman" w:cs="Times New Roman"/>
                <w:sz w:val="24"/>
                <w:szCs w:val="24"/>
              </w:rPr>
              <w:t xml:space="preserve"> </w:t>
            </w:r>
          </w:p>
          <w:p w:rsidR="00B07D24" w:rsidRPr="00F8735A" w:rsidRDefault="00B07D24">
            <w:pPr>
              <w:spacing w:before="100" w:beforeAutospacing="1" w:after="100" w:afterAutospacing="1" w:line="240" w:lineRule="auto"/>
              <w:contextualSpacing/>
              <w:jc w:val="both"/>
              <w:rPr>
                <w:rFonts w:ascii="Times New Roman" w:hAnsi="Times New Roman" w:cs="Times New Roman"/>
                <w:i/>
                <w:sz w:val="24"/>
                <w:szCs w:val="24"/>
                <w:lang w:val="ru-RU"/>
              </w:rPr>
            </w:pPr>
            <w:r w:rsidRPr="00F8735A">
              <w:rPr>
                <w:rFonts w:ascii="Times New Roman" w:eastAsia="Times New Roman" w:hAnsi="Times New Roman" w:cs="Times New Roman"/>
                <w:sz w:val="24"/>
                <w:szCs w:val="24"/>
                <w:lang w:eastAsia="bg-BG"/>
              </w:rPr>
              <w:t xml:space="preserve">29. Номерирано в долния десен ъгъл сканирано копие на всички документи от проведената съгласно изискванията по </w:t>
            </w:r>
            <w:hyperlink r:id="rId61" w:history="1">
              <w:r w:rsidRPr="00F8735A">
                <w:rPr>
                  <w:rStyle w:val="Hyperlink"/>
                  <w:rFonts w:ascii="Times New Roman" w:eastAsia="Times New Roman" w:hAnsi="Times New Roman" w:cs="Times New Roman"/>
                  <w:sz w:val="24"/>
                  <w:szCs w:val="24"/>
                  <w:lang w:eastAsia="bg-BG"/>
                </w:rPr>
                <w:t>ЗОП</w:t>
              </w:r>
            </w:hyperlink>
            <w:r w:rsidRPr="00F8735A">
              <w:rPr>
                <w:rFonts w:ascii="Times New Roman" w:eastAsia="Times New Roman" w:hAnsi="Times New Roman" w:cs="Times New Roman"/>
                <w:sz w:val="24"/>
                <w:szCs w:val="24"/>
                <w:lang w:eastAsia="bg-BG"/>
              </w:rPr>
              <w:t xml:space="preserve"> процедура за изпълнение на дейностите по проекта (важи, в случай че проектът включва разходи по, извършени преди подаване на проектното предложение. </w:t>
            </w:r>
            <w:r w:rsidRPr="00F8735A">
              <w:rPr>
                <w:rFonts w:ascii="Times New Roman" w:hAnsi="Times New Roman" w:cs="Times New Roman"/>
                <w:i/>
                <w:sz w:val="24"/>
                <w:szCs w:val="24"/>
              </w:rPr>
              <w:t>Представя се във формат „pdf“ или „</w:t>
            </w:r>
            <w:r w:rsidRPr="00F8735A">
              <w:rPr>
                <w:rFonts w:ascii="Times New Roman" w:hAnsi="Times New Roman" w:cs="Times New Roman"/>
                <w:i/>
                <w:sz w:val="24"/>
                <w:szCs w:val="24"/>
                <w:lang w:val="en-US"/>
              </w:rPr>
              <w:t>jpg</w:t>
            </w:r>
            <w:r w:rsidRPr="00F8735A">
              <w:rPr>
                <w:rFonts w:ascii="Times New Roman" w:hAnsi="Times New Roman" w:cs="Times New Roman"/>
                <w:i/>
                <w:sz w:val="24"/>
                <w:szCs w:val="24"/>
                <w:lang w:val="ru-RU"/>
              </w:rPr>
              <w:t>”.</w:t>
            </w:r>
          </w:p>
          <w:p w:rsidR="00B07D24" w:rsidRPr="00F8735A" w:rsidRDefault="00B07D24">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F8735A">
              <w:rPr>
                <w:rFonts w:ascii="Times New Roman" w:eastAsia="Times New Roman" w:hAnsi="Times New Roman" w:cs="Times New Roman"/>
                <w:sz w:val="24"/>
                <w:szCs w:val="24"/>
                <w:lang w:eastAsia="bg-BG"/>
              </w:rPr>
              <w:t>30.</w:t>
            </w:r>
            <w:r w:rsidRPr="00F8735A">
              <w:rPr>
                <w:rFonts w:ascii="Times New Roman" w:eastAsia="Times New Roman" w:hAnsi="Times New Roman" w:cs="Times New Roman"/>
                <w:sz w:val="24"/>
                <w:szCs w:val="24"/>
                <w:lang w:eastAsia="bg-BG"/>
              </w:rPr>
              <w:tab/>
              <w:t>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w:t>
            </w:r>
          </w:p>
          <w:p w:rsidR="00B07D24" w:rsidRPr="00F8735A" w:rsidRDefault="00B07D24">
            <w:pPr>
              <w:spacing w:before="100" w:beforeAutospacing="1" w:after="100" w:afterAutospacing="1" w:line="240" w:lineRule="auto"/>
              <w:contextualSpacing/>
              <w:jc w:val="both"/>
              <w:rPr>
                <w:rFonts w:ascii="Times New Roman" w:hAnsi="Times New Roman" w:cs="Times New Roman"/>
                <w:sz w:val="24"/>
                <w:szCs w:val="24"/>
              </w:rPr>
            </w:pPr>
            <w:r w:rsidRPr="00F8735A">
              <w:rPr>
                <w:rFonts w:ascii="Times New Roman" w:eastAsia="Times New Roman" w:hAnsi="Times New Roman" w:cs="Times New Roman"/>
                <w:sz w:val="24"/>
                <w:szCs w:val="24"/>
                <w:lang w:eastAsia="bg-BG"/>
              </w:rPr>
              <w:t xml:space="preserve"> 31</w:t>
            </w:r>
            <w:r w:rsidRPr="00F8735A">
              <w:rPr>
                <w:rFonts w:ascii="Times New Roman" w:hAnsi="Times New Roman" w:cs="Times New Roman"/>
                <w:sz w:val="24"/>
                <w:szCs w:val="24"/>
              </w:rPr>
              <w:t>. Когато получателят на финансова помощ не е възложител по смисъла на Закона за обществените поръчки и за установяване на допустимостта и основателността на разходите, финансирани от ЕЗФРСР няма определени референтни цени  обосноваността на разходите се преценява чрез представяне на най-малко три съпоставими независими оферти.</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Оферентите трябва да отговарят на следните изисквания:</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а) когато е местно лице - да е вписано в търговския регистър към Агенцията по вписванията или да е регистрирано по Закона за юридическите лица с нестопанска цел, а когато е чуждестранно лице - да е правосубектно съгласно националното си законодателство;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б) оферент на строително-монтажни работи, местно или чуждестранно лице, трябва да е вписан в Централния професионален регистър на строителя по Закона за Камарата на строителите и да притежава разрешение да извършва строежи и/или отделни видове строителни и монтажни работи от съответната категория съгласно изискванията на чл. 3, ал. 2 на Закона за Камарата на строителите;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в) оферент на посадъчен материал трябва да има разрешение за производство и заготовка на посевен и посадъчен материал и/или удостоверение за регистрация като търговец на посевен </w:t>
            </w:r>
            <w:r w:rsidRPr="00F8735A">
              <w:rPr>
                <w:rFonts w:ascii="Times New Roman" w:hAnsi="Times New Roman" w:cs="Times New Roman"/>
                <w:sz w:val="24"/>
                <w:szCs w:val="24"/>
              </w:rPr>
              <w:lastRenderedPageBreak/>
              <w:t xml:space="preserve">и посадъчен материал в случаите, предвидени в Закона за посевния и посадъчния материал;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г) оферент за създаване на трайни насаждения за дървесни видове за производство на биоенергия трябва да е регистриран в регистъра по Наредба № 1 от 2008 г. за реда и критериите за регистрация за упражняване на частна лесовъдска практика и за извършване на дейности в горския фонд (ДВ, бр. 8 от 2009 г.);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д) оферент може да бъде и Националната служба за съвети в земеделието, за която правилата се прилагат при съобразяване със статута.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В случаите по точка В кандидатът/получателят изпраща запитване за оферта.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техническа спецификация в случаите на закупуване на транспортни средства, машини, оборудване, съоръжения, включително компютърен софтуер и специализирана техника, ценово предложение в левове с посочен ДДС.</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Когато ползвателят не е избрал офертата с най-ниска цена, направеният избор се обосновава писмено. </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32. Когато получателят на финансова помощ не е възложител по смисъла на Закона за обществените поръчки и за установяване на допустимостта и основателността на разходите, финансирани от ЕЗФРСР има определени референтни цени  обосноваността на разходите се преценява чрез представяне на една оферта.</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техническа спецификация в случаите на закупуване на транспортни средства, машини, оборудване, съоръжения, включително компютърен софтуер и специализирана техника, ценово предложение в левове с посочен ДДС.</w:t>
            </w: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Когато ползвателят не е избрал офертата с най-ниска цена, направеният избор се обосновава писмено. </w:t>
            </w:r>
          </w:p>
          <w:p w:rsidR="00B07D24" w:rsidRPr="00F8735A" w:rsidRDefault="00B07D24">
            <w:pPr>
              <w:spacing w:before="100" w:beforeAutospacing="1" w:after="100" w:afterAutospacing="1" w:line="240" w:lineRule="auto"/>
              <w:contextualSpacing/>
              <w:jc w:val="both"/>
              <w:rPr>
                <w:rFonts w:ascii="Times New Roman" w:hAnsi="Times New Roman" w:cs="Times New Roman"/>
                <w:i/>
                <w:sz w:val="24"/>
                <w:szCs w:val="24"/>
              </w:rPr>
            </w:pPr>
            <w:r w:rsidRPr="00F8735A">
              <w:rPr>
                <w:rFonts w:ascii="Times New Roman" w:hAnsi="Times New Roman" w:cs="Times New Roman"/>
                <w:sz w:val="24"/>
                <w:szCs w:val="24"/>
              </w:rPr>
              <w:t>33.</w:t>
            </w:r>
            <w:r w:rsidRPr="00F8735A">
              <w:rPr>
                <w:rFonts w:ascii="Times New Roman" w:eastAsia="Times New Roman" w:hAnsi="Times New Roman" w:cs="Times New Roman"/>
                <w:sz w:val="24"/>
                <w:szCs w:val="24"/>
                <w:lang w:eastAsia="bg-BG"/>
              </w:rPr>
              <w:t xml:space="preserve"> 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w:t>
            </w:r>
            <w:r w:rsidRPr="00F8735A">
              <w:rPr>
                <w:rFonts w:ascii="Times New Roman" w:hAnsi="Times New Roman" w:cs="Times New Roman"/>
                <w:sz w:val="24"/>
                <w:szCs w:val="24"/>
              </w:rPr>
              <w:t xml:space="preserve"> </w:t>
            </w:r>
            <w:r w:rsidRPr="00F8735A">
              <w:rPr>
                <w:rFonts w:ascii="Times New Roman" w:hAnsi="Times New Roman" w:cs="Times New Roman"/>
                <w:i/>
                <w:sz w:val="24"/>
                <w:szCs w:val="24"/>
              </w:rPr>
              <w:t xml:space="preserve">Представя се във формат „pdf“ или „jpg“. </w:t>
            </w:r>
          </w:p>
          <w:p w:rsidR="00B07D24" w:rsidRPr="00F8735A" w:rsidRDefault="00B07D24">
            <w:pPr>
              <w:spacing w:after="0" w:line="240" w:lineRule="auto"/>
              <w:rPr>
                <w:rFonts w:ascii="Times New Roman" w:eastAsia="Times New Roman" w:hAnsi="Times New Roman" w:cs="Times New Roman"/>
                <w:sz w:val="24"/>
                <w:szCs w:val="24"/>
                <w:lang w:eastAsia="bg-BG"/>
              </w:rPr>
            </w:pPr>
            <w:r w:rsidRPr="00F8735A">
              <w:rPr>
                <w:rFonts w:ascii="Times New Roman" w:eastAsia="Times New Roman" w:hAnsi="Times New Roman" w:cs="Times New Roman"/>
                <w:sz w:val="24"/>
                <w:szCs w:val="24"/>
                <w:lang w:eastAsia="bg-BG"/>
              </w:rPr>
              <w:t>34.Други документи за доказване на изисквания от стратегията за ВОМР (когато е приложимо).</w:t>
            </w:r>
          </w:p>
          <w:p w:rsidR="00B07D24" w:rsidRDefault="00B07D24">
            <w:pPr>
              <w:spacing w:after="0" w:line="240" w:lineRule="auto"/>
              <w:rPr>
                <w:rFonts w:ascii="Times New Roman" w:hAnsi="Times New Roman" w:cs="Times New Roman"/>
                <w:i/>
                <w:sz w:val="24"/>
                <w:szCs w:val="24"/>
                <w:lang w:val="ru-RU"/>
              </w:rPr>
            </w:pPr>
            <w:r w:rsidRPr="00F8735A">
              <w:rPr>
                <w:rFonts w:ascii="Times New Roman" w:eastAsia="Times New Roman" w:hAnsi="Times New Roman" w:cs="Times New Roman"/>
                <w:sz w:val="24"/>
                <w:szCs w:val="24"/>
                <w:lang w:eastAsia="bg-BG"/>
              </w:rPr>
              <w:t xml:space="preserve">35.Формуляр за мониторинг по под мярка 19.2 „Прилагане на операции в рамките на Стратегии за ВОМР“ от наредба 22 / </w:t>
            </w:r>
            <w:r w:rsidR="00C37A33">
              <w:rPr>
                <w:rFonts w:ascii="Times New Roman" w:eastAsia="Times New Roman" w:hAnsi="Times New Roman" w:cs="Times New Roman"/>
                <w:i/>
                <w:sz w:val="24"/>
                <w:szCs w:val="24"/>
                <w:lang w:eastAsia="bg-BG"/>
              </w:rPr>
              <w:t>Приложение № 1</w:t>
            </w:r>
            <w:r w:rsidR="00C9086C">
              <w:rPr>
                <w:rFonts w:ascii="Times New Roman" w:eastAsia="Times New Roman" w:hAnsi="Times New Roman" w:cs="Times New Roman"/>
                <w:i/>
                <w:sz w:val="24"/>
                <w:szCs w:val="24"/>
                <w:lang w:eastAsia="bg-BG"/>
              </w:rPr>
              <w:t>0</w:t>
            </w:r>
            <w:r w:rsidR="000249E1">
              <w:rPr>
                <w:rFonts w:ascii="Times New Roman" w:eastAsia="Times New Roman" w:hAnsi="Times New Roman" w:cs="Times New Roman"/>
                <w:i/>
                <w:sz w:val="24"/>
                <w:szCs w:val="24"/>
                <w:lang w:eastAsia="bg-BG"/>
              </w:rPr>
              <w:t xml:space="preserve"> от</w:t>
            </w:r>
            <w:r w:rsidR="000249E1">
              <w:rPr>
                <w:rFonts w:ascii="Times New Roman" w:hAnsi="Times New Roman" w:cs="Times New Roman"/>
                <w:sz w:val="24"/>
                <w:szCs w:val="24"/>
                <w:lang w:val="ru-RU"/>
              </w:rPr>
              <w:t xml:space="preserve"> Документи за попълване към Условията за кандидатстване</w:t>
            </w:r>
            <w:r w:rsidR="000249E1">
              <w:rPr>
                <w:rFonts w:ascii="Times New Roman" w:eastAsia="Times New Roman" w:hAnsi="Times New Roman" w:cs="Times New Roman"/>
                <w:i/>
                <w:sz w:val="24"/>
                <w:szCs w:val="24"/>
                <w:lang w:eastAsia="bg-BG"/>
              </w:rPr>
              <w:t xml:space="preserve"> </w:t>
            </w:r>
            <w:r w:rsidRPr="00F8735A">
              <w:rPr>
                <w:rFonts w:ascii="Times New Roman" w:eastAsia="Times New Roman" w:hAnsi="Times New Roman" w:cs="Times New Roman"/>
                <w:i/>
                <w:sz w:val="24"/>
                <w:szCs w:val="24"/>
                <w:lang w:eastAsia="bg-BG"/>
              </w:rPr>
              <w:t>./</w:t>
            </w:r>
            <w:r w:rsidRPr="00F8735A">
              <w:rPr>
                <w:rFonts w:ascii="Times New Roman" w:hAnsi="Times New Roman" w:cs="Times New Roman"/>
                <w:sz w:val="24"/>
                <w:szCs w:val="24"/>
              </w:rPr>
              <w:t xml:space="preserve"> </w:t>
            </w:r>
            <w:r w:rsidRPr="00F8735A">
              <w:rPr>
                <w:rFonts w:ascii="Times New Roman" w:hAnsi="Times New Roman" w:cs="Times New Roman"/>
                <w:i/>
                <w:sz w:val="24"/>
                <w:szCs w:val="24"/>
              </w:rPr>
              <w:t>Представя се във формат „</w:t>
            </w:r>
            <w:r w:rsidRPr="00F8735A">
              <w:rPr>
                <w:rFonts w:ascii="Times New Roman" w:hAnsi="Times New Roman" w:cs="Times New Roman"/>
                <w:i/>
                <w:sz w:val="24"/>
                <w:szCs w:val="24"/>
                <w:lang w:val="en-US"/>
              </w:rPr>
              <w:t>pdf</w:t>
            </w:r>
            <w:r w:rsidRPr="00F8735A">
              <w:rPr>
                <w:rFonts w:ascii="Times New Roman" w:hAnsi="Times New Roman" w:cs="Times New Roman"/>
                <w:i/>
                <w:sz w:val="24"/>
                <w:szCs w:val="24"/>
              </w:rPr>
              <w:t>“ или „</w:t>
            </w:r>
            <w:r w:rsidRPr="00F8735A">
              <w:rPr>
                <w:rFonts w:ascii="Times New Roman" w:hAnsi="Times New Roman" w:cs="Times New Roman"/>
                <w:i/>
                <w:sz w:val="24"/>
                <w:szCs w:val="24"/>
                <w:lang w:val="en-US"/>
              </w:rPr>
              <w:t>jpg</w:t>
            </w:r>
            <w:r w:rsidRPr="00F8735A">
              <w:rPr>
                <w:rFonts w:ascii="Times New Roman" w:hAnsi="Times New Roman" w:cs="Times New Roman"/>
                <w:i/>
                <w:sz w:val="24"/>
                <w:szCs w:val="24"/>
                <w:lang w:val="ru-RU"/>
              </w:rPr>
              <w:t>”.</w:t>
            </w:r>
          </w:p>
          <w:p w:rsidR="00A5072B" w:rsidRPr="00A5072B" w:rsidRDefault="00A5072B">
            <w:pPr>
              <w:spacing w:after="0" w:line="240" w:lineRule="auto"/>
              <w:rPr>
                <w:rFonts w:ascii="Times New Roman" w:eastAsia="Times New Roman" w:hAnsi="Times New Roman" w:cs="Times New Roman"/>
                <w:sz w:val="24"/>
                <w:szCs w:val="24"/>
                <w:lang w:eastAsia="bg-BG"/>
              </w:rPr>
            </w:pPr>
            <w:r w:rsidRPr="00A5072B">
              <w:rPr>
                <w:rFonts w:ascii="Times New Roman" w:hAnsi="Times New Roman" w:cs="Times New Roman"/>
                <w:sz w:val="24"/>
                <w:szCs w:val="24"/>
                <w:lang w:val="ru-RU"/>
              </w:rPr>
              <w:t xml:space="preserve">36. </w:t>
            </w:r>
            <w:r w:rsidRPr="00537A0F">
              <w:rPr>
                <w:rFonts w:ascii="Times New Roman" w:hAnsi="Times New Roman" w:cs="Times New Roman"/>
                <w:sz w:val="24"/>
                <w:szCs w:val="24"/>
                <w:lang w:val="ru-RU"/>
              </w:rPr>
              <w:t xml:space="preserve">Декларация </w:t>
            </w:r>
            <w:r w:rsidR="00892F3B">
              <w:rPr>
                <w:rFonts w:ascii="Times New Roman" w:hAnsi="Times New Roman" w:cs="Times New Roman"/>
                <w:sz w:val="24"/>
                <w:szCs w:val="24"/>
                <w:lang w:val="ru-RU"/>
              </w:rPr>
              <w:t>за свързаност</w:t>
            </w:r>
            <w:bookmarkStart w:id="34" w:name="_GoBack"/>
            <w:bookmarkEnd w:id="34"/>
            <w:r w:rsidR="009717ED" w:rsidRPr="00537A0F">
              <w:rPr>
                <w:rFonts w:ascii="Times New Roman" w:hAnsi="Times New Roman" w:cs="Times New Roman"/>
                <w:sz w:val="24"/>
                <w:szCs w:val="24"/>
                <w:lang w:val="ru-RU"/>
              </w:rPr>
              <w:t>,</w:t>
            </w:r>
            <w:r w:rsidRPr="00537A0F">
              <w:rPr>
                <w:rFonts w:ascii="Times New Roman" w:hAnsi="Times New Roman" w:cs="Times New Roman"/>
                <w:sz w:val="24"/>
                <w:szCs w:val="24"/>
                <w:lang w:val="ru-RU"/>
              </w:rPr>
              <w:t xml:space="preserve"> </w:t>
            </w:r>
            <w:r w:rsidR="009717ED" w:rsidRPr="00537A0F">
              <w:rPr>
                <w:rFonts w:ascii="Times New Roman" w:hAnsi="Times New Roman" w:cs="Times New Roman"/>
                <w:i/>
                <w:sz w:val="24"/>
                <w:szCs w:val="24"/>
                <w:lang w:val="ru-RU"/>
              </w:rPr>
              <w:t>с подпис/и, печат и сканирана във формат „pdf“ или „jpg“</w:t>
            </w:r>
            <w:r w:rsidRPr="00537A0F">
              <w:rPr>
                <w:rFonts w:ascii="Times New Roman" w:hAnsi="Times New Roman" w:cs="Times New Roman"/>
                <w:i/>
                <w:sz w:val="24"/>
                <w:szCs w:val="24"/>
                <w:lang w:val="ru-RU"/>
              </w:rPr>
              <w:t>Приложение 1</w:t>
            </w:r>
            <w:r w:rsidR="00A728F0" w:rsidRPr="00537A0F">
              <w:rPr>
                <w:rFonts w:ascii="Times New Roman" w:hAnsi="Times New Roman" w:cs="Times New Roman"/>
                <w:i/>
                <w:sz w:val="24"/>
                <w:szCs w:val="24"/>
                <w:lang w:val="ru-RU"/>
              </w:rPr>
              <w:t>6</w:t>
            </w:r>
            <w:r w:rsidRPr="00537A0F">
              <w:rPr>
                <w:rFonts w:ascii="Times New Roman" w:hAnsi="Times New Roman" w:cs="Times New Roman"/>
                <w:sz w:val="24"/>
                <w:szCs w:val="24"/>
                <w:lang w:val="ru-RU"/>
              </w:rPr>
              <w:t xml:space="preserve"> от Документи за попълване към Условия за кандидатстване</w:t>
            </w:r>
            <w:r w:rsidR="009717ED" w:rsidRPr="00537A0F">
              <w:rPr>
                <w:rFonts w:ascii="Times New Roman" w:hAnsi="Times New Roman" w:cs="Times New Roman"/>
                <w:sz w:val="24"/>
                <w:szCs w:val="24"/>
                <w:lang w:val="ru-RU"/>
              </w:rPr>
              <w:t>.</w:t>
            </w:r>
            <w:r w:rsidRPr="00537A0F">
              <w:rPr>
                <w:rFonts w:ascii="Times New Roman" w:hAnsi="Times New Roman" w:cs="Times New Roman"/>
                <w:sz w:val="24"/>
                <w:szCs w:val="24"/>
                <w:lang w:val="ru-RU"/>
              </w:rPr>
              <w:t xml:space="preserve"> </w:t>
            </w:r>
            <w:r w:rsidR="009717ED" w:rsidRPr="00537A0F">
              <w:rPr>
                <w:rFonts w:ascii="Times New Roman" w:hAnsi="Times New Roman" w:cs="Times New Roman"/>
                <w:sz w:val="24"/>
                <w:szCs w:val="24"/>
                <w:lang w:val="ru-RU"/>
              </w:rPr>
              <w:t>Декларацията се попълва от кандидати, които не са публични органи</w:t>
            </w:r>
            <w:r w:rsidR="008F7D44" w:rsidRPr="00F8735A">
              <w:rPr>
                <w:rFonts w:ascii="Times New Roman" w:hAnsi="Times New Roman" w:cs="Times New Roman"/>
                <w:i/>
                <w:sz w:val="24"/>
                <w:szCs w:val="24"/>
                <w:lang w:val="ru-RU"/>
              </w:rPr>
              <w:t>.</w:t>
            </w:r>
          </w:p>
          <w:p w:rsidR="00B07D24" w:rsidRPr="00F8735A" w:rsidRDefault="00B07D24" w:rsidP="008A4298">
            <w:pPr>
              <w:spacing w:before="100" w:beforeAutospacing="1" w:after="100" w:afterAutospacing="1" w:line="240" w:lineRule="auto"/>
              <w:contextualSpacing/>
              <w:jc w:val="both"/>
              <w:rPr>
                <w:rFonts w:ascii="Times New Roman" w:hAnsi="Times New Roman" w:cs="Times New Roman"/>
                <w:sz w:val="24"/>
                <w:szCs w:val="24"/>
              </w:rPr>
            </w:pPr>
          </w:p>
        </w:tc>
      </w:tr>
    </w:tbl>
    <w:p w:rsidR="00B07D24" w:rsidRDefault="00B07D24" w:rsidP="00B07D24">
      <w:pPr>
        <w:jc w:val="both"/>
        <w:rPr>
          <w:rFonts w:ascii="Times New Roman" w:hAnsi="Times New Roman" w:cs="Times New Roman"/>
          <w:b/>
        </w:rPr>
      </w:pPr>
    </w:p>
    <w:p w:rsidR="00B07D24" w:rsidRPr="00F8735A" w:rsidRDefault="00B07D24" w:rsidP="00B07D24">
      <w:pPr>
        <w:pStyle w:val="Heading1"/>
        <w:rPr>
          <w:szCs w:val="24"/>
        </w:rPr>
      </w:pPr>
      <w:bookmarkStart w:id="35" w:name="_Toc524348192"/>
      <w:r w:rsidRPr="00F8735A">
        <w:rPr>
          <w:szCs w:val="24"/>
        </w:rPr>
        <w:t>25. Краен срок за подаване на проектните предложения:</w:t>
      </w:r>
      <w:bookmarkEnd w:id="35"/>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tcPr>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 xml:space="preserve">Процедурата се обявява с два крайни срока за кандидатстване, но втори прием ще има само в случай, че има наличен финансов ресурс след първия прием. </w:t>
            </w:r>
          </w:p>
          <w:p w:rsidR="00B07D24" w:rsidRPr="00F8735A" w:rsidRDefault="00B07D24">
            <w:pPr>
              <w:spacing w:after="0" w:line="240" w:lineRule="auto"/>
              <w:jc w:val="both"/>
              <w:rPr>
                <w:rFonts w:ascii="Times New Roman" w:hAnsi="Times New Roman" w:cs="Times New Roman"/>
                <w:sz w:val="24"/>
                <w:szCs w:val="24"/>
              </w:rPr>
            </w:pPr>
          </w:p>
          <w:p w:rsidR="00B07D24" w:rsidRPr="00F8735A" w:rsidRDefault="00B07D24">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rPr>
              <w:t>Първият пе</w:t>
            </w:r>
            <w:r w:rsidR="00022F62">
              <w:rPr>
                <w:rFonts w:ascii="Times New Roman" w:hAnsi="Times New Roman" w:cs="Times New Roman"/>
                <w:sz w:val="24"/>
                <w:szCs w:val="24"/>
              </w:rPr>
              <w:t>риод за прием е с начален срок 12.11</w:t>
            </w:r>
            <w:r w:rsidRPr="00F8735A">
              <w:rPr>
                <w:rFonts w:ascii="Times New Roman" w:hAnsi="Times New Roman" w:cs="Times New Roman"/>
                <w:sz w:val="24"/>
                <w:szCs w:val="24"/>
              </w:rPr>
              <w:t>.2018 г., а крайният срок за подаван</w:t>
            </w:r>
            <w:r w:rsidR="00022F62">
              <w:rPr>
                <w:rFonts w:ascii="Times New Roman" w:hAnsi="Times New Roman" w:cs="Times New Roman"/>
                <w:sz w:val="24"/>
                <w:szCs w:val="24"/>
              </w:rPr>
              <w:t>е на проектните предложе</w:t>
            </w:r>
            <w:r w:rsidR="00A95BD9">
              <w:rPr>
                <w:rFonts w:ascii="Times New Roman" w:hAnsi="Times New Roman" w:cs="Times New Roman"/>
                <w:sz w:val="24"/>
                <w:szCs w:val="24"/>
              </w:rPr>
              <w:t>ния е 31</w:t>
            </w:r>
            <w:r w:rsidRPr="00F8735A">
              <w:rPr>
                <w:rFonts w:ascii="Times New Roman" w:hAnsi="Times New Roman" w:cs="Times New Roman"/>
                <w:sz w:val="24"/>
                <w:szCs w:val="24"/>
              </w:rPr>
              <w:t>.</w:t>
            </w:r>
            <w:r w:rsidR="00853A77">
              <w:rPr>
                <w:rFonts w:ascii="Times New Roman" w:hAnsi="Times New Roman" w:cs="Times New Roman"/>
                <w:sz w:val="24"/>
                <w:szCs w:val="24"/>
              </w:rPr>
              <w:t>01</w:t>
            </w:r>
            <w:r w:rsidR="00E06EC5">
              <w:rPr>
                <w:rFonts w:ascii="Times New Roman" w:hAnsi="Times New Roman" w:cs="Times New Roman"/>
                <w:sz w:val="24"/>
                <w:szCs w:val="24"/>
              </w:rPr>
              <w:t>.2019</w:t>
            </w:r>
            <w:r w:rsidRPr="00F8735A">
              <w:rPr>
                <w:rFonts w:ascii="Times New Roman" w:hAnsi="Times New Roman" w:cs="Times New Roman"/>
                <w:sz w:val="24"/>
                <w:szCs w:val="24"/>
              </w:rPr>
              <w:t xml:space="preserve"> г., </w:t>
            </w:r>
            <w:r w:rsidR="00C10077">
              <w:rPr>
                <w:rFonts w:ascii="Times New Roman" w:hAnsi="Times New Roman" w:cs="Times New Roman"/>
                <w:sz w:val="24"/>
                <w:szCs w:val="24"/>
              </w:rPr>
              <w:t>17:</w:t>
            </w:r>
            <w:r w:rsidR="00E06EC5">
              <w:rPr>
                <w:rFonts w:ascii="Times New Roman" w:hAnsi="Times New Roman" w:cs="Times New Roman"/>
                <w:sz w:val="24"/>
                <w:szCs w:val="24"/>
              </w:rPr>
              <w:t>0</w:t>
            </w:r>
            <w:r w:rsidR="00022F62">
              <w:rPr>
                <w:rFonts w:ascii="Times New Roman" w:hAnsi="Times New Roman" w:cs="Times New Roman"/>
                <w:sz w:val="24"/>
                <w:szCs w:val="24"/>
              </w:rPr>
              <w:t>0</w:t>
            </w:r>
            <w:r w:rsidRPr="00F8735A">
              <w:rPr>
                <w:rFonts w:ascii="Times New Roman" w:hAnsi="Times New Roman" w:cs="Times New Roman"/>
                <w:sz w:val="24"/>
                <w:szCs w:val="24"/>
              </w:rPr>
              <w:t xml:space="preserve"> часа.</w:t>
            </w:r>
          </w:p>
          <w:p w:rsidR="00B07D24" w:rsidRPr="00F8735A" w:rsidRDefault="00B07D24">
            <w:pPr>
              <w:spacing w:after="0" w:line="240" w:lineRule="auto"/>
              <w:jc w:val="both"/>
              <w:rPr>
                <w:rFonts w:ascii="Times New Roman" w:hAnsi="Times New Roman" w:cs="Times New Roman"/>
                <w:sz w:val="24"/>
                <w:szCs w:val="24"/>
              </w:rPr>
            </w:pPr>
          </w:p>
          <w:p w:rsidR="00B07D24" w:rsidRPr="00A5072B" w:rsidRDefault="00B07D24" w:rsidP="00E26E60">
            <w:pPr>
              <w:spacing w:after="0" w:line="240" w:lineRule="auto"/>
              <w:jc w:val="both"/>
              <w:rPr>
                <w:rFonts w:ascii="Times New Roman" w:hAnsi="Times New Roman" w:cs="Times New Roman"/>
                <w:b/>
                <w:sz w:val="24"/>
                <w:szCs w:val="24"/>
                <w:u w:val="single"/>
              </w:rPr>
            </w:pPr>
            <w:r w:rsidRPr="007A1E44">
              <w:rPr>
                <w:rFonts w:ascii="Times New Roman" w:hAnsi="Times New Roman" w:cs="Times New Roman"/>
                <w:b/>
                <w:sz w:val="24"/>
                <w:szCs w:val="24"/>
                <w:u w:val="single"/>
              </w:rPr>
              <w:t>Вторият период за п</w:t>
            </w:r>
            <w:r w:rsidR="00E06EC5" w:rsidRPr="007A1E44">
              <w:rPr>
                <w:rFonts w:ascii="Times New Roman" w:hAnsi="Times New Roman" w:cs="Times New Roman"/>
                <w:b/>
                <w:sz w:val="24"/>
                <w:szCs w:val="24"/>
                <w:u w:val="single"/>
              </w:rPr>
              <w:t xml:space="preserve">рием е с начален срок </w:t>
            </w:r>
            <w:r w:rsidR="005D2D87" w:rsidRPr="007A1E44">
              <w:rPr>
                <w:rFonts w:ascii="Times New Roman" w:hAnsi="Times New Roman" w:cs="Times New Roman"/>
                <w:b/>
                <w:sz w:val="24"/>
                <w:szCs w:val="24"/>
                <w:u w:val="single"/>
              </w:rPr>
              <w:t>05</w:t>
            </w:r>
            <w:r w:rsidR="00E26E60" w:rsidRPr="007A1E44">
              <w:rPr>
                <w:rFonts w:ascii="Times New Roman" w:hAnsi="Times New Roman" w:cs="Times New Roman"/>
                <w:b/>
                <w:sz w:val="24"/>
                <w:szCs w:val="24"/>
                <w:u w:val="single"/>
              </w:rPr>
              <w:t>.09</w:t>
            </w:r>
            <w:r w:rsidR="00E06EC5" w:rsidRPr="007A1E44">
              <w:rPr>
                <w:rFonts w:ascii="Times New Roman" w:hAnsi="Times New Roman" w:cs="Times New Roman"/>
                <w:b/>
                <w:sz w:val="24"/>
                <w:szCs w:val="24"/>
                <w:u w:val="single"/>
              </w:rPr>
              <w:t>.2019</w:t>
            </w:r>
            <w:r w:rsidRPr="007A1E44">
              <w:rPr>
                <w:rFonts w:ascii="Times New Roman" w:hAnsi="Times New Roman" w:cs="Times New Roman"/>
                <w:b/>
                <w:sz w:val="24"/>
                <w:szCs w:val="24"/>
                <w:u w:val="single"/>
              </w:rPr>
              <w:t xml:space="preserve"> г., а крайният срок за подаване на прое</w:t>
            </w:r>
            <w:r w:rsidR="00E06EC5" w:rsidRPr="007A1E44">
              <w:rPr>
                <w:rFonts w:ascii="Times New Roman" w:hAnsi="Times New Roman" w:cs="Times New Roman"/>
                <w:b/>
                <w:sz w:val="24"/>
                <w:szCs w:val="24"/>
                <w:u w:val="single"/>
              </w:rPr>
              <w:t xml:space="preserve">ктните предложения  е </w:t>
            </w:r>
            <w:r w:rsidR="005D2D87" w:rsidRPr="007A1E44">
              <w:rPr>
                <w:rFonts w:ascii="Times New Roman" w:hAnsi="Times New Roman" w:cs="Times New Roman"/>
                <w:b/>
                <w:sz w:val="24"/>
                <w:szCs w:val="24"/>
                <w:u w:val="single"/>
              </w:rPr>
              <w:t>28</w:t>
            </w:r>
            <w:r w:rsidR="00E26E60" w:rsidRPr="007A1E44">
              <w:rPr>
                <w:rFonts w:ascii="Times New Roman" w:hAnsi="Times New Roman" w:cs="Times New Roman"/>
                <w:b/>
                <w:sz w:val="24"/>
                <w:szCs w:val="24"/>
                <w:u w:val="single"/>
              </w:rPr>
              <w:t>.10</w:t>
            </w:r>
            <w:r w:rsidR="00E06EC5" w:rsidRPr="007A1E44">
              <w:rPr>
                <w:rFonts w:ascii="Times New Roman" w:hAnsi="Times New Roman" w:cs="Times New Roman"/>
                <w:b/>
                <w:sz w:val="24"/>
                <w:szCs w:val="24"/>
                <w:u w:val="single"/>
              </w:rPr>
              <w:t>.201</w:t>
            </w:r>
            <w:r w:rsidR="00E06EC5" w:rsidRPr="007A1E44">
              <w:rPr>
                <w:rFonts w:ascii="Times New Roman" w:hAnsi="Times New Roman" w:cs="Times New Roman"/>
                <w:b/>
                <w:sz w:val="24"/>
                <w:szCs w:val="24"/>
                <w:u w:val="single"/>
                <w:lang w:val="ru-RU"/>
              </w:rPr>
              <w:t>9</w:t>
            </w:r>
            <w:r w:rsidRPr="007A1E44">
              <w:rPr>
                <w:rFonts w:ascii="Times New Roman" w:hAnsi="Times New Roman" w:cs="Times New Roman"/>
                <w:b/>
                <w:sz w:val="24"/>
                <w:szCs w:val="24"/>
                <w:u w:val="single"/>
              </w:rPr>
              <w:t xml:space="preserve"> г., </w:t>
            </w:r>
            <w:r w:rsidR="00E06EC5" w:rsidRPr="007A1E44">
              <w:rPr>
                <w:rFonts w:ascii="Times New Roman" w:hAnsi="Times New Roman" w:cs="Times New Roman"/>
                <w:b/>
                <w:sz w:val="24"/>
                <w:szCs w:val="24"/>
                <w:u w:val="single"/>
              </w:rPr>
              <w:t>17:0</w:t>
            </w:r>
            <w:r w:rsidR="00C10077" w:rsidRPr="007A1E44">
              <w:rPr>
                <w:rFonts w:ascii="Times New Roman" w:hAnsi="Times New Roman" w:cs="Times New Roman"/>
                <w:b/>
                <w:sz w:val="24"/>
                <w:szCs w:val="24"/>
                <w:u w:val="single"/>
              </w:rPr>
              <w:t>0</w:t>
            </w:r>
            <w:r w:rsidRPr="007A1E44">
              <w:rPr>
                <w:rFonts w:ascii="Times New Roman" w:hAnsi="Times New Roman" w:cs="Times New Roman"/>
                <w:b/>
                <w:sz w:val="24"/>
                <w:szCs w:val="24"/>
                <w:u w:val="single"/>
              </w:rPr>
              <w:t xml:space="preserve"> часа.</w:t>
            </w:r>
            <w:r w:rsidRPr="00A5072B">
              <w:rPr>
                <w:rFonts w:ascii="Times New Roman" w:hAnsi="Times New Roman" w:cs="Times New Roman"/>
                <w:b/>
                <w:sz w:val="24"/>
                <w:szCs w:val="24"/>
                <w:u w:val="single"/>
              </w:rPr>
              <w:t xml:space="preserve"> </w:t>
            </w:r>
          </w:p>
        </w:tc>
      </w:tr>
    </w:tbl>
    <w:p w:rsidR="00B07D24" w:rsidRPr="00F8735A" w:rsidRDefault="00B07D24" w:rsidP="00B07D24">
      <w:pPr>
        <w:pStyle w:val="Heading1"/>
        <w:jc w:val="both"/>
        <w:rPr>
          <w:szCs w:val="24"/>
        </w:rPr>
      </w:pPr>
      <w:bookmarkStart w:id="36" w:name="_Toc524348193"/>
      <w:r>
        <w:rPr>
          <w:sz w:val="22"/>
          <w:szCs w:val="22"/>
        </w:rPr>
        <w:lastRenderedPageBreak/>
        <w:t>26</w:t>
      </w:r>
      <w:r w:rsidRPr="00F8735A">
        <w:rPr>
          <w:szCs w:val="24"/>
        </w:rPr>
        <w:t>. Адрес за подаване на проектните предложения:</w:t>
      </w:r>
      <w:bookmarkEnd w:id="36"/>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hideMark/>
          </w:tcPr>
          <w:p w:rsidR="00B07D24" w:rsidRPr="00F8735A" w:rsidRDefault="00B07D24">
            <w:pPr>
              <w:spacing w:after="0" w:line="240" w:lineRule="auto"/>
              <w:jc w:val="both"/>
              <w:rPr>
                <w:sz w:val="24"/>
                <w:szCs w:val="24"/>
              </w:rPr>
            </w:pPr>
            <w:r w:rsidRPr="00F8735A">
              <w:rPr>
                <w:rFonts w:ascii="Times New Roman" w:hAnsi="Times New Roman" w:cs="Times New Roman"/>
                <w:sz w:val="24"/>
                <w:szCs w:val="24"/>
              </w:rPr>
              <w:t>Проектните предложения по настоящата процедура се подават  изцяло по електронен път чрез ИСУН 2020 на следния интернет адрес: https://eumis2020.government.bg.</w:t>
            </w:r>
          </w:p>
        </w:tc>
      </w:tr>
    </w:tbl>
    <w:p w:rsidR="00B07D24" w:rsidRPr="00F8735A" w:rsidRDefault="00B07D24" w:rsidP="00B07D24">
      <w:pPr>
        <w:pStyle w:val="Heading1"/>
        <w:jc w:val="both"/>
        <w:rPr>
          <w:rFonts w:cs="Times New Roman"/>
          <w:szCs w:val="24"/>
        </w:rPr>
      </w:pPr>
      <w:bookmarkStart w:id="37" w:name="_Toc524348194"/>
      <w:r w:rsidRPr="00F8735A">
        <w:rPr>
          <w:rFonts w:cs="Times New Roman"/>
          <w:szCs w:val="24"/>
        </w:rPr>
        <w:t>27. Допълнителна информация:</w:t>
      </w:r>
      <w:bookmarkEnd w:id="37"/>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hideMark/>
          </w:tcPr>
          <w:p w:rsidR="00C10077" w:rsidRPr="00843D52" w:rsidRDefault="00B07D24" w:rsidP="00C10077">
            <w:pPr>
              <w:spacing w:after="0"/>
              <w:jc w:val="both"/>
              <w:rPr>
                <w:rFonts w:ascii="Times New Roman" w:hAnsi="Times New Roman" w:cs="Times New Roman"/>
                <w:sz w:val="24"/>
                <w:szCs w:val="24"/>
              </w:rPr>
            </w:pPr>
            <w:r w:rsidRPr="00F8735A">
              <w:rPr>
                <w:rFonts w:ascii="Times New Roman" w:hAnsi="Times New Roman" w:cs="Times New Roman"/>
                <w:sz w:val="24"/>
                <w:szCs w:val="24"/>
              </w:rPr>
              <w:t xml:space="preserve"> </w:t>
            </w:r>
            <w:r w:rsidR="00C10077">
              <w:rPr>
                <w:rFonts w:ascii="Times New Roman" w:hAnsi="Times New Roman" w:cs="Times New Roman"/>
                <w:sz w:val="24"/>
                <w:szCs w:val="24"/>
              </w:rPr>
              <w:t>Неприложимо</w:t>
            </w:r>
          </w:p>
          <w:p w:rsidR="00B07D24" w:rsidRPr="00F8735A" w:rsidRDefault="00B07D24">
            <w:pPr>
              <w:spacing w:after="0" w:line="240" w:lineRule="auto"/>
              <w:jc w:val="both"/>
              <w:rPr>
                <w:rFonts w:ascii="Times New Roman" w:hAnsi="Times New Roman" w:cs="Times New Roman"/>
                <w:sz w:val="24"/>
                <w:szCs w:val="24"/>
              </w:rPr>
            </w:pPr>
          </w:p>
        </w:tc>
      </w:tr>
    </w:tbl>
    <w:p w:rsidR="00B07D24" w:rsidRPr="00F8735A" w:rsidRDefault="00B07D24" w:rsidP="00B07D24">
      <w:pPr>
        <w:pStyle w:val="Heading1"/>
        <w:jc w:val="both"/>
        <w:rPr>
          <w:rFonts w:cs="Times New Roman"/>
          <w:szCs w:val="24"/>
        </w:rPr>
      </w:pPr>
      <w:bookmarkStart w:id="38" w:name="_Toc524348195"/>
      <w:r w:rsidRPr="00F8735A">
        <w:rPr>
          <w:rFonts w:cs="Times New Roman"/>
          <w:szCs w:val="24"/>
        </w:rPr>
        <w:t>27.1. Процедура за уведомяване на неодобрени и одобрени кандидати от МИГ и сключване на административни договори за предоставяне на безвъзмездна финансова помощ:</w:t>
      </w:r>
      <w:bookmarkEnd w:id="38"/>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tcPr>
          <w:p w:rsidR="00B07D24" w:rsidRPr="00F8735A" w:rsidRDefault="00B07D24" w:rsidP="00E06EC5">
            <w:pPr>
              <w:spacing w:after="0" w:line="240" w:lineRule="auto"/>
              <w:jc w:val="both"/>
              <w:rPr>
                <w:rFonts w:ascii="Times New Roman" w:hAnsi="Times New Roman" w:cs="Times New Roman"/>
                <w:sz w:val="24"/>
                <w:szCs w:val="24"/>
              </w:rPr>
            </w:pPr>
            <w:r w:rsidRPr="00F8735A">
              <w:rPr>
                <w:rFonts w:ascii="Times New Roman" w:hAnsi="Times New Roman" w:cs="Times New Roman"/>
                <w:b/>
                <w:sz w:val="24"/>
                <w:szCs w:val="24"/>
              </w:rPr>
              <w:t>1.</w:t>
            </w:r>
            <w:r w:rsidRPr="00F8735A">
              <w:rPr>
                <w:rFonts w:ascii="Times New Roman" w:hAnsi="Times New Roman" w:cs="Times New Roman"/>
                <w:color w:val="FF0000"/>
                <w:sz w:val="24"/>
                <w:szCs w:val="24"/>
              </w:rPr>
              <w:t xml:space="preserve"> </w:t>
            </w:r>
            <w:r w:rsidRPr="00F8735A">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F8735A">
              <w:rPr>
                <w:rFonts w:ascii="Times New Roman" w:hAnsi="Times New Roman" w:cs="Times New Roman"/>
                <w:b/>
                <w:sz w:val="24"/>
                <w:szCs w:val="24"/>
              </w:rPr>
              <w:t>до 5 работни дни</w:t>
            </w:r>
            <w:r w:rsidRPr="00F8735A">
              <w:rPr>
                <w:rFonts w:ascii="Times New Roman" w:hAnsi="Times New Roman" w:cs="Times New Roman"/>
                <w:sz w:val="24"/>
                <w:szCs w:val="24"/>
              </w:rPr>
              <w:t xml:space="preserve"> от одобряването на оценителния доклад от Управителния съвет на МИГ.  </w:t>
            </w:r>
          </w:p>
          <w:p w:rsidR="00B07D24" w:rsidRPr="00F8735A" w:rsidRDefault="00B07D24" w:rsidP="00E06EC5">
            <w:pPr>
              <w:spacing w:after="0" w:line="240" w:lineRule="auto"/>
              <w:jc w:val="both"/>
              <w:rPr>
                <w:rFonts w:ascii="Times New Roman" w:hAnsi="Times New Roman" w:cs="Times New Roman"/>
                <w:sz w:val="24"/>
                <w:szCs w:val="24"/>
                <w:lang w:val="ru-RU"/>
              </w:rPr>
            </w:pPr>
            <w:r w:rsidRPr="00F8735A">
              <w:rPr>
                <w:rFonts w:ascii="Times New Roman" w:hAnsi="Times New Roman" w:cs="Times New Roman"/>
                <w:sz w:val="24"/>
                <w:szCs w:val="24"/>
              </w:rPr>
              <w:t xml:space="preserve">2.Всеки кандидат, получил уведомително писмо от МИГ Чирпан, че проектното му предложение не е одобрено или че е частично одобрено, има право да възрази пред ДФЗ в срок </w:t>
            </w:r>
            <w:r w:rsidRPr="00F8735A">
              <w:rPr>
                <w:rFonts w:ascii="Times New Roman" w:hAnsi="Times New Roman" w:cs="Times New Roman"/>
                <w:b/>
                <w:sz w:val="24"/>
                <w:szCs w:val="24"/>
              </w:rPr>
              <w:t>до 3 работни</w:t>
            </w:r>
            <w:r w:rsidRPr="00F8735A">
              <w:rPr>
                <w:rFonts w:ascii="Times New Roman" w:hAnsi="Times New Roman" w:cs="Times New Roman"/>
                <w:sz w:val="24"/>
                <w:szCs w:val="24"/>
              </w:rPr>
              <w:t xml:space="preserve"> </w:t>
            </w:r>
            <w:r w:rsidRPr="00F8735A">
              <w:rPr>
                <w:rFonts w:ascii="Times New Roman" w:hAnsi="Times New Roman" w:cs="Times New Roman"/>
                <w:b/>
                <w:sz w:val="24"/>
                <w:szCs w:val="24"/>
              </w:rPr>
              <w:t xml:space="preserve">дни </w:t>
            </w:r>
            <w:r w:rsidRPr="00F8735A">
              <w:rPr>
                <w:rFonts w:ascii="Times New Roman" w:hAnsi="Times New Roman" w:cs="Times New Roman"/>
                <w:sz w:val="24"/>
                <w:szCs w:val="24"/>
              </w:rPr>
              <w:t>от датата на получаването на уведомлението.</w:t>
            </w:r>
          </w:p>
          <w:p w:rsidR="00B07D24" w:rsidRPr="00F8735A" w:rsidRDefault="00B07D24" w:rsidP="00E06EC5">
            <w:pPr>
              <w:spacing w:after="0" w:line="240" w:lineRule="auto"/>
              <w:jc w:val="both"/>
              <w:rPr>
                <w:rFonts w:ascii="Times New Roman" w:hAnsi="Times New Roman" w:cs="Times New Roman"/>
                <w:sz w:val="24"/>
                <w:szCs w:val="24"/>
                <w:highlight w:val="yellow"/>
              </w:rPr>
            </w:pPr>
            <w:r w:rsidRPr="00F8735A">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за съответствие с критериите за допустимост на кандидата и критериите за допустимост на проекта.    </w:t>
            </w:r>
          </w:p>
          <w:p w:rsidR="00B07D24" w:rsidRPr="00F8735A" w:rsidRDefault="00B07D24" w:rsidP="00E06EC5">
            <w:pPr>
              <w:spacing w:after="0" w:line="240" w:lineRule="auto"/>
              <w:jc w:val="both"/>
              <w:rPr>
                <w:rFonts w:ascii="Times New Roman" w:hAnsi="Times New Roman" w:cs="Times New Roman"/>
                <w:sz w:val="24"/>
                <w:szCs w:val="24"/>
              </w:rPr>
            </w:pPr>
            <w:r w:rsidRPr="00F8735A">
              <w:rPr>
                <w:rFonts w:ascii="Times New Roman" w:hAnsi="Times New Roman" w:cs="Times New Roman"/>
                <w:sz w:val="24"/>
                <w:szCs w:val="24"/>
                <w:lang w:val="ru-RU"/>
              </w:rPr>
              <w:t>4.</w:t>
            </w:r>
            <w:r w:rsidRPr="00F8735A">
              <w:rPr>
                <w:rFonts w:ascii="Times New Roman" w:hAnsi="Times New Roman" w:cs="Times New Roman"/>
                <w:sz w:val="24"/>
                <w:szCs w:val="24"/>
              </w:rPr>
              <w:t>Уведомяването на отхвърлените и одобрените кандидати за сключване на административни договори с ДФЗ-РА за предоставяне на безвъзмездна финансова помощ се извършва чрез ИСУН. Кандидатите следва да предоставят точна и пълна информация за кореспонденция с ДФЗ-РА.</w:t>
            </w:r>
          </w:p>
          <w:p w:rsidR="00B07D24" w:rsidRPr="00F8735A" w:rsidRDefault="00B07D24">
            <w:pPr>
              <w:spacing w:after="0" w:line="240" w:lineRule="auto"/>
              <w:jc w:val="both"/>
              <w:rPr>
                <w:rFonts w:ascii="Times New Roman" w:hAnsi="Times New Roman" w:cs="Times New Roman"/>
                <w:color w:val="FF0000"/>
                <w:sz w:val="24"/>
                <w:szCs w:val="24"/>
              </w:rPr>
            </w:pPr>
          </w:p>
        </w:tc>
      </w:tr>
    </w:tbl>
    <w:p w:rsidR="00B07D24" w:rsidRPr="00F8735A" w:rsidRDefault="00B07D24" w:rsidP="00B07D24">
      <w:pPr>
        <w:pStyle w:val="Heading1"/>
        <w:jc w:val="both"/>
        <w:rPr>
          <w:rFonts w:cs="Times New Roman"/>
          <w:szCs w:val="24"/>
        </w:rPr>
      </w:pPr>
      <w:bookmarkStart w:id="39" w:name="_Toc524348196"/>
      <w:r w:rsidRPr="00F8735A">
        <w:rPr>
          <w:rFonts w:cs="Times New Roman"/>
          <w:szCs w:val="24"/>
        </w:rPr>
        <w:t>28. Приложения към Условията за кандидатстване:</w:t>
      </w:r>
      <w:bookmarkEnd w:id="39"/>
    </w:p>
    <w:tbl>
      <w:tblPr>
        <w:tblStyle w:val="TableGrid"/>
        <w:tblW w:w="9918" w:type="dxa"/>
        <w:tblLook w:val="04A0" w:firstRow="1" w:lastRow="0" w:firstColumn="1" w:lastColumn="0" w:noHBand="0" w:noVBand="1"/>
      </w:tblPr>
      <w:tblGrid>
        <w:gridCol w:w="9918"/>
      </w:tblGrid>
      <w:tr w:rsidR="00B07D24" w:rsidRPr="00F8735A" w:rsidTr="00F8735A">
        <w:tc>
          <w:tcPr>
            <w:tcW w:w="9918" w:type="dxa"/>
            <w:tcBorders>
              <w:top w:val="single" w:sz="4" w:space="0" w:color="auto"/>
              <w:left w:val="single" w:sz="4" w:space="0" w:color="auto"/>
              <w:bottom w:val="single" w:sz="4" w:space="0" w:color="auto"/>
              <w:right w:val="single" w:sz="4" w:space="0" w:color="auto"/>
            </w:tcBorders>
          </w:tcPr>
          <w:p w:rsidR="00B07D24" w:rsidRPr="00F8735A" w:rsidRDefault="00B07D24">
            <w:pPr>
              <w:spacing w:after="0" w:line="240" w:lineRule="auto"/>
              <w:rPr>
                <w:rFonts w:ascii="Times New Roman" w:hAnsi="Times New Roman" w:cs="Times New Roman"/>
                <w:b/>
                <w:sz w:val="24"/>
                <w:szCs w:val="24"/>
                <w:u w:val="single"/>
              </w:rPr>
            </w:pPr>
            <w:r w:rsidRPr="00F8735A">
              <w:rPr>
                <w:rFonts w:ascii="Times New Roman" w:hAnsi="Times New Roman" w:cs="Times New Roman"/>
                <w:b/>
                <w:sz w:val="24"/>
                <w:szCs w:val="24"/>
                <w:u w:val="single"/>
              </w:rPr>
              <w:t>За попълване от кандидата</w:t>
            </w:r>
          </w:p>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Приложение № 1_Основна информация за проектното предложение</w:t>
            </w:r>
          </w:p>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Приложение № 2_</w:t>
            </w:r>
            <w:r w:rsidR="008A4298">
              <w:t xml:space="preserve"> </w:t>
            </w:r>
            <w:r w:rsidR="008A4298" w:rsidRPr="008A4298">
              <w:rPr>
                <w:rFonts w:ascii="Times New Roman" w:hAnsi="Times New Roman" w:cs="Times New Roman"/>
                <w:sz w:val="24"/>
                <w:szCs w:val="24"/>
              </w:rPr>
              <w:t>Декларация за съгласие данните на кандидата да бъдат представени от НСИ</w:t>
            </w:r>
          </w:p>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Приложение № 3_ Декларация за нередности</w:t>
            </w:r>
          </w:p>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Приложение № 4_Декларация по чл. 19 и 20 от Закона за личните данни</w:t>
            </w:r>
            <w:r w:rsidRPr="00F8735A">
              <w:rPr>
                <w:rFonts w:ascii="Times New Roman" w:hAnsi="Times New Roman" w:cs="Times New Roman"/>
                <w:sz w:val="24"/>
                <w:szCs w:val="24"/>
              </w:rPr>
              <w:footnoteReference w:id="1"/>
            </w:r>
          </w:p>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Приложение № 5_Декларация по чл. 25, ал. 2 от ЗУСЕСИФ</w:t>
            </w:r>
          </w:p>
          <w:p w:rsidR="00B07D24" w:rsidRPr="00F8735A" w:rsidRDefault="00B07D24">
            <w:pPr>
              <w:spacing w:after="0" w:line="240" w:lineRule="auto"/>
              <w:rPr>
                <w:rFonts w:ascii="Times New Roman" w:hAnsi="Times New Roman" w:cs="Times New Roman"/>
                <w:sz w:val="24"/>
                <w:szCs w:val="24"/>
              </w:rPr>
            </w:pPr>
            <w:r w:rsidRPr="00F8735A">
              <w:rPr>
                <w:rFonts w:ascii="Times New Roman" w:hAnsi="Times New Roman" w:cs="Times New Roman"/>
                <w:sz w:val="24"/>
                <w:szCs w:val="24"/>
              </w:rPr>
              <w:t>Приложение № 6_</w:t>
            </w:r>
            <w:r w:rsidR="008A4298">
              <w:t xml:space="preserve"> </w:t>
            </w:r>
            <w:r w:rsidR="008A4298" w:rsidRPr="008A4298">
              <w:rPr>
                <w:rFonts w:ascii="Times New Roman" w:hAnsi="Times New Roman" w:cs="Times New Roman"/>
                <w:sz w:val="24"/>
                <w:szCs w:val="24"/>
              </w:rPr>
              <w:t>Декларация съгласно Приложение № 6 от наредба 22</w:t>
            </w:r>
          </w:p>
          <w:p w:rsidR="00B07D24" w:rsidRPr="00F8735A" w:rsidRDefault="00C37A33">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7</w:t>
            </w:r>
            <w:r w:rsidR="00B07D24" w:rsidRPr="00F8735A">
              <w:rPr>
                <w:rFonts w:ascii="Times New Roman" w:hAnsi="Times New Roman" w:cs="Times New Roman"/>
                <w:sz w:val="24"/>
                <w:szCs w:val="24"/>
              </w:rPr>
              <w:t xml:space="preserve">_ Декларация за липса на двойно финансиране и изкуствено създадени условия  </w:t>
            </w:r>
          </w:p>
          <w:p w:rsidR="008A4298" w:rsidRDefault="00C37A33">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8</w:t>
            </w:r>
            <w:r w:rsidR="00B07D24" w:rsidRPr="00F8735A">
              <w:rPr>
                <w:rFonts w:ascii="Times New Roman" w:hAnsi="Times New Roman" w:cs="Times New Roman"/>
                <w:sz w:val="24"/>
                <w:szCs w:val="24"/>
              </w:rPr>
              <w:t xml:space="preserve">_ </w:t>
            </w:r>
            <w:r>
              <w:rPr>
                <w:rFonts w:ascii="Times New Roman" w:hAnsi="Times New Roman" w:cs="Times New Roman"/>
                <w:sz w:val="24"/>
                <w:szCs w:val="24"/>
              </w:rPr>
              <w:t>Декларация неприложим</w:t>
            </w:r>
            <w:r w:rsidR="00052922">
              <w:rPr>
                <w:rFonts w:ascii="Times New Roman" w:hAnsi="Times New Roman" w:cs="Times New Roman"/>
                <w:sz w:val="24"/>
                <w:szCs w:val="24"/>
              </w:rPr>
              <w:t>и</w:t>
            </w:r>
            <w:r>
              <w:rPr>
                <w:rFonts w:ascii="Times New Roman" w:hAnsi="Times New Roman" w:cs="Times New Roman"/>
                <w:sz w:val="24"/>
                <w:szCs w:val="24"/>
              </w:rPr>
              <w:t xml:space="preserve"> </w:t>
            </w:r>
            <w:r w:rsidR="008A4298" w:rsidRPr="008A4298">
              <w:rPr>
                <w:rFonts w:ascii="Times New Roman" w:hAnsi="Times New Roman" w:cs="Times New Roman"/>
                <w:sz w:val="24"/>
                <w:szCs w:val="24"/>
              </w:rPr>
              <w:t>документи</w:t>
            </w:r>
          </w:p>
          <w:p w:rsidR="00B07D24" w:rsidRPr="00F8735A" w:rsidRDefault="00C37A33">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9_ ТДИД</w:t>
            </w:r>
          </w:p>
          <w:p w:rsidR="00B07D24" w:rsidRPr="00F8735A" w:rsidRDefault="00C37A33">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10</w:t>
            </w:r>
            <w:r w:rsidR="00B07D24" w:rsidRPr="00F8735A">
              <w:rPr>
                <w:rFonts w:ascii="Times New Roman" w:hAnsi="Times New Roman" w:cs="Times New Roman"/>
                <w:sz w:val="24"/>
                <w:szCs w:val="24"/>
              </w:rPr>
              <w:t>_ Формуляр за мониторинг</w:t>
            </w:r>
            <w:r>
              <w:t xml:space="preserve"> </w:t>
            </w:r>
            <w:r w:rsidRPr="00C37A33">
              <w:rPr>
                <w:rFonts w:ascii="Times New Roman" w:hAnsi="Times New Roman" w:cs="Times New Roman"/>
                <w:sz w:val="24"/>
                <w:szCs w:val="24"/>
              </w:rPr>
              <w:t>по под мярка 19.2</w:t>
            </w:r>
          </w:p>
          <w:p w:rsidR="00B07D24" w:rsidRPr="00F8735A" w:rsidRDefault="00C37A33">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11</w:t>
            </w:r>
            <w:r w:rsidR="00B07D24" w:rsidRPr="00F8735A">
              <w:rPr>
                <w:rFonts w:ascii="Times New Roman" w:hAnsi="Times New Roman" w:cs="Times New Roman"/>
                <w:sz w:val="24"/>
                <w:szCs w:val="24"/>
              </w:rPr>
              <w:t>_</w:t>
            </w:r>
            <w:r>
              <w:t xml:space="preserve"> </w:t>
            </w:r>
            <w:r w:rsidRPr="00C37A33">
              <w:rPr>
                <w:rFonts w:ascii="Times New Roman" w:hAnsi="Times New Roman" w:cs="Times New Roman"/>
                <w:sz w:val="24"/>
                <w:szCs w:val="24"/>
              </w:rPr>
              <w:t>Декларации за размера на получените минимални и държавни помощи</w:t>
            </w:r>
          </w:p>
          <w:p w:rsidR="00B07D24" w:rsidRPr="00A5072B" w:rsidRDefault="00A5072B" w:rsidP="00A5072B">
            <w:pPr>
              <w:jc w:val="both"/>
              <w:rPr>
                <w:rFonts w:ascii="Times New Roman" w:hAnsi="Times New Roman" w:cs="Times New Roman"/>
                <w:sz w:val="24"/>
                <w:szCs w:val="24"/>
              </w:rPr>
            </w:pPr>
            <w:r w:rsidRPr="0088291A">
              <w:rPr>
                <w:rFonts w:ascii="Times New Roman" w:hAnsi="Times New Roman" w:cs="Times New Roman"/>
                <w:sz w:val="24"/>
                <w:szCs w:val="24"/>
              </w:rPr>
              <w:t>Приложение № 1</w:t>
            </w:r>
            <w:r w:rsidR="000B4BB4" w:rsidRPr="0088291A">
              <w:rPr>
                <w:rFonts w:ascii="Times New Roman" w:hAnsi="Times New Roman" w:cs="Times New Roman"/>
                <w:sz w:val="24"/>
                <w:szCs w:val="24"/>
              </w:rPr>
              <w:t>6</w:t>
            </w:r>
            <w:r w:rsidRPr="0088291A">
              <w:rPr>
                <w:rFonts w:ascii="Times New Roman" w:hAnsi="Times New Roman" w:cs="Times New Roman"/>
                <w:sz w:val="24"/>
                <w:szCs w:val="24"/>
              </w:rPr>
              <w:t xml:space="preserve">_ Декларация </w:t>
            </w:r>
            <w:r w:rsidR="00892F3B">
              <w:rPr>
                <w:rFonts w:ascii="Times New Roman" w:hAnsi="Times New Roman" w:cs="Times New Roman"/>
                <w:sz w:val="24"/>
                <w:szCs w:val="24"/>
              </w:rPr>
              <w:t>за свързаност</w:t>
            </w:r>
          </w:p>
          <w:p w:rsidR="00B07D24" w:rsidRPr="00F8735A" w:rsidRDefault="00B07D24">
            <w:pPr>
              <w:pStyle w:val="ListParagraph"/>
              <w:jc w:val="both"/>
              <w:rPr>
                <w:b/>
                <w:u w:val="single"/>
                <w:lang w:eastAsia="en-US"/>
              </w:rPr>
            </w:pPr>
            <w:r w:rsidRPr="00F8735A">
              <w:rPr>
                <w:b/>
                <w:u w:val="single"/>
                <w:lang w:eastAsia="en-US"/>
              </w:rPr>
              <w:t>За информация</w:t>
            </w:r>
          </w:p>
          <w:p w:rsidR="00B07D24" w:rsidRPr="00F8735A" w:rsidRDefault="00C37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12</w:t>
            </w:r>
            <w:r w:rsidR="00B07D24" w:rsidRPr="00F8735A">
              <w:rPr>
                <w:rFonts w:ascii="Times New Roman" w:hAnsi="Times New Roman" w:cs="Times New Roman"/>
                <w:sz w:val="24"/>
                <w:szCs w:val="24"/>
                <w:lang w:val="ru-RU"/>
              </w:rPr>
              <w:t>_</w:t>
            </w:r>
            <w:r w:rsidR="00B07D24" w:rsidRPr="00F8735A">
              <w:rPr>
                <w:rFonts w:ascii="Times New Roman" w:hAnsi="Times New Roman" w:cs="Times New Roman"/>
                <w:sz w:val="24"/>
                <w:szCs w:val="24"/>
              </w:rPr>
              <w:t xml:space="preserve"> Указания за условията и реда за подаване на проектни предложения</w:t>
            </w:r>
          </w:p>
          <w:p w:rsidR="00B07D24" w:rsidRPr="00F8735A" w:rsidRDefault="00C37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13</w:t>
            </w:r>
            <w:r w:rsidR="00B07D24" w:rsidRPr="00F8735A">
              <w:rPr>
                <w:rFonts w:ascii="Times New Roman" w:hAnsi="Times New Roman" w:cs="Times New Roman"/>
                <w:sz w:val="24"/>
                <w:szCs w:val="24"/>
                <w:lang w:val="ru-RU"/>
              </w:rPr>
              <w:t>_</w:t>
            </w:r>
            <w:r w:rsidR="00B07D24" w:rsidRPr="00F8735A">
              <w:rPr>
                <w:rFonts w:ascii="Times New Roman" w:hAnsi="Times New Roman" w:cs="Times New Roman"/>
                <w:sz w:val="24"/>
                <w:szCs w:val="24"/>
              </w:rPr>
              <w:t xml:space="preserve"> Оценителна таблица_АСД</w:t>
            </w:r>
          </w:p>
          <w:p w:rsidR="00B07D24" w:rsidRPr="00F8735A" w:rsidRDefault="00C37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14</w:t>
            </w:r>
            <w:r w:rsidR="00B07D24" w:rsidRPr="00F8735A">
              <w:rPr>
                <w:rFonts w:ascii="Times New Roman" w:hAnsi="Times New Roman" w:cs="Times New Roman"/>
                <w:sz w:val="24"/>
                <w:szCs w:val="24"/>
                <w:lang w:val="ru-RU"/>
              </w:rPr>
              <w:t>_</w:t>
            </w:r>
            <w:r w:rsidR="00B07D24" w:rsidRPr="00F8735A">
              <w:rPr>
                <w:rFonts w:ascii="Times New Roman" w:hAnsi="Times New Roman" w:cs="Times New Roman"/>
                <w:sz w:val="24"/>
                <w:szCs w:val="24"/>
              </w:rPr>
              <w:t xml:space="preserve"> Оценителна таблица_ТФО</w:t>
            </w:r>
          </w:p>
          <w:p w:rsidR="00B07D24" w:rsidRPr="00F8735A" w:rsidRDefault="00C37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15</w:t>
            </w:r>
            <w:r w:rsidR="00B07D24" w:rsidRPr="00F8735A">
              <w:rPr>
                <w:rFonts w:ascii="Times New Roman" w:hAnsi="Times New Roman" w:cs="Times New Roman"/>
                <w:sz w:val="24"/>
                <w:szCs w:val="24"/>
              </w:rPr>
              <w:t>_Таблица 1 одобрен размер на допустимите разходи</w:t>
            </w:r>
          </w:p>
          <w:p w:rsidR="00B07D24" w:rsidRPr="00F8735A" w:rsidRDefault="00B07D24">
            <w:pPr>
              <w:spacing w:after="0" w:line="240" w:lineRule="auto"/>
              <w:jc w:val="both"/>
              <w:rPr>
                <w:sz w:val="24"/>
                <w:szCs w:val="24"/>
              </w:rPr>
            </w:pPr>
          </w:p>
        </w:tc>
      </w:tr>
    </w:tbl>
    <w:p w:rsidR="00B07D24" w:rsidRDefault="00B07D24" w:rsidP="00B07D24">
      <w:pPr>
        <w:ind w:firstLine="708"/>
      </w:pPr>
    </w:p>
    <w:p w:rsidR="00683EA7" w:rsidRDefault="00683EA7"/>
    <w:sectPr w:rsidR="00683EA7">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E3" w:rsidRDefault="00392FE3" w:rsidP="00B07D24">
      <w:pPr>
        <w:spacing w:after="0" w:line="240" w:lineRule="auto"/>
      </w:pPr>
      <w:r>
        <w:separator/>
      </w:r>
    </w:p>
  </w:endnote>
  <w:endnote w:type="continuationSeparator" w:id="0">
    <w:p w:rsidR="00392FE3" w:rsidRDefault="00392FE3" w:rsidP="00B0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159396"/>
      <w:docPartObj>
        <w:docPartGallery w:val="Page Numbers (Bottom of Page)"/>
        <w:docPartUnique/>
      </w:docPartObj>
    </w:sdtPr>
    <w:sdtEndPr/>
    <w:sdtContent>
      <w:p w:rsidR="00392FE3" w:rsidRDefault="00392FE3">
        <w:pPr>
          <w:pStyle w:val="Footer"/>
          <w:jc w:val="right"/>
        </w:pPr>
        <w:r>
          <w:fldChar w:fldCharType="begin"/>
        </w:r>
        <w:r>
          <w:instrText>PAGE   \* MERGEFORMAT</w:instrText>
        </w:r>
        <w:r>
          <w:fldChar w:fldCharType="separate"/>
        </w:r>
        <w:r w:rsidR="00892F3B">
          <w:rPr>
            <w:noProof/>
          </w:rPr>
          <w:t>32</w:t>
        </w:r>
        <w:r>
          <w:fldChar w:fldCharType="end"/>
        </w:r>
      </w:p>
    </w:sdtContent>
  </w:sdt>
  <w:p w:rsidR="00392FE3" w:rsidRDefault="00392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E3" w:rsidRDefault="00392FE3" w:rsidP="00B07D24">
      <w:pPr>
        <w:spacing w:after="0" w:line="240" w:lineRule="auto"/>
      </w:pPr>
      <w:r>
        <w:separator/>
      </w:r>
    </w:p>
  </w:footnote>
  <w:footnote w:type="continuationSeparator" w:id="0">
    <w:p w:rsidR="00392FE3" w:rsidRDefault="00392FE3" w:rsidP="00B07D24">
      <w:pPr>
        <w:spacing w:after="0" w:line="240" w:lineRule="auto"/>
      </w:pPr>
      <w:r>
        <w:continuationSeparator/>
      </w:r>
    </w:p>
  </w:footnote>
  <w:footnote w:id="1">
    <w:p w:rsidR="00392FE3" w:rsidRDefault="00392FE3" w:rsidP="00B07D24">
      <w:pPr>
        <w:pStyle w:val="FootnoteText"/>
        <w:jc w:val="both"/>
        <w:rPr>
          <w:sz w:val="18"/>
          <w:szCs w:val="18"/>
        </w:rPr>
      </w:pPr>
    </w:p>
    <w:p w:rsidR="00392FE3" w:rsidRDefault="00392FE3" w:rsidP="00B07D24">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59A"/>
    <w:multiLevelType w:val="hybridMultilevel"/>
    <w:tmpl w:val="927AEF20"/>
    <w:lvl w:ilvl="0" w:tplc="0402000F">
      <w:start w:val="4"/>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4C3A1A2F"/>
    <w:multiLevelType w:val="hybridMultilevel"/>
    <w:tmpl w:val="E7D0C33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B9"/>
    <w:rsid w:val="00022F62"/>
    <w:rsid w:val="000249E1"/>
    <w:rsid w:val="000335AD"/>
    <w:rsid w:val="000523FB"/>
    <w:rsid w:val="00052922"/>
    <w:rsid w:val="00080C34"/>
    <w:rsid w:val="000850C6"/>
    <w:rsid w:val="00091B91"/>
    <w:rsid w:val="000A046A"/>
    <w:rsid w:val="000B4BB4"/>
    <w:rsid w:val="000C472A"/>
    <w:rsid w:val="00101D39"/>
    <w:rsid w:val="00112265"/>
    <w:rsid w:val="001C5231"/>
    <w:rsid w:val="001E76D2"/>
    <w:rsid w:val="00284215"/>
    <w:rsid w:val="002B4BC1"/>
    <w:rsid w:val="002C04C7"/>
    <w:rsid w:val="002D35B9"/>
    <w:rsid w:val="002E57DD"/>
    <w:rsid w:val="00334587"/>
    <w:rsid w:val="0036493A"/>
    <w:rsid w:val="00392FE3"/>
    <w:rsid w:val="003C52A0"/>
    <w:rsid w:val="0041681D"/>
    <w:rsid w:val="00454598"/>
    <w:rsid w:val="00457F4E"/>
    <w:rsid w:val="004969C8"/>
    <w:rsid w:val="004A732C"/>
    <w:rsid w:val="004C3EFC"/>
    <w:rsid w:val="004C6854"/>
    <w:rsid w:val="004F5F6F"/>
    <w:rsid w:val="005010CC"/>
    <w:rsid w:val="00525D2D"/>
    <w:rsid w:val="00537A0F"/>
    <w:rsid w:val="005541B9"/>
    <w:rsid w:val="00591CAC"/>
    <w:rsid w:val="00593364"/>
    <w:rsid w:val="005D2D87"/>
    <w:rsid w:val="005D39AF"/>
    <w:rsid w:val="005E398F"/>
    <w:rsid w:val="0065243C"/>
    <w:rsid w:val="00682CF3"/>
    <w:rsid w:val="00683EA7"/>
    <w:rsid w:val="006C170A"/>
    <w:rsid w:val="006F5A3F"/>
    <w:rsid w:val="007A1E44"/>
    <w:rsid w:val="007A33A7"/>
    <w:rsid w:val="00853A77"/>
    <w:rsid w:val="00880668"/>
    <w:rsid w:val="0088291A"/>
    <w:rsid w:val="00892F3B"/>
    <w:rsid w:val="008A4298"/>
    <w:rsid w:val="008F7D44"/>
    <w:rsid w:val="00930A56"/>
    <w:rsid w:val="009717ED"/>
    <w:rsid w:val="009C1455"/>
    <w:rsid w:val="009E7AF7"/>
    <w:rsid w:val="00A27674"/>
    <w:rsid w:val="00A5072B"/>
    <w:rsid w:val="00A61F80"/>
    <w:rsid w:val="00A728F0"/>
    <w:rsid w:val="00A95BD9"/>
    <w:rsid w:val="00AC601E"/>
    <w:rsid w:val="00AE7CE5"/>
    <w:rsid w:val="00B07D24"/>
    <w:rsid w:val="00B27293"/>
    <w:rsid w:val="00B30451"/>
    <w:rsid w:val="00B36886"/>
    <w:rsid w:val="00B40735"/>
    <w:rsid w:val="00B558C3"/>
    <w:rsid w:val="00C10077"/>
    <w:rsid w:val="00C33E6C"/>
    <w:rsid w:val="00C37A33"/>
    <w:rsid w:val="00C9086C"/>
    <w:rsid w:val="00CD277F"/>
    <w:rsid w:val="00CD6444"/>
    <w:rsid w:val="00D028F3"/>
    <w:rsid w:val="00D11E80"/>
    <w:rsid w:val="00D762B5"/>
    <w:rsid w:val="00DA227B"/>
    <w:rsid w:val="00DA4E63"/>
    <w:rsid w:val="00DA6036"/>
    <w:rsid w:val="00DC5092"/>
    <w:rsid w:val="00DF7845"/>
    <w:rsid w:val="00E06EC5"/>
    <w:rsid w:val="00E26E60"/>
    <w:rsid w:val="00EA0920"/>
    <w:rsid w:val="00EA3905"/>
    <w:rsid w:val="00EA5387"/>
    <w:rsid w:val="00EE29A6"/>
    <w:rsid w:val="00EF0D47"/>
    <w:rsid w:val="00F6448F"/>
    <w:rsid w:val="00F659B5"/>
    <w:rsid w:val="00F84DDD"/>
    <w:rsid w:val="00F8735A"/>
    <w:rsid w:val="00FA0EFE"/>
    <w:rsid w:val="00FB6ED6"/>
    <w:rsid w:val="00FC707F"/>
    <w:rsid w:val="00FF79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24"/>
    <w:pPr>
      <w:spacing w:after="200" w:line="276" w:lineRule="auto"/>
    </w:pPr>
  </w:style>
  <w:style w:type="paragraph" w:styleId="Heading1">
    <w:name w:val="heading 1"/>
    <w:basedOn w:val="Normal"/>
    <w:next w:val="Normal"/>
    <w:link w:val="Heading1Char"/>
    <w:uiPriority w:val="9"/>
    <w:qFormat/>
    <w:rsid w:val="00B07D24"/>
    <w:pPr>
      <w:keepNext/>
      <w:keepLines/>
      <w:spacing w:before="480" w:after="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B07D2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07D2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2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semiHidden/>
    <w:rsid w:val="00B07D2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07D24"/>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B07D24"/>
    <w:rPr>
      <w:color w:val="0563C1" w:themeColor="hyperlink"/>
      <w:u w:val="single"/>
    </w:rPr>
  </w:style>
  <w:style w:type="character" w:styleId="FollowedHyperlink">
    <w:name w:val="FollowedHyperlink"/>
    <w:basedOn w:val="DefaultParagraphFont"/>
    <w:uiPriority w:val="99"/>
    <w:semiHidden/>
    <w:unhideWhenUsed/>
    <w:rsid w:val="00B07D24"/>
    <w:rPr>
      <w:color w:val="954F72" w:themeColor="followedHyperlink"/>
      <w:u w:val="single"/>
    </w:rPr>
  </w:style>
  <w:style w:type="paragraph" w:customStyle="1" w:styleId="msonormal0">
    <w:name w:val="msonormal"/>
    <w:basedOn w:val="Normal"/>
    <w:uiPriority w:val="99"/>
    <w:rsid w:val="00B07D2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semiHidden/>
    <w:unhideWhenUsed/>
    <w:rsid w:val="00B07D2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TOC1">
    <w:name w:val="toc 1"/>
    <w:basedOn w:val="Normal"/>
    <w:next w:val="Normal"/>
    <w:autoRedefine/>
    <w:uiPriority w:val="39"/>
    <w:semiHidden/>
    <w:unhideWhenUsed/>
    <w:rsid w:val="00B07D24"/>
    <w:pPr>
      <w:spacing w:after="100"/>
    </w:pPr>
  </w:style>
  <w:style w:type="paragraph" w:styleId="FootnoteText">
    <w:name w:val="footnote text"/>
    <w:basedOn w:val="Normal"/>
    <w:link w:val="FootnoteTextChar"/>
    <w:uiPriority w:val="99"/>
    <w:semiHidden/>
    <w:unhideWhenUsed/>
    <w:rsid w:val="00B07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D24"/>
    <w:rPr>
      <w:sz w:val="20"/>
      <w:szCs w:val="20"/>
    </w:rPr>
  </w:style>
  <w:style w:type="paragraph" w:styleId="CommentText">
    <w:name w:val="annotation text"/>
    <w:basedOn w:val="Normal"/>
    <w:link w:val="CommentTextChar"/>
    <w:uiPriority w:val="99"/>
    <w:semiHidden/>
    <w:unhideWhenUsed/>
    <w:rsid w:val="00B07D24"/>
    <w:pPr>
      <w:spacing w:line="240" w:lineRule="auto"/>
    </w:pPr>
    <w:rPr>
      <w:sz w:val="20"/>
      <w:szCs w:val="20"/>
    </w:rPr>
  </w:style>
  <w:style w:type="character" w:customStyle="1" w:styleId="CommentTextChar">
    <w:name w:val="Comment Text Char"/>
    <w:basedOn w:val="DefaultParagraphFont"/>
    <w:link w:val="CommentText"/>
    <w:uiPriority w:val="99"/>
    <w:semiHidden/>
    <w:rsid w:val="00B07D24"/>
    <w:rPr>
      <w:sz w:val="20"/>
      <w:szCs w:val="20"/>
    </w:rPr>
  </w:style>
  <w:style w:type="paragraph" w:styleId="Header">
    <w:name w:val="header"/>
    <w:basedOn w:val="Normal"/>
    <w:link w:val="HeaderChar"/>
    <w:uiPriority w:val="99"/>
    <w:unhideWhenUsed/>
    <w:rsid w:val="00B07D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D24"/>
  </w:style>
  <w:style w:type="paragraph" w:styleId="Footer">
    <w:name w:val="footer"/>
    <w:basedOn w:val="Normal"/>
    <w:link w:val="FooterChar"/>
    <w:uiPriority w:val="99"/>
    <w:unhideWhenUsed/>
    <w:rsid w:val="00B07D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D24"/>
  </w:style>
  <w:style w:type="paragraph" w:styleId="CommentSubject">
    <w:name w:val="annotation subject"/>
    <w:basedOn w:val="CommentText"/>
    <w:next w:val="CommentText"/>
    <w:link w:val="CommentSubjectChar"/>
    <w:uiPriority w:val="99"/>
    <w:semiHidden/>
    <w:unhideWhenUsed/>
    <w:rsid w:val="00B07D24"/>
    <w:rPr>
      <w:b/>
      <w:bCs/>
    </w:rPr>
  </w:style>
  <w:style w:type="character" w:customStyle="1" w:styleId="CommentSubjectChar">
    <w:name w:val="Comment Subject Char"/>
    <w:basedOn w:val="CommentTextChar"/>
    <w:link w:val="CommentSubject"/>
    <w:uiPriority w:val="99"/>
    <w:semiHidden/>
    <w:rsid w:val="00B07D24"/>
    <w:rPr>
      <w:b/>
      <w:bCs/>
      <w:sz w:val="20"/>
      <w:szCs w:val="20"/>
    </w:rPr>
  </w:style>
  <w:style w:type="paragraph" w:styleId="BalloonText">
    <w:name w:val="Balloon Text"/>
    <w:basedOn w:val="Normal"/>
    <w:link w:val="BalloonTextChar"/>
    <w:uiPriority w:val="99"/>
    <w:semiHidden/>
    <w:unhideWhenUsed/>
    <w:rsid w:val="00B0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24"/>
    <w:rPr>
      <w:rFonts w:ascii="Tahoma" w:hAnsi="Tahoma" w:cs="Tahoma"/>
      <w:sz w:val="16"/>
      <w:szCs w:val="16"/>
    </w:rPr>
  </w:style>
  <w:style w:type="paragraph" w:styleId="NoSpacing">
    <w:name w:val="No Spacing"/>
    <w:uiPriority w:val="1"/>
    <w:qFormat/>
    <w:rsid w:val="00B07D24"/>
    <w:pPr>
      <w:spacing w:after="0" w:line="240" w:lineRule="auto"/>
    </w:pPr>
  </w:style>
  <w:style w:type="paragraph" w:styleId="ListParagraph">
    <w:name w:val="List Paragraph"/>
    <w:basedOn w:val="Normal"/>
    <w:uiPriority w:val="34"/>
    <w:qFormat/>
    <w:rsid w:val="00B07D24"/>
    <w:pPr>
      <w:spacing w:after="0" w:line="240" w:lineRule="auto"/>
      <w:ind w:left="720"/>
      <w:contextualSpacing/>
    </w:pPr>
    <w:rPr>
      <w:rFonts w:ascii="Times New Roman" w:eastAsia="Times New Roman" w:hAnsi="Times New Roman" w:cs="Times New Roman"/>
      <w:sz w:val="24"/>
      <w:szCs w:val="24"/>
      <w:lang w:eastAsia="bg-BG"/>
    </w:rPr>
  </w:style>
  <w:style w:type="paragraph" w:styleId="TOCHeading">
    <w:name w:val="TOC Heading"/>
    <w:basedOn w:val="Heading1"/>
    <w:next w:val="Normal"/>
    <w:uiPriority w:val="39"/>
    <w:semiHidden/>
    <w:unhideWhenUsed/>
    <w:qFormat/>
    <w:rsid w:val="00B07D24"/>
    <w:pPr>
      <w:outlineLvl w:val="9"/>
    </w:pPr>
    <w:rPr>
      <w:rFonts w:asciiTheme="majorHAnsi" w:hAnsiTheme="majorHAnsi"/>
      <w:color w:val="2E74B5" w:themeColor="accent1" w:themeShade="BF"/>
      <w:sz w:val="28"/>
      <w:lang w:val="en-US" w:eastAsia="ja-JP"/>
    </w:rPr>
  </w:style>
  <w:style w:type="character" w:styleId="FootnoteReference">
    <w:name w:val="footnote reference"/>
    <w:aliases w:val="Footnote,Footnote symbol,Char Char Char Char Char,Знак Char Char Char Char,Char1 Char Char Char Char"/>
    <w:uiPriority w:val="99"/>
    <w:semiHidden/>
    <w:unhideWhenUsed/>
    <w:rsid w:val="00B07D24"/>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07D24"/>
    <w:rPr>
      <w:sz w:val="16"/>
      <w:szCs w:val="16"/>
    </w:rPr>
  </w:style>
  <w:style w:type="character" w:customStyle="1" w:styleId="spelle">
    <w:name w:val="spelle"/>
    <w:basedOn w:val="DefaultParagraphFont"/>
    <w:rsid w:val="00B07D24"/>
  </w:style>
  <w:style w:type="table" w:styleId="TableGrid">
    <w:name w:val="Table Grid"/>
    <w:basedOn w:val="TableNormal"/>
    <w:uiPriority w:val="59"/>
    <w:rsid w:val="00B0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uiPriority w:val="59"/>
    <w:rsid w:val="00B0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uiPriority w:val="59"/>
    <w:rsid w:val="00B0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24"/>
    <w:pPr>
      <w:spacing w:after="200" w:line="276" w:lineRule="auto"/>
    </w:pPr>
  </w:style>
  <w:style w:type="paragraph" w:styleId="Heading1">
    <w:name w:val="heading 1"/>
    <w:basedOn w:val="Normal"/>
    <w:next w:val="Normal"/>
    <w:link w:val="Heading1Char"/>
    <w:uiPriority w:val="9"/>
    <w:qFormat/>
    <w:rsid w:val="00B07D24"/>
    <w:pPr>
      <w:keepNext/>
      <w:keepLines/>
      <w:spacing w:before="480" w:after="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B07D2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07D2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2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semiHidden/>
    <w:rsid w:val="00B07D2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07D24"/>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B07D24"/>
    <w:rPr>
      <w:color w:val="0563C1" w:themeColor="hyperlink"/>
      <w:u w:val="single"/>
    </w:rPr>
  </w:style>
  <w:style w:type="character" w:styleId="FollowedHyperlink">
    <w:name w:val="FollowedHyperlink"/>
    <w:basedOn w:val="DefaultParagraphFont"/>
    <w:uiPriority w:val="99"/>
    <w:semiHidden/>
    <w:unhideWhenUsed/>
    <w:rsid w:val="00B07D24"/>
    <w:rPr>
      <w:color w:val="954F72" w:themeColor="followedHyperlink"/>
      <w:u w:val="single"/>
    </w:rPr>
  </w:style>
  <w:style w:type="paragraph" w:customStyle="1" w:styleId="msonormal0">
    <w:name w:val="msonormal"/>
    <w:basedOn w:val="Normal"/>
    <w:uiPriority w:val="99"/>
    <w:rsid w:val="00B07D2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semiHidden/>
    <w:unhideWhenUsed/>
    <w:rsid w:val="00B07D2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TOC1">
    <w:name w:val="toc 1"/>
    <w:basedOn w:val="Normal"/>
    <w:next w:val="Normal"/>
    <w:autoRedefine/>
    <w:uiPriority w:val="39"/>
    <w:semiHidden/>
    <w:unhideWhenUsed/>
    <w:rsid w:val="00B07D24"/>
    <w:pPr>
      <w:spacing w:after="100"/>
    </w:pPr>
  </w:style>
  <w:style w:type="paragraph" w:styleId="FootnoteText">
    <w:name w:val="footnote text"/>
    <w:basedOn w:val="Normal"/>
    <w:link w:val="FootnoteTextChar"/>
    <w:uiPriority w:val="99"/>
    <w:semiHidden/>
    <w:unhideWhenUsed/>
    <w:rsid w:val="00B07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D24"/>
    <w:rPr>
      <w:sz w:val="20"/>
      <w:szCs w:val="20"/>
    </w:rPr>
  </w:style>
  <w:style w:type="paragraph" w:styleId="CommentText">
    <w:name w:val="annotation text"/>
    <w:basedOn w:val="Normal"/>
    <w:link w:val="CommentTextChar"/>
    <w:uiPriority w:val="99"/>
    <w:semiHidden/>
    <w:unhideWhenUsed/>
    <w:rsid w:val="00B07D24"/>
    <w:pPr>
      <w:spacing w:line="240" w:lineRule="auto"/>
    </w:pPr>
    <w:rPr>
      <w:sz w:val="20"/>
      <w:szCs w:val="20"/>
    </w:rPr>
  </w:style>
  <w:style w:type="character" w:customStyle="1" w:styleId="CommentTextChar">
    <w:name w:val="Comment Text Char"/>
    <w:basedOn w:val="DefaultParagraphFont"/>
    <w:link w:val="CommentText"/>
    <w:uiPriority w:val="99"/>
    <w:semiHidden/>
    <w:rsid w:val="00B07D24"/>
    <w:rPr>
      <w:sz w:val="20"/>
      <w:szCs w:val="20"/>
    </w:rPr>
  </w:style>
  <w:style w:type="paragraph" w:styleId="Header">
    <w:name w:val="header"/>
    <w:basedOn w:val="Normal"/>
    <w:link w:val="HeaderChar"/>
    <w:uiPriority w:val="99"/>
    <w:unhideWhenUsed/>
    <w:rsid w:val="00B07D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D24"/>
  </w:style>
  <w:style w:type="paragraph" w:styleId="Footer">
    <w:name w:val="footer"/>
    <w:basedOn w:val="Normal"/>
    <w:link w:val="FooterChar"/>
    <w:uiPriority w:val="99"/>
    <w:unhideWhenUsed/>
    <w:rsid w:val="00B07D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D24"/>
  </w:style>
  <w:style w:type="paragraph" w:styleId="CommentSubject">
    <w:name w:val="annotation subject"/>
    <w:basedOn w:val="CommentText"/>
    <w:next w:val="CommentText"/>
    <w:link w:val="CommentSubjectChar"/>
    <w:uiPriority w:val="99"/>
    <w:semiHidden/>
    <w:unhideWhenUsed/>
    <w:rsid w:val="00B07D24"/>
    <w:rPr>
      <w:b/>
      <w:bCs/>
    </w:rPr>
  </w:style>
  <w:style w:type="character" w:customStyle="1" w:styleId="CommentSubjectChar">
    <w:name w:val="Comment Subject Char"/>
    <w:basedOn w:val="CommentTextChar"/>
    <w:link w:val="CommentSubject"/>
    <w:uiPriority w:val="99"/>
    <w:semiHidden/>
    <w:rsid w:val="00B07D24"/>
    <w:rPr>
      <w:b/>
      <w:bCs/>
      <w:sz w:val="20"/>
      <w:szCs w:val="20"/>
    </w:rPr>
  </w:style>
  <w:style w:type="paragraph" w:styleId="BalloonText">
    <w:name w:val="Balloon Text"/>
    <w:basedOn w:val="Normal"/>
    <w:link w:val="BalloonTextChar"/>
    <w:uiPriority w:val="99"/>
    <w:semiHidden/>
    <w:unhideWhenUsed/>
    <w:rsid w:val="00B0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24"/>
    <w:rPr>
      <w:rFonts w:ascii="Tahoma" w:hAnsi="Tahoma" w:cs="Tahoma"/>
      <w:sz w:val="16"/>
      <w:szCs w:val="16"/>
    </w:rPr>
  </w:style>
  <w:style w:type="paragraph" w:styleId="NoSpacing">
    <w:name w:val="No Spacing"/>
    <w:uiPriority w:val="1"/>
    <w:qFormat/>
    <w:rsid w:val="00B07D24"/>
    <w:pPr>
      <w:spacing w:after="0" w:line="240" w:lineRule="auto"/>
    </w:pPr>
  </w:style>
  <w:style w:type="paragraph" w:styleId="ListParagraph">
    <w:name w:val="List Paragraph"/>
    <w:basedOn w:val="Normal"/>
    <w:uiPriority w:val="34"/>
    <w:qFormat/>
    <w:rsid w:val="00B07D24"/>
    <w:pPr>
      <w:spacing w:after="0" w:line="240" w:lineRule="auto"/>
      <w:ind w:left="720"/>
      <w:contextualSpacing/>
    </w:pPr>
    <w:rPr>
      <w:rFonts w:ascii="Times New Roman" w:eastAsia="Times New Roman" w:hAnsi="Times New Roman" w:cs="Times New Roman"/>
      <w:sz w:val="24"/>
      <w:szCs w:val="24"/>
      <w:lang w:eastAsia="bg-BG"/>
    </w:rPr>
  </w:style>
  <w:style w:type="paragraph" w:styleId="TOCHeading">
    <w:name w:val="TOC Heading"/>
    <w:basedOn w:val="Heading1"/>
    <w:next w:val="Normal"/>
    <w:uiPriority w:val="39"/>
    <w:semiHidden/>
    <w:unhideWhenUsed/>
    <w:qFormat/>
    <w:rsid w:val="00B07D24"/>
    <w:pPr>
      <w:outlineLvl w:val="9"/>
    </w:pPr>
    <w:rPr>
      <w:rFonts w:asciiTheme="majorHAnsi" w:hAnsiTheme="majorHAnsi"/>
      <w:color w:val="2E74B5" w:themeColor="accent1" w:themeShade="BF"/>
      <w:sz w:val="28"/>
      <w:lang w:val="en-US" w:eastAsia="ja-JP"/>
    </w:rPr>
  </w:style>
  <w:style w:type="character" w:styleId="FootnoteReference">
    <w:name w:val="footnote reference"/>
    <w:aliases w:val="Footnote,Footnote symbol,Char Char Char Char Char,Знак Char Char Char Char,Char1 Char Char Char Char"/>
    <w:uiPriority w:val="99"/>
    <w:semiHidden/>
    <w:unhideWhenUsed/>
    <w:rsid w:val="00B07D24"/>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07D24"/>
    <w:rPr>
      <w:sz w:val="16"/>
      <w:szCs w:val="16"/>
    </w:rPr>
  </w:style>
  <w:style w:type="character" w:customStyle="1" w:styleId="spelle">
    <w:name w:val="spelle"/>
    <w:basedOn w:val="DefaultParagraphFont"/>
    <w:rsid w:val="00B07D24"/>
  </w:style>
  <w:style w:type="table" w:styleId="TableGrid">
    <w:name w:val="Table Grid"/>
    <w:basedOn w:val="TableNormal"/>
    <w:uiPriority w:val="59"/>
    <w:rsid w:val="00B0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uiPriority w:val="59"/>
    <w:rsid w:val="00B0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uiPriority w:val="59"/>
    <w:rsid w:val="00B07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7925">
      <w:bodyDiv w:val="1"/>
      <w:marLeft w:val="0"/>
      <w:marRight w:val="0"/>
      <w:marTop w:val="0"/>
      <w:marBottom w:val="0"/>
      <w:divBdr>
        <w:top w:val="none" w:sz="0" w:space="0" w:color="auto"/>
        <w:left w:val="none" w:sz="0" w:space="0" w:color="auto"/>
        <w:bottom w:val="none" w:sz="0" w:space="0" w:color="auto"/>
        <w:right w:val="none" w:sz="0" w:space="0" w:color="auto"/>
      </w:divBdr>
    </w:div>
    <w:div w:id="4628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Obshti\2018\NASOKI_MERKI_MIG\Nasoki%201.1-MIG\&#1059;&#1089;&#1083;&#1086;&#1074;&#1080;&#1103;%20&#1079;&#1072;%20&#1082;&#1072;&#1085;&#1076;&#1080;&#1076;&#1072;&#1090;&#1089;&#1090;&#1074;&#1072;&#1085;&#1077;%201.1.docx" TargetMode="External"/><Relationship Id="rId18" Type="http://schemas.openxmlformats.org/officeDocument/2006/relationships/hyperlink" Target="file:///D:\Obshti\2018\NASOKI_MERKI_MIG\Nasoki%201.1-MIG\&#1059;&#1089;&#1083;&#1086;&#1074;&#1080;&#1103;%20&#1079;&#1072;%20&#1082;&#1072;&#1085;&#1076;&#1080;&#1076;&#1072;&#1090;&#1089;&#1090;&#1074;&#1072;&#1085;&#1077;%201.1.docx" TargetMode="External"/><Relationship Id="rId26" Type="http://schemas.openxmlformats.org/officeDocument/2006/relationships/hyperlink" Target="file:///D:\Obshti\2018\NASOKI_MERKI_MIG\Nasoki%201.1-MIG\&#1059;&#1089;&#1083;&#1086;&#1074;&#1080;&#1103;%20&#1079;&#1072;%20&#1082;&#1072;&#1085;&#1076;&#1080;&#1076;&#1072;&#1090;&#1089;&#1090;&#1074;&#1072;&#1085;&#1077;%201.1.docx" TargetMode="External"/><Relationship Id="rId39" Type="http://schemas.openxmlformats.org/officeDocument/2006/relationships/hyperlink" Target="file:///D:\Obshti\2018\NASOKI_MERKI_MIG\Nasoki%201.1-MIG\&#1059;&#1089;&#1083;&#1086;&#1074;&#1080;&#1103;%20&#1079;&#1072;%20&#1082;&#1072;&#1085;&#1076;&#1080;&#1076;&#1072;&#1090;&#1089;&#1090;&#1074;&#1072;&#1085;&#1077;%201.1.docx" TargetMode="External"/><Relationship Id="rId21" Type="http://schemas.openxmlformats.org/officeDocument/2006/relationships/hyperlink" Target="file:///D:\Obshti\2018\NASOKI_MERKI_MIG\Nasoki%201.1-MIG\&#1059;&#1089;&#1083;&#1086;&#1074;&#1080;&#1103;%20&#1079;&#1072;%20&#1082;&#1072;&#1085;&#1076;&#1080;&#1076;&#1072;&#1090;&#1089;&#1090;&#1074;&#1072;&#1085;&#1077;%201.1.docx" TargetMode="External"/><Relationship Id="rId34" Type="http://schemas.openxmlformats.org/officeDocument/2006/relationships/hyperlink" Target="file:///D:\Obshti\2018\NASOKI_MERKI_MIG\Nasoki%201.1-MIG\&#1059;&#1089;&#1083;&#1086;&#1074;&#1080;&#1103;%20&#1079;&#1072;%20&#1082;&#1072;&#1085;&#1076;&#1080;&#1076;&#1072;&#1090;&#1089;&#1090;&#1074;&#1072;&#1085;&#1077;%201.1.docx" TargetMode="External"/><Relationship Id="rId42" Type="http://schemas.openxmlformats.org/officeDocument/2006/relationships/hyperlink" Target="apis://Base=APEV&amp;CELEX=32013R1305&amp;ToPar=Art63&amp;Type=201/" TargetMode="External"/><Relationship Id="rId47" Type="http://schemas.openxmlformats.org/officeDocument/2006/relationships/hyperlink" Target="apis://Base=NARH&amp;DocCode=40006&amp;Type=201/" TargetMode="External"/><Relationship Id="rId50" Type="http://schemas.openxmlformats.org/officeDocument/2006/relationships/hyperlink" Target="apis://Base=NARH&amp;DocCode=41765&amp;ToPar=Art6&amp;Type=201/" TargetMode="External"/><Relationship Id="rId55" Type="http://schemas.openxmlformats.org/officeDocument/2006/relationships/hyperlink" Target="apis://Base=NARH&amp;DocCode=4168&amp;Type=20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D:\Obshti\2018\NASOKI_MERKI_MIG\Nasoki%201.1-MIG\&#1059;&#1089;&#1083;&#1086;&#1074;&#1080;&#1103;%20&#1079;&#1072;%20&#1082;&#1072;&#1085;&#1076;&#1080;&#1076;&#1072;&#1090;&#1089;&#1090;&#1074;&#1072;&#1085;&#1077;%201.1.docx" TargetMode="External"/><Relationship Id="rId20" Type="http://schemas.openxmlformats.org/officeDocument/2006/relationships/hyperlink" Target="file:///D:\Obshti\2018\NASOKI_MERKI_MIG\Nasoki%201.1-MIG\&#1059;&#1089;&#1083;&#1086;&#1074;&#1080;&#1103;%20&#1079;&#1072;%20&#1082;&#1072;&#1085;&#1076;&#1080;&#1076;&#1072;&#1090;&#1089;&#1090;&#1074;&#1072;&#1085;&#1077;%201.1.docx" TargetMode="External"/><Relationship Id="rId29" Type="http://schemas.openxmlformats.org/officeDocument/2006/relationships/hyperlink" Target="file:///D:\Obshti\2018\NASOKI_MERKI_MIG\Nasoki%201.1-MIG\&#1059;&#1089;&#1083;&#1086;&#1074;&#1080;&#1103;%20&#1079;&#1072;%20&#1082;&#1072;&#1085;&#1076;&#1080;&#1076;&#1072;&#1090;&#1089;&#1090;&#1074;&#1072;&#1085;&#1077;%201.1.docx" TargetMode="External"/><Relationship Id="rId41" Type="http://schemas.openxmlformats.org/officeDocument/2006/relationships/hyperlink" Target="file:///D:\Obshti\2018\NASOKI_MERKI_MIG\Nasoki%201.1-MIG\&#1059;&#1089;&#1083;&#1086;&#1074;&#1080;&#1103;%20&#1079;&#1072;%20&#1082;&#1072;&#1085;&#1076;&#1080;&#1076;&#1072;&#1090;&#1089;&#1090;&#1074;&#1072;&#1085;&#1077;%201.1.docx" TargetMode="External"/><Relationship Id="rId54" Type="http://schemas.openxmlformats.org/officeDocument/2006/relationships/hyperlink" Target="apis://Base=NARH&amp;DocCode=40197&amp;Type=20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Obshti\2018\NASOKI_MERKI_MIG\Nasoki%201.1-MIG\&#1059;&#1089;&#1083;&#1086;&#1074;&#1080;&#1103;%20&#1079;&#1072;%20&#1082;&#1072;&#1085;&#1076;&#1080;&#1076;&#1072;&#1090;&#1089;&#1090;&#1074;&#1072;&#1085;&#1077;%201.1.docx" TargetMode="External"/><Relationship Id="rId24" Type="http://schemas.openxmlformats.org/officeDocument/2006/relationships/hyperlink" Target="file:///D:\Obshti\2018\NASOKI_MERKI_MIG\Nasoki%201.1-MIG\&#1059;&#1089;&#1083;&#1086;&#1074;&#1080;&#1103;%20&#1079;&#1072;%20&#1082;&#1072;&#1085;&#1076;&#1080;&#1076;&#1072;&#1090;&#1089;&#1090;&#1074;&#1072;&#1085;&#1077;%201.1.docx" TargetMode="External"/><Relationship Id="rId32" Type="http://schemas.openxmlformats.org/officeDocument/2006/relationships/hyperlink" Target="file:///D:\Obshti\2018\NASOKI_MERKI_MIG\Nasoki%201.1-MIG\&#1059;&#1089;&#1083;&#1086;&#1074;&#1080;&#1103;%20&#1079;&#1072;%20&#1082;&#1072;&#1085;&#1076;&#1080;&#1076;&#1072;&#1090;&#1089;&#1090;&#1074;&#1072;&#1085;&#1077;%201.1.docx" TargetMode="External"/><Relationship Id="rId37" Type="http://schemas.openxmlformats.org/officeDocument/2006/relationships/hyperlink" Target="file:///D:\Obshti\2018\NASOKI_MERKI_MIG\Nasoki%201.1-MIG\&#1059;&#1089;&#1083;&#1086;&#1074;&#1080;&#1103;%20&#1079;&#1072;%20&#1082;&#1072;&#1085;&#1076;&#1080;&#1076;&#1072;&#1090;&#1089;&#1090;&#1074;&#1072;&#1085;&#1077;%201.1.docx" TargetMode="External"/><Relationship Id="rId40" Type="http://schemas.openxmlformats.org/officeDocument/2006/relationships/hyperlink" Target="file:///D:\Obshti\2018\NASOKI_MERKI_MIG\Nasoki%201.1-MIG\&#1059;&#1089;&#1083;&#1086;&#1074;&#1080;&#1103;%20&#1079;&#1072;%20&#1082;&#1072;&#1085;&#1076;&#1080;&#1076;&#1072;&#1090;&#1089;&#1090;&#1074;&#1072;&#1085;&#1077;%201.1.docx" TargetMode="External"/><Relationship Id="rId45" Type="http://schemas.openxmlformats.org/officeDocument/2006/relationships/hyperlink" Target="apis://Base=APEV&amp;CELEX=32013R1306&amp;Type=201" TargetMode="External"/><Relationship Id="rId53" Type="http://schemas.openxmlformats.org/officeDocument/2006/relationships/hyperlink" Target="apis://Base=APEV&amp;CELEX=32014R0809&amp;Type=201/" TargetMode="External"/><Relationship Id="rId58" Type="http://schemas.openxmlformats.org/officeDocument/2006/relationships/hyperlink" Target="apis://Base=NARH&amp;DocCode=83846&amp;ToPar=Art4&amp;Type=201" TargetMode="External"/><Relationship Id="rId5" Type="http://schemas.openxmlformats.org/officeDocument/2006/relationships/webSettings" Target="webSettings.xml"/><Relationship Id="rId15" Type="http://schemas.openxmlformats.org/officeDocument/2006/relationships/hyperlink" Target="file:///D:\Obshti\2018\NASOKI_MERKI_MIG\Nasoki%201.1-MIG\&#1059;&#1089;&#1083;&#1086;&#1074;&#1080;&#1103;%20&#1079;&#1072;%20&#1082;&#1072;&#1085;&#1076;&#1080;&#1076;&#1072;&#1090;&#1089;&#1090;&#1074;&#1072;&#1085;&#1077;%201.1.docx" TargetMode="External"/><Relationship Id="rId23" Type="http://schemas.openxmlformats.org/officeDocument/2006/relationships/hyperlink" Target="file:///D:\Obshti\2018\NASOKI_MERKI_MIG\Nasoki%201.1-MIG\&#1059;&#1089;&#1083;&#1086;&#1074;&#1080;&#1103;%20&#1079;&#1072;%20&#1082;&#1072;&#1085;&#1076;&#1080;&#1076;&#1072;&#1090;&#1089;&#1090;&#1074;&#1072;&#1085;&#1077;%201.1.docx" TargetMode="External"/><Relationship Id="rId28" Type="http://schemas.openxmlformats.org/officeDocument/2006/relationships/hyperlink" Target="file:///D:\Obshti\2018\NASOKI_MERKI_MIG\Nasoki%201.1-MIG\&#1059;&#1089;&#1083;&#1086;&#1074;&#1080;&#1103;%20&#1079;&#1072;%20&#1082;&#1072;&#1085;&#1076;&#1080;&#1076;&#1072;&#1090;&#1089;&#1090;&#1074;&#1072;&#1085;&#1077;%201.1.docx" TargetMode="External"/><Relationship Id="rId36" Type="http://schemas.openxmlformats.org/officeDocument/2006/relationships/hyperlink" Target="file:///D:\Obshti\2018\NASOKI_MERKI_MIG\Nasoki%201.1-MIG\&#1059;&#1089;&#1083;&#1086;&#1074;&#1080;&#1103;%20&#1079;&#1072;%20&#1082;&#1072;&#1085;&#1076;&#1080;&#1076;&#1072;&#1090;&#1089;&#1090;&#1074;&#1072;&#1085;&#1077;%201.1.docx" TargetMode="External"/><Relationship Id="rId49" Type="http://schemas.openxmlformats.org/officeDocument/2006/relationships/hyperlink" Target="apis://Base=NARH&amp;DocCode=41765&amp;ToPar=Art5&amp;Type=201/" TargetMode="External"/><Relationship Id="rId57" Type="http://schemas.openxmlformats.org/officeDocument/2006/relationships/hyperlink" Target="apis://Base=NARH&amp;DocCode=40830&amp;Type=201" TargetMode="External"/><Relationship Id="rId61" Type="http://schemas.openxmlformats.org/officeDocument/2006/relationships/hyperlink" Target="apis://Base=NARH&amp;DocCode=41765&amp;Type=201/" TargetMode="External"/><Relationship Id="rId10" Type="http://schemas.openxmlformats.org/officeDocument/2006/relationships/hyperlink" Target="file:///D:\Obshti\2018\NASOKI_MERKI_MIG\Nasoki%201.1-MIG\&#1059;&#1089;&#1083;&#1086;&#1074;&#1080;&#1103;%20&#1079;&#1072;%20&#1082;&#1072;&#1085;&#1076;&#1080;&#1076;&#1072;&#1090;&#1089;&#1090;&#1074;&#1072;&#1085;&#1077;%201.1.docx" TargetMode="External"/><Relationship Id="rId19" Type="http://schemas.openxmlformats.org/officeDocument/2006/relationships/hyperlink" Target="file:///D:\Obshti\2018\NASOKI_MERKI_MIG\Nasoki%201.1-MIG\&#1059;&#1089;&#1083;&#1086;&#1074;&#1080;&#1103;%20&#1079;&#1072;%20&#1082;&#1072;&#1085;&#1076;&#1080;&#1076;&#1072;&#1090;&#1089;&#1090;&#1074;&#1072;&#1085;&#1077;%201.1.docx" TargetMode="External"/><Relationship Id="rId31" Type="http://schemas.openxmlformats.org/officeDocument/2006/relationships/hyperlink" Target="file:///D:\Obshti\2018\NASOKI_MERKI_MIG\Nasoki%201.1-MIG\&#1059;&#1089;&#1083;&#1086;&#1074;&#1080;&#1103;%20&#1079;&#1072;%20&#1082;&#1072;&#1085;&#1076;&#1080;&#1076;&#1072;&#1090;&#1089;&#1090;&#1074;&#1072;&#1085;&#1077;%201.1.docx" TargetMode="External"/><Relationship Id="rId44" Type="http://schemas.openxmlformats.org/officeDocument/2006/relationships/hyperlink" Target="apis://Base=APEV&amp;CELEX=32014R0809&amp;ToPar=Art48&amp;Type=201/" TargetMode="External"/><Relationship Id="rId52" Type="http://schemas.openxmlformats.org/officeDocument/2006/relationships/hyperlink" Target="apis://Base=APEV&amp;CELEX=32013R1306&amp;ToPar=Art2_Par2&amp;Type=201/" TargetMode="External"/><Relationship Id="rId60" Type="http://schemas.openxmlformats.org/officeDocument/2006/relationships/hyperlink" Target="apis://Base=APEV&amp;CELEX=32006R1083&amp;Type=201" TargetMode="External"/><Relationship Id="rId4" Type="http://schemas.openxmlformats.org/officeDocument/2006/relationships/settings" Target="settings.xml"/><Relationship Id="rId9" Type="http://schemas.openxmlformats.org/officeDocument/2006/relationships/hyperlink" Target="file:///D:\Obshti\2018\NASOKI_MERKI_MIG\Nasoki%201.1-MIG\&#1059;&#1089;&#1083;&#1086;&#1074;&#1080;&#1103;%20&#1079;&#1072;%20&#1082;&#1072;&#1085;&#1076;&#1080;&#1076;&#1072;&#1090;&#1089;&#1090;&#1074;&#1072;&#1085;&#1077;%201.1.docx" TargetMode="External"/><Relationship Id="rId14" Type="http://schemas.openxmlformats.org/officeDocument/2006/relationships/hyperlink" Target="file:///D:\Obshti\2018\NASOKI_MERKI_MIG\Nasoki%201.1-MIG\&#1059;&#1089;&#1083;&#1086;&#1074;&#1080;&#1103;%20&#1079;&#1072;%20&#1082;&#1072;&#1085;&#1076;&#1080;&#1076;&#1072;&#1090;&#1089;&#1090;&#1074;&#1072;&#1085;&#1077;%201.1.docx" TargetMode="External"/><Relationship Id="rId22" Type="http://schemas.openxmlformats.org/officeDocument/2006/relationships/hyperlink" Target="file:///D:\Obshti\2018\NASOKI_MERKI_MIG\Nasoki%201.1-MIG\&#1059;&#1089;&#1083;&#1086;&#1074;&#1080;&#1103;%20&#1079;&#1072;%20&#1082;&#1072;&#1085;&#1076;&#1080;&#1076;&#1072;&#1090;&#1089;&#1090;&#1074;&#1072;&#1085;&#1077;%201.1.docx" TargetMode="External"/><Relationship Id="rId27" Type="http://schemas.openxmlformats.org/officeDocument/2006/relationships/hyperlink" Target="file:///D:\Obshti\2018\NASOKI_MERKI_MIG\Nasoki%201.1-MIG\&#1059;&#1089;&#1083;&#1086;&#1074;&#1080;&#1103;%20&#1079;&#1072;%20&#1082;&#1072;&#1085;&#1076;&#1080;&#1076;&#1072;&#1090;&#1089;&#1090;&#1074;&#1072;&#1085;&#1077;%201.1.docx" TargetMode="External"/><Relationship Id="rId30" Type="http://schemas.openxmlformats.org/officeDocument/2006/relationships/hyperlink" Target="file:///D:\Obshti\2018\NASOKI_MERKI_MIG\Nasoki%201.1-MIG\&#1059;&#1089;&#1083;&#1086;&#1074;&#1080;&#1103;%20&#1079;&#1072;%20&#1082;&#1072;&#1085;&#1076;&#1080;&#1076;&#1072;&#1090;&#1089;&#1090;&#1074;&#1072;&#1085;&#1077;%201.1.docx" TargetMode="External"/><Relationship Id="rId35" Type="http://schemas.openxmlformats.org/officeDocument/2006/relationships/hyperlink" Target="file:///D:\Obshti\2018\NASOKI_MERKI_MIG\Nasoki%201.1-MIG\&#1059;&#1089;&#1083;&#1086;&#1074;&#1080;&#1103;%20&#1079;&#1072;%20&#1082;&#1072;&#1085;&#1076;&#1080;&#1076;&#1072;&#1090;&#1089;&#1090;&#1074;&#1072;&#1085;&#1077;%201.1.docx" TargetMode="External"/><Relationship Id="rId43" Type="http://schemas.openxmlformats.org/officeDocument/2006/relationships/hyperlink" Target="apis://Base=APEV&amp;CELEX=32005R1698&amp;Type=201/" TargetMode="External"/><Relationship Id="rId48" Type="http://schemas.openxmlformats.org/officeDocument/2006/relationships/hyperlink" Target="apis://Base=NARH&amp;DocCode=85477&amp;Type=201/" TargetMode="External"/><Relationship Id="rId56" Type="http://schemas.openxmlformats.org/officeDocument/2006/relationships/hyperlink" Target="apis://Base=NARH&amp;DocCode=40193&amp;Type=201"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apis://Base=NARH&amp;DocCode=41765&amp;Type=201/" TargetMode="External"/><Relationship Id="rId3" Type="http://schemas.microsoft.com/office/2007/relationships/stylesWithEffects" Target="stylesWithEffects.xml"/><Relationship Id="rId12" Type="http://schemas.openxmlformats.org/officeDocument/2006/relationships/hyperlink" Target="file:///D:\Obshti\2018\NASOKI_MERKI_MIG\Nasoki%201.1-MIG\&#1059;&#1089;&#1083;&#1086;&#1074;&#1080;&#1103;%20&#1079;&#1072;%20&#1082;&#1072;&#1085;&#1076;&#1080;&#1076;&#1072;&#1090;&#1089;&#1090;&#1074;&#1072;&#1085;&#1077;%201.1.docx" TargetMode="External"/><Relationship Id="rId17" Type="http://schemas.openxmlformats.org/officeDocument/2006/relationships/hyperlink" Target="file:///D:\Obshti\2018\NASOKI_MERKI_MIG\Nasoki%201.1-MIG\&#1059;&#1089;&#1083;&#1086;&#1074;&#1080;&#1103;%20&#1079;&#1072;%20&#1082;&#1072;&#1085;&#1076;&#1080;&#1076;&#1072;&#1090;&#1089;&#1090;&#1074;&#1072;&#1085;&#1077;%201.1.docx" TargetMode="External"/><Relationship Id="rId25" Type="http://schemas.openxmlformats.org/officeDocument/2006/relationships/hyperlink" Target="file:///D:\Obshti\2018\NASOKI_MERKI_MIG\Nasoki%201.1-MIG\&#1059;&#1089;&#1083;&#1086;&#1074;&#1080;&#1103;%20&#1079;&#1072;%20&#1082;&#1072;&#1085;&#1076;&#1080;&#1076;&#1072;&#1090;&#1089;&#1090;&#1074;&#1072;&#1085;&#1077;%201.1.docx" TargetMode="External"/><Relationship Id="rId33" Type="http://schemas.openxmlformats.org/officeDocument/2006/relationships/hyperlink" Target="file:///D:\Obshti\2018\NASOKI_MERKI_MIG\Nasoki%201.1-MIG\&#1059;&#1089;&#1083;&#1086;&#1074;&#1080;&#1103;%20&#1079;&#1072;%20&#1082;&#1072;&#1085;&#1076;&#1080;&#1076;&#1072;&#1090;&#1089;&#1090;&#1074;&#1072;&#1085;&#1077;%201.1.docx" TargetMode="External"/><Relationship Id="rId38" Type="http://schemas.openxmlformats.org/officeDocument/2006/relationships/hyperlink" Target="file:///D:\Obshti\2018\NASOKI_MERKI_MIG\Nasoki%201.1-MIG\&#1059;&#1089;&#1083;&#1086;&#1074;&#1080;&#1103;%20&#1079;&#1072;%20&#1082;&#1072;&#1085;&#1076;&#1080;&#1076;&#1072;&#1090;&#1089;&#1090;&#1074;&#1072;&#1085;&#1077;%201.1.docx" TargetMode="External"/><Relationship Id="rId46" Type="http://schemas.openxmlformats.org/officeDocument/2006/relationships/hyperlink" Target="apis://Base=APEV&amp;CELEX=32013R1306&amp;ToPar=Art60&amp;Type=201/" TargetMode="External"/><Relationship Id="rId59" Type="http://schemas.openxmlformats.org/officeDocument/2006/relationships/hyperlink" Target="apis://Base=APEV&amp;CELEX=32013R1303&amp;ToPar=Art65_Par11&amp;Type=201"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32</Pages>
  <Words>12827</Words>
  <Characters>73114</Characters>
  <Application>Microsoft Office Word</Application>
  <DocSecurity>0</DocSecurity>
  <Lines>609</Lines>
  <Paragraphs>171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User</cp:lastModifiedBy>
  <cp:revision>83</cp:revision>
  <cp:lastPrinted>2018-11-05T07:43:00Z</cp:lastPrinted>
  <dcterms:created xsi:type="dcterms:W3CDTF">2018-10-11T06:34:00Z</dcterms:created>
  <dcterms:modified xsi:type="dcterms:W3CDTF">2019-09-03T05:41:00Z</dcterms:modified>
</cp:coreProperties>
</file>