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53" w:rsidRPr="00B70FAE" w:rsidRDefault="00246353" w:rsidP="00246353">
      <w:pPr>
        <w:tabs>
          <w:tab w:val="center" w:pos="4536"/>
          <w:tab w:val="right" w:pos="9072"/>
        </w:tabs>
        <w:spacing w:after="0" w:line="240" w:lineRule="auto"/>
        <w:jc w:val="center"/>
        <w:rPr>
          <w:rFonts w:eastAsia="Times New Roman" w:cs="Times New Roman"/>
          <w:b/>
          <w:sz w:val="20"/>
          <w:szCs w:val="20"/>
          <w:lang w:eastAsia="bg-BG"/>
        </w:rPr>
      </w:pPr>
      <w:r w:rsidRPr="00B70FAE">
        <w:rPr>
          <w:rFonts w:eastAsia="Times New Roman" w:cs="Times New Roman"/>
          <w:b/>
          <w:noProof/>
          <w:sz w:val="20"/>
          <w:szCs w:val="20"/>
          <w:lang w:eastAsia="bg-BG"/>
        </w:rPr>
        <w:drawing>
          <wp:anchor distT="0" distB="0" distL="114300" distR="114300" simplePos="0" relativeHeight="251659264" behindDoc="0" locked="0" layoutInCell="1" allowOverlap="1">
            <wp:simplePos x="0" y="0"/>
            <wp:positionH relativeFrom="column">
              <wp:posOffset>2745740</wp:posOffset>
            </wp:positionH>
            <wp:positionV relativeFrom="paragraph">
              <wp:posOffset>145415</wp:posOffset>
            </wp:positionV>
            <wp:extent cx="962046" cy="562132"/>
            <wp:effectExtent l="19050" t="0" r="9504" b="0"/>
            <wp:wrapNone/>
            <wp:docPr id="2" name="Картина 1" descr="C:\Users\MIG1\Desktop\M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MIG1\Desktop\MIG\4.png"/>
                    <pic:cNvPicPr>
                      <a:picLocks noChangeAspect="1" noChangeArrowheads="1"/>
                    </pic:cNvPicPr>
                  </pic:nvPicPr>
                  <pic:blipFill>
                    <a:blip r:embed="rId8" cstate="print"/>
                    <a:srcRect/>
                    <a:stretch>
                      <a:fillRect/>
                    </a:stretch>
                  </pic:blipFill>
                  <pic:spPr bwMode="auto">
                    <a:xfrm>
                      <a:off x="0" y="0"/>
                      <a:ext cx="962046" cy="562132"/>
                    </a:xfrm>
                    <a:prstGeom prst="rect">
                      <a:avLst/>
                    </a:prstGeom>
                    <a:noFill/>
                    <a:ln w="9525">
                      <a:no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simplePos x="0" y="0"/>
            <wp:positionH relativeFrom="column">
              <wp:posOffset>-501650</wp:posOffset>
            </wp:positionH>
            <wp:positionV relativeFrom="paragraph">
              <wp:posOffset>45085</wp:posOffset>
            </wp:positionV>
            <wp:extent cx="2104390" cy="72517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78"/>
                    <a:stretch/>
                  </pic:blipFill>
                  <pic:spPr bwMode="auto">
                    <a:xfrm>
                      <a:off x="0" y="0"/>
                      <a:ext cx="210439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sz w:val="20"/>
          <w:szCs w:val="20"/>
          <w:lang w:eastAsia="bg-BG"/>
        </w:rPr>
        <w:t xml:space="preserve"> </w:t>
      </w:r>
    </w:p>
    <w:p w:rsidR="00246353" w:rsidRPr="00B70FAE" w:rsidRDefault="00246353" w:rsidP="00246353">
      <w:pPr>
        <w:tabs>
          <w:tab w:val="center" w:pos="4536"/>
          <w:tab w:val="right" w:pos="9072"/>
        </w:tabs>
        <w:spacing w:after="0" w:line="240" w:lineRule="auto"/>
        <w:jc w:val="center"/>
        <w:rPr>
          <w:rFonts w:eastAsia="Times New Roman" w:cs="Times New Roman"/>
          <w:b/>
          <w:sz w:val="20"/>
          <w:szCs w:val="20"/>
          <w:lang w:eastAsia="bg-BG"/>
        </w:rPr>
      </w:pPr>
      <w:r w:rsidRPr="00B70FAE">
        <w:rPr>
          <w:rFonts w:ascii="Times New Roman" w:eastAsia="Times New Roman" w:hAnsi="Times New Roman" w:cs="Times New Roman"/>
          <w:noProof/>
          <w:sz w:val="24"/>
          <w:szCs w:val="24"/>
          <w:lang w:eastAsia="bg-BG"/>
        </w:rPr>
        <w:drawing>
          <wp:anchor distT="0" distB="0" distL="114300" distR="114300" simplePos="0" relativeHeight="251663360" behindDoc="0" locked="0" layoutInCell="1" allowOverlap="1">
            <wp:simplePos x="0" y="0"/>
            <wp:positionH relativeFrom="column">
              <wp:posOffset>5566410</wp:posOffset>
            </wp:positionH>
            <wp:positionV relativeFrom="paragraph">
              <wp:posOffset>28575</wp:posOffset>
            </wp:positionV>
            <wp:extent cx="808085" cy="560112"/>
            <wp:effectExtent l="19050" t="19050" r="11065" b="11388"/>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8085" cy="560112"/>
                    </a:xfrm>
                    <a:prstGeom prst="rect">
                      <a:avLst/>
                    </a:prstGeom>
                    <a:noFill/>
                    <a:ln w="9525">
                      <a:solidFill>
                        <a:srgbClr val="000000"/>
                      </a:solid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simplePos x="0" y="0"/>
            <wp:positionH relativeFrom="column">
              <wp:posOffset>3814445</wp:posOffset>
            </wp:positionH>
            <wp:positionV relativeFrom="paragraph">
              <wp:posOffset>14605</wp:posOffset>
            </wp:positionV>
            <wp:extent cx="1596453" cy="629587"/>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6453" cy="629587"/>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noProof/>
          <w:sz w:val="20"/>
          <w:szCs w:val="20"/>
          <w:lang w:eastAsia="bg-BG"/>
        </w:rPr>
        <w:drawing>
          <wp:anchor distT="0" distB="0" distL="114300" distR="114300" simplePos="0" relativeHeight="251662336" behindDoc="0" locked="0" layoutInCell="1" allowOverlap="1">
            <wp:simplePos x="0" y="0"/>
            <wp:positionH relativeFrom="column">
              <wp:posOffset>1674495</wp:posOffset>
            </wp:positionH>
            <wp:positionV relativeFrom="paragraph">
              <wp:posOffset>15875</wp:posOffset>
            </wp:positionV>
            <wp:extent cx="805409" cy="517161"/>
            <wp:effectExtent l="19050" t="0" r="0" b="0"/>
            <wp:wrapNone/>
            <wp:docPr id="10" name="Картина 8" descr="logo LEADER"/>
            <wp:cNvGraphicFramePr/>
            <a:graphic xmlns:a="http://schemas.openxmlformats.org/drawingml/2006/main">
              <a:graphicData uri="http://schemas.openxmlformats.org/drawingml/2006/picture">
                <pic:pic xmlns:pic="http://schemas.openxmlformats.org/drawingml/2006/picture">
                  <pic:nvPicPr>
                    <pic:cNvPr id="9" name="Picture 4" descr="logo L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409" cy="517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46353" w:rsidRPr="00B70FAE" w:rsidRDefault="00246353" w:rsidP="00246353">
      <w:pPr>
        <w:tabs>
          <w:tab w:val="center" w:pos="4536"/>
          <w:tab w:val="right" w:pos="9072"/>
        </w:tabs>
        <w:spacing w:after="0" w:line="240" w:lineRule="auto"/>
        <w:jc w:val="center"/>
        <w:rPr>
          <w:rFonts w:eastAsia="Times New Roman" w:cs="Times New Roman"/>
          <w:b/>
          <w:sz w:val="20"/>
          <w:szCs w:val="20"/>
          <w:lang w:eastAsia="bg-BG"/>
        </w:rPr>
      </w:pPr>
    </w:p>
    <w:p w:rsidR="00246353" w:rsidRPr="00B70FAE" w:rsidRDefault="00246353" w:rsidP="00246353">
      <w:pPr>
        <w:tabs>
          <w:tab w:val="center" w:pos="4536"/>
          <w:tab w:val="right" w:pos="9072"/>
        </w:tabs>
        <w:spacing w:after="0" w:line="240" w:lineRule="auto"/>
        <w:jc w:val="center"/>
        <w:rPr>
          <w:rFonts w:eastAsia="Times New Roman" w:cs="Times New Roman"/>
          <w:b/>
          <w:sz w:val="20"/>
          <w:szCs w:val="20"/>
          <w:lang w:eastAsia="bg-BG"/>
        </w:rPr>
      </w:pPr>
    </w:p>
    <w:p w:rsidR="00246353" w:rsidRPr="00B70FAE" w:rsidRDefault="00246353" w:rsidP="00246353">
      <w:pPr>
        <w:tabs>
          <w:tab w:val="center" w:pos="4536"/>
          <w:tab w:val="right" w:pos="9072"/>
        </w:tabs>
        <w:spacing w:after="0" w:line="240" w:lineRule="auto"/>
        <w:jc w:val="center"/>
        <w:rPr>
          <w:rFonts w:eastAsia="Times New Roman" w:cs="Times New Roman"/>
          <w:b/>
          <w:sz w:val="20"/>
          <w:szCs w:val="20"/>
          <w:lang w:eastAsia="bg-BG"/>
        </w:rPr>
      </w:pPr>
    </w:p>
    <w:p w:rsidR="00246353" w:rsidRPr="00B70FAE" w:rsidRDefault="00246353" w:rsidP="00246353">
      <w:pPr>
        <w:tabs>
          <w:tab w:val="right" w:pos="9072"/>
        </w:tabs>
        <w:spacing w:after="0" w:line="240" w:lineRule="auto"/>
        <w:rPr>
          <w:rFonts w:eastAsia="Times New Roman" w:cs="Times New Roman"/>
          <w:b/>
          <w:spacing w:val="40"/>
          <w:sz w:val="20"/>
          <w:szCs w:val="20"/>
          <w:lang w:eastAsia="bg-BG"/>
        </w:rPr>
      </w:pPr>
      <w:r>
        <w:rPr>
          <w:rFonts w:ascii="Times New Roman" w:eastAsia="Times New Roman" w:hAnsi="Times New Roman" w:cs="Times New Roman"/>
          <w:sz w:val="24"/>
          <w:szCs w:val="24"/>
          <w:highlight w:val="white"/>
          <w:shd w:val="clear" w:color="auto" w:fill="FEFEFE"/>
          <w:lang w:eastAsia="bg-BG"/>
        </w:rPr>
        <w:t xml:space="preserve">     </w:t>
      </w:r>
      <w:r w:rsidRPr="00B70FAE">
        <w:rPr>
          <w:rFonts w:ascii="Times New Roman" w:eastAsia="Times New Roman" w:hAnsi="Times New Roman" w:cs="Times New Roman"/>
          <w:sz w:val="20"/>
          <w:szCs w:val="20"/>
          <w:highlight w:val="white"/>
          <w:shd w:val="clear" w:color="auto" w:fill="FEFEFE"/>
          <w:lang w:eastAsia="bg-BG"/>
        </w:rPr>
        <w:t>Европейският земеделски фонд за развитие на селските райони: Европа инвестира в селските райони</w:t>
      </w:r>
      <w:r w:rsidRPr="00B70FAE">
        <w:rPr>
          <w:rFonts w:eastAsia="Times New Roman" w:cs="Times New Roman"/>
          <w:b/>
          <w:spacing w:val="40"/>
          <w:sz w:val="20"/>
          <w:szCs w:val="20"/>
          <w:lang w:eastAsia="bg-BG"/>
        </w:rPr>
        <w:tab/>
      </w:r>
    </w:p>
    <w:p w:rsidR="00246353" w:rsidRPr="00B70FAE" w:rsidRDefault="00246353" w:rsidP="00246353">
      <w:pPr>
        <w:tabs>
          <w:tab w:val="right" w:pos="9072"/>
        </w:tabs>
        <w:spacing w:after="0" w:line="240" w:lineRule="auto"/>
        <w:jc w:val="center"/>
        <w:rPr>
          <w:rFonts w:ascii="Times New Roman" w:eastAsia="Times New Roman" w:hAnsi="Times New Roman" w:cs="Times New Roman"/>
          <w:sz w:val="24"/>
          <w:szCs w:val="24"/>
          <w:highlight w:val="white"/>
          <w:shd w:val="clear" w:color="auto" w:fill="FEFEFE"/>
          <w:lang w:eastAsia="bg-BG"/>
        </w:rPr>
      </w:pPr>
      <w:r w:rsidRPr="00B70FAE">
        <w:rPr>
          <w:rFonts w:ascii="Times New Roman" w:eastAsia="Times New Roman" w:hAnsi="Times New Roman" w:cs="Times New Roman"/>
          <w:sz w:val="24"/>
          <w:szCs w:val="24"/>
          <w:highlight w:val="white"/>
          <w:shd w:val="clear" w:color="auto" w:fill="FEFEFE"/>
          <w:lang w:eastAsia="bg-BG"/>
        </w:rPr>
        <w:t>Програма за развитие на селските райони 2014 - 2020</w:t>
      </w:r>
    </w:p>
    <w:p w:rsidR="00246353" w:rsidRPr="00B70FAE" w:rsidRDefault="00246353" w:rsidP="00246353">
      <w:pPr>
        <w:pBdr>
          <w:bottom w:val="single" w:sz="6" w:space="1" w:color="auto"/>
        </w:pBdr>
        <w:tabs>
          <w:tab w:val="left" w:pos="142"/>
          <w:tab w:val="center" w:pos="4536"/>
          <w:tab w:val="right" w:pos="9072"/>
        </w:tabs>
        <w:spacing w:after="0" w:line="240" w:lineRule="auto"/>
        <w:ind w:right="709"/>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b/>
          <w:spacing w:val="40"/>
          <w:lang w:eastAsia="bg-BG"/>
        </w:rPr>
        <w:t>СНЦ  Местна инициативна група Чирпан</w:t>
      </w:r>
    </w:p>
    <w:p w:rsidR="00246353" w:rsidRPr="00B70FAE" w:rsidRDefault="00246353" w:rsidP="00246353">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eastAsia="bg-BG"/>
        </w:rPr>
      </w:pPr>
      <w:r w:rsidRPr="00B70FAE">
        <w:rPr>
          <w:rFonts w:ascii="Times New Roman" w:eastAsia="Times New Roman" w:hAnsi="Times New Roman" w:cs="Times New Roman"/>
          <w:sz w:val="20"/>
          <w:szCs w:val="20"/>
          <w:lang w:eastAsia="bg-BG"/>
        </w:rPr>
        <w:t xml:space="preserve">България, п.к. 6200, гр. Чирпан, общ. Чирпан, обл. Стара Загора, ул.“Вълко и Кабаиван“ № 9, </w:t>
      </w:r>
    </w:p>
    <w:p w:rsidR="00246353" w:rsidRPr="00B70FAE" w:rsidRDefault="00246353" w:rsidP="00246353">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тел.0897/995 717 </w:t>
      </w:r>
      <w:r w:rsidRPr="00B70FAE">
        <w:rPr>
          <w:rFonts w:ascii="Times New Roman" w:eastAsia="Times New Roman" w:hAnsi="Times New Roman" w:cs="Times New Roman"/>
          <w:sz w:val="20"/>
          <w:szCs w:val="20"/>
          <w:lang w:val="en-US" w:eastAsia="bg-BG"/>
        </w:rPr>
        <w:t>, e-mail</w:t>
      </w:r>
      <w:r w:rsidRPr="00B70FAE">
        <w:rPr>
          <w:rFonts w:ascii="Times New Roman" w:eastAsia="Times New Roman" w:hAnsi="Times New Roman" w:cs="Times New Roman"/>
          <w:sz w:val="20"/>
          <w:szCs w:val="20"/>
          <w:lang w:eastAsia="bg-BG"/>
        </w:rPr>
        <w:t xml:space="preserve">: </w:t>
      </w:r>
      <w:hyperlink r:id="rId13" w:history="1">
        <w:r w:rsidRPr="00B70FAE">
          <w:rPr>
            <w:rFonts w:ascii="Times New Roman" w:eastAsia="Times New Roman" w:hAnsi="Times New Roman" w:cs="Times New Roman"/>
            <w:color w:val="0000FF" w:themeColor="hyperlink"/>
            <w:sz w:val="20"/>
            <w:szCs w:val="20"/>
            <w:u w:val="single"/>
            <w:lang w:val="en-US" w:eastAsia="bg-BG"/>
          </w:rPr>
          <w:t>migchirpan@abv.bg</w:t>
        </w:r>
      </w:hyperlink>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 xml:space="preserve">  web</w:t>
      </w: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www.migchirpan.eu</w:t>
      </w:r>
    </w:p>
    <w:p w:rsidR="00246353" w:rsidRDefault="00246353" w:rsidP="00E63C9B">
      <w:pPr>
        <w:jc w:val="right"/>
        <w:rPr>
          <w:rFonts w:ascii="Times New Roman" w:eastAsiaTheme="majorEastAsia" w:hAnsi="Times New Roman" w:cs="Times New Roman"/>
          <w:b/>
          <w:bCs/>
          <w:sz w:val="24"/>
          <w:szCs w:val="24"/>
        </w:rPr>
      </w:pPr>
    </w:p>
    <w:p w:rsidR="00246353" w:rsidRDefault="00246353" w:rsidP="00E63C9B">
      <w:pPr>
        <w:jc w:val="right"/>
        <w:rPr>
          <w:rFonts w:ascii="Times New Roman" w:eastAsiaTheme="majorEastAsia" w:hAnsi="Times New Roman" w:cs="Times New Roman"/>
          <w:b/>
          <w:bCs/>
          <w:sz w:val="24"/>
          <w:szCs w:val="24"/>
        </w:rPr>
      </w:pPr>
    </w:p>
    <w:p w:rsidR="00CD0352" w:rsidRPr="007F2C0C" w:rsidRDefault="00CD0352" w:rsidP="00E63C9B">
      <w:pPr>
        <w:jc w:val="right"/>
        <w:rPr>
          <w:rFonts w:ascii="Times New Roman" w:eastAsiaTheme="majorEastAsia" w:hAnsi="Times New Roman" w:cs="Times New Roman"/>
          <w:b/>
          <w:bCs/>
          <w:sz w:val="24"/>
          <w:szCs w:val="24"/>
        </w:rPr>
      </w:pPr>
    </w:p>
    <w:p w:rsidR="006B5158" w:rsidRDefault="006B5158" w:rsidP="006B5158">
      <w:pPr>
        <w:spacing w:line="360" w:lineRule="auto"/>
        <w:jc w:val="center"/>
        <w:rPr>
          <w:rFonts w:ascii="Times New Roman" w:eastAsiaTheme="majorEastAsia" w:hAnsi="Times New Roman" w:cstheme="majorBidi"/>
          <w:b/>
          <w:bCs/>
          <w:sz w:val="24"/>
          <w:szCs w:val="24"/>
        </w:rPr>
      </w:pPr>
    </w:p>
    <w:p w:rsidR="006B5158" w:rsidRDefault="006B5158" w:rsidP="006B5158">
      <w:pPr>
        <w:spacing w:line="360" w:lineRule="auto"/>
        <w:jc w:val="center"/>
        <w:rPr>
          <w:rFonts w:ascii="Times New Roman" w:eastAsiaTheme="majorEastAsia" w:hAnsi="Times New Roman" w:cstheme="majorBidi"/>
          <w:b/>
          <w:bCs/>
          <w:sz w:val="24"/>
          <w:szCs w:val="24"/>
        </w:rPr>
      </w:pPr>
    </w:p>
    <w:p w:rsidR="006B5158" w:rsidRPr="0000455A" w:rsidRDefault="006B5158" w:rsidP="006B5158">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rsidR="006B5158" w:rsidRDefault="006B5158" w:rsidP="006B5158">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w:t>
      </w:r>
      <w:r>
        <w:rPr>
          <w:rFonts w:ascii="Times New Roman" w:eastAsiaTheme="majorEastAsia" w:hAnsi="Times New Roman" w:cstheme="majorBidi"/>
          <w:b/>
          <w:bCs/>
          <w:sz w:val="24"/>
          <w:szCs w:val="28"/>
        </w:rPr>
        <w:t xml:space="preserve">от Стратегия за Водено от общностите местно развитие </w:t>
      </w:r>
      <w:r w:rsidRPr="0000455A">
        <w:rPr>
          <w:rFonts w:ascii="Times New Roman" w:eastAsiaTheme="majorEastAsia" w:hAnsi="Times New Roman" w:cstheme="majorBidi"/>
          <w:b/>
          <w:bCs/>
          <w:sz w:val="24"/>
          <w:szCs w:val="24"/>
        </w:rPr>
        <w:t>по Програма за развитие на селските райони за периода 2014-2020</w:t>
      </w:r>
    </w:p>
    <w:p w:rsidR="006B5158" w:rsidRDefault="006B5158" w:rsidP="006B5158">
      <w:pPr>
        <w:spacing w:line="360" w:lineRule="auto"/>
        <w:jc w:val="center"/>
        <w:rPr>
          <w:rFonts w:ascii="Times New Roman" w:eastAsiaTheme="majorEastAsia" w:hAnsi="Times New Roman" w:cstheme="majorBidi"/>
          <w:b/>
          <w:bCs/>
          <w:sz w:val="24"/>
          <w:szCs w:val="24"/>
        </w:rPr>
      </w:pPr>
    </w:p>
    <w:p w:rsidR="006B5158" w:rsidRPr="00BA3BD2" w:rsidRDefault="006B5158" w:rsidP="006B5158">
      <w:pPr>
        <w:spacing w:line="360" w:lineRule="auto"/>
        <w:jc w:val="center"/>
        <w:rPr>
          <w:rFonts w:ascii="Times New Roman" w:eastAsiaTheme="majorEastAsia" w:hAnsi="Times New Roman" w:cstheme="majorBidi"/>
          <w:b/>
          <w:bCs/>
          <w:sz w:val="24"/>
          <w:szCs w:val="28"/>
        </w:rPr>
      </w:pPr>
    </w:p>
    <w:tbl>
      <w:tblPr>
        <w:tblW w:w="91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E2432A" w:rsidRPr="007F2C0C" w:rsidTr="000A5C24">
        <w:trPr>
          <w:trHeight w:val="1028"/>
        </w:trPr>
        <w:tc>
          <w:tcPr>
            <w:tcW w:w="9147" w:type="dxa"/>
            <w:shd w:val="clear" w:color="auto" w:fill="D9D9D9" w:themeFill="background1" w:themeFillShade="D9"/>
          </w:tcPr>
          <w:p w:rsidR="006B5158" w:rsidRPr="006B5158" w:rsidRDefault="006B5158" w:rsidP="006B5158">
            <w:pPr>
              <w:spacing w:line="360" w:lineRule="auto"/>
              <w:jc w:val="both"/>
              <w:rPr>
                <w:rFonts w:ascii="Times New Roman" w:eastAsiaTheme="majorEastAsia" w:hAnsi="Times New Roman" w:cstheme="majorBidi"/>
                <w:b/>
                <w:bCs/>
                <w:sz w:val="24"/>
                <w:szCs w:val="28"/>
                <w:lang w:val="ru-RU"/>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 с няколко срока за кандидатстване</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imes New Roman"/>
                <w:b/>
                <w:bCs/>
                <w:sz w:val="24"/>
                <w:szCs w:val="28"/>
              </w:rPr>
              <w:t>№</w:t>
            </w:r>
            <w:r w:rsidRPr="007D3A6F">
              <w:rPr>
                <w:rFonts w:ascii="Times New Roman" w:eastAsiaTheme="majorEastAsia" w:hAnsi="Times New Roman" w:cstheme="majorBidi"/>
                <w:b/>
                <w:bCs/>
                <w:sz w:val="24"/>
                <w:szCs w:val="28"/>
                <w:lang w:val="ru-RU"/>
              </w:rPr>
              <w:t xml:space="preserve"> </w:t>
            </w:r>
            <w:r w:rsidR="00BA5139">
              <w:rPr>
                <w:rFonts w:ascii="Times New Roman" w:eastAsiaTheme="majorEastAsia" w:hAnsi="Times New Roman" w:cstheme="majorBidi"/>
                <w:b/>
                <w:bCs/>
                <w:sz w:val="24"/>
                <w:szCs w:val="28"/>
                <w:lang w:val="en-US"/>
              </w:rPr>
              <w:t xml:space="preserve">BG06RDNP001-19.119 </w:t>
            </w:r>
            <w:r>
              <w:rPr>
                <w:rFonts w:ascii="Times New Roman" w:eastAsiaTheme="majorEastAsia" w:hAnsi="Times New Roman" w:cstheme="majorBidi"/>
                <w:b/>
                <w:bCs/>
                <w:sz w:val="24"/>
                <w:szCs w:val="28"/>
              </w:rPr>
              <w:t xml:space="preserve">по </w:t>
            </w:r>
            <w:r w:rsidR="00246353">
              <w:rPr>
                <w:rFonts w:ascii="Times New Roman" w:eastAsiaTheme="majorEastAsia" w:hAnsi="Times New Roman" w:cstheme="majorBidi"/>
                <w:b/>
                <w:bCs/>
                <w:sz w:val="24"/>
                <w:szCs w:val="28"/>
              </w:rPr>
              <w:t>мярка 6.4</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w:t>
            </w:r>
            <w:r w:rsidR="00246353" w:rsidRPr="00591D87">
              <w:rPr>
                <w:rFonts w:ascii="Times New Roman" w:hAnsi="Times New Roman"/>
                <w:b/>
                <w:i/>
                <w:sz w:val="24"/>
                <w:szCs w:val="24"/>
                <w:lang w:eastAsia="bg-BG"/>
              </w:rPr>
              <w:t>Подкрепа за инвестиции в установяването и развитието на неселскостопански дейности</w:t>
            </w:r>
            <w:r>
              <w:rPr>
                <w:rFonts w:ascii="Times New Roman" w:eastAsiaTheme="majorEastAsia" w:hAnsi="Times New Roman" w:cstheme="majorBidi"/>
                <w:b/>
                <w:bCs/>
                <w:sz w:val="24"/>
                <w:szCs w:val="28"/>
              </w:rPr>
              <w:t>“</w:t>
            </w:r>
            <w:r w:rsidRPr="00BB1E2D">
              <w:rPr>
                <w:rFonts w:ascii="Times New Roman" w:eastAsiaTheme="majorEastAsia" w:hAnsi="Times New Roman" w:cstheme="majorBidi"/>
                <w:b/>
                <w:bCs/>
                <w:sz w:val="24"/>
                <w:szCs w:val="28"/>
              </w:rPr>
              <w:t xml:space="preserve"> </w:t>
            </w:r>
            <w:r>
              <w:rPr>
                <w:rFonts w:ascii="Times New Roman" w:eastAsiaTheme="majorEastAsia" w:hAnsi="Times New Roman" w:cstheme="majorBidi"/>
                <w:b/>
                <w:bCs/>
                <w:sz w:val="24"/>
                <w:szCs w:val="28"/>
              </w:rPr>
              <w:t>от Стратегия за Водено от общностите местно развитие</w:t>
            </w:r>
            <w:r>
              <w:rPr>
                <w:rFonts w:ascii="Times New Roman" w:eastAsiaTheme="majorEastAsia" w:hAnsi="Times New Roman" w:cstheme="majorBidi"/>
                <w:b/>
                <w:bCs/>
                <w:sz w:val="24"/>
                <w:szCs w:val="28"/>
                <w:lang w:val="ru-RU"/>
              </w:rPr>
              <w:t xml:space="preserve"> </w:t>
            </w: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рограма за развитие на селските райони 2014-2020</w:t>
            </w:r>
          </w:p>
          <w:p w:rsidR="006B5158" w:rsidRPr="006B5158" w:rsidRDefault="006B5158" w:rsidP="006B5158">
            <w:pPr>
              <w:spacing w:line="360" w:lineRule="auto"/>
              <w:jc w:val="center"/>
              <w:rPr>
                <w:rFonts w:ascii="Times New Roman" w:eastAsiaTheme="majorEastAsia" w:hAnsi="Times New Roman" w:cstheme="majorBidi"/>
                <w:b/>
                <w:bCs/>
                <w:sz w:val="24"/>
                <w:szCs w:val="28"/>
              </w:rPr>
            </w:pPr>
          </w:p>
        </w:tc>
      </w:tr>
    </w:tbl>
    <w:p w:rsidR="00BB1E2D" w:rsidRDefault="00BB1E2D" w:rsidP="00E63C9B">
      <w:pPr>
        <w:jc w:val="center"/>
        <w:rPr>
          <w:rFonts w:ascii="Times New Roman" w:eastAsiaTheme="majorEastAsia" w:hAnsi="Times New Roman" w:cs="Times New Roman"/>
          <w:b/>
          <w:bCs/>
          <w:sz w:val="24"/>
          <w:szCs w:val="24"/>
        </w:rPr>
      </w:pPr>
    </w:p>
    <w:p w:rsidR="006B5158" w:rsidRPr="007D3A6F" w:rsidRDefault="006B5158" w:rsidP="006B5158">
      <w:pPr>
        <w:spacing w:line="360" w:lineRule="auto"/>
        <w:jc w:val="center"/>
        <w:rPr>
          <w:rFonts w:ascii="Times New Roman" w:eastAsiaTheme="majorEastAsia" w:hAnsi="Times New Roman" w:cstheme="majorBidi"/>
          <w:b/>
          <w:bCs/>
          <w:sz w:val="24"/>
          <w:szCs w:val="28"/>
          <w:lang w:val="ru-RU"/>
        </w:rPr>
      </w:pPr>
    </w:p>
    <w:p w:rsidR="006B5158" w:rsidRDefault="00DA03BC" w:rsidP="00DA03BC">
      <w:pPr>
        <w:tabs>
          <w:tab w:val="left" w:pos="3690"/>
        </w:tabs>
        <w:spacing w:line="360" w:lineRule="auto"/>
        <w:rPr>
          <w:rFonts w:ascii="Times New Roman" w:eastAsiaTheme="majorEastAsia" w:hAnsi="Times New Roman" w:cstheme="majorBidi"/>
          <w:b/>
          <w:bCs/>
          <w:sz w:val="24"/>
          <w:szCs w:val="28"/>
          <w:lang w:val="en-US"/>
        </w:rPr>
      </w:pPr>
      <w:r>
        <w:rPr>
          <w:rFonts w:ascii="Times New Roman" w:eastAsiaTheme="majorEastAsia" w:hAnsi="Times New Roman" w:cstheme="majorBidi"/>
          <w:b/>
          <w:bCs/>
          <w:sz w:val="24"/>
          <w:szCs w:val="28"/>
          <w:lang w:val="en-US"/>
        </w:rPr>
        <w:tab/>
      </w:r>
    </w:p>
    <w:p w:rsidR="006B5158" w:rsidRPr="007F2C0C" w:rsidRDefault="006B5158" w:rsidP="00E63C9B">
      <w:pPr>
        <w:jc w:val="center"/>
        <w:rPr>
          <w:rFonts w:ascii="Times New Roman" w:eastAsiaTheme="majorEastAsia" w:hAnsi="Times New Roman" w:cs="Times New Roman"/>
          <w:b/>
          <w:bCs/>
          <w:sz w:val="24"/>
          <w:szCs w:val="24"/>
        </w:rPr>
      </w:pPr>
    </w:p>
    <w:p w:rsidR="00B40904" w:rsidRPr="007F2C0C" w:rsidRDefault="00B40904" w:rsidP="00E63C9B">
      <w:pPr>
        <w:jc w:val="center"/>
        <w:rPr>
          <w:rFonts w:ascii="Times New Roman" w:eastAsiaTheme="majorEastAsia" w:hAnsi="Times New Roman" w:cs="Times New Roman"/>
          <w:b/>
          <w:bCs/>
          <w:sz w:val="24"/>
          <w:szCs w:val="24"/>
        </w:rPr>
      </w:pPr>
    </w:p>
    <w:p w:rsidR="00B40904" w:rsidRPr="007F2C0C" w:rsidRDefault="00CD0352" w:rsidP="00E63C9B">
      <w:pPr>
        <w:jc w:val="center"/>
        <w:rPr>
          <w:rFonts w:ascii="Times New Roman" w:eastAsiaTheme="majorEastAsia" w:hAnsi="Times New Roman" w:cs="Times New Roman"/>
          <w:b/>
          <w:bCs/>
          <w:sz w:val="24"/>
          <w:szCs w:val="24"/>
        </w:rPr>
      </w:pPr>
      <w:r w:rsidRPr="007F2C0C">
        <w:rPr>
          <w:rFonts w:ascii="Times New Roman" w:eastAsiaTheme="majorEastAsia" w:hAnsi="Times New Roman" w:cs="Times New Roman"/>
          <w:b/>
          <w:bCs/>
          <w:sz w:val="24"/>
          <w:szCs w:val="24"/>
        </w:rPr>
        <w:lastRenderedPageBreak/>
        <w:t>Европейски земеделски фонд за развитие на селските райони</w:t>
      </w:r>
    </w:p>
    <w:p w:rsidR="00B40904" w:rsidRPr="007F2C0C" w:rsidRDefault="00CD0352" w:rsidP="00E63C9B">
      <w:pPr>
        <w:jc w:val="center"/>
        <w:rPr>
          <w:rFonts w:ascii="Times New Roman" w:eastAsiaTheme="majorEastAsia" w:hAnsi="Times New Roman" w:cs="Times New Roman"/>
          <w:b/>
          <w:bCs/>
          <w:sz w:val="24"/>
          <w:szCs w:val="24"/>
        </w:rPr>
      </w:pPr>
      <w:r w:rsidRPr="007F2C0C">
        <w:rPr>
          <w:rFonts w:ascii="Times New Roman" w:eastAsiaTheme="majorEastAsia" w:hAnsi="Times New Roman" w:cs="Times New Roman"/>
          <w:b/>
          <w:bCs/>
          <w:sz w:val="24"/>
          <w:szCs w:val="24"/>
        </w:rPr>
        <w:t>Европа инвестира в селските райони</w:t>
      </w:r>
    </w:p>
    <w:sdt>
      <w:sdtPr>
        <w:rPr>
          <w:rFonts w:ascii="Times New Roman" w:hAnsi="Times New Roman" w:cs="Times New Roman"/>
          <w:sz w:val="24"/>
          <w:szCs w:val="24"/>
        </w:rPr>
        <w:id w:val="477424152"/>
        <w:docPartObj>
          <w:docPartGallery w:val="Table of Contents"/>
          <w:docPartUnique/>
        </w:docPartObj>
      </w:sdtPr>
      <w:sdtEndPr>
        <w:rPr>
          <w:b/>
          <w:bCs/>
          <w:noProof/>
        </w:rPr>
      </w:sdtEndPr>
      <w:sdtContent>
        <w:p w:rsidR="000C0638" w:rsidRPr="000C0638" w:rsidRDefault="00D337E1" w:rsidP="00E63C9B">
          <w:pPr>
            <w:pStyle w:val="11"/>
            <w:tabs>
              <w:tab w:val="right" w:leader="dot" w:pos="9062"/>
            </w:tabs>
            <w:rPr>
              <w:rFonts w:ascii="Times New Roman" w:eastAsiaTheme="minorEastAsia" w:hAnsi="Times New Roman" w:cs="Times New Roman"/>
              <w:noProof/>
              <w:lang w:eastAsia="bg-BG"/>
            </w:rPr>
          </w:pPr>
          <w:r w:rsidRPr="007F2C0C">
            <w:rPr>
              <w:rFonts w:ascii="Times New Roman" w:hAnsi="Times New Roman" w:cs="Times New Roman"/>
              <w:sz w:val="24"/>
              <w:szCs w:val="24"/>
            </w:rPr>
            <w:fldChar w:fldCharType="begin"/>
          </w:r>
          <w:r w:rsidR="00BB1E2D" w:rsidRPr="007F2C0C">
            <w:rPr>
              <w:rFonts w:ascii="Times New Roman" w:hAnsi="Times New Roman" w:cs="Times New Roman"/>
              <w:sz w:val="24"/>
              <w:szCs w:val="24"/>
            </w:rPr>
            <w:instrText xml:space="preserve"> TOC \o "1-3" \h \z \u </w:instrText>
          </w:r>
          <w:r w:rsidRPr="007F2C0C">
            <w:rPr>
              <w:rFonts w:ascii="Times New Roman" w:hAnsi="Times New Roman" w:cs="Times New Roman"/>
              <w:sz w:val="24"/>
              <w:szCs w:val="24"/>
            </w:rPr>
            <w:fldChar w:fldCharType="separate"/>
          </w:r>
          <w:hyperlink w:anchor="_Toc515462277" w:history="1">
            <w:r w:rsidR="000C0638" w:rsidRPr="000C0638">
              <w:rPr>
                <w:rStyle w:val="ab"/>
                <w:rFonts w:ascii="Times New Roman" w:hAnsi="Times New Roman" w:cs="Times New Roman"/>
                <w:noProof/>
              </w:rPr>
              <w:t>СПИСЪК НА СЪКРАЩЕНИЯТА:</w:t>
            </w:r>
            <w:r w:rsidR="000C0638" w:rsidRPr="000C0638">
              <w:rPr>
                <w:rFonts w:ascii="Times New Roman" w:hAnsi="Times New Roman" w:cs="Times New Roman"/>
                <w:noProof/>
                <w:webHidden/>
              </w:rPr>
              <w:tab/>
            </w:r>
            <w:r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_Toc515462277 \h </w:instrText>
            </w:r>
            <w:r w:rsidRPr="000C0638">
              <w:rPr>
                <w:rFonts w:ascii="Times New Roman" w:hAnsi="Times New Roman" w:cs="Times New Roman"/>
                <w:noProof/>
                <w:webHidden/>
              </w:rPr>
            </w:r>
            <w:r w:rsidRPr="000C0638">
              <w:rPr>
                <w:rFonts w:ascii="Times New Roman" w:hAnsi="Times New Roman" w:cs="Times New Roman"/>
                <w:noProof/>
                <w:webHidden/>
              </w:rPr>
              <w:fldChar w:fldCharType="separate"/>
            </w:r>
            <w:r w:rsidR="009A217D">
              <w:rPr>
                <w:rFonts w:ascii="Times New Roman" w:hAnsi="Times New Roman" w:cs="Times New Roman"/>
                <w:noProof/>
                <w:webHidden/>
              </w:rPr>
              <w:t>4</w:t>
            </w:r>
            <w:r w:rsidRPr="000C0638">
              <w:rPr>
                <w:rFonts w:ascii="Times New Roman" w:hAnsi="Times New Roman" w:cs="Times New Roman"/>
                <w:noProof/>
                <w:webHidden/>
              </w:rPr>
              <w:fldChar w:fldCharType="end"/>
            </w:r>
          </w:hyperlink>
        </w:p>
        <w:p w:rsidR="00AA74D7" w:rsidRPr="00AA74D7" w:rsidRDefault="00AA74D7" w:rsidP="00E63C9B">
          <w:pPr>
            <w:pStyle w:val="11"/>
            <w:tabs>
              <w:tab w:val="right" w:leader="dot" w:pos="9062"/>
            </w:tabs>
            <w:rPr>
              <w:rStyle w:val="ab"/>
              <w:rFonts w:ascii="Times New Roman" w:hAnsi="Times New Roman" w:cs="Times New Roman"/>
              <w:noProof/>
              <w:color w:val="auto"/>
              <w:u w:val="none"/>
            </w:rPr>
          </w:pPr>
          <w:r>
            <w:t>1.</w:t>
          </w:r>
          <w:r w:rsidRPr="00AA74D7">
            <w:rPr>
              <w:rStyle w:val="ab"/>
              <w:rFonts w:ascii="Times New Roman" w:hAnsi="Times New Roman" w:cs="Times New Roman"/>
              <w:noProof/>
              <w:color w:val="auto"/>
              <w:u w:val="none"/>
            </w:rPr>
            <w:t>Наименоване на програмата</w:t>
          </w:r>
          <w:r>
            <w:rPr>
              <w:rStyle w:val="ab"/>
              <w:rFonts w:ascii="Times New Roman" w:hAnsi="Times New Roman" w:cs="Times New Roman"/>
              <w:noProof/>
              <w:color w:val="auto"/>
              <w:u w:val="none"/>
            </w:rPr>
            <w:t>………………………………………………………………………...</w:t>
          </w:r>
          <w:r w:rsidR="009A217D">
            <w:rPr>
              <w:rStyle w:val="ab"/>
              <w:rFonts w:ascii="Times New Roman" w:hAnsi="Times New Roman" w:cs="Times New Roman"/>
              <w:noProof/>
              <w:color w:val="auto"/>
              <w:u w:val="none"/>
            </w:rPr>
            <w:t>5</w:t>
          </w:r>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78" w:history="1">
            <w:r w:rsidR="000C0638" w:rsidRPr="000C0638">
              <w:rPr>
                <w:rStyle w:val="ab"/>
                <w:rFonts w:ascii="Times New Roman" w:hAnsi="Times New Roman" w:cs="Times New Roman"/>
                <w:noProof/>
              </w:rPr>
              <w:t>2. Наименование на приоритетната ос:</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_Toc515462278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5</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79" w:history="1">
            <w:r w:rsidR="000C0638" w:rsidRPr="000C0638">
              <w:rPr>
                <w:rStyle w:val="ab"/>
                <w:rFonts w:ascii="Times New Roman" w:hAnsi="Times New Roman" w:cs="Times New Roman"/>
                <w:noProof/>
              </w:rPr>
              <w:t>3. Наименование на процедурата:</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_Toc515462279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5</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0" w:history="1">
            <w:r w:rsidR="000C0638" w:rsidRPr="000C0638">
              <w:rPr>
                <w:rStyle w:val="ab"/>
                <w:rFonts w:ascii="Times New Roman" w:hAnsi="Times New Roman" w:cs="Times New Roman"/>
                <w:noProof/>
              </w:rPr>
              <w:t>4. Измерения по кодове: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_Toc515462280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5</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1" w:history="1">
            <w:r w:rsidR="000C0638" w:rsidRPr="000C0638">
              <w:rPr>
                <w:rStyle w:val="ab"/>
                <w:rFonts w:ascii="Times New Roman" w:hAnsi="Times New Roman" w:cs="Times New Roman"/>
                <w:noProof/>
              </w:rPr>
              <w:t>5. Териториален обхват:</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_Toc515462281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5</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2" w:history="1">
            <w:r w:rsidR="000C0638" w:rsidRPr="000C0638">
              <w:rPr>
                <w:rStyle w:val="ab"/>
                <w:rFonts w:ascii="Times New Roman" w:hAnsi="Times New Roman" w:cs="Times New Roman"/>
                <w:noProof/>
              </w:rPr>
              <w:t>6. Цели на предоставяната безвъзмездна финансова помощ по процедурата и очаквани резултати: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_Toc515462282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5</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3" w:history="1">
            <w:r w:rsidR="000C0638" w:rsidRPr="000C0638">
              <w:rPr>
                <w:rStyle w:val="ab"/>
                <w:rFonts w:ascii="Times New Roman" w:hAnsi="Times New Roman" w:cs="Times New Roman"/>
                <w:noProof/>
              </w:rPr>
              <w:t>7. Индикатори: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_Toc515462283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6</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4" w:history="1">
            <w:r w:rsidR="000C0638" w:rsidRPr="000C0638">
              <w:rPr>
                <w:rStyle w:val="ab"/>
                <w:rFonts w:ascii="Times New Roman" w:hAnsi="Times New Roman" w:cs="Times New Roman"/>
                <w:noProof/>
              </w:rPr>
              <w:t>8. Общ размер на безвъзмездната финансова помощ по процедурата:</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_Toc515462284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6</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5" w:history="1">
            <w:r w:rsidR="000C0638" w:rsidRPr="000C0638">
              <w:rPr>
                <w:rStyle w:val="ab"/>
                <w:rFonts w:ascii="Times New Roman" w:hAnsi="Times New Roman" w:cs="Times New Roman"/>
                <w:noProof/>
              </w:rPr>
              <w:t>9. Минимален и максимален размер на безвъзмездната финансова помощ за конкретен проект:</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_Toc515462285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7</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6" w:history="1">
            <w:r w:rsidR="000C0638" w:rsidRPr="000C0638">
              <w:rPr>
                <w:rStyle w:val="ab"/>
                <w:rFonts w:ascii="Times New Roman" w:hAnsi="Times New Roman" w:cs="Times New Roman"/>
                <w:noProof/>
              </w:rPr>
              <w:t>10. Процент на съфинансиране: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_Toc515462286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7</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87" w:history="1">
            <w:r w:rsidR="000C0638" w:rsidRPr="000C0638">
              <w:rPr>
                <w:rStyle w:val="ab"/>
                <w:rFonts w:ascii="Times New Roman" w:hAnsi="Times New Roman" w:cs="Times New Roman"/>
                <w:noProof/>
              </w:rPr>
              <w:t>11. Допустими кандидати: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_Toc515462287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7</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88" w:history="1">
            <w:r w:rsidR="000C0638" w:rsidRPr="000C0638">
              <w:rPr>
                <w:rStyle w:val="ab"/>
                <w:rFonts w:ascii="Times New Roman" w:hAnsi="Times New Roman" w:cs="Times New Roman"/>
                <w:noProof/>
              </w:rPr>
              <w:t>11.1. Критерии за допустимост на кандидатите: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_Toc515462288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7</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89" w:history="1">
            <w:r w:rsidR="000C0638" w:rsidRPr="000C0638">
              <w:rPr>
                <w:rStyle w:val="ab"/>
                <w:rFonts w:ascii="Times New Roman" w:hAnsi="Times New Roman" w:cs="Times New Roman"/>
                <w:noProof/>
              </w:rPr>
              <w:t>11.2 Критерии за недопустимост на кандидатите: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_Toc515462289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11</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90" w:history="1">
            <w:r w:rsidR="000C0638" w:rsidRPr="000C0638">
              <w:rPr>
                <w:rStyle w:val="ab"/>
                <w:rFonts w:ascii="Times New Roman" w:hAnsi="Times New Roman" w:cs="Times New Roman"/>
                <w:noProof/>
              </w:rPr>
              <w:t>12. Допустими партньори: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_Toc515462290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13</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91" w:history="1">
            <w:r w:rsidR="000C0638" w:rsidRPr="000C0638">
              <w:rPr>
                <w:rStyle w:val="ab"/>
                <w:rFonts w:ascii="Times New Roman" w:hAnsi="Times New Roman" w:cs="Times New Roman"/>
                <w:noProof/>
              </w:rPr>
              <w:t>13. Дейности, допустими за финансиране: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_Toc515462291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13</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92" w:history="1">
            <w:r w:rsidR="000C0638" w:rsidRPr="000C0638">
              <w:rPr>
                <w:rStyle w:val="ab"/>
                <w:rFonts w:ascii="Times New Roman" w:hAnsi="Times New Roman" w:cs="Times New Roman"/>
                <w:noProof/>
              </w:rPr>
              <w:t>13.1. Допустими дейности: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_Toc515462292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13</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93" w:history="1">
            <w:r w:rsidR="000C0638" w:rsidRPr="000C0638">
              <w:rPr>
                <w:rStyle w:val="ab"/>
                <w:rFonts w:ascii="Times New Roman" w:hAnsi="Times New Roman" w:cs="Times New Roman"/>
                <w:noProof/>
              </w:rPr>
              <w:t>13.2. Условия за допустимост на дейностите: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_Toc515462293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13</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94" w:history="1">
            <w:r w:rsidR="000C0638" w:rsidRPr="000C0638">
              <w:rPr>
                <w:rStyle w:val="ab"/>
                <w:rFonts w:ascii="Times New Roman" w:hAnsi="Times New Roman" w:cs="Times New Roman"/>
                <w:noProof/>
              </w:rPr>
              <w:t>13.3. Недопустими дейности: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_Toc515462294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16</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95" w:history="1">
            <w:r w:rsidR="000C0638" w:rsidRPr="000C0638">
              <w:rPr>
                <w:rStyle w:val="ab"/>
                <w:rFonts w:ascii="Times New Roman" w:hAnsi="Times New Roman" w:cs="Times New Roman"/>
                <w:noProof/>
              </w:rPr>
              <w:t>14. Категории разходи, допустими за финансиране: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_Toc515462295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17</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96" w:history="1">
            <w:r w:rsidR="000C0638" w:rsidRPr="000C0638">
              <w:rPr>
                <w:rStyle w:val="ab"/>
                <w:rFonts w:ascii="Times New Roman" w:hAnsi="Times New Roman" w:cs="Times New Roman"/>
                <w:noProof/>
              </w:rPr>
              <w:t>14.1. Допустими разходи: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_Toc515462296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17</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97" w:history="1">
            <w:r w:rsidR="000C0638" w:rsidRPr="000C0638">
              <w:rPr>
                <w:rStyle w:val="ab"/>
                <w:rFonts w:ascii="Times New Roman" w:hAnsi="Times New Roman" w:cs="Times New Roman"/>
                <w:noProof/>
              </w:rPr>
              <w:t>14.2. Условия за допустимост на разходите: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_Toc515462297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17</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298" w:history="1">
            <w:r w:rsidR="000C0638" w:rsidRPr="000C0638">
              <w:rPr>
                <w:rStyle w:val="ab"/>
                <w:rFonts w:ascii="Times New Roman" w:hAnsi="Times New Roman" w:cs="Times New Roman"/>
                <w:noProof/>
              </w:rPr>
              <w:t>14. 3. Недопустими разходи: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_Toc515462298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19</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299" w:history="1">
            <w:r w:rsidR="000C0638" w:rsidRPr="000C0638">
              <w:rPr>
                <w:rStyle w:val="ab"/>
                <w:rFonts w:ascii="Times New Roman" w:hAnsi="Times New Roman" w:cs="Times New Roman"/>
                <w:noProof/>
              </w:rPr>
              <w:t>15. Допустими целеви групи (ако е приложимо):</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_Toc515462299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20</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0" w:history="1">
            <w:r w:rsidR="000C0638" w:rsidRPr="000C0638">
              <w:rPr>
                <w:rStyle w:val="ab"/>
                <w:rFonts w:ascii="Times New Roman" w:hAnsi="Times New Roman" w:cs="Times New Roman"/>
                <w:noProof/>
              </w:rPr>
              <w:t>16. Приложим режим на минимални/държавни помощи: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_Toc515462300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20</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1" w:history="1">
            <w:r w:rsidR="000C0638" w:rsidRPr="000C0638">
              <w:rPr>
                <w:rStyle w:val="ab"/>
                <w:rFonts w:ascii="Times New Roman" w:hAnsi="Times New Roman" w:cs="Times New Roman"/>
                <w:noProof/>
              </w:rPr>
              <w:t>17. Хоризонтални политики: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_Toc515462301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24</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2" w:history="1">
            <w:r w:rsidR="000C0638" w:rsidRPr="000C0638">
              <w:rPr>
                <w:rStyle w:val="ab"/>
                <w:rFonts w:ascii="Times New Roman" w:hAnsi="Times New Roman" w:cs="Times New Roman"/>
                <w:noProof/>
              </w:rPr>
              <w:t>18. Минимален и максимален срок за изпълнение на проекта:</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_Toc515462302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25</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3" w:history="1">
            <w:r w:rsidR="000C0638" w:rsidRPr="000C0638">
              <w:rPr>
                <w:rStyle w:val="ab"/>
                <w:rFonts w:ascii="Times New Roman" w:hAnsi="Times New Roman" w:cs="Times New Roman"/>
                <w:noProof/>
              </w:rPr>
              <w:t>19. Ред за оценяване на концепциите за проектни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_Toc515462303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26</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4" w:history="1">
            <w:r w:rsidR="000C0638" w:rsidRPr="000C0638">
              <w:rPr>
                <w:rStyle w:val="ab"/>
                <w:rFonts w:ascii="Times New Roman" w:hAnsi="Times New Roman" w:cs="Times New Roman"/>
                <w:noProof/>
              </w:rPr>
              <w:t>20. Критерии и методика за оценка на концепциите за проектни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_Toc515462304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26</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5" w:history="1">
            <w:r w:rsidR="000C0638" w:rsidRPr="000C0638">
              <w:rPr>
                <w:rStyle w:val="ab"/>
                <w:rFonts w:ascii="Times New Roman" w:hAnsi="Times New Roman" w:cs="Times New Roman"/>
                <w:noProof/>
              </w:rPr>
              <w:t>21. Ред за оценяване на проектните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_Toc515462305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26</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306" w:history="1">
            <w:r w:rsidR="000C0638" w:rsidRPr="000C0638">
              <w:rPr>
                <w:rStyle w:val="ab"/>
                <w:rFonts w:ascii="Times New Roman" w:hAnsi="Times New Roman" w:cs="Times New Roman"/>
                <w:noProof/>
              </w:rPr>
              <w:t xml:space="preserve">21. 1. </w:t>
            </w:r>
            <w:r w:rsidR="00AA74D7">
              <w:rPr>
                <w:rStyle w:val="ab"/>
                <w:rFonts w:ascii="Times New Roman" w:hAnsi="Times New Roman" w:cs="Times New Roman"/>
                <w:noProof/>
              </w:rPr>
              <w:t>Оценка</w:t>
            </w:r>
          </w:hyperlink>
          <w:r w:rsidR="00AA74D7">
            <w:rPr>
              <w:rFonts w:ascii="Times New Roman" w:hAnsi="Times New Roman" w:cs="Times New Roman"/>
              <w:noProof/>
            </w:rPr>
            <w:t xml:space="preserve"> на административно съответствие и допустимост………………………………26</w:t>
          </w:r>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307" w:history="1">
            <w:r w:rsidR="000C0638" w:rsidRPr="000C0638">
              <w:rPr>
                <w:rStyle w:val="ab"/>
                <w:rFonts w:ascii="Times New Roman" w:hAnsi="Times New Roman" w:cs="Times New Roman"/>
                <w:noProof/>
              </w:rPr>
              <w:t xml:space="preserve">21.2. </w:t>
            </w:r>
            <w:r w:rsidR="00AA74D7">
              <w:rPr>
                <w:rStyle w:val="ab"/>
                <w:rFonts w:ascii="Times New Roman" w:hAnsi="Times New Roman" w:cs="Times New Roman"/>
                <w:noProof/>
              </w:rPr>
              <w:t>Техническа</w:t>
            </w:r>
          </w:hyperlink>
          <w:r w:rsidR="00AA74D7">
            <w:rPr>
              <w:rFonts w:ascii="Times New Roman" w:hAnsi="Times New Roman" w:cs="Times New Roman"/>
              <w:noProof/>
            </w:rPr>
            <w:t xml:space="preserve"> и финансова оценка……………………………………………………………28</w:t>
          </w:r>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308" w:history="1"/>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09" w:history="1">
            <w:r w:rsidR="000C0638" w:rsidRPr="000C0638">
              <w:rPr>
                <w:rStyle w:val="ab"/>
                <w:rFonts w:ascii="Times New Roman" w:hAnsi="Times New Roman" w:cs="Times New Roman"/>
                <w:noProof/>
              </w:rPr>
              <w:t>22. Критерии за оценка на проектните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_Toc515462309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29</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10" w:history="1">
            <w:r w:rsidR="000C0638" w:rsidRPr="000C0638">
              <w:rPr>
                <w:rStyle w:val="ab"/>
                <w:rFonts w:ascii="Times New Roman" w:hAnsi="Times New Roman" w:cs="Times New Roman"/>
                <w:noProof/>
              </w:rPr>
              <w:t>23. Начин на подаване на проектните предложения/концепциите за проектни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_Toc515462310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29</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11" w:history="1">
            <w:r w:rsidR="000C0638" w:rsidRPr="000C0638">
              <w:rPr>
                <w:rStyle w:val="ab"/>
                <w:rFonts w:ascii="Times New Roman" w:hAnsi="Times New Roman" w:cs="Times New Roman"/>
                <w:noProof/>
              </w:rPr>
              <w:t>24. Списък на документите, които се подават на етап кандидатстване: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_Toc515462311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30</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312" w:history="1">
            <w:r w:rsidR="000C0638" w:rsidRPr="000C0638">
              <w:rPr>
                <w:rStyle w:val="ab"/>
                <w:rFonts w:ascii="Times New Roman" w:hAnsi="Times New Roman" w:cs="Times New Roman"/>
                <w:noProof/>
              </w:rPr>
              <w:t>24.1. Списък с общи документи: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_Toc515462312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30</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313" w:history="1">
            <w:r w:rsidR="000C0638" w:rsidRPr="000C0638">
              <w:rPr>
                <w:rStyle w:val="ab"/>
                <w:rFonts w:ascii="Times New Roman" w:hAnsi="Times New Roman" w:cs="Times New Roman"/>
                <w:noProof/>
              </w:rPr>
              <w:t>24.2. Списък със специфични документи за кандидати земеделски стопани: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_Toc515462313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36</w:t>
            </w:r>
            <w:r w:rsidR="00D337E1" w:rsidRPr="000C0638">
              <w:rPr>
                <w:rFonts w:ascii="Times New Roman" w:hAnsi="Times New Roman" w:cs="Times New Roman"/>
                <w:noProof/>
                <w:webHidden/>
              </w:rPr>
              <w:fldChar w:fldCharType="end"/>
            </w:r>
          </w:hyperlink>
        </w:p>
        <w:p w:rsidR="000C0638" w:rsidRPr="000C0638" w:rsidRDefault="00BD25EE" w:rsidP="00E63C9B">
          <w:pPr>
            <w:pStyle w:val="22"/>
            <w:tabs>
              <w:tab w:val="right" w:leader="dot" w:pos="9062"/>
            </w:tabs>
            <w:rPr>
              <w:rFonts w:ascii="Times New Roman" w:eastAsiaTheme="minorEastAsia" w:hAnsi="Times New Roman" w:cs="Times New Roman"/>
              <w:noProof/>
              <w:lang w:eastAsia="bg-BG"/>
            </w:rPr>
          </w:pPr>
          <w:hyperlink w:anchor="_Toc515462314" w:history="1">
            <w:r w:rsidR="000C0638" w:rsidRPr="000C0638">
              <w:rPr>
                <w:rStyle w:val="ab"/>
                <w:rFonts w:ascii="Times New Roman" w:hAnsi="Times New Roman" w:cs="Times New Roman"/>
                <w:noProof/>
              </w:rPr>
              <w:t>24.3. Списък с документи, доказващи съответствие с критериите за подбор на проекти</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_Toc515462314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37</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15" w:history="1">
            <w:r w:rsidR="000C0638" w:rsidRPr="000C0638">
              <w:rPr>
                <w:rStyle w:val="ab"/>
                <w:rFonts w:ascii="Times New Roman" w:hAnsi="Times New Roman" w:cs="Times New Roman"/>
                <w:noProof/>
              </w:rPr>
              <w:t>25. Краен срок за подаване на проектните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_Toc515462315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37</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16" w:history="1">
            <w:r w:rsidR="000C0638" w:rsidRPr="000C0638">
              <w:rPr>
                <w:rStyle w:val="ab"/>
                <w:rFonts w:ascii="Times New Roman" w:hAnsi="Times New Roman" w:cs="Times New Roman"/>
                <w:noProof/>
              </w:rPr>
              <w:t>26. Адрес за подаване на проектните предложения/концепциите за проектни предложения: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_Toc515462316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37</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17" w:history="1">
            <w:r w:rsidR="000C0638" w:rsidRPr="000C0638">
              <w:rPr>
                <w:rStyle w:val="ab"/>
                <w:rFonts w:ascii="Times New Roman" w:hAnsi="Times New Roman" w:cs="Times New Roman"/>
                <w:noProof/>
              </w:rPr>
              <w:t>27. Допълнителна информация:</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_Toc515462317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37</w:t>
            </w:r>
            <w:r w:rsidR="00D337E1" w:rsidRPr="000C0638">
              <w:rPr>
                <w:rFonts w:ascii="Times New Roman" w:hAnsi="Times New Roman" w:cs="Times New Roman"/>
                <w:noProof/>
                <w:webHidden/>
              </w:rPr>
              <w:fldChar w:fldCharType="end"/>
            </w:r>
          </w:hyperlink>
        </w:p>
        <w:p w:rsidR="000C0638" w:rsidRPr="000C0638" w:rsidRDefault="00BD25EE" w:rsidP="00E63C9B">
          <w:pPr>
            <w:pStyle w:val="11"/>
            <w:tabs>
              <w:tab w:val="right" w:leader="dot" w:pos="9062"/>
            </w:tabs>
            <w:rPr>
              <w:rFonts w:ascii="Times New Roman" w:eastAsiaTheme="minorEastAsia" w:hAnsi="Times New Roman" w:cs="Times New Roman"/>
              <w:noProof/>
              <w:lang w:eastAsia="bg-BG"/>
            </w:rPr>
          </w:pPr>
          <w:hyperlink w:anchor="_Toc515462318" w:history="1">
            <w:r w:rsidR="000C0638" w:rsidRPr="000C0638">
              <w:rPr>
                <w:rStyle w:val="ab"/>
                <w:rFonts w:ascii="Times New Roman" w:hAnsi="Times New Roman" w:cs="Times New Roman"/>
                <w:noProof/>
              </w:rPr>
              <w:t>2</w:t>
            </w:r>
            <w:r w:rsidR="00AA74D7">
              <w:rPr>
                <w:rStyle w:val="ab"/>
                <w:rFonts w:ascii="Times New Roman" w:hAnsi="Times New Roman" w:cs="Times New Roman"/>
                <w:noProof/>
              </w:rPr>
              <w:t>7.1</w:t>
            </w:r>
            <w:r w:rsidR="000C0638" w:rsidRPr="000C0638">
              <w:rPr>
                <w:rStyle w:val="ab"/>
                <w:rFonts w:ascii="Times New Roman" w:hAnsi="Times New Roman" w:cs="Times New Roman"/>
                <w:noProof/>
              </w:rPr>
              <w:t>.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0C0638" w:rsidRPr="000C0638">
              <w:rPr>
                <w:rFonts w:ascii="Times New Roman" w:hAnsi="Times New Roman" w:cs="Times New Roman"/>
                <w:noProof/>
                <w:webHidden/>
              </w:rPr>
              <w:tab/>
            </w:r>
            <w:r w:rsidR="00AA74D7">
              <w:rPr>
                <w:rFonts w:ascii="Times New Roman" w:hAnsi="Times New Roman" w:cs="Times New Roman"/>
                <w:noProof/>
                <w:webHidden/>
              </w:rPr>
              <w:t>3</w:t>
            </w:r>
            <w:r w:rsidR="009A217D">
              <w:rPr>
                <w:rFonts w:ascii="Times New Roman" w:hAnsi="Times New Roman" w:cs="Times New Roman"/>
                <w:noProof/>
                <w:webHidden/>
              </w:rPr>
              <w:t>8</w:t>
            </w:r>
          </w:hyperlink>
        </w:p>
        <w:p w:rsidR="000C0638" w:rsidRDefault="00BD25EE" w:rsidP="00E63C9B">
          <w:pPr>
            <w:pStyle w:val="11"/>
            <w:tabs>
              <w:tab w:val="right" w:leader="dot" w:pos="9062"/>
            </w:tabs>
            <w:rPr>
              <w:rFonts w:ascii="Times New Roman" w:hAnsi="Times New Roman" w:cs="Times New Roman"/>
              <w:noProof/>
            </w:rPr>
          </w:pPr>
          <w:hyperlink w:anchor="_Toc515462319" w:history="1">
            <w:r w:rsidR="00AA74D7">
              <w:rPr>
                <w:rStyle w:val="ab"/>
                <w:rFonts w:ascii="Times New Roman" w:hAnsi="Times New Roman" w:cs="Times New Roman"/>
                <w:noProof/>
              </w:rPr>
              <w:t>28</w:t>
            </w:r>
            <w:r w:rsidR="000C0638" w:rsidRPr="000C0638">
              <w:rPr>
                <w:rStyle w:val="ab"/>
                <w:rFonts w:ascii="Times New Roman" w:hAnsi="Times New Roman" w:cs="Times New Roman"/>
                <w:noProof/>
              </w:rPr>
              <w:t>. Приложения към Условията за кандидатстване:</w:t>
            </w:r>
            <w:r w:rsidR="000C0638" w:rsidRPr="000C0638">
              <w:rPr>
                <w:rFonts w:ascii="Times New Roman" w:hAnsi="Times New Roman" w:cs="Times New Roman"/>
                <w:noProof/>
                <w:webHidden/>
              </w:rPr>
              <w:tab/>
            </w:r>
            <w:r w:rsidR="00D337E1" w:rsidRPr="000C0638">
              <w:rPr>
                <w:rFonts w:ascii="Times New Roman" w:hAnsi="Times New Roman" w:cs="Times New Roman"/>
                <w:noProof/>
                <w:webHidden/>
              </w:rPr>
              <w:fldChar w:fldCharType="begin"/>
            </w:r>
            <w:r w:rsidR="000C0638" w:rsidRPr="000C0638">
              <w:rPr>
                <w:rFonts w:ascii="Times New Roman" w:hAnsi="Times New Roman" w:cs="Times New Roman"/>
                <w:noProof/>
                <w:webHidden/>
              </w:rPr>
              <w:instrText xml:space="preserve"> PAGEREF _Toc515462319 \h </w:instrText>
            </w:r>
            <w:r w:rsidR="00D337E1" w:rsidRPr="000C0638">
              <w:rPr>
                <w:rFonts w:ascii="Times New Roman" w:hAnsi="Times New Roman" w:cs="Times New Roman"/>
                <w:noProof/>
                <w:webHidden/>
              </w:rPr>
            </w:r>
            <w:r w:rsidR="00D337E1" w:rsidRPr="000C0638">
              <w:rPr>
                <w:rFonts w:ascii="Times New Roman" w:hAnsi="Times New Roman" w:cs="Times New Roman"/>
                <w:noProof/>
                <w:webHidden/>
              </w:rPr>
              <w:fldChar w:fldCharType="separate"/>
            </w:r>
            <w:r w:rsidR="009A217D">
              <w:rPr>
                <w:rFonts w:ascii="Times New Roman" w:hAnsi="Times New Roman" w:cs="Times New Roman"/>
                <w:noProof/>
                <w:webHidden/>
              </w:rPr>
              <w:t>38</w:t>
            </w:r>
            <w:r w:rsidR="00D337E1" w:rsidRPr="000C0638">
              <w:rPr>
                <w:rFonts w:ascii="Times New Roman" w:hAnsi="Times New Roman" w:cs="Times New Roman"/>
                <w:noProof/>
                <w:webHidden/>
              </w:rPr>
              <w:fldChar w:fldCharType="end"/>
            </w:r>
          </w:hyperlink>
        </w:p>
        <w:p w:rsidR="009A217D" w:rsidRPr="009A217D" w:rsidRDefault="009A217D" w:rsidP="009A217D">
          <w:r w:rsidRPr="009A217D">
            <w:rPr>
              <w:rFonts w:ascii="Times New Roman" w:hAnsi="Times New Roman" w:cs="Times New Roman"/>
              <w:sz w:val="24"/>
              <w:szCs w:val="24"/>
            </w:rPr>
            <w:t>Основни дефиниции, използвани в условията за кандидатстване</w:t>
          </w:r>
          <w:r>
            <w:rPr>
              <w:rFonts w:ascii="Times New Roman" w:hAnsi="Times New Roman" w:cs="Times New Roman"/>
              <w:sz w:val="24"/>
              <w:szCs w:val="24"/>
            </w:rPr>
            <w:t>……………………….38</w:t>
          </w:r>
        </w:p>
        <w:p w:rsidR="00BB1E2D" w:rsidRPr="007F2C0C" w:rsidRDefault="00D337E1" w:rsidP="00E63C9B">
          <w:pPr>
            <w:rPr>
              <w:rFonts w:ascii="Times New Roman" w:hAnsi="Times New Roman" w:cs="Times New Roman"/>
              <w:sz w:val="24"/>
              <w:szCs w:val="24"/>
            </w:rPr>
          </w:pPr>
          <w:r w:rsidRPr="007F2C0C">
            <w:rPr>
              <w:rFonts w:ascii="Times New Roman" w:hAnsi="Times New Roman" w:cs="Times New Roman"/>
              <w:b/>
              <w:bCs/>
              <w:noProof/>
              <w:sz w:val="24"/>
              <w:szCs w:val="24"/>
            </w:rPr>
            <w:fldChar w:fldCharType="end"/>
          </w:r>
        </w:p>
      </w:sdtContent>
    </w:sdt>
    <w:p w:rsidR="00AC0FA4" w:rsidRPr="007F2C0C" w:rsidRDefault="00AC0FA4" w:rsidP="00E63C9B">
      <w:pPr>
        <w:rPr>
          <w:rFonts w:ascii="Times New Roman" w:hAnsi="Times New Roman" w:cs="Times New Roman"/>
          <w:sz w:val="24"/>
          <w:szCs w:val="24"/>
        </w:rPr>
      </w:pPr>
    </w:p>
    <w:p w:rsidR="00CC3223" w:rsidRPr="007F2C0C" w:rsidRDefault="00CC3223" w:rsidP="00E63C9B">
      <w:pPr>
        <w:rPr>
          <w:rFonts w:ascii="Times New Roman" w:hAnsi="Times New Roman" w:cs="Times New Roman"/>
          <w:sz w:val="24"/>
          <w:szCs w:val="24"/>
        </w:rPr>
      </w:pPr>
    </w:p>
    <w:p w:rsidR="00CC3223" w:rsidRPr="007F2C0C" w:rsidRDefault="00CC3223" w:rsidP="00E63C9B">
      <w:pPr>
        <w:rPr>
          <w:rFonts w:ascii="Times New Roman" w:hAnsi="Times New Roman" w:cs="Times New Roman"/>
          <w:sz w:val="24"/>
          <w:szCs w:val="24"/>
        </w:rPr>
      </w:pPr>
    </w:p>
    <w:p w:rsidR="00CC3223" w:rsidRPr="007F2C0C" w:rsidRDefault="00CC3223" w:rsidP="00E63C9B">
      <w:pPr>
        <w:rPr>
          <w:rFonts w:ascii="Times New Roman" w:hAnsi="Times New Roman" w:cs="Times New Roman"/>
          <w:sz w:val="24"/>
          <w:szCs w:val="24"/>
        </w:rPr>
      </w:pPr>
    </w:p>
    <w:p w:rsidR="00CC3223" w:rsidRPr="007F2C0C" w:rsidRDefault="00CC3223" w:rsidP="00E63C9B">
      <w:pPr>
        <w:rPr>
          <w:rFonts w:ascii="Times New Roman" w:hAnsi="Times New Roman" w:cs="Times New Roman"/>
          <w:sz w:val="24"/>
          <w:szCs w:val="24"/>
        </w:rPr>
      </w:pPr>
    </w:p>
    <w:p w:rsidR="00CC3223" w:rsidRPr="007F2C0C" w:rsidRDefault="00CC3223" w:rsidP="00E63C9B">
      <w:pPr>
        <w:rPr>
          <w:rFonts w:ascii="Times New Roman" w:hAnsi="Times New Roman" w:cs="Times New Roman"/>
          <w:sz w:val="24"/>
          <w:szCs w:val="24"/>
        </w:rPr>
      </w:pPr>
    </w:p>
    <w:p w:rsidR="00CC3223" w:rsidRPr="007F2C0C" w:rsidRDefault="00CC3223" w:rsidP="00E63C9B">
      <w:pPr>
        <w:rPr>
          <w:rFonts w:ascii="Times New Roman" w:hAnsi="Times New Roman" w:cs="Times New Roman"/>
          <w:sz w:val="24"/>
          <w:szCs w:val="24"/>
        </w:rPr>
      </w:pPr>
    </w:p>
    <w:p w:rsidR="00A90C6E" w:rsidRPr="007F2C0C" w:rsidRDefault="00A90C6E" w:rsidP="00E63C9B">
      <w:pPr>
        <w:rPr>
          <w:rFonts w:ascii="Times New Roman" w:hAnsi="Times New Roman" w:cs="Times New Roman"/>
          <w:sz w:val="24"/>
          <w:szCs w:val="24"/>
        </w:rPr>
      </w:pPr>
    </w:p>
    <w:p w:rsidR="00A90C6E" w:rsidRDefault="00A90C6E" w:rsidP="00E63C9B">
      <w:pPr>
        <w:rPr>
          <w:rFonts w:ascii="Times New Roman" w:hAnsi="Times New Roman" w:cs="Times New Roman"/>
          <w:sz w:val="24"/>
          <w:szCs w:val="24"/>
          <w:lang w:val="en-US"/>
        </w:rPr>
      </w:pPr>
    </w:p>
    <w:p w:rsidR="00F54E9E" w:rsidRDefault="00F54E9E" w:rsidP="00E63C9B">
      <w:pPr>
        <w:rPr>
          <w:rFonts w:ascii="Times New Roman" w:hAnsi="Times New Roman" w:cs="Times New Roman"/>
          <w:sz w:val="24"/>
          <w:szCs w:val="24"/>
          <w:lang w:val="en-US"/>
        </w:rPr>
      </w:pPr>
    </w:p>
    <w:p w:rsidR="00F54E9E" w:rsidRDefault="00F54E9E" w:rsidP="00E63C9B">
      <w:pPr>
        <w:rPr>
          <w:rFonts w:ascii="Times New Roman" w:hAnsi="Times New Roman" w:cs="Times New Roman"/>
          <w:sz w:val="24"/>
          <w:szCs w:val="24"/>
          <w:lang w:val="en-US"/>
        </w:rPr>
      </w:pPr>
    </w:p>
    <w:p w:rsidR="00035B6F" w:rsidRDefault="00035B6F" w:rsidP="00E63C9B">
      <w:pPr>
        <w:rPr>
          <w:rFonts w:ascii="Times New Roman" w:hAnsi="Times New Roman" w:cs="Times New Roman"/>
          <w:sz w:val="24"/>
          <w:szCs w:val="24"/>
          <w:lang w:val="en-US"/>
        </w:rPr>
      </w:pPr>
    </w:p>
    <w:p w:rsidR="00F54E9E" w:rsidRDefault="00F54E9E" w:rsidP="00E63C9B">
      <w:pPr>
        <w:rPr>
          <w:rFonts w:ascii="Times New Roman" w:hAnsi="Times New Roman" w:cs="Times New Roman"/>
          <w:sz w:val="24"/>
          <w:szCs w:val="24"/>
          <w:lang w:val="en-US"/>
        </w:rPr>
      </w:pPr>
    </w:p>
    <w:p w:rsidR="001F5C98" w:rsidRDefault="001F5C98" w:rsidP="00E63C9B">
      <w:pPr>
        <w:rPr>
          <w:rFonts w:ascii="Times New Roman" w:hAnsi="Times New Roman" w:cs="Times New Roman"/>
          <w:sz w:val="24"/>
          <w:szCs w:val="24"/>
          <w:lang w:val="en-US"/>
        </w:rPr>
      </w:pPr>
    </w:p>
    <w:p w:rsidR="001F5C98" w:rsidRDefault="001F5C98" w:rsidP="00E63C9B">
      <w:pPr>
        <w:rPr>
          <w:rFonts w:ascii="Times New Roman" w:hAnsi="Times New Roman" w:cs="Times New Roman"/>
          <w:sz w:val="24"/>
          <w:szCs w:val="24"/>
          <w:lang w:val="en-US"/>
        </w:rPr>
      </w:pPr>
    </w:p>
    <w:p w:rsidR="004E4F14" w:rsidRDefault="004E4F14" w:rsidP="00E63C9B">
      <w:pPr>
        <w:rPr>
          <w:rFonts w:ascii="Times New Roman" w:hAnsi="Times New Roman" w:cs="Times New Roman"/>
          <w:sz w:val="24"/>
          <w:szCs w:val="24"/>
          <w:lang w:val="en-US"/>
        </w:rPr>
      </w:pPr>
    </w:p>
    <w:p w:rsidR="00F54E9E" w:rsidRDefault="00F54E9E" w:rsidP="00E63C9B">
      <w:pPr>
        <w:rPr>
          <w:rFonts w:ascii="Times New Roman" w:hAnsi="Times New Roman" w:cs="Times New Roman"/>
          <w:sz w:val="24"/>
          <w:szCs w:val="24"/>
          <w:lang w:val="en-US"/>
        </w:rPr>
      </w:pPr>
    </w:p>
    <w:p w:rsidR="00CC3223" w:rsidRPr="007F2C0C" w:rsidRDefault="00CC3223" w:rsidP="00E63C9B">
      <w:pPr>
        <w:pStyle w:val="1"/>
        <w:rPr>
          <w:rFonts w:cs="Times New Roman"/>
          <w:szCs w:val="24"/>
        </w:rPr>
      </w:pPr>
      <w:bookmarkStart w:id="0" w:name="_Toc515462277"/>
      <w:r w:rsidRPr="007F2C0C">
        <w:rPr>
          <w:rFonts w:cs="Times New Roman"/>
          <w:szCs w:val="24"/>
        </w:rPr>
        <w:lastRenderedPageBreak/>
        <w:t>СПИСЪК НА СЪКРАЩЕНИЯТА:</w:t>
      </w:r>
      <w:bookmarkEnd w:id="0"/>
    </w:p>
    <w:tbl>
      <w:tblPr>
        <w:tblStyle w:val="21"/>
        <w:tblW w:w="0" w:type="auto"/>
        <w:tblLayout w:type="fixed"/>
        <w:tblLook w:val="04A0" w:firstRow="1" w:lastRow="0" w:firstColumn="1" w:lastColumn="0" w:noHBand="0" w:noVBand="1"/>
      </w:tblPr>
      <w:tblGrid>
        <w:gridCol w:w="1869"/>
        <w:gridCol w:w="7419"/>
      </w:tblGrid>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sz w:val="24"/>
                <w:szCs w:val="24"/>
              </w:rPr>
              <w:t>БФП</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Безвъзмездна финансова помощ</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sz w:val="24"/>
                <w:szCs w:val="24"/>
              </w:rPr>
              <w:t>ДДС</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Данък върху добавената стойност</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sz w:val="24"/>
                <w:szCs w:val="24"/>
              </w:rPr>
              <w:t>ЕС</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shd w:val="clear" w:color="auto" w:fill="FEFEFE"/>
              </w:rPr>
              <w:t>Европейски съюз</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ЕСИФ</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Европейски структурни и инвестиционни фондове</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ЕЗФРСР</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Европейски земеделски фонд за развитие на селските райони</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ЗЕЕ</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Закон за енергийната ефективност</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ЗЕУ</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Закон за електронното управление</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ЗКН</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Закон за културното наследство</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ЗОП</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Закон за обществените поръчки</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ЗООС</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eastAsia="Times New Roman" w:hAnsi="Times New Roman" w:cs="Times New Roman"/>
                <w:color w:val="000000"/>
                <w:sz w:val="24"/>
                <w:szCs w:val="24"/>
                <w:lang w:eastAsia="bg-BG"/>
              </w:rPr>
              <w:t>Закон за опазване на околната среда</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ЗПЗП</w:t>
            </w:r>
          </w:p>
        </w:tc>
        <w:tc>
          <w:tcPr>
            <w:tcW w:w="7419" w:type="dxa"/>
            <w:vAlign w:val="center"/>
          </w:tcPr>
          <w:p w:rsidR="007A113F" w:rsidRPr="007F2C0C" w:rsidRDefault="007A113F" w:rsidP="00E63C9B">
            <w:pPr>
              <w:spacing w:line="276" w:lineRule="auto"/>
              <w:rPr>
                <w:rFonts w:ascii="Times New Roman" w:eastAsia="Times New Roman" w:hAnsi="Times New Roman" w:cs="Times New Roman"/>
                <w:color w:val="000000"/>
                <w:sz w:val="24"/>
                <w:szCs w:val="24"/>
                <w:lang w:eastAsia="bg-BG"/>
              </w:rPr>
            </w:pPr>
            <w:r w:rsidRPr="007F2C0C">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ЗУСЕСИФ</w:t>
            </w:r>
          </w:p>
        </w:tc>
        <w:tc>
          <w:tcPr>
            <w:tcW w:w="7419" w:type="dxa"/>
            <w:vAlign w:val="center"/>
          </w:tcPr>
          <w:p w:rsidR="007A113F" w:rsidRPr="007F2C0C" w:rsidRDefault="007A113F" w:rsidP="00E63C9B">
            <w:pPr>
              <w:spacing w:line="276" w:lineRule="auto"/>
              <w:rPr>
                <w:rFonts w:ascii="Times New Roman" w:eastAsia="Times New Roman" w:hAnsi="Times New Roman" w:cs="Times New Roman"/>
                <w:color w:val="000000"/>
                <w:sz w:val="24"/>
                <w:szCs w:val="24"/>
                <w:lang w:eastAsia="bg-BG"/>
              </w:rPr>
            </w:pPr>
            <w:r w:rsidRPr="007F2C0C">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ЗУТ</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Закон за устройство на територията</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ИСУН</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7F2C0C">
              <w:rPr>
                <w:rFonts w:ascii="Times New Roman" w:hAnsi="Times New Roman" w:cs="Times New Roman"/>
                <w:sz w:val="24"/>
                <w:szCs w:val="24"/>
              </w:rPr>
              <w:t xml:space="preserve"> </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ИСАК</w:t>
            </w:r>
          </w:p>
        </w:tc>
        <w:tc>
          <w:tcPr>
            <w:tcW w:w="7419" w:type="dxa"/>
            <w:vAlign w:val="center"/>
          </w:tcPr>
          <w:p w:rsidR="007A113F" w:rsidRPr="007F2C0C" w:rsidRDefault="007A113F" w:rsidP="00E63C9B">
            <w:pPr>
              <w:spacing w:line="276" w:lineRule="auto"/>
              <w:rPr>
                <w:rFonts w:ascii="Times New Roman" w:hAnsi="Times New Roman" w:cs="Times New Roman"/>
                <w:sz w:val="24"/>
                <w:szCs w:val="24"/>
                <w:shd w:val="clear" w:color="auto" w:fill="FEFEFE"/>
              </w:rPr>
            </w:pPr>
            <w:r w:rsidRPr="007F2C0C">
              <w:rPr>
                <w:rFonts w:ascii="Times New Roman" w:hAnsi="Times New Roman" w:cs="Times New Roman"/>
                <w:sz w:val="24"/>
                <w:szCs w:val="24"/>
                <w:shd w:val="clear" w:color="auto" w:fill="FEFEFE"/>
              </w:rPr>
              <w:t>Интегрирана система за администриране и контрол</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 xml:space="preserve">КЕП </w:t>
            </w:r>
          </w:p>
        </w:tc>
        <w:tc>
          <w:tcPr>
            <w:tcW w:w="7419" w:type="dxa"/>
            <w:vAlign w:val="center"/>
          </w:tcPr>
          <w:p w:rsidR="007A113F" w:rsidRPr="007F2C0C" w:rsidRDefault="007A113F" w:rsidP="00E63C9B">
            <w:pPr>
              <w:spacing w:line="276" w:lineRule="auto"/>
              <w:rPr>
                <w:rFonts w:ascii="Times New Roman" w:hAnsi="Times New Roman" w:cs="Times New Roman"/>
                <w:sz w:val="24"/>
                <w:szCs w:val="24"/>
                <w:shd w:val="clear" w:color="auto" w:fill="FEFEFE"/>
              </w:rPr>
            </w:pPr>
            <w:r w:rsidRPr="007F2C0C">
              <w:rPr>
                <w:rFonts w:ascii="Times New Roman" w:eastAsia="Times New Roman" w:hAnsi="Times New Roman" w:cs="Times New Roman"/>
                <w:sz w:val="24"/>
                <w:szCs w:val="24"/>
                <w:shd w:val="clear" w:color="auto" w:fill="FEFEFE"/>
                <w:lang w:eastAsia="bg-BG"/>
              </w:rPr>
              <w:t>Квалифициран електронен подпис</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КСС</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Количествено-стойностна сметка</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sz w:val="24"/>
                <w:szCs w:val="24"/>
              </w:rPr>
            </w:pPr>
            <w:r w:rsidRPr="007F2C0C">
              <w:rPr>
                <w:rFonts w:ascii="Times New Roman" w:hAnsi="Times New Roman" w:cs="Times New Roman"/>
                <w:b/>
                <w:color w:val="000000"/>
                <w:sz w:val="24"/>
                <w:szCs w:val="24"/>
              </w:rPr>
              <w:t>МЗХГ</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Министерство на земеделието, храните и горите</w:t>
            </w:r>
          </w:p>
          <w:p w:rsidR="007A113F" w:rsidRPr="007F2C0C" w:rsidRDefault="007A113F" w:rsidP="00E63C9B">
            <w:pPr>
              <w:spacing w:line="276" w:lineRule="auto"/>
              <w:rPr>
                <w:rFonts w:ascii="Times New Roman" w:hAnsi="Times New Roman" w:cs="Times New Roman"/>
                <w:sz w:val="24"/>
                <w:szCs w:val="24"/>
              </w:rPr>
            </w:pP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ДФЗ-РА</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Държавен фонд „Земеделие“ – Разплащателна агенция</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ПРСР 2014 – 2020 г.</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Програма за развитие на селските райони за периода 2014 – 2020 г.</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ПМС</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Постановление на Министерски съвет</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РА</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Разплащателна агенция</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РУО</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Ръководител на управляващият орган</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УО</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Управляващ орган</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color w:val="000000"/>
                <w:sz w:val="24"/>
                <w:szCs w:val="24"/>
              </w:rPr>
              <w:t>ЗМСП</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rPr>
              <w:t>Закон за малките и средните предприятия</w:t>
            </w:r>
          </w:p>
        </w:tc>
      </w:tr>
      <w:tr w:rsidR="007A113F" w:rsidRPr="007F2C0C" w:rsidTr="00E6409C">
        <w:trPr>
          <w:trHeight w:val="284"/>
          <w:tblHeader/>
        </w:trPr>
        <w:tc>
          <w:tcPr>
            <w:tcW w:w="1869" w:type="dxa"/>
            <w:vAlign w:val="center"/>
          </w:tcPr>
          <w:p w:rsidR="007A113F" w:rsidRPr="007F2C0C" w:rsidRDefault="007A113F" w:rsidP="00E63C9B">
            <w:pPr>
              <w:spacing w:line="276" w:lineRule="auto"/>
              <w:rPr>
                <w:rFonts w:ascii="Times New Roman" w:hAnsi="Times New Roman" w:cs="Times New Roman"/>
                <w:b/>
                <w:color w:val="000000"/>
                <w:sz w:val="24"/>
                <w:szCs w:val="24"/>
              </w:rPr>
            </w:pPr>
            <w:r w:rsidRPr="007F2C0C">
              <w:rPr>
                <w:rFonts w:ascii="Times New Roman" w:hAnsi="Times New Roman" w:cs="Times New Roman"/>
                <w:b/>
                <w:sz w:val="24"/>
                <w:szCs w:val="24"/>
                <w:shd w:val="clear" w:color="auto" w:fill="FEFEFE"/>
              </w:rPr>
              <w:t>Регламент 1407/2013</w:t>
            </w:r>
          </w:p>
        </w:tc>
        <w:tc>
          <w:tcPr>
            <w:tcW w:w="7419" w:type="dxa"/>
            <w:vAlign w:val="center"/>
          </w:tcPr>
          <w:p w:rsidR="007A113F" w:rsidRPr="007F2C0C" w:rsidRDefault="007A113F" w:rsidP="00E63C9B">
            <w:pPr>
              <w:spacing w:line="276" w:lineRule="auto"/>
              <w:rPr>
                <w:rFonts w:ascii="Times New Roman" w:hAnsi="Times New Roman" w:cs="Times New Roman"/>
                <w:sz w:val="24"/>
                <w:szCs w:val="24"/>
              </w:rPr>
            </w:pPr>
            <w:r w:rsidRPr="007F2C0C">
              <w:rPr>
                <w:rFonts w:ascii="Times New Roman" w:hAnsi="Times New Roman" w:cs="Times New Roman"/>
                <w:sz w:val="24"/>
                <w:szCs w:val="24"/>
                <w:shd w:val="clear" w:color="auto" w:fill="FEFEFE"/>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p>
        </w:tc>
      </w:tr>
      <w:tr w:rsidR="00824741" w:rsidRPr="002A40C3" w:rsidTr="00824741">
        <w:trPr>
          <w:trHeight w:val="284"/>
        </w:trPr>
        <w:tc>
          <w:tcPr>
            <w:tcW w:w="1869" w:type="dxa"/>
          </w:tcPr>
          <w:p w:rsidR="00824741" w:rsidRPr="00791564" w:rsidRDefault="00824741" w:rsidP="00E63C9B">
            <w:pPr>
              <w:spacing w:line="276" w:lineRule="auto"/>
              <w:rPr>
                <w:rFonts w:ascii="Times New Roman" w:hAnsi="Times New Roman" w:cs="Times New Roman"/>
                <w:b/>
                <w:sz w:val="24"/>
                <w:szCs w:val="24"/>
                <w:shd w:val="clear" w:color="auto" w:fill="FEFEFE"/>
              </w:rPr>
            </w:pPr>
            <w:r w:rsidRPr="00791564">
              <w:rPr>
                <w:rFonts w:ascii="Times New Roman" w:hAnsi="Times New Roman" w:cs="Times New Roman"/>
                <w:b/>
                <w:sz w:val="24"/>
                <w:szCs w:val="24"/>
              </w:rPr>
              <w:t>Наредба № 3 от 1999 г.</w:t>
            </w:r>
          </w:p>
        </w:tc>
        <w:tc>
          <w:tcPr>
            <w:tcW w:w="7419" w:type="dxa"/>
          </w:tcPr>
          <w:p w:rsidR="00824741" w:rsidRPr="002A40C3" w:rsidRDefault="00824741" w:rsidP="00E63C9B">
            <w:pPr>
              <w:spacing w:line="276" w:lineRule="auto"/>
              <w:rPr>
                <w:rFonts w:ascii="Times New Roman" w:hAnsi="Times New Roman" w:cs="Times New Roman"/>
                <w:sz w:val="24"/>
                <w:szCs w:val="24"/>
                <w:shd w:val="clear" w:color="auto" w:fill="FEFEFE"/>
              </w:rPr>
            </w:pPr>
            <w:r w:rsidRPr="002A40C3">
              <w:rPr>
                <w:rFonts w:ascii="Times New Roman" w:hAnsi="Times New Roman" w:cs="Times New Roman"/>
                <w:sz w:val="24"/>
                <w:szCs w:val="24"/>
              </w:rPr>
              <w:t>Наредба № 3 от 1999 г. за създаване и поддържане на регистър на земеделските стопани (ДВ, бр. 10 от 1999 г.)</w:t>
            </w:r>
          </w:p>
        </w:tc>
      </w:tr>
      <w:tr w:rsidR="00824741" w:rsidRPr="002A40C3" w:rsidTr="00824741">
        <w:trPr>
          <w:trHeight w:val="284"/>
        </w:trPr>
        <w:tc>
          <w:tcPr>
            <w:tcW w:w="1869" w:type="dxa"/>
          </w:tcPr>
          <w:p w:rsidR="00824741" w:rsidRPr="00791564" w:rsidRDefault="00824741" w:rsidP="00E63C9B">
            <w:pPr>
              <w:spacing w:line="276" w:lineRule="auto"/>
              <w:rPr>
                <w:rFonts w:ascii="Times New Roman" w:hAnsi="Times New Roman" w:cs="Times New Roman"/>
                <w:b/>
                <w:sz w:val="24"/>
                <w:szCs w:val="24"/>
              </w:rPr>
            </w:pPr>
            <w:r w:rsidRPr="00791564">
              <w:rPr>
                <w:rFonts w:ascii="Times New Roman" w:hAnsi="Times New Roman" w:cs="Times New Roman"/>
                <w:b/>
                <w:sz w:val="24"/>
                <w:szCs w:val="24"/>
              </w:rPr>
              <w:t>СПО</w:t>
            </w:r>
          </w:p>
        </w:tc>
        <w:tc>
          <w:tcPr>
            <w:tcW w:w="7419" w:type="dxa"/>
          </w:tcPr>
          <w:p w:rsidR="00824741" w:rsidRPr="002A40C3" w:rsidRDefault="00824741" w:rsidP="00E63C9B">
            <w:pPr>
              <w:spacing w:line="276" w:lineRule="auto"/>
              <w:rPr>
                <w:rFonts w:ascii="Times New Roman" w:hAnsi="Times New Roman" w:cs="Times New Roman"/>
                <w:sz w:val="24"/>
                <w:szCs w:val="24"/>
              </w:rPr>
            </w:pPr>
            <w:r>
              <w:rPr>
                <w:rFonts w:ascii="Times New Roman" w:hAnsi="Times New Roman" w:cs="Times New Roman"/>
                <w:sz w:val="24"/>
                <w:szCs w:val="24"/>
              </w:rPr>
              <w:t>С</w:t>
            </w:r>
            <w:r w:rsidRPr="002A40C3">
              <w:rPr>
                <w:rFonts w:ascii="Times New Roman" w:hAnsi="Times New Roman" w:cs="Times New Roman"/>
                <w:sz w:val="24"/>
                <w:szCs w:val="24"/>
              </w:rPr>
              <w:t>тандартен производствен обем</w:t>
            </w:r>
          </w:p>
        </w:tc>
      </w:tr>
      <w:tr w:rsidR="00824741" w:rsidRPr="00560FC8" w:rsidTr="00824741">
        <w:trPr>
          <w:trHeight w:val="284"/>
        </w:trPr>
        <w:tc>
          <w:tcPr>
            <w:tcW w:w="1869" w:type="dxa"/>
          </w:tcPr>
          <w:p w:rsidR="00824741" w:rsidRPr="00791564" w:rsidRDefault="00824741" w:rsidP="00E63C9B">
            <w:pPr>
              <w:spacing w:line="276" w:lineRule="auto"/>
              <w:rPr>
                <w:rFonts w:ascii="Times New Roman" w:hAnsi="Times New Roman" w:cs="Times New Roman"/>
                <w:b/>
                <w:sz w:val="24"/>
                <w:szCs w:val="24"/>
              </w:rPr>
            </w:pPr>
            <w:r w:rsidRPr="00791564">
              <w:rPr>
                <w:rFonts w:ascii="Times New Roman" w:hAnsi="Times New Roman" w:cs="Times New Roman"/>
                <w:b/>
                <w:sz w:val="24"/>
                <w:szCs w:val="24"/>
              </w:rPr>
              <w:t>НАП</w:t>
            </w:r>
          </w:p>
        </w:tc>
        <w:tc>
          <w:tcPr>
            <w:tcW w:w="7419" w:type="dxa"/>
          </w:tcPr>
          <w:p w:rsidR="00824741" w:rsidRPr="00560FC8" w:rsidRDefault="00824741" w:rsidP="00E63C9B">
            <w:pPr>
              <w:spacing w:line="276" w:lineRule="auto"/>
              <w:rPr>
                <w:rFonts w:ascii="Times New Roman" w:hAnsi="Times New Roman" w:cs="Times New Roman"/>
                <w:sz w:val="24"/>
                <w:szCs w:val="24"/>
              </w:rPr>
            </w:pPr>
            <w:r>
              <w:rPr>
                <w:rFonts w:ascii="Times New Roman" w:hAnsi="Times New Roman" w:cs="Times New Roman"/>
                <w:sz w:val="24"/>
                <w:szCs w:val="24"/>
              </w:rPr>
              <w:t>Национална агенция за приходите</w:t>
            </w:r>
          </w:p>
        </w:tc>
      </w:tr>
      <w:tr w:rsidR="00824741" w:rsidRPr="00560FC8" w:rsidTr="00824741">
        <w:trPr>
          <w:trHeight w:val="284"/>
        </w:trPr>
        <w:tc>
          <w:tcPr>
            <w:tcW w:w="1869" w:type="dxa"/>
          </w:tcPr>
          <w:p w:rsidR="00824741" w:rsidRPr="00791564" w:rsidRDefault="00824741" w:rsidP="00E63C9B">
            <w:pPr>
              <w:spacing w:line="276" w:lineRule="auto"/>
              <w:rPr>
                <w:rFonts w:ascii="Times New Roman" w:hAnsi="Times New Roman" w:cs="Times New Roman"/>
                <w:b/>
                <w:sz w:val="24"/>
                <w:szCs w:val="24"/>
              </w:rPr>
            </w:pPr>
            <w:r w:rsidRPr="00791564">
              <w:rPr>
                <w:rFonts w:ascii="Times New Roman" w:hAnsi="Times New Roman" w:cs="Times New Roman"/>
                <w:b/>
                <w:sz w:val="24"/>
                <w:szCs w:val="24"/>
              </w:rPr>
              <w:t>ВЕИ</w:t>
            </w:r>
          </w:p>
        </w:tc>
        <w:tc>
          <w:tcPr>
            <w:tcW w:w="7419" w:type="dxa"/>
          </w:tcPr>
          <w:p w:rsidR="00824741" w:rsidRDefault="00824741" w:rsidP="00E63C9B">
            <w:pPr>
              <w:spacing w:line="276" w:lineRule="auto"/>
              <w:rPr>
                <w:rFonts w:ascii="Times New Roman" w:hAnsi="Times New Roman" w:cs="Times New Roman"/>
                <w:sz w:val="24"/>
                <w:szCs w:val="24"/>
              </w:rPr>
            </w:pPr>
            <w:r>
              <w:rPr>
                <w:rFonts w:ascii="Times New Roman" w:hAnsi="Times New Roman" w:cs="Times New Roman"/>
                <w:sz w:val="24"/>
                <w:szCs w:val="24"/>
              </w:rPr>
              <w:t>Възобновяеми енергийни източници</w:t>
            </w:r>
          </w:p>
        </w:tc>
      </w:tr>
      <w:tr w:rsidR="005C2519" w:rsidRPr="00560FC8" w:rsidTr="00824741">
        <w:trPr>
          <w:trHeight w:val="284"/>
        </w:trPr>
        <w:tc>
          <w:tcPr>
            <w:tcW w:w="1869" w:type="dxa"/>
          </w:tcPr>
          <w:p w:rsidR="005C2519" w:rsidRPr="00791564" w:rsidRDefault="005C2519" w:rsidP="00E63C9B">
            <w:pPr>
              <w:spacing w:line="276" w:lineRule="auto"/>
              <w:rPr>
                <w:rFonts w:ascii="Times New Roman" w:hAnsi="Times New Roman" w:cs="Times New Roman"/>
                <w:b/>
                <w:sz w:val="24"/>
                <w:szCs w:val="24"/>
              </w:rPr>
            </w:pPr>
            <w:r w:rsidRPr="00791564">
              <w:rPr>
                <w:rFonts w:ascii="Times New Roman" w:hAnsi="Times New Roman" w:cs="Times New Roman"/>
                <w:b/>
                <w:sz w:val="24"/>
                <w:szCs w:val="24"/>
              </w:rPr>
              <w:t>СМР</w:t>
            </w:r>
          </w:p>
        </w:tc>
        <w:tc>
          <w:tcPr>
            <w:tcW w:w="7419" w:type="dxa"/>
          </w:tcPr>
          <w:p w:rsidR="005C2519" w:rsidRDefault="005C2519" w:rsidP="00E63C9B">
            <w:pPr>
              <w:spacing w:line="276" w:lineRule="auto"/>
              <w:rPr>
                <w:rFonts w:ascii="Times New Roman" w:hAnsi="Times New Roman" w:cs="Times New Roman"/>
                <w:sz w:val="24"/>
                <w:szCs w:val="24"/>
              </w:rPr>
            </w:pPr>
            <w:r>
              <w:rPr>
                <w:rFonts w:ascii="Times New Roman" w:hAnsi="Times New Roman" w:cs="Times New Roman"/>
                <w:sz w:val="24"/>
                <w:szCs w:val="24"/>
              </w:rPr>
              <w:t>Строително-монтажни работи</w:t>
            </w:r>
          </w:p>
        </w:tc>
      </w:tr>
    </w:tbl>
    <w:p w:rsidR="00CC3223" w:rsidRDefault="00CC3223" w:rsidP="00E63C9B">
      <w:pPr>
        <w:rPr>
          <w:rFonts w:ascii="Times New Roman" w:hAnsi="Times New Roman" w:cs="Times New Roman"/>
          <w:sz w:val="24"/>
          <w:szCs w:val="24"/>
        </w:rPr>
      </w:pPr>
    </w:p>
    <w:p w:rsidR="00EE783B" w:rsidRDefault="00EE783B" w:rsidP="00E63C9B">
      <w:pPr>
        <w:rPr>
          <w:rFonts w:ascii="Times New Roman" w:hAnsi="Times New Roman" w:cs="Times New Roman"/>
          <w:sz w:val="24"/>
          <w:szCs w:val="24"/>
        </w:rPr>
      </w:pPr>
    </w:p>
    <w:p w:rsidR="00035B6F" w:rsidRDefault="00035B6F" w:rsidP="00E63C9B">
      <w:pPr>
        <w:rPr>
          <w:rFonts w:ascii="Times New Roman" w:hAnsi="Times New Roman" w:cs="Times New Roman"/>
          <w:sz w:val="24"/>
          <w:szCs w:val="24"/>
        </w:rPr>
      </w:pPr>
    </w:p>
    <w:p w:rsidR="00F459D2" w:rsidRPr="006731D6" w:rsidRDefault="00F74842" w:rsidP="00E63C9B">
      <w:pPr>
        <w:rPr>
          <w:rFonts w:ascii="Times New Roman" w:eastAsiaTheme="majorEastAsia" w:hAnsi="Times New Roman" w:cs="Times New Roman"/>
          <w:b/>
          <w:bCs/>
          <w:sz w:val="24"/>
          <w:szCs w:val="24"/>
        </w:rPr>
      </w:pPr>
      <w:r w:rsidRPr="006731D6">
        <w:rPr>
          <w:rFonts w:ascii="Times New Roman" w:eastAsiaTheme="majorEastAsia" w:hAnsi="Times New Roman" w:cs="Times New Roman"/>
          <w:b/>
          <w:bCs/>
          <w:sz w:val="24"/>
          <w:szCs w:val="24"/>
        </w:rPr>
        <w:lastRenderedPageBreak/>
        <w:t>1. Наименование на програмата:</w:t>
      </w:r>
    </w:p>
    <w:tbl>
      <w:tblPr>
        <w:tblStyle w:val="a9"/>
        <w:tblW w:w="0" w:type="auto"/>
        <w:tblLook w:val="04A0" w:firstRow="1" w:lastRow="0" w:firstColumn="1" w:lastColumn="0" w:noHBand="0" w:noVBand="1"/>
      </w:tblPr>
      <w:tblGrid>
        <w:gridCol w:w="9212"/>
      </w:tblGrid>
      <w:tr w:rsidR="00F74842" w:rsidRPr="007F2C0C" w:rsidTr="00F74842">
        <w:tc>
          <w:tcPr>
            <w:tcW w:w="9212" w:type="dxa"/>
          </w:tcPr>
          <w:p w:rsidR="00F74842" w:rsidRPr="007F2C0C" w:rsidRDefault="00581EAB" w:rsidP="00E63C9B">
            <w:pPr>
              <w:spacing w:after="200" w:line="276" w:lineRule="auto"/>
              <w:rPr>
                <w:rFonts w:ascii="Times New Roman" w:hAnsi="Times New Roman" w:cs="Times New Roman"/>
                <w:sz w:val="24"/>
                <w:szCs w:val="24"/>
              </w:rPr>
            </w:pPr>
            <w:r w:rsidRPr="007F2C0C">
              <w:rPr>
                <w:rFonts w:ascii="Times New Roman" w:hAnsi="Times New Roman" w:cs="Times New Roman"/>
                <w:sz w:val="24"/>
                <w:szCs w:val="24"/>
              </w:rPr>
              <w:t>Програма за развитие на селските райони за периода 2014 – 2020 г.</w:t>
            </w:r>
          </w:p>
        </w:tc>
      </w:tr>
    </w:tbl>
    <w:p w:rsidR="00F74842" w:rsidRPr="007F2C0C" w:rsidRDefault="00F74842" w:rsidP="00E63C9B">
      <w:pPr>
        <w:pStyle w:val="1"/>
        <w:rPr>
          <w:rFonts w:cs="Times New Roman"/>
          <w:szCs w:val="24"/>
        </w:rPr>
      </w:pPr>
      <w:bookmarkStart w:id="1" w:name="_Toc515462278"/>
      <w:r w:rsidRPr="007F2C0C">
        <w:rPr>
          <w:rFonts w:cs="Times New Roman"/>
          <w:szCs w:val="24"/>
        </w:rPr>
        <w:t>2. Наименование на приоритетната ос:</w:t>
      </w:r>
      <w:bookmarkEnd w:id="1"/>
    </w:p>
    <w:tbl>
      <w:tblPr>
        <w:tblStyle w:val="a9"/>
        <w:tblW w:w="0" w:type="auto"/>
        <w:tblLook w:val="04A0" w:firstRow="1" w:lastRow="0" w:firstColumn="1" w:lastColumn="0" w:noHBand="0" w:noVBand="1"/>
      </w:tblPr>
      <w:tblGrid>
        <w:gridCol w:w="9212"/>
      </w:tblGrid>
      <w:tr w:rsidR="00F74842" w:rsidRPr="007F2C0C" w:rsidTr="00F74842">
        <w:tc>
          <w:tcPr>
            <w:tcW w:w="9212" w:type="dxa"/>
          </w:tcPr>
          <w:p w:rsidR="00F74842" w:rsidRPr="007F2C0C" w:rsidRDefault="00246353" w:rsidP="00E63C9B">
            <w:pPr>
              <w:spacing w:after="200" w:line="276" w:lineRule="auto"/>
              <w:rPr>
                <w:rFonts w:ascii="Times New Roman" w:hAnsi="Times New Roman" w:cs="Times New Roman"/>
                <w:sz w:val="24"/>
                <w:szCs w:val="24"/>
              </w:rPr>
            </w:pPr>
            <w:r w:rsidRPr="00717668">
              <w:rPr>
                <w:rFonts w:ascii="Times New Roman" w:hAnsi="Times New Roman" w:cs="Times New Roman"/>
              </w:rPr>
              <w:t>Подкрепа за местно развитие по LEADER (ВОМР — водено от общностите местно развитие)</w:t>
            </w:r>
          </w:p>
        </w:tc>
      </w:tr>
    </w:tbl>
    <w:p w:rsidR="00F74842" w:rsidRPr="007F2C0C" w:rsidRDefault="00F74842" w:rsidP="00E63C9B">
      <w:pPr>
        <w:pStyle w:val="1"/>
        <w:rPr>
          <w:rFonts w:cs="Times New Roman"/>
          <w:szCs w:val="24"/>
        </w:rPr>
      </w:pPr>
      <w:bookmarkStart w:id="2" w:name="_Toc515462279"/>
      <w:r w:rsidRPr="007F2C0C">
        <w:rPr>
          <w:rFonts w:cs="Times New Roman"/>
          <w:szCs w:val="24"/>
        </w:rPr>
        <w:t>3. Наименование на процедурата:</w:t>
      </w:r>
      <w:bookmarkEnd w:id="2"/>
    </w:p>
    <w:tbl>
      <w:tblPr>
        <w:tblStyle w:val="a9"/>
        <w:tblW w:w="0" w:type="auto"/>
        <w:tblLook w:val="04A0" w:firstRow="1" w:lastRow="0" w:firstColumn="1" w:lastColumn="0" w:noHBand="0" w:noVBand="1"/>
      </w:tblPr>
      <w:tblGrid>
        <w:gridCol w:w="9212"/>
      </w:tblGrid>
      <w:tr w:rsidR="00F74842" w:rsidRPr="007F2C0C" w:rsidTr="00F74842">
        <w:tc>
          <w:tcPr>
            <w:tcW w:w="9212" w:type="dxa"/>
          </w:tcPr>
          <w:p w:rsidR="008259C4" w:rsidRPr="007F2C0C" w:rsidRDefault="00246353" w:rsidP="00A065DB">
            <w:pPr>
              <w:spacing w:line="360" w:lineRule="auto"/>
              <w:jc w:val="both"/>
              <w:rPr>
                <w:rFonts w:ascii="Times New Roman" w:eastAsia="Times New Roman" w:hAnsi="Times New Roman" w:cs="Times New Roman"/>
                <w:bCs/>
                <w:sz w:val="24"/>
                <w:szCs w:val="24"/>
                <w:shd w:val="clear" w:color="auto" w:fill="FEFEFE"/>
                <w:lang w:eastAsia="bg-BG"/>
              </w:rPr>
            </w:pPr>
            <w:r w:rsidRPr="00246353">
              <w:rPr>
                <w:rFonts w:ascii="Times New Roman" w:hAnsi="Times New Roman"/>
                <w:sz w:val="24"/>
                <w:szCs w:val="24"/>
                <w:lang w:eastAsia="sr-Cyrl-CS"/>
              </w:rPr>
              <w:t xml:space="preserve">Процедура чрез подбор на проектни предложения с няколко срока за кандидатстване № </w:t>
            </w:r>
            <w:r w:rsidR="00BA5139">
              <w:rPr>
                <w:rFonts w:ascii="Times New Roman" w:eastAsiaTheme="majorEastAsia" w:hAnsi="Times New Roman" w:cstheme="majorBidi"/>
                <w:b/>
                <w:bCs/>
                <w:sz w:val="24"/>
                <w:szCs w:val="28"/>
                <w:lang w:val="en-US"/>
              </w:rPr>
              <w:t xml:space="preserve">BG06RDNP001-19.119  </w:t>
            </w:r>
            <w:r w:rsidRPr="00246353">
              <w:rPr>
                <w:rFonts w:ascii="Times New Roman" w:hAnsi="Times New Roman"/>
                <w:sz w:val="24"/>
                <w:szCs w:val="24"/>
                <w:lang w:eastAsia="sr-Cyrl-CS"/>
              </w:rPr>
              <w:t xml:space="preserve">по подмярка 6.4. „Подкрепа за инвестиции в установяването и развитието на неселскостопански дейности“ от Стратегия за Водено от общностите местно развитие </w:t>
            </w:r>
            <w:r w:rsidR="00A065DB" w:rsidRPr="00246353">
              <w:rPr>
                <w:rFonts w:ascii="Times New Roman" w:hAnsi="Times New Roman"/>
                <w:sz w:val="24"/>
                <w:szCs w:val="24"/>
                <w:lang w:eastAsia="sr-Cyrl-CS"/>
              </w:rPr>
              <w:t>Програма за развитие на селските райони 2014-2020</w:t>
            </w:r>
          </w:p>
        </w:tc>
      </w:tr>
    </w:tbl>
    <w:p w:rsidR="00F74842" w:rsidRPr="007F2C0C" w:rsidRDefault="00F74842" w:rsidP="00E63C9B">
      <w:pPr>
        <w:pStyle w:val="1"/>
        <w:rPr>
          <w:rFonts w:cs="Times New Roman"/>
          <w:szCs w:val="24"/>
        </w:rPr>
      </w:pPr>
      <w:bookmarkStart w:id="3" w:name="_Toc515462280"/>
      <w:r w:rsidRPr="007F2C0C">
        <w:rPr>
          <w:rFonts w:cs="Times New Roman"/>
          <w:szCs w:val="24"/>
        </w:rPr>
        <w:t>4. Измерения по кодове:</w:t>
      </w:r>
      <w:bookmarkEnd w:id="3"/>
    </w:p>
    <w:tbl>
      <w:tblPr>
        <w:tblStyle w:val="a9"/>
        <w:tblW w:w="0" w:type="auto"/>
        <w:tblBorders>
          <w:insideH w:val="none" w:sz="0" w:space="0" w:color="auto"/>
          <w:insideV w:val="none" w:sz="0" w:space="0" w:color="auto"/>
        </w:tblBorders>
        <w:tblLook w:val="04A0" w:firstRow="1" w:lastRow="0" w:firstColumn="1" w:lastColumn="0" w:noHBand="0" w:noVBand="1"/>
      </w:tblPr>
      <w:tblGrid>
        <w:gridCol w:w="9180"/>
      </w:tblGrid>
      <w:tr w:rsidR="005C455B" w:rsidRPr="007F2C0C" w:rsidTr="005C455B">
        <w:tc>
          <w:tcPr>
            <w:tcW w:w="9180" w:type="dxa"/>
          </w:tcPr>
          <w:p w:rsidR="005C455B" w:rsidRPr="007F2C0C" w:rsidRDefault="005C455B" w:rsidP="00E63C9B">
            <w:pPr>
              <w:spacing w:after="200" w:line="276" w:lineRule="auto"/>
              <w:rPr>
                <w:rFonts w:ascii="Times New Roman" w:hAnsi="Times New Roman" w:cs="Times New Roman"/>
                <w:sz w:val="24"/>
                <w:szCs w:val="24"/>
              </w:rPr>
            </w:pPr>
            <w:r w:rsidRPr="007F2C0C">
              <w:rPr>
                <w:rFonts w:ascii="Times New Roman" w:hAnsi="Times New Roman" w:cs="Times New Roman"/>
                <w:sz w:val="24"/>
                <w:szCs w:val="24"/>
              </w:rPr>
              <w:t>Неприложимо</w:t>
            </w:r>
          </w:p>
        </w:tc>
      </w:tr>
    </w:tbl>
    <w:p w:rsidR="00F74842" w:rsidRPr="007F2C0C" w:rsidRDefault="00F74842" w:rsidP="00E63C9B">
      <w:pPr>
        <w:pStyle w:val="1"/>
        <w:rPr>
          <w:rFonts w:cs="Times New Roman"/>
          <w:szCs w:val="24"/>
        </w:rPr>
      </w:pPr>
      <w:bookmarkStart w:id="4" w:name="_Toc515462281"/>
      <w:r w:rsidRPr="007F2C0C">
        <w:rPr>
          <w:rFonts w:cs="Times New Roman"/>
          <w:szCs w:val="24"/>
        </w:rPr>
        <w:t>5. Териториален обхват:</w:t>
      </w:r>
      <w:bookmarkEnd w:id="4"/>
    </w:p>
    <w:tbl>
      <w:tblPr>
        <w:tblStyle w:val="a9"/>
        <w:tblW w:w="0" w:type="auto"/>
        <w:tblLook w:val="04A0" w:firstRow="1" w:lastRow="0" w:firstColumn="1" w:lastColumn="0" w:noHBand="0" w:noVBand="1"/>
      </w:tblPr>
      <w:tblGrid>
        <w:gridCol w:w="9212"/>
      </w:tblGrid>
      <w:tr w:rsidR="00F74842" w:rsidRPr="007F2C0C" w:rsidTr="00F74842">
        <w:tc>
          <w:tcPr>
            <w:tcW w:w="9212" w:type="dxa"/>
          </w:tcPr>
          <w:p w:rsidR="00E32C05" w:rsidRPr="007F2C0C" w:rsidRDefault="00A065DB" w:rsidP="00E63C9B">
            <w:pPr>
              <w:spacing w:after="200" w:line="276" w:lineRule="auto"/>
              <w:jc w:val="both"/>
              <w:rPr>
                <w:rFonts w:ascii="Times New Roman" w:hAnsi="Times New Roman" w:cs="Times New Roman"/>
                <w:sz w:val="24"/>
                <w:szCs w:val="24"/>
              </w:rPr>
            </w:pPr>
            <w:r>
              <w:rPr>
                <w:rFonts w:ascii="Times New Roman" w:hAnsi="Times New Roman"/>
                <w:sz w:val="24"/>
                <w:szCs w:val="24"/>
                <w:lang w:eastAsia="sr-Cyrl-CS"/>
              </w:rPr>
              <w:t>Ц</w:t>
            </w:r>
            <w:r w:rsidRPr="0010658B">
              <w:rPr>
                <w:rFonts w:ascii="Times New Roman" w:hAnsi="Times New Roman"/>
                <w:sz w:val="24"/>
                <w:szCs w:val="24"/>
                <w:lang w:eastAsia="sr-Cyrl-CS"/>
              </w:rPr>
              <w:t xml:space="preserve">ялата територия на </w:t>
            </w:r>
            <w:r>
              <w:rPr>
                <w:rFonts w:ascii="Times New Roman" w:hAnsi="Times New Roman"/>
                <w:sz w:val="24"/>
                <w:szCs w:val="24"/>
                <w:lang w:eastAsia="sr-Cyrl-CS"/>
              </w:rPr>
              <w:t>действие на Стратегията за ВОМР на СНЦ“МИГ Чирпан“, която покрива територията на Община Чирпан, област Стара Загора.</w:t>
            </w:r>
          </w:p>
        </w:tc>
      </w:tr>
    </w:tbl>
    <w:p w:rsidR="00F74842" w:rsidRPr="007F2C0C" w:rsidRDefault="00F74842" w:rsidP="00E63C9B">
      <w:pPr>
        <w:pStyle w:val="1"/>
        <w:jc w:val="both"/>
        <w:rPr>
          <w:rFonts w:cs="Times New Roman"/>
          <w:szCs w:val="24"/>
        </w:rPr>
      </w:pPr>
      <w:bookmarkStart w:id="5" w:name="_Toc515462282"/>
      <w:r w:rsidRPr="007F2C0C">
        <w:rPr>
          <w:rFonts w:cs="Times New Roman"/>
          <w:szCs w:val="24"/>
        </w:rPr>
        <w:t>6. Цели на предоставяната безвъзмездна финансова помощ по процедурата и очаквани резултати:</w:t>
      </w:r>
      <w:bookmarkEnd w:id="5"/>
    </w:p>
    <w:tbl>
      <w:tblPr>
        <w:tblStyle w:val="a9"/>
        <w:tblW w:w="0" w:type="auto"/>
        <w:tblLook w:val="04A0" w:firstRow="1" w:lastRow="0" w:firstColumn="1" w:lastColumn="0" w:noHBand="0" w:noVBand="1"/>
      </w:tblPr>
      <w:tblGrid>
        <w:gridCol w:w="9212"/>
      </w:tblGrid>
      <w:tr w:rsidR="00F74842" w:rsidRPr="007F2C0C" w:rsidTr="00F74842">
        <w:tc>
          <w:tcPr>
            <w:tcW w:w="9212" w:type="dxa"/>
          </w:tcPr>
          <w:p w:rsidR="00D6210B" w:rsidRDefault="00A065DB" w:rsidP="00D6210B">
            <w:pPr>
              <w:autoSpaceDE w:val="0"/>
              <w:autoSpaceDN w:val="0"/>
              <w:adjustRightInd w:val="0"/>
              <w:jc w:val="both"/>
              <w:rPr>
                <w:rFonts w:ascii="Times New Roman" w:eastAsia="MS Mincho" w:hAnsi="Times New Roman" w:cs="Times New Roman"/>
                <w:sz w:val="24"/>
                <w:szCs w:val="24"/>
                <w:lang w:eastAsia="bg-BG"/>
              </w:rPr>
            </w:pPr>
            <w:r w:rsidRPr="00A065DB">
              <w:rPr>
                <w:rFonts w:ascii="Times New Roman" w:eastAsia="MS Mincho" w:hAnsi="Times New Roman" w:cs="Times New Roman"/>
                <w:sz w:val="24"/>
                <w:szCs w:val="24"/>
                <w:lang w:eastAsia="bg-BG"/>
              </w:rPr>
              <w:t xml:space="preserve">Чрез мярката се цели да се развият неземеделски дейности, с потенциал за устойчиво развитие, което е свързано със създаване на заетост извън сектор земеделие. Икономическите сектори извън земеделието създават заетост, за която е характерна липсата на сезонност, присъща на земеделските сектори, в тази връзка основна цел на мярката е насърчаване на инвестиционните дейности, създаването на заетост. Чрез мярката се цели също разширяване на дейностите на земеделските стопанства с неземеделски такива, което от своя страна ще повиши тяхната устойчивост и подпомогне процеса </w:t>
            </w:r>
            <w:r w:rsidR="00D6210B">
              <w:rPr>
                <w:rFonts w:ascii="Times New Roman" w:eastAsia="MS Mincho" w:hAnsi="Times New Roman" w:cs="Times New Roman"/>
                <w:sz w:val="24"/>
                <w:szCs w:val="24"/>
                <w:lang w:eastAsia="bg-BG"/>
              </w:rPr>
              <w:t>на преструктурирането им.</w:t>
            </w:r>
          </w:p>
          <w:p w:rsidR="00A065DB" w:rsidRDefault="00A065DB" w:rsidP="00D6210B">
            <w:pPr>
              <w:autoSpaceDE w:val="0"/>
              <w:autoSpaceDN w:val="0"/>
              <w:adjustRightInd w:val="0"/>
              <w:jc w:val="both"/>
              <w:rPr>
                <w:rFonts w:ascii="Times New Roman" w:eastAsia="MS Mincho" w:hAnsi="Times New Roman" w:cs="Times New Roman"/>
                <w:sz w:val="24"/>
                <w:szCs w:val="24"/>
                <w:lang w:eastAsia="bg-BG"/>
              </w:rPr>
            </w:pPr>
            <w:r w:rsidRPr="00A065DB">
              <w:rPr>
                <w:rFonts w:ascii="Times New Roman" w:eastAsia="MS Mincho" w:hAnsi="Times New Roman" w:cs="Times New Roman"/>
                <w:sz w:val="24"/>
                <w:szCs w:val="24"/>
                <w:lang w:eastAsia="bg-BG"/>
              </w:rPr>
              <w:t>Специфична цел на мярката е усвояването на потенциала за развитие на туризъм, съчетаващ природни и културни ценности.</w:t>
            </w:r>
          </w:p>
          <w:p w:rsidR="00CC1CEA" w:rsidRPr="007F2C0C" w:rsidRDefault="00A4372C" w:rsidP="00A065DB">
            <w:pPr>
              <w:spacing w:before="240" w:after="240" w:line="276" w:lineRule="auto"/>
              <w:jc w:val="both"/>
              <w:rPr>
                <w:rFonts w:ascii="Times New Roman" w:eastAsia="Times New Roman" w:hAnsi="Times New Roman" w:cs="Times New Roman"/>
                <w:sz w:val="24"/>
                <w:szCs w:val="24"/>
              </w:rPr>
            </w:pPr>
            <w:r w:rsidRPr="007F2C0C">
              <w:rPr>
                <w:rFonts w:ascii="Times New Roman" w:eastAsia="Times New Roman" w:hAnsi="Times New Roman" w:cs="Times New Roman"/>
                <w:b/>
                <w:sz w:val="24"/>
                <w:szCs w:val="24"/>
              </w:rPr>
              <w:t>Очакваните резултати</w:t>
            </w:r>
            <w:r w:rsidRPr="007F2C0C">
              <w:rPr>
                <w:rFonts w:ascii="Times New Roman" w:eastAsia="Times New Roman" w:hAnsi="Times New Roman" w:cs="Times New Roman"/>
                <w:sz w:val="24"/>
                <w:szCs w:val="24"/>
              </w:rPr>
              <w:t xml:space="preserve"> </w:t>
            </w:r>
          </w:p>
          <w:p w:rsidR="00D6210B" w:rsidRPr="001F5C98" w:rsidRDefault="00CC1CEA" w:rsidP="001F5C98">
            <w:pPr>
              <w:jc w:val="both"/>
              <w:rPr>
                <w:rFonts w:ascii="Times New Roman" w:eastAsia="MS Mincho" w:hAnsi="Times New Roman" w:cs="Times New Roman"/>
                <w:sz w:val="24"/>
                <w:szCs w:val="24"/>
                <w:lang w:eastAsia="bg-BG"/>
              </w:rPr>
            </w:pPr>
            <w:r w:rsidRPr="001F5C98">
              <w:rPr>
                <w:rFonts w:ascii="Times New Roman" w:eastAsia="MS Mincho" w:hAnsi="Times New Roman" w:cs="Times New Roman"/>
                <w:sz w:val="24"/>
                <w:szCs w:val="24"/>
                <w:lang w:eastAsia="bg-BG"/>
              </w:rPr>
              <w:t xml:space="preserve">Подпомагането на инвестициите </w:t>
            </w:r>
            <w:r w:rsidR="00B4622A" w:rsidRPr="001F5C98">
              <w:rPr>
                <w:rFonts w:ascii="Times New Roman" w:eastAsia="MS Mincho" w:hAnsi="Times New Roman" w:cs="Times New Roman"/>
                <w:sz w:val="24"/>
                <w:szCs w:val="24"/>
                <w:lang w:eastAsia="bg-BG"/>
              </w:rPr>
              <w:t>в развитие на услуги</w:t>
            </w:r>
            <w:r w:rsidR="00A065DB" w:rsidRPr="001F5C98">
              <w:rPr>
                <w:rFonts w:ascii="Times New Roman" w:eastAsia="MS Mincho" w:hAnsi="Times New Roman" w:cs="Times New Roman"/>
                <w:sz w:val="24"/>
                <w:szCs w:val="24"/>
                <w:lang w:eastAsia="bg-BG"/>
              </w:rPr>
              <w:t>, производство и  занаяти</w:t>
            </w:r>
            <w:r w:rsidR="00B4622A" w:rsidRPr="001F5C98">
              <w:rPr>
                <w:rFonts w:ascii="Times New Roman" w:eastAsia="MS Mincho" w:hAnsi="Times New Roman" w:cs="Times New Roman"/>
                <w:sz w:val="24"/>
                <w:szCs w:val="24"/>
                <w:lang w:eastAsia="bg-BG"/>
              </w:rPr>
              <w:t xml:space="preserve"> във всички сектори, както и други неземеделски дейности </w:t>
            </w:r>
            <w:r w:rsidRPr="001F5C98">
              <w:rPr>
                <w:rFonts w:ascii="Times New Roman" w:eastAsia="MS Mincho" w:hAnsi="Times New Roman" w:cs="Times New Roman"/>
                <w:sz w:val="24"/>
                <w:szCs w:val="24"/>
                <w:lang w:eastAsia="bg-BG"/>
              </w:rPr>
              <w:t>е от съществено значение за развитието на конкурентос</w:t>
            </w:r>
            <w:r w:rsidR="00D6210B" w:rsidRPr="001F5C98">
              <w:rPr>
                <w:rFonts w:ascii="Times New Roman" w:eastAsia="MS Mincho" w:hAnsi="Times New Roman" w:cs="Times New Roman"/>
                <w:sz w:val="24"/>
                <w:szCs w:val="24"/>
                <w:lang w:eastAsia="bg-BG"/>
              </w:rPr>
              <w:t>пособността на селските райони.</w:t>
            </w:r>
          </w:p>
          <w:p w:rsidR="00CC1CEA" w:rsidRPr="001F5C98" w:rsidRDefault="00CC1CEA" w:rsidP="001F5C98">
            <w:pPr>
              <w:jc w:val="both"/>
              <w:rPr>
                <w:rFonts w:ascii="Times New Roman" w:eastAsia="MS Mincho" w:hAnsi="Times New Roman" w:cs="Times New Roman"/>
                <w:sz w:val="24"/>
                <w:szCs w:val="24"/>
                <w:lang w:eastAsia="bg-BG"/>
              </w:rPr>
            </w:pPr>
            <w:r w:rsidRPr="001F5C98">
              <w:rPr>
                <w:rFonts w:ascii="Times New Roman" w:eastAsia="MS Mincho" w:hAnsi="Times New Roman" w:cs="Times New Roman"/>
                <w:sz w:val="24"/>
                <w:szCs w:val="24"/>
                <w:lang w:eastAsia="bg-BG"/>
              </w:rPr>
              <w:t>Насърчаването на инвестиционните дейности ще подпомогне създаването на заетост и ще ускори диверсификацията на неземеделските дейности.</w:t>
            </w:r>
          </w:p>
          <w:p w:rsidR="00F74842" w:rsidRPr="00A065DB" w:rsidRDefault="007A113F" w:rsidP="001F5C98">
            <w:pPr>
              <w:jc w:val="both"/>
              <w:rPr>
                <w:rFonts w:ascii="Times New Roman" w:eastAsia="Times New Roman" w:hAnsi="Times New Roman" w:cs="Times New Roman"/>
                <w:sz w:val="24"/>
                <w:szCs w:val="24"/>
              </w:rPr>
            </w:pPr>
            <w:r w:rsidRPr="001F5C98">
              <w:rPr>
                <w:rFonts w:ascii="Times New Roman" w:eastAsia="MS Mincho" w:hAnsi="Times New Roman" w:cs="Times New Roman"/>
                <w:sz w:val="24"/>
                <w:szCs w:val="24"/>
                <w:lang w:eastAsia="bg-BG"/>
              </w:rPr>
              <w:t xml:space="preserve">Процедурата </w:t>
            </w:r>
            <w:r w:rsidR="00CC1CEA" w:rsidRPr="001F5C98">
              <w:rPr>
                <w:rFonts w:ascii="Times New Roman" w:eastAsia="MS Mincho" w:hAnsi="Times New Roman" w:cs="Times New Roman"/>
                <w:sz w:val="24"/>
                <w:szCs w:val="24"/>
                <w:lang w:eastAsia="bg-BG"/>
              </w:rPr>
              <w:t xml:space="preserve">ще подпомогне развитието на технологиите в областта на „зелената </w:t>
            </w:r>
            <w:r w:rsidR="00CC1CEA" w:rsidRPr="001F5C98">
              <w:rPr>
                <w:rFonts w:ascii="Times New Roman" w:eastAsia="MS Mincho" w:hAnsi="Times New Roman" w:cs="Times New Roman"/>
                <w:sz w:val="24"/>
                <w:szCs w:val="24"/>
                <w:lang w:eastAsia="bg-BG"/>
              </w:rPr>
              <w:lastRenderedPageBreak/>
              <w:t xml:space="preserve">икономика“, включително </w:t>
            </w:r>
            <w:r w:rsidR="00FA5F4F" w:rsidRPr="001F5C98">
              <w:rPr>
                <w:rFonts w:ascii="Times New Roman" w:eastAsia="MS Mincho" w:hAnsi="Times New Roman" w:cs="Times New Roman"/>
                <w:sz w:val="24"/>
                <w:szCs w:val="24"/>
                <w:lang w:eastAsia="bg-BG"/>
              </w:rPr>
              <w:t>намаляване на вредните емисии и отпадъците, в изпълнение на политиката за опазване на околната среда.</w:t>
            </w:r>
          </w:p>
        </w:tc>
      </w:tr>
    </w:tbl>
    <w:p w:rsidR="00F74842" w:rsidRPr="007F2C0C" w:rsidRDefault="00F74842" w:rsidP="00E63C9B">
      <w:pPr>
        <w:pStyle w:val="1"/>
        <w:rPr>
          <w:rFonts w:cs="Times New Roman"/>
          <w:szCs w:val="24"/>
        </w:rPr>
      </w:pPr>
      <w:bookmarkStart w:id="6" w:name="_Toc515462283"/>
      <w:r w:rsidRPr="007F2C0C">
        <w:rPr>
          <w:rFonts w:cs="Times New Roman"/>
          <w:szCs w:val="24"/>
        </w:rPr>
        <w:lastRenderedPageBreak/>
        <w:t>7. Индикатори:</w:t>
      </w:r>
      <w:bookmarkEnd w:id="6"/>
    </w:p>
    <w:tbl>
      <w:tblPr>
        <w:tblStyle w:val="a9"/>
        <w:tblW w:w="0" w:type="auto"/>
        <w:tblLayout w:type="fixed"/>
        <w:tblLook w:val="04A0" w:firstRow="1" w:lastRow="0" w:firstColumn="1" w:lastColumn="0" w:noHBand="0" w:noVBand="1"/>
      </w:tblPr>
      <w:tblGrid>
        <w:gridCol w:w="9212"/>
      </w:tblGrid>
      <w:tr w:rsidR="00F74842" w:rsidRPr="007F2C0C" w:rsidTr="006E587A">
        <w:tc>
          <w:tcPr>
            <w:tcW w:w="9212" w:type="dxa"/>
          </w:tcPr>
          <w:tbl>
            <w:tblPr>
              <w:tblW w:w="967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055"/>
              <w:gridCol w:w="3694"/>
              <w:gridCol w:w="1055"/>
              <w:gridCol w:w="879"/>
              <w:gridCol w:w="2991"/>
            </w:tblGrid>
            <w:tr w:rsidR="00A065DB" w:rsidRPr="0010658B" w:rsidTr="00A065DB">
              <w:trPr>
                <w:trHeight w:val="861"/>
                <w:tblHeader/>
              </w:trPr>
              <w:tc>
                <w:tcPr>
                  <w:tcW w:w="9674" w:type="dxa"/>
                  <w:gridSpan w:val="5"/>
                  <w:tcBorders>
                    <w:top w:val="single" w:sz="4" w:space="0" w:color="333333"/>
                    <w:left w:val="single" w:sz="4" w:space="0" w:color="333333"/>
                    <w:bottom w:val="single" w:sz="4" w:space="0" w:color="333333"/>
                    <w:right w:val="single" w:sz="4" w:space="0" w:color="333333"/>
                  </w:tcBorders>
                  <w:shd w:val="clear" w:color="auto" w:fill="244061"/>
                  <w:vAlign w:val="center"/>
                </w:tcPr>
                <w:p w:rsidR="00A065DB" w:rsidRPr="0010658B" w:rsidRDefault="00A065DB" w:rsidP="00A065DB">
                  <w:pPr>
                    <w:autoSpaceDE w:val="0"/>
                    <w:autoSpaceDN w:val="0"/>
                    <w:adjustRightInd w:val="0"/>
                    <w:spacing w:before="40" w:after="40"/>
                    <w:jc w:val="center"/>
                    <w:rPr>
                      <w:rFonts w:ascii="Times New Roman" w:hAnsi="Times New Roman"/>
                      <w:b/>
                      <w:sz w:val="24"/>
                      <w:szCs w:val="24"/>
                      <w:lang w:eastAsia="bg-BG"/>
                    </w:rPr>
                  </w:pPr>
                  <w:r w:rsidRPr="0010658B">
                    <w:rPr>
                      <w:rFonts w:ascii="Times New Roman" w:hAnsi="Times New Roman"/>
                      <w:b/>
                      <w:sz w:val="24"/>
                      <w:szCs w:val="24"/>
                      <w:lang w:eastAsia="bg-BG"/>
                    </w:rPr>
                    <w:t>Индикатори по Мярка 6.4: „Подкрепа за инвестиции в установяването и развитието</w:t>
                  </w:r>
                  <w:r>
                    <w:rPr>
                      <w:rFonts w:ascii="Times New Roman" w:hAnsi="Times New Roman"/>
                      <w:b/>
                      <w:sz w:val="24"/>
                      <w:szCs w:val="24"/>
                      <w:lang w:eastAsia="bg-BG"/>
                    </w:rPr>
                    <w:t xml:space="preserve"> на неселскостопански дейности”</w:t>
                  </w:r>
                </w:p>
              </w:tc>
            </w:tr>
            <w:tr w:rsidR="00A065DB" w:rsidRPr="0010658B" w:rsidTr="00A065DB">
              <w:trPr>
                <w:trHeight w:val="589"/>
                <w:tblHeader/>
              </w:trPr>
              <w:tc>
                <w:tcPr>
                  <w:tcW w:w="1055"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vAlign w:val="center"/>
                </w:tcPr>
                <w:p w:rsidR="00A065DB" w:rsidRPr="0010658B" w:rsidRDefault="00A065DB" w:rsidP="00A065DB">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 xml:space="preserve">Вид </w:t>
                  </w:r>
                </w:p>
              </w:tc>
              <w:tc>
                <w:tcPr>
                  <w:tcW w:w="3694"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A065DB" w:rsidRPr="0010658B" w:rsidRDefault="00A065DB" w:rsidP="00A065DB">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Индикатор</w:t>
                  </w:r>
                </w:p>
              </w:tc>
              <w:tc>
                <w:tcPr>
                  <w:tcW w:w="1055"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A065DB" w:rsidRPr="0010658B" w:rsidRDefault="00A065DB" w:rsidP="00A065DB">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Мерна единица</w:t>
                  </w:r>
                </w:p>
              </w:tc>
              <w:tc>
                <w:tcPr>
                  <w:tcW w:w="879"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A065DB" w:rsidRPr="0010658B" w:rsidRDefault="00A065DB" w:rsidP="00A065DB">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Цел до 2022</w:t>
                  </w:r>
                </w:p>
              </w:tc>
              <w:tc>
                <w:tcPr>
                  <w:tcW w:w="2990" w:type="dxa"/>
                  <w:tcBorders>
                    <w:top w:val="single" w:sz="4" w:space="0" w:color="333333"/>
                    <w:left w:val="single" w:sz="4" w:space="0" w:color="333333"/>
                    <w:bottom w:val="single" w:sz="4" w:space="0" w:color="333333"/>
                    <w:right w:val="single" w:sz="4" w:space="0" w:color="333333"/>
                  </w:tcBorders>
                  <w:shd w:val="clear" w:color="auto" w:fill="DBE5F1" w:themeFill="accent1" w:themeFillTint="33"/>
                </w:tcPr>
                <w:p w:rsidR="00A065DB" w:rsidRPr="0010658B" w:rsidRDefault="00A065DB" w:rsidP="00A065DB">
                  <w:pPr>
                    <w:autoSpaceDE w:val="0"/>
                    <w:autoSpaceDN w:val="0"/>
                    <w:adjustRightInd w:val="0"/>
                    <w:spacing w:after="120"/>
                    <w:jc w:val="center"/>
                    <w:rPr>
                      <w:rFonts w:ascii="Times New Roman" w:hAnsi="Times New Roman"/>
                      <w:b/>
                      <w:lang w:eastAsia="bg-BG"/>
                    </w:rPr>
                  </w:pPr>
                  <w:r w:rsidRPr="0010658B">
                    <w:rPr>
                      <w:rFonts w:ascii="Times New Roman" w:hAnsi="Times New Roman"/>
                      <w:b/>
                      <w:lang w:eastAsia="bg-BG"/>
                    </w:rPr>
                    <w:t>Източник на информация</w:t>
                  </w:r>
                </w:p>
              </w:tc>
            </w:tr>
            <w:tr w:rsidR="00A065DB" w:rsidRPr="0010658B" w:rsidTr="00A065DB">
              <w:trPr>
                <w:trHeight w:val="324"/>
              </w:trPr>
              <w:tc>
                <w:tcPr>
                  <w:tcW w:w="1055" w:type="dxa"/>
                  <w:vMerge w:val="restart"/>
                  <w:tcBorders>
                    <w:top w:val="single" w:sz="4" w:space="0" w:color="333333"/>
                    <w:left w:val="single" w:sz="4" w:space="0" w:color="333333"/>
                    <w:bottom w:val="single" w:sz="4" w:space="0" w:color="333333"/>
                    <w:right w:val="single" w:sz="4" w:space="0" w:color="333333"/>
                  </w:tcBorders>
                  <w:vAlign w:val="center"/>
                </w:tcPr>
                <w:p w:rsidR="00A065DB" w:rsidRPr="0010658B" w:rsidRDefault="00A065DB" w:rsidP="00A065DB">
                  <w:pPr>
                    <w:autoSpaceDE w:val="0"/>
                    <w:autoSpaceDN w:val="0"/>
                    <w:adjustRightInd w:val="0"/>
                    <w:spacing w:after="120"/>
                    <w:ind w:left="-108" w:right="-108"/>
                    <w:jc w:val="center"/>
                    <w:rPr>
                      <w:rFonts w:ascii="Times New Roman" w:hAnsi="Times New Roman"/>
                      <w:b/>
                      <w:sz w:val="24"/>
                      <w:szCs w:val="24"/>
                      <w:lang w:eastAsia="bg-BG"/>
                    </w:rPr>
                  </w:pPr>
                  <w:r w:rsidRPr="0010658B">
                    <w:rPr>
                      <w:rFonts w:ascii="Times New Roman" w:hAnsi="Times New Roman"/>
                      <w:b/>
                      <w:sz w:val="24"/>
                      <w:szCs w:val="24"/>
                      <w:lang w:eastAsia="bg-BG"/>
                    </w:rPr>
                    <w:t>Изходен</w:t>
                  </w:r>
                </w:p>
              </w:tc>
              <w:tc>
                <w:tcPr>
                  <w:tcW w:w="3694"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проекти, финансирани по мярката</w:t>
                  </w:r>
                </w:p>
              </w:tc>
              <w:tc>
                <w:tcPr>
                  <w:tcW w:w="1055"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79"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15</w:t>
                  </w:r>
                </w:p>
              </w:tc>
              <w:tc>
                <w:tcPr>
                  <w:tcW w:w="2990"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highlight w:val="green"/>
                      <w:lang w:eastAsia="bg-BG"/>
                    </w:rPr>
                  </w:pPr>
                  <w:r w:rsidRPr="0010658B">
                    <w:rPr>
                      <w:rFonts w:ascii="Times New Roman" w:hAnsi="Times New Roman"/>
                      <w:sz w:val="24"/>
                      <w:szCs w:val="24"/>
                      <w:lang w:eastAsia="bg-BG"/>
                    </w:rPr>
                    <w:t>Регистър на договорите</w:t>
                  </w:r>
                </w:p>
              </w:tc>
            </w:tr>
            <w:tr w:rsidR="00A065DB" w:rsidRPr="0010658B" w:rsidTr="00A065DB">
              <w:trPr>
                <w:trHeight w:val="422"/>
              </w:trPr>
              <w:tc>
                <w:tcPr>
                  <w:tcW w:w="1055" w:type="dxa"/>
                  <w:vMerge/>
                  <w:tcBorders>
                    <w:top w:val="single" w:sz="4" w:space="0" w:color="333333"/>
                    <w:left w:val="single" w:sz="4" w:space="0" w:color="333333"/>
                    <w:bottom w:val="single" w:sz="4" w:space="0" w:color="333333"/>
                    <w:right w:val="single" w:sz="4" w:space="0" w:color="333333"/>
                  </w:tcBorders>
                  <w:vAlign w:val="center"/>
                </w:tcPr>
                <w:p w:rsidR="00A065DB" w:rsidRPr="0010658B" w:rsidRDefault="00A065DB" w:rsidP="00A065DB">
                  <w:pPr>
                    <w:autoSpaceDE w:val="0"/>
                    <w:autoSpaceDN w:val="0"/>
                    <w:adjustRightInd w:val="0"/>
                    <w:spacing w:after="120"/>
                    <w:ind w:left="-108" w:right="-108"/>
                    <w:jc w:val="center"/>
                    <w:rPr>
                      <w:rFonts w:ascii="Times New Roman" w:hAnsi="Times New Roman"/>
                      <w:b/>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 бенефициенти, подпомогнати по мярката</w:t>
                  </w:r>
                </w:p>
              </w:tc>
              <w:tc>
                <w:tcPr>
                  <w:tcW w:w="1055"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spacing w:after="120"/>
                    <w:jc w:val="both"/>
                    <w:rPr>
                      <w:rFonts w:ascii="Times New Roman" w:hAnsi="Times New Roman"/>
                      <w:sz w:val="24"/>
                      <w:szCs w:val="24"/>
                      <w:lang w:eastAsia="bg-BG"/>
                    </w:rPr>
                  </w:pPr>
                  <w:r w:rsidRPr="0010658B">
                    <w:rPr>
                      <w:rFonts w:ascii="Times New Roman" w:hAnsi="Times New Roman"/>
                      <w:sz w:val="24"/>
                      <w:szCs w:val="24"/>
                      <w:lang w:eastAsia="bg-BG"/>
                    </w:rPr>
                    <w:t>брой</w:t>
                  </w:r>
                </w:p>
              </w:tc>
              <w:tc>
                <w:tcPr>
                  <w:tcW w:w="879"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15</w:t>
                  </w:r>
                </w:p>
              </w:tc>
              <w:tc>
                <w:tcPr>
                  <w:tcW w:w="2990"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A065DB" w:rsidRPr="0010658B" w:rsidTr="00A065DB">
              <w:trPr>
                <w:trHeight w:val="345"/>
              </w:trPr>
              <w:tc>
                <w:tcPr>
                  <w:tcW w:w="1055" w:type="dxa"/>
                  <w:vMerge/>
                  <w:tcBorders>
                    <w:top w:val="single" w:sz="4" w:space="0" w:color="333333"/>
                    <w:left w:val="single" w:sz="4" w:space="0" w:color="333333"/>
                    <w:bottom w:val="single" w:sz="4" w:space="0" w:color="333333"/>
                    <w:right w:val="single" w:sz="4" w:space="0" w:color="333333"/>
                  </w:tcBorders>
                  <w:vAlign w:val="center"/>
                </w:tcPr>
                <w:p w:rsidR="00A065DB" w:rsidRPr="0010658B" w:rsidRDefault="00A065DB" w:rsidP="00A065DB">
                  <w:pPr>
                    <w:autoSpaceDE w:val="0"/>
                    <w:autoSpaceDN w:val="0"/>
                    <w:adjustRightInd w:val="0"/>
                    <w:spacing w:after="120"/>
                    <w:ind w:left="-108" w:right="-108"/>
                    <w:jc w:val="center"/>
                    <w:rPr>
                      <w:rFonts w:ascii="Times New Roman" w:hAnsi="Times New Roman"/>
                      <w:b/>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spacing w:after="120"/>
                    <w:jc w:val="both"/>
                    <w:rPr>
                      <w:rFonts w:ascii="Times New Roman" w:hAnsi="Times New Roman"/>
                      <w:sz w:val="24"/>
                      <w:szCs w:val="24"/>
                      <w:lang w:eastAsia="bg-BG"/>
                    </w:rPr>
                  </w:pPr>
                  <w:r w:rsidRPr="0010658B">
                    <w:rPr>
                      <w:rFonts w:ascii="Times New Roman" w:hAnsi="Times New Roman"/>
                      <w:sz w:val="24"/>
                      <w:szCs w:val="24"/>
                      <w:lang w:eastAsia="bg-BG"/>
                    </w:rPr>
                    <w:t>Размер на публичната помощ от ЕЗФРСР</w:t>
                  </w:r>
                </w:p>
              </w:tc>
              <w:tc>
                <w:tcPr>
                  <w:tcW w:w="1055"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spacing w:after="120"/>
                    <w:jc w:val="both"/>
                    <w:rPr>
                      <w:rFonts w:ascii="Times New Roman" w:hAnsi="Times New Roman"/>
                      <w:sz w:val="24"/>
                      <w:szCs w:val="24"/>
                      <w:lang w:eastAsia="bg-BG"/>
                    </w:rPr>
                  </w:pPr>
                  <w:r w:rsidRPr="0010658B">
                    <w:rPr>
                      <w:rFonts w:ascii="Times New Roman" w:hAnsi="Times New Roman"/>
                      <w:sz w:val="24"/>
                      <w:szCs w:val="24"/>
                      <w:lang w:eastAsia="bg-BG"/>
                    </w:rPr>
                    <w:t>хил.лв.</w:t>
                  </w:r>
                </w:p>
              </w:tc>
              <w:tc>
                <w:tcPr>
                  <w:tcW w:w="879"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1 100</w:t>
                  </w:r>
                </w:p>
              </w:tc>
              <w:tc>
                <w:tcPr>
                  <w:tcW w:w="2990"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lang w:eastAsia="bg-BG"/>
                    </w:rPr>
                  </w:pPr>
                  <w:r w:rsidRPr="0010658B">
                    <w:rPr>
                      <w:rFonts w:ascii="Times New Roman" w:hAnsi="Times New Roman"/>
                      <w:sz w:val="24"/>
                      <w:szCs w:val="24"/>
                      <w:lang w:eastAsia="bg-BG"/>
                    </w:rPr>
                    <w:t>Документи на проектите, отчети на бенефициентите</w:t>
                  </w:r>
                </w:p>
              </w:tc>
            </w:tr>
            <w:tr w:rsidR="00A065DB" w:rsidRPr="0010658B" w:rsidTr="00A065DB">
              <w:trPr>
                <w:trHeight w:val="537"/>
              </w:trPr>
              <w:tc>
                <w:tcPr>
                  <w:tcW w:w="1055" w:type="dxa"/>
                  <w:vMerge w:val="restart"/>
                  <w:tcBorders>
                    <w:top w:val="single" w:sz="4" w:space="0" w:color="333333"/>
                    <w:left w:val="single" w:sz="4" w:space="0" w:color="333333"/>
                    <w:bottom w:val="single" w:sz="4" w:space="0" w:color="333333"/>
                    <w:right w:val="single" w:sz="4" w:space="0" w:color="333333"/>
                  </w:tcBorders>
                  <w:vAlign w:val="center"/>
                </w:tcPr>
                <w:p w:rsidR="00A065DB" w:rsidRPr="0010658B" w:rsidRDefault="00A065DB" w:rsidP="00A065DB">
                  <w:pPr>
                    <w:autoSpaceDE w:val="0"/>
                    <w:autoSpaceDN w:val="0"/>
                    <w:adjustRightInd w:val="0"/>
                    <w:spacing w:after="120"/>
                    <w:ind w:left="-108" w:right="-108"/>
                    <w:jc w:val="center"/>
                    <w:rPr>
                      <w:rFonts w:ascii="Times New Roman" w:hAnsi="Times New Roman"/>
                      <w:b/>
                      <w:sz w:val="24"/>
                      <w:szCs w:val="24"/>
                      <w:lang w:eastAsia="bg-BG"/>
                    </w:rPr>
                  </w:pPr>
                  <w:r w:rsidRPr="0010658B">
                    <w:rPr>
                      <w:rFonts w:ascii="Times New Roman" w:hAnsi="Times New Roman"/>
                      <w:b/>
                      <w:sz w:val="24"/>
                      <w:szCs w:val="24"/>
                      <w:lang w:eastAsia="bg-BG"/>
                    </w:rPr>
                    <w:t>Резултат</w:t>
                  </w:r>
                </w:p>
              </w:tc>
              <w:tc>
                <w:tcPr>
                  <w:tcW w:w="3694"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rPr>
                  </w:pPr>
                  <w:r w:rsidRPr="0010658B">
                    <w:rPr>
                      <w:rFonts w:ascii="Times New Roman" w:hAnsi="Times New Roman"/>
                      <w:sz w:val="24"/>
                      <w:szCs w:val="24"/>
                    </w:rPr>
                    <w:t>Създадени работни места (самонаети/наети)</w:t>
                  </w:r>
                </w:p>
              </w:tc>
              <w:tc>
                <w:tcPr>
                  <w:tcW w:w="1055"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rPr>
                  </w:pPr>
                  <w:r w:rsidRPr="0010658B">
                    <w:rPr>
                      <w:rFonts w:ascii="Times New Roman" w:hAnsi="Times New Roman"/>
                      <w:sz w:val="24"/>
                      <w:szCs w:val="24"/>
                    </w:rPr>
                    <w:t xml:space="preserve">брой </w:t>
                  </w:r>
                </w:p>
              </w:tc>
              <w:tc>
                <w:tcPr>
                  <w:tcW w:w="879"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autoSpaceDE w:val="0"/>
                    <w:autoSpaceDN w:val="0"/>
                    <w:adjustRightInd w:val="0"/>
                    <w:spacing w:after="120"/>
                    <w:ind w:right="113"/>
                    <w:jc w:val="center"/>
                    <w:rPr>
                      <w:rFonts w:ascii="Times New Roman" w:hAnsi="Times New Roman"/>
                      <w:sz w:val="24"/>
                      <w:szCs w:val="24"/>
                      <w:lang w:eastAsia="bg-BG"/>
                    </w:rPr>
                  </w:pPr>
                  <w:r w:rsidRPr="0010658B">
                    <w:rPr>
                      <w:rFonts w:ascii="Times New Roman" w:hAnsi="Times New Roman"/>
                      <w:sz w:val="24"/>
                      <w:szCs w:val="24"/>
                      <w:lang w:eastAsia="bg-BG"/>
                    </w:rPr>
                    <w:t>-</w:t>
                  </w:r>
                </w:p>
              </w:tc>
              <w:tc>
                <w:tcPr>
                  <w:tcW w:w="2990"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lang w:eastAsia="bg-BG"/>
                    </w:rPr>
                  </w:pPr>
                  <w:r w:rsidRPr="0010658B">
                    <w:rPr>
                      <w:rFonts w:ascii="Times New Roman" w:hAnsi="Times New Roman"/>
                      <w:sz w:val="24"/>
                      <w:szCs w:val="24"/>
                      <w:lang w:eastAsia="bg-BG"/>
                    </w:rPr>
                    <w:t>База данни на МИГ</w:t>
                  </w:r>
                </w:p>
              </w:tc>
            </w:tr>
            <w:tr w:rsidR="00A065DB" w:rsidRPr="0010658B" w:rsidTr="00A065DB">
              <w:trPr>
                <w:trHeight w:val="545"/>
              </w:trPr>
              <w:tc>
                <w:tcPr>
                  <w:tcW w:w="1055" w:type="dxa"/>
                  <w:vMerge/>
                  <w:tcBorders>
                    <w:top w:val="single" w:sz="4" w:space="0" w:color="333333"/>
                    <w:left w:val="single" w:sz="4" w:space="0" w:color="333333"/>
                    <w:bottom w:val="single" w:sz="4" w:space="0" w:color="333333"/>
                    <w:right w:val="single" w:sz="4" w:space="0" w:color="333333"/>
                  </w:tcBorders>
                  <w:vAlign w:val="center"/>
                </w:tcPr>
                <w:p w:rsidR="00A065DB" w:rsidRPr="0010658B" w:rsidRDefault="00A065DB" w:rsidP="00A065DB">
                  <w:pPr>
                    <w:autoSpaceDE w:val="0"/>
                    <w:autoSpaceDN w:val="0"/>
                    <w:adjustRightInd w:val="0"/>
                    <w:spacing w:after="120"/>
                    <w:ind w:left="-108" w:right="-108"/>
                    <w:jc w:val="center"/>
                    <w:rPr>
                      <w:rFonts w:ascii="Times New Roman" w:hAnsi="Times New Roman"/>
                      <w:sz w:val="24"/>
                      <w:szCs w:val="24"/>
                      <w:lang w:eastAsia="bg-BG"/>
                    </w:rPr>
                  </w:pPr>
                </w:p>
              </w:tc>
              <w:tc>
                <w:tcPr>
                  <w:tcW w:w="3694"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jc w:val="both"/>
                    <w:rPr>
                      <w:rFonts w:ascii="Times New Roman" w:hAnsi="Times New Roman"/>
                      <w:sz w:val="24"/>
                      <w:szCs w:val="24"/>
                    </w:rPr>
                  </w:pPr>
                  <w:r w:rsidRPr="0010658B">
                    <w:rPr>
                      <w:rFonts w:ascii="Times New Roman" w:hAnsi="Times New Roman"/>
                      <w:sz w:val="24"/>
                      <w:szCs w:val="24"/>
                    </w:rPr>
                    <w:t>Брой новосъздадени микропредприятия извън сектор земеделие</w:t>
                  </w:r>
                </w:p>
              </w:tc>
              <w:tc>
                <w:tcPr>
                  <w:tcW w:w="1055"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autoSpaceDE w:val="0"/>
                    <w:autoSpaceDN w:val="0"/>
                    <w:adjustRightInd w:val="0"/>
                    <w:jc w:val="both"/>
                    <w:rPr>
                      <w:rFonts w:ascii="Times New Roman" w:hAnsi="Times New Roman"/>
                      <w:sz w:val="24"/>
                      <w:szCs w:val="24"/>
                      <w:lang w:eastAsia="bg-BG"/>
                    </w:rPr>
                  </w:pPr>
                  <w:r w:rsidRPr="0010658B">
                    <w:rPr>
                      <w:rFonts w:ascii="Times New Roman" w:hAnsi="Times New Roman"/>
                      <w:sz w:val="24"/>
                      <w:szCs w:val="24"/>
                      <w:lang w:eastAsia="bg-BG"/>
                    </w:rPr>
                    <w:t>лв.</w:t>
                  </w:r>
                </w:p>
              </w:tc>
              <w:tc>
                <w:tcPr>
                  <w:tcW w:w="879"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autoSpaceDE w:val="0"/>
                    <w:autoSpaceDN w:val="0"/>
                    <w:adjustRightInd w:val="0"/>
                    <w:jc w:val="center"/>
                    <w:rPr>
                      <w:rFonts w:ascii="Times New Roman" w:hAnsi="Times New Roman"/>
                      <w:sz w:val="24"/>
                      <w:szCs w:val="24"/>
                      <w:lang w:eastAsia="bg-BG"/>
                    </w:rPr>
                  </w:pPr>
                  <w:r w:rsidRPr="0010658B">
                    <w:rPr>
                      <w:rFonts w:ascii="Times New Roman" w:hAnsi="Times New Roman"/>
                      <w:sz w:val="24"/>
                      <w:szCs w:val="24"/>
                      <w:lang w:eastAsia="bg-BG"/>
                    </w:rPr>
                    <w:t>8</w:t>
                  </w:r>
                </w:p>
              </w:tc>
              <w:tc>
                <w:tcPr>
                  <w:tcW w:w="2990" w:type="dxa"/>
                  <w:tcBorders>
                    <w:top w:val="single" w:sz="4" w:space="0" w:color="333333"/>
                    <w:left w:val="single" w:sz="4" w:space="0" w:color="333333"/>
                    <w:bottom w:val="single" w:sz="4" w:space="0" w:color="333333"/>
                    <w:right w:val="single" w:sz="4" w:space="0" w:color="333333"/>
                  </w:tcBorders>
                </w:tcPr>
                <w:p w:rsidR="00A065DB" w:rsidRPr="0010658B" w:rsidRDefault="00A065DB" w:rsidP="00A065DB">
                  <w:pPr>
                    <w:rPr>
                      <w:rFonts w:ascii="Times New Roman" w:hAnsi="Times New Roman"/>
                      <w:sz w:val="24"/>
                      <w:szCs w:val="24"/>
                    </w:rPr>
                  </w:pPr>
                  <w:r w:rsidRPr="0010658B">
                    <w:rPr>
                      <w:rFonts w:ascii="Times New Roman" w:hAnsi="Times New Roman"/>
                      <w:sz w:val="24"/>
                      <w:szCs w:val="24"/>
                    </w:rPr>
                    <w:t>База данни на МИГ</w:t>
                  </w:r>
                </w:p>
              </w:tc>
            </w:tr>
          </w:tbl>
          <w:p w:rsidR="00AA4F33" w:rsidRPr="007F2C0C" w:rsidRDefault="00AA4F33" w:rsidP="00E63C9B">
            <w:pPr>
              <w:pStyle w:val="a5"/>
              <w:shd w:val="clear" w:color="auto" w:fill="BFBFBF" w:themeFill="background1" w:themeFillShade="BF"/>
              <w:spacing w:line="276" w:lineRule="auto"/>
              <w:jc w:val="both"/>
              <w:rPr>
                <w:rFonts w:ascii="Times New Roman" w:hAnsi="Times New Roman" w:cs="Times New Roman"/>
                <w:b/>
                <w:sz w:val="24"/>
                <w:szCs w:val="24"/>
              </w:rPr>
            </w:pPr>
          </w:p>
        </w:tc>
      </w:tr>
    </w:tbl>
    <w:p w:rsidR="00F74842" w:rsidRPr="007F2C0C" w:rsidRDefault="00F74842" w:rsidP="00E63C9B">
      <w:pPr>
        <w:pStyle w:val="1"/>
        <w:rPr>
          <w:rFonts w:cs="Times New Roman"/>
          <w:szCs w:val="24"/>
        </w:rPr>
      </w:pPr>
      <w:bookmarkStart w:id="7" w:name="_Toc515462284"/>
      <w:r w:rsidRPr="007F2C0C">
        <w:rPr>
          <w:rFonts w:cs="Times New Roman"/>
          <w:szCs w:val="24"/>
        </w:rPr>
        <w:t>8. Общ размер на безвъзмездната финансова помощ по процедурата:</w:t>
      </w:r>
      <w:bookmarkEnd w:id="7"/>
    </w:p>
    <w:tbl>
      <w:tblPr>
        <w:tblStyle w:val="a9"/>
        <w:tblW w:w="0" w:type="auto"/>
        <w:tblLook w:val="04A0" w:firstRow="1" w:lastRow="0" w:firstColumn="1" w:lastColumn="0" w:noHBand="0" w:noVBand="1"/>
      </w:tblPr>
      <w:tblGrid>
        <w:gridCol w:w="9158"/>
      </w:tblGrid>
      <w:tr w:rsidR="00F74842" w:rsidRPr="007F2C0C" w:rsidTr="009E0AD8">
        <w:trPr>
          <w:trHeight w:val="4028"/>
        </w:trPr>
        <w:tc>
          <w:tcPr>
            <w:tcW w:w="9158" w:type="dxa"/>
          </w:tcPr>
          <w:p w:rsidR="009E0AD8" w:rsidRDefault="009E0AD8" w:rsidP="009E0AD8">
            <w:pPr>
              <w:jc w:val="both"/>
              <w:rPr>
                <w:rFonts w:ascii="Times New Roman" w:hAnsi="Times New Roman" w:cs="Times New Roman"/>
                <w:sz w:val="24"/>
                <w:szCs w:val="24"/>
              </w:rPr>
            </w:pPr>
            <w:r w:rsidRPr="00F4347A">
              <w:rPr>
                <w:rFonts w:ascii="Times New Roman" w:hAnsi="Times New Roman" w:cs="Times New Roman"/>
                <w:sz w:val="24"/>
                <w:szCs w:val="24"/>
              </w:rPr>
              <w:t xml:space="preserve">Общият размер на </w:t>
            </w:r>
            <w:r>
              <w:rPr>
                <w:rFonts w:ascii="Times New Roman" w:hAnsi="Times New Roman" w:cs="Times New Roman"/>
                <w:sz w:val="24"/>
                <w:szCs w:val="24"/>
              </w:rPr>
              <w:t>безвъзмездната финансова помощ</w:t>
            </w:r>
            <w:r w:rsidRPr="00F4347A">
              <w:rPr>
                <w:rFonts w:ascii="Times New Roman" w:hAnsi="Times New Roman" w:cs="Times New Roman"/>
                <w:sz w:val="24"/>
                <w:szCs w:val="24"/>
              </w:rPr>
              <w:t xml:space="preserve"> по </w:t>
            </w:r>
            <w:r>
              <w:rPr>
                <w:rFonts w:ascii="Times New Roman" w:hAnsi="Times New Roman" w:cs="Times New Roman"/>
                <w:sz w:val="24"/>
                <w:szCs w:val="24"/>
              </w:rPr>
              <w:t>процедурата чрез подбор  на проектни предложения по п</w:t>
            </w:r>
            <w:r w:rsidRPr="00F4347A">
              <w:rPr>
                <w:rFonts w:ascii="Times New Roman" w:hAnsi="Times New Roman" w:cs="Times New Roman"/>
                <w:sz w:val="24"/>
                <w:szCs w:val="24"/>
              </w:rPr>
              <w:t xml:space="preserve">одмярка </w:t>
            </w:r>
            <w:r>
              <w:rPr>
                <w:rFonts w:ascii="Times New Roman" w:hAnsi="Times New Roman" w:cs="Times New Roman"/>
                <w:sz w:val="24"/>
                <w:szCs w:val="24"/>
              </w:rPr>
              <w:t>6.4.</w:t>
            </w:r>
            <w:r w:rsidRPr="00F4347A">
              <w:rPr>
                <w:rFonts w:ascii="Times New Roman" w:hAnsi="Times New Roman" w:cs="Times New Roman"/>
                <w:sz w:val="24"/>
                <w:szCs w:val="24"/>
              </w:rPr>
              <w:t xml:space="preserve"> </w:t>
            </w:r>
            <w:r w:rsidRPr="00622D99">
              <w:rPr>
                <w:rFonts w:ascii="Times New Roman" w:hAnsi="Times New Roman"/>
                <w:bCs/>
                <w:color w:val="000000"/>
                <w:sz w:val="24"/>
                <w:szCs w:val="24"/>
                <w:lang w:eastAsia="bg-BG"/>
              </w:rPr>
              <w:t>Подкрепа за инвестиции в установяването и развитието на неселскостопански дейности</w:t>
            </w:r>
            <w:r>
              <w:rPr>
                <w:rFonts w:ascii="Times New Roman" w:hAnsi="Times New Roman" w:cs="Times New Roman"/>
                <w:sz w:val="24"/>
                <w:szCs w:val="24"/>
              </w:rPr>
              <w:t xml:space="preserve"> е в размер на 1 100 000,00 лв.</w:t>
            </w:r>
          </w:p>
          <w:p w:rsidR="009E0AD8" w:rsidRDefault="009E0AD8" w:rsidP="009E0AD8">
            <w:pPr>
              <w:shd w:val="clear" w:color="auto" w:fill="FFFFFF"/>
              <w:spacing w:before="120"/>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Pr>
                <w:rFonts w:ascii="Times New Roman" w:hAnsi="Times New Roman" w:cs="Times New Roman"/>
                <w:sz w:val="24"/>
                <w:szCs w:val="24"/>
              </w:rPr>
              <w:t>неусвоен бюджет след първи</w:t>
            </w:r>
            <w:r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Pr>
                <w:rFonts w:ascii="Times New Roman" w:hAnsi="Times New Roman" w:cs="Times New Roman"/>
                <w:sz w:val="24"/>
                <w:szCs w:val="24"/>
              </w:rPr>
              <w:t xml:space="preserve">за втори прием </w:t>
            </w:r>
            <w:r w:rsidRPr="00021D0F">
              <w:rPr>
                <w:rFonts w:ascii="Times New Roman" w:hAnsi="Times New Roman" w:cs="Times New Roman"/>
                <w:sz w:val="24"/>
                <w:szCs w:val="24"/>
              </w:rPr>
              <w:t>е в съответствие с неусвоения бюджет от първи</w:t>
            </w:r>
            <w:r>
              <w:rPr>
                <w:rFonts w:ascii="Times New Roman" w:hAnsi="Times New Roman" w:cs="Times New Roman"/>
                <w:sz w:val="24"/>
                <w:szCs w:val="24"/>
              </w:rPr>
              <w:t>я</w:t>
            </w:r>
            <w:r w:rsidRPr="00021D0F">
              <w:rPr>
                <w:rFonts w:ascii="Times New Roman" w:hAnsi="Times New Roman" w:cs="Times New Roman"/>
                <w:sz w:val="24"/>
                <w:szCs w:val="24"/>
              </w:rPr>
              <w:t>.</w:t>
            </w:r>
          </w:p>
          <w:p w:rsidR="009E0AD8" w:rsidRDefault="009E0AD8" w:rsidP="009E0AD8">
            <w:pPr>
              <w:shd w:val="clear" w:color="auto" w:fill="FFFFFF"/>
              <w:spacing w:before="120"/>
              <w:jc w:val="both"/>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3"/>
              <w:gridCol w:w="3925"/>
              <w:gridCol w:w="2249"/>
            </w:tblGrid>
            <w:tr w:rsidR="009E0AD8" w:rsidRPr="00E76A30" w:rsidTr="008F468B">
              <w:trPr>
                <w:trHeight w:val="945"/>
              </w:trPr>
              <w:tc>
                <w:tcPr>
                  <w:tcW w:w="0" w:type="auto"/>
                  <w:shd w:val="clear" w:color="auto" w:fill="auto"/>
                  <w:vAlign w:val="center"/>
                  <w:hideMark/>
                </w:tcPr>
                <w:p w:rsidR="009E0AD8" w:rsidRPr="00E76A30" w:rsidRDefault="009E0AD8" w:rsidP="009E0AD8">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shd w:val="clear" w:color="auto" w:fill="auto"/>
                  <w:vAlign w:val="center"/>
                  <w:hideMark/>
                </w:tcPr>
                <w:p w:rsidR="009E0AD8" w:rsidRPr="00E76A30" w:rsidRDefault="009E0AD8" w:rsidP="009E0AD8">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w:t>
                  </w:r>
                  <w:r>
                    <w:rPr>
                      <w:rFonts w:ascii="Times New Roman" w:eastAsia="Times New Roman" w:hAnsi="Times New Roman" w:cs="Times New Roman"/>
                      <w:b/>
                      <w:bCs/>
                      <w:color w:val="000000"/>
                      <w:sz w:val="24"/>
                      <w:szCs w:val="24"/>
                      <w:lang w:eastAsia="bg-BG"/>
                    </w:rPr>
                    <w:t xml:space="preserve"> (ЕЗФРСР)</w:t>
                  </w:r>
                </w:p>
              </w:tc>
              <w:tc>
                <w:tcPr>
                  <w:tcW w:w="0" w:type="auto"/>
                  <w:shd w:val="clear" w:color="auto" w:fill="auto"/>
                  <w:vAlign w:val="center"/>
                  <w:hideMark/>
                </w:tcPr>
                <w:p w:rsidR="009E0AD8" w:rsidRPr="00E76A30" w:rsidRDefault="009E0AD8" w:rsidP="009E0AD8">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Национално съфинансиране</w:t>
                  </w:r>
                </w:p>
              </w:tc>
            </w:tr>
            <w:tr w:rsidR="009E0AD8" w:rsidRPr="00E76A30" w:rsidTr="008F468B">
              <w:trPr>
                <w:trHeight w:val="315"/>
              </w:trPr>
              <w:tc>
                <w:tcPr>
                  <w:tcW w:w="0" w:type="auto"/>
                  <w:shd w:val="clear" w:color="auto" w:fill="auto"/>
                  <w:vAlign w:val="center"/>
                </w:tcPr>
                <w:p w:rsidR="009E0AD8" w:rsidRDefault="009E0AD8" w:rsidP="009E0AD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1 100 000,00 лв.</w:t>
                  </w:r>
                </w:p>
                <w:p w:rsidR="009E0AD8" w:rsidRPr="002014C5" w:rsidRDefault="009E0AD8" w:rsidP="009E0AD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(100 %)</w:t>
                  </w:r>
                </w:p>
              </w:tc>
              <w:tc>
                <w:tcPr>
                  <w:tcW w:w="0" w:type="auto"/>
                  <w:shd w:val="clear" w:color="auto" w:fill="auto"/>
                  <w:vAlign w:val="center"/>
                </w:tcPr>
                <w:p w:rsidR="009E0AD8" w:rsidRPr="00BC16D2" w:rsidRDefault="009E0AD8" w:rsidP="009E0AD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99</w:t>
                  </w:r>
                  <w:r w:rsidRPr="00BC16D2">
                    <w:rPr>
                      <w:rFonts w:ascii="Times New Roman" w:eastAsia="Times New Roman" w:hAnsi="Times New Roman" w:cs="Times New Roman"/>
                      <w:sz w:val="24"/>
                      <w:szCs w:val="24"/>
                      <w:lang w:eastAsia="bg-BG"/>
                    </w:rPr>
                    <w:t>0</w:t>
                  </w:r>
                  <w:r w:rsidRPr="00BC16D2">
                    <w:rPr>
                      <w:rFonts w:ascii="Times New Roman" w:eastAsia="Times New Roman" w:hAnsi="Times New Roman" w:cs="Times New Roman"/>
                      <w:sz w:val="24"/>
                      <w:szCs w:val="24"/>
                      <w:lang w:val="en-US" w:eastAsia="bg-BG"/>
                    </w:rPr>
                    <w:t> 000.00</w:t>
                  </w:r>
                  <w:r w:rsidRPr="00BC16D2">
                    <w:rPr>
                      <w:rFonts w:ascii="Times New Roman" w:eastAsia="Times New Roman" w:hAnsi="Times New Roman" w:cs="Times New Roman"/>
                      <w:sz w:val="24"/>
                      <w:szCs w:val="24"/>
                      <w:lang w:eastAsia="bg-BG"/>
                    </w:rPr>
                    <w:t xml:space="preserve"> лв.</w:t>
                  </w:r>
                </w:p>
                <w:p w:rsidR="009E0AD8" w:rsidRPr="00BC16D2" w:rsidRDefault="009E0AD8" w:rsidP="009E0AD8">
                  <w:pPr>
                    <w:spacing w:after="0" w:line="240" w:lineRule="auto"/>
                    <w:jc w:val="center"/>
                    <w:rPr>
                      <w:rFonts w:ascii="Times New Roman" w:eastAsia="Times New Roman" w:hAnsi="Times New Roman" w:cs="Times New Roman"/>
                      <w:sz w:val="24"/>
                      <w:szCs w:val="24"/>
                      <w:lang w:eastAsia="bg-BG"/>
                    </w:rPr>
                  </w:pPr>
                  <w:r w:rsidRPr="00BC16D2">
                    <w:rPr>
                      <w:rFonts w:ascii="Times New Roman" w:eastAsia="Times New Roman" w:hAnsi="Times New Roman" w:cs="Times New Roman"/>
                      <w:sz w:val="24"/>
                      <w:szCs w:val="24"/>
                      <w:lang w:eastAsia="bg-BG"/>
                    </w:rPr>
                    <w:t>(90 %)</w:t>
                  </w:r>
                </w:p>
              </w:tc>
              <w:tc>
                <w:tcPr>
                  <w:tcW w:w="0" w:type="auto"/>
                  <w:shd w:val="clear" w:color="auto" w:fill="auto"/>
                  <w:vAlign w:val="center"/>
                </w:tcPr>
                <w:p w:rsidR="009E0AD8" w:rsidRPr="00BC16D2" w:rsidRDefault="009E0AD8" w:rsidP="009E0AD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Pr="00BC16D2">
                    <w:rPr>
                      <w:rFonts w:ascii="Times New Roman" w:eastAsia="Times New Roman" w:hAnsi="Times New Roman" w:cs="Times New Roman"/>
                      <w:sz w:val="24"/>
                      <w:szCs w:val="24"/>
                      <w:lang w:eastAsia="bg-BG"/>
                    </w:rPr>
                    <w:t>0</w:t>
                  </w:r>
                  <w:r w:rsidRPr="00BC16D2">
                    <w:rPr>
                      <w:rFonts w:ascii="Times New Roman" w:eastAsia="Times New Roman" w:hAnsi="Times New Roman" w:cs="Times New Roman"/>
                      <w:sz w:val="24"/>
                      <w:szCs w:val="24"/>
                      <w:lang w:val="en-US" w:eastAsia="bg-BG"/>
                    </w:rPr>
                    <w:t> 000.00</w:t>
                  </w:r>
                  <w:r w:rsidRPr="00BC16D2">
                    <w:rPr>
                      <w:rFonts w:ascii="Times New Roman" w:eastAsia="Times New Roman" w:hAnsi="Times New Roman" w:cs="Times New Roman"/>
                      <w:sz w:val="24"/>
                      <w:szCs w:val="24"/>
                      <w:lang w:eastAsia="bg-BG"/>
                    </w:rPr>
                    <w:t xml:space="preserve"> лв.</w:t>
                  </w:r>
                </w:p>
                <w:p w:rsidR="009E0AD8" w:rsidRPr="00BC16D2" w:rsidRDefault="009E0AD8" w:rsidP="009E0AD8">
                  <w:pPr>
                    <w:spacing w:after="0" w:line="240" w:lineRule="auto"/>
                    <w:jc w:val="center"/>
                    <w:rPr>
                      <w:rFonts w:ascii="Times New Roman" w:eastAsia="Times New Roman" w:hAnsi="Times New Roman" w:cs="Times New Roman"/>
                      <w:sz w:val="24"/>
                      <w:szCs w:val="24"/>
                      <w:lang w:eastAsia="bg-BG"/>
                    </w:rPr>
                  </w:pPr>
                  <w:r w:rsidRPr="00BC16D2">
                    <w:rPr>
                      <w:rFonts w:ascii="Times New Roman" w:eastAsia="Times New Roman" w:hAnsi="Times New Roman" w:cs="Times New Roman"/>
                      <w:sz w:val="24"/>
                      <w:szCs w:val="24"/>
                      <w:lang w:eastAsia="bg-BG"/>
                    </w:rPr>
                    <w:t>(10 %)</w:t>
                  </w:r>
                </w:p>
              </w:tc>
            </w:tr>
          </w:tbl>
          <w:p w:rsidR="000461DE" w:rsidRDefault="00D6210B" w:rsidP="00F5024F">
            <w:pPr>
              <w:pStyle w:val="2"/>
              <w:spacing w:before="0"/>
              <w:jc w:val="both"/>
              <w:outlineLvl w:val="1"/>
              <w:rPr>
                <w:rFonts w:ascii="Times New Roman" w:hAnsi="Times New Roman" w:cs="Times New Roman"/>
                <w:sz w:val="24"/>
                <w:szCs w:val="24"/>
              </w:rPr>
            </w:pPr>
            <w:r>
              <w:rPr>
                <w:rFonts w:ascii="Times New Roman" w:hAnsi="Times New Roman" w:cs="Times New Roman"/>
                <w:sz w:val="24"/>
                <w:szCs w:val="24"/>
              </w:rPr>
              <w:t>Важно!!!</w:t>
            </w:r>
          </w:p>
          <w:p w:rsidR="00D6210B" w:rsidRPr="00BA5139" w:rsidRDefault="00D6210B" w:rsidP="00BA5139">
            <w:pPr>
              <w:spacing w:line="276" w:lineRule="auto"/>
              <w:jc w:val="both"/>
              <w:rPr>
                <w:rFonts w:ascii="Times New Roman" w:hAnsi="Times New Roman" w:cs="Times New Roman"/>
                <w:sz w:val="24"/>
                <w:szCs w:val="24"/>
                <w:shd w:val="clear" w:color="auto" w:fill="FEFEFE"/>
              </w:rPr>
            </w:pPr>
            <w:r w:rsidRPr="002A40C3">
              <w:rPr>
                <w:rFonts w:ascii="Times New Roman" w:hAnsi="Times New Roman" w:cs="Times New Roman"/>
                <w:sz w:val="24"/>
                <w:szCs w:val="24"/>
                <w:shd w:val="clear" w:color="auto" w:fill="FEFEFE"/>
              </w:rPr>
              <w:t>Финансовата помощ за одобрени проекти на едно и също предприятие</w:t>
            </w:r>
            <w:r w:rsidRPr="002A40C3">
              <w:rPr>
                <w:rStyle w:val="af5"/>
                <w:rFonts w:ascii="Times New Roman" w:hAnsi="Times New Roman" w:cs="Times New Roman"/>
                <w:sz w:val="24"/>
                <w:szCs w:val="24"/>
                <w:shd w:val="clear" w:color="auto" w:fill="FEFEFE"/>
              </w:rPr>
              <w:footnoteReference w:id="1"/>
            </w:r>
            <w:r w:rsidRPr="002A40C3">
              <w:rPr>
                <w:rFonts w:ascii="Times New Roman" w:hAnsi="Times New Roman" w:cs="Times New Roman"/>
                <w:sz w:val="24"/>
                <w:szCs w:val="24"/>
                <w:shd w:val="clear" w:color="auto" w:fill="FEFEFE"/>
              </w:rPr>
              <w:t xml:space="preserve"> не може да надвишава левовата равностойност на 200 000 евро за период от три бюджетни години (две предходни плюс текущата година)</w:t>
            </w:r>
            <w:r w:rsidRPr="002A40C3" w:rsidDel="00E11B55">
              <w:rPr>
                <w:rFonts w:ascii="Times New Roman" w:hAnsi="Times New Roman" w:cs="Times New Roman"/>
                <w:sz w:val="24"/>
                <w:szCs w:val="24"/>
                <w:shd w:val="clear" w:color="auto" w:fill="FEFEFE"/>
              </w:rPr>
              <w:t xml:space="preserve"> </w:t>
            </w:r>
            <w:r w:rsidRPr="002A40C3">
              <w:rPr>
                <w:rFonts w:ascii="Times New Roman" w:hAnsi="Times New Roman" w:cs="Times New Roman"/>
                <w:sz w:val="24"/>
                <w:szCs w:val="24"/>
                <w:shd w:val="clear" w:color="auto" w:fill="FEFEFE"/>
              </w:rPr>
              <w:t>при спазване на условията на чл. 3, параграф 2, 3 и 4 от Регламент (ЕС) № 1407/2013.</w:t>
            </w:r>
          </w:p>
        </w:tc>
      </w:tr>
    </w:tbl>
    <w:p w:rsidR="00F74842" w:rsidRPr="007F2C0C" w:rsidRDefault="00F74842" w:rsidP="00E63C9B">
      <w:pPr>
        <w:pStyle w:val="1"/>
        <w:rPr>
          <w:rFonts w:cs="Times New Roman"/>
          <w:szCs w:val="24"/>
        </w:rPr>
      </w:pPr>
      <w:bookmarkStart w:id="8" w:name="_Toc515462285"/>
      <w:r w:rsidRPr="007F2C0C">
        <w:rPr>
          <w:rFonts w:cs="Times New Roman"/>
          <w:szCs w:val="24"/>
        </w:rPr>
        <w:lastRenderedPageBreak/>
        <w:t xml:space="preserve">9. Минимален и максимален размер на </w:t>
      </w:r>
      <w:r w:rsidR="009E0AD8">
        <w:rPr>
          <w:rFonts w:cs="Times New Roman"/>
          <w:szCs w:val="24"/>
        </w:rPr>
        <w:t>допустимите разходи</w:t>
      </w:r>
      <w:r w:rsidRPr="007F2C0C">
        <w:rPr>
          <w:rFonts w:cs="Times New Roman"/>
          <w:szCs w:val="24"/>
        </w:rPr>
        <w:t xml:space="preserve"> </w:t>
      </w:r>
      <w:r w:rsidR="003446F7">
        <w:rPr>
          <w:rFonts w:cs="Times New Roman"/>
          <w:szCs w:val="24"/>
        </w:rPr>
        <w:t xml:space="preserve">и безвъзмездната финансова помощ </w:t>
      </w:r>
      <w:r w:rsidRPr="007F2C0C">
        <w:rPr>
          <w:rFonts w:cs="Times New Roman"/>
          <w:szCs w:val="24"/>
        </w:rPr>
        <w:t>за конкретен проект:</w:t>
      </w:r>
      <w:bookmarkEnd w:id="8"/>
    </w:p>
    <w:tbl>
      <w:tblPr>
        <w:tblStyle w:val="a9"/>
        <w:tblW w:w="0" w:type="auto"/>
        <w:tblLook w:val="04A0" w:firstRow="1" w:lastRow="0" w:firstColumn="1" w:lastColumn="0" w:noHBand="0" w:noVBand="1"/>
      </w:tblPr>
      <w:tblGrid>
        <w:gridCol w:w="9212"/>
      </w:tblGrid>
      <w:tr w:rsidR="00F74842" w:rsidRPr="007F2C0C" w:rsidTr="00AC51DB">
        <w:tc>
          <w:tcPr>
            <w:tcW w:w="9212" w:type="dxa"/>
          </w:tcPr>
          <w:p w:rsidR="00000F5D" w:rsidRPr="00700965" w:rsidRDefault="00000F5D" w:rsidP="00000F5D">
            <w:pPr>
              <w:autoSpaceDE w:val="0"/>
              <w:autoSpaceDN w:val="0"/>
              <w:adjustRightInd w:val="0"/>
              <w:contextualSpacing/>
              <w:jc w:val="both"/>
              <w:rPr>
                <w:rFonts w:ascii="Times New Roman" w:eastAsia="MS Mincho" w:hAnsi="Times New Roman" w:cs="Times New Roman"/>
                <w:sz w:val="24"/>
                <w:szCs w:val="24"/>
                <w:lang w:eastAsia="bg-BG"/>
              </w:rPr>
            </w:pPr>
            <w:bookmarkStart w:id="9" w:name="to_paragraph_id30997643"/>
            <w:bookmarkEnd w:id="9"/>
            <w:r w:rsidRPr="00700965">
              <w:rPr>
                <w:rFonts w:ascii="Times New Roman" w:hAnsi="Times New Roman" w:cs="Times New Roman"/>
                <w:sz w:val="24"/>
                <w:szCs w:val="24"/>
              </w:rPr>
              <w:t xml:space="preserve">1. Минимален и максимален размер на </w:t>
            </w:r>
            <w:r>
              <w:rPr>
                <w:rFonts w:ascii="Times New Roman" w:hAnsi="Times New Roman" w:cs="Times New Roman"/>
                <w:sz w:val="24"/>
                <w:szCs w:val="24"/>
              </w:rPr>
              <w:t>безвъзмездната финансова</w:t>
            </w:r>
            <w:r w:rsidRPr="00700965">
              <w:rPr>
                <w:rFonts w:ascii="Times New Roman" w:hAnsi="Times New Roman" w:cs="Times New Roman"/>
                <w:sz w:val="24"/>
                <w:szCs w:val="24"/>
              </w:rPr>
              <w:t xml:space="preserve"> помощ </w:t>
            </w:r>
            <w:r w:rsidRPr="00700965">
              <w:rPr>
                <w:rFonts w:ascii="Times New Roman" w:eastAsia="MS Mincho" w:hAnsi="Times New Roman" w:cs="Times New Roman"/>
                <w:sz w:val="24"/>
                <w:szCs w:val="24"/>
                <w:lang w:eastAsia="bg-BG"/>
              </w:rPr>
              <w:t>За кандидати микро</w:t>
            </w:r>
            <w:r>
              <w:rPr>
                <w:rFonts w:ascii="Times New Roman" w:eastAsia="MS Mincho" w:hAnsi="Times New Roman" w:cs="Times New Roman"/>
                <w:sz w:val="24"/>
                <w:szCs w:val="24"/>
                <w:lang w:eastAsia="bg-BG"/>
              </w:rPr>
              <w:t xml:space="preserve"> </w:t>
            </w:r>
            <w:r w:rsidRPr="00700965">
              <w:rPr>
                <w:rFonts w:ascii="Times New Roman" w:eastAsia="MS Mincho" w:hAnsi="Times New Roman" w:cs="Times New Roman"/>
                <w:sz w:val="24"/>
                <w:szCs w:val="24"/>
                <w:lang w:eastAsia="bg-BG"/>
              </w:rPr>
              <w:t xml:space="preserve">предприятия или земеделски стопани, които имат икономически размер, измерен в стандартен производствен обем (СПО) над 8 000 евро </w:t>
            </w:r>
            <w:r>
              <w:rPr>
                <w:rFonts w:ascii="Times New Roman" w:eastAsia="MS Mincho" w:hAnsi="Times New Roman" w:cs="Times New Roman"/>
                <w:sz w:val="24"/>
                <w:szCs w:val="24"/>
                <w:lang w:eastAsia="bg-BG"/>
              </w:rPr>
              <w:t xml:space="preserve">и проекта включва СМР </w:t>
            </w:r>
            <w:r w:rsidRPr="00700965">
              <w:rPr>
                <w:rFonts w:ascii="Times New Roman" w:eastAsia="MS Mincho" w:hAnsi="Times New Roman" w:cs="Times New Roman"/>
                <w:sz w:val="24"/>
                <w:szCs w:val="24"/>
                <w:lang w:eastAsia="bg-BG"/>
              </w:rPr>
              <w:t>е:</w:t>
            </w:r>
          </w:p>
          <w:p w:rsidR="00000F5D" w:rsidRPr="00700965"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 xml:space="preserve">Минимален размер на БФП – </w:t>
            </w:r>
            <w:r>
              <w:rPr>
                <w:rFonts w:ascii="Times New Roman" w:eastAsia="MS Mincho" w:hAnsi="Times New Roman" w:cs="Times New Roman"/>
                <w:sz w:val="24"/>
                <w:szCs w:val="24"/>
                <w:lang w:val="en-US" w:eastAsia="bg-BG"/>
              </w:rPr>
              <w:t>7</w:t>
            </w:r>
            <w:r w:rsidRPr="00700965">
              <w:rPr>
                <w:rFonts w:ascii="Times New Roman" w:eastAsia="MS Mincho" w:hAnsi="Times New Roman" w:cs="Times New Roman"/>
                <w:sz w:val="24"/>
                <w:szCs w:val="24"/>
                <w:lang w:eastAsia="bg-BG"/>
              </w:rPr>
              <w:t> 500,00 лева.</w:t>
            </w:r>
          </w:p>
          <w:p w:rsidR="00000F5D"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Максимален размер на БФП – 293 370,00 лева</w:t>
            </w:r>
          </w:p>
          <w:p w:rsidR="00000F5D" w:rsidRPr="00700965" w:rsidRDefault="00000F5D" w:rsidP="00000F5D">
            <w:pPr>
              <w:autoSpaceDE w:val="0"/>
              <w:autoSpaceDN w:val="0"/>
              <w:adjustRightInd w:val="0"/>
              <w:contextualSpacing/>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2.</w:t>
            </w:r>
            <w:r w:rsidRPr="00BC2326">
              <w:rPr>
                <w:rFonts w:ascii="Times New Roman" w:hAnsi="Times New Roman" w:cs="Times New Roman"/>
                <w:sz w:val="24"/>
                <w:szCs w:val="24"/>
              </w:rPr>
              <w:t xml:space="preserve"> </w:t>
            </w:r>
            <w:r w:rsidRPr="00700965">
              <w:rPr>
                <w:rFonts w:ascii="Times New Roman" w:hAnsi="Times New Roman" w:cs="Times New Roman"/>
                <w:sz w:val="24"/>
                <w:szCs w:val="24"/>
              </w:rPr>
              <w:t xml:space="preserve">. Минимален и максимален размер на </w:t>
            </w:r>
            <w:r>
              <w:rPr>
                <w:rFonts w:ascii="Times New Roman" w:hAnsi="Times New Roman" w:cs="Times New Roman"/>
                <w:sz w:val="24"/>
                <w:szCs w:val="24"/>
              </w:rPr>
              <w:t>безвъзмездната финансова</w:t>
            </w:r>
            <w:r w:rsidRPr="00700965">
              <w:rPr>
                <w:rFonts w:ascii="Times New Roman" w:hAnsi="Times New Roman" w:cs="Times New Roman"/>
                <w:sz w:val="24"/>
                <w:szCs w:val="24"/>
              </w:rPr>
              <w:t xml:space="preserve"> помощ </w:t>
            </w:r>
            <w:r w:rsidRPr="00700965">
              <w:rPr>
                <w:rFonts w:ascii="Times New Roman" w:eastAsia="MS Mincho" w:hAnsi="Times New Roman" w:cs="Times New Roman"/>
                <w:sz w:val="24"/>
                <w:szCs w:val="24"/>
                <w:lang w:eastAsia="bg-BG"/>
              </w:rPr>
              <w:t>За кандидати микро</w:t>
            </w:r>
            <w:r>
              <w:rPr>
                <w:rFonts w:ascii="Times New Roman" w:eastAsia="MS Mincho" w:hAnsi="Times New Roman" w:cs="Times New Roman"/>
                <w:sz w:val="24"/>
                <w:szCs w:val="24"/>
                <w:lang w:eastAsia="bg-BG"/>
              </w:rPr>
              <w:t xml:space="preserve"> </w:t>
            </w:r>
            <w:r w:rsidRPr="00700965">
              <w:rPr>
                <w:rFonts w:ascii="Times New Roman" w:eastAsia="MS Mincho" w:hAnsi="Times New Roman" w:cs="Times New Roman"/>
                <w:sz w:val="24"/>
                <w:szCs w:val="24"/>
                <w:lang w:eastAsia="bg-BG"/>
              </w:rPr>
              <w:t xml:space="preserve">предприятия или земеделски стопани, които имат икономически размер, измерен в стандартен производствен обем (СПО) над 8 000 евро </w:t>
            </w:r>
            <w:r>
              <w:rPr>
                <w:rFonts w:ascii="Times New Roman" w:eastAsia="MS Mincho" w:hAnsi="Times New Roman" w:cs="Times New Roman"/>
                <w:sz w:val="24"/>
                <w:szCs w:val="24"/>
                <w:lang w:eastAsia="bg-BG"/>
              </w:rPr>
              <w:t xml:space="preserve">и проекта </w:t>
            </w:r>
            <w:r w:rsidRPr="00BC2326">
              <w:rPr>
                <w:rFonts w:ascii="Times New Roman" w:eastAsia="MS Mincho" w:hAnsi="Times New Roman" w:cs="Times New Roman"/>
                <w:sz w:val="24"/>
                <w:szCs w:val="24"/>
                <w:u w:val="single"/>
                <w:lang w:eastAsia="bg-BG"/>
              </w:rPr>
              <w:t>не включва</w:t>
            </w:r>
            <w:r>
              <w:rPr>
                <w:rFonts w:ascii="Times New Roman" w:eastAsia="MS Mincho" w:hAnsi="Times New Roman" w:cs="Times New Roman"/>
                <w:sz w:val="24"/>
                <w:szCs w:val="24"/>
                <w:lang w:eastAsia="bg-BG"/>
              </w:rPr>
              <w:t xml:space="preserve"> СМР </w:t>
            </w:r>
            <w:r w:rsidRPr="00700965">
              <w:rPr>
                <w:rFonts w:ascii="Times New Roman" w:eastAsia="MS Mincho" w:hAnsi="Times New Roman" w:cs="Times New Roman"/>
                <w:sz w:val="24"/>
                <w:szCs w:val="24"/>
                <w:lang w:eastAsia="bg-BG"/>
              </w:rPr>
              <w:t>е:</w:t>
            </w:r>
          </w:p>
          <w:p w:rsidR="00000F5D" w:rsidRPr="00700965"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 xml:space="preserve">Минимален размер на БФП – </w:t>
            </w:r>
            <w:r>
              <w:rPr>
                <w:rFonts w:ascii="Times New Roman" w:eastAsia="MS Mincho" w:hAnsi="Times New Roman" w:cs="Times New Roman"/>
                <w:sz w:val="24"/>
                <w:szCs w:val="24"/>
                <w:lang w:val="en-US" w:eastAsia="bg-BG"/>
              </w:rPr>
              <w:t>7</w:t>
            </w:r>
            <w:r w:rsidRPr="00700965">
              <w:rPr>
                <w:rFonts w:ascii="Times New Roman" w:eastAsia="MS Mincho" w:hAnsi="Times New Roman" w:cs="Times New Roman"/>
                <w:sz w:val="24"/>
                <w:szCs w:val="24"/>
                <w:lang w:eastAsia="bg-BG"/>
              </w:rPr>
              <w:t> 500,00 лева.</w:t>
            </w:r>
          </w:p>
          <w:p w:rsidR="00000F5D"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 xml:space="preserve">Максимален размер на БФП – </w:t>
            </w:r>
            <w:r>
              <w:rPr>
                <w:rFonts w:ascii="Times New Roman" w:eastAsia="MS Mincho" w:hAnsi="Times New Roman" w:cs="Times New Roman"/>
                <w:sz w:val="24"/>
                <w:szCs w:val="24"/>
                <w:lang w:eastAsia="bg-BG"/>
              </w:rPr>
              <w:t>150 0</w:t>
            </w:r>
            <w:r w:rsidRPr="00700965">
              <w:rPr>
                <w:rFonts w:ascii="Times New Roman" w:eastAsia="MS Mincho" w:hAnsi="Times New Roman" w:cs="Times New Roman"/>
                <w:sz w:val="24"/>
                <w:szCs w:val="24"/>
                <w:lang w:eastAsia="bg-BG"/>
              </w:rPr>
              <w:t>0,00 лева</w:t>
            </w:r>
          </w:p>
          <w:p w:rsidR="00000F5D" w:rsidRDefault="00000F5D" w:rsidP="00000F5D">
            <w:pPr>
              <w:autoSpaceDE w:val="0"/>
              <w:autoSpaceDN w:val="0"/>
              <w:adjustRightInd w:val="0"/>
              <w:contextualSpacing/>
              <w:jc w:val="both"/>
              <w:rPr>
                <w:rFonts w:ascii="Times New Roman" w:eastAsia="MS Mincho" w:hAnsi="Times New Roman" w:cs="Times New Roman"/>
                <w:sz w:val="24"/>
                <w:szCs w:val="24"/>
                <w:lang w:eastAsia="bg-BG"/>
              </w:rPr>
            </w:pPr>
          </w:p>
          <w:p w:rsidR="00000F5D" w:rsidRDefault="00000F5D" w:rsidP="00000F5D">
            <w:pPr>
              <w:autoSpaceDE w:val="0"/>
              <w:autoSpaceDN w:val="0"/>
              <w:adjustRightInd w:val="0"/>
              <w:contextualSpacing/>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val="en-US" w:eastAsia="bg-BG"/>
              </w:rPr>
              <w:t>3.</w:t>
            </w:r>
            <w:r w:rsidRPr="00700965">
              <w:rPr>
                <w:rFonts w:ascii="Times New Roman" w:hAnsi="Times New Roman" w:cs="Times New Roman"/>
                <w:sz w:val="24"/>
                <w:szCs w:val="24"/>
              </w:rPr>
              <w:t xml:space="preserve"> Минимален и максимален размер на </w:t>
            </w:r>
            <w:r>
              <w:rPr>
                <w:rFonts w:ascii="Times New Roman" w:hAnsi="Times New Roman" w:cs="Times New Roman"/>
                <w:sz w:val="24"/>
                <w:szCs w:val="24"/>
              </w:rPr>
              <w:t>безвъзмездната финансова</w:t>
            </w:r>
            <w:r w:rsidRPr="00700965">
              <w:rPr>
                <w:rFonts w:ascii="Times New Roman" w:hAnsi="Times New Roman" w:cs="Times New Roman"/>
                <w:sz w:val="24"/>
                <w:szCs w:val="24"/>
              </w:rPr>
              <w:t xml:space="preserve"> помощ</w:t>
            </w:r>
            <w:r w:rsidRPr="00700965">
              <w:rPr>
                <w:rFonts w:ascii="Times New Roman" w:eastAsia="MS Mincho" w:hAnsi="Times New Roman" w:cs="Times New Roman"/>
                <w:sz w:val="24"/>
                <w:szCs w:val="24"/>
                <w:lang w:eastAsia="bg-BG"/>
              </w:rPr>
              <w:t xml:space="preserve"> За кандидати земеделски стопани, които имат икономически размер, измерен в стандартен производствен обем (СПО) от 2 000 до 7 999 евро е</w:t>
            </w:r>
            <w:r>
              <w:rPr>
                <w:rFonts w:ascii="Times New Roman" w:eastAsia="MS Mincho" w:hAnsi="Times New Roman" w:cs="Times New Roman"/>
                <w:sz w:val="24"/>
                <w:szCs w:val="24"/>
                <w:lang w:eastAsia="bg-BG"/>
              </w:rPr>
              <w:t>:</w:t>
            </w:r>
          </w:p>
          <w:p w:rsidR="00000F5D" w:rsidRPr="00700965"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 xml:space="preserve">Минимален размер на БФП – </w:t>
            </w:r>
            <w:r>
              <w:rPr>
                <w:rFonts w:ascii="Times New Roman" w:eastAsia="MS Mincho" w:hAnsi="Times New Roman" w:cs="Times New Roman"/>
                <w:sz w:val="24"/>
                <w:szCs w:val="24"/>
                <w:lang w:eastAsia="bg-BG"/>
              </w:rPr>
              <w:t>8</w:t>
            </w:r>
            <w:r w:rsidRPr="00700965">
              <w:rPr>
                <w:rFonts w:ascii="Times New Roman" w:eastAsia="MS Mincho" w:hAnsi="Times New Roman" w:cs="Times New Roman"/>
                <w:sz w:val="24"/>
                <w:szCs w:val="24"/>
                <w:lang w:eastAsia="bg-BG"/>
              </w:rPr>
              <w:t> 500,00 лева.</w:t>
            </w:r>
          </w:p>
          <w:p w:rsidR="00000F5D"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 xml:space="preserve">Максимален размер на БФП – </w:t>
            </w:r>
            <w:r>
              <w:rPr>
                <w:rFonts w:ascii="Times New Roman" w:eastAsia="MS Mincho" w:hAnsi="Times New Roman" w:cs="Times New Roman"/>
                <w:sz w:val="24"/>
                <w:szCs w:val="24"/>
                <w:lang w:eastAsia="bg-BG"/>
              </w:rPr>
              <w:t>72 250</w:t>
            </w:r>
            <w:r w:rsidRPr="00700965">
              <w:rPr>
                <w:rFonts w:ascii="Times New Roman" w:eastAsia="MS Mincho" w:hAnsi="Times New Roman" w:cs="Times New Roman"/>
                <w:sz w:val="24"/>
                <w:szCs w:val="24"/>
                <w:lang w:eastAsia="bg-BG"/>
              </w:rPr>
              <w:t>,00 лева</w:t>
            </w:r>
          </w:p>
          <w:p w:rsidR="00000F5D" w:rsidRPr="00700965" w:rsidRDefault="00000F5D" w:rsidP="00000F5D">
            <w:pPr>
              <w:jc w:val="both"/>
              <w:rPr>
                <w:rFonts w:ascii="Times New Roman" w:hAnsi="Times New Roman" w:cs="Times New Roman"/>
                <w:sz w:val="24"/>
                <w:szCs w:val="24"/>
              </w:rPr>
            </w:pPr>
          </w:p>
          <w:p w:rsidR="00000F5D" w:rsidRPr="00700965" w:rsidRDefault="00000F5D" w:rsidP="00000F5D">
            <w:pPr>
              <w:jc w:val="both"/>
              <w:rPr>
                <w:rFonts w:ascii="Times New Roman" w:hAnsi="Times New Roman" w:cs="Times New Roman"/>
                <w:sz w:val="24"/>
                <w:szCs w:val="24"/>
              </w:rPr>
            </w:pPr>
            <w:r>
              <w:rPr>
                <w:rFonts w:ascii="Times New Roman" w:hAnsi="Times New Roman" w:cs="Times New Roman"/>
                <w:sz w:val="24"/>
                <w:szCs w:val="24"/>
              </w:rPr>
              <w:t>4</w:t>
            </w:r>
            <w:r w:rsidRPr="00700965">
              <w:rPr>
                <w:rFonts w:ascii="Times New Roman" w:hAnsi="Times New Roman" w:cs="Times New Roman"/>
                <w:sz w:val="24"/>
                <w:szCs w:val="24"/>
              </w:rPr>
              <w:t>.Минимален и максимален размер на допустимите разходи</w:t>
            </w:r>
          </w:p>
          <w:p w:rsidR="00000F5D" w:rsidRPr="00700965"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 xml:space="preserve">Минимален размер на допустимите разходи </w:t>
            </w:r>
            <w:r>
              <w:rPr>
                <w:rFonts w:ascii="Times New Roman" w:eastAsia="MS Mincho" w:hAnsi="Times New Roman" w:cs="Times New Roman"/>
                <w:sz w:val="24"/>
                <w:szCs w:val="24"/>
                <w:lang w:eastAsia="bg-BG"/>
              </w:rPr>
              <w:t xml:space="preserve">за всички кандидати </w:t>
            </w:r>
            <w:r w:rsidRPr="00700965">
              <w:rPr>
                <w:rFonts w:ascii="Times New Roman" w:eastAsia="MS Mincho" w:hAnsi="Times New Roman" w:cs="Times New Roman"/>
                <w:sz w:val="24"/>
                <w:szCs w:val="24"/>
                <w:lang w:eastAsia="bg-BG"/>
              </w:rPr>
              <w:t>- 10 000 лева.</w:t>
            </w:r>
          </w:p>
          <w:p w:rsidR="00000F5D" w:rsidRPr="00700965" w:rsidRDefault="00000F5D" w:rsidP="00000F5D">
            <w:pPr>
              <w:numPr>
                <w:ilvl w:val="0"/>
                <w:numId w:val="41"/>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Максимален размер на допустимите разходи За кандидати микро</w:t>
            </w:r>
            <w:r>
              <w:rPr>
                <w:rFonts w:ascii="Times New Roman" w:eastAsia="MS Mincho" w:hAnsi="Times New Roman" w:cs="Times New Roman"/>
                <w:sz w:val="24"/>
                <w:szCs w:val="24"/>
                <w:lang w:eastAsia="bg-BG"/>
              </w:rPr>
              <w:t xml:space="preserve"> </w:t>
            </w:r>
            <w:r w:rsidRPr="00700965">
              <w:rPr>
                <w:rFonts w:ascii="Times New Roman" w:eastAsia="MS Mincho" w:hAnsi="Times New Roman" w:cs="Times New Roman"/>
                <w:sz w:val="24"/>
                <w:szCs w:val="24"/>
                <w:lang w:eastAsia="bg-BG"/>
              </w:rPr>
              <w:t>предприятия или земеделски стопани, които имат икономически размер, измерен в стандартен производствен обем (СПО) над 8 000 евро е:</w:t>
            </w:r>
          </w:p>
          <w:p w:rsidR="00000F5D" w:rsidRPr="00700965" w:rsidRDefault="00000F5D" w:rsidP="00000F5D">
            <w:p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391 160 лева за проекти, включващи СМР;</w:t>
            </w:r>
          </w:p>
          <w:p w:rsidR="00000F5D" w:rsidRPr="00700965" w:rsidRDefault="00000F5D" w:rsidP="00000F5D">
            <w:p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200 000 лева за проекти, които не включват СМР</w:t>
            </w:r>
          </w:p>
          <w:p w:rsidR="00000F5D" w:rsidRPr="00700965" w:rsidRDefault="00000F5D" w:rsidP="00000F5D">
            <w:pPr>
              <w:numPr>
                <w:ilvl w:val="0"/>
                <w:numId w:val="42"/>
              </w:numPr>
              <w:autoSpaceDE w:val="0"/>
              <w:autoSpaceDN w:val="0"/>
              <w:adjustRightInd w:val="0"/>
              <w:contextualSpacing/>
              <w:jc w:val="both"/>
              <w:rPr>
                <w:rFonts w:ascii="Times New Roman" w:eastAsia="MS Mincho" w:hAnsi="Times New Roman" w:cs="Times New Roman"/>
                <w:sz w:val="24"/>
                <w:szCs w:val="24"/>
                <w:lang w:eastAsia="bg-BG"/>
              </w:rPr>
            </w:pPr>
            <w:r w:rsidRPr="00700965">
              <w:rPr>
                <w:rFonts w:ascii="Times New Roman" w:eastAsia="MS Mincho" w:hAnsi="Times New Roman" w:cs="Times New Roman"/>
                <w:sz w:val="24"/>
                <w:szCs w:val="24"/>
                <w:lang w:eastAsia="bg-BG"/>
              </w:rPr>
              <w:t>Максимален размер на допустимите разходи</w:t>
            </w:r>
            <w:r w:rsidRPr="00700965">
              <w:rPr>
                <w:rFonts w:ascii="Times New Roman" w:eastAsia="MS Mincho" w:hAnsi="Times New Roman" w:cs="Times New Roman"/>
                <w:b/>
                <w:sz w:val="24"/>
                <w:szCs w:val="24"/>
                <w:lang w:eastAsia="bg-BG"/>
              </w:rPr>
              <w:t xml:space="preserve"> </w:t>
            </w:r>
            <w:r w:rsidRPr="00700965">
              <w:rPr>
                <w:rFonts w:ascii="Times New Roman" w:eastAsia="MS Mincho" w:hAnsi="Times New Roman" w:cs="Times New Roman"/>
                <w:sz w:val="24"/>
                <w:szCs w:val="24"/>
                <w:lang w:eastAsia="bg-BG"/>
              </w:rPr>
              <w:t>За кандидати земеделски стопани, които имат икономически размер, измерен в стандартен производствен обем (СПО) от 2 000 до 7 999 евро е 85 000 лева.</w:t>
            </w:r>
          </w:p>
          <w:p w:rsidR="00000F5D" w:rsidRDefault="00000F5D" w:rsidP="00000F5D">
            <w:pPr>
              <w:jc w:val="both"/>
              <w:rPr>
                <w:rFonts w:ascii="Times New Roman" w:eastAsia="MS Mincho" w:hAnsi="Times New Roman" w:cs="Times New Roman"/>
                <w:b/>
                <w:sz w:val="24"/>
                <w:szCs w:val="24"/>
                <w:lang w:eastAsia="bg-BG"/>
              </w:rPr>
            </w:pPr>
          </w:p>
          <w:p w:rsidR="009E0AD8" w:rsidRPr="009E0AD8" w:rsidRDefault="009E0AD8" w:rsidP="00700965">
            <w:pPr>
              <w:jc w:val="both"/>
              <w:rPr>
                <w:rFonts w:ascii="Times New Roman" w:eastAsia="MS Mincho" w:hAnsi="Times New Roman" w:cs="Times New Roman"/>
                <w:b/>
                <w:sz w:val="24"/>
                <w:szCs w:val="24"/>
                <w:lang w:eastAsia="bg-BG"/>
              </w:rPr>
            </w:pPr>
          </w:p>
        </w:tc>
      </w:tr>
    </w:tbl>
    <w:p w:rsidR="00F74842" w:rsidRPr="007F2C0C" w:rsidRDefault="00F74842" w:rsidP="00E63C9B">
      <w:pPr>
        <w:pStyle w:val="1"/>
        <w:rPr>
          <w:rFonts w:cs="Times New Roman"/>
          <w:szCs w:val="24"/>
        </w:rPr>
      </w:pPr>
      <w:bookmarkStart w:id="10" w:name="_Toc515462286"/>
      <w:r w:rsidRPr="007F2C0C">
        <w:rPr>
          <w:rFonts w:cs="Times New Roman"/>
          <w:szCs w:val="24"/>
        </w:rPr>
        <w:t>10. Процент на съфинансиране:</w:t>
      </w:r>
      <w:bookmarkEnd w:id="10"/>
    </w:p>
    <w:tbl>
      <w:tblPr>
        <w:tblStyle w:val="a9"/>
        <w:tblW w:w="0" w:type="auto"/>
        <w:tblLook w:val="04A0" w:firstRow="1" w:lastRow="0" w:firstColumn="1" w:lastColumn="0" w:noHBand="0" w:noVBand="1"/>
      </w:tblPr>
      <w:tblGrid>
        <w:gridCol w:w="9212"/>
      </w:tblGrid>
      <w:tr w:rsidR="00F74842" w:rsidRPr="007F2C0C" w:rsidTr="00AC51DB">
        <w:tc>
          <w:tcPr>
            <w:tcW w:w="9212" w:type="dxa"/>
          </w:tcPr>
          <w:p w:rsidR="003446F7" w:rsidRPr="003446F7" w:rsidRDefault="003446F7" w:rsidP="003446F7">
            <w:pPr>
              <w:jc w:val="both"/>
              <w:rPr>
                <w:rFonts w:ascii="Times New Roman" w:eastAsia="MS Mincho" w:hAnsi="Times New Roman" w:cs="Times New Roman"/>
                <w:sz w:val="24"/>
                <w:szCs w:val="24"/>
                <w:lang w:eastAsia="sr-Cyrl-CS"/>
              </w:rPr>
            </w:pPr>
            <w:r w:rsidRPr="003446F7">
              <w:rPr>
                <w:rFonts w:ascii="Times New Roman" w:eastAsia="MS Mincho" w:hAnsi="Times New Roman" w:cs="Times New Roman"/>
                <w:b/>
                <w:sz w:val="24"/>
                <w:szCs w:val="24"/>
                <w:lang w:eastAsia="bg-BG"/>
              </w:rPr>
              <w:t>За кандидати микро</w:t>
            </w:r>
            <w:r w:rsidR="0071345D">
              <w:rPr>
                <w:rFonts w:ascii="Times New Roman" w:eastAsia="MS Mincho" w:hAnsi="Times New Roman" w:cs="Times New Roman"/>
                <w:b/>
                <w:sz w:val="24"/>
                <w:szCs w:val="24"/>
                <w:lang w:eastAsia="bg-BG"/>
              </w:rPr>
              <w:t xml:space="preserve"> </w:t>
            </w:r>
            <w:r w:rsidRPr="003446F7">
              <w:rPr>
                <w:rFonts w:ascii="Times New Roman" w:eastAsia="MS Mincho" w:hAnsi="Times New Roman" w:cs="Times New Roman"/>
                <w:b/>
                <w:sz w:val="24"/>
                <w:szCs w:val="24"/>
                <w:lang w:eastAsia="bg-BG"/>
              </w:rPr>
              <w:t>предприятия или земеделски стопани, които имат икономически размер, измерен в стандартен производствен обем (СПО) над 8 000 евро</w:t>
            </w:r>
            <w:r w:rsidRPr="003446F7">
              <w:rPr>
                <w:rFonts w:ascii="Times New Roman" w:eastAsia="MS Mincho" w:hAnsi="Times New Roman" w:cs="Times New Roman"/>
                <w:sz w:val="24"/>
                <w:szCs w:val="24"/>
                <w:lang w:eastAsia="sr-Cyrl-CS"/>
              </w:rPr>
              <w:t>:</w:t>
            </w:r>
          </w:p>
          <w:p w:rsidR="003446F7" w:rsidRPr="003446F7" w:rsidRDefault="003446F7" w:rsidP="003446F7">
            <w:pPr>
              <w:numPr>
                <w:ilvl w:val="0"/>
                <w:numId w:val="40"/>
              </w:numPr>
              <w:contextualSpacing/>
              <w:jc w:val="both"/>
              <w:rPr>
                <w:rFonts w:ascii="Times New Roman" w:eastAsia="MS Mincho" w:hAnsi="Times New Roman" w:cs="Times New Roman"/>
                <w:sz w:val="24"/>
                <w:szCs w:val="24"/>
                <w:lang w:eastAsia="sr-Cyrl-CS"/>
              </w:rPr>
            </w:pPr>
            <w:r w:rsidRPr="003446F7">
              <w:rPr>
                <w:rFonts w:ascii="Times New Roman" w:eastAsia="MS Mincho" w:hAnsi="Times New Roman" w:cs="Times New Roman"/>
                <w:sz w:val="24"/>
                <w:szCs w:val="24"/>
                <w:lang w:eastAsia="sr-Cyrl-CS"/>
              </w:rPr>
              <w:t xml:space="preserve">Финансовата помощ не може да надвишава </w:t>
            </w:r>
            <w:r w:rsidRPr="003446F7">
              <w:rPr>
                <w:rFonts w:ascii="Times New Roman" w:eastAsia="MS Mincho" w:hAnsi="Times New Roman" w:cs="Times New Roman"/>
                <w:b/>
                <w:sz w:val="24"/>
                <w:szCs w:val="24"/>
                <w:lang w:eastAsia="sr-Cyrl-CS"/>
              </w:rPr>
              <w:t>75%</w:t>
            </w:r>
            <w:r w:rsidRPr="003446F7">
              <w:rPr>
                <w:rFonts w:ascii="Times New Roman" w:eastAsia="MS Mincho" w:hAnsi="Times New Roman" w:cs="Times New Roman"/>
                <w:sz w:val="24"/>
                <w:szCs w:val="24"/>
                <w:lang w:eastAsia="sr-Cyrl-CS"/>
              </w:rPr>
              <w:t xml:space="preserve"> от общите допустими разходи </w:t>
            </w:r>
          </w:p>
          <w:p w:rsidR="003446F7" w:rsidRPr="003446F7" w:rsidRDefault="003446F7" w:rsidP="003446F7">
            <w:pPr>
              <w:jc w:val="both"/>
              <w:rPr>
                <w:rFonts w:ascii="Times New Roman" w:eastAsia="MS Mincho" w:hAnsi="Times New Roman" w:cs="Times New Roman"/>
                <w:b/>
                <w:sz w:val="24"/>
                <w:szCs w:val="24"/>
                <w:lang w:eastAsia="bg-BG"/>
              </w:rPr>
            </w:pPr>
            <w:r w:rsidRPr="003446F7">
              <w:rPr>
                <w:rFonts w:ascii="Times New Roman" w:eastAsia="MS Mincho" w:hAnsi="Times New Roman" w:cs="Times New Roman"/>
                <w:b/>
                <w:sz w:val="24"/>
                <w:szCs w:val="24"/>
                <w:lang w:eastAsia="bg-BG"/>
              </w:rPr>
              <w:t>За кандидати земеделски стопани, които имат икономически размер, измерен в стандартен производствен обем (СПО) от 2 000 до 7 999 евро:</w:t>
            </w:r>
          </w:p>
          <w:p w:rsidR="003446F7" w:rsidRPr="003446F7" w:rsidRDefault="003446F7" w:rsidP="003446F7">
            <w:pPr>
              <w:numPr>
                <w:ilvl w:val="0"/>
                <w:numId w:val="40"/>
              </w:numPr>
              <w:contextualSpacing/>
              <w:jc w:val="both"/>
              <w:rPr>
                <w:rFonts w:ascii="Times New Roman" w:eastAsia="MS Mincho" w:hAnsi="Times New Roman" w:cs="Times New Roman"/>
                <w:sz w:val="24"/>
                <w:szCs w:val="24"/>
                <w:lang w:eastAsia="sr-Cyrl-CS"/>
              </w:rPr>
            </w:pPr>
            <w:r w:rsidRPr="003446F7">
              <w:rPr>
                <w:rFonts w:ascii="Times New Roman" w:eastAsia="MS Mincho" w:hAnsi="Times New Roman" w:cs="Times New Roman"/>
                <w:sz w:val="24"/>
                <w:szCs w:val="24"/>
                <w:lang w:eastAsia="sr-Cyrl-CS"/>
              </w:rPr>
              <w:t>Финансовата помощ е в размер до 85% от общия размер на допустимите за финансово подпомагане разходи</w:t>
            </w:r>
          </w:p>
          <w:p w:rsidR="00D706F1" w:rsidRPr="007F2C0C" w:rsidRDefault="003446F7" w:rsidP="003446F7">
            <w:pPr>
              <w:spacing w:line="276" w:lineRule="auto"/>
              <w:jc w:val="both"/>
              <w:rPr>
                <w:rFonts w:ascii="Times New Roman" w:hAnsi="Times New Roman" w:cs="Times New Roman"/>
                <w:sz w:val="24"/>
                <w:szCs w:val="24"/>
                <w:highlight w:val="white"/>
                <w:shd w:val="clear" w:color="auto" w:fill="FEFEFE"/>
              </w:rPr>
            </w:pPr>
            <w:r w:rsidRPr="003446F7">
              <w:rPr>
                <w:rFonts w:ascii="Times New Roman" w:eastAsia="MS Mincho" w:hAnsi="Times New Roman" w:cs="Times New Roman"/>
                <w:sz w:val="24"/>
                <w:szCs w:val="24"/>
                <w:lang w:eastAsia="sr-Cyrl-CS"/>
              </w:rPr>
              <w:t>Финансовата помощ се получава при спазване на правилата за „минимална помощ“ при спазване на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p>
        </w:tc>
      </w:tr>
    </w:tbl>
    <w:p w:rsidR="00F74842" w:rsidRDefault="00F74842" w:rsidP="00E63C9B">
      <w:pPr>
        <w:pStyle w:val="1"/>
        <w:rPr>
          <w:rFonts w:cs="Times New Roman"/>
          <w:szCs w:val="24"/>
        </w:rPr>
      </w:pPr>
      <w:bookmarkStart w:id="11" w:name="_Toc515462287"/>
      <w:r w:rsidRPr="007F2C0C">
        <w:rPr>
          <w:rFonts w:cs="Times New Roman"/>
          <w:szCs w:val="24"/>
        </w:rPr>
        <w:lastRenderedPageBreak/>
        <w:t>11. Допустими кандидати:</w:t>
      </w:r>
      <w:bookmarkEnd w:id="11"/>
    </w:p>
    <w:tbl>
      <w:tblPr>
        <w:tblStyle w:val="a9"/>
        <w:tblW w:w="0" w:type="auto"/>
        <w:tblLook w:val="04A0" w:firstRow="1" w:lastRow="0" w:firstColumn="1" w:lastColumn="0" w:noHBand="0" w:noVBand="1"/>
      </w:tblPr>
      <w:tblGrid>
        <w:gridCol w:w="9212"/>
      </w:tblGrid>
      <w:tr w:rsidR="005932F9" w:rsidTr="005932F9">
        <w:tc>
          <w:tcPr>
            <w:tcW w:w="9212" w:type="dxa"/>
          </w:tcPr>
          <w:p w:rsidR="005932F9" w:rsidRPr="005932F9" w:rsidRDefault="005932F9" w:rsidP="005932F9">
            <w:pPr>
              <w:keepNext/>
              <w:keepLines/>
              <w:contextualSpacing/>
              <w:jc w:val="both"/>
              <w:rPr>
                <w:rFonts w:ascii="Times New Roman" w:eastAsia="MS Mincho" w:hAnsi="Times New Roman" w:cs="Times New Roman"/>
                <w:sz w:val="24"/>
                <w:szCs w:val="24"/>
                <w:lang w:eastAsia="bg-BG"/>
              </w:rPr>
            </w:pPr>
            <w:r w:rsidRPr="005932F9">
              <w:rPr>
                <w:rFonts w:ascii="Times New Roman" w:eastAsia="MS Mincho" w:hAnsi="Times New Roman" w:cs="Times New Roman"/>
                <w:sz w:val="24"/>
                <w:szCs w:val="24"/>
                <w:lang w:eastAsia="bg-BG"/>
              </w:rPr>
              <w:t>Земеделски стопани или микропредприятия, регистрирани като еднолични търговци или юридически лица по ТЗ, ЗК или Закона за вероизповеданията, както и физически лица, регистрирани по Закона за занаятите.</w:t>
            </w:r>
          </w:p>
          <w:p w:rsidR="005932F9" w:rsidRPr="005932F9" w:rsidRDefault="005932F9" w:rsidP="005932F9">
            <w:pPr>
              <w:keepNext/>
              <w:keepLines/>
              <w:spacing w:before="240"/>
              <w:contextualSpacing/>
              <w:jc w:val="both"/>
              <w:rPr>
                <w:rFonts w:ascii="Times New Roman" w:eastAsia="MS Mincho" w:hAnsi="Times New Roman" w:cs="Times New Roman"/>
                <w:sz w:val="24"/>
                <w:szCs w:val="24"/>
                <w:lang w:eastAsia="bg-BG"/>
              </w:rPr>
            </w:pPr>
            <w:r w:rsidRPr="005932F9">
              <w:rPr>
                <w:rFonts w:ascii="Times New Roman" w:eastAsia="MS Mincho" w:hAnsi="Times New Roman" w:cs="Times New Roman"/>
                <w:sz w:val="24"/>
                <w:szCs w:val="24"/>
                <w:lang w:eastAsia="bg-BG"/>
              </w:rPr>
              <w:t>Стопанството на кандидати, земеделски стопани, трябва да има стандартен производствен обем над 2 000 евро.</w:t>
            </w:r>
          </w:p>
          <w:p w:rsidR="005932F9" w:rsidRDefault="005932F9" w:rsidP="005932F9"/>
        </w:tc>
      </w:tr>
    </w:tbl>
    <w:p w:rsidR="005932F9" w:rsidRDefault="005932F9" w:rsidP="005932F9"/>
    <w:p w:rsidR="00CA3DA0" w:rsidRPr="00EE783B" w:rsidRDefault="005E7E00" w:rsidP="00E63C9B">
      <w:pPr>
        <w:pStyle w:val="2"/>
        <w:rPr>
          <w:rFonts w:ascii="Times New Roman" w:hAnsi="Times New Roman" w:cs="Times New Roman"/>
          <w:color w:val="auto"/>
          <w:sz w:val="24"/>
          <w:szCs w:val="24"/>
        </w:rPr>
      </w:pPr>
      <w:bookmarkStart w:id="12" w:name="_Toc515462288"/>
      <w:r w:rsidRPr="00EE783B">
        <w:rPr>
          <w:rFonts w:ascii="Times New Roman" w:hAnsi="Times New Roman" w:cs="Times New Roman"/>
          <w:color w:val="auto"/>
          <w:sz w:val="24"/>
          <w:szCs w:val="24"/>
        </w:rPr>
        <w:t>11.1. Критерии за допустимост</w:t>
      </w:r>
      <w:r w:rsidR="00974C5C" w:rsidRPr="00EE783B">
        <w:rPr>
          <w:rFonts w:ascii="Times New Roman" w:hAnsi="Times New Roman" w:cs="Times New Roman"/>
          <w:color w:val="auto"/>
          <w:sz w:val="24"/>
          <w:szCs w:val="24"/>
        </w:rPr>
        <w:t xml:space="preserve"> </w:t>
      </w:r>
      <w:r w:rsidR="00CA3DA0" w:rsidRPr="00EE783B">
        <w:rPr>
          <w:rFonts w:ascii="Times New Roman" w:hAnsi="Times New Roman" w:cs="Times New Roman"/>
          <w:color w:val="auto"/>
          <w:sz w:val="24"/>
          <w:szCs w:val="24"/>
        </w:rPr>
        <w:t>на кандидатите:</w:t>
      </w:r>
      <w:bookmarkEnd w:id="12"/>
    </w:p>
    <w:tbl>
      <w:tblPr>
        <w:tblStyle w:val="a9"/>
        <w:tblW w:w="0" w:type="auto"/>
        <w:tblLook w:val="04A0" w:firstRow="1" w:lastRow="0" w:firstColumn="1" w:lastColumn="0" w:noHBand="0" w:noVBand="1"/>
      </w:tblPr>
      <w:tblGrid>
        <w:gridCol w:w="9212"/>
      </w:tblGrid>
      <w:tr w:rsidR="008A2774" w:rsidRPr="008A2774" w:rsidTr="00AC51DB">
        <w:tc>
          <w:tcPr>
            <w:tcW w:w="9212" w:type="dxa"/>
          </w:tcPr>
          <w:p w:rsidR="005932F9" w:rsidRPr="008A2774" w:rsidRDefault="005932F9" w:rsidP="005932F9">
            <w:pPr>
              <w:rPr>
                <w:rFonts w:ascii="Times New Roman" w:eastAsia="MS Mincho" w:hAnsi="Times New Roman" w:cs="Times New Roman"/>
                <w:sz w:val="24"/>
                <w:szCs w:val="24"/>
                <w:lang w:eastAsia="bg-BG"/>
              </w:rPr>
            </w:pPr>
            <w:r w:rsidRPr="008A2774">
              <w:rPr>
                <w:rFonts w:ascii="Times New Roman" w:eastAsia="MS Mincho" w:hAnsi="Times New Roman" w:cs="Times New Roman"/>
                <w:sz w:val="24"/>
                <w:szCs w:val="24"/>
                <w:lang w:eastAsia="bg-BG"/>
              </w:rPr>
              <w:t>Кандидатите трябва да отговарят на условията  посочени в т.5.Описание на мерките , подраздел Изисквания за допустимост на кандидатите от СВОМР</w:t>
            </w:r>
            <w:r w:rsidR="00700965">
              <w:rPr>
                <w:rFonts w:ascii="Times New Roman" w:eastAsia="MS Mincho" w:hAnsi="Times New Roman" w:cs="Times New Roman"/>
                <w:sz w:val="24"/>
                <w:szCs w:val="24"/>
                <w:lang w:eastAsia="bg-BG"/>
              </w:rPr>
              <w:t>.</w:t>
            </w:r>
            <w:r w:rsidRPr="008A2774">
              <w:rPr>
                <w:rFonts w:ascii="Times New Roman" w:eastAsia="MS Mincho" w:hAnsi="Times New Roman" w:cs="Times New Roman"/>
                <w:sz w:val="24"/>
                <w:szCs w:val="24"/>
                <w:lang w:eastAsia="bg-BG"/>
              </w:rPr>
              <w:t xml:space="preserve"> </w:t>
            </w:r>
          </w:p>
          <w:p w:rsidR="005932F9" w:rsidRPr="008A2774" w:rsidRDefault="005932F9" w:rsidP="005932F9">
            <w:pPr>
              <w:jc w:val="both"/>
              <w:rPr>
                <w:rFonts w:ascii="Times New Roman" w:eastAsia="SimSun" w:hAnsi="Times New Roman" w:cs="Times New Roman"/>
                <w:sz w:val="24"/>
                <w:szCs w:val="24"/>
                <w:lang w:eastAsia="zh-CN"/>
              </w:rPr>
            </w:pPr>
            <w:r w:rsidRPr="008A2774">
              <w:rPr>
                <w:rFonts w:ascii="Times New Roman" w:eastAsia="SimSun" w:hAnsi="Times New Roman" w:cs="Times New Roman"/>
                <w:sz w:val="24"/>
                <w:szCs w:val="24"/>
                <w:lang w:eastAsia="zh-CN"/>
              </w:rPr>
              <w:t>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5932F9" w:rsidRPr="008A2774" w:rsidRDefault="005932F9" w:rsidP="005932F9">
            <w:pPr>
              <w:jc w:val="both"/>
              <w:rPr>
                <w:rFonts w:ascii="Times New Roman" w:eastAsia="SimSun" w:hAnsi="Times New Roman" w:cs="Times New Roman"/>
                <w:sz w:val="24"/>
                <w:szCs w:val="24"/>
                <w:lang w:eastAsia="zh-CN"/>
              </w:rPr>
            </w:pPr>
            <w:r w:rsidRPr="008A2774">
              <w:rPr>
                <w:rFonts w:ascii="Times New Roman" w:eastAsia="SimSun" w:hAnsi="Times New Roman" w:cs="Times New Roma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5932F9" w:rsidRPr="008A2774" w:rsidRDefault="005932F9" w:rsidP="005932F9">
            <w:pPr>
              <w:jc w:val="both"/>
              <w:rPr>
                <w:rFonts w:ascii="Times New Roman" w:eastAsia="SimSun" w:hAnsi="Times New Roman" w:cs="Times New Roman"/>
                <w:sz w:val="24"/>
                <w:szCs w:val="24"/>
                <w:lang w:eastAsia="zh-CN"/>
              </w:rPr>
            </w:pPr>
            <w:r w:rsidRPr="008A2774">
              <w:rPr>
                <w:rFonts w:ascii="Times New Roman" w:eastAsia="SimSun" w:hAnsi="Times New Roman" w:cs="Times New Roma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 xml:space="preserve">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w:t>
            </w:r>
            <w:r w:rsidRPr="008A2774">
              <w:rPr>
                <w:rFonts w:ascii="Times New Roman" w:eastAsia="Times New Roman" w:hAnsi="Times New Roman" w:cs="Times New Roman"/>
                <w:sz w:val="24"/>
                <w:szCs w:val="24"/>
                <w:lang w:eastAsia="bg-BG"/>
              </w:rPr>
              <w:lastRenderedPageBreak/>
              <w:t>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12. няма изискуеми и ликвидни задължения към ДФЗ;</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(обн., ОВ, L 298/1 от 26 октомври 2012 г.), наричан по-нататък "Регламент (ЕС, Евратом) № 966/2012";</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14.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15.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16. не е осъден с влязла в сила присъда, освен ако е реабилитиран, за:</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а) участие в организирана престъпна група по чл. 321 и 321а от Наказателния кодекс;</w:t>
            </w:r>
          </w:p>
          <w:p w:rsidR="007148B6" w:rsidRPr="008A2774" w:rsidRDefault="007148B6" w:rsidP="007148B6">
            <w:pPr>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б) подкуп по чл. 301 - 307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г) престъпление против стопанството по чл. 219 - 252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е) престъпление по чл. 108а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ж) престъпление по чл. 159а - 159г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з) престъпление по чл. 172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lastRenderedPageBreak/>
              <w:t>и) престъпление по чл. 192а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й) престъпление по чл. 352 - 353е от Наказателния кодекс;</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к) престъпление, аналогично на тези по букви "а" до "й", в друга държава членка или трета страна;</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17.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7148B6" w:rsidRPr="008A2774" w:rsidRDefault="007148B6" w:rsidP="007148B6">
            <w:pPr>
              <w:jc w:val="both"/>
              <w:rPr>
                <w:rFonts w:ascii="Times New Roman" w:eastAsia="Times New Roman" w:hAnsi="Times New Roman" w:cs="Times New Roman"/>
                <w:sz w:val="24"/>
                <w:szCs w:val="24"/>
                <w:lang w:eastAsia="bg-BG"/>
              </w:rPr>
            </w:pPr>
            <w:r w:rsidRPr="008A2774">
              <w:rPr>
                <w:rFonts w:ascii="Times New Roman" w:eastAsia="Times New Roman" w:hAnsi="Times New Roman" w:cs="Times New Roman"/>
                <w:sz w:val="24"/>
                <w:szCs w:val="24"/>
                <w:lang w:eastAsia="bg-BG"/>
              </w:rPr>
              <w:t>18.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7A113F" w:rsidRPr="008A2774" w:rsidRDefault="005932F9"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4</w:t>
            </w:r>
            <w:r w:rsidR="007A113F" w:rsidRPr="008A2774">
              <w:rPr>
                <w:rFonts w:ascii="Times New Roman" w:hAnsi="Times New Roman" w:cs="Times New Roman"/>
                <w:sz w:val="24"/>
                <w:szCs w:val="24"/>
              </w:rPr>
              <w:t>. В случай, че кандидатът е  земеделски стопанин, той  трябва да отговаря и на следните условия към датата на подаване на проектното предложение:</w:t>
            </w:r>
          </w:p>
          <w:p w:rsidR="007A113F" w:rsidRPr="008A2774" w:rsidRDefault="007A113F"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а) да е регистриран като земеделски стопанин съгласно Наредба № 3 от 1999 г.;</w:t>
            </w:r>
          </w:p>
          <w:p w:rsidR="00D07A22" w:rsidRPr="008A2774" w:rsidRDefault="007A113F"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 xml:space="preserve">б) </w:t>
            </w:r>
            <w:r w:rsidR="00E6409C" w:rsidRPr="008A2774">
              <w:rPr>
                <w:rFonts w:ascii="Times New Roman" w:hAnsi="Times New Roman" w:cs="Times New Roman"/>
                <w:sz w:val="24"/>
                <w:szCs w:val="24"/>
              </w:rPr>
              <w:t xml:space="preserve">минималният стандартен производствен обем на земеделското стопанство </w:t>
            </w:r>
            <w:r w:rsidR="003278C7" w:rsidRPr="008A2774">
              <w:rPr>
                <w:rFonts w:ascii="Times New Roman" w:hAnsi="Times New Roman" w:cs="Times New Roman"/>
                <w:sz w:val="24"/>
                <w:szCs w:val="24"/>
              </w:rPr>
              <w:t xml:space="preserve">да </w:t>
            </w:r>
            <w:r w:rsidR="005932F9" w:rsidRPr="008A2774">
              <w:rPr>
                <w:rFonts w:ascii="Times New Roman" w:hAnsi="Times New Roman" w:cs="Times New Roman"/>
                <w:sz w:val="24"/>
                <w:szCs w:val="24"/>
              </w:rPr>
              <w:t>не е по –малък от 2</w:t>
            </w:r>
            <w:r w:rsidR="00E6409C" w:rsidRPr="008A2774">
              <w:rPr>
                <w:rFonts w:ascii="Times New Roman" w:hAnsi="Times New Roman" w:cs="Times New Roman"/>
                <w:sz w:val="24"/>
                <w:szCs w:val="24"/>
              </w:rPr>
              <w:t xml:space="preserve"> 000 евро</w:t>
            </w:r>
            <w:r w:rsidR="00D07A22" w:rsidRPr="008A2774">
              <w:rPr>
                <w:rFonts w:ascii="Times New Roman" w:hAnsi="Times New Roman" w:cs="Times New Roman"/>
                <w:sz w:val="24"/>
                <w:szCs w:val="24"/>
              </w:rPr>
              <w:t>;</w:t>
            </w:r>
          </w:p>
          <w:p w:rsidR="007A113F" w:rsidRPr="008A2774" w:rsidRDefault="00D07A22"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 xml:space="preserve">в) да </w:t>
            </w:r>
            <w:r w:rsidR="008602F1" w:rsidRPr="008A2774">
              <w:rPr>
                <w:rFonts w:ascii="Times New Roman" w:hAnsi="Times New Roman" w:cs="Times New Roman"/>
                <w:sz w:val="24"/>
                <w:szCs w:val="24"/>
              </w:rPr>
              <w:t>е</w:t>
            </w:r>
            <w:r w:rsidRPr="008A2774">
              <w:rPr>
                <w:rFonts w:ascii="Times New Roman" w:hAnsi="Times New Roman" w:cs="Times New Roman"/>
                <w:sz w:val="24"/>
                <w:szCs w:val="24"/>
              </w:rPr>
              <w:t xml:space="preserve"> </w:t>
            </w:r>
            <w:r w:rsidR="008602F1" w:rsidRPr="008A2774">
              <w:rPr>
                <w:rFonts w:ascii="Times New Roman" w:hAnsi="Times New Roman" w:cs="Times New Roman"/>
                <w:sz w:val="24"/>
                <w:szCs w:val="24"/>
              </w:rPr>
              <w:t>получил</w:t>
            </w:r>
            <w:r w:rsidRPr="008A2774">
              <w:rPr>
                <w:rFonts w:ascii="Times New Roman" w:hAnsi="Times New Roman" w:cs="Times New Roman"/>
                <w:sz w:val="24"/>
                <w:szCs w:val="24"/>
              </w:rPr>
              <w:t xml:space="preserve"> най – малко 50 на сто за предходната финансова година приходи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w:t>
            </w:r>
          </w:p>
          <w:p w:rsidR="008602F1" w:rsidRPr="008A2774" w:rsidRDefault="008602F1"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г) да  е  микро, малко или средно предприятие, съгласно чл. 3 от ЗМСП.</w:t>
            </w:r>
          </w:p>
          <w:p w:rsidR="0017515D" w:rsidRPr="008A2774" w:rsidRDefault="0017515D" w:rsidP="0017515D">
            <w:pPr>
              <w:spacing w:line="276" w:lineRule="auto"/>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д</w:t>
            </w:r>
            <w:r w:rsidRPr="008A2774">
              <w:rPr>
                <w:rFonts w:ascii="Times New Roman" w:hAnsi="Times New Roman" w:cs="Times New Roman"/>
                <w:sz w:val="24"/>
                <w:szCs w:val="24"/>
              </w:rPr>
              <w:t>)</w:t>
            </w:r>
            <w:r w:rsidRPr="008A2774">
              <w:rPr>
                <w:rFonts w:ascii="Times New Roman" w:hAnsi="Times New Roman" w:cs="Times New Roman"/>
                <w:sz w:val="24"/>
                <w:szCs w:val="24"/>
                <w:shd w:val="clear" w:color="auto" w:fill="FEFEFE"/>
              </w:rPr>
              <w:t xml:space="preserve"> Когато кандидатът е едноличен търговец (ЕТ) и собственикът е регистриран земеделски стопанин по Наредба № 3 от 1999 г. като физическо лице, той трябва да отговаря на изискванията по т. 4, буква „б“, „в“ и „г“.  </w:t>
            </w:r>
          </w:p>
          <w:p w:rsidR="0017515D" w:rsidRPr="008A2774" w:rsidRDefault="0017515D" w:rsidP="0017515D">
            <w:pPr>
              <w:spacing w:line="276" w:lineRule="auto"/>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е</w:t>
            </w:r>
            <w:r w:rsidRPr="008A2774">
              <w:rPr>
                <w:rFonts w:ascii="Times New Roman" w:hAnsi="Times New Roman" w:cs="Times New Roman"/>
                <w:sz w:val="24"/>
                <w:szCs w:val="24"/>
              </w:rPr>
              <w:t>)</w:t>
            </w:r>
            <w:r w:rsidRPr="008A2774">
              <w:rPr>
                <w:rFonts w:ascii="Times New Roman" w:hAnsi="Times New Roman" w:cs="Times New Roman"/>
                <w:sz w:val="24"/>
                <w:szCs w:val="24"/>
                <w:shd w:val="clear" w:color="auto" w:fill="FEFEFE"/>
              </w:rPr>
              <w:t xml:space="preserve"> Когато кандидатът е едноличен търговец (ЕТ), който не е регистриран или е  регистриран през 2018 г. като земеделски стопани по реда на Наредба № 3 от 1999 г., се признават обстоятелствата като физически лица.</w:t>
            </w:r>
          </w:p>
          <w:p w:rsidR="0017515D" w:rsidRPr="008A2774" w:rsidRDefault="0017515D" w:rsidP="0017515D">
            <w:pPr>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ж</w:t>
            </w:r>
            <w:r w:rsidRPr="008A2774">
              <w:rPr>
                <w:rFonts w:ascii="Times New Roman" w:hAnsi="Times New Roman" w:cs="Times New Roman"/>
                <w:sz w:val="24"/>
                <w:szCs w:val="24"/>
              </w:rPr>
              <w:t>)</w:t>
            </w:r>
            <w:r w:rsidRPr="008A2774">
              <w:t xml:space="preserve"> </w:t>
            </w:r>
            <w:r w:rsidRPr="008A2774">
              <w:rPr>
                <w:rFonts w:ascii="Times New Roman" w:hAnsi="Times New Roman" w:cs="Times New Roman"/>
                <w:sz w:val="24"/>
                <w:szCs w:val="24"/>
                <w:shd w:val="clear" w:color="auto" w:fill="FEFEFE"/>
              </w:rPr>
              <w:t xml:space="preserve">Когато кандидатът е юридическо лице, трябва да е: </w:t>
            </w:r>
          </w:p>
          <w:p w:rsidR="0017515D" w:rsidRPr="008A2774" w:rsidRDefault="0017515D" w:rsidP="0017515D">
            <w:pPr>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 получил за предходната или текущата финансова година приход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w:t>
            </w:r>
          </w:p>
          <w:p w:rsidR="0017515D" w:rsidRPr="008A2774" w:rsidRDefault="0017515D" w:rsidP="0017515D">
            <w:pPr>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Не се прилага за кандидати, създадени до 1 година преди датата на кандидатстване за проект, с инвестиции изцяло в сектори "Животновъдство", "Плодове и зеленчуци" или "Етеричномаслени и медицински култури", включително с инвестиции, в обхвата на два или повече от тези сектори.</w:t>
            </w:r>
          </w:p>
          <w:p w:rsidR="007A113F" w:rsidRPr="008A2774" w:rsidRDefault="005932F9"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5</w:t>
            </w:r>
            <w:r w:rsidR="007A113F" w:rsidRPr="008A2774">
              <w:rPr>
                <w:rFonts w:ascii="Times New Roman" w:hAnsi="Times New Roman" w:cs="Times New Roman"/>
                <w:sz w:val="24"/>
                <w:szCs w:val="24"/>
              </w:rPr>
              <w:t xml:space="preserve">. Минималният </w:t>
            </w:r>
            <w:r w:rsidR="00B86351" w:rsidRPr="008A2774">
              <w:rPr>
                <w:rFonts w:ascii="Times New Roman" w:hAnsi="Times New Roman" w:cs="Times New Roman"/>
                <w:sz w:val="24"/>
                <w:szCs w:val="24"/>
              </w:rPr>
              <w:t>СПО</w:t>
            </w:r>
            <w:r w:rsidR="007A113F" w:rsidRPr="008A2774">
              <w:rPr>
                <w:rFonts w:ascii="Times New Roman" w:hAnsi="Times New Roman" w:cs="Times New Roman"/>
                <w:sz w:val="24"/>
                <w:szCs w:val="24"/>
              </w:rPr>
              <w:t xml:space="preserve"> на земеделското стопанство се доказва с декларация по образец съгласно </w:t>
            </w:r>
            <w:r w:rsidR="007A113F" w:rsidRPr="008A2774">
              <w:rPr>
                <w:rFonts w:ascii="Times New Roman" w:hAnsi="Times New Roman" w:cs="Times New Roman"/>
                <w:i/>
                <w:sz w:val="24"/>
                <w:szCs w:val="24"/>
              </w:rPr>
              <w:t xml:space="preserve">Приложение № </w:t>
            </w:r>
            <w:r w:rsidR="00DB3F11">
              <w:rPr>
                <w:rFonts w:ascii="Times New Roman" w:hAnsi="Times New Roman" w:cs="Times New Roman"/>
                <w:i/>
                <w:sz w:val="24"/>
                <w:szCs w:val="24"/>
              </w:rPr>
              <w:t>10 от документи за попълване към Условията за кандидатстване</w:t>
            </w:r>
            <w:r w:rsidR="007A113F" w:rsidRPr="008A2774">
              <w:rPr>
                <w:rFonts w:ascii="Times New Roman" w:hAnsi="Times New Roman" w:cs="Times New Roman"/>
                <w:sz w:val="24"/>
                <w:szCs w:val="24"/>
              </w:rPr>
              <w:t xml:space="preserve"> за изчисление на минималния </w:t>
            </w:r>
            <w:r w:rsidR="00077A12" w:rsidRPr="008A2774">
              <w:rPr>
                <w:rFonts w:ascii="Times New Roman" w:hAnsi="Times New Roman" w:cs="Times New Roman"/>
                <w:sz w:val="24"/>
                <w:szCs w:val="24"/>
              </w:rPr>
              <w:t>СПО</w:t>
            </w:r>
            <w:r w:rsidR="007A113F" w:rsidRPr="008A2774">
              <w:rPr>
                <w:rFonts w:ascii="Times New Roman" w:hAnsi="Times New Roman" w:cs="Times New Roman"/>
                <w:sz w:val="24"/>
                <w:szCs w:val="24"/>
              </w:rPr>
              <w:t xml:space="preserve"> на стопанството през текущата стопанска година към момента на кандидатстване и:</w:t>
            </w:r>
          </w:p>
          <w:p w:rsidR="007A113F" w:rsidRPr="008A2774" w:rsidRDefault="007A113F"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а) регистрация на обработваната от кандидата земя и отглежданите животни в Интегрираната система за администриране и контрол (ИСАК); или</w:t>
            </w:r>
          </w:p>
          <w:p w:rsidR="007A113F" w:rsidRPr="008A2774" w:rsidRDefault="007A113F"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B86351" w:rsidRPr="008A2774" w:rsidRDefault="007A113F"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lastRenderedPageBreak/>
              <w:t xml:space="preserve">в) анкетните формуляри от анкетна карта/анкетни карти на земеделския стопанин, издадени по реда на Наредба № 3 от 1999 г. </w:t>
            </w:r>
          </w:p>
          <w:p w:rsidR="007A113F" w:rsidRPr="008A2774" w:rsidRDefault="005932F9"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6</w:t>
            </w:r>
            <w:r w:rsidR="007A113F" w:rsidRPr="008A2774">
              <w:rPr>
                <w:rFonts w:ascii="Times New Roman" w:hAnsi="Times New Roman" w:cs="Times New Roman"/>
                <w:sz w:val="24"/>
                <w:szCs w:val="24"/>
              </w:rPr>
              <w:t xml:space="preserve">. Обработваната от кандидата земя, която участва при изчисление на минималния </w:t>
            </w:r>
            <w:r w:rsidR="00B86351" w:rsidRPr="008A2774">
              <w:rPr>
                <w:rFonts w:ascii="Times New Roman" w:hAnsi="Times New Roman" w:cs="Times New Roman"/>
                <w:sz w:val="24"/>
                <w:szCs w:val="24"/>
              </w:rPr>
              <w:t>СПО</w:t>
            </w:r>
            <w:r w:rsidR="007A113F" w:rsidRPr="008A2774">
              <w:rPr>
                <w:rFonts w:ascii="Times New Roman" w:hAnsi="Times New Roman" w:cs="Times New Roman"/>
                <w:sz w:val="24"/>
                <w:szCs w:val="24"/>
              </w:rPr>
              <w:t xml:space="preserve"> на земеделското стопанство трябва да съответства на разпоредбата на чл. 33б от </w:t>
            </w:r>
            <w:r w:rsidR="00077A12" w:rsidRPr="008A2774">
              <w:rPr>
                <w:rFonts w:ascii="Times New Roman" w:hAnsi="Times New Roman" w:cs="Times New Roman"/>
                <w:sz w:val="24"/>
                <w:szCs w:val="24"/>
              </w:rPr>
              <w:t>ЗПЗП</w:t>
            </w:r>
            <w:r w:rsidR="007A113F" w:rsidRPr="008A2774">
              <w:rPr>
                <w:rFonts w:ascii="Times New Roman" w:hAnsi="Times New Roman" w:cs="Times New Roman"/>
                <w:sz w:val="24"/>
                <w:szCs w:val="24"/>
              </w:rPr>
              <w:t>.</w:t>
            </w:r>
          </w:p>
          <w:p w:rsidR="00D07A22" w:rsidRPr="008A2774" w:rsidRDefault="005932F9" w:rsidP="00E63C9B">
            <w:pPr>
              <w:spacing w:line="276" w:lineRule="auto"/>
              <w:jc w:val="both"/>
              <w:textAlignment w:val="center"/>
              <w:rPr>
                <w:rFonts w:ascii="Times New Roman" w:hAnsi="Times New Roman" w:cs="Times New Roman"/>
                <w:sz w:val="24"/>
                <w:szCs w:val="24"/>
              </w:rPr>
            </w:pPr>
            <w:r w:rsidRPr="008A2774">
              <w:rPr>
                <w:rFonts w:ascii="Times New Roman" w:hAnsi="Times New Roman" w:cs="Times New Roman"/>
                <w:sz w:val="24"/>
                <w:szCs w:val="24"/>
              </w:rPr>
              <w:t>7</w:t>
            </w:r>
            <w:r w:rsidR="00D07A22" w:rsidRPr="008A2774">
              <w:rPr>
                <w:rFonts w:ascii="Times New Roman" w:hAnsi="Times New Roman" w:cs="Times New Roman"/>
                <w:sz w:val="24"/>
                <w:szCs w:val="24"/>
              </w:rPr>
              <w:t xml:space="preserve">. Когато минималният </w:t>
            </w:r>
            <w:r w:rsidR="00B86351" w:rsidRPr="008A2774">
              <w:rPr>
                <w:rFonts w:ascii="Times New Roman" w:hAnsi="Times New Roman" w:cs="Times New Roman"/>
                <w:sz w:val="24"/>
                <w:szCs w:val="24"/>
              </w:rPr>
              <w:t>СПО</w:t>
            </w:r>
            <w:r w:rsidR="00D07A22" w:rsidRPr="008A2774">
              <w:rPr>
                <w:rFonts w:ascii="Times New Roman" w:hAnsi="Times New Roman" w:cs="Times New Roman"/>
                <w:sz w:val="24"/>
                <w:szCs w:val="24"/>
              </w:rPr>
              <w:t xml:space="preserve"> се доказва с намерения за засаждане/засяване през текущата стопанска година, кандидатът задължително посочва конкретен период,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8602F1" w:rsidRPr="008A2774" w:rsidRDefault="005932F9" w:rsidP="00E63C9B">
            <w:pPr>
              <w:spacing w:line="276" w:lineRule="auto"/>
              <w:jc w:val="both"/>
              <w:rPr>
                <w:rFonts w:ascii="Times New Roman" w:hAnsi="Times New Roman" w:cs="Times New Roman"/>
                <w:b/>
                <w:sz w:val="24"/>
                <w:szCs w:val="24"/>
                <w:u w:val="single"/>
              </w:rPr>
            </w:pPr>
            <w:r w:rsidRPr="008A2774">
              <w:rPr>
                <w:rFonts w:ascii="Times New Roman" w:hAnsi="Times New Roman" w:cs="Times New Roman"/>
                <w:sz w:val="24"/>
                <w:szCs w:val="24"/>
                <w:highlight w:val="white"/>
                <w:shd w:val="clear" w:color="auto" w:fill="FEFEFE"/>
              </w:rPr>
              <w:t>8</w:t>
            </w:r>
            <w:r w:rsidR="007A113F" w:rsidRPr="008A2774">
              <w:rPr>
                <w:rFonts w:ascii="Times New Roman" w:hAnsi="Times New Roman" w:cs="Times New Roman"/>
                <w:sz w:val="24"/>
                <w:szCs w:val="24"/>
                <w:highlight w:val="white"/>
                <w:shd w:val="clear" w:color="auto" w:fill="FEFEFE"/>
              </w:rPr>
              <w:t xml:space="preserve">. </w:t>
            </w:r>
            <w:r w:rsidR="00D07A22" w:rsidRPr="008A2774">
              <w:rPr>
                <w:rFonts w:ascii="Times New Roman" w:hAnsi="Times New Roman" w:cs="Times New Roman"/>
                <w:sz w:val="24"/>
                <w:szCs w:val="24"/>
                <w:shd w:val="clear" w:color="auto" w:fill="FEFEFE"/>
              </w:rPr>
              <w:t xml:space="preserve">Когато СПО се доказва с намерение за засаждане/засяване на култури през текущата стопанска година, минималният </w:t>
            </w:r>
            <w:r w:rsidR="00B86351" w:rsidRPr="008A2774">
              <w:rPr>
                <w:rFonts w:ascii="Times New Roman" w:hAnsi="Times New Roman" w:cs="Times New Roman"/>
                <w:sz w:val="24"/>
                <w:szCs w:val="24"/>
                <w:shd w:val="clear" w:color="auto" w:fill="FEFEFE"/>
              </w:rPr>
              <w:t>СПО</w:t>
            </w:r>
            <w:r w:rsidR="00D07A22" w:rsidRPr="008A2774">
              <w:rPr>
                <w:rFonts w:ascii="Times New Roman" w:hAnsi="Times New Roman" w:cs="Times New Roman"/>
                <w:sz w:val="24"/>
                <w:szCs w:val="24"/>
                <w:shd w:val="clear" w:color="auto" w:fill="FEFEFE"/>
              </w:rPr>
              <w:t xml:space="preserve"> трябва да е достигнат и за предходната стопанска година и се доказва с документите по т. 4 </w:t>
            </w:r>
            <w:r w:rsidR="008602F1" w:rsidRPr="008A2774">
              <w:rPr>
                <w:rFonts w:ascii="Times New Roman" w:hAnsi="Times New Roman" w:cs="Times New Roman"/>
                <w:sz w:val="24"/>
                <w:szCs w:val="24"/>
                <w:shd w:val="clear" w:color="auto" w:fill="FEFEFE"/>
              </w:rPr>
              <w:t>за предходната стопанска година, като кандидатът трябва да е бил регистриран като земеделски стопанин съгласно Наредба № 3 от 1999 г. за предходната стопанска година.</w:t>
            </w:r>
          </w:p>
          <w:p w:rsidR="00D07A22" w:rsidRPr="008A2774" w:rsidRDefault="005932F9" w:rsidP="00E63C9B">
            <w:pPr>
              <w:spacing w:line="276" w:lineRule="auto"/>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9</w:t>
            </w:r>
            <w:r w:rsidR="00D07A22" w:rsidRPr="008A2774">
              <w:rPr>
                <w:rFonts w:ascii="Times New Roman" w:hAnsi="Times New Roman" w:cs="Times New Roman"/>
                <w:sz w:val="24"/>
                <w:szCs w:val="24"/>
                <w:shd w:val="clear" w:color="auto" w:fill="FEFEFE"/>
              </w:rPr>
              <w:t>. Приходите на кандидати - земеделски стопани за предходната финансова година се доказват със следните документи:</w:t>
            </w:r>
          </w:p>
          <w:p w:rsidR="00D07A22" w:rsidRPr="008A2774" w:rsidRDefault="005932F9" w:rsidP="00E63C9B">
            <w:pPr>
              <w:spacing w:line="276" w:lineRule="auto"/>
              <w:jc w:val="both"/>
              <w:rPr>
                <w:rFonts w:ascii="Times New Roman" w:hAnsi="Times New Roman" w:cs="Times New Roman"/>
                <w:i/>
                <w:sz w:val="24"/>
                <w:szCs w:val="24"/>
                <w:shd w:val="clear" w:color="auto" w:fill="FEFEFE"/>
              </w:rPr>
            </w:pPr>
            <w:r w:rsidRPr="008A2774">
              <w:rPr>
                <w:rFonts w:ascii="Times New Roman" w:hAnsi="Times New Roman" w:cs="Times New Roman"/>
                <w:sz w:val="24"/>
                <w:szCs w:val="24"/>
                <w:shd w:val="clear" w:color="auto" w:fill="FEFEFE"/>
              </w:rPr>
              <w:t>9</w:t>
            </w:r>
            <w:r w:rsidR="00D07A22" w:rsidRPr="008A2774">
              <w:rPr>
                <w:rFonts w:ascii="Times New Roman" w:hAnsi="Times New Roman" w:cs="Times New Roman"/>
                <w:sz w:val="24"/>
                <w:szCs w:val="24"/>
                <w:shd w:val="clear" w:color="auto" w:fill="FEFEFE"/>
              </w:rPr>
              <w:t>.1 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за предходната финансова година</w:t>
            </w:r>
            <w:r w:rsidR="002C79A6" w:rsidRPr="008A2774">
              <w:rPr>
                <w:rFonts w:ascii="Times New Roman" w:hAnsi="Times New Roman" w:cs="Times New Roman"/>
                <w:sz w:val="24"/>
                <w:szCs w:val="24"/>
                <w:shd w:val="clear" w:color="auto" w:fill="FEFEFE"/>
              </w:rPr>
              <w:t>.</w:t>
            </w:r>
            <w:r w:rsidR="00D07A22" w:rsidRPr="008A2774">
              <w:rPr>
                <w:rFonts w:ascii="Times New Roman" w:hAnsi="Times New Roman" w:cs="Times New Roman"/>
                <w:sz w:val="24"/>
                <w:szCs w:val="24"/>
                <w:shd w:val="clear" w:color="auto" w:fill="FEFEFE"/>
              </w:rPr>
              <w:t xml:space="preserve"> </w:t>
            </w:r>
            <w:r w:rsidR="002C79A6" w:rsidRPr="008A2774">
              <w:rPr>
                <w:rFonts w:ascii="Times New Roman" w:hAnsi="Times New Roman" w:cs="Times New Roman"/>
                <w:i/>
                <w:sz w:val="24"/>
                <w:szCs w:val="24"/>
                <w:shd w:val="clear" w:color="auto" w:fill="FEFEFE"/>
              </w:rPr>
              <w:t xml:space="preserve">(Приложение </w:t>
            </w:r>
            <w:r w:rsidR="00D07A22" w:rsidRPr="008A2774">
              <w:rPr>
                <w:rFonts w:ascii="Times New Roman" w:hAnsi="Times New Roman" w:cs="Times New Roman"/>
                <w:i/>
                <w:sz w:val="24"/>
                <w:szCs w:val="24"/>
                <w:shd w:val="clear" w:color="auto" w:fill="FEFEFE"/>
              </w:rPr>
              <w:t xml:space="preserve">№ </w:t>
            </w:r>
            <w:r w:rsidR="00DB3F11">
              <w:rPr>
                <w:rFonts w:ascii="Times New Roman" w:hAnsi="Times New Roman" w:cs="Times New Roman"/>
                <w:i/>
                <w:sz w:val="24"/>
                <w:szCs w:val="24"/>
                <w:shd w:val="clear" w:color="auto" w:fill="FEFEFE"/>
              </w:rPr>
              <w:t>16 от Документи за попълване към Условията за кандидатстване</w:t>
            </w:r>
            <w:r w:rsidR="002C79A6" w:rsidRPr="008A2774">
              <w:rPr>
                <w:rFonts w:ascii="Times New Roman" w:hAnsi="Times New Roman" w:cs="Times New Roman"/>
                <w:i/>
                <w:sz w:val="24"/>
                <w:szCs w:val="24"/>
                <w:shd w:val="clear" w:color="auto" w:fill="FEFEFE"/>
              </w:rPr>
              <w:t>)</w:t>
            </w:r>
            <w:r w:rsidR="00D07A22" w:rsidRPr="008A2774">
              <w:rPr>
                <w:rFonts w:ascii="Times New Roman" w:hAnsi="Times New Roman" w:cs="Times New Roman"/>
                <w:i/>
                <w:sz w:val="24"/>
                <w:szCs w:val="24"/>
                <w:shd w:val="clear" w:color="auto" w:fill="FEFEFE"/>
              </w:rPr>
              <w:t>;</w:t>
            </w:r>
          </w:p>
          <w:p w:rsidR="004D577E" w:rsidRPr="008A2774" w:rsidRDefault="005932F9" w:rsidP="00341DE5">
            <w:pPr>
              <w:spacing w:line="276" w:lineRule="auto"/>
              <w:jc w:val="both"/>
              <w:rPr>
                <w:rFonts w:ascii="Times New Roman" w:hAnsi="Times New Roman" w:cs="Times New Roman"/>
                <w:sz w:val="24"/>
                <w:szCs w:val="24"/>
                <w:shd w:val="clear" w:color="auto" w:fill="FEFEFE"/>
              </w:rPr>
            </w:pPr>
            <w:r w:rsidRPr="008A2774">
              <w:rPr>
                <w:rFonts w:ascii="Times New Roman" w:hAnsi="Times New Roman" w:cs="Times New Roman"/>
                <w:sz w:val="24"/>
                <w:szCs w:val="24"/>
                <w:shd w:val="clear" w:color="auto" w:fill="FEFEFE"/>
              </w:rPr>
              <w:t>9</w:t>
            </w:r>
            <w:r w:rsidR="00D07A22" w:rsidRPr="008A2774">
              <w:rPr>
                <w:rFonts w:ascii="Times New Roman" w:hAnsi="Times New Roman" w:cs="Times New Roman"/>
                <w:sz w:val="24"/>
                <w:szCs w:val="24"/>
                <w:shd w:val="clear" w:color="auto" w:fill="FEFEFE"/>
              </w:rPr>
              <w:t>.2 Годишна данъчна декларация (ГДД) за предходната календарна година от годината спрямо дата на подаване на проектното предложение. Към ГДД се прилагат съставните части на финансовия отчет съгласно изискванията на Закона за счетоводството ( ЗСч), Закона за данъците върху доходите на физическите лица ( ЗДДФЛ) и Закона за корпоративното подоходно облагане (ЗКПО);</w:t>
            </w:r>
          </w:p>
        </w:tc>
      </w:tr>
    </w:tbl>
    <w:p w:rsidR="005E7E00" w:rsidRPr="007F2C0C" w:rsidRDefault="005E7E00" w:rsidP="00E63C9B">
      <w:pPr>
        <w:pStyle w:val="2"/>
        <w:rPr>
          <w:rFonts w:ascii="Times New Roman" w:hAnsi="Times New Roman" w:cs="Times New Roman"/>
          <w:sz w:val="24"/>
          <w:szCs w:val="24"/>
        </w:rPr>
      </w:pPr>
      <w:bookmarkStart w:id="13" w:name="_Toc515462289"/>
      <w:r w:rsidRPr="007F2C0C">
        <w:rPr>
          <w:rFonts w:ascii="Times New Roman" w:hAnsi="Times New Roman" w:cs="Times New Roman"/>
          <w:sz w:val="24"/>
          <w:szCs w:val="24"/>
        </w:rPr>
        <w:lastRenderedPageBreak/>
        <w:t>11.2 Критерии за недопустимост на кандидатите:</w:t>
      </w:r>
      <w:bookmarkEnd w:id="13"/>
    </w:p>
    <w:tbl>
      <w:tblPr>
        <w:tblStyle w:val="a9"/>
        <w:tblW w:w="0" w:type="auto"/>
        <w:tblLook w:val="04A0" w:firstRow="1" w:lastRow="0" w:firstColumn="1" w:lastColumn="0" w:noHBand="0" w:noVBand="1"/>
      </w:tblPr>
      <w:tblGrid>
        <w:gridCol w:w="9212"/>
      </w:tblGrid>
      <w:tr w:rsidR="005E7E00" w:rsidRPr="007F2C0C" w:rsidTr="00056ED4">
        <w:tc>
          <w:tcPr>
            <w:tcW w:w="9212" w:type="dxa"/>
          </w:tcPr>
          <w:p w:rsidR="002240CC" w:rsidRPr="007F2C0C" w:rsidRDefault="002240CC"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1. Съгласно чл. 25, ал. 2 от ЗУСЕСИФ в процедура чрез подбор </w:t>
            </w:r>
            <w:r w:rsidRPr="007F2C0C">
              <w:rPr>
                <w:rFonts w:ascii="Times New Roman" w:hAnsi="Times New Roman" w:cs="Times New Roman"/>
                <w:b/>
                <w:sz w:val="24"/>
                <w:szCs w:val="24"/>
              </w:rPr>
              <w:t>не могат да участват и безвъзмездна финансова помощ не се предоставя на лица</w:t>
            </w:r>
            <w:r w:rsidRPr="007F2C0C">
              <w:rPr>
                <w:rFonts w:ascii="Times New Roman" w:hAnsi="Times New Roman" w:cs="Times New Roman"/>
                <w:sz w:val="24"/>
                <w:szCs w:val="24"/>
              </w:rPr>
              <w:t xml:space="preserve">,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чл.7 от Постановление № 162 на Министерския съвет от 2016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(ПМС № 162/2016 г.) </w:t>
            </w:r>
            <w:r w:rsidRPr="00DB3F11">
              <w:rPr>
                <w:rFonts w:ascii="Times New Roman" w:hAnsi="Times New Roman" w:cs="Times New Roman"/>
                <w:i/>
                <w:sz w:val="24"/>
                <w:szCs w:val="24"/>
              </w:rPr>
              <w:t xml:space="preserve">(Приложение № </w:t>
            </w:r>
            <w:r w:rsidR="00DB3F11" w:rsidRPr="00DB3F11">
              <w:rPr>
                <w:rFonts w:ascii="Times New Roman" w:hAnsi="Times New Roman" w:cs="Times New Roman"/>
                <w:i/>
                <w:sz w:val="24"/>
                <w:szCs w:val="24"/>
              </w:rPr>
              <w:t>6 от документи за попълване към Условията за кандидатстване</w:t>
            </w:r>
            <w:r w:rsidRPr="00DB3F11">
              <w:rPr>
                <w:rFonts w:ascii="Times New Roman" w:hAnsi="Times New Roman" w:cs="Times New Roman"/>
                <w:i/>
                <w:sz w:val="24"/>
                <w:szCs w:val="24"/>
              </w:rPr>
              <w:t>).</w:t>
            </w:r>
            <w:r w:rsidRPr="003C3725">
              <w:rPr>
                <w:rFonts w:ascii="Times New Roman" w:hAnsi="Times New Roman" w:cs="Times New Roman"/>
                <w:color w:val="FF0000"/>
                <w:sz w:val="24"/>
                <w:szCs w:val="24"/>
              </w:rPr>
              <w:t xml:space="preserve"> </w:t>
            </w:r>
          </w:p>
          <w:p w:rsidR="002240CC" w:rsidRPr="007F2C0C" w:rsidRDefault="002240CC"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 Потенциалните кандидати </w:t>
            </w:r>
            <w:r w:rsidRPr="007F2C0C">
              <w:rPr>
                <w:rFonts w:ascii="Times New Roman" w:hAnsi="Times New Roman" w:cs="Times New Roman"/>
                <w:b/>
                <w:sz w:val="24"/>
                <w:szCs w:val="24"/>
              </w:rPr>
              <w:t>не могат</w:t>
            </w:r>
            <w:r w:rsidRPr="007F2C0C">
              <w:rPr>
                <w:rFonts w:ascii="Times New Roman" w:hAnsi="Times New Roman" w:cs="Times New Roman"/>
                <w:sz w:val="24"/>
                <w:szCs w:val="24"/>
              </w:rPr>
              <w:t xml:space="preserve"> да участват в процедурата за подбор на проекти и </w:t>
            </w:r>
            <w:r w:rsidRPr="007F2C0C">
              <w:rPr>
                <w:rFonts w:ascii="Times New Roman" w:hAnsi="Times New Roman" w:cs="Times New Roman"/>
                <w:sz w:val="24"/>
                <w:szCs w:val="24"/>
              </w:rPr>
              <w:lastRenderedPageBreak/>
              <w:t xml:space="preserve">да получат </w:t>
            </w:r>
            <w:r w:rsidR="00B86351">
              <w:rPr>
                <w:rFonts w:ascii="Times New Roman" w:hAnsi="Times New Roman" w:cs="Times New Roman"/>
                <w:sz w:val="24"/>
                <w:szCs w:val="24"/>
              </w:rPr>
              <w:t>БФП</w:t>
            </w:r>
            <w:r w:rsidRPr="007F2C0C">
              <w:rPr>
                <w:rFonts w:ascii="Times New Roman" w:hAnsi="Times New Roman" w:cs="Times New Roman"/>
                <w:sz w:val="24"/>
                <w:szCs w:val="24"/>
              </w:rPr>
              <w:t>, в случай че:</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.1.са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.2. са осъдени с влязла в сила присъда, освен ако са реабилитирани, за престъпление, аналогично на тези по т. 1, в друга държава членка или трета страна;</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.4. е налице неравнопоставеност в случаите по чл. 44, ал. 5 от ЗОП;</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.5. с акт на компетентен орган е установено, че:</w:t>
            </w:r>
          </w:p>
          <w:p w:rsidR="002240CC" w:rsidRPr="007F2C0C" w:rsidRDefault="002240CC"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а)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rsidR="002240CC" w:rsidRPr="007F2C0C" w:rsidRDefault="002240CC"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б)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.7. е налице конфликт на интереси, който не може да бъде отстранен.</w:t>
            </w:r>
          </w:p>
          <w:p w:rsidR="002240CC" w:rsidRPr="007F2C0C" w:rsidRDefault="0061012D" w:rsidP="00E63C9B">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240CC" w:rsidRPr="007F2C0C" w:rsidRDefault="0061012D" w:rsidP="00E63C9B">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2240CC" w:rsidRPr="007F2C0C">
              <w:rPr>
                <w:rFonts w:ascii="Times New Roman" w:hAnsi="Times New Roman" w:cs="Times New Roman"/>
                <w:sz w:val="24"/>
                <w:szCs w:val="24"/>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 Основанията по т.1.1, 1.2 и 1</w:t>
            </w:r>
            <w:r w:rsidR="002240CC" w:rsidRPr="007F2C0C">
              <w:rPr>
                <w:rFonts w:ascii="Times New Roman" w:hAnsi="Times New Roman" w:cs="Times New Roman"/>
                <w:sz w:val="24"/>
                <w:szCs w:val="24"/>
              </w:rPr>
              <w:t>.7 се отнасят за лицата, които представляват кандидата.</w:t>
            </w:r>
          </w:p>
          <w:p w:rsidR="002240CC" w:rsidRPr="0061012D"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sidRPr="0061012D">
              <w:rPr>
                <w:rFonts w:ascii="Times New Roman" w:hAnsi="Times New Roman" w:cs="Times New Roman"/>
                <w:sz w:val="24"/>
                <w:szCs w:val="24"/>
              </w:rPr>
              <w:t>3</w:t>
            </w:r>
            <w:r w:rsidR="002240CC" w:rsidRPr="0061012D">
              <w:rPr>
                <w:rFonts w:ascii="Times New Roman" w:hAnsi="Times New Roman" w:cs="Times New Roman"/>
                <w:sz w:val="24"/>
                <w:szCs w:val="24"/>
              </w:rPr>
              <w:t>.</w:t>
            </w:r>
            <w:r w:rsidR="006731D6" w:rsidRPr="0061012D">
              <w:rPr>
                <w:rFonts w:ascii="Times New Roman" w:hAnsi="Times New Roman" w:cs="Times New Roman"/>
                <w:sz w:val="24"/>
                <w:szCs w:val="24"/>
              </w:rPr>
              <w:t xml:space="preserve"> </w:t>
            </w:r>
            <w:r w:rsidRPr="0061012D">
              <w:rPr>
                <w:rFonts w:ascii="Times New Roman" w:hAnsi="Times New Roman" w:cs="Times New Roman"/>
                <w:sz w:val="24"/>
                <w:szCs w:val="24"/>
              </w:rPr>
              <w:t>Точка 1</w:t>
            </w:r>
            <w:r w:rsidR="002240CC" w:rsidRPr="0061012D">
              <w:rPr>
                <w:rFonts w:ascii="Times New Roman" w:hAnsi="Times New Roman" w:cs="Times New Roman"/>
                <w:sz w:val="24"/>
                <w:szCs w:val="24"/>
              </w:rPr>
              <w:t>.3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2240CC" w:rsidRPr="007F2C0C">
              <w:rPr>
                <w:rFonts w:ascii="Times New Roman" w:hAnsi="Times New Roman" w:cs="Times New Roman"/>
                <w:sz w:val="24"/>
                <w:szCs w:val="24"/>
              </w:rPr>
              <w:t>. Преди сключване на административния договор декларираните обстоятелства се доказват и се извършва проверка от РА, относно същите:</w:t>
            </w:r>
          </w:p>
          <w:p w:rsidR="002240CC" w:rsidRPr="007F2C0C" w:rsidRDefault="002240CC"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2240CC" w:rsidRPr="007F2C0C" w:rsidRDefault="002240CC"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б) с декларации – за всички останали обстоятелства, които не са били декларирани на </w:t>
            </w:r>
            <w:r w:rsidRPr="007F2C0C">
              <w:rPr>
                <w:rFonts w:ascii="Times New Roman" w:hAnsi="Times New Roman" w:cs="Times New Roman"/>
                <w:sz w:val="24"/>
                <w:szCs w:val="24"/>
              </w:rPr>
              <w:lastRenderedPageBreak/>
              <w:t>предходен етап, или когато е настъпила промяна във вече декларирани обстоятелства.</w:t>
            </w:r>
          </w:p>
          <w:p w:rsidR="002240CC" w:rsidRPr="007F2C0C" w:rsidRDefault="0061012D"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5</w:t>
            </w:r>
            <w:r w:rsidR="002240CC" w:rsidRPr="007F2C0C">
              <w:rPr>
                <w:rFonts w:ascii="Times New Roman" w:hAnsi="Times New Roman" w:cs="Times New Roman"/>
                <w:sz w:val="24"/>
                <w:szCs w:val="24"/>
              </w:rPr>
              <w:t xml:space="preserve">. </w:t>
            </w:r>
            <w:r w:rsidR="002240CC" w:rsidRPr="007F2C0C">
              <w:rPr>
                <w:rFonts w:ascii="Times New Roman" w:eastAsia="Times New Roman" w:hAnsi="Times New Roman" w:cs="Times New Roman"/>
                <w:sz w:val="24"/>
                <w:szCs w:val="24"/>
                <w:lang w:eastAsia="bg-BG"/>
              </w:rPr>
              <w:t>В рамките на процедурата не се финансират дейности, които водят до осъществяване на селскостопанска дейност или резултата от дейността е продукт, включен в Приложение I на Договора за функциониране на Европейския съюз.</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Cs/>
                <w:sz w:val="24"/>
                <w:szCs w:val="24"/>
              </w:rPr>
              <w:t>6</w:t>
            </w:r>
            <w:r w:rsidR="002240CC" w:rsidRPr="007F2C0C">
              <w:rPr>
                <w:rFonts w:ascii="Times New Roman" w:hAnsi="Times New Roman" w:cs="Times New Roman"/>
                <w:bCs/>
                <w:sz w:val="24"/>
                <w:szCs w:val="24"/>
              </w:rPr>
              <w:t>.</w:t>
            </w:r>
            <w:r w:rsidR="002240CC" w:rsidRPr="007F2C0C">
              <w:rPr>
                <w:rFonts w:ascii="Times New Roman" w:hAnsi="Times New Roman" w:cs="Times New Roman"/>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w:t>
            </w:r>
          </w:p>
          <w:p w:rsidR="002240CC" w:rsidRPr="007F2C0C" w:rsidRDefault="0061012D" w:rsidP="00E63C9B">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7</w:t>
            </w:r>
            <w:r w:rsidR="002240CC" w:rsidRPr="007F2C0C">
              <w:rPr>
                <w:rFonts w:ascii="Times New Roman" w:hAnsi="Times New Roman" w:cs="Times New Roman"/>
                <w:sz w:val="24"/>
                <w:szCs w:val="24"/>
                <w:shd w:val="clear" w:color="auto" w:fill="FEFEFE"/>
              </w:rPr>
              <w:t xml:space="preserve">. Кандидатите/ползвателите не се подпомагат, при условие че имат изискуеми и ликвидни задължения към </w:t>
            </w:r>
            <w:r w:rsidR="00B86351">
              <w:rPr>
                <w:rFonts w:ascii="Times New Roman" w:hAnsi="Times New Roman" w:cs="Times New Roman"/>
                <w:sz w:val="24"/>
                <w:szCs w:val="24"/>
                <w:shd w:val="clear" w:color="auto" w:fill="FEFEFE"/>
              </w:rPr>
              <w:t>ДФЗ</w:t>
            </w:r>
            <w:r w:rsidR="002240CC" w:rsidRPr="007F2C0C">
              <w:rPr>
                <w:rFonts w:ascii="Times New Roman" w:hAnsi="Times New Roman" w:cs="Times New Roman"/>
                <w:sz w:val="24"/>
                <w:szCs w:val="24"/>
                <w:shd w:val="clear" w:color="auto" w:fill="FEFEFE"/>
              </w:rPr>
              <w:t>;</w:t>
            </w:r>
          </w:p>
          <w:p w:rsidR="002240CC" w:rsidRPr="007F2C0C" w:rsidRDefault="0061012D"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240CC" w:rsidRPr="007F2C0C">
              <w:rPr>
                <w:rFonts w:ascii="Times New Roman" w:hAnsi="Times New Roman" w:cs="Times New Roman"/>
                <w:sz w:val="24"/>
                <w:szCs w:val="24"/>
              </w:rPr>
              <w:t>. Финансовата помощ не се предоставя на кандидати/бенефициенти на помощта, които не са независими предприятия по смисъла на чл. 4, ал. 2 от ЗМСП и за които се установи, че са учредени или преобразувани след 1 януари 2014 г. с цел получаване на предимство в противоречие с целта на под</w:t>
            </w:r>
            <w:r>
              <w:rPr>
                <w:rFonts w:ascii="Times New Roman" w:hAnsi="Times New Roman" w:cs="Times New Roman"/>
                <w:sz w:val="24"/>
                <w:szCs w:val="24"/>
              </w:rPr>
              <w:t xml:space="preserve"> </w:t>
            </w:r>
            <w:r w:rsidR="002240CC" w:rsidRPr="007F2C0C">
              <w:rPr>
                <w:rFonts w:ascii="Times New Roman" w:hAnsi="Times New Roman" w:cs="Times New Roman"/>
                <w:sz w:val="24"/>
                <w:szCs w:val="24"/>
              </w:rPr>
              <w:t>мярката, включително с цел получаване на финансова помощ в размер, надвишаващ посочените по тези условия максимални размери.</w:t>
            </w:r>
          </w:p>
          <w:p w:rsidR="002240CC"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2240CC" w:rsidRPr="007F2C0C">
              <w:rPr>
                <w:rFonts w:ascii="Times New Roman" w:hAnsi="Times New Roman" w:cs="Times New Roman"/>
                <w:sz w:val="24"/>
                <w:szCs w:val="24"/>
              </w:rPr>
              <w:t>.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rsidR="005E7E00"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240CC" w:rsidRPr="007F2C0C">
              <w:rPr>
                <w:rFonts w:ascii="Times New Roman" w:hAnsi="Times New Roman" w:cs="Times New Roman"/>
                <w:sz w:val="24"/>
                <w:szCs w:val="24"/>
              </w:rPr>
              <w:t xml:space="preserve">. </w:t>
            </w:r>
            <w:r w:rsidR="00126505">
              <w:rPr>
                <w:rFonts w:ascii="Times New Roman" w:hAnsi="Times New Roman" w:cs="Times New Roman"/>
                <w:sz w:val="24"/>
                <w:szCs w:val="24"/>
              </w:rPr>
              <w:t>Кандидати, за които се установи, че са з</w:t>
            </w:r>
            <w:r w:rsidR="002240CC" w:rsidRPr="007F2C0C">
              <w:rPr>
                <w:rFonts w:ascii="Times New Roman" w:hAnsi="Times New Roman" w:cs="Times New Roman"/>
                <w:sz w:val="24"/>
                <w:szCs w:val="24"/>
              </w:rPr>
              <w:t xml:space="preserve">емеделските стопани, които не отговарят на изискването на минимален СПО по т. 3 от раздел 11.1 </w:t>
            </w:r>
            <w:r w:rsidR="00B86351">
              <w:rPr>
                <w:rFonts w:ascii="Times New Roman" w:hAnsi="Times New Roman" w:cs="Times New Roman"/>
                <w:sz w:val="24"/>
                <w:szCs w:val="24"/>
              </w:rPr>
              <w:t>„</w:t>
            </w:r>
            <w:r w:rsidR="00B86351" w:rsidRPr="00B86351">
              <w:rPr>
                <w:rFonts w:ascii="Times New Roman" w:hAnsi="Times New Roman" w:cs="Times New Roman"/>
                <w:sz w:val="24"/>
                <w:szCs w:val="24"/>
              </w:rPr>
              <w:t>Критерии за допустимост на кандидатите</w:t>
            </w:r>
            <w:r w:rsidR="00B86351">
              <w:rPr>
                <w:rFonts w:ascii="Times New Roman" w:hAnsi="Times New Roman" w:cs="Times New Roman"/>
                <w:sz w:val="24"/>
                <w:szCs w:val="24"/>
              </w:rPr>
              <w:t>“</w:t>
            </w:r>
            <w:r w:rsidR="00B86351" w:rsidRPr="00B86351">
              <w:rPr>
                <w:rFonts w:ascii="Times New Roman" w:hAnsi="Times New Roman" w:cs="Times New Roman"/>
                <w:sz w:val="24"/>
                <w:szCs w:val="24"/>
              </w:rPr>
              <w:t xml:space="preserve"> </w:t>
            </w:r>
            <w:r w:rsidR="002240CC" w:rsidRPr="007F2C0C">
              <w:rPr>
                <w:rFonts w:ascii="Times New Roman" w:hAnsi="Times New Roman" w:cs="Times New Roman"/>
                <w:sz w:val="24"/>
                <w:szCs w:val="24"/>
              </w:rPr>
              <w:t>и са регистрирани по Наредба № 3/1999 г. към датата на подаване на проектното предложение не са допустими за подпомагане.</w:t>
            </w:r>
          </w:p>
          <w:p w:rsidR="008602F1" w:rsidRPr="007F2C0C" w:rsidRDefault="0061012D"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8602F1" w:rsidRPr="008602F1">
              <w:rPr>
                <w:rFonts w:ascii="Times New Roman" w:hAnsi="Times New Roman" w:cs="Times New Roman"/>
                <w:sz w:val="24"/>
                <w:szCs w:val="24"/>
              </w:rPr>
              <w:t>. Кандидатите земеделски стопани, които не са микро, малко или средно предприятие съгласно чл. 3 от ЗМСП, не са допустими за подпомагане.</w:t>
            </w:r>
          </w:p>
        </w:tc>
      </w:tr>
    </w:tbl>
    <w:p w:rsidR="00F74842" w:rsidRPr="007F2C0C" w:rsidRDefault="00F74842" w:rsidP="00E63C9B">
      <w:pPr>
        <w:pStyle w:val="1"/>
        <w:rPr>
          <w:rFonts w:cs="Times New Roman"/>
          <w:szCs w:val="24"/>
        </w:rPr>
      </w:pPr>
      <w:bookmarkStart w:id="14" w:name="_Toc515462290"/>
      <w:r w:rsidRPr="007F2C0C">
        <w:rPr>
          <w:rFonts w:cs="Times New Roman"/>
          <w:szCs w:val="24"/>
        </w:rPr>
        <w:lastRenderedPageBreak/>
        <w:t xml:space="preserve">12. Допустими </w:t>
      </w:r>
      <w:r w:rsidR="00BB1E2D" w:rsidRPr="007F2C0C">
        <w:rPr>
          <w:rFonts w:cs="Times New Roman"/>
          <w:szCs w:val="24"/>
        </w:rPr>
        <w:t>партньори</w:t>
      </w:r>
      <w:r w:rsidRPr="007F2C0C">
        <w:rPr>
          <w:rFonts w:cs="Times New Roman"/>
          <w:szCs w:val="24"/>
        </w:rPr>
        <w:t>:</w:t>
      </w:r>
      <w:bookmarkEnd w:id="14"/>
    </w:p>
    <w:tbl>
      <w:tblPr>
        <w:tblStyle w:val="a9"/>
        <w:tblW w:w="0" w:type="auto"/>
        <w:tblLook w:val="04A0" w:firstRow="1" w:lastRow="0" w:firstColumn="1" w:lastColumn="0" w:noHBand="0" w:noVBand="1"/>
      </w:tblPr>
      <w:tblGrid>
        <w:gridCol w:w="9212"/>
      </w:tblGrid>
      <w:tr w:rsidR="00F74842" w:rsidRPr="007F2C0C" w:rsidTr="00AC51DB">
        <w:tc>
          <w:tcPr>
            <w:tcW w:w="9212" w:type="dxa"/>
          </w:tcPr>
          <w:p w:rsidR="00F74842" w:rsidRPr="007F2C0C" w:rsidRDefault="009E7964" w:rsidP="00E63C9B">
            <w:pPr>
              <w:spacing w:after="200" w:line="276" w:lineRule="auto"/>
              <w:rPr>
                <w:rFonts w:ascii="Times New Roman" w:hAnsi="Times New Roman" w:cs="Times New Roman"/>
                <w:sz w:val="24"/>
                <w:szCs w:val="24"/>
              </w:rPr>
            </w:pPr>
            <w:r w:rsidRPr="007F2C0C">
              <w:rPr>
                <w:rFonts w:ascii="Times New Roman" w:hAnsi="Times New Roman" w:cs="Times New Roman"/>
                <w:sz w:val="24"/>
                <w:szCs w:val="24"/>
              </w:rPr>
              <w:t>Неприложимо</w:t>
            </w:r>
          </w:p>
        </w:tc>
      </w:tr>
    </w:tbl>
    <w:p w:rsidR="00BB1E2D" w:rsidRPr="007F2C0C" w:rsidRDefault="00BB1E2D" w:rsidP="00E63C9B">
      <w:pPr>
        <w:pStyle w:val="1"/>
        <w:rPr>
          <w:rFonts w:cs="Times New Roman"/>
          <w:szCs w:val="24"/>
        </w:rPr>
      </w:pPr>
      <w:bookmarkStart w:id="15" w:name="_Toc515462291"/>
      <w:r w:rsidRPr="007F2C0C">
        <w:rPr>
          <w:rFonts w:cs="Times New Roman"/>
          <w:szCs w:val="24"/>
        </w:rPr>
        <w:lastRenderedPageBreak/>
        <w:t>13. Дейности, допустими за финансиране:</w:t>
      </w:r>
      <w:bookmarkEnd w:id="15"/>
    </w:p>
    <w:p w:rsidR="005479F0" w:rsidRPr="007F2C0C" w:rsidRDefault="005479F0" w:rsidP="00E63C9B">
      <w:pPr>
        <w:pStyle w:val="2"/>
        <w:rPr>
          <w:rFonts w:ascii="Times New Roman" w:hAnsi="Times New Roman" w:cs="Times New Roman"/>
          <w:sz w:val="24"/>
          <w:szCs w:val="24"/>
        </w:rPr>
      </w:pPr>
      <w:bookmarkStart w:id="16" w:name="_Toc515462292"/>
      <w:r w:rsidRPr="007F2C0C">
        <w:rPr>
          <w:rFonts w:ascii="Times New Roman" w:hAnsi="Times New Roman" w:cs="Times New Roman"/>
          <w:sz w:val="24"/>
          <w:szCs w:val="24"/>
        </w:rPr>
        <w:t>13.1. Допустими дейности:</w:t>
      </w:r>
      <w:bookmarkEnd w:id="16"/>
    </w:p>
    <w:tbl>
      <w:tblPr>
        <w:tblStyle w:val="a9"/>
        <w:tblW w:w="0" w:type="auto"/>
        <w:tblLook w:val="04A0" w:firstRow="1" w:lastRow="0" w:firstColumn="1" w:lastColumn="0" w:noHBand="0" w:noVBand="1"/>
      </w:tblPr>
      <w:tblGrid>
        <w:gridCol w:w="9212"/>
      </w:tblGrid>
      <w:tr w:rsidR="007A32E9" w:rsidRPr="007F2C0C" w:rsidTr="00781619">
        <w:tc>
          <w:tcPr>
            <w:tcW w:w="9212" w:type="dxa"/>
          </w:tcPr>
          <w:p w:rsidR="0061012D" w:rsidRPr="00591D87" w:rsidRDefault="0061012D" w:rsidP="0061012D">
            <w:pPr>
              <w:keepNext/>
              <w:keepLines/>
              <w:spacing w:line="276" w:lineRule="auto"/>
              <w:contextualSpacing/>
              <w:jc w:val="both"/>
              <w:rPr>
                <w:rFonts w:ascii="Times New Roman" w:hAnsi="Times New Roman"/>
                <w:sz w:val="24"/>
                <w:szCs w:val="24"/>
                <w:lang w:eastAsia="bg-BG"/>
              </w:rPr>
            </w:pPr>
            <w:r w:rsidRPr="00591D87">
              <w:rPr>
                <w:rFonts w:ascii="Times New Roman" w:hAnsi="Times New Roman"/>
                <w:sz w:val="24"/>
                <w:szCs w:val="24"/>
                <w:lang w:eastAsia="bg-BG"/>
              </w:rPr>
              <w:t>Инвестиции в неземеделски дейности, които са насочени към:</w:t>
            </w:r>
          </w:p>
          <w:p w:rsidR="0061012D" w:rsidRPr="00591D87" w:rsidRDefault="0061012D" w:rsidP="0061012D">
            <w:pPr>
              <w:keepNext/>
              <w:keepLines/>
              <w:numPr>
                <w:ilvl w:val="0"/>
                <w:numId w:val="18"/>
              </w:numPr>
              <w:spacing w:after="200" w:line="276" w:lineRule="auto"/>
              <w:contextualSpacing/>
              <w:jc w:val="both"/>
              <w:rPr>
                <w:rFonts w:ascii="Times New Roman" w:hAnsi="Times New Roman"/>
                <w:sz w:val="24"/>
                <w:szCs w:val="24"/>
                <w:lang w:eastAsia="bg-BG"/>
              </w:rPr>
            </w:pPr>
            <w:r w:rsidRPr="00591D87">
              <w:rPr>
                <w:rFonts w:ascii="Times New Roman" w:hAnsi="Times New Roman"/>
                <w:sz w:val="24"/>
                <w:szCs w:val="24"/>
                <w:lang w:eastAsia="bg-BG"/>
              </w:rPr>
              <w:t>Развитие на туризъм (изграждане и обновяване на туристически обекти с до 20 помещения за настаняване и развитие на туристически услуги);</w:t>
            </w:r>
          </w:p>
          <w:p w:rsidR="0061012D" w:rsidRPr="00591D87" w:rsidRDefault="0061012D" w:rsidP="0061012D">
            <w:pPr>
              <w:keepNext/>
              <w:keepLines/>
              <w:numPr>
                <w:ilvl w:val="0"/>
                <w:numId w:val="18"/>
              </w:numPr>
              <w:spacing w:after="200" w:line="276" w:lineRule="auto"/>
              <w:contextualSpacing/>
              <w:jc w:val="both"/>
              <w:rPr>
                <w:rFonts w:ascii="Times New Roman" w:hAnsi="Times New Roman"/>
                <w:sz w:val="24"/>
                <w:szCs w:val="24"/>
                <w:lang w:eastAsia="bg-BG"/>
              </w:rPr>
            </w:pPr>
            <w:r w:rsidRPr="00591D87">
              <w:rPr>
                <w:rFonts w:ascii="Times New Roman" w:hAnsi="Times New Roman"/>
                <w:sz w:val="24"/>
                <w:szCs w:val="24"/>
                <w:lang w:eastAsia="bg-BG"/>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61012D" w:rsidRPr="00591D87" w:rsidRDefault="0061012D" w:rsidP="0061012D">
            <w:pPr>
              <w:keepNext/>
              <w:keepLines/>
              <w:numPr>
                <w:ilvl w:val="0"/>
                <w:numId w:val="18"/>
              </w:numPr>
              <w:spacing w:after="200" w:line="276" w:lineRule="auto"/>
              <w:contextualSpacing/>
              <w:jc w:val="both"/>
              <w:rPr>
                <w:rFonts w:ascii="Times New Roman" w:hAnsi="Times New Roman"/>
                <w:sz w:val="24"/>
                <w:szCs w:val="24"/>
                <w:lang w:eastAsia="bg-BG"/>
              </w:rPr>
            </w:pPr>
            <w:r w:rsidRPr="00591D87">
              <w:rPr>
                <w:rFonts w:ascii="Times New Roman" w:hAnsi="Times New Roman"/>
                <w:sz w:val="24"/>
                <w:szCs w:val="24"/>
                <w:lang w:eastAsia="bg-BG"/>
              </w:rPr>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61012D" w:rsidRPr="00591D87" w:rsidRDefault="0061012D" w:rsidP="0061012D">
            <w:pPr>
              <w:keepNext/>
              <w:keepLines/>
              <w:numPr>
                <w:ilvl w:val="0"/>
                <w:numId w:val="18"/>
              </w:numPr>
              <w:spacing w:after="200" w:line="276" w:lineRule="auto"/>
              <w:contextualSpacing/>
              <w:jc w:val="both"/>
              <w:rPr>
                <w:rFonts w:ascii="Times New Roman" w:hAnsi="Times New Roman"/>
                <w:sz w:val="24"/>
                <w:szCs w:val="24"/>
                <w:lang w:eastAsia="bg-BG"/>
              </w:rPr>
            </w:pPr>
            <w:r w:rsidRPr="00591D87">
              <w:rPr>
                <w:rFonts w:ascii="Times New Roman" w:hAnsi="Times New Roman"/>
                <w:sz w:val="24"/>
                <w:szCs w:val="24"/>
                <w:lang w:eastAsia="bg-BG"/>
              </w:rPr>
              <w:t>Производство на енергия от възобновяеми енергийни източници за собствено потребление.</w:t>
            </w:r>
            <w:r w:rsidRPr="00591D87">
              <w:rPr>
                <w:rFonts w:ascii="Times New Roman" w:hAnsi="Times New Roman"/>
                <w:sz w:val="24"/>
                <w:szCs w:val="24"/>
              </w:rPr>
              <w:t xml:space="preserve"> </w:t>
            </w:r>
            <w:r w:rsidRPr="00591D87">
              <w:rPr>
                <w:rFonts w:ascii="Times New Roman" w:hAnsi="Times New Roman"/>
                <w:sz w:val="24"/>
                <w:szCs w:val="24"/>
                <w:lang w:eastAsia="bg-BG"/>
              </w:rPr>
              <w:t>Проекти, с включени инвестиции за производство енергия от ВЕИ се подпомагат, ако не надхвърлят необходимото количество енергия за покриване на потребностите на предприятието;</w:t>
            </w:r>
          </w:p>
          <w:p w:rsidR="00350F3B" w:rsidRPr="00D07A22" w:rsidRDefault="0061012D" w:rsidP="0061012D">
            <w:pPr>
              <w:pStyle w:val="af0"/>
              <w:numPr>
                <w:ilvl w:val="0"/>
                <w:numId w:val="18"/>
              </w:numPr>
              <w:spacing w:line="276" w:lineRule="auto"/>
              <w:jc w:val="both"/>
            </w:pPr>
            <w:r w:rsidRPr="00591D87">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tc>
      </w:tr>
    </w:tbl>
    <w:p w:rsidR="00706B61" w:rsidRPr="007F2C0C" w:rsidRDefault="00706B61" w:rsidP="00E63C9B">
      <w:pPr>
        <w:rPr>
          <w:rFonts w:ascii="Times New Roman" w:hAnsi="Times New Roman" w:cs="Times New Roman"/>
          <w:b/>
          <w:sz w:val="24"/>
          <w:szCs w:val="24"/>
        </w:rPr>
      </w:pPr>
    </w:p>
    <w:p w:rsidR="007A32E9" w:rsidRPr="007F2C0C" w:rsidRDefault="007A32E9" w:rsidP="00E63C9B">
      <w:pPr>
        <w:pStyle w:val="2"/>
        <w:rPr>
          <w:rFonts w:ascii="Times New Roman" w:hAnsi="Times New Roman" w:cs="Times New Roman"/>
          <w:sz w:val="24"/>
          <w:szCs w:val="24"/>
        </w:rPr>
      </w:pPr>
      <w:bookmarkStart w:id="17" w:name="_Toc515462293"/>
      <w:r w:rsidRPr="007F2C0C">
        <w:rPr>
          <w:rFonts w:ascii="Times New Roman" w:hAnsi="Times New Roman" w:cs="Times New Roman"/>
          <w:sz w:val="24"/>
          <w:szCs w:val="24"/>
        </w:rPr>
        <w:t>13.2. Условия за допустимост на дейностите:</w:t>
      </w:r>
      <w:bookmarkEnd w:id="17"/>
    </w:p>
    <w:tbl>
      <w:tblPr>
        <w:tblStyle w:val="a9"/>
        <w:tblW w:w="0" w:type="auto"/>
        <w:tblLook w:val="04A0" w:firstRow="1" w:lastRow="0" w:firstColumn="1" w:lastColumn="0" w:noHBand="0" w:noVBand="1"/>
      </w:tblPr>
      <w:tblGrid>
        <w:gridCol w:w="9212"/>
      </w:tblGrid>
      <w:tr w:rsidR="007A32E9" w:rsidRPr="007F2C0C" w:rsidTr="00E63C9B">
        <w:tc>
          <w:tcPr>
            <w:tcW w:w="9212" w:type="dxa"/>
            <w:shd w:val="clear" w:color="auto" w:fill="auto"/>
          </w:tcPr>
          <w:p w:rsidR="00341DE5" w:rsidRPr="008036D5" w:rsidRDefault="002F35C4" w:rsidP="00341DE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341DE5">
              <w:rPr>
                <w:rFonts w:ascii="Times New Roman" w:hAnsi="Times New Roman" w:cs="Times New Roman"/>
                <w:sz w:val="24"/>
                <w:szCs w:val="24"/>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rsidR="002F35C4" w:rsidRPr="006335E8" w:rsidRDefault="00341DE5" w:rsidP="00341DE5">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w:t>
            </w:r>
            <w:r w:rsidR="002F35C4">
              <w:rPr>
                <w:rFonts w:ascii="Times New Roman" w:hAnsi="Times New Roman" w:cs="Times New Roman"/>
                <w:sz w:val="24"/>
                <w:szCs w:val="24"/>
              </w:rPr>
              <w:t>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Договора или памук за проекти, които:</w:t>
            </w:r>
          </w:p>
          <w:p w:rsidR="002F35C4" w:rsidRPr="006335E8" w:rsidRDefault="002F35C4" w:rsidP="002F35C4">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 са подадени от кандидати големи предприятия, или</w:t>
            </w:r>
          </w:p>
          <w:p w:rsidR="002F35C4" w:rsidRDefault="002F35C4" w:rsidP="002F35C4">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б) не се осъществяват на територията СНЦ“МИГ Чирпан“.</w:t>
            </w:r>
          </w:p>
          <w:p w:rsidR="00414425" w:rsidRPr="00557655" w:rsidRDefault="00341DE5" w:rsidP="0041442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14425">
              <w:rPr>
                <w:rFonts w:ascii="Times New Roman" w:hAnsi="Times New Roman" w:cs="Times New Roman"/>
                <w:sz w:val="24"/>
                <w:szCs w:val="24"/>
              </w:rPr>
              <w:t>.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9229FB" w:rsidRDefault="00341DE5" w:rsidP="00E63C9B">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r w:rsidR="009229FB" w:rsidRPr="007F2C0C">
              <w:rPr>
                <w:rFonts w:ascii="Times New Roman" w:eastAsia="Times New Roman" w:hAnsi="Times New Roman" w:cs="Times New Roman"/>
                <w:color w:val="000000"/>
                <w:sz w:val="24"/>
                <w:szCs w:val="24"/>
                <w:lang w:eastAsia="bg-BG"/>
              </w:rPr>
              <w:t xml:space="preserve">.  За подпомагане по реда на тези </w:t>
            </w:r>
            <w:r w:rsidR="00DF59E6">
              <w:rPr>
                <w:rFonts w:ascii="Times New Roman" w:eastAsia="Times New Roman" w:hAnsi="Times New Roman" w:cs="Times New Roman"/>
                <w:color w:val="000000"/>
                <w:sz w:val="24"/>
                <w:szCs w:val="24"/>
                <w:lang w:eastAsia="bg-BG"/>
              </w:rPr>
              <w:t xml:space="preserve">условия </w:t>
            </w:r>
            <w:r w:rsidR="009229FB" w:rsidRPr="007F2C0C">
              <w:rPr>
                <w:rFonts w:ascii="Times New Roman" w:eastAsia="Times New Roman" w:hAnsi="Times New Roman" w:cs="Times New Roman"/>
                <w:color w:val="000000"/>
                <w:sz w:val="24"/>
                <w:szCs w:val="24"/>
                <w:lang w:eastAsia="bg-BG"/>
              </w:rPr>
              <w:t xml:space="preserve">кандидатите представят бизнес план по образец съгласно </w:t>
            </w:r>
            <w:r w:rsidR="009229FB" w:rsidRPr="00D2399C">
              <w:rPr>
                <w:rFonts w:ascii="Times New Roman" w:eastAsia="Times New Roman" w:hAnsi="Times New Roman" w:cs="Times New Roman"/>
                <w:i/>
                <w:sz w:val="24"/>
                <w:szCs w:val="24"/>
                <w:lang w:eastAsia="bg-BG"/>
              </w:rPr>
              <w:t xml:space="preserve">Приложение № </w:t>
            </w:r>
            <w:r w:rsidR="00D2399C" w:rsidRPr="00D2399C">
              <w:rPr>
                <w:rFonts w:ascii="Times New Roman" w:eastAsia="Times New Roman" w:hAnsi="Times New Roman" w:cs="Times New Roman"/>
                <w:i/>
                <w:sz w:val="24"/>
                <w:szCs w:val="24"/>
                <w:lang w:eastAsia="bg-BG"/>
              </w:rPr>
              <w:t>2</w:t>
            </w:r>
            <w:r w:rsidR="00D2399C">
              <w:rPr>
                <w:rFonts w:ascii="Times New Roman" w:eastAsia="Times New Roman" w:hAnsi="Times New Roman" w:cs="Times New Roman"/>
                <w:i/>
                <w:sz w:val="24"/>
                <w:szCs w:val="24"/>
                <w:lang w:eastAsia="bg-BG"/>
              </w:rPr>
              <w:t xml:space="preserve"> и 3</w:t>
            </w:r>
            <w:r w:rsidR="00DB3F11">
              <w:rPr>
                <w:rFonts w:ascii="Times New Roman" w:eastAsia="Times New Roman" w:hAnsi="Times New Roman" w:cs="Times New Roman"/>
                <w:i/>
                <w:sz w:val="24"/>
                <w:szCs w:val="24"/>
                <w:lang w:eastAsia="bg-BG"/>
              </w:rPr>
              <w:t xml:space="preserve"> от документи за попълване към Условията за кандидатстване</w:t>
            </w:r>
            <w:r w:rsidR="009229FB" w:rsidRPr="007F2C0C">
              <w:rPr>
                <w:rFonts w:ascii="Times New Roman" w:eastAsia="Times New Roman" w:hAnsi="Times New Roman" w:cs="Times New Roman"/>
                <w:color w:val="000000"/>
                <w:sz w:val="24"/>
                <w:szCs w:val="24"/>
                <w:lang w:eastAsia="bg-BG"/>
              </w:rPr>
              <w:t xml:space="preserve">, който съдържа подробно описание на планираните инвестиции и дейности за 5-годишен период, а в случаите на инвестиции за извършване на </w:t>
            </w:r>
            <w:r w:rsidR="00B86351">
              <w:rPr>
                <w:rFonts w:ascii="Times New Roman" w:eastAsia="Times New Roman" w:hAnsi="Times New Roman" w:cs="Times New Roman"/>
                <w:color w:val="000000"/>
                <w:sz w:val="24"/>
                <w:szCs w:val="24"/>
                <w:lang w:eastAsia="bg-BG"/>
              </w:rPr>
              <w:t>СМР</w:t>
            </w:r>
            <w:r w:rsidR="009229FB" w:rsidRPr="007F2C0C">
              <w:rPr>
                <w:rFonts w:ascii="Times New Roman" w:eastAsia="Times New Roman" w:hAnsi="Times New Roman" w:cs="Times New Roman"/>
                <w:color w:val="000000"/>
                <w:sz w:val="24"/>
                <w:szCs w:val="24"/>
                <w:lang w:eastAsia="bg-BG"/>
              </w:rPr>
              <w:t xml:space="preserve"> – за 10-годишен период. Бизнес планът трябва да показва подобряване на дейността на предприятието и да доказва икономическата жизнеспособност на проекта и предприятието чрез прилагане на планираните инвестиции и дейности и постигане на една или повече от целите на </w:t>
            </w:r>
            <w:r w:rsidR="00DF59E6">
              <w:rPr>
                <w:rFonts w:ascii="Times New Roman" w:eastAsia="Times New Roman" w:hAnsi="Times New Roman" w:cs="Times New Roman"/>
                <w:color w:val="000000"/>
                <w:sz w:val="24"/>
                <w:szCs w:val="24"/>
                <w:lang w:eastAsia="bg-BG"/>
              </w:rPr>
              <w:t>процедурата</w:t>
            </w:r>
            <w:r w:rsidR="00A26723" w:rsidRPr="00A26723">
              <w:rPr>
                <w:rFonts w:ascii="Times New Roman" w:eastAsia="Times New Roman" w:hAnsi="Times New Roman" w:cs="Times New Roman"/>
                <w:color w:val="000000"/>
                <w:sz w:val="24"/>
                <w:szCs w:val="24"/>
                <w:lang w:eastAsia="bg-BG"/>
              </w:rPr>
              <w:t xml:space="preserve"> </w:t>
            </w:r>
            <w:r w:rsidR="009229FB" w:rsidRPr="007F2C0C">
              <w:rPr>
                <w:rFonts w:ascii="Times New Roman" w:eastAsia="Times New Roman" w:hAnsi="Times New Roman" w:cs="Times New Roman"/>
                <w:color w:val="000000"/>
                <w:sz w:val="24"/>
                <w:szCs w:val="24"/>
                <w:lang w:eastAsia="bg-BG"/>
              </w:rPr>
              <w:t>в съответствие с принципите на добро финансово управление, публичност и прозрачност.</w:t>
            </w:r>
          </w:p>
          <w:p w:rsidR="00341DE5" w:rsidRPr="008036D5" w:rsidRDefault="00341DE5" w:rsidP="00341DE5">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5.</w:t>
            </w:r>
            <w:r>
              <w:rPr>
                <w:rFonts w:ascii="Times New Roman" w:hAnsi="Times New Roman" w:cs="Times New Roman"/>
                <w:sz w:val="24"/>
                <w:szCs w:val="24"/>
              </w:rPr>
              <w:t xml:space="preserve">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подмярката и в съответствие с принципите на добро финансово управление, публичност и прозрачност.</w:t>
            </w:r>
          </w:p>
          <w:p w:rsidR="00341DE5" w:rsidRPr="00771865" w:rsidRDefault="00341DE5" w:rsidP="00341DE5">
            <w:pPr>
              <w:widowControl w:val="0"/>
              <w:autoSpaceDE w:val="0"/>
              <w:autoSpaceDN w:val="0"/>
              <w:adjustRightInd w:val="0"/>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bg-BG"/>
              </w:rPr>
              <w:lastRenderedPageBreak/>
              <w:t>6.</w:t>
            </w:r>
            <w:r>
              <w:rPr>
                <w:rFonts w:ascii="Times New Roman" w:hAnsi="Times New Roman" w:cs="Times New Roman"/>
                <w:sz w:val="24"/>
                <w:szCs w:val="24"/>
              </w:rPr>
              <w:t xml:space="preserve"> Бизнес планът трябва да доказва икономическата жизнеспособност на проекта и стопанството или предприятието </w:t>
            </w:r>
            <w:r w:rsidRPr="001902F9">
              <w:rPr>
                <w:rFonts w:ascii="Times New Roman" w:hAnsi="Times New Roman" w:cs="Times New Roman"/>
                <w:sz w:val="24"/>
                <w:szCs w:val="24"/>
              </w:rPr>
              <w:t xml:space="preserve">за период от 5 години, а в случаите на проекти, включващи инвестиции в строително-монтажни </w:t>
            </w:r>
            <w:r>
              <w:rPr>
                <w:rFonts w:ascii="Times New Roman" w:hAnsi="Times New Roman" w:cs="Times New Roman"/>
                <w:sz w:val="24"/>
                <w:szCs w:val="24"/>
              </w:rPr>
              <w:t xml:space="preserve">работи </w:t>
            </w:r>
            <w:r w:rsidRPr="001902F9">
              <w:rPr>
                <w:rFonts w:ascii="Times New Roman" w:hAnsi="Times New Roman" w:cs="Times New Roman"/>
                <w:sz w:val="24"/>
                <w:szCs w:val="24"/>
              </w:rPr>
              <w:t xml:space="preserve">за период от 10 години и постигането на показателите, посочени в </w:t>
            </w:r>
            <w:r w:rsidR="00DB3F11" w:rsidRPr="00D2399C">
              <w:rPr>
                <w:rFonts w:ascii="Times New Roman" w:eastAsia="Times New Roman" w:hAnsi="Times New Roman" w:cs="Times New Roman"/>
                <w:i/>
                <w:sz w:val="24"/>
                <w:szCs w:val="24"/>
                <w:lang w:eastAsia="bg-BG"/>
              </w:rPr>
              <w:t>Приложение № 2</w:t>
            </w:r>
            <w:r w:rsidR="00DB3F11">
              <w:rPr>
                <w:rFonts w:ascii="Times New Roman" w:eastAsia="Times New Roman" w:hAnsi="Times New Roman" w:cs="Times New Roman"/>
                <w:i/>
                <w:sz w:val="24"/>
                <w:szCs w:val="24"/>
                <w:lang w:eastAsia="bg-BG"/>
              </w:rPr>
              <w:t xml:space="preserve"> и 3 от документи за попълване към Условията за кандидатстване</w:t>
            </w:r>
            <w:r w:rsidRPr="009367A0">
              <w:rPr>
                <w:rFonts w:ascii="Times New Roman" w:hAnsi="Times New Roman" w:cs="Times New Roman"/>
                <w:i/>
                <w:color w:val="FF0000"/>
                <w:sz w:val="24"/>
                <w:szCs w:val="24"/>
              </w:rPr>
              <w:t>.</w:t>
            </w:r>
          </w:p>
          <w:p w:rsidR="009229FB" w:rsidRDefault="00341DE5" w:rsidP="00E63C9B">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r w:rsidR="009229FB" w:rsidRPr="007F2C0C">
              <w:rPr>
                <w:rFonts w:ascii="Times New Roman" w:eastAsia="Times New Roman" w:hAnsi="Times New Roman" w:cs="Times New Roman"/>
                <w:color w:val="000000"/>
                <w:sz w:val="24"/>
                <w:szCs w:val="24"/>
                <w:lang w:eastAsia="bg-BG"/>
              </w:rPr>
              <w:t>. 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9229FB" w:rsidRDefault="000C0112" w:rsidP="00E63C9B">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8</w:t>
            </w:r>
            <w:r w:rsidR="009229FB" w:rsidRPr="007F2C0C">
              <w:rPr>
                <w:rFonts w:ascii="Times New Roman" w:eastAsia="Times New Roman" w:hAnsi="Times New Roman" w:cs="Times New Roman"/>
                <w:color w:val="000000"/>
                <w:sz w:val="24"/>
                <w:szCs w:val="24"/>
                <w:lang w:eastAsia="bg-BG"/>
              </w:rPr>
              <w:t xml:space="preserve">. </w:t>
            </w:r>
            <w:r w:rsidR="009229FB" w:rsidRPr="007F2C0C">
              <w:rPr>
                <w:rFonts w:ascii="Times New Roman" w:hAnsi="Times New Roman" w:cs="Times New Roman"/>
                <w:sz w:val="24"/>
                <w:szCs w:val="24"/>
              </w:rPr>
              <w:t xml:space="preserve">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w:t>
            </w:r>
            <w:r w:rsidR="00824741">
              <w:rPr>
                <w:rFonts w:ascii="Times New Roman" w:hAnsi="Times New Roman" w:cs="Times New Roman"/>
                <w:sz w:val="24"/>
                <w:szCs w:val="24"/>
              </w:rPr>
              <w:t>СМР</w:t>
            </w:r>
            <w:r w:rsidR="009229FB" w:rsidRPr="007F2C0C">
              <w:rPr>
                <w:rFonts w:ascii="Times New Roman" w:hAnsi="Times New Roman" w:cs="Times New Roman"/>
                <w:sz w:val="24"/>
                <w:szCs w:val="24"/>
              </w:rPr>
              <w:t xml:space="preserve">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9229FB" w:rsidRPr="007F2C0C" w:rsidRDefault="000C0112"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229FB" w:rsidRPr="007F2C0C">
              <w:rPr>
                <w:rFonts w:ascii="Times New Roman" w:hAnsi="Times New Roman" w:cs="Times New Roman"/>
                <w:sz w:val="24"/>
                <w:szCs w:val="24"/>
              </w:rPr>
              <w:t>. 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9229FB" w:rsidRPr="007F2C0C" w:rsidRDefault="009229FB" w:rsidP="00E63C9B">
            <w:pPr>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D07A22" w:rsidRDefault="009229FB" w:rsidP="00E63C9B">
            <w:pPr>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б) </w:t>
            </w:r>
            <w:r w:rsidR="00824741">
              <w:rPr>
                <w:rFonts w:ascii="Times New Roman" w:hAnsi="Times New Roman" w:cs="Times New Roman"/>
                <w:sz w:val="24"/>
                <w:szCs w:val="24"/>
              </w:rPr>
              <w:t>СМР</w:t>
            </w:r>
            <w:r w:rsidRPr="007F2C0C">
              <w:rPr>
                <w:rFonts w:ascii="Times New Roman" w:hAnsi="Times New Roman" w:cs="Times New Roman"/>
                <w:sz w:val="24"/>
                <w:szCs w:val="24"/>
              </w:rPr>
              <w:t xml:space="preserve"> извън случаите по т. </w:t>
            </w:r>
            <w:r w:rsidR="00414425" w:rsidRPr="007556E9">
              <w:rPr>
                <w:rFonts w:ascii="Times New Roman" w:hAnsi="Times New Roman" w:cs="Times New Roman"/>
                <w:sz w:val="24"/>
                <w:szCs w:val="24"/>
              </w:rPr>
              <w:t>6/предходната/</w:t>
            </w:r>
            <w:r w:rsidRPr="007556E9">
              <w:rPr>
                <w:rFonts w:ascii="Times New Roman" w:hAnsi="Times New Roman" w:cs="Times New Roman"/>
                <w:sz w:val="24"/>
                <w:szCs w:val="24"/>
              </w:rPr>
              <w:t>.</w:t>
            </w:r>
          </w:p>
          <w:p w:rsidR="00414425" w:rsidRDefault="000C0112" w:rsidP="0041442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DB3F11">
              <w:rPr>
                <w:rFonts w:ascii="Times New Roman" w:hAnsi="Times New Roman" w:cs="Times New Roman"/>
                <w:sz w:val="24"/>
                <w:szCs w:val="24"/>
              </w:rPr>
              <w:t>.Документ по т. 9</w:t>
            </w:r>
            <w:r w:rsidR="00414425" w:rsidRPr="007556E9">
              <w:rPr>
                <w:rFonts w:ascii="Times New Roman" w:hAnsi="Times New Roman" w:cs="Times New Roman"/>
                <w:sz w:val="24"/>
                <w:szCs w:val="24"/>
              </w:rPr>
              <w:t>/предходната/,</w:t>
            </w:r>
            <w:r w:rsidR="00414425">
              <w:rPr>
                <w:rFonts w:ascii="Times New Roman" w:hAnsi="Times New Roman" w:cs="Times New Roman"/>
                <w:sz w:val="24"/>
                <w:szCs w:val="24"/>
              </w:rPr>
              <w:t xml:space="preserve"> </w:t>
            </w:r>
            <w:r w:rsidR="00414425" w:rsidRPr="008036D5">
              <w:rPr>
                <w:rFonts w:ascii="Times New Roman" w:hAnsi="Times New Roman" w:cs="Times New Roman"/>
                <w:sz w:val="24"/>
                <w:szCs w:val="24"/>
              </w:rPr>
              <w:t>буква „а“</w:t>
            </w:r>
            <w:r w:rsidR="00414425">
              <w:rPr>
                <w:rFonts w:ascii="Times New Roman" w:hAnsi="Times New Roman" w:cs="Times New Roman"/>
                <w:sz w:val="24"/>
                <w:szCs w:val="24"/>
              </w:rPr>
              <w:t xml:space="preserve"> не се изисква при кандидатстване за подпомагане за закупуване на специализирани транспортни средства</w:t>
            </w:r>
            <w:r w:rsidR="00414425" w:rsidRPr="00B54A1F">
              <w:t xml:space="preserve"> </w:t>
            </w:r>
            <w:r w:rsidR="00414425" w:rsidRPr="00B54A1F">
              <w:rPr>
                <w:rFonts w:ascii="Times New Roman" w:hAnsi="Times New Roman" w:cs="Times New Roman"/>
                <w:sz w:val="24"/>
                <w:szCs w:val="24"/>
              </w:rPr>
              <w:t>и мобилни преработвателни съоръжения</w:t>
            </w:r>
            <w:r w:rsidR="00414425">
              <w:rPr>
                <w:rFonts w:ascii="Times New Roman" w:hAnsi="Times New Roman" w:cs="Times New Roman"/>
                <w:sz w:val="24"/>
                <w:szCs w:val="24"/>
              </w:rPr>
              <w:t>, които:</w:t>
            </w:r>
          </w:p>
          <w:p w:rsidR="00414425" w:rsidRDefault="00414425" w:rsidP="0041442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не са трайно прикрепени към земята, сградите или помещенията;</w:t>
            </w:r>
          </w:p>
          <w:p w:rsidR="00414425" w:rsidRPr="008036D5" w:rsidRDefault="00414425" w:rsidP="0041442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поради своето естество или предназначение не се използват в затворени помещения.</w:t>
            </w:r>
          </w:p>
          <w:p w:rsidR="00414425" w:rsidRDefault="000C0112" w:rsidP="0041442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414425">
              <w:rPr>
                <w:rFonts w:ascii="Times New Roman" w:hAnsi="Times New Roman" w:cs="Times New Roman"/>
                <w:sz w:val="24"/>
                <w:szCs w:val="24"/>
              </w:rPr>
              <w:t>.</w:t>
            </w:r>
            <w:r w:rsidR="00414425" w:rsidRPr="00B54A1F">
              <w:rPr>
                <w:rFonts w:ascii="Times New Roman" w:hAnsi="Times New Roman" w:cs="Times New Roman"/>
                <w:sz w:val="24"/>
                <w:szCs w:val="24"/>
              </w:rPr>
              <w:t>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r w:rsidR="00414425">
              <w:rPr>
                <w:rFonts w:ascii="Times New Roman" w:hAnsi="Times New Roman" w:cs="Times New Roman"/>
                <w:sz w:val="24"/>
                <w:szCs w:val="24"/>
              </w:rPr>
              <w:t>.</w:t>
            </w:r>
          </w:p>
          <w:p w:rsidR="009229FB" w:rsidRPr="007F2C0C" w:rsidRDefault="000C0112"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9229FB" w:rsidRPr="007F2C0C">
              <w:rPr>
                <w:rFonts w:ascii="Times New Roman" w:hAnsi="Times New Roman" w:cs="Times New Roman"/>
                <w:sz w:val="24"/>
                <w:szCs w:val="24"/>
              </w:rPr>
              <w:t xml:space="preserve">. Към проектите, включващи разходи за </w:t>
            </w:r>
            <w:r w:rsidR="00824741">
              <w:rPr>
                <w:rFonts w:ascii="Times New Roman" w:hAnsi="Times New Roman" w:cs="Times New Roman"/>
                <w:sz w:val="24"/>
                <w:szCs w:val="24"/>
              </w:rPr>
              <w:t>СМР</w:t>
            </w:r>
            <w:r w:rsidR="009229FB" w:rsidRPr="007F2C0C">
              <w:rPr>
                <w:rFonts w:ascii="Times New Roman" w:hAnsi="Times New Roman" w:cs="Times New Roman"/>
                <w:sz w:val="24"/>
                <w:szCs w:val="24"/>
              </w:rPr>
              <w:t>, се прилагат:</w:t>
            </w:r>
          </w:p>
          <w:p w:rsidR="009229FB" w:rsidRPr="007F2C0C" w:rsidRDefault="009229FB"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w:t>
            </w:r>
            <w:r w:rsidR="00824741">
              <w:rPr>
                <w:rFonts w:ascii="Times New Roman" w:hAnsi="Times New Roman" w:cs="Times New Roman"/>
                <w:sz w:val="24"/>
                <w:szCs w:val="24"/>
              </w:rPr>
              <w:t>СМР</w:t>
            </w:r>
            <w:r w:rsidRPr="007F2C0C">
              <w:rPr>
                <w:rFonts w:ascii="Times New Roman" w:hAnsi="Times New Roman" w:cs="Times New Roman"/>
                <w:sz w:val="24"/>
                <w:szCs w:val="24"/>
              </w:rPr>
              <w:t xml:space="preserve"> не се изисква одобрен инвестиционен проект съгласно ЗУТ;</w:t>
            </w:r>
          </w:p>
          <w:p w:rsidR="009229FB" w:rsidRPr="007F2C0C" w:rsidRDefault="009229FB"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9229FB" w:rsidRPr="007F2C0C" w:rsidRDefault="009229FB"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в) подробни </w:t>
            </w:r>
            <w:r w:rsidR="00824741">
              <w:rPr>
                <w:rFonts w:ascii="Times New Roman" w:hAnsi="Times New Roman" w:cs="Times New Roman"/>
                <w:sz w:val="24"/>
                <w:szCs w:val="24"/>
              </w:rPr>
              <w:t>количествени сметки</w:t>
            </w:r>
            <w:r w:rsidR="00824741" w:rsidRPr="007F2C0C">
              <w:rPr>
                <w:rFonts w:ascii="Times New Roman" w:hAnsi="Times New Roman" w:cs="Times New Roman"/>
                <w:sz w:val="24"/>
                <w:szCs w:val="24"/>
              </w:rPr>
              <w:t xml:space="preserve"> </w:t>
            </w:r>
            <w:r w:rsidRPr="007F2C0C">
              <w:rPr>
                <w:rFonts w:ascii="Times New Roman" w:hAnsi="Times New Roman" w:cs="Times New Roman"/>
                <w:sz w:val="24"/>
                <w:szCs w:val="24"/>
              </w:rPr>
              <w:t xml:space="preserve">за предвидените </w:t>
            </w:r>
            <w:r w:rsidR="00824741">
              <w:rPr>
                <w:rFonts w:ascii="Times New Roman" w:hAnsi="Times New Roman" w:cs="Times New Roman"/>
                <w:sz w:val="24"/>
                <w:szCs w:val="24"/>
              </w:rPr>
              <w:t>СМР</w:t>
            </w:r>
            <w:r w:rsidRPr="007F2C0C">
              <w:rPr>
                <w:rFonts w:ascii="Times New Roman" w:hAnsi="Times New Roman" w:cs="Times New Roman"/>
                <w:sz w:val="24"/>
                <w:szCs w:val="24"/>
              </w:rPr>
              <w:t>, които са заверени от правоспособно лице;</w:t>
            </w:r>
          </w:p>
          <w:p w:rsidR="009229FB" w:rsidRPr="007F2C0C" w:rsidRDefault="009229FB"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г) влязло в сила разрешение за строеж, когато издаването му се изисква съгласно ЗУТ;</w:t>
            </w:r>
          </w:p>
          <w:p w:rsidR="009229FB" w:rsidRDefault="009229FB"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 xml:space="preserve">д) становище на главния архитект с подробно описание на инвестиционното намерение, че строежът не се нуждае от издаване на разрешение за строеж, когато </w:t>
            </w:r>
            <w:r w:rsidRPr="007F2C0C">
              <w:rPr>
                <w:rFonts w:ascii="Times New Roman" w:hAnsi="Times New Roman" w:cs="Times New Roman"/>
                <w:sz w:val="24"/>
                <w:szCs w:val="24"/>
              </w:rPr>
              <w:lastRenderedPageBreak/>
              <w:t>издаването му не се изисква съгласно ЗУТ;</w:t>
            </w:r>
          </w:p>
          <w:p w:rsidR="009229FB" w:rsidRDefault="000C0112"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9229FB" w:rsidRPr="00E6409C">
              <w:rPr>
                <w:rFonts w:ascii="Times New Roman" w:hAnsi="Times New Roman" w:cs="Times New Roman"/>
                <w:sz w:val="24"/>
                <w:szCs w:val="24"/>
              </w:rPr>
              <w:t>. Проектите, които включват разходи за преместваеми обекти</w:t>
            </w:r>
            <w:r w:rsidR="00A26723">
              <w:rPr>
                <w:rFonts w:ascii="Times New Roman" w:hAnsi="Times New Roman" w:cs="Times New Roman"/>
                <w:sz w:val="24"/>
                <w:szCs w:val="24"/>
              </w:rPr>
              <w:t>,</w:t>
            </w:r>
            <w:r w:rsidR="009229FB" w:rsidRPr="00E6409C">
              <w:rPr>
                <w:rFonts w:ascii="Times New Roman" w:hAnsi="Times New Roman" w:cs="Times New Roman"/>
                <w:sz w:val="24"/>
                <w:szCs w:val="24"/>
              </w:rPr>
              <w:t xml:space="preserve"> се придружават с разрешение за поставяне, издадено в съответствие със ЗУТ.</w:t>
            </w:r>
            <w:r w:rsidR="009229FB" w:rsidRPr="007F2C0C">
              <w:rPr>
                <w:rFonts w:ascii="Times New Roman" w:hAnsi="Times New Roman" w:cs="Times New Roman"/>
                <w:sz w:val="24"/>
                <w:szCs w:val="24"/>
              </w:rPr>
              <w:t xml:space="preserve"> </w:t>
            </w:r>
          </w:p>
          <w:p w:rsidR="009229FB" w:rsidRDefault="000C0112"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9229FB" w:rsidRPr="007F2C0C">
              <w:rPr>
                <w:rFonts w:ascii="Times New Roman" w:hAnsi="Times New Roman" w:cs="Times New Roman"/>
                <w:sz w:val="24"/>
                <w:szCs w:val="24"/>
              </w:rPr>
              <w:t xml:space="preserve">. Към проектите </w:t>
            </w:r>
            <w:r w:rsidR="00DF59E6" w:rsidRPr="00DF59E6">
              <w:rPr>
                <w:rFonts w:ascii="Times New Roman" w:hAnsi="Times New Roman" w:cs="Times New Roman"/>
                <w:sz w:val="24"/>
                <w:szCs w:val="24"/>
              </w:rPr>
              <w:t xml:space="preserve">за дейностите свързани с производство </w:t>
            </w:r>
            <w:r w:rsidR="009229FB" w:rsidRPr="007F2C0C">
              <w:rPr>
                <w:rFonts w:ascii="Times New Roman" w:hAnsi="Times New Roman" w:cs="Times New Roman"/>
                <w:sz w:val="24"/>
                <w:szCs w:val="24"/>
              </w:rPr>
              <w:t>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w:t>
            </w:r>
          </w:p>
          <w:p w:rsidR="009229FB" w:rsidRDefault="00D07A22" w:rsidP="00E63C9B">
            <w:pPr>
              <w:widowControl w:val="0"/>
              <w:autoSpaceDE w:val="0"/>
              <w:autoSpaceDN w:val="0"/>
              <w:adjustRightInd w:val="0"/>
              <w:spacing w:line="276" w:lineRule="auto"/>
              <w:jc w:val="both"/>
              <w:rPr>
                <w:rFonts w:ascii="Times New Roman" w:hAnsi="Times New Roman" w:cs="Times New Roman"/>
                <w:sz w:val="24"/>
                <w:szCs w:val="24"/>
              </w:rPr>
            </w:pPr>
            <w:r w:rsidRPr="00685C62">
              <w:rPr>
                <w:rFonts w:ascii="Times New Roman" w:hAnsi="Times New Roman" w:cs="Times New Roman"/>
                <w:sz w:val="24"/>
                <w:szCs w:val="24"/>
              </w:rPr>
              <w:t>1</w:t>
            </w:r>
            <w:r w:rsidR="000C0112">
              <w:rPr>
                <w:rFonts w:ascii="Times New Roman" w:hAnsi="Times New Roman" w:cs="Times New Roman"/>
                <w:sz w:val="24"/>
                <w:szCs w:val="24"/>
              </w:rPr>
              <w:t>5</w:t>
            </w:r>
            <w:r w:rsidR="009229FB" w:rsidRPr="00685C62">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63C9B" w:rsidRPr="007F2C0C" w:rsidRDefault="00E63C9B" w:rsidP="00E63C9B">
            <w:pPr>
              <w:widowControl w:val="0"/>
              <w:autoSpaceDE w:val="0"/>
              <w:autoSpaceDN w:val="0"/>
              <w:adjustRightInd w:val="0"/>
              <w:spacing w:line="276" w:lineRule="auto"/>
              <w:jc w:val="both"/>
              <w:rPr>
                <w:rFonts w:ascii="Times New Roman" w:hAnsi="Times New Roman" w:cs="Times New Roman"/>
                <w:sz w:val="24"/>
                <w:szCs w:val="24"/>
              </w:rPr>
            </w:pPr>
          </w:p>
          <w:p w:rsidR="002D113F" w:rsidRPr="007F2C0C" w:rsidRDefault="002D113F" w:rsidP="00E63C9B">
            <w:pPr>
              <w:shd w:val="clear" w:color="auto" w:fill="BFBFBF" w:themeFill="background1" w:themeFillShade="BF"/>
              <w:spacing w:after="200" w:line="276" w:lineRule="auto"/>
              <w:jc w:val="both"/>
              <w:rPr>
                <w:rFonts w:ascii="Times New Roman" w:eastAsia="Times New Roman" w:hAnsi="Times New Roman" w:cs="Times New Roman"/>
                <w:b/>
                <w:color w:val="000000"/>
                <w:sz w:val="24"/>
                <w:szCs w:val="24"/>
                <w:lang w:eastAsia="bg-BG"/>
              </w:rPr>
            </w:pPr>
            <w:bookmarkStart w:id="18" w:name="to_paragraph_id3782418"/>
            <w:bookmarkEnd w:id="18"/>
            <w:r w:rsidRPr="007F2C0C">
              <w:rPr>
                <w:rFonts w:ascii="Times New Roman" w:eastAsia="Times New Roman" w:hAnsi="Times New Roman" w:cs="Times New Roman"/>
                <w:b/>
                <w:color w:val="000000"/>
                <w:sz w:val="24"/>
                <w:szCs w:val="24"/>
                <w:lang w:eastAsia="bg-BG"/>
              </w:rPr>
              <w:t>За дейности, насочени към производство на енергия от възобновяеми енергийни източници за собствено потребление</w:t>
            </w:r>
          </w:p>
          <w:p w:rsidR="009229FB" w:rsidRPr="007F2C0C" w:rsidRDefault="006C4C5C" w:rsidP="00E63C9B">
            <w:pPr>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1</w:t>
            </w:r>
            <w:r w:rsidR="000C0112">
              <w:rPr>
                <w:rFonts w:ascii="Times New Roman" w:hAnsi="Times New Roman" w:cs="Times New Roman"/>
                <w:sz w:val="24"/>
                <w:szCs w:val="24"/>
              </w:rPr>
              <w:t>6</w:t>
            </w:r>
            <w:r w:rsidR="009229FB" w:rsidRPr="007F2C0C">
              <w:rPr>
                <w:rFonts w:ascii="Times New Roman" w:hAnsi="Times New Roman" w:cs="Times New Roman"/>
                <w:sz w:val="24"/>
                <w:szCs w:val="24"/>
              </w:rPr>
              <w:t xml:space="preserve">. Инвестиции за производство на енергия от </w:t>
            </w:r>
            <w:r w:rsidR="00824741">
              <w:rPr>
                <w:rFonts w:ascii="Times New Roman" w:hAnsi="Times New Roman" w:cs="Times New Roman"/>
                <w:sz w:val="24"/>
                <w:szCs w:val="24"/>
              </w:rPr>
              <w:t>ВЕИ</w:t>
            </w:r>
            <w:r w:rsidR="009229FB" w:rsidRPr="007F2C0C">
              <w:rPr>
                <w:rFonts w:ascii="Times New Roman" w:hAnsi="Times New Roman" w:cs="Times New Roman"/>
                <w:sz w:val="24"/>
                <w:szCs w:val="24"/>
              </w:rPr>
              <w:t>,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само</w:t>
            </w:r>
            <w:r w:rsidR="00DF2B8B" w:rsidRPr="007F2C0C">
              <w:rPr>
                <w:rFonts w:ascii="Times New Roman" w:hAnsi="Times New Roman" w:cs="Times New Roman"/>
                <w:sz w:val="24"/>
                <w:szCs w:val="24"/>
              </w:rPr>
              <w:t>,</w:t>
            </w:r>
            <w:r w:rsidR="009229FB" w:rsidRPr="007F2C0C">
              <w:rPr>
                <w:rFonts w:ascii="Times New Roman" w:hAnsi="Times New Roman" w:cs="Times New Roman"/>
                <w:sz w:val="24"/>
                <w:szCs w:val="24"/>
              </w:rPr>
              <w:t xml:space="preserve"> ако са за собствено потребление на кандидата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9229FB" w:rsidRPr="007F2C0C" w:rsidRDefault="00D07A22" w:rsidP="00E63C9B">
            <w:pPr>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1</w:t>
            </w:r>
            <w:r w:rsidR="000C0112">
              <w:rPr>
                <w:rFonts w:ascii="Times New Roman" w:hAnsi="Times New Roman" w:cs="Times New Roman"/>
                <w:sz w:val="24"/>
                <w:szCs w:val="24"/>
              </w:rPr>
              <w:t>7</w:t>
            </w:r>
            <w:r w:rsidR="009229FB" w:rsidRPr="007F2C0C">
              <w:rPr>
                <w:rFonts w:ascii="Times New Roman" w:hAnsi="Times New Roman" w:cs="Times New Roman"/>
                <w:sz w:val="24"/>
                <w:szCs w:val="24"/>
              </w:rPr>
              <w:t>. Проекти за производство на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9229FB" w:rsidRPr="007F2C0C" w:rsidRDefault="00D07A22"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1</w:t>
            </w:r>
            <w:r w:rsidR="000C0112">
              <w:rPr>
                <w:rFonts w:ascii="Times New Roman" w:hAnsi="Times New Roman" w:cs="Times New Roman"/>
                <w:sz w:val="24"/>
                <w:szCs w:val="24"/>
              </w:rPr>
              <w:t>8</w:t>
            </w:r>
            <w:r w:rsidR="00414425">
              <w:rPr>
                <w:rFonts w:ascii="Times New Roman" w:hAnsi="Times New Roman" w:cs="Times New Roman"/>
                <w:sz w:val="24"/>
                <w:szCs w:val="24"/>
              </w:rPr>
              <w:t>.</w:t>
            </w:r>
            <w:r w:rsidR="009229FB" w:rsidRPr="007F2C0C">
              <w:rPr>
                <w:rFonts w:ascii="Times New Roman" w:hAnsi="Times New Roman" w:cs="Times New Roman"/>
                <w:sz w:val="24"/>
                <w:szCs w:val="24"/>
              </w:rPr>
              <w:t xml:space="preserve">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9229FB" w:rsidRPr="007F2C0C" w:rsidRDefault="00D07A22" w:rsidP="00E63C9B">
            <w:pPr>
              <w:widowControl w:val="0"/>
              <w:autoSpaceDE w:val="0"/>
              <w:autoSpaceDN w:val="0"/>
              <w:adjustRightInd w:val="0"/>
              <w:spacing w:line="276" w:lineRule="auto"/>
              <w:jc w:val="both"/>
              <w:rPr>
                <w:rFonts w:ascii="Times New Roman" w:hAnsi="Times New Roman" w:cs="Times New Roman"/>
                <w:sz w:val="24"/>
                <w:szCs w:val="24"/>
              </w:rPr>
            </w:pPr>
            <w:r w:rsidRPr="007F2C0C">
              <w:rPr>
                <w:rFonts w:ascii="Times New Roman" w:hAnsi="Times New Roman" w:cs="Times New Roman"/>
                <w:sz w:val="24"/>
                <w:szCs w:val="24"/>
              </w:rPr>
              <w:t>1</w:t>
            </w:r>
            <w:r w:rsidR="000C0112">
              <w:rPr>
                <w:rFonts w:ascii="Times New Roman" w:hAnsi="Times New Roman" w:cs="Times New Roman"/>
                <w:sz w:val="24"/>
                <w:szCs w:val="24"/>
              </w:rPr>
              <w:t>9</w:t>
            </w:r>
            <w:r w:rsidR="009229FB" w:rsidRPr="007F2C0C">
              <w:rPr>
                <w:rFonts w:ascii="Times New Roman" w:hAnsi="Times New Roman" w:cs="Times New Roman"/>
                <w:sz w:val="24"/>
                <w:szCs w:val="24"/>
              </w:rPr>
              <w:t>. При производство на електроенергия от биомаса инсталациите трябва да произвеждат най-малко 10 на сто топлинна енергия.</w:t>
            </w:r>
          </w:p>
          <w:p w:rsidR="009229FB" w:rsidRPr="002F35C4" w:rsidRDefault="000C0112" w:rsidP="00E63C9B">
            <w:pPr>
              <w:widowControl w:val="0"/>
              <w:autoSpaceDE w:val="0"/>
              <w:autoSpaceDN w:val="0"/>
              <w:adjustRightInd w:val="0"/>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20</w:t>
            </w:r>
            <w:r w:rsidR="009229FB" w:rsidRPr="007F2C0C">
              <w:rPr>
                <w:rFonts w:ascii="Times New Roman" w:hAnsi="Times New Roman" w:cs="Times New Roman"/>
                <w:sz w:val="24"/>
                <w:szCs w:val="24"/>
              </w:rPr>
              <w:t xml:space="preserve">.  </w:t>
            </w:r>
            <w:r w:rsidR="00DF59E6" w:rsidRPr="007F2C0C">
              <w:rPr>
                <w:rFonts w:ascii="Times New Roman" w:hAnsi="Times New Roman" w:cs="Times New Roman"/>
                <w:sz w:val="24"/>
                <w:szCs w:val="24"/>
              </w:rPr>
              <w:t>При производство на биоенергия кандидатът трябва да докаже наличието на суровинна база за периода на изпълнение на бизнес плана</w:t>
            </w:r>
            <w:r w:rsidR="001D333E" w:rsidRPr="002F35C4">
              <w:rPr>
                <w:rFonts w:ascii="Times New Roman" w:hAnsi="Times New Roman" w:cs="Times New Roman"/>
                <w:i/>
                <w:color w:val="FF0000"/>
                <w:sz w:val="24"/>
                <w:szCs w:val="24"/>
              </w:rPr>
              <w:t>.</w:t>
            </w:r>
          </w:p>
          <w:p w:rsidR="009229FB" w:rsidRPr="00AD0B34" w:rsidRDefault="000C0112"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9229FB" w:rsidRPr="007F2C0C">
              <w:rPr>
                <w:rFonts w:ascii="Times New Roman" w:hAnsi="Times New Roman" w:cs="Times New Roman"/>
                <w:sz w:val="24"/>
                <w:szCs w:val="24"/>
              </w:rPr>
              <w:t>. 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rsidR="00C91C2D" w:rsidRPr="00F147D0" w:rsidRDefault="000C0112" w:rsidP="000C0112">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22</w:t>
            </w:r>
            <w:r w:rsidR="00824741" w:rsidRPr="007F2C0C">
              <w:rPr>
                <w:rFonts w:ascii="Times New Roman" w:hAnsi="Times New Roman" w:cs="Times New Roman"/>
                <w:sz w:val="24"/>
                <w:szCs w:val="24"/>
              </w:rPr>
              <w:t xml:space="preserve">. Към проектното предложение се прилага анализ, удостоверяващ изпълнението на условията по </w:t>
            </w:r>
            <w:r>
              <w:rPr>
                <w:rFonts w:ascii="Times New Roman" w:hAnsi="Times New Roman" w:cs="Times New Roman"/>
                <w:sz w:val="24"/>
                <w:szCs w:val="24"/>
              </w:rPr>
              <w:t>т. 16</w:t>
            </w:r>
            <w:r w:rsidR="00824741" w:rsidRPr="00685C62">
              <w:rPr>
                <w:rFonts w:ascii="Times New Roman" w:hAnsi="Times New Roman" w:cs="Times New Roman"/>
                <w:sz w:val="24"/>
                <w:szCs w:val="24"/>
              </w:rPr>
              <w:t xml:space="preserve"> - </w:t>
            </w:r>
            <w:r>
              <w:rPr>
                <w:rFonts w:ascii="Times New Roman" w:hAnsi="Times New Roman" w:cs="Times New Roman"/>
                <w:sz w:val="24"/>
                <w:szCs w:val="24"/>
              </w:rPr>
              <w:t>21</w:t>
            </w:r>
            <w:r w:rsidR="00824741" w:rsidRPr="00685C62">
              <w:rPr>
                <w:rFonts w:ascii="Times New Roman" w:hAnsi="Times New Roman" w:cs="Times New Roman"/>
                <w:sz w:val="24"/>
                <w:szCs w:val="24"/>
              </w:rPr>
              <w:t>,</w:t>
            </w:r>
            <w:r w:rsidR="00824741" w:rsidRPr="007F2C0C">
              <w:rPr>
                <w:rFonts w:ascii="Times New Roman" w:hAnsi="Times New Roman" w:cs="Times New Roman"/>
                <w:sz w:val="24"/>
                <w:szCs w:val="24"/>
              </w:rPr>
              <w:t xml:space="preserve"> изготвен и съгласуван от правоспособно лице с компетентност в съответната област.</w:t>
            </w:r>
          </w:p>
        </w:tc>
      </w:tr>
    </w:tbl>
    <w:p w:rsidR="007A32E9" w:rsidRPr="007F2C0C" w:rsidRDefault="00AC0F06" w:rsidP="00E63C9B">
      <w:pPr>
        <w:pStyle w:val="2"/>
        <w:rPr>
          <w:rFonts w:ascii="Times New Roman" w:hAnsi="Times New Roman" w:cs="Times New Roman"/>
          <w:sz w:val="24"/>
          <w:szCs w:val="24"/>
        </w:rPr>
      </w:pPr>
      <w:bookmarkStart w:id="19" w:name="_Toc515462294"/>
      <w:r w:rsidRPr="007F2C0C">
        <w:rPr>
          <w:rFonts w:ascii="Times New Roman" w:hAnsi="Times New Roman" w:cs="Times New Roman"/>
          <w:sz w:val="24"/>
          <w:szCs w:val="24"/>
        </w:rPr>
        <w:lastRenderedPageBreak/>
        <w:t>13.3. Недопустими дейности:</w:t>
      </w:r>
      <w:bookmarkEnd w:id="19"/>
    </w:p>
    <w:tbl>
      <w:tblPr>
        <w:tblStyle w:val="a9"/>
        <w:tblW w:w="0" w:type="auto"/>
        <w:tblLook w:val="04A0" w:firstRow="1" w:lastRow="0" w:firstColumn="1" w:lastColumn="0" w:noHBand="0" w:noVBand="1"/>
      </w:tblPr>
      <w:tblGrid>
        <w:gridCol w:w="9212"/>
      </w:tblGrid>
      <w:tr w:rsidR="00BB1E2D" w:rsidRPr="007F2C0C" w:rsidTr="00AC51DB">
        <w:tc>
          <w:tcPr>
            <w:tcW w:w="9212" w:type="dxa"/>
          </w:tcPr>
          <w:p w:rsidR="00F649AF" w:rsidRPr="007F2C0C" w:rsidRDefault="00F649AF" w:rsidP="00E63C9B">
            <w:pPr>
              <w:spacing w:line="276" w:lineRule="auto"/>
              <w:jc w:val="both"/>
              <w:rPr>
                <w:rFonts w:ascii="Times New Roman" w:eastAsia="Times New Roman" w:hAnsi="Times New Roman" w:cs="Times New Roman"/>
                <w:color w:val="000000"/>
                <w:sz w:val="24"/>
                <w:szCs w:val="24"/>
                <w:lang w:eastAsia="bg-BG"/>
              </w:rPr>
            </w:pPr>
            <w:r w:rsidRPr="007F2C0C">
              <w:rPr>
                <w:rFonts w:ascii="Times New Roman" w:eastAsia="Times New Roman" w:hAnsi="Times New Roman" w:cs="Times New Roman"/>
                <w:color w:val="000000"/>
                <w:sz w:val="24"/>
                <w:szCs w:val="24"/>
                <w:lang w:eastAsia="bg-BG"/>
              </w:rPr>
              <w:t xml:space="preserve">1. В рамките на процедурата не се финансират дейности, които водят до осъществяване на селскостопанска дейност или резултатът от дейността е продукт, включен в Приложение I на Договора за функциониране на Европейския съюз, съгласно Приложение № 5. Не се подпомагат по процедурата чрез подбор и дейности, </w:t>
            </w:r>
            <w:r w:rsidRPr="007F2C0C">
              <w:rPr>
                <w:rFonts w:ascii="Times New Roman" w:eastAsia="Times New Roman" w:hAnsi="Times New Roman" w:cs="Times New Roman"/>
                <w:color w:val="000000"/>
                <w:sz w:val="24"/>
                <w:szCs w:val="24"/>
                <w:lang w:eastAsia="bg-BG"/>
              </w:rPr>
              <w:lastRenderedPageBreak/>
              <w:t>при които резултатът от дейността е продукт извън Приложение I на Договора за функциониране на Европейския съюз, съгласно Приложение № 5 и същите са допустими за подпомагане по 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2014-2020 г.</w:t>
            </w:r>
          </w:p>
          <w:p w:rsidR="00E63C9B" w:rsidRPr="00232E73" w:rsidRDefault="00E3512B" w:rsidP="00E63C9B">
            <w:pPr>
              <w:spacing w:line="276" w:lineRule="auto"/>
              <w:jc w:val="both"/>
              <w:rPr>
                <w:rFonts w:ascii="Times New Roman" w:eastAsia="Times New Roman" w:hAnsi="Times New Roman" w:cs="Times New Roman"/>
                <w:sz w:val="24"/>
                <w:szCs w:val="24"/>
                <w:lang w:eastAsia="bg-BG"/>
              </w:rPr>
            </w:pPr>
            <w:r w:rsidRPr="00E3512B">
              <w:rPr>
                <w:rFonts w:ascii="Times New Roman" w:eastAsia="Times New Roman" w:hAnsi="Times New Roman" w:cs="Times New Roman"/>
                <w:color w:val="000000"/>
                <w:sz w:val="24"/>
                <w:szCs w:val="24"/>
                <w:lang w:eastAsia="bg-BG"/>
              </w:rPr>
              <w:t>2</w:t>
            </w:r>
            <w:r w:rsidRPr="00414425">
              <w:rPr>
                <w:rFonts w:ascii="Times New Roman" w:eastAsia="Times New Roman" w:hAnsi="Times New Roman" w:cs="Times New Roman"/>
                <w:color w:val="000000"/>
                <w:sz w:val="24"/>
                <w:szCs w:val="24"/>
                <w:highlight w:val="yellow"/>
                <w:lang w:eastAsia="bg-BG"/>
              </w:rPr>
              <w:t xml:space="preserve">. </w:t>
            </w:r>
            <w:r w:rsidRPr="00BA5139">
              <w:rPr>
                <w:rFonts w:ascii="Times New Roman" w:eastAsia="Times New Roman" w:hAnsi="Times New Roman" w:cs="Times New Roman"/>
                <w:color w:val="000000"/>
                <w:sz w:val="24"/>
                <w:szCs w:val="24"/>
                <w:lang w:eastAsia="bg-BG"/>
              </w:rPr>
              <w:t xml:space="preserve">В рамките на процедурата не се финансират инвестиции насочени към дейности, които се финансират по подмярка 8.6 „Инвестиции в технологии за лесовъдство и в преработка, мобилизиране и търговията с горски продукти“ от мярка 8 „Инвестиции в развитие на горски територии и подобряване жизнеспособността на горите“, включително дейности описани в </w:t>
            </w:r>
            <w:r w:rsidR="00232E73" w:rsidRPr="00232E73">
              <w:rPr>
                <w:rFonts w:ascii="Times New Roman" w:eastAsia="Times New Roman" w:hAnsi="Times New Roman" w:cs="Times New Roman"/>
                <w:i/>
                <w:sz w:val="24"/>
                <w:szCs w:val="24"/>
                <w:lang w:eastAsia="bg-BG"/>
              </w:rPr>
              <w:t>П</w:t>
            </w:r>
            <w:r w:rsidR="000C0112" w:rsidRPr="00232E73">
              <w:rPr>
                <w:rFonts w:ascii="Times New Roman" w:eastAsia="Times New Roman" w:hAnsi="Times New Roman" w:cs="Times New Roman"/>
                <w:i/>
                <w:sz w:val="24"/>
                <w:szCs w:val="24"/>
                <w:lang w:eastAsia="bg-BG"/>
              </w:rPr>
              <w:t xml:space="preserve">риложение № </w:t>
            </w:r>
            <w:r w:rsidR="00232E73" w:rsidRPr="00232E73">
              <w:rPr>
                <w:rFonts w:ascii="Times New Roman" w:eastAsia="Times New Roman" w:hAnsi="Times New Roman" w:cs="Times New Roman"/>
                <w:i/>
                <w:sz w:val="24"/>
                <w:szCs w:val="24"/>
                <w:lang w:eastAsia="bg-BG"/>
              </w:rPr>
              <w:t>20</w:t>
            </w:r>
            <w:r w:rsidR="00232E73">
              <w:rPr>
                <w:rFonts w:ascii="Times New Roman" w:eastAsia="Times New Roman" w:hAnsi="Times New Roman" w:cs="Times New Roman"/>
                <w:i/>
                <w:color w:val="FF0000"/>
                <w:sz w:val="24"/>
                <w:szCs w:val="24"/>
                <w:lang w:eastAsia="bg-BG"/>
              </w:rPr>
              <w:t xml:space="preserve"> </w:t>
            </w:r>
            <w:r w:rsidR="00232E73">
              <w:rPr>
                <w:rFonts w:ascii="Times New Roman" w:eastAsia="Times New Roman" w:hAnsi="Times New Roman" w:cs="Times New Roman"/>
                <w:i/>
                <w:sz w:val="24"/>
                <w:szCs w:val="24"/>
                <w:lang w:eastAsia="bg-BG"/>
              </w:rPr>
              <w:t>от Д</w:t>
            </w:r>
            <w:r w:rsidR="00232E73" w:rsidRPr="00232E73">
              <w:rPr>
                <w:rFonts w:ascii="Times New Roman" w:eastAsia="Times New Roman" w:hAnsi="Times New Roman" w:cs="Times New Roman"/>
                <w:i/>
                <w:sz w:val="24"/>
                <w:szCs w:val="24"/>
                <w:lang w:eastAsia="bg-BG"/>
              </w:rPr>
              <w:t>окументи за информация към Условията за кандидатстване</w:t>
            </w:r>
            <w:r w:rsidRPr="00232E73">
              <w:rPr>
                <w:rFonts w:ascii="Times New Roman" w:eastAsia="Times New Roman" w:hAnsi="Times New Roman" w:cs="Times New Roman"/>
                <w:i/>
                <w:sz w:val="24"/>
                <w:szCs w:val="24"/>
                <w:lang w:eastAsia="bg-BG"/>
              </w:rPr>
              <w:t>.</w:t>
            </w:r>
            <w:r w:rsidRPr="00232E73">
              <w:rPr>
                <w:rFonts w:ascii="Times New Roman" w:eastAsia="Times New Roman" w:hAnsi="Times New Roman" w:cs="Times New Roman"/>
                <w:sz w:val="24"/>
                <w:szCs w:val="24"/>
                <w:lang w:eastAsia="bg-BG"/>
              </w:rPr>
              <w:t xml:space="preserve"> </w:t>
            </w:r>
          </w:p>
          <w:p w:rsidR="00F649AF" w:rsidRPr="007F2C0C" w:rsidRDefault="00F649AF" w:rsidP="00E63C9B">
            <w:pPr>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3. Не се предоставя финансова помощ за хазарт, финансови услуги (в т. ч. извършването и предоставянето на платежни услуги), инвестиции, свързани с</w:t>
            </w:r>
            <w:r w:rsidR="00D07A22">
              <w:rPr>
                <w:rFonts w:ascii="Times New Roman" w:eastAsia="Times New Roman" w:hAnsi="Times New Roman" w:cs="Times New Roman"/>
                <w:sz w:val="24"/>
                <w:szCs w:val="24"/>
                <w:lang w:eastAsia="bg-BG"/>
              </w:rPr>
              <w:t xml:space="preserve"> електронни пари </w:t>
            </w:r>
            <w:r w:rsidR="00D07A22" w:rsidRPr="004C48B0">
              <w:rPr>
                <w:rFonts w:ascii="Times New Roman" w:eastAsia="Times New Roman" w:hAnsi="Times New Roman" w:cs="Times New Roman"/>
                <w:sz w:val="24"/>
                <w:szCs w:val="24"/>
                <w:lang w:eastAsia="bg-BG"/>
              </w:rPr>
              <w:t>(</w:t>
            </w:r>
            <w:r w:rsidR="00D07A22">
              <w:rPr>
                <w:rFonts w:ascii="Times New Roman" w:eastAsia="Times New Roman" w:hAnsi="Times New Roman" w:cs="Times New Roman"/>
                <w:sz w:val="24"/>
                <w:szCs w:val="24"/>
                <w:lang w:eastAsia="bg-BG"/>
              </w:rPr>
              <w:t>вкл. генериране на</w:t>
            </w:r>
            <w:r w:rsidRPr="007F2C0C">
              <w:rPr>
                <w:rFonts w:ascii="Times New Roman" w:eastAsia="Times New Roman" w:hAnsi="Times New Roman" w:cs="Times New Roman"/>
                <w:sz w:val="24"/>
                <w:szCs w:val="24"/>
                <w:lang w:eastAsia="bg-BG"/>
              </w:rPr>
              <w:t xml:space="preserve"> криптовалути</w:t>
            </w:r>
            <w:r w:rsidR="00D07A22">
              <w:rPr>
                <w:rFonts w:ascii="Times New Roman" w:eastAsia="Times New Roman" w:hAnsi="Times New Roman" w:cs="Times New Roman"/>
                <w:sz w:val="24"/>
                <w:szCs w:val="24"/>
                <w:lang w:eastAsia="bg-BG"/>
              </w:rPr>
              <w:t>)</w:t>
            </w:r>
            <w:r w:rsidRPr="007F2C0C">
              <w:rPr>
                <w:rFonts w:ascii="Times New Roman" w:eastAsia="Times New Roman" w:hAnsi="Times New Roman" w:cs="Times New Roman"/>
                <w:sz w:val="24"/>
                <w:szCs w:val="24"/>
                <w:lang w:eastAsia="bg-BG"/>
              </w:rPr>
              <w:t>, голф,</w:t>
            </w:r>
            <w:r w:rsidR="0016396D">
              <w:rPr>
                <w:rFonts w:ascii="Times New Roman" w:eastAsia="Times New Roman" w:hAnsi="Times New Roman" w:cs="Times New Roman"/>
                <w:sz w:val="24"/>
                <w:szCs w:val="24"/>
                <w:lang w:eastAsia="bg-BG"/>
              </w:rPr>
              <w:t xml:space="preserve"> лов и риболов,</w:t>
            </w:r>
            <w:r w:rsidRPr="007F2C0C">
              <w:rPr>
                <w:rFonts w:ascii="Times New Roman" w:eastAsia="Times New Roman" w:hAnsi="Times New Roman" w:cs="Times New Roman"/>
                <w:sz w:val="24"/>
                <w:szCs w:val="24"/>
                <w:lang w:eastAsia="bg-BG"/>
              </w:rPr>
              <w:t xml:space="preserve"> сектори и дейности, определени за недопустими в Регламент (ЕС) № 1407/2013, производство на енергия от </w:t>
            </w:r>
            <w:r w:rsidR="001D333E">
              <w:rPr>
                <w:rFonts w:ascii="Times New Roman" w:eastAsia="Times New Roman" w:hAnsi="Times New Roman" w:cs="Times New Roman"/>
                <w:sz w:val="24"/>
                <w:szCs w:val="24"/>
                <w:lang w:eastAsia="bg-BG"/>
              </w:rPr>
              <w:t>ВЕИ</w:t>
            </w:r>
            <w:r w:rsidRPr="007F2C0C">
              <w:rPr>
                <w:rFonts w:ascii="Times New Roman" w:eastAsia="Times New Roman" w:hAnsi="Times New Roman" w:cs="Times New Roman"/>
                <w:sz w:val="24"/>
                <w:szCs w:val="24"/>
                <w:lang w:eastAsia="bg-BG"/>
              </w:rPr>
              <w:t xml:space="preserve"> за продажба.</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 xml:space="preserve">4. </w:t>
            </w:r>
            <w:r w:rsidR="00DF59E6">
              <w:rPr>
                <w:rFonts w:ascii="Times New Roman" w:eastAsia="Times New Roman" w:hAnsi="Times New Roman" w:cs="Times New Roman"/>
                <w:sz w:val="24"/>
                <w:szCs w:val="24"/>
                <w:lang w:eastAsia="bg-BG"/>
              </w:rPr>
              <w:t>БФП</w:t>
            </w:r>
            <w:r w:rsidRPr="007F2C0C">
              <w:rPr>
                <w:rFonts w:ascii="Times New Roman" w:eastAsia="Times New Roman" w:hAnsi="Times New Roman" w:cs="Times New Roman"/>
                <w:sz w:val="24"/>
                <w:szCs w:val="24"/>
                <w:lang w:eastAsia="bg-BG"/>
              </w:rPr>
              <w:t xml:space="preserve">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14" w:history="1">
              <w:r w:rsidRPr="007F2C0C">
                <w:rPr>
                  <w:rFonts w:ascii="Times New Roman" w:eastAsia="Times New Roman" w:hAnsi="Times New Roman" w:cs="Times New Roman"/>
                  <w:sz w:val="24"/>
                  <w:szCs w:val="24"/>
                  <w:lang w:eastAsia="bg-BG"/>
                </w:rPr>
                <w:t>чл. 65, параграф 11 от Регламент (ЕС) № 1303/2013</w:t>
              </w:r>
            </w:hyperlink>
            <w:r w:rsidRPr="007F2C0C">
              <w:rPr>
                <w:rFonts w:ascii="Times New Roman" w:eastAsia="Times New Roman" w:hAnsi="Times New Roman" w:cs="Times New Roman"/>
                <w:sz w:val="24"/>
                <w:szCs w:val="24"/>
                <w:lang w:eastAsia="bg-BG"/>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5" w:history="1">
              <w:r w:rsidRPr="007F2C0C">
                <w:rPr>
                  <w:rFonts w:ascii="Times New Roman" w:eastAsia="Times New Roman" w:hAnsi="Times New Roman" w:cs="Times New Roman"/>
                  <w:sz w:val="24"/>
                  <w:szCs w:val="24"/>
                  <w:lang w:eastAsia="bg-BG"/>
                </w:rPr>
                <w:t>Регламент (ЕО) № 1083/2006 на Съвета</w:t>
              </w:r>
            </w:hyperlink>
            <w:r w:rsidRPr="007F2C0C">
              <w:rPr>
                <w:rFonts w:ascii="Times New Roman" w:eastAsia="Times New Roman" w:hAnsi="Times New Roman" w:cs="Times New Roman"/>
                <w:sz w:val="24"/>
                <w:szCs w:val="24"/>
                <w:lang w:eastAsia="bg-BG"/>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 xml:space="preserve">5. Не се </w:t>
            </w:r>
            <w:r w:rsidR="00DF59E6">
              <w:rPr>
                <w:rFonts w:ascii="Times New Roman" w:eastAsia="Times New Roman" w:hAnsi="Times New Roman" w:cs="Times New Roman"/>
                <w:sz w:val="24"/>
                <w:szCs w:val="24"/>
                <w:lang w:eastAsia="bg-BG"/>
              </w:rPr>
              <w:t>предоставя БФП за</w:t>
            </w:r>
            <w:r w:rsidR="00DF59E6" w:rsidRPr="007F2C0C">
              <w:rPr>
                <w:rFonts w:ascii="Times New Roman" w:eastAsia="Times New Roman" w:hAnsi="Times New Roman" w:cs="Times New Roman"/>
                <w:sz w:val="24"/>
                <w:szCs w:val="24"/>
                <w:lang w:eastAsia="bg-BG"/>
              </w:rPr>
              <w:t xml:space="preserve"> </w:t>
            </w:r>
            <w:r w:rsidRPr="007F2C0C">
              <w:rPr>
                <w:rFonts w:ascii="Times New Roman" w:eastAsia="Times New Roman" w:hAnsi="Times New Roman" w:cs="Times New Roman"/>
                <w:sz w:val="24"/>
                <w:szCs w:val="24"/>
                <w:lang w:eastAsia="bg-BG"/>
              </w:rPr>
              <w:t>проекти:</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5.1.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 xml:space="preserve">5.2. по </w:t>
            </w:r>
            <w:r w:rsidR="000A627A">
              <w:rPr>
                <w:rFonts w:ascii="Times New Roman" w:eastAsia="Times New Roman" w:hAnsi="Times New Roman" w:cs="Times New Roman"/>
                <w:sz w:val="24"/>
                <w:szCs w:val="24"/>
                <w:lang w:eastAsia="bg-BG"/>
              </w:rPr>
              <w:t>които дейностите по настоящите у</w:t>
            </w:r>
            <w:r w:rsidRPr="007F2C0C">
              <w:rPr>
                <w:rFonts w:ascii="Times New Roman" w:eastAsia="Times New Roman" w:hAnsi="Times New Roman" w:cs="Times New Roman"/>
                <w:sz w:val="24"/>
                <w:szCs w:val="24"/>
                <w:lang w:eastAsia="bg-BG"/>
              </w:rPr>
              <w:t>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са извършени или не;</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5.3. които включват инвестиции, които не отговарят на европейското и национално законодателство;</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6. Не се подпомагат като самостоятелен проект или дейност:</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6.1. събарянето на стари сгради и производствени съоръжения;</w:t>
            </w:r>
          </w:p>
          <w:p w:rsidR="00F649AF" w:rsidRPr="007F2C0C" w:rsidRDefault="00F649AF"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6.2. инвестициите в нематериални активи;</w:t>
            </w:r>
          </w:p>
          <w:p w:rsidR="00F649AF" w:rsidRPr="00414425" w:rsidRDefault="00F649AF" w:rsidP="00414425">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p>
        </w:tc>
      </w:tr>
    </w:tbl>
    <w:p w:rsidR="00BB1E2D" w:rsidRPr="007F2C0C" w:rsidRDefault="00BB1E2D" w:rsidP="00E63C9B">
      <w:pPr>
        <w:pStyle w:val="1"/>
        <w:rPr>
          <w:rFonts w:cs="Times New Roman"/>
          <w:szCs w:val="24"/>
        </w:rPr>
      </w:pPr>
      <w:bookmarkStart w:id="20" w:name="_Toc515462295"/>
      <w:r w:rsidRPr="007F2C0C">
        <w:rPr>
          <w:rFonts w:cs="Times New Roman"/>
          <w:szCs w:val="24"/>
        </w:rPr>
        <w:lastRenderedPageBreak/>
        <w:t>14. Категории разходи, допустими за финансиране:</w:t>
      </w:r>
      <w:bookmarkEnd w:id="20"/>
    </w:p>
    <w:p w:rsidR="001B19A2" w:rsidRPr="007F2C0C" w:rsidRDefault="001B19A2" w:rsidP="00E63C9B">
      <w:pPr>
        <w:pStyle w:val="2"/>
        <w:rPr>
          <w:rFonts w:ascii="Times New Roman" w:hAnsi="Times New Roman" w:cs="Times New Roman"/>
          <w:sz w:val="24"/>
          <w:szCs w:val="24"/>
        </w:rPr>
      </w:pPr>
      <w:bookmarkStart w:id="21" w:name="_Toc515462296"/>
      <w:r w:rsidRPr="007F2C0C">
        <w:rPr>
          <w:rFonts w:ascii="Times New Roman" w:hAnsi="Times New Roman" w:cs="Times New Roman"/>
          <w:sz w:val="24"/>
          <w:szCs w:val="24"/>
        </w:rPr>
        <w:t>14.1. Допустими разходи:</w:t>
      </w:r>
      <w:bookmarkEnd w:id="21"/>
    </w:p>
    <w:tbl>
      <w:tblPr>
        <w:tblStyle w:val="a9"/>
        <w:tblW w:w="0" w:type="auto"/>
        <w:tblLook w:val="04A0" w:firstRow="1" w:lastRow="0" w:firstColumn="1" w:lastColumn="0" w:noHBand="0" w:noVBand="1"/>
      </w:tblPr>
      <w:tblGrid>
        <w:gridCol w:w="9212"/>
      </w:tblGrid>
      <w:tr w:rsidR="00BB1E2D" w:rsidRPr="007F2C0C" w:rsidTr="00AC51DB">
        <w:tc>
          <w:tcPr>
            <w:tcW w:w="9212" w:type="dxa"/>
          </w:tcPr>
          <w:p w:rsidR="00EC634F" w:rsidRPr="00EC634F" w:rsidRDefault="00EC634F" w:rsidP="00EC634F">
            <w:pPr>
              <w:widowControl w:val="0"/>
              <w:autoSpaceDE w:val="0"/>
              <w:autoSpaceDN w:val="0"/>
              <w:adjustRightInd w:val="0"/>
              <w:jc w:val="both"/>
              <w:rPr>
                <w:rFonts w:ascii="Times New Roman" w:eastAsia="MS Mincho" w:hAnsi="Times New Roman" w:cs="Times New Roman"/>
                <w:b/>
                <w:sz w:val="24"/>
                <w:szCs w:val="24"/>
                <w:highlight w:val="white"/>
                <w:shd w:val="clear" w:color="auto" w:fill="FEFEFE"/>
                <w:lang w:eastAsia="bg-BG"/>
              </w:rPr>
            </w:pPr>
            <w:r w:rsidRPr="00EC634F">
              <w:rPr>
                <w:rFonts w:ascii="Times New Roman" w:eastAsia="MS Mincho" w:hAnsi="Times New Roman" w:cs="Times New Roman"/>
                <w:b/>
                <w:sz w:val="24"/>
                <w:szCs w:val="24"/>
                <w:shd w:val="clear" w:color="auto" w:fill="FEFEFE"/>
                <w:lang w:eastAsia="bg-BG"/>
              </w:rPr>
              <w:t>Инвестиции в материални и нематериални дълготрайни активи:</w:t>
            </w:r>
          </w:p>
          <w:p w:rsidR="00EC634F" w:rsidRPr="00EC634F" w:rsidRDefault="00EC634F" w:rsidP="00EC634F">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Pr>
                <w:rFonts w:ascii="Times New Roman" w:eastAsia="MS Mincho" w:hAnsi="Times New Roman" w:cs="Times New Roman"/>
                <w:sz w:val="24"/>
                <w:szCs w:val="24"/>
                <w:shd w:val="clear" w:color="auto" w:fill="FEFEFE"/>
                <w:lang w:eastAsia="bg-BG"/>
              </w:rPr>
              <w:t>1.</w:t>
            </w:r>
            <w:r w:rsidRPr="00EC634F">
              <w:rPr>
                <w:rFonts w:ascii="Times New Roman" w:eastAsia="MS Mincho" w:hAnsi="Times New Roman" w:cs="Times New Roman"/>
                <w:sz w:val="24"/>
                <w:szCs w:val="24"/>
                <w:shd w:val="clear" w:color="auto" w:fill="FEFEFE"/>
                <w:lang w:eastAsia="bg-BG"/>
              </w:rPr>
              <w:t>Изграждане, придобиване или подобренията на недвижимо имущество;</w:t>
            </w:r>
          </w:p>
          <w:p w:rsidR="00EC634F" w:rsidRPr="00EC634F" w:rsidRDefault="00EC634F" w:rsidP="00EC634F">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Pr>
                <w:rFonts w:ascii="Times New Roman" w:eastAsia="MS Mincho" w:hAnsi="Times New Roman" w:cs="Times New Roman"/>
                <w:sz w:val="24"/>
                <w:szCs w:val="24"/>
                <w:shd w:val="clear" w:color="auto" w:fill="FEFEFE"/>
                <w:lang w:eastAsia="bg-BG"/>
              </w:rPr>
              <w:t>2.</w:t>
            </w:r>
            <w:r w:rsidRPr="00EC634F">
              <w:rPr>
                <w:rFonts w:ascii="Times New Roman" w:eastAsia="MS Mincho" w:hAnsi="Times New Roman" w:cs="Times New Roman"/>
                <w:sz w:val="24"/>
                <w:szCs w:val="24"/>
                <w:shd w:val="clear" w:color="auto" w:fill="FEFEFE"/>
                <w:lang w:eastAsia="bg-BG"/>
              </w:rPr>
              <w:t>Закупуване, включително чрез лизинг на нови машини и оборудване до пазарната стойност на активите;</w:t>
            </w:r>
          </w:p>
          <w:p w:rsidR="00EC634F" w:rsidRDefault="00EC634F" w:rsidP="00EC634F">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Pr>
                <w:rFonts w:ascii="Times New Roman" w:eastAsia="MS Mincho" w:hAnsi="Times New Roman" w:cs="Times New Roman"/>
                <w:sz w:val="24"/>
                <w:szCs w:val="24"/>
                <w:shd w:val="clear" w:color="auto" w:fill="FEFEFE"/>
                <w:lang w:eastAsia="bg-BG"/>
              </w:rPr>
              <w:t>3.</w:t>
            </w:r>
            <w:r w:rsidRPr="00EC634F">
              <w:rPr>
                <w:rFonts w:ascii="Times New Roman" w:eastAsia="MS Mincho" w:hAnsi="Times New Roman" w:cs="Times New Roman"/>
                <w:sz w:val="24"/>
                <w:szCs w:val="24"/>
                <w:shd w:val="clear" w:color="auto" w:fill="FEFEFE"/>
                <w:lang w:eastAsia="bg-BG"/>
              </w:rPr>
              <w:t>Общи разходи,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9254FD" w:rsidRPr="009254FD" w:rsidRDefault="009254FD" w:rsidP="009254FD">
            <w:pPr>
              <w:jc w:val="both"/>
              <w:rPr>
                <w:rFonts w:ascii="Times New Roman" w:hAnsi="Times New Roman" w:cs="Times New Roman"/>
                <w:sz w:val="24"/>
                <w:szCs w:val="24"/>
              </w:rPr>
            </w:pPr>
            <w:r>
              <w:rPr>
                <w:rFonts w:ascii="Times New Roman" w:hAnsi="Times New Roman" w:cs="Times New Roman"/>
                <w:sz w:val="24"/>
                <w:szCs w:val="24"/>
              </w:rPr>
              <w:t>За разработване на бизнес план, включващ пред проектни изследвания и маркетингови стратегии или попълване на анализ разходи ползи/финансов анализ/,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p>
          <w:p w:rsidR="006F7F43" w:rsidRPr="007F2C0C" w:rsidRDefault="00EC634F" w:rsidP="00EC634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MS Mincho" w:hAnsi="Times New Roman" w:cs="Times New Roman"/>
                <w:sz w:val="24"/>
                <w:szCs w:val="24"/>
                <w:shd w:val="clear" w:color="auto" w:fill="FEFEFE"/>
                <w:lang w:eastAsia="bg-BG"/>
              </w:rPr>
              <w:t>4.</w:t>
            </w:r>
            <w:r w:rsidRPr="00EC634F">
              <w:rPr>
                <w:rFonts w:ascii="Times New Roman" w:eastAsia="MS Mincho" w:hAnsi="Times New Roman" w:cs="Times New Roman"/>
                <w:sz w:val="24"/>
                <w:szCs w:val="24"/>
                <w:shd w:val="clear" w:color="auto" w:fill="FEFEFE"/>
                <w:lang w:eastAsia="bg-BG"/>
              </w:rPr>
              <w:t>Нематериални инвестиции: придобиване и създаване на компютърен софтуер и придобиване на патенти, лицензи, авторски права и марки.</w:t>
            </w:r>
            <w:r w:rsidR="00F72D0B" w:rsidRPr="007F2C0C">
              <w:rPr>
                <w:rFonts w:ascii="Times New Roman" w:eastAsia="Times New Roman" w:hAnsi="Times New Roman" w:cs="Times New Roman"/>
                <w:sz w:val="24"/>
                <w:szCs w:val="24"/>
                <w:lang w:eastAsia="bg-BG"/>
              </w:rPr>
              <w:t>.</w:t>
            </w:r>
          </w:p>
        </w:tc>
      </w:tr>
    </w:tbl>
    <w:p w:rsidR="001B19A2" w:rsidRPr="007F2C0C" w:rsidRDefault="001B19A2" w:rsidP="00E63C9B">
      <w:pPr>
        <w:pStyle w:val="2"/>
        <w:rPr>
          <w:rFonts w:ascii="Times New Roman" w:hAnsi="Times New Roman" w:cs="Times New Roman"/>
          <w:sz w:val="24"/>
          <w:szCs w:val="24"/>
        </w:rPr>
      </w:pPr>
      <w:bookmarkStart w:id="22" w:name="_Toc515462297"/>
      <w:r w:rsidRPr="007F2C0C">
        <w:rPr>
          <w:rFonts w:ascii="Times New Roman" w:hAnsi="Times New Roman" w:cs="Times New Roman"/>
          <w:sz w:val="24"/>
          <w:szCs w:val="24"/>
        </w:rPr>
        <w:t>14.2. Условия за допустимост на разходите:</w:t>
      </w:r>
      <w:bookmarkEnd w:id="22"/>
    </w:p>
    <w:tbl>
      <w:tblPr>
        <w:tblStyle w:val="a9"/>
        <w:tblW w:w="0" w:type="auto"/>
        <w:tblLook w:val="04A0" w:firstRow="1" w:lastRow="0" w:firstColumn="1" w:lastColumn="0" w:noHBand="0" w:noVBand="1"/>
      </w:tblPr>
      <w:tblGrid>
        <w:gridCol w:w="9212"/>
      </w:tblGrid>
      <w:tr w:rsidR="001B19A2" w:rsidRPr="007F2C0C" w:rsidTr="00D60790">
        <w:tc>
          <w:tcPr>
            <w:tcW w:w="9212" w:type="dxa"/>
          </w:tcPr>
          <w:p w:rsidR="00EC634F" w:rsidRPr="001F5C98" w:rsidRDefault="00EC634F" w:rsidP="001F5C98">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EC634F">
              <w:rPr>
                <w:rFonts w:ascii="Times New Roman" w:hAnsi="Times New Roman" w:cs="Times New Roman"/>
                <w:sz w:val="24"/>
                <w:szCs w:val="24"/>
              </w:rPr>
              <w:t xml:space="preserve">1. </w:t>
            </w:r>
            <w:r w:rsidRPr="001F5C98">
              <w:rPr>
                <w:rFonts w:ascii="Times New Roman" w:eastAsia="Times New Roman" w:hAnsi="Times New Roman" w:cs="Times New Roman"/>
                <w:sz w:val="24"/>
                <w:szCs w:val="24"/>
                <w:lang w:eastAsia="bg-BG"/>
              </w:rPr>
              <w:t xml:space="preserve">Финансова помощ по реда на тази процедура се предоставя в рамките на наличните средства по СВОМР НА СНЦ“МИГ Чирпан“ под формата на възстановяване на действително направени и платени допустими разходи. </w:t>
            </w:r>
          </w:p>
          <w:p w:rsidR="00EC634F" w:rsidRPr="001F5C98" w:rsidRDefault="00F72D0B" w:rsidP="001F5C98">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7F2C0C">
              <w:rPr>
                <w:rFonts w:ascii="Times New Roman" w:eastAsia="Times New Roman" w:hAnsi="Times New Roman" w:cs="Times New Roman"/>
                <w:sz w:val="24"/>
                <w:szCs w:val="24"/>
                <w:lang w:eastAsia="bg-BG"/>
              </w:rPr>
              <w:t>2</w:t>
            </w:r>
            <w:r w:rsidR="00EC634F">
              <w:rPr>
                <w:rFonts w:ascii="Times New Roman" w:eastAsia="Times New Roman" w:hAnsi="Times New Roman" w:cs="Times New Roman"/>
                <w:sz w:val="24"/>
                <w:szCs w:val="24"/>
                <w:lang w:eastAsia="bg-BG"/>
              </w:rPr>
              <w:t>. Допустимите разходи по т.3</w:t>
            </w:r>
            <w:r w:rsidRPr="007F2C0C">
              <w:rPr>
                <w:rFonts w:ascii="Times New Roman" w:eastAsia="Times New Roman" w:hAnsi="Times New Roman" w:cs="Times New Roman"/>
                <w:sz w:val="24"/>
                <w:szCs w:val="24"/>
                <w:lang w:eastAsia="bg-BG"/>
              </w:rPr>
              <w:t xml:space="preserve"> от Раздел 14.1 „Допустими разходи“ не може да превишават </w:t>
            </w:r>
            <w:r w:rsidR="00EC634F" w:rsidRPr="001F5C98">
              <w:rPr>
                <w:rFonts w:ascii="Times New Roman" w:eastAsia="Times New Roman" w:hAnsi="Times New Roman" w:cs="Times New Roman"/>
                <w:sz w:val="24"/>
                <w:szCs w:val="24"/>
                <w:lang w:eastAsia="bg-BG"/>
              </w:rPr>
              <w:t>12 на сто от общия размер на допустимите разходи по проект, включени в т. 1 - 2.</w:t>
            </w:r>
          </w:p>
          <w:p w:rsidR="00F72D0B" w:rsidRPr="007F2C0C" w:rsidRDefault="00265939" w:rsidP="0075678D">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F72D0B" w:rsidRPr="007F2C0C">
              <w:rPr>
                <w:rFonts w:ascii="Times New Roman" w:eastAsia="Times New Roman" w:hAnsi="Times New Roman" w:cs="Times New Roman"/>
                <w:sz w:val="24"/>
                <w:szCs w:val="24"/>
                <w:lang w:eastAsia="bg-BG"/>
              </w:rPr>
              <w:t xml:space="preserve">. Дейностите и разходите по проекта, с изключение на разходите по т. </w:t>
            </w:r>
            <w:r>
              <w:rPr>
                <w:rFonts w:ascii="Times New Roman" w:eastAsia="Times New Roman" w:hAnsi="Times New Roman" w:cs="Times New Roman"/>
                <w:sz w:val="24"/>
                <w:szCs w:val="24"/>
                <w:lang w:eastAsia="bg-BG"/>
              </w:rPr>
              <w:t>3</w:t>
            </w:r>
            <w:r w:rsidR="00F72D0B" w:rsidRPr="007F2C0C">
              <w:rPr>
                <w:rFonts w:ascii="Times New Roman" w:eastAsia="Times New Roman" w:hAnsi="Times New Roman" w:cs="Times New Roman"/>
                <w:sz w:val="24"/>
                <w:szCs w:val="24"/>
                <w:lang w:eastAsia="bg-BG"/>
              </w:rPr>
              <w:t xml:space="preserve"> от Раздел 14.1 „Допустими разходи“ са допустими</w:t>
            </w:r>
            <w:r w:rsidR="00D07A22">
              <w:rPr>
                <w:rFonts w:ascii="Times New Roman" w:eastAsia="Times New Roman" w:hAnsi="Times New Roman" w:cs="Times New Roman"/>
                <w:sz w:val="24"/>
                <w:szCs w:val="24"/>
                <w:lang w:eastAsia="bg-BG"/>
              </w:rPr>
              <w:t xml:space="preserve"> за подпомагане</w:t>
            </w:r>
            <w:r w:rsidR="00F72D0B" w:rsidRPr="007F2C0C">
              <w:rPr>
                <w:rFonts w:ascii="Times New Roman" w:eastAsia="Times New Roman" w:hAnsi="Times New Roman" w:cs="Times New Roman"/>
                <w:sz w:val="24"/>
                <w:szCs w:val="24"/>
                <w:lang w:eastAsia="bg-BG"/>
              </w:rPr>
              <w:t>, ако са извършени след подаване на проектното предложение, независимо дали всички свързани с тях плащания са направени.</w:t>
            </w:r>
            <w:r w:rsidR="00D07A22">
              <w:t xml:space="preserve"> </w:t>
            </w:r>
            <w:r w:rsidR="00D07A22" w:rsidRPr="00D07A22">
              <w:rPr>
                <w:rFonts w:ascii="Times New Roman" w:eastAsia="Times New Roman" w:hAnsi="Times New Roman" w:cs="Times New Roman"/>
                <w:sz w:val="24"/>
                <w:szCs w:val="24"/>
                <w:lang w:eastAsia="bg-BG"/>
              </w:rPr>
              <w:t xml:space="preserve">При  разходи за </w:t>
            </w:r>
            <w:r w:rsidR="005C2519">
              <w:rPr>
                <w:rFonts w:ascii="Times New Roman" w:eastAsia="Times New Roman" w:hAnsi="Times New Roman" w:cs="Times New Roman"/>
                <w:sz w:val="24"/>
                <w:szCs w:val="24"/>
                <w:lang w:eastAsia="bg-BG"/>
              </w:rPr>
              <w:t>СМР</w:t>
            </w:r>
            <w:r w:rsidR="00D07A22" w:rsidRPr="00D07A22">
              <w:rPr>
                <w:rFonts w:ascii="Times New Roman" w:eastAsia="Times New Roman" w:hAnsi="Times New Roman" w:cs="Times New Roman"/>
                <w:sz w:val="24"/>
                <w:szCs w:val="24"/>
                <w:lang w:eastAsia="bg-BG"/>
              </w:rPr>
              <w:t xml:space="preserve"> същ</w:t>
            </w:r>
            <w:r w:rsidR="00491EAF">
              <w:rPr>
                <w:rFonts w:ascii="Times New Roman" w:eastAsia="Times New Roman" w:hAnsi="Times New Roman" w:cs="Times New Roman"/>
                <w:sz w:val="24"/>
                <w:szCs w:val="24"/>
                <w:lang w:eastAsia="bg-BG"/>
              </w:rPr>
              <w:t>ите са допустими за подпомагане</w:t>
            </w:r>
            <w:r w:rsidR="00D07A22" w:rsidRPr="00D07A22">
              <w:rPr>
                <w:rFonts w:ascii="Times New Roman" w:eastAsia="Times New Roman" w:hAnsi="Times New Roman" w:cs="Times New Roman"/>
                <w:sz w:val="24"/>
                <w:szCs w:val="24"/>
                <w:lang w:eastAsia="bg-BG"/>
              </w:rPr>
              <w:t xml:space="preserve"> в случай, че са извършени след посещението на място.</w:t>
            </w:r>
          </w:p>
          <w:p w:rsidR="00F72D0B" w:rsidRPr="007F2C0C" w:rsidRDefault="00A41068"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F72D0B" w:rsidRPr="007F2C0C">
              <w:rPr>
                <w:rFonts w:ascii="Times New Roman" w:eastAsia="Times New Roman" w:hAnsi="Times New Roman" w:cs="Times New Roman"/>
                <w:sz w:val="24"/>
                <w:szCs w:val="24"/>
                <w:lang w:eastAsia="bg-BG"/>
              </w:rPr>
              <w:t xml:space="preserve">.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w:t>
            </w:r>
            <w:r w:rsidR="001D2D8D">
              <w:rPr>
                <w:rFonts w:ascii="Times New Roman" w:eastAsia="Times New Roman" w:hAnsi="Times New Roman" w:cs="Times New Roman"/>
                <w:sz w:val="24"/>
                <w:szCs w:val="24"/>
                <w:lang w:eastAsia="bg-BG"/>
              </w:rPr>
              <w:t>искането</w:t>
            </w:r>
            <w:r w:rsidR="001D2D8D" w:rsidRPr="007F2C0C">
              <w:rPr>
                <w:rFonts w:ascii="Times New Roman" w:eastAsia="Times New Roman" w:hAnsi="Times New Roman" w:cs="Times New Roman"/>
                <w:sz w:val="24"/>
                <w:szCs w:val="24"/>
                <w:lang w:eastAsia="bg-BG"/>
              </w:rPr>
              <w:t xml:space="preserve"> </w:t>
            </w:r>
            <w:r w:rsidR="00F72D0B" w:rsidRPr="007F2C0C">
              <w:rPr>
                <w:rFonts w:ascii="Times New Roman" w:eastAsia="Times New Roman" w:hAnsi="Times New Roman" w:cs="Times New Roman"/>
                <w:sz w:val="24"/>
                <w:szCs w:val="24"/>
                <w:lang w:eastAsia="bg-BG"/>
              </w:rPr>
              <w:t>за плащане за същия актив.</w:t>
            </w:r>
          </w:p>
          <w:p w:rsidR="00F72D0B" w:rsidRPr="007F2C0C" w:rsidRDefault="00A41068"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F72D0B" w:rsidRPr="007F2C0C">
              <w:rPr>
                <w:rFonts w:ascii="Times New Roman" w:eastAsia="Times New Roman" w:hAnsi="Times New Roman" w:cs="Times New Roman"/>
                <w:sz w:val="24"/>
                <w:szCs w:val="24"/>
                <w:lang w:eastAsia="bg-BG"/>
              </w:rPr>
              <w:t xml:space="preserve">. </w:t>
            </w:r>
            <w:r w:rsidR="005F75DF" w:rsidRPr="005F75DF">
              <w:rPr>
                <w:rFonts w:ascii="Times New Roman" w:eastAsia="Times New Roman" w:hAnsi="Times New Roman" w:cs="Times New Roman"/>
                <w:sz w:val="24"/>
                <w:szCs w:val="24"/>
                <w:lang w:eastAsia="bg-BG"/>
              </w:rPr>
              <w:t xml:space="preserve">Допустими за подпомагане са само основателни разходи, включени в проектното предложение. </w:t>
            </w:r>
            <w:r w:rsidR="00265939">
              <w:rPr>
                <w:rFonts w:ascii="Times New Roman" w:eastAsia="Times New Roman" w:hAnsi="Times New Roman" w:cs="Times New Roman"/>
                <w:sz w:val="24"/>
                <w:szCs w:val="24"/>
                <w:lang w:eastAsia="bg-BG"/>
              </w:rPr>
              <w:t>О</w:t>
            </w:r>
            <w:r w:rsidR="005F75DF" w:rsidRPr="005F75DF">
              <w:rPr>
                <w:rFonts w:ascii="Times New Roman" w:eastAsia="Times New Roman" w:hAnsi="Times New Roman" w:cs="Times New Roman"/>
                <w:sz w:val="24"/>
                <w:szCs w:val="24"/>
                <w:lang w:eastAsia="bg-BG"/>
              </w:rPr>
              <w:t xml:space="preserve">снователността на предложените </w:t>
            </w:r>
            <w:r w:rsidR="00265939">
              <w:rPr>
                <w:rFonts w:ascii="Times New Roman" w:eastAsia="Times New Roman" w:hAnsi="Times New Roman" w:cs="Times New Roman"/>
                <w:sz w:val="24"/>
                <w:szCs w:val="24"/>
                <w:lang w:eastAsia="bg-BG"/>
              </w:rPr>
              <w:t>за финансиране разходи по т. 1, 2 и 4</w:t>
            </w:r>
            <w:r w:rsidR="005F75DF" w:rsidRPr="005F75DF">
              <w:rPr>
                <w:rFonts w:ascii="Times New Roman" w:eastAsia="Times New Roman" w:hAnsi="Times New Roman" w:cs="Times New Roman"/>
                <w:sz w:val="24"/>
                <w:szCs w:val="24"/>
                <w:lang w:eastAsia="bg-BG"/>
              </w:rPr>
              <w:t xml:space="preserve"> от Раздел 14.1 „Допустими разходи“  </w:t>
            </w:r>
            <w:r w:rsidR="00265939">
              <w:rPr>
                <w:rFonts w:ascii="Times New Roman" w:eastAsia="Times New Roman" w:hAnsi="Times New Roman" w:cs="Times New Roman"/>
                <w:sz w:val="24"/>
                <w:szCs w:val="24"/>
                <w:lang w:eastAsia="bg-BG"/>
              </w:rPr>
              <w:t xml:space="preserve">се проверява </w:t>
            </w:r>
            <w:r w:rsidR="005F75DF" w:rsidRPr="005F75DF">
              <w:rPr>
                <w:rFonts w:ascii="Times New Roman" w:eastAsia="Times New Roman" w:hAnsi="Times New Roman" w:cs="Times New Roman"/>
                <w:sz w:val="24"/>
                <w:szCs w:val="24"/>
                <w:lang w:eastAsia="bg-BG"/>
              </w:rPr>
              <w:t xml:space="preserve">чрез съпоставяне на предложените разходи с определените от </w:t>
            </w:r>
            <w:r w:rsidR="0026698D">
              <w:rPr>
                <w:rFonts w:ascii="Times New Roman" w:eastAsia="Times New Roman" w:hAnsi="Times New Roman" w:cs="Times New Roman"/>
                <w:sz w:val="24"/>
                <w:szCs w:val="24"/>
                <w:lang w:eastAsia="bg-BG"/>
              </w:rPr>
              <w:t>ДФЗ-</w:t>
            </w:r>
            <w:r w:rsidR="005F75DF" w:rsidRPr="005F75DF">
              <w:rPr>
                <w:rFonts w:ascii="Times New Roman" w:eastAsia="Times New Roman" w:hAnsi="Times New Roman" w:cs="Times New Roman"/>
                <w:sz w:val="24"/>
                <w:szCs w:val="24"/>
                <w:lang w:eastAsia="bg-BG"/>
              </w:rPr>
              <w:t>РА референтни разходи за допустими</w:t>
            </w:r>
            <w:r w:rsidR="0026698D">
              <w:rPr>
                <w:rFonts w:ascii="Times New Roman" w:eastAsia="Times New Roman" w:hAnsi="Times New Roman" w:cs="Times New Roman"/>
                <w:sz w:val="24"/>
                <w:szCs w:val="24"/>
                <w:lang w:eastAsia="bg-BG"/>
              </w:rPr>
              <w:t>те</w:t>
            </w:r>
            <w:r w:rsidR="005F75DF" w:rsidRPr="005F75DF">
              <w:rPr>
                <w:rFonts w:ascii="Times New Roman" w:eastAsia="Times New Roman" w:hAnsi="Times New Roman" w:cs="Times New Roman"/>
                <w:sz w:val="24"/>
                <w:szCs w:val="24"/>
                <w:lang w:eastAsia="bg-BG"/>
              </w:rPr>
              <w:t xml:space="preserve"> за финансиране активи и услуги и/или сравняване на представени оферти.</w:t>
            </w:r>
          </w:p>
          <w:p w:rsidR="00F72D0B" w:rsidRPr="00232E73" w:rsidRDefault="00A41068" w:rsidP="00E63C9B">
            <w:pPr>
              <w:widowControl w:val="0"/>
              <w:autoSpaceDE w:val="0"/>
              <w:autoSpaceDN w:val="0"/>
              <w:adjustRightInd w:val="0"/>
              <w:spacing w:line="276"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6</w:t>
            </w:r>
            <w:r w:rsidR="00F72D0B" w:rsidRPr="007F2C0C">
              <w:rPr>
                <w:rFonts w:ascii="Times New Roman" w:eastAsia="Times New Roman" w:hAnsi="Times New Roman" w:cs="Times New Roman"/>
                <w:sz w:val="24"/>
                <w:szCs w:val="24"/>
                <w:lang w:eastAsia="bg-BG"/>
              </w:rPr>
              <w:t xml:space="preserve">. </w:t>
            </w:r>
            <w:r w:rsidR="005F75DF" w:rsidRPr="005F75DF">
              <w:rPr>
                <w:rFonts w:ascii="Times New Roman" w:eastAsia="Times New Roman" w:hAnsi="Times New Roman" w:cs="Times New Roman"/>
                <w:sz w:val="24"/>
                <w:szCs w:val="24"/>
                <w:lang w:eastAsia="bg-BG"/>
              </w:rPr>
              <w:t>Списък с наименованията на активите, дейностите и услугите, за които са определени референтни разх</w:t>
            </w:r>
            <w:r w:rsidR="000A627A">
              <w:rPr>
                <w:rFonts w:ascii="Times New Roman" w:eastAsia="Times New Roman" w:hAnsi="Times New Roman" w:cs="Times New Roman"/>
                <w:sz w:val="24"/>
                <w:szCs w:val="24"/>
                <w:lang w:eastAsia="bg-BG"/>
              </w:rPr>
              <w:t>оди, е приложен към настоящите у</w:t>
            </w:r>
            <w:r w:rsidR="005F75DF" w:rsidRPr="005F75DF">
              <w:rPr>
                <w:rFonts w:ascii="Times New Roman" w:eastAsia="Times New Roman" w:hAnsi="Times New Roman" w:cs="Times New Roman"/>
                <w:sz w:val="24"/>
                <w:szCs w:val="24"/>
                <w:lang w:eastAsia="bg-BG"/>
              </w:rPr>
              <w:t xml:space="preserve">словия за кандидатстване - </w:t>
            </w:r>
            <w:r w:rsidR="005F75DF" w:rsidRPr="00232E73">
              <w:rPr>
                <w:rFonts w:ascii="Times New Roman" w:eastAsia="Times New Roman" w:hAnsi="Times New Roman" w:cs="Times New Roman"/>
                <w:i/>
                <w:sz w:val="24"/>
                <w:szCs w:val="24"/>
                <w:lang w:eastAsia="bg-BG"/>
              </w:rPr>
              <w:t xml:space="preserve">Приложение № </w:t>
            </w:r>
            <w:r w:rsidR="00232E73" w:rsidRPr="00232E73">
              <w:rPr>
                <w:rFonts w:ascii="Times New Roman" w:eastAsia="Times New Roman" w:hAnsi="Times New Roman" w:cs="Times New Roman"/>
                <w:i/>
                <w:sz w:val="24"/>
                <w:szCs w:val="24"/>
                <w:lang w:eastAsia="bg-BG"/>
              </w:rPr>
              <w:t>21от Документи за информация към Условията за кандидатстване</w:t>
            </w:r>
            <w:r w:rsidR="005F75DF" w:rsidRPr="00232E73">
              <w:rPr>
                <w:rFonts w:ascii="Times New Roman" w:eastAsia="Times New Roman" w:hAnsi="Times New Roman" w:cs="Times New Roman"/>
                <w:i/>
                <w:sz w:val="24"/>
                <w:szCs w:val="24"/>
                <w:lang w:eastAsia="bg-BG"/>
              </w:rPr>
              <w:t>.</w:t>
            </w:r>
          </w:p>
          <w:p w:rsidR="00265939" w:rsidRDefault="00A41068"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F72D0B" w:rsidRPr="007F2C0C">
              <w:rPr>
                <w:rFonts w:ascii="Times New Roman" w:eastAsia="Times New Roman" w:hAnsi="Times New Roman" w:cs="Times New Roman"/>
                <w:sz w:val="24"/>
                <w:szCs w:val="24"/>
                <w:lang w:eastAsia="bg-BG"/>
              </w:rPr>
              <w:t xml:space="preserve">. За всеки заявен за финансиране разход по т. </w:t>
            </w:r>
            <w:r w:rsidR="00265939">
              <w:rPr>
                <w:rFonts w:ascii="Times New Roman" w:eastAsia="Times New Roman" w:hAnsi="Times New Roman" w:cs="Times New Roman"/>
                <w:sz w:val="24"/>
                <w:szCs w:val="24"/>
                <w:lang w:eastAsia="bg-BG"/>
              </w:rPr>
              <w:t>1 , 2 и 3</w:t>
            </w:r>
            <w:r w:rsidR="00F72D0B" w:rsidRPr="007F2C0C">
              <w:rPr>
                <w:rFonts w:ascii="Times New Roman" w:eastAsia="Times New Roman" w:hAnsi="Times New Roman" w:cs="Times New Roman"/>
                <w:sz w:val="24"/>
                <w:szCs w:val="24"/>
                <w:lang w:eastAsia="bg-BG"/>
              </w:rPr>
              <w:t xml:space="preserve"> от Раздел 14.1 „Допустими разходи“, който към датата на подаване на проектното предложение е включен в списъка по т. </w:t>
            </w:r>
            <w:r w:rsidRPr="00232E73">
              <w:rPr>
                <w:rFonts w:ascii="Times New Roman" w:eastAsia="Times New Roman" w:hAnsi="Times New Roman" w:cs="Times New Roman"/>
                <w:sz w:val="24"/>
                <w:szCs w:val="24"/>
                <w:lang w:eastAsia="bg-BG"/>
              </w:rPr>
              <w:t xml:space="preserve">6 </w:t>
            </w:r>
            <w:r w:rsidR="00265939" w:rsidRPr="00232E73">
              <w:rPr>
                <w:rFonts w:ascii="Times New Roman" w:eastAsia="Times New Roman" w:hAnsi="Times New Roman" w:cs="Times New Roman"/>
                <w:sz w:val="24"/>
                <w:szCs w:val="24"/>
                <w:lang w:eastAsia="bg-BG"/>
              </w:rPr>
              <w:t>/предходната/</w:t>
            </w:r>
            <w:r w:rsidR="00F72D0B" w:rsidRPr="00232E73">
              <w:rPr>
                <w:rFonts w:ascii="Times New Roman" w:eastAsia="Times New Roman" w:hAnsi="Times New Roman" w:cs="Times New Roman"/>
                <w:sz w:val="24"/>
                <w:szCs w:val="24"/>
                <w:lang w:eastAsia="bg-BG"/>
              </w:rPr>
              <w:t>,</w:t>
            </w:r>
            <w:r w:rsidR="00F72D0B" w:rsidRPr="00265939">
              <w:rPr>
                <w:rFonts w:ascii="Times New Roman" w:eastAsia="Times New Roman" w:hAnsi="Times New Roman" w:cs="Times New Roman"/>
                <w:color w:val="FF0000"/>
                <w:sz w:val="24"/>
                <w:szCs w:val="24"/>
                <w:lang w:eastAsia="bg-BG"/>
              </w:rPr>
              <w:t xml:space="preserve"> </w:t>
            </w:r>
            <w:r w:rsidR="00F72D0B" w:rsidRPr="007F2C0C">
              <w:rPr>
                <w:rFonts w:ascii="Times New Roman" w:eastAsia="Times New Roman" w:hAnsi="Times New Roman" w:cs="Times New Roman"/>
                <w:sz w:val="24"/>
                <w:szCs w:val="24"/>
                <w:lang w:eastAsia="bg-BG"/>
              </w:rPr>
              <w:t xml:space="preserve">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w:t>
            </w:r>
            <w:r w:rsidR="00F72D0B" w:rsidRPr="007F2C0C">
              <w:rPr>
                <w:rFonts w:ascii="Times New Roman" w:eastAsia="Times New Roman" w:hAnsi="Times New Roman" w:cs="Times New Roman"/>
                <w:sz w:val="24"/>
                <w:szCs w:val="24"/>
                <w:lang w:eastAsia="bg-BG"/>
              </w:rPr>
              <w:lastRenderedPageBreak/>
              <w:t xml:space="preserve">техническа спецификация на активите/услугите, цена в левове или евро с посочен данък върху добавената стойност (ДДС). </w:t>
            </w:r>
          </w:p>
          <w:p w:rsidR="00F72D0B" w:rsidRPr="007F2C0C" w:rsidRDefault="00A41068"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F72D0B" w:rsidRPr="007F2C0C">
              <w:rPr>
                <w:rFonts w:ascii="Times New Roman" w:eastAsia="Times New Roman" w:hAnsi="Times New Roman" w:cs="Times New Roman"/>
                <w:sz w:val="24"/>
                <w:szCs w:val="24"/>
                <w:lang w:eastAsia="bg-BG"/>
              </w:rPr>
              <w:t xml:space="preserve">. За всеки заявен за финансиране разход по т. </w:t>
            </w:r>
            <w:r w:rsidR="00265939">
              <w:rPr>
                <w:rFonts w:ascii="Times New Roman" w:eastAsia="Times New Roman" w:hAnsi="Times New Roman" w:cs="Times New Roman"/>
                <w:sz w:val="24"/>
                <w:szCs w:val="24"/>
                <w:lang w:eastAsia="bg-BG"/>
              </w:rPr>
              <w:t xml:space="preserve">1, 2 и 3 </w:t>
            </w:r>
            <w:r w:rsidR="00F72D0B" w:rsidRPr="007F2C0C">
              <w:rPr>
                <w:rFonts w:ascii="Times New Roman" w:eastAsia="Times New Roman" w:hAnsi="Times New Roman" w:cs="Times New Roman"/>
                <w:sz w:val="24"/>
                <w:szCs w:val="24"/>
                <w:lang w:eastAsia="bg-BG"/>
              </w:rPr>
              <w:t xml:space="preserve"> от Раздел 14.1 „Допустими разходи“, който към датата на подаване на проектното предложение не е включен в списъка по т. </w:t>
            </w:r>
            <w:r w:rsidRPr="00DB3F11">
              <w:rPr>
                <w:rFonts w:ascii="Times New Roman" w:eastAsia="Times New Roman" w:hAnsi="Times New Roman" w:cs="Times New Roman"/>
                <w:sz w:val="24"/>
                <w:szCs w:val="24"/>
                <w:lang w:eastAsia="bg-BG"/>
              </w:rPr>
              <w:t>6</w:t>
            </w:r>
            <w:r w:rsidR="00F72D0B" w:rsidRPr="00DB3F11">
              <w:rPr>
                <w:rFonts w:ascii="Times New Roman" w:eastAsia="Times New Roman" w:hAnsi="Times New Roman" w:cs="Times New Roman"/>
                <w:sz w:val="24"/>
                <w:szCs w:val="24"/>
                <w:lang w:eastAsia="bg-BG"/>
              </w:rPr>
              <w:t>,</w:t>
            </w:r>
            <w:r w:rsidR="00F72D0B" w:rsidRPr="007F2C0C">
              <w:rPr>
                <w:rFonts w:ascii="Times New Roman" w:eastAsia="Times New Roman" w:hAnsi="Times New Roman" w:cs="Times New Roman"/>
                <w:sz w:val="24"/>
                <w:szCs w:val="24"/>
                <w:lang w:eastAsia="bg-BG"/>
              </w:rPr>
              <w:t xml:space="preserve">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BF7401" w:rsidRPr="00232E73">
              <w:rPr>
                <w:rFonts w:ascii="Times New Roman" w:eastAsia="Times New Roman" w:hAnsi="Times New Roman" w:cs="Times New Roman"/>
                <w:i/>
                <w:sz w:val="24"/>
                <w:szCs w:val="24"/>
                <w:lang w:eastAsia="bg-BG"/>
              </w:rPr>
              <w:t>П</w:t>
            </w:r>
            <w:r w:rsidR="00F72D0B" w:rsidRPr="00232E73">
              <w:rPr>
                <w:rFonts w:ascii="Times New Roman" w:eastAsia="Times New Roman" w:hAnsi="Times New Roman" w:cs="Times New Roman"/>
                <w:i/>
                <w:sz w:val="24"/>
                <w:szCs w:val="24"/>
                <w:lang w:eastAsia="bg-BG"/>
              </w:rPr>
              <w:t xml:space="preserve">риложение № </w:t>
            </w:r>
            <w:r w:rsidR="00232E73" w:rsidRPr="00232E73">
              <w:rPr>
                <w:rFonts w:ascii="Times New Roman" w:eastAsia="Times New Roman" w:hAnsi="Times New Roman" w:cs="Times New Roman"/>
                <w:i/>
                <w:sz w:val="24"/>
                <w:szCs w:val="24"/>
                <w:lang w:eastAsia="bg-BG"/>
              </w:rPr>
              <w:t>1</w:t>
            </w:r>
            <w:r w:rsidR="00F72D0B" w:rsidRPr="00232E73">
              <w:rPr>
                <w:rFonts w:ascii="Times New Roman" w:eastAsia="Times New Roman" w:hAnsi="Times New Roman" w:cs="Times New Roman"/>
                <w:i/>
                <w:sz w:val="24"/>
                <w:szCs w:val="24"/>
                <w:lang w:eastAsia="bg-BG"/>
              </w:rPr>
              <w:t>8</w:t>
            </w:r>
            <w:r w:rsidR="00232E73" w:rsidRPr="00232E73">
              <w:rPr>
                <w:rFonts w:ascii="Times New Roman" w:eastAsia="Times New Roman" w:hAnsi="Times New Roman" w:cs="Times New Roman"/>
                <w:i/>
                <w:sz w:val="24"/>
                <w:szCs w:val="24"/>
                <w:lang w:eastAsia="bg-BG"/>
              </w:rPr>
              <w:t xml:space="preserve"> от Документи за попълване към Условията за кандидатстване</w:t>
            </w:r>
            <w:r w:rsidR="00F72D0B" w:rsidRPr="00232E73">
              <w:rPr>
                <w:rFonts w:ascii="Times New Roman" w:eastAsia="Times New Roman" w:hAnsi="Times New Roman" w:cs="Times New Roman"/>
                <w:i/>
                <w:sz w:val="24"/>
                <w:szCs w:val="24"/>
                <w:lang w:eastAsia="bg-BG"/>
              </w:rPr>
              <w:t xml:space="preserve">, </w:t>
            </w:r>
            <w:r w:rsidR="00F72D0B" w:rsidRPr="007F2C0C">
              <w:rPr>
                <w:rFonts w:ascii="Times New Roman" w:eastAsia="Times New Roman" w:hAnsi="Times New Roman" w:cs="Times New Roman"/>
                <w:sz w:val="24"/>
                <w:szCs w:val="24"/>
                <w:lang w:eastAsia="bg-BG"/>
              </w:rPr>
              <w:t xml:space="preserve">а когато не е избрал най-ниската оферта – писмена обосновка за мотивите, обусловили избора му. В тези случаи </w:t>
            </w:r>
            <w:r w:rsidR="005F75DF">
              <w:rPr>
                <w:rFonts w:ascii="Times New Roman" w:eastAsia="Times New Roman" w:hAnsi="Times New Roman" w:cs="Times New Roman"/>
                <w:sz w:val="24"/>
                <w:szCs w:val="24"/>
                <w:lang w:eastAsia="bg-BG"/>
              </w:rPr>
              <w:t>оценителната комисия</w:t>
            </w:r>
            <w:r w:rsidR="005F75DF" w:rsidRPr="007F2C0C">
              <w:rPr>
                <w:rFonts w:ascii="Times New Roman" w:eastAsia="Times New Roman" w:hAnsi="Times New Roman" w:cs="Times New Roman"/>
                <w:sz w:val="24"/>
                <w:szCs w:val="24"/>
                <w:lang w:eastAsia="bg-BG"/>
              </w:rPr>
              <w:t xml:space="preserve"> </w:t>
            </w:r>
            <w:r w:rsidR="00F72D0B" w:rsidRPr="007F2C0C">
              <w:rPr>
                <w:rFonts w:ascii="Times New Roman" w:eastAsia="Times New Roman" w:hAnsi="Times New Roman" w:cs="Times New Roman"/>
                <w:sz w:val="24"/>
                <w:szCs w:val="24"/>
                <w:lang w:eastAsia="bg-BG"/>
              </w:rPr>
              <w:t>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w:t>
            </w:r>
          </w:p>
          <w:p w:rsidR="00F72D0B" w:rsidRPr="007F2C0C" w:rsidRDefault="00A41068"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F72D0B" w:rsidRPr="007F2C0C">
              <w:rPr>
                <w:rFonts w:ascii="Times New Roman" w:eastAsia="Times New Roman" w:hAnsi="Times New Roman" w:cs="Times New Roman"/>
                <w:sz w:val="24"/>
                <w:szCs w:val="24"/>
                <w:lang w:eastAsia="bg-BG"/>
              </w:rPr>
              <w:t xml:space="preserve">. В случаите по т. </w:t>
            </w:r>
            <w:r>
              <w:rPr>
                <w:rFonts w:ascii="Times New Roman" w:eastAsia="Times New Roman" w:hAnsi="Times New Roman" w:cs="Times New Roman"/>
                <w:sz w:val="24"/>
                <w:szCs w:val="24"/>
                <w:lang w:eastAsia="bg-BG"/>
              </w:rPr>
              <w:t>7</w:t>
            </w:r>
            <w:r w:rsidR="00F72D0B" w:rsidRPr="007F2C0C">
              <w:rPr>
                <w:rFonts w:ascii="Times New Roman" w:eastAsia="Times New Roman" w:hAnsi="Times New Roman" w:cs="Times New Roman"/>
                <w:sz w:val="24"/>
                <w:szCs w:val="24"/>
                <w:lang w:eastAsia="bg-BG"/>
              </w:rPr>
              <w:t xml:space="preserve"> и т. </w:t>
            </w:r>
            <w:r>
              <w:rPr>
                <w:rFonts w:ascii="Times New Roman" w:eastAsia="Times New Roman" w:hAnsi="Times New Roman" w:cs="Times New Roman"/>
                <w:sz w:val="24"/>
                <w:szCs w:val="24"/>
                <w:lang w:eastAsia="bg-BG"/>
              </w:rPr>
              <w:t>8</w:t>
            </w:r>
            <w:r w:rsidR="00265939" w:rsidRPr="00232E73">
              <w:rPr>
                <w:rFonts w:ascii="Times New Roman" w:eastAsia="Times New Roman" w:hAnsi="Times New Roman" w:cs="Times New Roman"/>
                <w:sz w:val="24"/>
                <w:szCs w:val="24"/>
                <w:lang w:eastAsia="bg-BG"/>
              </w:rPr>
              <w:t>/двете предходни/</w:t>
            </w:r>
            <w:r w:rsidR="00F72D0B" w:rsidRPr="007F2C0C">
              <w:rPr>
                <w:rFonts w:ascii="Times New Roman" w:eastAsia="Times New Roman" w:hAnsi="Times New Roman" w:cs="Times New Roman"/>
                <w:sz w:val="24"/>
                <w:szCs w:val="24"/>
                <w:lang w:eastAsia="bg-BG"/>
              </w:rPr>
              <w:t xml:space="preserve"> оферентите, когато са местни лица, трябва да са вписани в </w:t>
            </w:r>
            <w:r w:rsidR="00D0216C" w:rsidRPr="00D0216C">
              <w:rPr>
                <w:rFonts w:ascii="Times New Roman" w:eastAsia="Times New Roman" w:hAnsi="Times New Roman" w:cs="Times New Roman"/>
                <w:sz w:val="24"/>
                <w:szCs w:val="24"/>
                <w:lang w:eastAsia="bg-BG"/>
              </w:rPr>
              <w:t>Търговски регистър и регистър на ЮЛНЦ</w:t>
            </w:r>
            <w:r w:rsidR="00D0216C">
              <w:rPr>
                <w:rFonts w:ascii="Times New Roman" w:eastAsia="Times New Roman" w:hAnsi="Times New Roman" w:cs="Times New Roman"/>
                <w:sz w:val="24"/>
                <w:szCs w:val="24"/>
                <w:lang w:eastAsia="bg-BG"/>
              </w:rPr>
              <w:t xml:space="preserve"> </w:t>
            </w:r>
            <w:r w:rsidR="00F72D0B" w:rsidRPr="007F2C0C">
              <w:rPr>
                <w:rFonts w:ascii="Times New Roman" w:eastAsia="Times New Roman" w:hAnsi="Times New Roman" w:cs="Times New Roman"/>
                <w:sz w:val="24"/>
                <w:szCs w:val="24"/>
                <w:lang w:eastAsia="bg-BG"/>
              </w:rPr>
              <w:t xml:space="preserve">към Агенцията по вписвания, а оферентите – чуждестранни лица, следва да представят документ за правосубектност съгласно националното им законодателство. Оферентите на </w:t>
            </w:r>
            <w:r w:rsidR="00BF7401">
              <w:rPr>
                <w:rFonts w:ascii="Times New Roman" w:eastAsia="Times New Roman" w:hAnsi="Times New Roman" w:cs="Times New Roman"/>
                <w:sz w:val="24"/>
                <w:szCs w:val="24"/>
                <w:lang w:eastAsia="bg-BG"/>
              </w:rPr>
              <w:t>СМР</w:t>
            </w:r>
            <w:r w:rsidR="00F72D0B" w:rsidRPr="007F2C0C">
              <w:rPr>
                <w:rFonts w:ascii="Times New Roman" w:eastAsia="Times New Roman" w:hAnsi="Times New Roman" w:cs="Times New Roman"/>
                <w:sz w:val="24"/>
                <w:szCs w:val="24"/>
                <w:lang w:eastAsia="bg-BG"/>
              </w:rPr>
              <w:t>,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F72D0B" w:rsidRPr="00A41068" w:rsidRDefault="00A41068" w:rsidP="00E63C9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A41068">
              <w:rPr>
                <w:rFonts w:ascii="Times New Roman" w:eastAsia="Times New Roman" w:hAnsi="Times New Roman" w:cs="Times New Roman"/>
                <w:sz w:val="24"/>
                <w:szCs w:val="24"/>
                <w:lang w:eastAsia="bg-BG"/>
              </w:rPr>
              <w:t>10</w:t>
            </w:r>
            <w:r w:rsidR="00F72D0B" w:rsidRPr="00A41068">
              <w:rPr>
                <w:rFonts w:ascii="Times New Roman" w:eastAsia="Times New Roman" w:hAnsi="Times New Roman" w:cs="Times New Roman"/>
                <w:sz w:val="24"/>
                <w:szCs w:val="24"/>
                <w:lang w:eastAsia="bg-BG"/>
              </w:rPr>
              <w:t xml:space="preserve">. Когато за заявения за финансиране разход кандидатът е представил съпоставими оферти, независимо че разходът е включен в списъка по т. 9, </w:t>
            </w:r>
            <w:r w:rsidR="005F75DF" w:rsidRPr="00A41068">
              <w:rPr>
                <w:rFonts w:ascii="Times New Roman" w:eastAsia="Times New Roman" w:hAnsi="Times New Roman" w:cs="Times New Roman"/>
                <w:sz w:val="24"/>
                <w:szCs w:val="24"/>
                <w:lang w:eastAsia="bg-BG"/>
              </w:rPr>
              <w:t xml:space="preserve">оценителната комисия  </w:t>
            </w:r>
            <w:r w:rsidR="00F72D0B" w:rsidRPr="00A41068">
              <w:rPr>
                <w:rFonts w:ascii="Times New Roman" w:eastAsia="Times New Roman" w:hAnsi="Times New Roman" w:cs="Times New Roman"/>
                <w:sz w:val="24"/>
                <w:szCs w:val="24"/>
                <w:lang w:eastAsia="bg-BG"/>
              </w:rPr>
              <w:t xml:space="preserve">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w:t>
            </w:r>
          </w:p>
          <w:p w:rsidR="00F72D0B" w:rsidRPr="007F2C0C" w:rsidRDefault="00A41068" w:rsidP="00E63C9B">
            <w:pPr>
              <w:widowControl w:val="0"/>
              <w:autoSpaceDE w:val="0"/>
              <w:autoSpaceDN w:val="0"/>
              <w:adjustRightInd w:val="0"/>
              <w:spacing w:line="276" w:lineRule="auto"/>
              <w:jc w:val="both"/>
              <w:rPr>
                <w:rFonts w:ascii="Times New Roman" w:hAnsi="Times New Roman" w:cs="Times New Roman"/>
                <w:sz w:val="24"/>
                <w:szCs w:val="24"/>
                <w:lang w:eastAsia="bg-BG"/>
              </w:rPr>
            </w:pPr>
            <w:r w:rsidRPr="00A41068">
              <w:rPr>
                <w:rFonts w:ascii="Times New Roman" w:hAnsi="Times New Roman" w:cs="Times New Roman"/>
                <w:sz w:val="24"/>
                <w:szCs w:val="24"/>
                <w:lang w:eastAsia="bg-BG"/>
              </w:rPr>
              <w:t>11</w:t>
            </w:r>
            <w:r w:rsidR="00F72D0B" w:rsidRPr="00A41068">
              <w:rPr>
                <w:rFonts w:ascii="Times New Roman" w:hAnsi="Times New Roman" w:cs="Times New Roman"/>
                <w:sz w:val="24"/>
                <w:szCs w:val="24"/>
                <w:lang w:eastAsia="bg-BG"/>
              </w:rPr>
              <w:t>. Когато кандидатът е представил мотивирана обосновка и оценителната комисия по чл. 33 от ЗУСЕСИФ приема, че тя е достатъчна за да обоснове направения от кандидата избор, се извършва съпоставка между размера на определения референтен разход и размера на предложения за финансиране разход, като се одобрява за финансиране по-ниския по размер разход.</w:t>
            </w:r>
          </w:p>
          <w:p w:rsidR="005F75DF" w:rsidRPr="002A40C3" w:rsidRDefault="00A41068" w:rsidP="00E63C9B">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12</w:t>
            </w:r>
            <w:r w:rsidR="005F75DF" w:rsidRPr="002A40C3">
              <w:rPr>
                <w:rFonts w:ascii="Times New Roman" w:eastAsiaTheme="minorEastAsia" w:hAnsi="Times New Roman" w:cs="Times New Roman"/>
                <w:sz w:val="24"/>
                <w:szCs w:val="24"/>
                <w:lang w:eastAsia="bg-BG"/>
              </w:rPr>
              <w:t xml:space="preserve">. За разходите по т. </w:t>
            </w:r>
            <w:r w:rsidR="00265939">
              <w:rPr>
                <w:rFonts w:ascii="Times New Roman" w:eastAsiaTheme="minorEastAsia" w:hAnsi="Times New Roman" w:cs="Times New Roman"/>
                <w:sz w:val="24"/>
                <w:szCs w:val="24"/>
                <w:lang w:eastAsia="bg-BG"/>
              </w:rPr>
              <w:t>3</w:t>
            </w:r>
            <w:r w:rsidR="005F75DF" w:rsidRPr="002A40C3">
              <w:rPr>
                <w:rFonts w:ascii="Times New Roman" w:eastAsiaTheme="minorEastAsia" w:hAnsi="Times New Roman" w:cs="Times New Roman"/>
                <w:sz w:val="24"/>
                <w:szCs w:val="24"/>
                <w:lang w:eastAsia="bg-BG"/>
              </w:rPr>
              <w:t xml:space="preserve"> от Раздел </w:t>
            </w:r>
            <w:r w:rsidR="005F75DF" w:rsidRPr="002A40C3">
              <w:rPr>
                <w:rFonts w:ascii="Times New Roman" w:hAnsi="Times New Roman" w:cs="Times New Roman"/>
                <w:sz w:val="24"/>
                <w:szCs w:val="24"/>
              </w:rPr>
              <w:t>14.1 „Допустими разходи</w:t>
            </w:r>
            <w:r w:rsidR="005F75DF" w:rsidRPr="002A40C3">
              <w:rPr>
                <w:rFonts w:ascii="Times New Roman" w:eastAsiaTheme="minorEastAsia" w:hAnsi="Times New Roman" w:cs="Times New Roman"/>
                <w:sz w:val="24"/>
                <w:szCs w:val="24"/>
                <w:lang w:eastAsia="bg-BG"/>
              </w:rPr>
              <w:t>“, извършени преди датата на подаване на проектното предложение, кандидатите, които се явяват възложители по чл. 5 и 6 от ЗОП, при подаване на проектното предложение представят заверено от възложителя копие на всички документи от проведената съгласно изискванията на ЗОП процедура за избор на изпълнител/и.</w:t>
            </w:r>
          </w:p>
          <w:p w:rsidR="005F75DF" w:rsidRDefault="00A41068" w:rsidP="00E63C9B">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13</w:t>
            </w:r>
            <w:r w:rsidR="005F75DF" w:rsidRPr="002A40C3">
              <w:rPr>
                <w:rFonts w:ascii="Times New Roman" w:eastAsiaTheme="minorEastAsia" w:hAnsi="Times New Roman" w:cs="Times New Roman"/>
                <w:sz w:val="24"/>
                <w:szCs w:val="24"/>
                <w:lang w:eastAsia="bg-BG"/>
              </w:rPr>
              <w:t>. За кандидати, които са възложители по чл. 5 и 6 от ЗОП, обосноваността на разхода може да се преценява чрез съпоставяне с определени референтни разходи.</w:t>
            </w:r>
          </w:p>
          <w:p w:rsidR="007148B6" w:rsidRPr="007F2C0C" w:rsidRDefault="007148B6" w:rsidP="007148B6">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heme="minorEastAsia" w:hAnsi="Times New Roman" w:cs="Times New Roman"/>
                <w:sz w:val="24"/>
                <w:szCs w:val="24"/>
                <w:lang w:eastAsia="bg-BG"/>
              </w:rPr>
              <w:t xml:space="preserve">14.Транспортните, включително превозните средства са допустим разход само , ако се използват за целите на инвестицията. Допустимо е закупуване на нови машини, съоръжения и оборудване, включително компютърен софтуер до пазарната стойност на активите, включително чрез лизинг. Това означава , че по мярка 6.4. са допустими </w:t>
            </w:r>
            <w:r>
              <w:rPr>
                <w:rFonts w:ascii="Times New Roman" w:eastAsiaTheme="minorEastAsia" w:hAnsi="Times New Roman" w:cs="Times New Roman"/>
                <w:sz w:val="24"/>
                <w:szCs w:val="24"/>
                <w:lang w:eastAsia="bg-BG"/>
              </w:rPr>
              <w:lastRenderedPageBreak/>
              <w:t xml:space="preserve">само транспортни средства, които представляват „машини“. Съгласно параграф 6, т.16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Това са -  електрокари, мотокари и самоходна земеделска и горска техника по смисъла на параграф 1, т.12 от допълнителните разпоредби Закона за регистрация и контрол на земеделската и горска техника, строителните машини верижните специализирани и верижните бронирани машини. Самоходната техника е малогабаритна, когато е с  </w:t>
            </w:r>
            <w:r w:rsidR="00985EA6">
              <w:rPr>
                <w:rFonts w:ascii="Times New Roman" w:eastAsiaTheme="minorEastAsia" w:hAnsi="Times New Roman" w:cs="Times New Roman"/>
                <w:sz w:val="24"/>
                <w:szCs w:val="24"/>
                <w:lang w:eastAsia="bg-BG"/>
              </w:rPr>
              <w:t>теглително усилие до 200 кг., максималната и скорост на движение е до 25 км.ч и масата без  товар до 900кг.</w:t>
            </w:r>
          </w:p>
        </w:tc>
      </w:tr>
    </w:tbl>
    <w:p w:rsidR="001B19A2" w:rsidRPr="007F2C0C" w:rsidRDefault="001B19A2" w:rsidP="00E63C9B">
      <w:pPr>
        <w:pStyle w:val="2"/>
        <w:rPr>
          <w:rFonts w:ascii="Times New Roman" w:hAnsi="Times New Roman" w:cs="Times New Roman"/>
          <w:sz w:val="24"/>
          <w:szCs w:val="24"/>
        </w:rPr>
      </w:pPr>
      <w:bookmarkStart w:id="23" w:name="_Toc515462298"/>
      <w:r w:rsidRPr="007F2C0C">
        <w:rPr>
          <w:rFonts w:ascii="Times New Roman" w:hAnsi="Times New Roman" w:cs="Times New Roman"/>
          <w:sz w:val="24"/>
          <w:szCs w:val="24"/>
        </w:rPr>
        <w:lastRenderedPageBreak/>
        <w:t>14. 3. Недопустими разходи:</w:t>
      </w:r>
      <w:bookmarkEnd w:id="23"/>
    </w:p>
    <w:tbl>
      <w:tblPr>
        <w:tblStyle w:val="a9"/>
        <w:tblW w:w="0" w:type="auto"/>
        <w:tblLook w:val="04A0" w:firstRow="1" w:lastRow="0" w:firstColumn="1" w:lastColumn="0" w:noHBand="0" w:noVBand="1"/>
      </w:tblPr>
      <w:tblGrid>
        <w:gridCol w:w="9212"/>
      </w:tblGrid>
      <w:tr w:rsidR="001B19A2" w:rsidRPr="007F2C0C" w:rsidTr="00D60790">
        <w:tc>
          <w:tcPr>
            <w:tcW w:w="9212" w:type="dxa"/>
          </w:tcPr>
          <w:p w:rsidR="00A41068" w:rsidRDefault="00A41068" w:rsidP="00A41068">
            <w:pPr>
              <w:spacing w:after="200" w:line="276" w:lineRule="auto"/>
              <w:jc w:val="both"/>
              <w:rPr>
                <w:rFonts w:ascii="Times New Roman" w:eastAsia="SimSun" w:hAnsi="Times New Roman" w:cs="Times New Roman"/>
                <w:b/>
                <w:sz w:val="24"/>
                <w:szCs w:val="24"/>
                <w:lang w:eastAsia="zh-CN"/>
              </w:rPr>
            </w:pPr>
            <w:bookmarkStart w:id="24" w:name="to_paragraph_id30665553"/>
            <w:bookmarkEnd w:id="24"/>
            <w:r w:rsidRPr="00A41068">
              <w:rPr>
                <w:rFonts w:ascii="Times New Roman" w:eastAsia="SimSun" w:hAnsi="Times New Roman" w:cs="Times New Roman"/>
                <w:b/>
                <w:sz w:val="24"/>
                <w:szCs w:val="24"/>
                <w:lang w:eastAsia="zh-CN"/>
              </w:rPr>
              <w:t>1.Недопустими за финансиране са разходите, съгласно чл.21 на Наредба № 22.</w:t>
            </w:r>
          </w:p>
          <w:p w:rsidR="00A41068" w:rsidRPr="00FD3D38" w:rsidRDefault="00A41068" w:rsidP="00A41068">
            <w:pPr>
              <w:jc w:val="both"/>
              <w:rPr>
                <w:rFonts w:ascii="Times New Roman" w:eastAsia="Times New Roman" w:hAnsi="Times New Roman" w:cs="Times New Roman"/>
                <w:sz w:val="24"/>
                <w:szCs w:val="24"/>
                <w:lang w:eastAsia="bg-BG"/>
              </w:rPr>
            </w:pPr>
            <w:r w:rsidRPr="00FD3D38">
              <w:rPr>
                <w:rFonts w:ascii="Times New Roman" w:eastAsia="Times New Roman" w:hAnsi="Times New Roman" w:cs="Times New Roman"/>
                <w:sz w:val="24"/>
                <w:szCs w:val="24"/>
                <w:lang w:eastAsia="bg-BG"/>
              </w:rPr>
              <w:t>Не е допустимо финансиране на разходи:</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A41068" w:rsidRPr="00FD3D38">
              <w:rPr>
                <w:rFonts w:ascii="Times New Roman" w:eastAsia="Times New Roman" w:hAnsi="Times New Roman" w:cs="Times New Roman"/>
                <w:sz w:val="24"/>
                <w:szCs w:val="24"/>
                <w:lang w:eastAsia="bg-BG"/>
              </w:rPr>
              <w:t>1. определени като недопустими в ПМС № 189 от 2016 г.;</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A41068" w:rsidRPr="00FD3D38">
              <w:rPr>
                <w:rFonts w:ascii="Times New Roman" w:eastAsia="Times New Roman" w:hAnsi="Times New Roman" w:cs="Times New Roman"/>
                <w:sz w:val="24"/>
                <w:szCs w:val="24"/>
                <w:lang w:eastAsia="bg-BG"/>
              </w:rPr>
              <w:t>2. за инвестиция или дейност, получила финансиране от друг ЕСИФ;</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A41068" w:rsidRPr="00FD3D38">
              <w:rPr>
                <w:rFonts w:ascii="Times New Roman" w:eastAsia="Times New Roman" w:hAnsi="Times New Roman" w:cs="Times New Roman"/>
                <w:sz w:val="24"/>
                <w:szCs w:val="24"/>
                <w:lang w:eastAsia="bg-BG"/>
              </w:rPr>
              <w:t>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A41068" w:rsidRPr="00FD3D38">
              <w:rPr>
                <w:rFonts w:ascii="Times New Roman" w:eastAsia="Times New Roman" w:hAnsi="Times New Roman" w:cs="Times New Roman"/>
                <w:sz w:val="24"/>
                <w:szCs w:val="24"/>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A41068" w:rsidRPr="003514EF" w:rsidRDefault="00A41068" w:rsidP="00A41068">
            <w:pPr>
              <w:jc w:val="both"/>
              <w:rPr>
                <w:rFonts w:ascii="Times New Roman" w:eastAsia="Times New Roman" w:hAnsi="Times New Roman" w:cs="Times New Roman"/>
                <w:b/>
                <w:sz w:val="24"/>
                <w:szCs w:val="24"/>
                <w:lang w:eastAsia="bg-BG"/>
              </w:rPr>
            </w:pPr>
            <w:r w:rsidRPr="003514EF">
              <w:rPr>
                <w:rFonts w:ascii="Times New Roman" w:eastAsia="Times New Roman" w:hAnsi="Times New Roman" w:cs="Times New Roman"/>
                <w:b/>
                <w:sz w:val="24"/>
                <w:szCs w:val="24"/>
                <w:lang w:eastAsia="bg-BG"/>
              </w:rPr>
              <w:t>2</w:t>
            </w:r>
            <w:r w:rsidR="003514EF" w:rsidRPr="003514EF">
              <w:rPr>
                <w:rFonts w:ascii="Times New Roman" w:eastAsia="Times New Roman" w:hAnsi="Times New Roman" w:cs="Times New Roman"/>
                <w:b/>
                <w:sz w:val="24"/>
                <w:szCs w:val="24"/>
                <w:lang w:eastAsia="bg-BG"/>
              </w:rPr>
              <w:t>.</w:t>
            </w:r>
            <w:r w:rsidRPr="003514EF">
              <w:rPr>
                <w:rFonts w:ascii="Times New Roman" w:eastAsia="Times New Roman" w:hAnsi="Times New Roman" w:cs="Times New Roman"/>
                <w:b/>
                <w:sz w:val="24"/>
                <w:szCs w:val="24"/>
                <w:lang w:eastAsia="bg-BG"/>
              </w:rPr>
              <w:t xml:space="preserve"> От стратегията за ВОМР не са допустими за финансиране от ЕЗФРСР и разходи:</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A41068" w:rsidRPr="00FD3D38">
              <w:rPr>
                <w:rFonts w:ascii="Times New Roman" w:eastAsia="Times New Roman" w:hAnsi="Times New Roman" w:cs="Times New Roman"/>
                <w:sz w:val="24"/>
                <w:szCs w:val="24"/>
                <w:lang w:eastAsia="bg-BG"/>
              </w:rPr>
              <w:t>1. за лихви по дългове;</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A41068" w:rsidRPr="00FD3D38">
              <w:rPr>
                <w:rFonts w:ascii="Times New Roman" w:eastAsia="Times New Roman" w:hAnsi="Times New Roman" w:cs="Times New Roman"/>
                <w:sz w:val="24"/>
                <w:szCs w:val="24"/>
                <w:lang w:eastAsia="bg-BG"/>
              </w:rPr>
              <w:t>2. за закупуването на незастроени и застроени земи с пазарна стойност над 10 на сто от общите допустими разходи за съответната операция;</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r w:rsidR="00A41068" w:rsidRPr="00FD3D38">
              <w:rPr>
                <w:rFonts w:ascii="Times New Roman" w:eastAsia="Times New Roman" w:hAnsi="Times New Roman" w:cs="Times New Roman"/>
                <w:sz w:val="24"/>
                <w:szCs w:val="24"/>
                <w:lang w:eastAsia="bg-BG"/>
              </w:rPr>
              <w:t>. за обикновена подмяна и поддръжка;</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r w:rsidR="00A41068" w:rsidRPr="00FD3D38">
              <w:rPr>
                <w:rFonts w:ascii="Times New Roman" w:eastAsia="Times New Roman" w:hAnsi="Times New Roman" w:cs="Times New Roman"/>
                <w:sz w:val="24"/>
                <w:szCs w:val="24"/>
                <w:lang w:eastAsia="bg-BG"/>
              </w:rPr>
              <w:t>.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w:t>
            </w:r>
            <w:r w:rsidR="00A41068" w:rsidRPr="00FD3D38">
              <w:rPr>
                <w:rFonts w:ascii="Times New Roman" w:eastAsia="Times New Roman" w:hAnsi="Times New Roman" w:cs="Times New Roman"/>
                <w:sz w:val="24"/>
                <w:szCs w:val="24"/>
                <w:lang w:eastAsia="bg-BG"/>
              </w:rPr>
              <w:t>.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w:t>
            </w:r>
            <w:r w:rsidR="00A41068" w:rsidRPr="00FD3D38">
              <w:rPr>
                <w:rFonts w:ascii="Times New Roman" w:eastAsia="Times New Roman" w:hAnsi="Times New Roman" w:cs="Times New Roman"/>
                <w:sz w:val="24"/>
                <w:szCs w:val="24"/>
                <w:lang w:eastAsia="bg-BG"/>
              </w:rPr>
              <w:t>. за режийни разходи;</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2.7</w:t>
            </w:r>
            <w:r w:rsidR="00A41068" w:rsidRPr="00FD3D38">
              <w:rPr>
                <w:rFonts w:ascii="Times New Roman" w:eastAsia="Times New Roman" w:hAnsi="Times New Roman" w:cs="Times New Roman"/>
                <w:sz w:val="24"/>
                <w:szCs w:val="24"/>
                <w:lang w:eastAsia="bg-BG"/>
              </w:rPr>
              <w:t>. за застраховки;</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r w:rsidR="00A41068" w:rsidRPr="00FD3D38">
              <w:rPr>
                <w:rFonts w:ascii="Times New Roman" w:eastAsia="Times New Roman" w:hAnsi="Times New Roman" w:cs="Times New Roman"/>
                <w:sz w:val="24"/>
                <w:szCs w:val="24"/>
                <w:lang w:eastAsia="bg-BG"/>
              </w:rPr>
              <w:t>. за закупуване на оборудване втора употреба;</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w:t>
            </w:r>
            <w:r w:rsidR="00A41068" w:rsidRPr="00FD3D38">
              <w:rPr>
                <w:rFonts w:ascii="Times New Roman" w:eastAsia="Times New Roman" w:hAnsi="Times New Roman" w:cs="Times New Roman"/>
                <w:sz w:val="24"/>
                <w:szCs w:val="24"/>
                <w:lang w:eastAsia="bg-BG"/>
              </w:rPr>
              <w:t>. извършени преди 1 януари 2014 г.;</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2.10</w:t>
            </w:r>
            <w:r w:rsidR="00A41068" w:rsidRPr="00FD3D38">
              <w:rPr>
                <w:rFonts w:ascii="Times New Roman" w:eastAsia="Times New Roman" w:hAnsi="Times New Roman" w:cs="Times New Roman"/>
                <w:sz w:val="24"/>
                <w:szCs w:val="24"/>
                <w:lang w:eastAsia="bg-BG"/>
              </w:rPr>
              <w:t>. за принос в натура;</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2.11</w:t>
            </w:r>
            <w:r w:rsidR="00A41068" w:rsidRPr="00FD3D38">
              <w:rPr>
                <w:rFonts w:ascii="Times New Roman" w:eastAsia="Times New Roman" w:hAnsi="Times New Roman" w:cs="Times New Roman"/>
                <w:sz w:val="24"/>
                <w:szCs w:val="24"/>
                <w:lang w:eastAsia="bg-BG"/>
              </w:rPr>
              <w:t>.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2.12</w:t>
            </w:r>
            <w:r w:rsidR="00A41068" w:rsidRPr="00FD3D38">
              <w:rPr>
                <w:rFonts w:ascii="Times New Roman" w:eastAsia="Times New Roman" w:hAnsi="Times New Roman" w:cs="Times New Roman"/>
                <w:sz w:val="24"/>
                <w:szCs w:val="24"/>
                <w:lang w:eastAsia="bg-BG"/>
              </w:rPr>
              <w:t>. за инвестиция, за която е установено, че ще оказва отрицателно въздействие върху околната среда;</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2.13</w:t>
            </w:r>
            <w:r w:rsidR="00A41068" w:rsidRPr="00FD3D38">
              <w:rPr>
                <w:rFonts w:ascii="Times New Roman" w:eastAsia="Times New Roman" w:hAnsi="Times New Roman" w:cs="Times New Roman"/>
                <w:sz w:val="24"/>
                <w:szCs w:val="24"/>
                <w:lang w:eastAsia="bg-BG"/>
              </w:rPr>
              <w:t>.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A41068" w:rsidRPr="00FD3D3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2.14</w:t>
            </w:r>
            <w:r w:rsidR="00A41068" w:rsidRPr="00FD3D38">
              <w:rPr>
                <w:rFonts w:ascii="Times New Roman" w:eastAsia="Times New Roman" w:hAnsi="Times New Roman" w:cs="Times New Roman"/>
                <w:sz w:val="24"/>
                <w:szCs w:val="24"/>
                <w:lang w:eastAsia="bg-BG"/>
              </w:rPr>
              <w:t>. за строително-монтажни работи и за създаване на трайни насаждения, извършени преди посещение на място от МИГ;</w:t>
            </w:r>
          </w:p>
          <w:p w:rsidR="00A41068" w:rsidRPr="00FD3D38" w:rsidRDefault="00A41068" w:rsidP="00A41068">
            <w:pPr>
              <w:jc w:val="both"/>
              <w:rPr>
                <w:rFonts w:ascii="Times New Roman" w:eastAsia="Times New Roman" w:hAnsi="Times New Roman" w:cs="Times New Roman"/>
                <w:sz w:val="24"/>
                <w:szCs w:val="24"/>
                <w:lang w:eastAsia="bg-BG"/>
              </w:rPr>
            </w:pPr>
            <w:r w:rsidRPr="00FD3D38">
              <w:rPr>
                <w:rFonts w:ascii="Times New Roman" w:eastAsia="Times New Roman" w:hAnsi="Times New Roman" w:cs="Times New Roman"/>
                <w:sz w:val="24"/>
                <w:szCs w:val="24"/>
                <w:lang w:eastAsia="bg-BG"/>
              </w:rPr>
              <w:t>16. надвишаващи определените по реда на чл. 41 от ПМС № 189 референтни разходи;</w:t>
            </w:r>
          </w:p>
          <w:p w:rsidR="00A41068" w:rsidRDefault="004657EE" w:rsidP="00A410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2.15</w:t>
            </w:r>
            <w:r w:rsidR="00A41068" w:rsidRPr="00FD3D38">
              <w:rPr>
                <w:rFonts w:ascii="Times New Roman" w:eastAsia="Times New Roman" w:hAnsi="Times New Roman" w:cs="Times New Roman"/>
                <w:sz w:val="24"/>
                <w:szCs w:val="24"/>
                <w:lang w:eastAsia="bg-BG"/>
              </w:rPr>
              <w:t>. определени в мерките от ПРСР 2014 - 2020 г., извън посочените в т. 1 - 15.</w:t>
            </w:r>
          </w:p>
          <w:p w:rsidR="003514EF" w:rsidRPr="003514EF" w:rsidRDefault="003514EF" w:rsidP="00A41068">
            <w:pPr>
              <w:jc w:val="both"/>
              <w:rPr>
                <w:rFonts w:ascii="Times New Roman" w:eastAsia="Times New Roman" w:hAnsi="Times New Roman" w:cs="Times New Roman"/>
                <w:b/>
                <w:sz w:val="24"/>
                <w:szCs w:val="24"/>
                <w:highlight w:val="lightGray"/>
                <w:lang w:eastAsia="bg-BG"/>
              </w:rPr>
            </w:pPr>
            <w:r w:rsidRPr="003514EF">
              <w:rPr>
                <w:rFonts w:ascii="Times New Roman" w:eastAsia="Times New Roman" w:hAnsi="Times New Roman" w:cs="Times New Roman"/>
                <w:b/>
                <w:sz w:val="24"/>
                <w:szCs w:val="24"/>
                <w:highlight w:val="lightGray"/>
                <w:lang w:eastAsia="bg-BG"/>
              </w:rPr>
              <w:t>ВАЖНО!!!!!</w:t>
            </w:r>
          </w:p>
          <w:p w:rsidR="00035B6F" w:rsidRDefault="00A41068" w:rsidP="00035B6F">
            <w:pPr>
              <w:jc w:val="both"/>
              <w:rPr>
                <w:rFonts w:ascii="Times New Roman" w:eastAsia="Times New Roman" w:hAnsi="Times New Roman" w:cs="Times New Roman"/>
                <w:b/>
                <w:sz w:val="24"/>
                <w:szCs w:val="24"/>
                <w:highlight w:val="lightGray"/>
                <w:lang w:eastAsia="bg-BG"/>
              </w:rPr>
            </w:pPr>
            <w:r w:rsidRPr="00035B6F">
              <w:rPr>
                <w:rFonts w:ascii="Times New Roman" w:eastAsia="Times New Roman" w:hAnsi="Times New Roman" w:cs="Times New Roman"/>
                <w:b/>
                <w:sz w:val="24"/>
                <w:szCs w:val="24"/>
                <w:highlight w:val="lightGray"/>
                <w:lang w:eastAsia="bg-BG"/>
              </w:rPr>
              <w:t>Не се предоставя финансова помощ за изграждане и обновяване на места за настаняване с повече от 20 помещения за настаняване и стойност на финансовата помощ над 50 000 лв. с включен ДДС по проект, финансиран</w:t>
            </w:r>
            <w:r w:rsidR="00035B6F">
              <w:rPr>
                <w:rFonts w:ascii="Times New Roman" w:eastAsia="Times New Roman" w:hAnsi="Times New Roman" w:cs="Times New Roman"/>
                <w:b/>
                <w:sz w:val="24"/>
                <w:szCs w:val="24"/>
                <w:highlight w:val="lightGray"/>
                <w:lang w:eastAsia="bg-BG"/>
              </w:rPr>
              <w:t xml:space="preserve"> изцяло или частично от ЕЗФРСР. </w:t>
            </w:r>
          </w:p>
          <w:p w:rsidR="00035B6F" w:rsidRPr="00035B6F" w:rsidRDefault="00035B6F" w:rsidP="00035B6F">
            <w:pPr>
              <w:jc w:val="both"/>
              <w:rPr>
                <w:rFonts w:ascii="Times New Roman" w:eastAsia="Times New Roman" w:hAnsi="Times New Roman" w:cs="Times New Roman"/>
                <w:b/>
                <w:sz w:val="24"/>
                <w:szCs w:val="24"/>
                <w:highlight w:val="lightGray"/>
                <w:lang w:eastAsia="bg-BG"/>
              </w:rPr>
            </w:pPr>
            <w:r w:rsidRPr="00035B6F">
              <w:rPr>
                <w:rFonts w:ascii="Times New Roman" w:eastAsia="Times New Roman" w:hAnsi="Times New Roman" w:cs="Times New Roman"/>
                <w:b/>
                <w:sz w:val="24"/>
                <w:szCs w:val="24"/>
                <w:highlight w:val="lightGray"/>
                <w:lang w:eastAsia="bg-BG"/>
              </w:rPr>
              <w:t>Финансова помощ не се изплаща за разходи за изграждане и обновяване на места за настаняване, когато в резултат от дейностите по проекта:</w:t>
            </w:r>
          </w:p>
          <w:p w:rsidR="00035B6F" w:rsidRPr="00035B6F" w:rsidRDefault="00035B6F" w:rsidP="00035B6F">
            <w:pPr>
              <w:jc w:val="both"/>
              <w:rPr>
                <w:rFonts w:ascii="Times New Roman" w:eastAsia="Times New Roman" w:hAnsi="Times New Roman" w:cs="Times New Roman"/>
                <w:b/>
                <w:sz w:val="24"/>
                <w:szCs w:val="24"/>
                <w:highlight w:val="lightGray"/>
                <w:lang w:eastAsia="bg-BG"/>
              </w:rPr>
            </w:pPr>
            <w:r w:rsidRPr="00035B6F">
              <w:rPr>
                <w:rFonts w:ascii="Times New Roman" w:eastAsia="Times New Roman" w:hAnsi="Times New Roman" w:cs="Times New Roman"/>
                <w:b/>
                <w:sz w:val="24"/>
                <w:szCs w:val="24"/>
                <w:highlight w:val="lightGray"/>
                <w:lang w:eastAsia="bg-BG"/>
              </w:rPr>
              <w:t>1. за обекта не е създадена и не функционира интернет страница, която предоставя възможност за онлайн резервации;</w:t>
            </w:r>
          </w:p>
          <w:p w:rsidR="00035B6F" w:rsidRPr="00035B6F" w:rsidRDefault="00035B6F" w:rsidP="00035B6F">
            <w:pPr>
              <w:jc w:val="both"/>
              <w:rPr>
                <w:rFonts w:ascii="Times New Roman" w:eastAsia="Times New Roman" w:hAnsi="Times New Roman" w:cs="Times New Roman"/>
                <w:b/>
                <w:sz w:val="24"/>
                <w:szCs w:val="24"/>
                <w:highlight w:val="lightGray"/>
                <w:lang w:eastAsia="bg-BG"/>
              </w:rPr>
            </w:pPr>
            <w:r w:rsidRPr="00035B6F">
              <w:rPr>
                <w:rFonts w:ascii="Times New Roman" w:eastAsia="Times New Roman" w:hAnsi="Times New Roman" w:cs="Times New Roman"/>
                <w:b/>
                <w:sz w:val="24"/>
                <w:szCs w:val="24"/>
                <w:highlight w:val="lightGray"/>
                <w:lang w:eastAsia="bg-BG"/>
              </w:rPr>
              <w:t>2. интернет страницата не съдържа актуална информация за помещенията и удобствата в тях, включително снимков материал;</w:t>
            </w:r>
          </w:p>
          <w:p w:rsidR="00035B6F" w:rsidRPr="00035B6F" w:rsidRDefault="00035B6F" w:rsidP="00035B6F">
            <w:pPr>
              <w:jc w:val="both"/>
              <w:rPr>
                <w:rFonts w:ascii="Times New Roman" w:eastAsia="Times New Roman" w:hAnsi="Times New Roman" w:cs="Times New Roman"/>
                <w:b/>
                <w:sz w:val="24"/>
                <w:szCs w:val="24"/>
                <w:highlight w:val="lightGray"/>
                <w:lang w:eastAsia="bg-BG"/>
              </w:rPr>
            </w:pPr>
            <w:r w:rsidRPr="00035B6F">
              <w:rPr>
                <w:rFonts w:ascii="Times New Roman" w:eastAsia="Times New Roman" w:hAnsi="Times New Roman" w:cs="Times New Roman"/>
                <w:b/>
                <w:sz w:val="24"/>
                <w:szCs w:val="24"/>
                <w:highlight w:val="lightGray"/>
                <w:lang w:eastAsia="bg-BG"/>
              </w:rPr>
              <w:t>3. не е посочена цена за настаняване за съответен период;</w:t>
            </w:r>
          </w:p>
          <w:p w:rsidR="00035B6F" w:rsidRPr="00035B6F" w:rsidRDefault="00035B6F" w:rsidP="00035B6F">
            <w:pPr>
              <w:jc w:val="both"/>
              <w:rPr>
                <w:rFonts w:ascii="Times New Roman" w:eastAsia="Times New Roman" w:hAnsi="Times New Roman" w:cs="Times New Roman"/>
                <w:b/>
                <w:sz w:val="24"/>
                <w:szCs w:val="24"/>
                <w:highlight w:val="lightGray"/>
                <w:lang w:eastAsia="bg-BG"/>
              </w:rPr>
            </w:pPr>
            <w:r w:rsidRPr="00035B6F">
              <w:rPr>
                <w:rFonts w:ascii="Times New Roman" w:eastAsia="Times New Roman" w:hAnsi="Times New Roman" w:cs="Times New Roman"/>
                <w:b/>
                <w:sz w:val="24"/>
                <w:szCs w:val="24"/>
                <w:highlight w:val="lightGray"/>
                <w:lang w:eastAsia="bg-BG"/>
              </w:rPr>
              <w:t>4. не е налична връзка на интернет страницата по т. 1 в интернет страницата на МИГ и на специализиран туристически сайт.</w:t>
            </w:r>
          </w:p>
          <w:p w:rsidR="003514EF" w:rsidRPr="007F2C0C" w:rsidRDefault="003514EF" w:rsidP="003514EF">
            <w:pPr>
              <w:pStyle w:val="af0"/>
              <w:spacing w:line="276" w:lineRule="auto"/>
              <w:ind w:left="0"/>
              <w:jc w:val="both"/>
            </w:pPr>
          </w:p>
        </w:tc>
      </w:tr>
    </w:tbl>
    <w:p w:rsidR="00BB1E2D" w:rsidRPr="007F2C0C" w:rsidRDefault="00BB1E2D" w:rsidP="00E63C9B">
      <w:pPr>
        <w:pStyle w:val="1"/>
        <w:rPr>
          <w:rFonts w:cs="Times New Roman"/>
          <w:szCs w:val="24"/>
        </w:rPr>
      </w:pPr>
      <w:bookmarkStart w:id="25" w:name="_Toc515462299"/>
      <w:r w:rsidRPr="007F2C0C">
        <w:rPr>
          <w:rFonts w:cs="Times New Roman"/>
          <w:szCs w:val="24"/>
        </w:rPr>
        <w:lastRenderedPageBreak/>
        <w:t>15. Допустими целеви групи (ако е приложимо):</w:t>
      </w:r>
      <w:bookmarkEnd w:id="25"/>
    </w:p>
    <w:tbl>
      <w:tblPr>
        <w:tblStyle w:val="a9"/>
        <w:tblW w:w="0" w:type="auto"/>
        <w:tblLook w:val="04A0" w:firstRow="1" w:lastRow="0" w:firstColumn="1" w:lastColumn="0" w:noHBand="0" w:noVBand="1"/>
      </w:tblPr>
      <w:tblGrid>
        <w:gridCol w:w="9212"/>
      </w:tblGrid>
      <w:tr w:rsidR="00BB1E2D" w:rsidRPr="007F2C0C" w:rsidTr="00AC51DB">
        <w:tc>
          <w:tcPr>
            <w:tcW w:w="9212" w:type="dxa"/>
          </w:tcPr>
          <w:p w:rsidR="00BB1E2D" w:rsidRPr="007F2C0C" w:rsidRDefault="000C4F4D" w:rsidP="00E63C9B">
            <w:pPr>
              <w:spacing w:after="200" w:line="276" w:lineRule="auto"/>
              <w:rPr>
                <w:rFonts w:ascii="Times New Roman" w:hAnsi="Times New Roman" w:cs="Times New Roman"/>
                <w:sz w:val="24"/>
                <w:szCs w:val="24"/>
              </w:rPr>
            </w:pPr>
            <w:r w:rsidRPr="007F2C0C">
              <w:rPr>
                <w:rFonts w:ascii="Times New Roman" w:hAnsi="Times New Roman" w:cs="Times New Roman"/>
                <w:sz w:val="24"/>
                <w:szCs w:val="24"/>
              </w:rPr>
              <w:t>Неприложимо</w:t>
            </w:r>
          </w:p>
        </w:tc>
      </w:tr>
    </w:tbl>
    <w:p w:rsidR="00BB1E2D" w:rsidRPr="007F2C0C" w:rsidRDefault="00BB1E2D" w:rsidP="00E63C9B">
      <w:pPr>
        <w:pStyle w:val="1"/>
        <w:rPr>
          <w:rFonts w:cs="Times New Roman"/>
          <w:szCs w:val="24"/>
        </w:rPr>
      </w:pPr>
      <w:bookmarkStart w:id="26" w:name="_Toc515462300"/>
      <w:r w:rsidRPr="007F2C0C">
        <w:rPr>
          <w:rFonts w:cs="Times New Roman"/>
          <w:szCs w:val="24"/>
        </w:rPr>
        <w:t xml:space="preserve">16. Приложим режим на </w:t>
      </w:r>
      <w:r w:rsidR="002D5B79" w:rsidRPr="007F2C0C">
        <w:rPr>
          <w:rFonts w:cs="Times New Roman"/>
          <w:szCs w:val="24"/>
        </w:rPr>
        <w:t>минимални</w:t>
      </w:r>
      <w:r w:rsidRPr="007F2C0C">
        <w:rPr>
          <w:rFonts w:cs="Times New Roman"/>
          <w:szCs w:val="24"/>
        </w:rPr>
        <w:t>/държавни помощи:</w:t>
      </w:r>
      <w:bookmarkEnd w:id="26"/>
    </w:p>
    <w:tbl>
      <w:tblPr>
        <w:tblStyle w:val="a9"/>
        <w:tblW w:w="0" w:type="auto"/>
        <w:tblLook w:val="04A0" w:firstRow="1" w:lastRow="0" w:firstColumn="1" w:lastColumn="0" w:noHBand="0" w:noVBand="1"/>
      </w:tblPr>
      <w:tblGrid>
        <w:gridCol w:w="9212"/>
      </w:tblGrid>
      <w:tr w:rsidR="00BB1E2D" w:rsidRPr="007F2C0C" w:rsidTr="00AC51DB">
        <w:tc>
          <w:tcPr>
            <w:tcW w:w="9212" w:type="dxa"/>
          </w:tcPr>
          <w:p w:rsidR="000E630D" w:rsidRPr="000E630D" w:rsidRDefault="000E630D" w:rsidP="000E630D">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sz w:val="24"/>
                <w:szCs w:val="24"/>
                <w:lang w:eastAsia="bg-BG"/>
              </w:rPr>
              <w:t>Предоставя се подпомагане за инвестиции в неземеделски дейности, които са насочени към:</w:t>
            </w:r>
          </w:p>
          <w:p w:rsidR="000E630D" w:rsidRPr="000E630D" w:rsidRDefault="000E630D" w:rsidP="000E630D">
            <w:pPr>
              <w:pStyle w:val="af0"/>
              <w:numPr>
                <w:ilvl w:val="0"/>
                <w:numId w:val="38"/>
              </w:numPr>
              <w:jc w:val="both"/>
            </w:pPr>
            <w:r w:rsidRPr="000E630D">
              <w:t>развитие на туризъм (изграждане и обновяване на туристически обекти и развитие на туристически услуги);</w:t>
            </w:r>
          </w:p>
          <w:p w:rsidR="000E630D" w:rsidRPr="000E630D" w:rsidRDefault="000E630D" w:rsidP="000E630D">
            <w:pPr>
              <w:pStyle w:val="af0"/>
              <w:numPr>
                <w:ilvl w:val="0"/>
                <w:numId w:val="38"/>
              </w:numPr>
              <w:jc w:val="both"/>
            </w:pPr>
            <w:r w:rsidRPr="000E630D">
              <w:t>производство или продажба на продукти, които не са включени в Приложение I от ДФЕС (независимо от вложените продукти и материали);</w:t>
            </w:r>
          </w:p>
          <w:p w:rsidR="000E630D" w:rsidRPr="000E630D" w:rsidRDefault="000E630D" w:rsidP="000E630D">
            <w:pPr>
              <w:pStyle w:val="af0"/>
              <w:numPr>
                <w:ilvl w:val="0"/>
                <w:numId w:val="38"/>
              </w:numPr>
              <w:jc w:val="both"/>
            </w:pPr>
            <w:r w:rsidRPr="000E630D">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0E630D" w:rsidRPr="000E630D" w:rsidRDefault="000E630D" w:rsidP="000E630D">
            <w:pPr>
              <w:pStyle w:val="af0"/>
              <w:numPr>
                <w:ilvl w:val="0"/>
                <w:numId w:val="38"/>
              </w:numPr>
              <w:jc w:val="both"/>
            </w:pPr>
            <w:r w:rsidRPr="000E630D">
              <w:t>производство на енергия от възобновяеми енергийни източници за собствено потребление;</w:t>
            </w:r>
          </w:p>
          <w:p w:rsidR="000E630D" w:rsidRPr="000E630D" w:rsidRDefault="000E630D" w:rsidP="000E630D">
            <w:pPr>
              <w:pStyle w:val="af0"/>
              <w:numPr>
                <w:ilvl w:val="0"/>
                <w:numId w:val="38"/>
              </w:numPr>
              <w:jc w:val="both"/>
            </w:pPr>
            <w:r w:rsidRPr="000E630D">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0E630D" w:rsidRPr="000E630D" w:rsidRDefault="000E630D" w:rsidP="000E630D">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sz w:val="24"/>
                <w:szCs w:val="24"/>
                <w:lang w:eastAsia="bg-BG"/>
              </w:rPr>
              <w:t xml:space="preserve">Финансовото подпомагане за дейностите по подмерките не попада в обхвата на чл. 42 от ДФЕС, тъй като дейностите са извън селскостопанския сектор. </w:t>
            </w:r>
          </w:p>
          <w:p w:rsidR="000E630D" w:rsidRPr="000E630D" w:rsidRDefault="000E630D" w:rsidP="000E630D">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sz w:val="24"/>
                <w:szCs w:val="24"/>
                <w:lang w:eastAsia="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0E630D" w:rsidRPr="000E630D" w:rsidRDefault="000E630D" w:rsidP="000E630D">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sz w:val="24"/>
                <w:szCs w:val="24"/>
                <w:lang w:eastAsia="bg-BG"/>
              </w:rPr>
              <w:t xml:space="preserve">Съгласно чл. 81, параграф 1 от Регламент № 1305/2013 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 </w:t>
            </w:r>
          </w:p>
          <w:p w:rsidR="000E630D" w:rsidRPr="000E630D" w:rsidRDefault="000E630D" w:rsidP="000E630D">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b/>
                <w:sz w:val="24"/>
                <w:szCs w:val="24"/>
                <w:lang w:eastAsia="bg-BG"/>
              </w:rPr>
              <w:t xml:space="preserve">Следователно финансовото подпомагане по подмярката представлява „държавна помощ“ по смисъла на чл. 107, параграф 1 от ДФЕС. </w:t>
            </w:r>
          </w:p>
          <w:p w:rsidR="000E630D" w:rsidRPr="000E630D" w:rsidRDefault="000E630D" w:rsidP="000E630D">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Pr="000E630D">
              <w:rPr>
                <w:rFonts w:ascii="Times New Roman" w:eastAsia="Times New Roman" w:hAnsi="Times New Roman" w:cs="Times New Roman"/>
                <w:sz w:val="24"/>
                <w:szCs w:val="24"/>
                <w:lang w:eastAsia="bg-BG"/>
              </w:rPr>
              <w:t xml:space="preserve">Съгласно т. 13. „Елементи, необходими за оценка на държавните помощи“ от ПРСР 2014 – 2020 г. подкрепата по 6.4. „Инвестиционна подкрепа за неземеделски дейности“ ще се предоставя в съответствие с Регламент (ЕС) № 1407/2013, поради което за тази подмярка ще се прилага цитиряния регламент. </w:t>
            </w:r>
          </w:p>
          <w:p w:rsidR="000E630D" w:rsidRDefault="000E630D" w:rsidP="000E630D">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sz w:val="24"/>
                <w:szCs w:val="24"/>
                <w:lang w:eastAsia="bg-BG"/>
              </w:rPr>
              <w:t xml:space="preserve">Тази помощ представлява помощ, отпускана на едно и също предприятие през даден 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 </w:t>
            </w:r>
          </w:p>
          <w:p w:rsidR="000E630D" w:rsidRDefault="000E630D" w:rsidP="00035B6F">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Съгласно приложното поле на </w:t>
            </w:r>
            <w:r w:rsidRPr="000E630D">
              <w:rPr>
                <w:rFonts w:ascii="Times New Roman" w:eastAsia="Times New Roman" w:hAnsi="Times New Roman" w:cs="Times New Roman"/>
                <w:b/>
                <w:sz w:val="24"/>
                <w:szCs w:val="24"/>
                <w:lang w:eastAsia="bg-BG"/>
              </w:rPr>
              <w:t>Регламент (ЕС) № 1407/2013</w:t>
            </w:r>
            <w:r>
              <w:rPr>
                <w:rFonts w:ascii="Times New Roman" w:eastAsia="Times New Roman" w:hAnsi="Times New Roman" w:cs="Times New Roman"/>
                <w:b/>
                <w:sz w:val="24"/>
                <w:szCs w:val="24"/>
                <w:lang w:eastAsia="bg-BG"/>
              </w:rPr>
              <w:t xml:space="preserve"> и чл.5  от Закона за държавн</w:t>
            </w:r>
            <w:r w:rsidR="004657EE">
              <w:rPr>
                <w:rFonts w:ascii="Times New Roman" w:eastAsia="Times New Roman" w:hAnsi="Times New Roman" w:cs="Times New Roman"/>
                <w:b/>
                <w:sz w:val="24"/>
                <w:szCs w:val="24"/>
                <w:lang w:eastAsia="bg-BG"/>
              </w:rPr>
              <w:t>ите помощи, подпомагането по таз</w:t>
            </w:r>
            <w:r>
              <w:rPr>
                <w:rFonts w:ascii="Times New Roman" w:eastAsia="Times New Roman" w:hAnsi="Times New Roman" w:cs="Times New Roman"/>
                <w:b/>
                <w:sz w:val="24"/>
                <w:szCs w:val="24"/>
                <w:lang w:eastAsia="bg-BG"/>
              </w:rPr>
              <w:t>и дейност се разглежда по общите правила за държавни помощи.</w:t>
            </w:r>
          </w:p>
          <w:p w:rsidR="000E630D" w:rsidRDefault="000E630D" w:rsidP="00035B6F">
            <w:pPr>
              <w:jc w:val="both"/>
              <w:rPr>
                <w:rFonts w:ascii="Times New Roman" w:eastAsia="Times New Roman" w:hAnsi="Times New Roman" w:cs="Times New Roman"/>
                <w:sz w:val="24"/>
                <w:szCs w:val="24"/>
                <w:lang w:eastAsia="bg-BG"/>
              </w:rPr>
            </w:pPr>
          </w:p>
          <w:p w:rsidR="00A93EBF" w:rsidRDefault="000E630D" w:rsidP="00035B6F">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sidRPr="000E630D">
              <w:rPr>
                <w:rFonts w:ascii="Times New Roman" w:eastAsia="Times New Roman" w:hAnsi="Times New Roman" w:cs="Times New Roman"/>
                <w:sz w:val="24"/>
                <w:szCs w:val="24"/>
                <w:lang w:eastAsia="bg-BG"/>
              </w:rPr>
              <w:t>Условията за изпълнение на Регламент № 1407/2013 на комисията от 18 декември 2013г. относно прилагането на  членове 107 и 108 от Договора за функционирането на Европейския съюз към помощта</w:t>
            </w:r>
            <w:r>
              <w:rPr>
                <w:rFonts w:ascii="Times New Roman" w:eastAsia="Times New Roman" w:hAnsi="Times New Roman" w:cs="Times New Roman"/>
                <w:b/>
                <w:sz w:val="24"/>
                <w:szCs w:val="24"/>
                <w:lang w:eastAsia="bg-BG"/>
              </w:rPr>
              <w:t xml:space="preserve"> „</w:t>
            </w:r>
            <w:r w:rsidRPr="000E630D">
              <w:rPr>
                <w:rFonts w:ascii="Times New Roman" w:eastAsia="Calibri" w:hAnsi="Times New Roman" w:cs="Times New Roman"/>
                <w:sz w:val="24"/>
                <w:szCs w:val="24"/>
              </w:rPr>
              <w:t>de minimis</w:t>
            </w:r>
            <w:r>
              <w:rPr>
                <w:rFonts w:ascii="Times New Roman" w:eastAsia="Calibri" w:hAnsi="Times New Roman" w:cs="Times New Roman"/>
                <w:sz w:val="24"/>
                <w:szCs w:val="24"/>
              </w:rPr>
              <w:t>“</w:t>
            </w:r>
            <w:r w:rsidRPr="000E630D">
              <w:rPr>
                <w:rFonts w:ascii="Times New Roman" w:eastAsia="Times New Roman" w:hAnsi="Times New Roman" w:cs="Times New Roman"/>
                <w:b/>
                <w:sz w:val="24"/>
                <w:szCs w:val="24"/>
                <w:lang w:eastAsia="bg-BG"/>
              </w:rPr>
              <w:t>:</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0E630D" w:rsidRPr="000E630D" w:rsidRDefault="000E630D" w:rsidP="000E630D">
            <w:pPr>
              <w:spacing w:before="120"/>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Предоставянето на помощта не може да е обвързано с преференциалното използване на национални продукти спрямо вносни такива.</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0E630D" w:rsidRPr="000E630D" w:rsidRDefault="000E630D" w:rsidP="000E630D">
            <w:pPr>
              <w:spacing w:before="120"/>
              <w:ind w:left="36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0E630D" w:rsidRPr="000E630D" w:rsidRDefault="000E630D" w:rsidP="000E630D">
            <w:pPr>
              <w:spacing w:before="120"/>
              <w:ind w:left="36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0E630D" w:rsidRPr="000E630D" w:rsidRDefault="000E630D" w:rsidP="000E630D">
            <w:pPr>
              <w:spacing w:before="120"/>
              <w:ind w:left="36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0E630D" w:rsidRPr="000E630D" w:rsidRDefault="000E630D" w:rsidP="000E630D">
            <w:pPr>
              <w:spacing w:before="120"/>
              <w:ind w:left="36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lastRenderedPageBreak/>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0E630D" w:rsidRPr="000E630D" w:rsidRDefault="000E630D" w:rsidP="000E630D">
            <w:pPr>
              <w:spacing w:before="120"/>
              <w:ind w:left="7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предприятието кандидат;</w:t>
            </w:r>
          </w:p>
          <w:p w:rsidR="000E630D" w:rsidRPr="000E630D" w:rsidRDefault="000E630D" w:rsidP="000E630D">
            <w:pPr>
              <w:spacing w:before="120"/>
              <w:ind w:left="7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предприятията, с които предприятието кандидат образува „едно и също предприятие“</w:t>
            </w:r>
            <w:r w:rsidRPr="000E630D">
              <w:rPr>
                <w:rFonts w:ascii="Times New Roman" w:eastAsia="Times New Roman" w:hAnsi="Times New Roman" w:cs="Times New Roman"/>
                <w:b/>
                <w:sz w:val="24"/>
                <w:szCs w:val="24"/>
                <w:vertAlign w:val="superscript"/>
                <w:lang w:eastAsia="pl-PL"/>
              </w:rPr>
              <w:t xml:space="preserve"> </w:t>
            </w:r>
            <w:r w:rsidRPr="000E630D">
              <w:rPr>
                <w:rFonts w:ascii="Times New Roman" w:eastAsia="Times New Roman" w:hAnsi="Times New Roman" w:cs="Times New Roman"/>
                <w:b/>
                <w:sz w:val="24"/>
                <w:szCs w:val="24"/>
                <w:vertAlign w:val="superscript"/>
                <w:lang w:eastAsia="pl-PL"/>
              </w:rPr>
              <w:footnoteReference w:id="2"/>
            </w:r>
            <w:r w:rsidRPr="000E630D">
              <w:rPr>
                <w:rFonts w:ascii="Times New Roman" w:eastAsia="Calibri" w:hAnsi="Times New Roman" w:cs="Times New Roman"/>
                <w:sz w:val="24"/>
                <w:szCs w:val="24"/>
              </w:rPr>
              <w:t xml:space="preserve"> по смисъла на чл. 2, пар. 2 на Регламент (ЕС) № 1407/2013;</w:t>
            </w:r>
          </w:p>
          <w:p w:rsidR="000E630D" w:rsidRPr="000E630D" w:rsidRDefault="000E630D" w:rsidP="000E630D">
            <w:pPr>
              <w:spacing w:before="120"/>
              <w:ind w:left="7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0E630D" w:rsidRPr="000E630D" w:rsidRDefault="000E630D" w:rsidP="000E630D">
            <w:pPr>
              <w:spacing w:before="120"/>
              <w:ind w:left="7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0E630D" w:rsidRPr="000E630D" w:rsidRDefault="000E630D" w:rsidP="000E630D">
            <w:pPr>
              <w:spacing w:before="120"/>
              <w:ind w:left="720"/>
              <w:contextualSpacing/>
              <w:jc w:val="both"/>
              <w:rPr>
                <w:rFonts w:ascii="Times New Roman" w:eastAsia="Calibri" w:hAnsi="Times New Roman" w:cs="Times New Roman"/>
                <w:sz w:val="24"/>
                <w:szCs w:val="24"/>
              </w:rPr>
            </w:pP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rsidR="000E630D" w:rsidRPr="000E630D" w:rsidRDefault="000E630D" w:rsidP="000E630D">
            <w:pPr>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w:t>
            </w:r>
            <w:r w:rsidRPr="000E630D">
              <w:rPr>
                <w:rFonts w:ascii="Times New Roman" w:eastAsia="Calibri" w:hAnsi="Times New Roman" w:cs="Times New Roman"/>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ЕС</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0E630D" w:rsidRPr="000E630D" w:rsidRDefault="000E630D" w:rsidP="000E630D">
            <w:pPr>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w:t>
            </w:r>
            <w:r w:rsidRPr="000E630D">
              <w:rPr>
                <w:rFonts w:ascii="Times New Roman" w:eastAsia="Calibri" w:hAnsi="Times New Roman" w:cs="Times New Roman"/>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bCs/>
                <w:sz w:val="24"/>
                <w:szCs w:val="24"/>
              </w:rPr>
              <w:t xml:space="preserve">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w:t>
            </w:r>
            <w:r w:rsidRPr="000E630D">
              <w:rPr>
                <w:rFonts w:ascii="Times New Roman" w:eastAsia="Calibri" w:hAnsi="Times New Roman" w:cs="Times New Roman"/>
                <w:bCs/>
                <w:sz w:val="24"/>
                <w:szCs w:val="24"/>
              </w:rPr>
              <w:lastRenderedPageBreak/>
              <w:t>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bCs/>
                <w:sz w:val="24"/>
                <w:szCs w:val="24"/>
              </w:rPr>
            </w:pPr>
            <w:r w:rsidRPr="000E630D">
              <w:rPr>
                <w:rFonts w:ascii="Times New Roman" w:eastAsia="Calibri" w:hAnsi="Times New Roman" w:cs="Times New Roman"/>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част от Условията за кандидатстване. </w:t>
            </w:r>
            <w:r w:rsidRPr="000E630D">
              <w:rPr>
                <w:rFonts w:ascii="Times New Roman" w:eastAsia="Calibri" w:hAnsi="Times New Roman" w:cs="Times New Roman"/>
                <w:i/>
                <w:sz w:val="24"/>
                <w:szCs w:val="24"/>
                <w:lang w:val="en-US"/>
              </w:rPr>
              <w:t>(</w:t>
            </w:r>
            <w:r w:rsidRPr="000E630D">
              <w:rPr>
                <w:rFonts w:ascii="Times New Roman" w:eastAsia="Calibri" w:hAnsi="Times New Roman" w:cs="Times New Roman"/>
                <w:i/>
                <w:sz w:val="24"/>
                <w:szCs w:val="24"/>
              </w:rPr>
              <w:t xml:space="preserve">Образец на декларация и указания за попълването й са налични на адрес: </w:t>
            </w:r>
            <w:r w:rsidRPr="000E630D">
              <w:rPr>
                <w:rFonts w:ascii="Times New Roman" w:eastAsia="Calibri" w:hAnsi="Times New Roman" w:cs="Times New Roman"/>
                <w:i/>
                <w:sz w:val="24"/>
                <w:szCs w:val="24"/>
                <w:lang w:val="en-US"/>
              </w:rPr>
              <w:t>htpp://stateaid.minfin.bg/bg/page/7)</w:t>
            </w:r>
            <w:r w:rsidRPr="000E630D">
              <w:rPr>
                <w:rFonts w:ascii="Times New Roman" w:eastAsia="Calibri" w:hAnsi="Times New Roman" w:cs="Times New Roman"/>
                <w:i/>
                <w:sz w:val="24"/>
                <w:szCs w:val="24"/>
              </w:rPr>
              <w:t>.</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i/>
                <w:sz w:val="24"/>
                <w:szCs w:val="24"/>
              </w:rPr>
            </w:pPr>
            <w:r w:rsidRPr="000E630D">
              <w:rPr>
                <w:rFonts w:ascii="Times New Roman" w:eastAsia="Calibri" w:hAnsi="Times New Roman" w:cs="Times New Roman"/>
                <w:bCs/>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i/>
                <w:sz w:val="24"/>
                <w:szCs w:val="24"/>
              </w:rPr>
            </w:pPr>
            <w:r w:rsidRPr="000E630D">
              <w:rPr>
                <w:rFonts w:ascii="Times New Roman" w:eastAsia="Calibri" w:hAnsi="Times New Roman" w:cs="Times New Roman"/>
                <w:bCs/>
                <w:sz w:val="24"/>
                <w:szCs w:val="24"/>
              </w:rPr>
              <w:t>За спазването на обстоятелствата се извършва</w:t>
            </w:r>
            <w:r w:rsidRPr="000E630D">
              <w:rPr>
                <w:rFonts w:ascii="Times New Roman" w:eastAsia="Calibri" w:hAnsi="Times New Roman" w:cs="Times New Roman"/>
                <w:sz w:val="24"/>
                <w:szCs w:val="24"/>
              </w:rPr>
              <w:t xml:space="preserve"> проверка в Информационна система "Регистър на минималните помощи", Публичния регистър на Европейската комисия, </w:t>
            </w:r>
            <w:r w:rsidRPr="000E630D">
              <w:rPr>
                <w:rFonts w:ascii="Times New Roman" w:eastAsia="Calibri" w:hAnsi="Times New Roman" w:cs="Times New Roman"/>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0E630D" w:rsidRPr="000E630D" w:rsidRDefault="000E630D" w:rsidP="000E630D">
            <w:pPr>
              <w:spacing w:before="120"/>
              <w:ind w:left="36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 xml:space="preserve">същият може да бъде намерен на </w:t>
            </w:r>
            <w:r w:rsidRPr="000E630D">
              <w:rPr>
                <w:rFonts w:ascii="Times New Roman" w:eastAsia="Calibri" w:hAnsi="Times New Roman" w:cs="Times New Roman"/>
                <w:sz w:val="24"/>
                <w:szCs w:val="24"/>
                <w:lang w:val="en-US"/>
              </w:rPr>
              <w:t>www.stateaid.minfin.bg</w:t>
            </w:r>
            <w:r w:rsidRPr="000E630D">
              <w:rPr>
                <w:rFonts w:ascii="Times New Roman" w:eastAsia="Calibri" w:hAnsi="Times New Roman" w:cs="Times New Roman"/>
                <w:sz w:val="24"/>
                <w:szCs w:val="24"/>
              </w:rPr>
              <w:t>/</w:t>
            </w:r>
            <w:r w:rsidRPr="000E630D">
              <w:rPr>
                <w:rFonts w:ascii="Times New Roman" w:eastAsia="Calibri" w:hAnsi="Times New Roman" w:cs="Times New Roman"/>
                <w:sz w:val="24"/>
                <w:szCs w:val="24"/>
                <w:lang w:val="en-US"/>
              </w:rPr>
              <w:t>bg/page/424)</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xml:space="preserve"> 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 xml:space="preserve">В договора за безвъзмездна финансова помощ, съгласно чл. 16 и чл. 36 от Закона за държавни помощи </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обн. В ДВ 85 от 24.10.2017 г.</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например изискванията на чл. 6, пар. 4 и пар. 5</w:t>
            </w:r>
            <w:r w:rsidRPr="000E630D">
              <w:rPr>
                <w:rFonts w:ascii="Times New Roman" w:eastAsia="Calibri" w:hAnsi="Times New Roman" w:cs="Times New Roman"/>
                <w:sz w:val="24"/>
                <w:szCs w:val="24"/>
                <w:lang w:val="en-US"/>
              </w:rPr>
              <w:t>)</w:t>
            </w:r>
            <w:r w:rsidRPr="000E630D">
              <w:rPr>
                <w:rFonts w:ascii="Times New Roman" w:eastAsia="Calibri" w:hAnsi="Times New Roman" w:cs="Times New Roman"/>
                <w:sz w:val="24"/>
                <w:szCs w:val="24"/>
              </w:rPr>
              <w:t xml:space="preserve">, правилата за прилагане на условията за нейното предоставяне и за контрол, както и механизъм за установяване на неправомерно предоставена помощ, </w:t>
            </w:r>
            <w:r w:rsidRPr="000E630D">
              <w:rPr>
                <w:rFonts w:ascii="Times New Roman" w:eastAsia="Calibri" w:hAnsi="Times New Roman" w:cs="Times New Roman"/>
                <w:sz w:val="24"/>
                <w:szCs w:val="24"/>
              </w:rPr>
              <w:lastRenderedPageBreak/>
              <w:t>съгласно чл. 37 от Закона за държавни помощи.</w:t>
            </w:r>
          </w:p>
          <w:p w:rsidR="000E630D" w:rsidRP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0E630D" w:rsidRDefault="000E630D" w:rsidP="000E630D">
            <w:pPr>
              <w:widowControl w:val="0"/>
              <w:numPr>
                <w:ilvl w:val="0"/>
                <w:numId w:val="36"/>
              </w:numPr>
              <w:autoSpaceDE w:val="0"/>
              <w:autoSpaceDN w:val="0"/>
              <w:adjustRightInd w:val="0"/>
              <w:spacing w:before="120"/>
              <w:contextualSpacing/>
              <w:jc w:val="both"/>
              <w:rPr>
                <w:rFonts w:ascii="Times New Roman" w:eastAsia="Calibri" w:hAnsi="Times New Roman" w:cs="Times New Roman"/>
                <w:sz w:val="24"/>
                <w:szCs w:val="24"/>
              </w:rPr>
            </w:pPr>
            <w:r w:rsidRPr="000E630D">
              <w:rPr>
                <w:rFonts w:ascii="Times New Roman" w:eastAsia="Calibri" w:hAnsi="Times New Roman" w:cs="Times New Roman"/>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0E630D" w:rsidRPr="00CB1E8E" w:rsidRDefault="00CB1E8E" w:rsidP="00CB1E8E">
            <w:pPr>
              <w:pStyle w:val="af0"/>
              <w:numPr>
                <w:ilvl w:val="0"/>
                <w:numId w:val="36"/>
              </w:numPr>
              <w:rPr>
                <w:rFonts w:eastAsia="Calibri"/>
                <w:lang w:eastAsia="en-US"/>
              </w:rPr>
            </w:pPr>
            <w:r w:rsidRPr="00CB1E8E">
              <w:rPr>
                <w:rFonts w:eastAsia="Calibri"/>
                <w:lang w:eastAsia="en-US"/>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rsidR="000E630D" w:rsidRPr="000E630D" w:rsidRDefault="000E630D" w:rsidP="00035B6F">
            <w:pPr>
              <w:jc w:val="both"/>
              <w:rPr>
                <w:rFonts w:ascii="Times New Roman" w:hAnsi="Times New Roman" w:cs="Times New Roman"/>
                <w:b/>
                <w:sz w:val="24"/>
                <w:szCs w:val="24"/>
              </w:rPr>
            </w:pPr>
          </w:p>
        </w:tc>
      </w:tr>
    </w:tbl>
    <w:p w:rsidR="00BB1E2D" w:rsidRPr="007F2C0C" w:rsidRDefault="00BB1E2D" w:rsidP="00E63C9B">
      <w:pPr>
        <w:pStyle w:val="1"/>
        <w:rPr>
          <w:rFonts w:cs="Times New Roman"/>
          <w:szCs w:val="24"/>
        </w:rPr>
      </w:pPr>
      <w:bookmarkStart w:id="27" w:name="_Toc515462301"/>
      <w:r w:rsidRPr="007F2C0C">
        <w:rPr>
          <w:rFonts w:cs="Times New Roman"/>
          <w:szCs w:val="24"/>
        </w:rPr>
        <w:lastRenderedPageBreak/>
        <w:t>17. Хоризонтални политики:</w:t>
      </w:r>
      <w:bookmarkEnd w:id="27"/>
    </w:p>
    <w:tbl>
      <w:tblPr>
        <w:tblStyle w:val="a9"/>
        <w:tblW w:w="0" w:type="auto"/>
        <w:tblLook w:val="04A0" w:firstRow="1" w:lastRow="0" w:firstColumn="1" w:lastColumn="0" w:noHBand="0" w:noVBand="1"/>
      </w:tblPr>
      <w:tblGrid>
        <w:gridCol w:w="9212"/>
      </w:tblGrid>
      <w:tr w:rsidR="00BB1E2D" w:rsidRPr="007F2C0C" w:rsidTr="00AC51DB">
        <w:tc>
          <w:tcPr>
            <w:tcW w:w="9212" w:type="dxa"/>
          </w:tcPr>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По настоящата процедура следва да е налице съответствие на проектните предложения със принципите на хоризонталните политики на ЕС.</w:t>
            </w:r>
          </w:p>
          <w:p w:rsidR="00A93EBF" w:rsidRPr="00A93EBF" w:rsidRDefault="00A93EBF" w:rsidP="00035B6F">
            <w:pPr>
              <w:jc w:val="both"/>
              <w:rPr>
                <w:rFonts w:ascii="Times New Roman" w:hAnsi="Times New Roman" w:cs="Times New Roman"/>
                <w:sz w:val="24"/>
                <w:szCs w:val="24"/>
              </w:rPr>
            </w:pPr>
            <w:r w:rsidRPr="00035B6F">
              <w:rPr>
                <w:rFonts w:ascii="Times New Roman" w:eastAsia="Times New Roman" w:hAnsi="Times New Roman" w:cs="Times New Roman"/>
                <w:b/>
                <w:sz w:val="24"/>
                <w:szCs w:val="24"/>
                <w:lang w:eastAsia="bg-BG"/>
              </w:rPr>
              <w:t>1.Прилагане на принципа на равенство между половете</w:t>
            </w:r>
            <w:r w:rsidRPr="00035B6F">
              <w:rPr>
                <w:rFonts w:ascii="Times New Roman" w:eastAsia="Times New Roman" w:hAnsi="Times New Roman" w:cs="Times New Roman"/>
                <w:sz w:val="24"/>
                <w:szCs w:val="24"/>
                <w:lang w:eastAsia="bg-BG"/>
              </w:rPr>
              <w:t xml:space="preserve"> Съответствието с хоризонталните политики на ЕС по отношение на равенството</w:t>
            </w:r>
            <w:r w:rsidRPr="00A93EBF">
              <w:rPr>
                <w:rFonts w:ascii="Times New Roman" w:eastAsia="MS Mincho" w:hAnsi="Times New Roman" w:cs="Times New Roman"/>
                <w:color w:val="000000"/>
                <w:sz w:val="24"/>
                <w:szCs w:val="24"/>
              </w:rPr>
              <w:t xml:space="preserve"> между половете и недопускането на 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дейности, в процеса на реализацията на стратегията за ВОМР на МИГ – Чирпан.</w:t>
            </w:r>
          </w:p>
          <w:p w:rsidR="00A93EBF" w:rsidRPr="00035B6F" w:rsidRDefault="00A93EBF" w:rsidP="00035B6F">
            <w:pPr>
              <w:jc w:val="both"/>
              <w:rPr>
                <w:rFonts w:ascii="Times New Roman" w:eastAsia="Times New Roman" w:hAnsi="Times New Roman" w:cs="Times New Roman"/>
                <w:sz w:val="24"/>
                <w:szCs w:val="24"/>
                <w:lang w:eastAsia="bg-BG"/>
              </w:rPr>
            </w:pPr>
            <w:r w:rsidRPr="00A93EBF">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sidRPr="00A93EBF">
              <w:rPr>
                <w:rFonts w:ascii="Times New Roman" w:eastAsia="MS Mincho" w:hAnsi="Times New Roman" w:cs="Times New Roman"/>
                <w:b/>
                <w:color w:val="000000"/>
                <w:sz w:val="24"/>
                <w:szCs w:val="24"/>
                <w:lang w:eastAsia="bg-BG"/>
              </w:rPr>
              <w:t xml:space="preserve">. </w:t>
            </w:r>
            <w:r w:rsidRPr="00A93EBF">
              <w:rPr>
                <w:rFonts w:ascii="Times New Roman" w:eastAsia="MS Mincho" w:hAnsi="Times New Roman" w:cs="Times New Roman"/>
                <w:color w:val="000000"/>
                <w:sz w:val="24"/>
                <w:szCs w:val="24"/>
                <w:lang w:eastAsia="bg-BG"/>
              </w:rPr>
              <w:t xml:space="preserve">Отчитайки проблемите на заетостта сред жените и младите хора и тяхното </w:t>
            </w:r>
            <w:r w:rsidRPr="00035B6F">
              <w:rPr>
                <w:rFonts w:ascii="Times New Roman" w:eastAsia="Times New Roman" w:hAnsi="Times New Roman" w:cs="Times New Roman"/>
                <w:sz w:val="24"/>
                <w:szCs w:val="24"/>
                <w:lang w:eastAsia="bg-BG"/>
              </w:rPr>
              <w:t>недостатъчно включване в социално икономическия живот на територията, Стратегията за ВОМР на МИГ – Чирпан дава приоритет за жените и младежите в икономическата област, за да даде възможност за придобиване на равни права в заетостта и професионалната дейност и постигането на финансова независимост, което да предотврати изоставането им.</w:t>
            </w:r>
          </w:p>
          <w:p w:rsidR="00A93EBF" w:rsidRPr="00035B6F" w:rsidRDefault="00A93EBF" w:rsidP="00035B6F">
            <w:pPr>
              <w:jc w:val="both"/>
              <w:rPr>
                <w:rFonts w:ascii="Times New Roman" w:eastAsia="Times New Roman" w:hAnsi="Times New Roman" w:cs="Times New Roman"/>
                <w:b/>
                <w:sz w:val="24"/>
                <w:szCs w:val="24"/>
                <w:lang w:eastAsia="bg-BG"/>
              </w:rPr>
            </w:pPr>
            <w:r w:rsidRPr="00035B6F">
              <w:rPr>
                <w:rFonts w:ascii="Times New Roman" w:eastAsia="Times New Roman" w:hAnsi="Times New Roman" w:cs="Times New Roman"/>
                <w:sz w:val="24"/>
                <w:szCs w:val="24"/>
                <w:lang w:eastAsia="bg-BG"/>
              </w:rPr>
              <w:t xml:space="preserve"> </w:t>
            </w:r>
            <w:r w:rsidRPr="00035B6F">
              <w:rPr>
                <w:rFonts w:ascii="Times New Roman" w:eastAsia="Times New Roman" w:hAnsi="Times New Roman" w:cs="Times New Roman"/>
                <w:b/>
                <w:sz w:val="24"/>
                <w:szCs w:val="24"/>
                <w:lang w:eastAsia="bg-BG"/>
              </w:rPr>
              <w:t>2. Допринасяне за утвърждаване на принципа на равните възможности;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МИГ –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 турския и ромски етнос. МИГ – Чирпан ще насърчава равните възможности и социална справедливост във всички дейности на МИГ</w:t>
            </w:r>
          </w:p>
          <w:p w:rsidR="00A93EBF" w:rsidRPr="00035B6F" w:rsidRDefault="00A93EBF" w:rsidP="00035B6F">
            <w:pPr>
              <w:jc w:val="both"/>
              <w:rPr>
                <w:rFonts w:ascii="Times New Roman" w:eastAsia="Times New Roman" w:hAnsi="Times New Roman" w:cs="Times New Roman"/>
                <w:b/>
                <w:sz w:val="24"/>
                <w:szCs w:val="24"/>
                <w:lang w:eastAsia="bg-BG"/>
              </w:rPr>
            </w:pPr>
            <w:r w:rsidRPr="00035B6F">
              <w:rPr>
                <w:rFonts w:ascii="Times New Roman" w:eastAsia="Times New Roman" w:hAnsi="Times New Roman" w:cs="Times New Roman"/>
                <w:sz w:val="24"/>
                <w:szCs w:val="24"/>
                <w:lang w:eastAsia="bg-BG"/>
              </w:rPr>
              <w:t xml:space="preserve"> </w:t>
            </w:r>
            <w:r w:rsidRPr="00035B6F">
              <w:rPr>
                <w:rFonts w:ascii="Times New Roman" w:eastAsia="Times New Roman" w:hAnsi="Times New Roman" w:cs="Times New Roman"/>
                <w:b/>
                <w:sz w:val="24"/>
                <w:szCs w:val="24"/>
                <w:lang w:eastAsia="bg-BG"/>
              </w:rPr>
              <w:t>3. Създаване на условия за превенция на дискриминацията.</w:t>
            </w:r>
          </w:p>
          <w:p w:rsidR="00A93EBF" w:rsidRPr="00A93EBF" w:rsidRDefault="00A93EBF" w:rsidP="00035B6F">
            <w:pPr>
              <w:jc w:val="both"/>
              <w:rPr>
                <w:rFonts w:ascii="Times New Roman" w:eastAsia="MS Mincho" w:hAnsi="Times New Roman" w:cs="Times New Roman"/>
                <w:color w:val="000000"/>
                <w:sz w:val="24"/>
                <w:szCs w:val="24"/>
                <w:lang w:eastAsia="bg-BG"/>
              </w:rPr>
            </w:pPr>
            <w:r w:rsidRPr="00035B6F">
              <w:rPr>
                <w:rFonts w:ascii="Times New Roman" w:eastAsia="Times New Roman" w:hAnsi="Times New Roman" w:cs="Times New Roman"/>
                <w:sz w:val="24"/>
                <w:szCs w:val="24"/>
                <w:lang w:eastAsia="bg-BG"/>
              </w:rPr>
              <w:lastRenderedPageBreak/>
              <w:t>Стратегията за ВОМР допринася за утвърждаване на принципа на равните възможности и ще създава  условия за превенция</w:t>
            </w:r>
            <w:r w:rsidRPr="00A93EBF">
              <w:rPr>
                <w:rFonts w:ascii="Times New Roman" w:eastAsia="MS Mincho" w:hAnsi="Times New Roman" w:cs="Times New Roman"/>
                <w:color w:val="000000"/>
                <w:sz w:val="24"/>
                <w:szCs w:val="24"/>
                <w:lang w:eastAsia="bg-BG"/>
              </w:rPr>
              <w:t xml:space="preserve"> на дискриминацията чрез:</w:t>
            </w:r>
          </w:p>
          <w:p w:rsidR="00A93EBF" w:rsidRPr="00A93EBF" w:rsidRDefault="00A93EBF" w:rsidP="00A93EBF">
            <w:pPr>
              <w:numPr>
                <w:ilvl w:val="0"/>
                <w:numId w:val="29"/>
              </w:numPr>
              <w:contextualSpacing/>
              <w:jc w:val="both"/>
              <w:rPr>
                <w:rFonts w:ascii="Times New Roman" w:eastAsia="MS Mincho" w:hAnsi="Times New Roman" w:cs="Times New Roman"/>
                <w:color w:val="000000"/>
                <w:sz w:val="24"/>
                <w:szCs w:val="24"/>
                <w:lang w:eastAsia="bg-BG"/>
              </w:rPr>
            </w:pPr>
            <w:r w:rsidRPr="00A93EBF">
              <w:rPr>
                <w:rFonts w:ascii="Times New Roman" w:eastAsia="MS Mincho" w:hAnsi="Times New Roman" w:cs="Times New Roman"/>
                <w:color w:val="000000"/>
                <w:sz w:val="24"/>
                <w:szCs w:val="24"/>
                <w:lang w:eastAsia="bg-BG"/>
              </w:rPr>
              <w:t>информационната кампания за огласяване възможностите за кандидатстване с проекти – акцент в предоставяне на информация и обучения на групи и потенциални бенефициенти в неравностойно положение и преди всичко жени, роми е др.</w:t>
            </w:r>
          </w:p>
          <w:p w:rsidR="00A93EBF" w:rsidRPr="00A93EBF" w:rsidRDefault="00A93EBF" w:rsidP="00A93EBF">
            <w:pPr>
              <w:numPr>
                <w:ilvl w:val="0"/>
                <w:numId w:val="29"/>
              </w:numPr>
              <w:contextualSpacing/>
              <w:jc w:val="both"/>
              <w:rPr>
                <w:rFonts w:ascii="Times New Roman" w:eastAsia="MS Mincho" w:hAnsi="Times New Roman" w:cs="Times New Roman"/>
                <w:color w:val="000000"/>
                <w:sz w:val="24"/>
                <w:szCs w:val="24"/>
                <w:lang w:eastAsia="bg-BG"/>
              </w:rPr>
            </w:pPr>
            <w:r w:rsidRPr="00A93EBF">
              <w:rPr>
                <w:rFonts w:ascii="Times New Roman" w:eastAsia="MS Mincho" w:hAnsi="Times New Roman" w:cs="Times New Roman"/>
                <w:color w:val="000000"/>
                <w:sz w:val="24"/>
                <w:szCs w:val="24"/>
                <w:lang w:eastAsia="bg-BG"/>
              </w:rPr>
              <w:t>приоритет при избор на проекти – жени и младежи до 40 години, гарантиращи достъпна среда за хора с увреждания (където това е релевантно) и др.</w:t>
            </w:r>
          </w:p>
          <w:p w:rsidR="00A93EBF" w:rsidRPr="00A93EBF" w:rsidRDefault="00A93EBF" w:rsidP="00A93EBF">
            <w:pPr>
              <w:numPr>
                <w:ilvl w:val="0"/>
                <w:numId w:val="29"/>
              </w:numPr>
              <w:contextualSpacing/>
              <w:jc w:val="both"/>
              <w:rPr>
                <w:rFonts w:ascii="Times New Roman" w:eastAsia="MS Mincho" w:hAnsi="Times New Roman" w:cs="Times New Roman"/>
                <w:color w:val="000000"/>
                <w:sz w:val="24"/>
                <w:szCs w:val="24"/>
                <w:lang w:eastAsia="bg-BG"/>
              </w:rPr>
            </w:pPr>
            <w:r w:rsidRPr="00A93EBF">
              <w:rPr>
                <w:rFonts w:ascii="Times New Roman" w:eastAsia="MS Mincho" w:hAnsi="Times New Roman" w:cs="Times New Roman"/>
                <w:color w:val="000000"/>
                <w:sz w:val="24"/>
                <w:szCs w:val="24"/>
                <w:lang w:eastAsia="bg-BG"/>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A93EBF" w:rsidRPr="00A93EBF" w:rsidRDefault="00035B6F" w:rsidP="00035B6F">
            <w:pPr>
              <w:contextualSpacing/>
              <w:jc w:val="both"/>
              <w:rPr>
                <w:rFonts w:ascii="Times New Roman" w:eastAsia="MS Mincho" w:hAnsi="Times New Roman" w:cs="Times New Roman"/>
                <w:b/>
                <w:color w:val="000000"/>
                <w:sz w:val="24"/>
                <w:szCs w:val="24"/>
                <w:lang w:eastAsia="bg-BG"/>
              </w:rPr>
            </w:pPr>
            <w:r>
              <w:rPr>
                <w:rFonts w:ascii="Times New Roman" w:eastAsia="MS Mincho" w:hAnsi="Times New Roman" w:cs="Times New Roman"/>
                <w:b/>
                <w:color w:val="000000"/>
                <w:sz w:val="24"/>
                <w:szCs w:val="24"/>
                <w:lang w:eastAsia="bg-BG"/>
              </w:rPr>
              <w:t>4.</w:t>
            </w:r>
            <w:r w:rsidR="00A93EBF" w:rsidRPr="00A93EBF">
              <w:rPr>
                <w:rFonts w:ascii="Times New Roman" w:eastAsia="MS Mincho" w:hAnsi="Times New Roman" w:cs="Times New Roman"/>
                <w:b/>
                <w:color w:val="000000"/>
                <w:sz w:val="24"/>
                <w:szCs w:val="24"/>
                <w:lang w:eastAsia="bg-BG"/>
              </w:rPr>
              <w:t>Устойчиво развитие (защита на околната среда):</w:t>
            </w:r>
          </w:p>
          <w:p w:rsidR="00A93EBF" w:rsidRPr="00A93EBF" w:rsidRDefault="00A93EBF" w:rsidP="00A93EBF">
            <w:pPr>
              <w:spacing w:after="200" w:line="276" w:lineRule="auto"/>
              <w:jc w:val="both"/>
              <w:rPr>
                <w:rFonts w:ascii="Times New Roman" w:hAnsi="Times New Roman" w:cs="Times New Roman"/>
                <w:sz w:val="24"/>
                <w:szCs w:val="24"/>
              </w:rPr>
            </w:pPr>
            <w:r w:rsidRPr="00A93EBF">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r w:rsidRPr="00A93EBF">
              <w:rPr>
                <w:rFonts w:ascii="Times New Roman" w:hAnsi="Times New Roman" w:cs="Times New Roman"/>
                <w:sz w:val="24"/>
                <w:szCs w:val="24"/>
              </w:rPr>
              <w:t xml:space="preserve"> </w:t>
            </w:r>
          </w:p>
          <w:p w:rsidR="00BB1E2D" w:rsidRPr="007F2C0C" w:rsidRDefault="00A93EBF" w:rsidP="00A93EBF">
            <w:pPr>
              <w:spacing w:after="200" w:line="276" w:lineRule="auto"/>
              <w:jc w:val="both"/>
              <w:rPr>
                <w:rFonts w:ascii="Times New Roman" w:hAnsi="Times New Roman" w:cs="Times New Roman"/>
                <w:sz w:val="24"/>
                <w:szCs w:val="24"/>
              </w:rPr>
            </w:pPr>
            <w:r w:rsidRPr="00A93EB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w:t>
            </w:r>
            <w:r>
              <w:rPr>
                <w:rFonts w:ascii="Times New Roman" w:hAnsi="Times New Roman" w:cs="Times New Roman"/>
                <w:sz w:val="24"/>
                <w:szCs w:val="24"/>
              </w:rPr>
              <w:t>нение на проектното предложение</w:t>
            </w:r>
            <w:r w:rsidR="00F72D0B" w:rsidRPr="007F2C0C">
              <w:rPr>
                <w:rFonts w:ascii="Times New Roman" w:hAnsi="Times New Roman" w:cs="Times New Roman"/>
                <w:sz w:val="24"/>
                <w:szCs w:val="24"/>
              </w:rPr>
              <w:t xml:space="preserve">. </w:t>
            </w:r>
          </w:p>
        </w:tc>
      </w:tr>
    </w:tbl>
    <w:p w:rsidR="00BB1E2D" w:rsidRPr="007F2C0C" w:rsidRDefault="00BB1E2D" w:rsidP="00E63C9B">
      <w:pPr>
        <w:pStyle w:val="1"/>
        <w:rPr>
          <w:rFonts w:cs="Times New Roman"/>
          <w:szCs w:val="24"/>
        </w:rPr>
      </w:pPr>
      <w:bookmarkStart w:id="28" w:name="_Toc515462302"/>
      <w:r w:rsidRPr="007F2C0C">
        <w:rPr>
          <w:rFonts w:cs="Times New Roman"/>
          <w:szCs w:val="24"/>
        </w:rPr>
        <w:lastRenderedPageBreak/>
        <w:t>1</w:t>
      </w:r>
      <w:r w:rsidR="00B40904" w:rsidRPr="007F2C0C">
        <w:rPr>
          <w:rFonts w:cs="Times New Roman"/>
          <w:szCs w:val="24"/>
        </w:rPr>
        <w:t>8</w:t>
      </w:r>
      <w:r w:rsidRPr="007F2C0C">
        <w:rPr>
          <w:rFonts w:cs="Times New Roman"/>
          <w:szCs w:val="24"/>
        </w:rPr>
        <w:t xml:space="preserve">. </w:t>
      </w:r>
      <w:r w:rsidR="00B40904" w:rsidRPr="007F2C0C">
        <w:rPr>
          <w:rFonts w:cs="Times New Roman"/>
          <w:szCs w:val="24"/>
        </w:rPr>
        <w:t>Минимален и максимален срок за изпълнение на проекта</w:t>
      </w:r>
      <w:r w:rsidRPr="007F2C0C">
        <w:rPr>
          <w:rFonts w:cs="Times New Roman"/>
          <w:szCs w:val="24"/>
        </w:rPr>
        <w:t>:</w:t>
      </w:r>
      <w:bookmarkEnd w:id="28"/>
    </w:p>
    <w:tbl>
      <w:tblPr>
        <w:tblStyle w:val="a9"/>
        <w:tblW w:w="0" w:type="auto"/>
        <w:tblLook w:val="04A0" w:firstRow="1" w:lastRow="0" w:firstColumn="1" w:lastColumn="0" w:noHBand="0" w:noVBand="1"/>
      </w:tblPr>
      <w:tblGrid>
        <w:gridCol w:w="9212"/>
      </w:tblGrid>
      <w:tr w:rsidR="00BB1E2D" w:rsidRPr="007F2C0C" w:rsidTr="00AC51DB">
        <w:tc>
          <w:tcPr>
            <w:tcW w:w="9212" w:type="dxa"/>
          </w:tcPr>
          <w:p w:rsidR="00A93EBF" w:rsidRPr="00035B6F" w:rsidRDefault="00A93EBF" w:rsidP="00035B6F">
            <w:pPr>
              <w:jc w:val="both"/>
              <w:rPr>
                <w:rFonts w:ascii="Times New Roman" w:eastAsia="Times New Roman" w:hAnsi="Times New Roman" w:cs="Times New Roman"/>
                <w:sz w:val="24"/>
                <w:szCs w:val="24"/>
                <w:lang w:eastAsia="bg-BG"/>
              </w:rPr>
            </w:pPr>
            <w:bookmarkStart w:id="29" w:name="to_paragraph_id30665578"/>
            <w:bookmarkEnd w:id="29"/>
            <w:r w:rsidRPr="00035B6F">
              <w:rPr>
                <w:rFonts w:ascii="Times New Roman" w:eastAsia="Times New Roman" w:hAnsi="Times New Roman" w:cs="Times New Roman"/>
                <w:sz w:val="24"/>
                <w:szCs w:val="24"/>
                <w:lang w:eastAsia="bg-BG"/>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а) подписването на административния договор за предоставяне на финансова помощ с РА и МИГ Чирпан за кандидати, които не се явяват възложители по чл. 7 и чл. 14а, ал. 3 и 4 от Закона за обществените поръчки;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2. Крайният срок за изпълнение на проекти е до 30 юни 2023 г.</w:t>
            </w:r>
          </w:p>
          <w:p w:rsidR="000C4F4D" w:rsidRPr="007F2C0C" w:rsidRDefault="000C4F4D" w:rsidP="00E63C9B">
            <w:pPr>
              <w:spacing w:line="276" w:lineRule="auto"/>
              <w:jc w:val="both"/>
              <w:rPr>
                <w:rFonts w:ascii="Times New Roman" w:hAnsi="Times New Roman" w:cs="Times New Roman"/>
                <w:sz w:val="24"/>
                <w:szCs w:val="24"/>
              </w:rPr>
            </w:pPr>
          </w:p>
        </w:tc>
      </w:tr>
    </w:tbl>
    <w:p w:rsidR="00B40904" w:rsidRPr="007F2C0C" w:rsidRDefault="00B40904" w:rsidP="00E63C9B">
      <w:pPr>
        <w:pStyle w:val="1"/>
        <w:rPr>
          <w:rFonts w:cs="Times New Roman"/>
          <w:szCs w:val="24"/>
        </w:rPr>
      </w:pPr>
      <w:bookmarkStart w:id="30" w:name="_Toc515462303"/>
      <w:r w:rsidRPr="007F2C0C">
        <w:rPr>
          <w:rFonts w:cs="Times New Roman"/>
          <w:szCs w:val="24"/>
        </w:rPr>
        <w:t>19. Ред за оценяване на концепциите за проектни предложения:</w:t>
      </w:r>
      <w:bookmarkEnd w:id="30"/>
    </w:p>
    <w:tbl>
      <w:tblPr>
        <w:tblStyle w:val="a9"/>
        <w:tblW w:w="0" w:type="auto"/>
        <w:tblLook w:val="04A0" w:firstRow="1" w:lastRow="0" w:firstColumn="1" w:lastColumn="0" w:noHBand="0" w:noVBand="1"/>
      </w:tblPr>
      <w:tblGrid>
        <w:gridCol w:w="9212"/>
      </w:tblGrid>
      <w:tr w:rsidR="00B40904" w:rsidRPr="007F2C0C" w:rsidTr="00AC51DB">
        <w:tc>
          <w:tcPr>
            <w:tcW w:w="9212" w:type="dxa"/>
          </w:tcPr>
          <w:p w:rsidR="00B40904" w:rsidRPr="007F2C0C" w:rsidRDefault="00582D94" w:rsidP="00E63C9B">
            <w:pPr>
              <w:spacing w:after="200" w:line="276" w:lineRule="auto"/>
              <w:rPr>
                <w:rFonts w:ascii="Times New Roman" w:hAnsi="Times New Roman" w:cs="Times New Roman"/>
                <w:sz w:val="24"/>
                <w:szCs w:val="24"/>
              </w:rPr>
            </w:pPr>
            <w:r w:rsidRPr="007F2C0C">
              <w:rPr>
                <w:rFonts w:ascii="Times New Roman" w:hAnsi="Times New Roman" w:cs="Times New Roman"/>
                <w:sz w:val="24"/>
                <w:szCs w:val="24"/>
              </w:rPr>
              <w:t>Неприложимо</w:t>
            </w:r>
          </w:p>
        </w:tc>
      </w:tr>
    </w:tbl>
    <w:p w:rsidR="00B40904" w:rsidRPr="007F2C0C" w:rsidRDefault="00B40904" w:rsidP="00E63C9B">
      <w:pPr>
        <w:pStyle w:val="1"/>
        <w:rPr>
          <w:rFonts w:cs="Times New Roman"/>
          <w:szCs w:val="24"/>
        </w:rPr>
      </w:pPr>
      <w:bookmarkStart w:id="31" w:name="_Toc515462304"/>
      <w:r w:rsidRPr="007F2C0C">
        <w:rPr>
          <w:rFonts w:cs="Times New Roman"/>
          <w:szCs w:val="24"/>
        </w:rPr>
        <w:t>20. Критерии и методика за оценка на концепциите за проектни предложения:</w:t>
      </w:r>
      <w:bookmarkEnd w:id="31"/>
    </w:p>
    <w:tbl>
      <w:tblPr>
        <w:tblStyle w:val="a9"/>
        <w:tblW w:w="0" w:type="auto"/>
        <w:tblLook w:val="04A0" w:firstRow="1" w:lastRow="0" w:firstColumn="1" w:lastColumn="0" w:noHBand="0" w:noVBand="1"/>
      </w:tblPr>
      <w:tblGrid>
        <w:gridCol w:w="9212"/>
      </w:tblGrid>
      <w:tr w:rsidR="00B40904" w:rsidRPr="007F2C0C" w:rsidTr="00AC51DB">
        <w:tc>
          <w:tcPr>
            <w:tcW w:w="9212" w:type="dxa"/>
          </w:tcPr>
          <w:p w:rsidR="00B40904" w:rsidRPr="007F2C0C" w:rsidRDefault="00582D94" w:rsidP="00E63C9B">
            <w:pPr>
              <w:spacing w:after="200" w:line="276" w:lineRule="auto"/>
              <w:rPr>
                <w:rFonts w:ascii="Times New Roman" w:hAnsi="Times New Roman" w:cs="Times New Roman"/>
                <w:sz w:val="24"/>
                <w:szCs w:val="24"/>
              </w:rPr>
            </w:pPr>
            <w:r w:rsidRPr="007F2C0C">
              <w:rPr>
                <w:rFonts w:ascii="Times New Roman" w:hAnsi="Times New Roman" w:cs="Times New Roman"/>
                <w:sz w:val="24"/>
                <w:szCs w:val="24"/>
              </w:rPr>
              <w:t>Неприложимо</w:t>
            </w:r>
          </w:p>
        </w:tc>
      </w:tr>
    </w:tbl>
    <w:p w:rsidR="00B40904" w:rsidRPr="007F2C0C" w:rsidRDefault="00B40904" w:rsidP="00E63C9B">
      <w:pPr>
        <w:pStyle w:val="1"/>
        <w:rPr>
          <w:rFonts w:cs="Times New Roman"/>
          <w:szCs w:val="24"/>
        </w:rPr>
      </w:pPr>
      <w:bookmarkStart w:id="32" w:name="_Toc515462305"/>
      <w:r w:rsidRPr="007F2C0C">
        <w:rPr>
          <w:rFonts w:cs="Times New Roman"/>
          <w:szCs w:val="24"/>
        </w:rPr>
        <w:lastRenderedPageBreak/>
        <w:t>21. Ред за оценяване на проектните предложения:</w:t>
      </w:r>
      <w:bookmarkEnd w:id="32"/>
    </w:p>
    <w:tbl>
      <w:tblPr>
        <w:tblStyle w:val="a9"/>
        <w:tblW w:w="0" w:type="auto"/>
        <w:tblLook w:val="04A0" w:firstRow="1" w:lastRow="0" w:firstColumn="1" w:lastColumn="0" w:noHBand="0" w:noVBand="1"/>
      </w:tblPr>
      <w:tblGrid>
        <w:gridCol w:w="9212"/>
      </w:tblGrid>
      <w:tr w:rsidR="00B40904" w:rsidRPr="007F2C0C" w:rsidTr="00AC51DB">
        <w:tc>
          <w:tcPr>
            <w:tcW w:w="9212" w:type="dxa"/>
          </w:tcPr>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1. Оценката на проектните предложения се извършва при спазване на минималните изисквания съгласно чл.41, ал.2  от ПМС № 161,  както и при спазване на реда, определен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Pr="00035B6F" w:rsidDel="00F05424">
              <w:rPr>
                <w:rFonts w:ascii="Times New Roman" w:eastAsia="Times New Roman" w:hAnsi="Times New Roman" w:cs="Times New Roman"/>
                <w:sz w:val="24"/>
                <w:szCs w:val="24"/>
                <w:lang w:eastAsia="bg-BG"/>
              </w:rPr>
              <w:t xml:space="preserve"> </w:t>
            </w:r>
            <w:r w:rsidRPr="00035B6F">
              <w:rPr>
                <w:rFonts w:ascii="Times New Roman" w:eastAsia="Times New Roman" w:hAnsi="Times New Roman" w:cs="Times New Roman"/>
                <w:sz w:val="24"/>
                <w:szCs w:val="24"/>
                <w:lang w:eastAsia="bg-BG"/>
              </w:rPr>
              <w:t>и приложимото Европейско законодателство.</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2. Оценката и класирането на проектните предложения по настоящата процедура се извършват от оценителна комисия, назначена със Заповед на Председателя на Управителния съвет на МИГ до три дни след крайния срок за подаването на проектните предложения. Комисията извършва оценка на всички постъпили проекти подадени в определения срок  </w:t>
            </w:r>
            <w:r w:rsidRPr="00035B6F">
              <w:rPr>
                <w:rFonts w:ascii="Times New Roman" w:eastAsia="Times New Roman" w:hAnsi="Times New Roman" w:cs="Times New Roman"/>
                <w:b/>
                <w:sz w:val="24"/>
                <w:szCs w:val="24"/>
                <w:lang w:eastAsia="bg-BG"/>
              </w:rPr>
              <w:t>до 30  работни  дни</w:t>
            </w:r>
            <w:r w:rsidRPr="00035B6F">
              <w:rPr>
                <w:rFonts w:ascii="Times New Roman" w:eastAsia="Times New Roman" w:hAnsi="Times New Roman" w:cs="Times New Roman"/>
                <w:sz w:val="24"/>
                <w:szCs w:val="24"/>
                <w:lang w:eastAsia="bg-BG"/>
              </w:rPr>
              <w:t xml:space="preserve"> от изтичане на крайния срок на приема. </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3. Оценката на проектните предложения включва:</w:t>
            </w:r>
          </w:p>
          <w:p w:rsidR="00A93EBF" w:rsidRPr="00035B6F" w:rsidRDefault="00A93EBF" w:rsidP="00035B6F">
            <w:pPr>
              <w:jc w:val="both"/>
              <w:rPr>
                <w:rFonts w:ascii="Times New Roman" w:eastAsia="Times New Roman" w:hAnsi="Times New Roman" w:cs="Times New Roman"/>
                <w:b/>
                <w:sz w:val="24"/>
                <w:szCs w:val="24"/>
                <w:lang w:eastAsia="bg-BG"/>
              </w:rPr>
            </w:pPr>
            <w:r w:rsidRPr="00035B6F">
              <w:rPr>
                <w:rFonts w:ascii="Times New Roman" w:eastAsia="Times New Roman" w:hAnsi="Times New Roman" w:cs="Times New Roman"/>
                <w:b/>
                <w:sz w:val="24"/>
                <w:szCs w:val="24"/>
                <w:lang w:eastAsia="bg-BG"/>
              </w:rPr>
              <w:t>а) Етап 1: Оценка на административното съответствие и допустимостта;</w:t>
            </w:r>
          </w:p>
          <w:p w:rsidR="00A93EBF" w:rsidRPr="00035B6F" w:rsidRDefault="00A93EBF" w:rsidP="00035B6F">
            <w:pPr>
              <w:jc w:val="both"/>
              <w:rPr>
                <w:rFonts w:ascii="Times New Roman" w:eastAsia="Times New Roman" w:hAnsi="Times New Roman" w:cs="Times New Roman"/>
                <w:b/>
                <w:sz w:val="24"/>
                <w:szCs w:val="24"/>
                <w:lang w:eastAsia="bg-BG"/>
              </w:rPr>
            </w:pPr>
            <w:r w:rsidRPr="00035B6F">
              <w:rPr>
                <w:rFonts w:ascii="Times New Roman" w:eastAsia="Times New Roman" w:hAnsi="Times New Roman" w:cs="Times New Roman"/>
                <w:b/>
                <w:sz w:val="24"/>
                <w:szCs w:val="24"/>
                <w:lang w:eastAsia="bg-BG"/>
              </w:rPr>
              <w:t>б) Етап 2: Техническа и финансова оценка.</w:t>
            </w:r>
          </w:p>
          <w:p w:rsidR="00B40904" w:rsidRPr="007F2C0C" w:rsidRDefault="00A93EBF" w:rsidP="00035B6F">
            <w:pPr>
              <w:jc w:val="both"/>
              <w:rPr>
                <w:rFonts w:ascii="Times New Roman" w:hAnsi="Times New Roman" w:cs="Times New Roman"/>
                <w:sz w:val="24"/>
                <w:szCs w:val="24"/>
              </w:rPr>
            </w:pPr>
            <w:r w:rsidRPr="00035B6F">
              <w:rPr>
                <w:rFonts w:ascii="Times New Roman" w:eastAsia="Times New Roman" w:hAnsi="Times New Roman" w:cs="Times New Roman"/>
                <w:sz w:val="24"/>
                <w:szCs w:val="24"/>
                <w:lang w:eastAsia="bg-BG"/>
              </w:rPr>
              <w:t>На техническа и финансова оценка подлежат само преминалите административно съответствие и допустимост</w:t>
            </w:r>
            <w:r w:rsidR="00F72D0B" w:rsidRPr="00035B6F">
              <w:rPr>
                <w:rFonts w:ascii="Times New Roman" w:eastAsia="Times New Roman" w:hAnsi="Times New Roman" w:cs="Times New Roman"/>
                <w:sz w:val="24"/>
                <w:szCs w:val="24"/>
                <w:lang w:eastAsia="bg-BG"/>
              </w:rPr>
              <w:t>.</w:t>
            </w:r>
          </w:p>
        </w:tc>
      </w:tr>
    </w:tbl>
    <w:p w:rsidR="00A93EBF" w:rsidRPr="00A93EBF" w:rsidRDefault="00A93EBF" w:rsidP="00A93EBF">
      <w:pPr>
        <w:keepNext/>
        <w:keepLines/>
        <w:spacing w:before="200" w:after="0"/>
        <w:outlineLvl w:val="1"/>
        <w:rPr>
          <w:rFonts w:ascii="Times New Roman" w:eastAsiaTheme="majorEastAsia" w:hAnsi="Times New Roman" w:cstheme="majorBidi"/>
          <w:b/>
          <w:bCs/>
          <w:color w:val="000000" w:themeColor="text1"/>
          <w:sz w:val="24"/>
          <w:szCs w:val="26"/>
        </w:rPr>
      </w:pPr>
      <w:bookmarkStart w:id="33" w:name="_Toc504755062"/>
      <w:r w:rsidRPr="00A93EBF">
        <w:rPr>
          <w:rFonts w:ascii="Times New Roman" w:eastAsiaTheme="majorEastAsia" w:hAnsi="Times New Roman" w:cstheme="majorBidi"/>
          <w:b/>
          <w:bCs/>
          <w:color w:val="000000" w:themeColor="text1"/>
          <w:sz w:val="24"/>
          <w:szCs w:val="26"/>
        </w:rPr>
        <w:t>21.1. Оценка на административно съответствие и допустимост:</w:t>
      </w:r>
      <w:bookmarkEnd w:id="33"/>
    </w:p>
    <w:tbl>
      <w:tblPr>
        <w:tblStyle w:val="a9"/>
        <w:tblW w:w="0" w:type="auto"/>
        <w:tblLook w:val="04A0" w:firstRow="1" w:lastRow="0" w:firstColumn="1" w:lastColumn="0" w:noHBand="0" w:noVBand="1"/>
      </w:tblPr>
      <w:tblGrid>
        <w:gridCol w:w="9212"/>
      </w:tblGrid>
      <w:tr w:rsidR="00582D94" w:rsidRPr="007F2C0C" w:rsidTr="00BE7DBB">
        <w:tc>
          <w:tcPr>
            <w:tcW w:w="9212" w:type="dxa"/>
          </w:tcPr>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1.Оценката за административно съответствие и допустимост включва:</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а) оценка на административното съответствие и допустимост на кандидата (АСД),</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б)оценка на административното съответствие и допустимост на проектното предложение;</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в)оценка на административното съответствие и допустимост включва и :</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 проверка за липса на двойно финансиране;</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 проверка за наличие на изкуствено създадени условия;</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проверка за минимални помощи;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 проверка за основателността на предложените за финансиране разходи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посещение на място за заявления, включващи разходи за строително-монтажни работи и за създаване на трайни насаждения (когато е приложимо). </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2.Оценката на административното</w:t>
            </w:r>
            <w:r w:rsidRPr="00A93EBF">
              <w:rPr>
                <w:rFonts w:ascii="Times New Roman" w:hAnsi="Times New Roman" w:cs="Times New Roman"/>
                <w:sz w:val="24"/>
                <w:szCs w:val="24"/>
              </w:rPr>
              <w:t xml:space="preserve"> съответствие и допустимостта се извършва </w:t>
            </w:r>
            <w:r w:rsidRPr="00A93EBF">
              <w:rPr>
                <w:rFonts w:ascii="Times New Roman" w:hAnsi="Times New Roman" w:cs="Times New Roman"/>
                <w:b/>
                <w:sz w:val="24"/>
                <w:szCs w:val="24"/>
              </w:rPr>
              <w:t xml:space="preserve">от най-малко от двама членове </w:t>
            </w:r>
            <w:r w:rsidRPr="00A93EBF">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A93EBF">
              <w:rPr>
                <w:rFonts w:ascii="Times New Roman" w:hAnsi="Times New Roman" w:cs="Times New Roman"/>
                <w:b/>
                <w:sz w:val="24"/>
                <w:szCs w:val="24"/>
              </w:rPr>
              <w:t>от 50%.</w:t>
            </w:r>
            <w:r w:rsidRPr="00A93EBF">
              <w:rPr>
                <w:rFonts w:ascii="Times New Roman" w:hAnsi="Times New Roman" w:cs="Times New Roman"/>
                <w:sz w:val="24"/>
                <w:szCs w:val="24"/>
              </w:rPr>
              <w:t xml:space="preserve"> Те могат да бъдат подпомагани от помощник-</w:t>
            </w:r>
            <w:r w:rsidRPr="00035B6F">
              <w:rPr>
                <w:rFonts w:ascii="Times New Roman" w:eastAsia="Times New Roman" w:hAnsi="Times New Roman" w:cs="Times New Roman"/>
                <w:sz w:val="24"/>
                <w:szCs w:val="24"/>
                <w:lang w:eastAsia="bg-BG"/>
              </w:rPr>
              <w:t>оценители.</w:t>
            </w:r>
          </w:p>
          <w:p w:rsidR="00A93EBF" w:rsidRPr="00A93EBF" w:rsidRDefault="00A93EBF" w:rsidP="00035B6F">
            <w:pPr>
              <w:jc w:val="both"/>
              <w:rPr>
                <w:rFonts w:ascii="Times New Roman" w:eastAsia="Times New Roman" w:hAnsi="Times New Roman" w:cs="Times New Roman"/>
                <w:sz w:val="24"/>
                <w:szCs w:val="24"/>
                <w:lang w:eastAsia="bg-BG"/>
              </w:rPr>
            </w:pPr>
            <w:r w:rsidRPr="00A93EBF">
              <w:rPr>
                <w:rFonts w:ascii="Times New Roman" w:eastAsia="Times New Roman" w:hAnsi="Times New Roman" w:cs="Times New Roman"/>
                <w:sz w:val="24"/>
                <w:szCs w:val="24"/>
                <w:lang w:eastAsia="bg-BG"/>
              </w:rPr>
              <w:t xml:space="preserve">3.Оценката за административно съответствие и допустимост се извършва във основа на критериите съгласно </w:t>
            </w:r>
            <w:r w:rsidRPr="00035B6F">
              <w:rPr>
                <w:rFonts w:ascii="Times New Roman" w:eastAsia="Times New Roman" w:hAnsi="Times New Roman" w:cs="Times New Roman"/>
                <w:sz w:val="24"/>
                <w:szCs w:val="24"/>
                <w:lang w:eastAsia="bg-BG"/>
              </w:rPr>
              <w:t>Приложение № 23</w:t>
            </w:r>
            <w:r w:rsidRPr="00A93EBF">
              <w:rPr>
                <w:rFonts w:ascii="Times New Roman" w:eastAsia="Times New Roman" w:hAnsi="Times New Roman" w:cs="Times New Roman"/>
                <w:sz w:val="24"/>
                <w:szCs w:val="24"/>
                <w:lang w:eastAsia="bg-BG"/>
              </w:rPr>
              <w:t xml:space="preserve"> към Условията за кандидатстване.</w:t>
            </w:r>
          </w:p>
          <w:p w:rsidR="00A93EBF" w:rsidRPr="00A93EBF" w:rsidRDefault="00A93EBF" w:rsidP="00035B6F">
            <w:pPr>
              <w:jc w:val="both"/>
              <w:rPr>
                <w:rFonts w:ascii="Times New Roman" w:eastAsia="Times New Roman" w:hAnsi="Times New Roman" w:cs="Times New Roman"/>
                <w:sz w:val="24"/>
                <w:szCs w:val="24"/>
                <w:lang w:eastAsia="bg-BG"/>
              </w:rPr>
            </w:pPr>
            <w:r w:rsidRPr="00A93EBF">
              <w:rPr>
                <w:rFonts w:ascii="Times New Roman" w:eastAsia="Times New Roman" w:hAnsi="Times New Roman" w:cs="Times New Roman"/>
                <w:sz w:val="24"/>
                <w:szCs w:val="24"/>
                <w:lang w:eastAsia="bg-BG"/>
              </w:rPr>
              <w:t>4.</w:t>
            </w:r>
            <w:r w:rsidRPr="00035B6F">
              <w:rPr>
                <w:rFonts w:ascii="Times New Roman" w:eastAsia="Times New Roman" w:hAnsi="Times New Roman" w:cs="Times New Roman"/>
                <w:sz w:val="24"/>
                <w:szCs w:val="24"/>
                <w:lang w:eastAsia="bg-BG"/>
              </w:rPr>
              <w:t xml:space="preserve"> </w:t>
            </w:r>
            <w:r w:rsidRPr="00A93EBF">
              <w:rPr>
                <w:rFonts w:ascii="Times New Roman" w:eastAsia="Times New Roman" w:hAnsi="Times New Roman" w:cs="Times New Roman"/>
                <w:sz w:val="24"/>
                <w:szCs w:val="24"/>
                <w:lang w:eastAsia="bg-BG"/>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5. Когато при проверката по т.1 се установи липса на документи и/или друга нередовност, комисията изпраща на кандидата уведомление чрез ИСУН за установените нередовности и</w:t>
            </w:r>
            <w:r w:rsidRPr="00A93EBF">
              <w:rPr>
                <w:rFonts w:ascii="Times New Roman" w:hAnsi="Times New Roman" w:cs="Times New Roman"/>
                <w:sz w:val="24"/>
                <w:szCs w:val="24"/>
              </w:rPr>
              <w:t xml:space="preserve"> определя разумен срок за тяхното отстраняване, като срокът </w:t>
            </w:r>
            <w:r w:rsidRPr="00A93EBF">
              <w:rPr>
                <w:rFonts w:ascii="Times New Roman" w:hAnsi="Times New Roman" w:cs="Times New Roman"/>
                <w:b/>
                <w:sz w:val="24"/>
                <w:szCs w:val="24"/>
              </w:rPr>
              <w:t>не може да бъде по-кратък от една седмица</w:t>
            </w:r>
            <w:r w:rsidRPr="00A93EBF">
              <w:rPr>
                <w:rFonts w:ascii="Times New Roman" w:hAnsi="Times New Roman" w:cs="Times New Roman"/>
                <w:sz w:val="24"/>
                <w:szCs w:val="24"/>
              </w:rPr>
              <w:t xml:space="preserve">.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w:t>
            </w:r>
            <w:r w:rsidRPr="00035B6F">
              <w:rPr>
                <w:rFonts w:ascii="Times New Roman" w:eastAsia="Times New Roman" w:hAnsi="Times New Roman" w:cs="Times New Roman"/>
                <w:sz w:val="24"/>
                <w:szCs w:val="24"/>
                <w:lang w:eastAsia="bg-BG"/>
              </w:rPr>
              <w:t>Отстраняването на нередовностите не може да води до подобряване на качеството на проектното предложение.</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lastRenderedPageBreak/>
              <w:t>6.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A93EBF" w:rsidRPr="00A93EBF" w:rsidRDefault="00A93EBF" w:rsidP="00035B6F">
            <w:pPr>
              <w:jc w:val="both"/>
              <w:rPr>
                <w:rFonts w:ascii="Times New Roman" w:hAnsi="Times New Roman" w:cs="Times New Roman"/>
                <w:b/>
                <w:sz w:val="24"/>
                <w:szCs w:val="24"/>
              </w:rPr>
            </w:pPr>
            <w:r w:rsidRPr="00035B6F">
              <w:rPr>
                <w:rFonts w:ascii="Times New Roman" w:eastAsia="Times New Roman" w:hAnsi="Times New Roman" w:cs="Times New Roman"/>
                <w:sz w:val="24"/>
                <w:szCs w:val="24"/>
                <w:lang w:eastAsia="bg-BG"/>
              </w:rPr>
              <w:t>7.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w:t>
            </w:r>
            <w:r w:rsidRPr="00A93EBF">
              <w:rPr>
                <w:rFonts w:ascii="Times New Roman" w:hAnsi="Times New Roman" w:cs="Times New Roman"/>
                <w:sz w:val="24"/>
                <w:szCs w:val="24"/>
              </w:rPr>
              <w:t xml:space="preserve">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w:t>
            </w:r>
            <w:r w:rsidRPr="00A93EBF">
              <w:rPr>
                <w:rFonts w:ascii="Times New Roman" w:hAnsi="Times New Roman" w:cs="Times New Roman"/>
                <w:b/>
                <w:sz w:val="24"/>
                <w:szCs w:val="24"/>
              </w:rPr>
              <w:t xml:space="preserve">не води до подобряване качеството на първоначалното проектно предложение. </w:t>
            </w:r>
          </w:p>
          <w:p w:rsidR="00A93EBF" w:rsidRPr="00035B6F" w:rsidRDefault="00A93EBF" w:rsidP="00035B6F">
            <w:pPr>
              <w:jc w:val="both"/>
              <w:rPr>
                <w:rFonts w:ascii="Times New Roman" w:eastAsia="Times New Roman" w:hAnsi="Times New Roman" w:cs="Times New Roman"/>
                <w:sz w:val="24"/>
                <w:szCs w:val="24"/>
                <w:lang w:eastAsia="bg-BG"/>
              </w:rPr>
            </w:pPr>
            <w:r w:rsidRPr="00A93EBF">
              <w:rPr>
                <w:rFonts w:ascii="Times New Roman" w:hAnsi="Times New Roman" w:cs="Times New Roman"/>
                <w:b/>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а)наличие на недопустими дейности и / или разходи;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б)несъответствие между предвидените дейности и видове и видове заложени разходи;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в)дублиране на разходи;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г)неспазване на заложените правила или ограничения по отношение на заложени процентни съотношения/праговете на разходите;</w:t>
            </w:r>
          </w:p>
          <w:p w:rsidR="00A93EB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д)несъответствие с правилата за държавните или минимални те помощи;</w:t>
            </w:r>
          </w:p>
          <w:p w:rsidR="003F2045" w:rsidRPr="00F8735A" w:rsidRDefault="003F2045" w:rsidP="003F2045">
            <w:pPr>
              <w:jc w:val="both"/>
              <w:rPr>
                <w:rFonts w:ascii="Times New Roman" w:hAnsi="Times New Roman" w:cs="Times New Roman"/>
                <w:sz w:val="24"/>
                <w:szCs w:val="24"/>
              </w:rPr>
            </w:pPr>
            <w:r w:rsidRPr="00F8735A">
              <w:rPr>
                <w:rFonts w:ascii="Times New Roman" w:hAnsi="Times New Roman" w:cs="Times New Roman"/>
                <w:sz w:val="24"/>
                <w:szCs w:val="24"/>
              </w:rPr>
              <w:t xml:space="preserve">Оценителната комисия </w:t>
            </w:r>
            <w:r w:rsidRPr="005726BD">
              <w:rPr>
                <w:rFonts w:ascii="Times New Roman" w:eastAsia="Times New Roman" w:hAnsi="Times New Roman" w:cs="Times New Roman"/>
                <w:color w:val="000000"/>
                <w:lang w:eastAsia="bg-BG"/>
              </w:rPr>
              <w:t>Попълва Таблица 1 - одобре</w:t>
            </w:r>
            <w:r>
              <w:rPr>
                <w:rFonts w:ascii="Times New Roman" w:eastAsia="Times New Roman" w:hAnsi="Times New Roman" w:cs="Times New Roman"/>
                <w:color w:val="000000"/>
                <w:lang w:eastAsia="bg-BG"/>
              </w:rPr>
              <w:t>н размер на допустимите разходи, която е неразделна част от оценителната таблицата за АСД.</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9. Корекциите на бюджета  на проектното предложение не водят до: </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а) увеличаване на размера или на интензитета на безвъзмездната финансова помощ, предвидени в подаденото проектно предложение; </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б. невъзможност за изпълнение на целите на проекта или на проектните дейности; </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 в) подобряване на качеството на проектното предложение и нарушаване на принципите по чл. 29, ал. 1, т. 1 и 2 ЗУСЕСИФ.</w:t>
            </w:r>
          </w:p>
          <w:p w:rsidR="00A93EBF" w:rsidRDefault="00A93EBF" w:rsidP="00035B6F">
            <w:pPr>
              <w:jc w:val="both"/>
              <w:rPr>
                <w:rFonts w:ascii="Times New Roman" w:eastAsia="Times New Roman" w:hAnsi="Times New Roman" w:cs="Times New Roman"/>
                <w:sz w:val="24"/>
                <w:szCs w:val="24"/>
              </w:rPr>
            </w:pPr>
            <w:r w:rsidRPr="00A93EBF">
              <w:rPr>
                <w:rFonts w:ascii="Times New Roman" w:eastAsia="Times New Roman" w:hAnsi="Times New Roman" w:cs="Times New Roman"/>
                <w:sz w:val="24"/>
                <w:szCs w:val="24"/>
                <w:lang w:eastAsia="bg-BG"/>
              </w:rPr>
              <w:t>10. След приключване на оценката на адм</w:t>
            </w:r>
            <w:r w:rsidRPr="00A93EBF">
              <w:rPr>
                <w:rFonts w:ascii="Times New Roman" w:eastAsia="Times New Roman" w:hAnsi="Times New Roman" w:cs="Times New Roman"/>
                <w:sz w:val="24"/>
                <w:szCs w:val="24"/>
              </w:rPr>
              <w:t>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035B6F" w:rsidRPr="00A93EBF" w:rsidRDefault="00035B6F" w:rsidP="00035B6F">
            <w:pPr>
              <w:jc w:val="both"/>
              <w:rPr>
                <w:rFonts w:ascii="Times New Roman" w:eastAsia="Times New Roman" w:hAnsi="Times New Roman" w:cs="Times New Roman"/>
                <w:sz w:val="24"/>
                <w:szCs w:val="24"/>
              </w:rPr>
            </w:pPr>
          </w:p>
          <w:p w:rsidR="00A93EBF" w:rsidRPr="00A93EBF" w:rsidRDefault="00A93EBF" w:rsidP="00A93EBF">
            <w:pPr>
              <w:tabs>
                <w:tab w:val="left" w:pos="851"/>
              </w:tabs>
              <w:spacing w:after="200" w:line="276" w:lineRule="auto"/>
              <w:jc w:val="both"/>
              <w:rPr>
                <w:rFonts w:ascii="Times New Roman" w:hAnsi="Times New Roman" w:cs="Times New Roman"/>
                <w:b/>
                <w:sz w:val="24"/>
                <w:szCs w:val="24"/>
              </w:rPr>
            </w:pPr>
            <w:r w:rsidRPr="00A93EBF">
              <w:rPr>
                <w:rFonts w:ascii="Times New Roman" w:hAnsi="Times New Roman" w:cs="Times New Roman"/>
                <w:b/>
                <w:sz w:val="24"/>
                <w:szCs w:val="24"/>
              </w:rPr>
              <w:t>ВАЖНО:</w:t>
            </w:r>
          </w:p>
          <w:p w:rsidR="00A93EBF" w:rsidRPr="00A93EBF" w:rsidRDefault="00A93EBF" w:rsidP="00A93EBF">
            <w:pPr>
              <w:tabs>
                <w:tab w:val="left" w:pos="851"/>
              </w:tabs>
              <w:spacing w:after="200" w:line="276" w:lineRule="auto"/>
              <w:jc w:val="both"/>
              <w:rPr>
                <w:rFonts w:ascii="Times New Roman" w:hAnsi="Times New Roman" w:cs="Times New Roman"/>
                <w:b/>
                <w:sz w:val="24"/>
                <w:szCs w:val="24"/>
              </w:rPr>
            </w:pPr>
            <w:r w:rsidRPr="00A93EBF">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 При оттегляне на проектното предложение кандидатът може да подаде ново проектно предложение, ако периодът на прием не е изтекъл.</w:t>
            </w:r>
          </w:p>
          <w:p w:rsidR="00582D94" w:rsidRPr="007F2C0C" w:rsidRDefault="00A93EBF" w:rsidP="00A93EBF">
            <w:pPr>
              <w:pStyle w:val="af0"/>
              <w:spacing w:after="360" w:line="276" w:lineRule="auto"/>
              <w:ind w:left="0"/>
              <w:jc w:val="both"/>
            </w:pPr>
            <w:r w:rsidRPr="00A93EBF">
              <w:rPr>
                <w:lang w:eastAsia="en-US"/>
              </w:rPr>
              <w:t xml:space="preserve">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w:t>
            </w:r>
            <w:r w:rsidRPr="00A93EBF">
              <w:rPr>
                <w:lang w:eastAsia="en-US"/>
              </w:rPr>
              <w:lastRenderedPageBreak/>
              <w:t>предложение в рамките на една процедура, на оценка подлежи единствено последното подадено по време проектно предложение. 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A93EBF" w:rsidRPr="00A93EBF" w:rsidRDefault="00A93EBF" w:rsidP="00A93EBF">
      <w:pPr>
        <w:keepNext/>
        <w:keepLines/>
        <w:spacing w:before="200" w:after="0"/>
        <w:outlineLvl w:val="1"/>
        <w:rPr>
          <w:rFonts w:ascii="Times New Roman" w:eastAsiaTheme="majorEastAsia" w:hAnsi="Times New Roman" w:cstheme="majorBidi"/>
          <w:b/>
          <w:bCs/>
          <w:color w:val="000000" w:themeColor="text1"/>
          <w:sz w:val="24"/>
          <w:szCs w:val="26"/>
        </w:rPr>
      </w:pPr>
      <w:bookmarkStart w:id="34" w:name="_Toc504755063"/>
      <w:r w:rsidRPr="00A93EBF">
        <w:rPr>
          <w:rFonts w:ascii="Times New Roman" w:eastAsiaTheme="majorEastAsia" w:hAnsi="Times New Roman" w:cstheme="majorBidi"/>
          <w:b/>
          <w:bCs/>
          <w:color w:val="000000" w:themeColor="text1"/>
          <w:sz w:val="24"/>
          <w:szCs w:val="26"/>
        </w:rPr>
        <w:lastRenderedPageBreak/>
        <w:t>21.2. Техническа и финансова оценка:</w:t>
      </w:r>
      <w:bookmarkEnd w:id="34"/>
    </w:p>
    <w:tbl>
      <w:tblPr>
        <w:tblStyle w:val="a9"/>
        <w:tblW w:w="0" w:type="auto"/>
        <w:tblLook w:val="04A0" w:firstRow="1" w:lastRow="0" w:firstColumn="1" w:lastColumn="0" w:noHBand="0" w:noVBand="1"/>
      </w:tblPr>
      <w:tblGrid>
        <w:gridCol w:w="9212"/>
      </w:tblGrid>
      <w:tr w:rsidR="00582D94" w:rsidRPr="007F2C0C" w:rsidTr="00BE7DBB">
        <w:tc>
          <w:tcPr>
            <w:tcW w:w="9212" w:type="dxa"/>
          </w:tcPr>
          <w:p w:rsidR="00A93EBF" w:rsidRPr="00035B6F" w:rsidRDefault="00A93EBF" w:rsidP="00035B6F">
            <w:pPr>
              <w:jc w:val="both"/>
              <w:rPr>
                <w:rFonts w:ascii="Times New Roman" w:eastAsia="Times New Roman" w:hAnsi="Times New Roman" w:cs="Times New Roman"/>
                <w:sz w:val="24"/>
                <w:szCs w:val="24"/>
                <w:lang w:eastAsia="bg-BG"/>
              </w:rPr>
            </w:pPr>
            <w:r w:rsidRPr="00A93EBF">
              <w:rPr>
                <w:rFonts w:ascii="Times New Roman" w:hAnsi="Times New Roman" w:cs="Times New Roman"/>
                <w:sz w:val="24"/>
                <w:szCs w:val="24"/>
              </w:rPr>
              <w:t>1</w:t>
            </w:r>
            <w:r w:rsidRPr="00035B6F">
              <w:rPr>
                <w:rFonts w:ascii="Times New Roman" w:eastAsia="Times New Roman" w:hAnsi="Times New Roman" w:cs="Times New Roman"/>
                <w:sz w:val="24"/>
                <w:szCs w:val="24"/>
                <w:lang w:eastAsia="bg-BG"/>
              </w:rPr>
              <w:t>.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 т. 22, т. 27 „Допълнителна информация“ и указанията, разписани подробно в </w:t>
            </w:r>
            <w:r w:rsidRPr="00DB3F11">
              <w:rPr>
                <w:rFonts w:ascii="Times New Roman" w:eastAsia="Times New Roman" w:hAnsi="Times New Roman" w:cs="Times New Roman"/>
                <w:i/>
                <w:sz w:val="24"/>
                <w:szCs w:val="24"/>
                <w:lang w:eastAsia="bg-BG"/>
              </w:rPr>
              <w:t>Приложение № 2</w:t>
            </w:r>
            <w:r w:rsidR="00DB3F11" w:rsidRPr="00DB3F11">
              <w:rPr>
                <w:rFonts w:ascii="Times New Roman" w:eastAsia="Times New Roman" w:hAnsi="Times New Roman" w:cs="Times New Roman"/>
                <w:i/>
                <w:sz w:val="24"/>
                <w:szCs w:val="24"/>
                <w:lang w:eastAsia="bg-BG"/>
              </w:rPr>
              <w:t xml:space="preserve">3 </w:t>
            </w:r>
            <w:r w:rsidRPr="00DB3F11">
              <w:rPr>
                <w:rFonts w:ascii="Times New Roman" w:eastAsia="Times New Roman" w:hAnsi="Times New Roman" w:cs="Times New Roman"/>
                <w:i/>
                <w:sz w:val="24"/>
                <w:szCs w:val="24"/>
                <w:lang w:eastAsia="bg-BG"/>
              </w:rPr>
              <w:t>към Условията за кандидатстване</w:t>
            </w:r>
            <w:r w:rsidRPr="00035B6F">
              <w:rPr>
                <w:rFonts w:ascii="Times New Roman" w:eastAsia="Times New Roman" w:hAnsi="Times New Roman" w:cs="Times New Roman"/>
                <w:sz w:val="24"/>
                <w:szCs w:val="24"/>
                <w:lang w:eastAsia="bg-BG"/>
              </w:rPr>
              <w:t>.</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A93EBF"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Уведомлението и цялата кореспонденция се извършва в ИСУН.</w:t>
            </w:r>
          </w:p>
          <w:p w:rsidR="00A93EBF" w:rsidRPr="00A93EBF" w:rsidRDefault="00A93EBF" w:rsidP="00A93EBF">
            <w:pPr>
              <w:spacing w:after="200" w:line="276" w:lineRule="auto"/>
              <w:jc w:val="both"/>
              <w:rPr>
                <w:rFonts w:ascii="Times New Roman" w:hAnsi="Times New Roman" w:cs="Times New Roman"/>
                <w:b/>
                <w:sz w:val="24"/>
                <w:szCs w:val="24"/>
              </w:rPr>
            </w:pPr>
            <w:r w:rsidRPr="00A93EBF">
              <w:rPr>
                <w:rFonts w:ascii="Times New Roman" w:hAnsi="Times New Roman" w:cs="Times New Roman"/>
                <w:sz w:val="24"/>
                <w:szCs w:val="24"/>
              </w:rPr>
              <w:t xml:space="preserve"> </w:t>
            </w:r>
            <w:r w:rsidRPr="00A93EBF">
              <w:rPr>
                <w:rFonts w:ascii="Times New Roman" w:hAnsi="Times New Roman" w:cs="Times New Roman"/>
                <w:b/>
                <w:sz w:val="24"/>
                <w:szCs w:val="24"/>
              </w:rPr>
              <w:t>ВАЖНО:</w:t>
            </w:r>
          </w:p>
          <w:p w:rsidR="00A93EBF" w:rsidRPr="00035B6F" w:rsidRDefault="00A93EBF" w:rsidP="00035B6F">
            <w:pPr>
              <w:jc w:val="both"/>
              <w:rPr>
                <w:rFonts w:ascii="Times New Roman" w:eastAsia="Times New Roman" w:hAnsi="Times New Roman" w:cs="Times New Roman"/>
                <w:sz w:val="24"/>
                <w:szCs w:val="24"/>
                <w:lang w:eastAsia="bg-BG"/>
              </w:rPr>
            </w:pPr>
            <w:r w:rsidRPr="00A93EBF">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A93EBF">
              <w:t xml:space="preserve"> </w:t>
            </w:r>
            <w:r w:rsidRPr="00A93EBF">
              <w:rPr>
                <w:rFonts w:ascii="Times New Roman" w:hAnsi="Times New Roman" w:cs="Times New Roman"/>
                <w:b/>
                <w:sz w:val="24"/>
                <w:szCs w:val="24"/>
                <w:shd w:val="clear" w:color="auto" w:fill="FEFEFE"/>
              </w:rPr>
              <w:t xml:space="preserve"> </w:t>
            </w:r>
          </w:p>
          <w:p w:rsidR="00EC3A1B" w:rsidRPr="00035B6F" w:rsidRDefault="00A93EBF"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След приключване на техническата оценка проектите се подреждат в низходящ ред. Работата на комисият</w:t>
            </w:r>
            <w:r w:rsidR="00EC3A1B" w:rsidRPr="00035B6F">
              <w:rPr>
                <w:rFonts w:ascii="Times New Roman" w:eastAsia="Times New Roman" w:hAnsi="Times New Roman" w:cs="Times New Roman"/>
                <w:sz w:val="24"/>
                <w:szCs w:val="24"/>
                <w:lang w:eastAsia="bg-BG"/>
              </w:rPr>
              <w:t xml:space="preserve">а приключва с оценителен доклад. </w:t>
            </w:r>
          </w:p>
          <w:p w:rsidR="00582D94" w:rsidRPr="00EC3A1B" w:rsidRDefault="00EC3A1B" w:rsidP="00035B6F">
            <w:pPr>
              <w:jc w:val="both"/>
              <w:rPr>
                <w:rFonts w:ascii="Times New Roman" w:hAnsi="Times New Roman" w:cs="Times New Roman"/>
                <w:sz w:val="24"/>
                <w:szCs w:val="24"/>
                <w:shd w:val="clear" w:color="auto" w:fill="FEFEFE"/>
              </w:rPr>
            </w:pPr>
            <w:r w:rsidRPr="00035B6F">
              <w:rPr>
                <w:rFonts w:ascii="Times New Roman" w:eastAsia="Times New Roman" w:hAnsi="Times New Roman" w:cs="Times New Roman"/>
                <w:sz w:val="24"/>
                <w:szCs w:val="24"/>
                <w:lang w:eastAsia="bg-BG"/>
              </w:rPr>
              <w:t>Оценителният доклад се одобрява от Управителния съвет на МИГ в срок до 5 работни дни от приключването на работата на комисията.</w:t>
            </w:r>
          </w:p>
        </w:tc>
      </w:tr>
    </w:tbl>
    <w:p w:rsidR="00B40904" w:rsidRDefault="00B40904" w:rsidP="00E63C9B">
      <w:pPr>
        <w:pStyle w:val="1"/>
        <w:rPr>
          <w:rFonts w:cs="Times New Roman"/>
          <w:szCs w:val="24"/>
        </w:rPr>
      </w:pPr>
      <w:bookmarkStart w:id="35" w:name="_Toc515462309"/>
      <w:r w:rsidRPr="007F2C0C">
        <w:rPr>
          <w:rFonts w:cs="Times New Roman"/>
          <w:szCs w:val="24"/>
        </w:rPr>
        <w:t>22. Критерии за оценка на проектните предложения:</w:t>
      </w:r>
      <w:bookmarkEnd w:id="35"/>
    </w:p>
    <w:p w:rsidR="00EC3A1B" w:rsidRPr="006335E8" w:rsidRDefault="00EC3A1B" w:rsidP="00EC3A1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Постъпилите проектни предложения се оценяват в съотвествие със следните критерии за подбор:</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7307"/>
        <w:gridCol w:w="1848"/>
      </w:tblGrid>
      <w:tr w:rsidR="00A93EBF" w:rsidRPr="00A93EBF" w:rsidTr="00EC3A1B">
        <w:trPr>
          <w:trHeight w:val="360"/>
          <w:tblHeader/>
        </w:trPr>
        <w:tc>
          <w:tcPr>
            <w:tcW w:w="4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p>
        </w:tc>
        <w:tc>
          <w:tcPr>
            <w:tcW w:w="73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b/>
                <w:lang w:eastAsia="sr-Cyrl-CS"/>
              </w:rPr>
            </w:pPr>
            <w:r w:rsidRPr="00A93EBF">
              <w:rPr>
                <w:rFonts w:ascii="Times New Roman" w:eastAsia="MS Mincho" w:hAnsi="Times New Roman" w:cs="Times New Roman"/>
                <w:b/>
                <w:lang w:eastAsia="sr-Cyrl-CS"/>
              </w:rPr>
              <w:t xml:space="preserve">КРИТЕРИИ ЗА ИЗБОР </w:t>
            </w:r>
          </w:p>
        </w:tc>
        <w:tc>
          <w:tcPr>
            <w:tcW w:w="18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b/>
                <w:lang w:eastAsia="sr-Cyrl-CS"/>
              </w:rPr>
            </w:pPr>
            <w:r w:rsidRPr="00A93EBF">
              <w:rPr>
                <w:rFonts w:ascii="Times New Roman" w:eastAsia="MS Mincho" w:hAnsi="Times New Roman" w:cs="Times New Roman"/>
                <w:b/>
                <w:lang w:eastAsia="sr-Cyrl-CS"/>
              </w:rPr>
              <w:t>Максимален брой точки</w:t>
            </w:r>
          </w:p>
        </w:tc>
      </w:tr>
      <w:tr w:rsidR="00A93EBF" w:rsidRPr="00A93EBF" w:rsidTr="00EC3A1B">
        <w:trPr>
          <w:trHeight w:val="258"/>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1</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Проектът е насочен към развитие на туризма.</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15</w:t>
            </w:r>
          </w:p>
        </w:tc>
      </w:tr>
      <w:tr w:rsidR="00A93EBF" w:rsidRPr="00A93EBF" w:rsidTr="00EC3A1B">
        <w:trPr>
          <w:trHeight w:val="1032"/>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2</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Проектът създава нови работни места:</w:t>
            </w:r>
          </w:p>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От 1 до 3 работни места, вкл. – 5 т.</w:t>
            </w:r>
          </w:p>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От 4 до 6 работни места, вкл. – 7 т.</w:t>
            </w:r>
          </w:p>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Над 7 работни места – 10 т.</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10</w:t>
            </w:r>
          </w:p>
        </w:tc>
      </w:tr>
      <w:tr w:rsidR="00A93EBF" w:rsidRPr="00A93EBF" w:rsidTr="00EC3A1B">
        <w:trPr>
          <w:trHeight w:val="214"/>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3</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Кандидат земеделски стопанин, които имат икономически размер, измерен в стандартен производствен обем (СПО) от 2 000 до 7 999 евро</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10</w:t>
            </w:r>
          </w:p>
        </w:tc>
      </w:tr>
      <w:tr w:rsidR="00A93EBF" w:rsidRPr="00A93EBF" w:rsidTr="00EC3A1B">
        <w:trPr>
          <w:trHeight w:val="245"/>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4</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Проекти, подадени от кандидати, притежаващи опит или образование в сектора, за който кандидатстват</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10</w:t>
            </w:r>
          </w:p>
        </w:tc>
      </w:tr>
      <w:tr w:rsidR="00A93EBF" w:rsidRPr="00A93EBF" w:rsidTr="00EC3A1B">
        <w:trPr>
          <w:trHeight w:val="515"/>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5</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Проект, представен от кандидат, който е млад фермер (съгласно определението на ПРСР 2014 – 2020 г. – до 40 години)</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5</w:t>
            </w:r>
          </w:p>
        </w:tc>
      </w:tr>
      <w:tr w:rsidR="00A93EBF" w:rsidRPr="00A93EBF" w:rsidTr="00EC3A1B">
        <w:trPr>
          <w:trHeight w:val="774"/>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6</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Собственикът и представляващия кандидата не са получавали подкрепа от ПРСР 2007 – 2013 и/или 2014 – 2020 г., независимо дали чрез кандидата или чрез друго юридическо лице в което участват.</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5</w:t>
            </w:r>
          </w:p>
        </w:tc>
      </w:tr>
      <w:tr w:rsidR="00A93EBF" w:rsidRPr="00A93EBF" w:rsidTr="00EC3A1B">
        <w:trPr>
          <w:trHeight w:val="258"/>
        </w:trPr>
        <w:tc>
          <w:tcPr>
            <w:tcW w:w="435"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lastRenderedPageBreak/>
              <w:t>7</w:t>
            </w:r>
          </w:p>
        </w:tc>
        <w:tc>
          <w:tcPr>
            <w:tcW w:w="7307"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r w:rsidRPr="00A93EBF">
              <w:rPr>
                <w:rFonts w:ascii="Times New Roman" w:eastAsia="MS Mincho" w:hAnsi="Times New Roman" w:cs="Times New Roman"/>
                <w:lang w:eastAsia="sr-Cyrl-CS"/>
              </w:rPr>
              <w:t>Проекти на земеделски стопани жени или юридически лица, собственост на жени</w:t>
            </w:r>
          </w:p>
        </w:tc>
        <w:tc>
          <w:tcPr>
            <w:tcW w:w="1848" w:type="dxa"/>
            <w:tcBorders>
              <w:top w:val="single" w:sz="4" w:space="0" w:color="auto"/>
              <w:left w:val="single" w:sz="4" w:space="0" w:color="auto"/>
              <w:bottom w:val="single" w:sz="4" w:space="0" w:color="auto"/>
              <w:right w:val="single" w:sz="4" w:space="0" w:color="auto"/>
            </w:tcBorders>
          </w:tcPr>
          <w:p w:rsidR="00A93EBF" w:rsidRPr="00A93EBF" w:rsidRDefault="00A93EBF" w:rsidP="00A93EBF">
            <w:pPr>
              <w:tabs>
                <w:tab w:val="left" w:pos="720"/>
                <w:tab w:val="num" w:pos="1800"/>
                <w:tab w:val="center" w:pos="4153"/>
                <w:tab w:val="right" w:pos="8306"/>
              </w:tabs>
              <w:spacing w:after="0" w:line="240" w:lineRule="auto"/>
              <w:jc w:val="center"/>
              <w:rPr>
                <w:rFonts w:ascii="Times New Roman" w:eastAsia="MS Mincho" w:hAnsi="Times New Roman" w:cs="Times New Roman"/>
                <w:lang w:eastAsia="sr-Cyrl-CS"/>
              </w:rPr>
            </w:pPr>
            <w:r w:rsidRPr="00A93EBF">
              <w:rPr>
                <w:rFonts w:ascii="Times New Roman" w:eastAsia="MS Mincho" w:hAnsi="Times New Roman" w:cs="Times New Roman"/>
                <w:lang w:eastAsia="sr-Cyrl-CS"/>
              </w:rPr>
              <w:t>5</w:t>
            </w:r>
          </w:p>
        </w:tc>
      </w:tr>
      <w:tr w:rsidR="00A93EBF" w:rsidRPr="00A93EBF" w:rsidTr="00EC3A1B">
        <w:trPr>
          <w:trHeight w:val="503"/>
        </w:trPr>
        <w:tc>
          <w:tcPr>
            <w:tcW w:w="4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EBF" w:rsidRPr="00A93EBF" w:rsidRDefault="00A93EBF" w:rsidP="00A93EBF">
            <w:pPr>
              <w:tabs>
                <w:tab w:val="left" w:pos="720"/>
                <w:tab w:val="num" w:pos="1800"/>
                <w:tab w:val="center" w:pos="4153"/>
                <w:tab w:val="right" w:pos="8306"/>
              </w:tabs>
              <w:spacing w:after="0" w:line="240" w:lineRule="auto"/>
              <w:jc w:val="both"/>
              <w:rPr>
                <w:rFonts w:ascii="Times New Roman" w:eastAsia="MS Mincho" w:hAnsi="Times New Roman" w:cs="Times New Roman"/>
                <w:lang w:eastAsia="sr-Cyrl-CS"/>
              </w:rPr>
            </w:pPr>
          </w:p>
        </w:tc>
        <w:tc>
          <w:tcPr>
            <w:tcW w:w="73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EBF" w:rsidRPr="00A93EBF" w:rsidRDefault="00A93EBF" w:rsidP="00A93EBF">
            <w:pPr>
              <w:tabs>
                <w:tab w:val="left" w:pos="720"/>
                <w:tab w:val="num" w:pos="1800"/>
                <w:tab w:val="center" w:pos="4153"/>
                <w:tab w:val="right" w:pos="8306"/>
              </w:tabs>
              <w:spacing w:after="0" w:line="240" w:lineRule="auto"/>
              <w:jc w:val="right"/>
              <w:rPr>
                <w:rFonts w:ascii="Times New Roman" w:eastAsia="MS Mincho" w:hAnsi="Times New Roman" w:cs="Times New Roman"/>
                <w:b/>
                <w:lang w:eastAsia="sr-Cyrl-CS"/>
              </w:rPr>
            </w:pPr>
            <w:r w:rsidRPr="00A93EBF">
              <w:rPr>
                <w:rFonts w:ascii="Times New Roman" w:eastAsia="MS Mincho" w:hAnsi="Times New Roman" w:cs="Times New Roman"/>
                <w:b/>
                <w:lang w:eastAsia="sr-Cyrl-CS"/>
              </w:rPr>
              <w:t>ОБЩО</w:t>
            </w:r>
          </w:p>
        </w:tc>
        <w:tc>
          <w:tcPr>
            <w:tcW w:w="18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EBF" w:rsidRPr="00A93EBF" w:rsidRDefault="00A93EBF" w:rsidP="00A93EBF">
            <w:pPr>
              <w:spacing w:after="0" w:line="240" w:lineRule="auto"/>
              <w:jc w:val="center"/>
              <w:rPr>
                <w:rFonts w:ascii="Times New Roman" w:eastAsia="MS Mincho" w:hAnsi="Times New Roman" w:cs="Times New Roman"/>
                <w:b/>
                <w:lang w:eastAsia="sr-Cyrl-CS"/>
              </w:rPr>
            </w:pPr>
            <w:r w:rsidRPr="00A93EBF">
              <w:rPr>
                <w:rFonts w:ascii="Times New Roman" w:eastAsia="MS Mincho" w:hAnsi="Times New Roman" w:cs="Times New Roman"/>
                <w:b/>
                <w:lang w:eastAsia="sr-Cyrl-CS"/>
              </w:rPr>
              <w:t>60</w:t>
            </w:r>
          </w:p>
        </w:tc>
      </w:tr>
    </w:tbl>
    <w:p w:rsidR="00A93EBF" w:rsidRPr="00A93EBF" w:rsidRDefault="00A93EBF" w:rsidP="00A93EBF"/>
    <w:p w:rsidR="00A93EBF" w:rsidRDefault="00A93EBF" w:rsidP="00A93EBF">
      <w:pPr>
        <w:spacing w:after="0" w:line="240" w:lineRule="auto"/>
        <w:jc w:val="both"/>
        <w:rPr>
          <w:rFonts w:ascii="Times New Roman" w:hAnsi="Times New Roman" w:cs="Times New Roman"/>
          <w:sz w:val="24"/>
          <w:szCs w:val="24"/>
        </w:rPr>
      </w:pPr>
      <w:bookmarkStart w:id="36" w:name="_Toc515462310"/>
      <w:r w:rsidRPr="00EC3A1B">
        <w:rPr>
          <w:rFonts w:ascii="Times New Roman" w:hAnsi="Times New Roman" w:cs="Times New Roman"/>
          <w:sz w:val="24"/>
          <w:szCs w:val="24"/>
        </w:rPr>
        <w:t xml:space="preserve">Ще се финансират проектни предложения получили  минимален </w:t>
      </w:r>
      <w:r w:rsidRPr="00BA5139">
        <w:rPr>
          <w:rFonts w:ascii="Times New Roman" w:hAnsi="Times New Roman" w:cs="Times New Roman"/>
          <w:sz w:val="24"/>
          <w:szCs w:val="24"/>
        </w:rPr>
        <w:t xml:space="preserve">брой  </w:t>
      </w:r>
      <w:r w:rsidR="00BA5139" w:rsidRPr="00BA5139">
        <w:rPr>
          <w:rFonts w:ascii="Times New Roman" w:hAnsi="Times New Roman" w:cs="Times New Roman"/>
          <w:sz w:val="24"/>
          <w:szCs w:val="24"/>
          <w:lang w:val="en-US"/>
        </w:rPr>
        <w:t>1</w:t>
      </w:r>
      <w:r w:rsidRPr="00BA5139">
        <w:rPr>
          <w:rFonts w:ascii="Times New Roman" w:hAnsi="Times New Roman" w:cs="Times New Roman"/>
          <w:sz w:val="24"/>
          <w:szCs w:val="24"/>
        </w:rPr>
        <w:t>5/пет</w:t>
      </w:r>
      <w:r w:rsidR="003F2045">
        <w:rPr>
          <w:rFonts w:ascii="Times New Roman" w:hAnsi="Times New Roman" w:cs="Times New Roman"/>
          <w:sz w:val="24"/>
          <w:szCs w:val="24"/>
        </w:rPr>
        <w:t>надесет</w:t>
      </w:r>
      <w:r w:rsidRPr="00BA5139">
        <w:rPr>
          <w:rFonts w:ascii="Times New Roman" w:hAnsi="Times New Roman" w:cs="Times New Roman"/>
          <w:sz w:val="24"/>
          <w:szCs w:val="24"/>
        </w:rPr>
        <w:t>/</w:t>
      </w:r>
      <w:r w:rsidRPr="00EC3A1B">
        <w:rPr>
          <w:rFonts w:ascii="Times New Roman" w:hAnsi="Times New Roman" w:cs="Times New Roman"/>
          <w:sz w:val="24"/>
          <w:szCs w:val="24"/>
        </w:rPr>
        <w:t xml:space="preserve">  и повече точки  до изчерпване на наличния бюджет.</w:t>
      </w:r>
    </w:p>
    <w:p w:rsidR="00BA5139" w:rsidRPr="00BA5139" w:rsidRDefault="00BA5139" w:rsidP="00A93EBF">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lang w:val="en-US"/>
        </w:rPr>
        <w:t>Проектни предложения получили равен брой точки , за които няма достатъчен бюджет ще бъдат отхвърляни.</w:t>
      </w:r>
    </w:p>
    <w:p w:rsidR="00A93EBF" w:rsidRPr="00A93EBF" w:rsidRDefault="00A93EBF" w:rsidP="00A93EBF">
      <w:pPr>
        <w:spacing w:after="0" w:line="240" w:lineRule="auto"/>
        <w:jc w:val="both"/>
        <w:rPr>
          <w:rFonts w:ascii="Times New Roman" w:eastAsia="Times New Roman" w:hAnsi="Times New Roman" w:cs="Times New Roman"/>
          <w:sz w:val="24"/>
          <w:szCs w:val="24"/>
          <w:highlight w:val="yellow"/>
          <w:lang w:eastAsia="bg-BG"/>
        </w:rPr>
      </w:pPr>
    </w:p>
    <w:p w:rsidR="00B40904" w:rsidRPr="007F2C0C" w:rsidRDefault="00B40904" w:rsidP="00E63C9B">
      <w:pPr>
        <w:pStyle w:val="1"/>
        <w:rPr>
          <w:rFonts w:cs="Times New Roman"/>
          <w:szCs w:val="24"/>
        </w:rPr>
      </w:pPr>
      <w:r w:rsidRPr="007F2C0C">
        <w:rPr>
          <w:rFonts w:cs="Times New Roman"/>
          <w:szCs w:val="24"/>
        </w:rPr>
        <w:t>23. Начин на подаване на проектните предложения/концепциите за проектни предложения:</w:t>
      </w:r>
      <w:bookmarkEnd w:id="36"/>
    </w:p>
    <w:tbl>
      <w:tblPr>
        <w:tblStyle w:val="a9"/>
        <w:tblW w:w="0" w:type="auto"/>
        <w:tblLook w:val="04A0" w:firstRow="1" w:lastRow="0" w:firstColumn="1" w:lastColumn="0" w:noHBand="0" w:noVBand="1"/>
      </w:tblPr>
      <w:tblGrid>
        <w:gridCol w:w="9212"/>
      </w:tblGrid>
      <w:tr w:rsidR="00B40904" w:rsidRPr="007F2C0C" w:rsidTr="00AC51DB">
        <w:tc>
          <w:tcPr>
            <w:tcW w:w="9212" w:type="dxa"/>
          </w:tcPr>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2. Условията за кандидатстване </w:t>
            </w:r>
            <w:r w:rsidRPr="00035B6F" w:rsidDel="00932679">
              <w:rPr>
                <w:rFonts w:ascii="Times New Roman" w:eastAsia="Times New Roman" w:hAnsi="Times New Roman" w:cs="Times New Roman"/>
                <w:sz w:val="24"/>
                <w:szCs w:val="24"/>
                <w:lang w:eastAsia="bg-BG"/>
              </w:rPr>
              <w:t>мо</w:t>
            </w:r>
            <w:r w:rsidRPr="00035B6F">
              <w:rPr>
                <w:rFonts w:ascii="Times New Roman" w:eastAsia="Times New Roman" w:hAnsi="Times New Roman" w:cs="Times New Roman"/>
                <w:sz w:val="24"/>
                <w:szCs w:val="24"/>
                <w:lang w:eastAsia="bg-BG"/>
              </w:rPr>
              <w:t>гат</w:t>
            </w:r>
            <w:r w:rsidRPr="00035B6F" w:rsidDel="00932679">
              <w:rPr>
                <w:rFonts w:ascii="Times New Roman" w:eastAsia="Times New Roman" w:hAnsi="Times New Roman" w:cs="Times New Roman"/>
                <w:sz w:val="24"/>
                <w:szCs w:val="24"/>
                <w:lang w:eastAsia="bg-BG"/>
              </w:rPr>
              <w:t xml:space="preserve"> да бъд</w:t>
            </w:r>
            <w:r w:rsidRPr="00035B6F">
              <w:rPr>
                <w:rFonts w:ascii="Times New Roman" w:eastAsia="Times New Roman" w:hAnsi="Times New Roman" w:cs="Times New Roman"/>
                <w:sz w:val="24"/>
                <w:szCs w:val="24"/>
                <w:lang w:eastAsia="bg-BG"/>
              </w:rPr>
              <w:t>ат</w:t>
            </w:r>
            <w:r w:rsidRPr="00035B6F" w:rsidDel="00932679">
              <w:rPr>
                <w:rFonts w:ascii="Times New Roman" w:eastAsia="Times New Roman" w:hAnsi="Times New Roman" w:cs="Times New Roman"/>
                <w:sz w:val="24"/>
                <w:szCs w:val="24"/>
                <w:lang w:eastAsia="bg-BG"/>
              </w:rPr>
              <w:t xml:space="preserve"> изменян</w:t>
            </w:r>
            <w:r w:rsidRPr="00035B6F">
              <w:rPr>
                <w:rFonts w:ascii="Times New Roman" w:eastAsia="Times New Roman" w:hAnsi="Times New Roman" w:cs="Times New Roman"/>
                <w:sz w:val="24"/>
                <w:szCs w:val="24"/>
                <w:lang w:eastAsia="bg-BG"/>
              </w:rPr>
              <w:t>и</w:t>
            </w:r>
            <w:r w:rsidRPr="00035B6F" w:rsidDel="00932679">
              <w:rPr>
                <w:rFonts w:ascii="Times New Roman" w:eastAsia="Times New Roman" w:hAnsi="Times New Roman" w:cs="Times New Roman"/>
                <w:sz w:val="24"/>
                <w:szCs w:val="24"/>
                <w:lang w:eastAsia="bg-BG"/>
              </w:rPr>
              <w:t xml:space="preserve"> при условията на чл. 26, ал. 7 от ЗУСЕСИФ.</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3. Кандидатстването се извършва единствено чрез електронно подадено проектно предложение в ИСУН. </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xml:space="preserve">4.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0E2660" w:rsidRPr="000E2660" w:rsidRDefault="000E2660" w:rsidP="00035B6F">
            <w:pPr>
              <w:jc w:val="both"/>
              <w:rPr>
                <w:rFonts w:ascii="Times New Roman" w:eastAsia="Times New Roman" w:hAnsi="Times New Roman" w:cs="Times New Roman"/>
                <w:sz w:val="24"/>
                <w:szCs w:val="24"/>
                <w:shd w:val="clear" w:color="auto" w:fill="FEFEFE"/>
              </w:rPr>
            </w:pPr>
            <w:r w:rsidRPr="00035B6F">
              <w:rPr>
                <w:rFonts w:ascii="Times New Roman" w:eastAsia="Times New Roman" w:hAnsi="Times New Roman" w:cs="Times New Roman"/>
                <w:sz w:val="24"/>
                <w:szCs w:val="24"/>
                <w:lang w:eastAsia="bg-BG"/>
              </w:rPr>
              <w:t>5.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Оригиналите на документите се съхраняват от кандидата/бенефициента</w:t>
            </w:r>
            <w:r w:rsidRPr="000E2660">
              <w:rPr>
                <w:rFonts w:ascii="Times New Roman" w:eastAsia="Times New Roman" w:hAnsi="Times New Roman" w:cs="Times New Roman"/>
                <w:sz w:val="24"/>
                <w:szCs w:val="24"/>
                <w:shd w:val="clear" w:color="auto" w:fill="FEFEFE"/>
              </w:rPr>
              <w:t xml:space="preserve"> и се представят при поискване.</w:t>
            </w:r>
          </w:p>
          <w:p w:rsidR="000E2660" w:rsidRPr="00035B6F" w:rsidRDefault="000E2660" w:rsidP="00035B6F">
            <w:pPr>
              <w:jc w:val="both"/>
              <w:rPr>
                <w:rFonts w:ascii="Times New Roman" w:eastAsia="Times New Roman" w:hAnsi="Times New Roman" w:cs="Times New Roman"/>
                <w:sz w:val="24"/>
                <w:szCs w:val="24"/>
                <w:lang w:eastAsia="bg-BG"/>
              </w:rPr>
            </w:pPr>
            <w:r w:rsidRPr="000E2660">
              <w:rPr>
                <w:rFonts w:ascii="Times New Roman" w:eastAsia="Times New Roman" w:hAnsi="Times New Roman" w:cs="Times New Roman"/>
                <w:sz w:val="24"/>
                <w:szCs w:val="24"/>
                <w:shd w:val="clear" w:color="auto" w:fill="FEFEFE"/>
              </w:rPr>
              <w:t xml:space="preserve">6. Документите, приложени към формуляра за кандидатстване, както и тези, представени от кандидатите/бенефициентите в резултат на допълнително искане от МИГ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w:t>
            </w:r>
            <w:r w:rsidRPr="00035B6F">
              <w:rPr>
                <w:rFonts w:ascii="Times New Roman" w:eastAsia="Times New Roman" w:hAnsi="Times New Roman" w:cs="Times New Roman"/>
                <w:sz w:val="24"/>
                <w:szCs w:val="24"/>
                <w:lang w:eastAsia="bg-BG"/>
              </w:rPr>
              <w:t>изискването за легализация на чуждестранни публични актове, ратифицирана със закон (обн., ДВ, бр. 47 от 2000 г.), и има договор за правна помощ</w:t>
            </w:r>
            <w:r w:rsidRPr="000E2660">
              <w:rPr>
                <w:rFonts w:ascii="Times New Roman" w:eastAsia="Times New Roman" w:hAnsi="Times New Roman" w:cs="Times New Roman"/>
                <w:sz w:val="24"/>
                <w:szCs w:val="24"/>
                <w:lang w:eastAsia="bg-BG"/>
              </w:rPr>
              <w:t xml:space="preserve"> с </w:t>
            </w:r>
            <w:r w:rsidRPr="00035B6F">
              <w:rPr>
                <w:rFonts w:ascii="Times New Roman" w:eastAsia="Times New Roman" w:hAnsi="Times New Roman" w:cs="Times New Roman"/>
                <w:sz w:val="24"/>
                <w:szCs w:val="24"/>
                <w:lang w:eastAsia="bg-BG"/>
              </w:rPr>
              <w:t>Република България, освобождаващ документите от легализация, документът трябва да е представен съгласно режима на двустранния договор.</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7.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8.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0E2660" w:rsidRPr="000E2660" w:rsidRDefault="000E2660" w:rsidP="00035B6F">
            <w:pPr>
              <w:jc w:val="both"/>
              <w:rPr>
                <w:rFonts w:ascii="Times New Roman" w:eastAsia="Times New Roman" w:hAnsi="Times New Roman" w:cs="Times New Roman"/>
                <w:sz w:val="24"/>
                <w:szCs w:val="24"/>
                <w:shd w:val="clear" w:color="auto" w:fill="FEFEFE"/>
              </w:rPr>
            </w:pPr>
            <w:r w:rsidRPr="00035B6F">
              <w:rPr>
                <w:rFonts w:ascii="Times New Roman" w:eastAsia="Times New Roman" w:hAnsi="Times New Roman" w:cs="Times New Roman"/>
                <w:sz w:val="24"/>
                <w:szCs w:val="24"/>
                <w:lang w:eastAsia="bg-BG"/>
              </w:rPr>
              <w:t xml:space="preserve">9. За дата на получаване на кореспонденцията и уведомленията се счита датата на изпращането им чрез ИСУН. Сроковете започват да текат за </w:t>
            </w:r>
            <w:r w:rsidRPr="00035B6F">
              <w:rPr>
                <w:rFonts w:ascii="Times New Roman" w:eastAsia="Times New Roman" w:hAnsi="Times New Roman" w:cs="Times New Roman"/>
                <w:sz w:val="24"/>
                <w:szCs w:val="24"/>
                <w:lang w:eastAsia="bg-BG"/>
              </w:rPr>
              <w:lastRenderedPageBreak/>
              <w:t>кандидатите/бенефициентите от изпращането на съответната кореспонденция и уведомление от оценителната комисия</w:t>
            </w:r>
            <w:r w:rsidRPr="000E2660">
              <w:rPr>
                <w:rFonts w:ascii="Times New Roman" w:eastAsia="Times New Roman" w:hAnsi="Times New Roman" w:cs="Times New Roman"/>
                <w:sz w:val="24"/>
                <w:szCs w:val="24"/>
                <w:shd w:val="clear" w:color="auto" w:fill="FEFEFE"/>
              </w:rPr>
              <w:t xml:space="preserve"> в ИСУН.</w:t>
            </w:r>
            <w:r w:rsidRPr="000E2660">
              <w:t xml:space="preserve"> </w:t>
            </w:r>
            <w:r w:rsidRPr="000E2660">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0E2660" w:rsidRPr="00035B6F" w:rsidRDefault="000E2660" w:rsidP="00035B6F">
            <w:pPr>
              <w:jc w:val="both"/>
              <w:rPr>
                <w:rFonts w:ascii="Times New Roman" w:eastAsia="Times New Roman" w:hAnsi="Times New Roman" w:cs="Times New Roman"/>
                <w:sz w:val="24"/>
                <w:szCs w:val="24"/>
                <w:lang w:eastAsia="bg-BG"/>
              </w:rPr>
            </w:pPr>
            <w:r w:rsidRPr="000E2660">
              <w:rPr>
                <w:rFonts w:ascii="Times New Roman" w:eastAsia="Times New Roman" w:hAnsi="Times New Roman" w:cs="Times New Roman"/>
                <w:sz w:val="24"/>
                <w:szCs w:val="24"/>
                <w:shd w:val="clear" w:color="auto" w:fill="FEFEFE"/>
              </w:rPr>
              <w:t xml:space="preserve">10. От кандидатите/бенефициентите не може да се изисква представяне на документи, когато обстоятелствата в тях </w:t>
            </w:r>
            <w:r w:rsidRPr="00035B6F">
              <w:rPr>
                <w:rFonts w:ascii="Times New Roman" w:eastAsia="Times New Roman" w:hAnsi="Times New Roman" w:cs="Times New Roman"/>
                <w:sz w:val="24"/>
                <w:szCs w:val="24"/>
                <w:lang w:eastAsia="bg-BG"/>
              </w:rPr>
              <w:t>са достъпни чрез публичен регистър или когато информацията или достъпът до нея се предоставя от компетентния орган на РА по служебен път.</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11. Не се изисква представяне на документи, които вече са предоставени и срокът им на валидност не е изтекъл.</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12.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 „Списък на документите, които се подават на етап кандидатстване“.</w:t>
            </w:r>
          </w:p>
          <w:p w:rsidR="000E2660" w:rsidRPr="000E2660" w:rsidRDefault="000E2660" w:rsidP="00035B6F">
            <w:pPr>
              <w:jc w:val="both"/>
              <w:rPr>
                <w:rFonts w:ascii="Times New Roman" w:eastAsia="Times New Roman" w:hAnsi="Times New Roman" w:cs="Times New Roman"/>
                <w:sz w:val="24"/>
                <w:szCs w:val="24"/>
                <w:shd w:val="clear" w:color="auto" w:fill="FEFEFE"/>
              </w:rPr>
            </w:pPr>
            <w:r w:rsidRPr="00035B6F">
              <w:rPr>
                <w:rFonts w:ascii="Times New Roman" w:eastAsia="Times New Roman" w:hAnsi="Times New Roman" w:cs="Times New Roman"/>
                <w:sz w:val="24"/>
                <w:szCs w:val="24"/>
                <w:lang w:eastAsia="bg-BG"/>
              </w:rPr>
              <w:t xml:space="preserve">13. Допълнителна </w:t>
            </w:r>
            <w:r w:rsidRPr="000E2660">
              <w:rPr>
                <w:rFonts w:ascii="Times New Roman" w:eastAsia="Times New Roman" w:hAnsi="Times New Roman" w:cs="Times New Roman"/>
                <w:sz w:val="24"/>
                <w:szCs w:val="24"/>
                <w:lang w:eastAsia="bg-BG"/>
              </w:rPr>
              <w:t>пояснителна информация или документ от кандидатите</w:t>
            </w:r>
            <w:r w:rsidRPr="000E2660" w:rsidDel="007C2F71">
              <w:rPr>
                <w:rFonts w:ascii="Times New Roman" w:eastAsia="Times New Roman" w:hAnsi="Times New Roman" w:cs="Times New Roman"/>
                <w:sz w:val="24"/>
                <w:szCs w:val="24"/>
                <w:lang w:eastAsia="bg-BG"/>
              </w:rPr>
              <w:t xml:space="preserve"> </w:t>
            </w:r>
            <w:r w:rsidRPr="000E2660">
              <w:rPr>
                <w:rFonts w:ascii="Times New Roman" w:eastAsia="Times New Roman" w:hAnsi="Times New Roman" w:cs="Times New Roman"/>
                <w:sz w:val="24"/>
                <w:szCs w:val="24"/>
                <w:lang w:eastAsia="bg-BG"/>
              </w:rPr>
              <w:t>относно декларираните обстоятелства и представените документи</w:t>
            </w:r>
            <w:r w:rsidRPr="00035B6F">
              <w:rPr>
                <w:rFonts w:ascii="Times New Roman" w:eastAsia="Times New Roman" w:hAnsi="Times New Roman" w:cs="Times New Roman"/>
                <w:sz w:val="24"/>
                <w:szCs w:val="24"/>
                <w:lang w:eastAsia="bg-BG"/>
              </w:rPr>
              <w:t xml:space="preserve"> може да бъде предоставена само по искане на оценителната комисия</w:t>
            </w:r>
            <w:r w:rsidRPr="000E2660">
              <w:rPr>
                <w:rFonts w:ascii="Times New Roman" w:eastAsia="Times New Roman" w:hAnsi="Times New Roman" w:cs="Times New Roman"/>
                <w:sz w:val="24"/>
                <w:szCs w:val="24"/>
                <w:shd w:val="clear" w:color="auto" w:fill="FEFEFE"/>
              </w:rPr>
              <w:t>.</w:t>
            </w:r>
          </w:p>
          <w:p w:rsidR="000E2660" w:rsidRPr="00035B6F" w:rsidRDefault="003F2045" w:rsidP="00035B6F">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r w:rsidR="000E2660" w:rsidRPr="00035B6F">
              <w:rPr>
                <w:rFonts w:ascii="Times New Roman" w:eastAsia="Times New Roman" w:hAnsi="Times New Roman" w:cs="Times New Roman"/>
                <w:sz w:val="24"/>
                <w:szCs w:val="24"/>
                <w:lang w:eastAsia="bg-BG"/>
              </w:rPr>
              <w:t>. 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a) Поясненията по подадени искания се утвърждават от Председателя на УС на МИГ Чирпан.</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(6) Разясненията са :</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по отношение на условията на кандидатстване;</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 не съдържат становище относно качеството на проектното предложение и са</w:t>
            </w:r>
          </w:p>
          <w:p w:rsidR="000E2660" w:rsidRPr="00035B6F" w:rsidRDefault="000E2660" w:rsidP="00035B6F">
            <w:pPr>
              <w:jc w:val="both"/>
              <w:rPr>
                <w:rFonts w:ascii="Times New Roman" w:eastAsia="Times New Roman" w:hAnsi="Times New Roman" w:cs="Times New Roman"/>
                <w:sz w:val="24"/>
                <w:szCs w:val="24"/>
                <w:lang w:eastAsia="bg-BG"/>
              </w:rPr>
            </w:pPr>
            <w:r w:rsidRPr="00035B6F">
              <w:rPr>
                <w:rFonts w:ascii="Times New Roman" w:eastAsia="Times New Roman" w:hAnsi="Times New Roman" w:cs="Times New Roman"/>
                <w:sz w:val="24"/>
                <w:szCs w:val="24"/>
                <w:lang w:eastAsia="bg-BG"/>
              </w:rPr>
              <w:t>задължителни за всички кандидати;</w:t>
            </w:r>
          </w:p>
          <w:p w:rsidR="00B40904" w:rsidRPr="000E2660" w:rsidRDefault="000E2660" w:rsidP="00035B6F">
            <w:pPr>
              <w:jc w:val="both"/>
              <w:rPr>
                <w:rFonts w:ascii="Times New Roman" w:eastAsia="Times New Roman" w:hAnsi="Times New Roman" w:cs="Times New Roman"/>
                <w:sz w:val="24"/>
                <w:szCs w:val="24"/>
                <w:shd w:val="clear" w:color="auto" w:fill="FEFEFE"/>
              </w:rPr>
            </w:pPr>
            <w:r w:rsidRPr="00035B6F">
              <w:rPr>
                <w:rFonts w:ascii="Times New Roman" w:eastAsia="Times New Roman" w:hAnsi="Times New Roman" w:cs="Times New Roman"/>
                <w:sz w:val="24"/>
                <w:szCs w:val="24"/>
                <w:lang w:eastAsia="bg-BG"/>
              </w:rPr>
              <w:t>- дадени са в срок до две седмици преди изтичане срока за кандидатстване.</w:t>
            </w:r>
          </w:p>
        </w:tc>
      </w:tr>
    </w:tbl>
    <w:p w:rsidR="00B40904" w:rsidRPr="007F2C0C" w:rsidRDefault="00B40904" w:rsidP="00E63C9B">
      <w:pPr>
        <w:pStyle w:val="1"/>
        <w:rPr>
          <w:rFonts w:cs="Times New Roman"/>
          <w:szCs w:val="24"/>
        </w:rPr>
      </w:pPr>
      <w:bookmarkStart w:id="37" w:name="_Toc496871837"/>
      <w:bookmarkStart w:id="38" w:name="_Toc515462311"/>
      <w:r w:rsidRPr="007F2C0C">
        <w:rPr>
          <w:rFonts w:cs="Times New Roman"/>
          <w:szCs w:val="24"/>
        </w:rPr>
        <w:lastRenderedPageBreak/>
        <w:t xml:space="preserve">24. </w:t>
      </w:r>
      <w:r w:rsidR="003E5DD9" w:rsidRPr="007F2C0C">
        <w:rPr>
          <w:rFonts w:cs="Times New Roman"/>
          <w:szCs w:val="24"/>
        </w:rPr>
        <w:t>Списък на документите, които се подават на етап кандидатстване</w:t>
      </w:r>
      <w:r w:rsidRPr="007F2C0C">
        <w:rPr>
          <w:rFonts w:cs="Times New Roman"/>
          <w:szCs w:val="24"/>
        </w:rPr>
        <w:t>:</w:t>
      </w:r>
      <w:bookmarkEnd w:id="37"/>
      <w:bookmarkEnd w:id="38"/>
    </w:p>
    <w:p w:rsidR="005B763B" w:rsidRPr="007F2C0C" w:rsidRDefault="005B763B" w:rsidP="00E63C9B">
      <w:pPr>
        <w:pStyle w:val="2"/>
        <w:rPr>
          <w:rFonts w:ascii="Times New Roman" w:hAnsi="Times New Roman" w:cs="Times New Roman"/>
          <w:sz w:val="24"/>
          <w:szCs w:val="24"/>
        </w:rPr>
      </w:pPr>
      <w:bookmarkStart w:id="39" w:name="_Toc515462312"/>
      <w:r w:rsidRPr="007F2C0C">
        <w:rPr>
          <w:rFonts w:ascii="Times New Roman" w:hAnsi="Times New Roman" w:cs="Times New Roman"/>
          <w:sz w:val="24"/>
          <w:szCs w:val="24"/>
        </w:rPr>
        <w:t>24.1. Списък с общи документи:</w:t>
      </w:r>
      <w:bookmarkEnd w:id="39"/>
    </w:p>
    <w:tbl>
      <w:tblPr>
        <w:tblStyle w:val="a9"/>
        <w:tblW w:w="0" w:type="auto"/>
        <w:tblLook w:val="04A0" w:firstRow="1" w:lastRow="0" w:firstColumn="1" w:lastColumn="0" w:noHBand="0" w:noVBand="1"/>
      </w:tblPr>
      <w:tblGrid>
        <w:gridCol w:w="9212"/>
      </w:tblGrid>
      <w:tr w:rsidR="003446F7" w:rsidRPr="003446F7" w:rsidTr="00BE7DBB">
        <w:tc>
          <w:tcPr>
            <w:tcW w:w="9212" w:type="dxa"/>
          </w:tcPr>
          <w:p w:rsidR="001D0738" w:rsidRPr="003446F7" w:rsidRDefault="001D0738" w:rsidP="001D0738">
            <w:pPr>
              <w:pStyle w:val="af0"/>
              <w:numPr>
                <w:ilvl w:val="0"/>
                <w:numId w:val="33"/>
              </w:numPr>
              <w:spacing w:after="200" w:line="276" w:lineRule="auto"/>
              <w:jc w:val="both"/>
            </w:pPr>
            <w:r w:rsidRPr="003446F7">
              <w:rPr>
                <w:shd w:val="clear" w:color="auto" w:fill="FEFEFE"/>
              </w:rPr>
              <w:t>Основна информация за проектното предложение</w:t>
            </w:r>
            <w:r w:rsidRPr="003446F7">
              <w:rPr>
                <w:shd w:val="clear" w:color="auto" w:fill="FEFEFE"/>
                <w:lang w:val="ru-RU"/>
              </w:rPr>
              <w:t xml:space="preserve"> </w:t>
            </w:r>
            <w:r w:rsidRPr="003446F7">
              <w:rPr>
                <w:lang w:val="ru-RU"/>
              </w:rPr>
              <w:t>(</w:t>
            </w:r>
            <w:r w:rsidRPr="003446F7">
              <w:rPr>
                <w:i/>
              </w:rPr>
              <w:t>Приложение № 1</w:t>
            </w:r>
            <w:r w:rsidR="00A24886">
              <w:rPr>
                <w:i/>
              </w:rPr>
              <w:t xml:space="preserve"> от Документи за попълване към Условията за кандидатстване</w:t>
            </w:r>
            <w:r w:rsidRPr="003446F7">
              <w:t>)</w:t>
            </w:r>
            <w:r w:rsidRPr="003446F7">
              <w:rPr>
                <w:shd w:val="clear" w:color="auto" w:fill="FEFEFE"/>
              </w:rPr>
              <w:t xml:space="preserve">,  </w:t>
            </w:r>
            <w:r w:rsidRPr="003446F7">
              <w:t>във формат „</w:t>
            </w:r>
            <w:r w:rsidRPr="003446F7">
              <w:rPr>
                <w:lang w:val="en-US"/>
              </w:rPr>
              <w:t>pdf</w:t>
            </w:r>
            <w:r w:rsidRPr="003446F7">
              <w:rPr>
                <w:lang w:val="ru-RU"/>
              </w:rPr>
              <w:t>”</w:t>
            </w:r>
            <w:r w:rsidRPr="003446F7">
              <w:t>,</w:t>
            </w:r>
            <w:r w:rsidRPr="003446F7">
              <w:rPr>
                <w:lang w:val="ru-RU"/>
              </w:rPr>
              <w:t xml:space="preserve"> </w:t>
            </w:r>
            <w:r w:rsidRPr="003446F7">
              <w:t>подписан и сканиран от кандидата, както и във формат  „</w:t>
            </w:r>
            <w:r w:rsidRPr="003446F7">
              <w:rPr>
                <w:lang w:val="en-US"/>
              </w:rPr>
              <w:t>doc</w:t>
            </w:r>
            <w:r w:rsidRPr="003446F7">
              <w:t>“.</w:t>
            </w:r>
          </w:p>
          <w:p w:rsidR="001D0738" w:rsidRPr="003446F7" w:rsidRDefault="001D0738" w:rsidP="001D0738">
            <w:pPr>
              <w:pStyle w:val="af0"/>
              <w:numPr>
                <w:ilvl w:val="0"/>
                <w:numId w:val="33"/>
              </w:numPr>
              <w:spacing w:after="200" w:line="276" w:lineRule="auto"/>
              <w:jc w:val="both"/>
            </w:pPr>
            <w:r w:rsidRPr="003446F7">
              <w:t>Бизнес план (по образец) с подпис/и, печат на всяка страница и сканиран във формат „</w:t>
            </w:r>
            <w:r w:rsidRPr="003446F7">
              <w:rPr>
                <w:lang w:val="en-US"/>
              </w:rPr>
              <w:t>pdf</w:t>
            </w:r>
            <w:r w:rsidRPr="003446F7">
              <w:t>“ или „</w:t>
            </w:r>
            <w:r w:rsidRPr="003446F7">
              <w:rPr>
                <w:lang w:val="en-US"/>
              </w:rPr>
              <w:t>jpg</w:t>
            </w:r>
            <w:r w:rsidRPr="003446F7">
              <w:t>“</w:t>
            </w:r>
            <w:r w:rsidRPr="003446F7">
              <w:rPr>
                <w:i/>
              </w:rPr>
              <w:t xml:space="preserve"> (Приложение № 2</w:t>
            </w:r>
            <w:r w:rsidR="00A24886">
              <w:rPr>
                <w:i/>
              </w:rPr>
              <w:t xml:space="preserve"> от Документи за попълване към Условията за кандидатстване</w:t>
            </w:r>
            <w:r w:rsidRPr="003446F7">
              <w:rPr>
                <w:i/>
              </w:rPr>
              <w:t>)</w:t>
            </w:r>
            <w:r w:rsidRPr="003446F7">
              <w:t xml:space="preserve"> и таблиците от бизнес плана в „</w:t>
            </w:r>
            <w:r w:rsidRPr="003446F7">
              <w:rPr>
                <w:lang w:val="en-US"/>
              </w:rPr>
              <w:t>xls</w:t>
            </w:r>
            <w:r w:rsidRPr="003446F7">
              <w:t xml:space="preserve">” </w:t>
            </w:r>
            <w:r w:rsidRPr="003446F7">
              <w:rPr>
                <w:i/>
              </w:rPr>
              <w:t xml:space="preserve">(Приложение № </w:t>
            </w:r>
            <w:r w:rsidRPr="003446F7">
              <w:rPr>
                <w:i/>
                <w:lang w:val="ru-RU"/>
              </w:rPr>
              <w:t>3</w:t>
            </w:r>
            <w:r w:rsidR="00A24886">
              <w:rPr>
                <w:i/>
              </w:rPr>
              <w:t xml:space="preserve"> от Документи за попълване към Условията за кандидатстване</w:t>
            </w:r>
            <w:r w:rsidRPr="003446F7">
              <w:rPr>
                <w:i/>
              </w:rPr>
              <w:t>).</w:t>
            </w:r>
          </w:p>
          <w:p w:rsidR="001D0738" w:rsidRPr="003446F7" w:rsidRDefault="001D0738" w:rsidP="001D0738">
            <w:pPr>
              <w:pStyle w:val="af0"/>
              <w:numPr>
                <w:ilvl w:val="0"/>
                <w:numId w:val="33"/>
              </w:numPr>
              <w:spacing w:after="200" w:line="276" w:lineRule="auto"/>
              <w:jc w:val="both"/>
            </w:pPr>
            <w:r w:rsidRPr="003446F7">
              <w:t>Таблица за допустими инвестиции във формат „</w:t>
            </w:r>
            <w:r w:rsidRPr="003446F7">
              <w:rPr>
                <w:lang w:val="en-US"/>
              </w:rPr>
              <w:t>pdf</w:t>
            </w:r>
            <w:r w:rsidRPr="003446F7">
              <w:rPr>
                <w:lang w:val="ru-RU"/>
              </w:rPr>
              <w:t>”</w:t>
            </w:r>
            <w:r w:rsidRPr="003446F7">
              <w:t>,</w:t>
            </w:r>
            <w:r w:rsidRPr="003446F7">
              <w:rPr>
                <w:lang w:val="ru-RU"/>
              </w:rPr>
              <w:t xml:space="preserve"> </w:t>
            </w:r>
            <w:r w:rsidRPr="003446F7">
              <w:t>подписан и сканиран от кандидата, както и във формат  „</w:t>
            </w:r>
            <w:r w:rsidRPr="003446F7">
              <w:rPr>
                <w:lang w:val="en-US"/>
              </w:rPr>
              <w:t>xls</w:t>
            </w:r>
            <w:r w:rsidRPr="003446F7">
              <w:t>“</w:t>
            </w:r>
            <w:r w:rsidRPr="003446F7">
              <w:rPr>
                <w:lang w:val="ru-RU"/>
              </w:rPr>
              <w:t xml:space="preserve"> (</w:t>
            </w:r>
            <w:r w:rsidRPr="003446F7">
              <w:rPr>
                <w:i/>
              </w:rPr>
              <w:t>Приложение № 4</w:t>
            </w:r>
            <w:r w:rsidR="00373812">
              <w:rPr>
                <w:i/>
              </w:rPr>
              <w:t xml:space="preserve"> от Документи за попълване към Условията за кандидатстване</w:t>
            </w:r>
            <w:r w:rsidRPr="003446F7">
              <w:t>).</w:t>
            </w:r>
          </w:p>
          <w:p w:rsidR="001D0738" w:rsidRPr="003446F7" w:rsidRDefault="001D0738" w:rsidP="001D0738">
            <w:pPr>
              <w:pStyle w:val="af0"/>
              <w:numPr>
                <w:ilvl w:val="0"/>
                <w:numId w:val="33"/>
              </w:numPr>
              <w:spacing w:after="200" w:line="276" w:lineRule="auto"/>
              <w:jc w:val="both"/>
            </w:pPr>
            <w:r w:rsidRPr="003446F7">
              <w:t xml:space="preserve">Декларация в оригинал по чл. 19 и 20 от Закона за защита на личните данни по образец </w:t>
            </w:r>
            <w:r w:rsidRPr="003446F7">
              <w:rPr>
                <w:lang w:val="ru-RU"/>
              </w:rPr>
              <w:t>(</w:t>
            </w:r>
            <w:r w:rsidR="00373812">
              <w:rPr>
                <w:i/>
              </w:rPr>
              <w:t xml:space="preserve">Приложение № 11 от Документи за попълване към Условията за кандидатстване </w:t>
            </w:r>
            <w:r w:rsidRPr="003446F7">
              <w:rPr>
                <w:i/>
                <w:lang w:val="ru-RU"/>
              </w:rPr>
              <w:t>)</w:t>
            </w:r>
            <w:r w:rsidRPr="003446F7">
              <w:t xml:space="preserve"> във формат „</w:t>
            </w:r>
            <w:r w:rsidRPr="003446F7">
              <w:rPr>
                <w:lang w:val="en-US"/>
              </w:rPr>
              <w:t>pdf</w:t>
            </w:r>
            <w:r w:rsidRPr="003446F7">
              <w:rPr>
                <w:lang w:val="ru-RU"/>
              </w:rPr>
              <w:t>”</w:t>
            </w:r>
            <w:r w:rsidRPr="003446F7">
              <w:t>,</w:t>
            </w:r>
            <w:r w:rsidRPr="003446F7">
              <w:rPr>
                <w:lang w:val="ru-RU"/>
              </w:rPr>
              <w:t xml:space="preserve"> </w:t>
            </w:r>
            <w:r w:rsidRPr="003446F7">
              <w:t>подписан и сканиран от кандидата;</w:t>
            </w:r>
          </w:p>
          <w:p w:rsidR="001D0738" w:rsidRPr="003446F7" w:rsidRDefault="001D0738" w:rsidP="001D0738">
            <w:pPr>
              <w:pStyle w:val="af0"/>
              <w:numPr>
                <w:ilvl w:val="0"/>
                <w:numId w:val="33"/>
              </w:numPr>
              <w:spacing w:after="200" w:line="276" w:lineRule="auto"/>
              <w:jc w:val="both"/>
            </w:pPr>
            <w:r w:rsidRPr="003446F7">
              <w:t>Документ, издаден от обслужващата банка за банковата сметка на кандидата. Представя се във формат „</w:t>
            </w:r>
            <w:r w:rsidRPr="003446F7">
              <w:rPr>
                <w:lang w:val="en-US"/>
              </w:rPr>
              <w:t>pdf</w:t>
            </w:r>
            <w:r w:rsidRPr="003446F7">
              <w:rPr>
                <w:lang w:val="ru-RU"/>
              </w:rPr>
              <w:t>”</w:t>
            </w:r>
            <w:r w:rsidRPr="003446F7">
              <w:t>.</w:t>
            </w:r>
          </w:p>
          <w:p w:rsidR="001D0738" w:rsidRPr="003446F7" w:rsidRDefault="001D0738" w:rsidP="001D0738">
            <w:pPr>
              <w:pStyle w:val="af0"/>
              <w:numPr>
                <w:ilvl w:val="0"/>
                <w:numId w:val="33"/>
              </w:numPr>
              <w:spacing w:after="200" w:line="276" w:lineRule="auto"/>
              <w:jc w:val="both"/>
            </w:pPr>
            <w:r w:rsidRPr="003446F7">
              <w:t xml:space="preserve"> </w:t>
            </w:r>
            <w:r w:rsidRPr="003446F7">
              <w:rPr>
                <w:shd w:val="clear" w:color="auto" w:fill="FEFEFE"/>
                <w:lang w:val="ru-RU"/>
              </w:rPr>
              <w:t>С</w:t>
            </w:r>
            <w:r w:rsidRPr="003446F7">
              <w:rPr>
                <w:shd w:val="clear" w:color="auto" w:fill="FEFEFE"/>
              </w:rPr>
              <w:t>видетелство за съдимост от представляващия/те кандидата; издадено не по-късно от 6 месеца преди представянето му;</w:t>
            </w:r>
            <w:r w:rsidRPr="003446F7">
              <w:t xml:space="preserve"> Представя се във формат „</w:t>
            </w:r>
            <w:r w:rsidRPr="003446F7">
              <w:rPr>
                <w:lang w:val="en-US"/>
              </w:rPr>
              <w:t>pdf</w:t>
            </w:r>
            <w:r w:rsidRPr="003446F7">
              <w:rPr>
                <w:lang w:val="ru-RU"/>
              </w:rPr>
              <w:t>”</w:t>
            </w:r>
            <w:r w:rsidRPr="003446F7">
              <w:t>.</w:t>
            </w:r>
          </w:p>
          <w:p w:rsidR="001D0738" w:rsidRPr="003446F7" w:rsidRDefault="001D0738" w:rsidP="001D0738">
            <w:pPr>
              <w:pStyle w:val="af0"/>
              <w:numPr>
                <w:ilvl w:val="0"/>
                <w:numId w:val="33"/>
              </w:numPr>
              <w:spacing w:after="200" w:line="276" w:lineRule="auto"/>
              <w:jc w:val="both"/>
            </w:pPr>
            <w:r w:rsidRPr="003446F7">
              <w:rPr>
                <w:shd w:val="clear" w:color="auto" w:fill="FEFEFE"/>
              </w:rPr>
              <w:lastRenderedPageBreak/>
              <w:t xml:space="preserve">Декларация съгласно приложение № 6 от Наредба 22 от представляващия/те кандидата </w:t>
            </w:r>
            <w:r w:rsidRPr="003446F7">
              <w:rPr>
                <w:lang w:val="ru-RU"/>
              </w:rPr>
              <w:t>(</w:t>
            </w:r>
            <w:r w:rsidRPr="003446F7">
              <w:rPr>
                <w:i/>
              </w:rPr>
              <w:t xml:space="preserve">Приложение № </w:t>
            </w:r>
            <w:r w:rsidRPr="003446F7">
              <w:rPr>
                <w:i/>
                <w:lang w:val="en-US"/>
              </w:rPr>
              <w:t>9</w:t>
            </w:r>
            <w:r w:rsidR="00373812">
              <w:rPr>
                <w:i/>
              </w:rPr>
              <w:t xml:space="preserve"> от Документи за попълване към Условията за кандидатстване</w:t>
            </w:r>
            <w:r w:rsidRPr="003446F7">
              <w:rPr>
                <w:i/>
                <w:lang w:val="ru-RU"/>
              </w:rPr>
              <w:t>)</w:t>
            </w:r>
            <w:r w:rsidRPr="003446F7">
              <w:t xml:space="preserve"> подписана, подпечатана и сканирана във формат  „</w:t>
            </w:r>
            <w:r w:rsidRPr="003446F7">
              <w:rPr>
                <w:lang w:val="en-US"/>
              </w:rPr>
              <w:t>pdf</w:t>
            </w:r>
            <w:r w:rsidRPr="003446F7">
              <w:rPr>
                <w:lang w:val="ru-RU"/>
              </w:rPr>
              <w:t>”</w:t>
            </w:r>
            <w:r w:rsidRPr="003446F7">
              <w:t>.</w:t>
            </w:r>
          </w:p>
          <w:p w:rsidR="001D0738" w:rsidRPr="003446F7" w:rsidRDefault="001D0738" w:rsidP="001D0738">
            <w:pPr>
              <w:pStyle w:val="af0"/>
              <w:numPr>
                <w:ilvl w:val="0"/>
                <w:numId w:val="33"/>
              </w:numPr>
              <w:spacing w:after="200" w:line="276" w:lineRule="auto"/>
              <w:jc w:val="both"/>
            </w:pPr>
            <w:r w:rsidRPr="003446F7">
              <w:rPr>
                <w:shd w:val="clear" w:color="auto" w:fill="FEFEFE"/>
              </w:rPr>
              <w:t>Декларация за нередности от</w:t>
            </w:r>
            <w:r w:rsidRPr="003446F7">
              <w:t xml:space="preserve"> </w:t>
            </w:r>
            <w:r w:rsidRPr="003446F7">
              <w:rPr>
                <w:shd w:val="clear" w:color="auto" w:fill="FEFEFE"/>
              </w:rPr>
              <w:t xml:space="preserve">представляващия/те кандидата  </w:t>
            </w:r>
            <w:r w:rsidRPr="003446F7">
              <w:rPr>
                <w:lang w:val="ru-RU"/>
              </w:rPr>
              <w:t>(</w:t>
            </w:r>
            <w:r w:rsidRPr="003446F7">
              <w:rPr>
                <w:i/>
              </w:rPr>
              <w:t xml:space="preserve">Приложение № </w:t>
            </w:r>
            <w:r w:rsidR="00373812">
              <w:rPr>
                <w:i/>
                <w:lang w:val="en-US"/>
              </w:rPr>
              <w:t>13</w:t>
            </w:r>
            <w:r w:rsidR="00373812">
              <w:rPr>
                <w:i/>
              </w:rPr>
              <w:t xml:space="preserve"> от Документи за попълване към Условията за кандидатстване</w:t>
            </w:r>
            <w:r w:rsidRPr="003446F7">
              <w:rPr>
                <w:i/>
                <w:lang w:val="ru-RU"/>
              </w:rPr>
              <w:t>)</w:t>
            </w:r>
            <w:r w:rsidRPr="003446F7">
              <w:t xml:space="preserve"> подписана, подпечатана и сканирана във формат  „</w:t>
            </w:r>
            <w:r w:rsidRPr="003446F7">
              <w:rPr>
                <w:lang w:val="en-US"/>
              </w:rPr>
              <w:t>pdf</w:t>
            </w:r>
            <w:r w:rsidRPr="003446F7">
              <w:rPr>
                <w:lang w:val="ru-RU"/>
              </w:rPr>
              <w:t>”</w:t>
            </w:r>
            <w:r w:rsidRPr="003446F7">
              <w:t>.</w:t>
            </w:r>
          </w:p>
          <w:p w:rsidR="001D0738" w:rsidRPr="003446F7" w:rsidRDefault="001D0738" w:rsidP="001D0738">
            <w:pPr>
              <w:pStyle w:val="af0"/>
              <w:numPr>
                <w:ilvl w:val="0"/>
                <w:numId w:val="33"/>
              </w:numPr>
              <w:spacing w:after="200" w:line="276" w:lineRule="auto"/>
              <w:jc w:val="both"/>
            </w:pPr>
            <w:r w:rsidRPr="003446F7">
              <w:t xml:space="preserve">Нотариално заверено изрично пълномощно, в случай че документите не се подават лично от кандидата. Представя се във формат „pdf“ или „jpg“. </w:t>
            </w:r>
          </w:p>
          <w:p w:rsidR="001D0738" w:rsidRPr="003446F7" w:rsidRDefault="001D0738" w:rsidP="001D0738">
            <w:pPr>
              <w:pStyle w:val="af0"/>
              <w:numPr>
                <w:ilvl w:val="0"/>
                <w:numId w:val="33"/>
              </w:numPr>
              <w:spacing w:after="200" w:line="276" w:lineRule="auto"/>
              <w:jc w:val="both"/>
            </w:pPr>
            <w:r w:rsidRPr="003446F7">
              <w:t xml:space="preserve"> Решение на компетентния орган на юридическото лице за кандидатстване по реда на настоящите указания. Представя се във формат „pdf“ или „jpg</w:t>
            </w:r>
            <w:r w:rsidRPr="003446F7">
              <w:rPr>
                <w:i/>
              </w:rPr>
              <w:t xml:space="preserve">“. </w:t>
            </w:r>
          </w:p>
          <w:p w:rsidR="001D0738" w:rsidRPr="003446F7" w:rsidRDefault="001D0738" w:rsidP="001D0738">
            <w:pPr>
              <w:pStyle w:val="af0"/>
              <w:numPr>
                <w:ilvl w:val="0"/>
                <w:numId w:val="33"/>
              </w:numPr>
              <w:spacing w:after="200" w:line="276" w:lineRule="auto"/>
              <w:jc w:val="both"/>
            </w:pPr>
            <w:r w:rsidRPr="003446F7">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(представя в случаите, когато издаването на документа се изисква по ЗООС и/или по Закона за водите). Представя се във формат „pdf“ или „jpg“ </w:t>
            </w:r>
          </w:p>
          <w:p w:rsidR="001D0738" w:rsidRPr="003446F7" w:rsidRDefault="001D0738" w:rsidP="00C33238">
            <w:pPr>
              <w:pStyle w:val="af0"/>
              <w:numPr>
                <w:ilvl w:val="0"/>
                <w:numId w:val="33"/>
              </w:numPr>
              <w:jc w:val="both"/>
            </w:pPr>
            <w:r w:rsidRPr="003446F7">
              <w:t xml:space="preserve">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sidR="00C36D32">
              <w:t xml:space="preserve"> </w:t>
            </w:r>
            <w:r w:rsidR="00C36D32" w:rsidRPr="00C36D32">
              <w:t xml:space="preserve">Представя се във формат „pdf“ или „jpg“ </w:t>
            </w:r>
          </w:p>
          <w:p w:rsidR="001D0738" w:rsidRPr="003446F7" w:rsidRDefault="001D0738" w:rsidP="00C33238">
            <w:pPr>
              <w:pStyle w:val="af0"/>
              <w:numPr>
                <w:ilvl w:val="0"/>
                <w:numId w:val="33"/>
              </w:numPr>
              <w:jc w:val="both"/>
            </w:pPr>
            <w:r w:rsidRPr="003446F7">
              <w:t xml:space="preserve"> Разрешително за водовземане и/или разрешително за ползване на воден обект в случаите, предвидени в Закона за водите (когато е приложимо);</w:t>
            </w:r>
            <w:r w:rsidR="00C36D32">
              <w:t xml:space="preserve"> </w:t>
            </w:r>
            <w:r w:rsidR="00C36D32" w:rsidRPr="00C36D32">
              <w:t xml:space="preserve">Представя се във формат „pdf“ или „jpg“ </w:t>
            </w:r>
          </w:p>
          <w:p w:rsidR="001D0738" w:rsidRPr="003446F7" w:rsidRDefault="001D0738" w:rsidP="00C33238">
            <w:pPr>
              <w:pStyle w:val="af0"/>
              <w:numPr>
                <w:ilvl w:val="0"/>
                <w:numId w:val="33"/>
              </w:numPr>
              <w:jc w:val="both"/>
            </w:pPr>
            <w:r w:rsidRPr="003446F7">
              <w:t xml:space="preserve">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r w:rsidR="00C36D32">
              <w:t xml:space="preserve"> </w:t>
            </w:r>
            <w:r w:rsidR="00C36D32" w:rsidRPr="00C36D32">
              <w:t xml:space="preserve">Представя се във формат „pdf“ или „jpg“ </w:t>
            </w:r>
          </w:p>
          <w:p w:rsidR="001D0738" w:rsidRPr="003446F7" w:rsidRDefault="001D0738" w:rsidP="00C33238">
            <w:pPr>
              <w:pStyle w:val="af0"/>
              <w:numPr>
                <w:ilvl w:val="0"/>
                <w:numId w:val="33"/>
              </w:numPr>
              <w:spacing w:after="200" w:line="276" w:lineRule="auto"/>
              <w:jc w:val="both"/>
            </w:pPr>
            <w:r w:rsidRPr="003446F7">
              <w:t xml:space="preserve">Договор за финансов лизинг с приложен към него погасителен план за изплащане на лизинговите вноски (важи в случай, че проектът включва разходи за закупуване на активи чрез финансов лизинг). Представя се във формат „pdf“ или „jpg”. </w:t>
            </w:r>
          </w:p>
          <w:p w:rsidR="001D0738" w:rsidRPr="003446F7" w:rsidRDefault="001D0738" w:rsidP="001D0738">
            <w:pPr>
              <w:pStyle w:val="af0"/>
              <w:numPr>
                <w:ilvl w:val="0"/>
                <w:numId w:val="33"/>
              </w:numPr>
              <w:spacing w:after="200" w:line="276" w:lineRule="auto"/>
            </w:pPr>
            <w:r w:rsidRPr="003446F7">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Представя се във формат „pdf“ или „jpg“.</w:t>
            </w:r>
          </w:p>
          <w:p w:rsidR="001D0738" w:rsidRPr="003446F7" w:rsidRDefault="001D0738" w:rsidP="001D0738">
            <w:pPr>
              <w:pStyle w:val="af0"/>
              <w:numPr>
                <w:ilvl w:val="0"/>
                <w:numId w:val="33"/>
              </w:numPr>
              <w:spacing w:after="200" w:line="276" w:lineRule="auto"/>
              <w:jc w:val="both"/>
            </w:pPr>
            <w:r w:rsidRPr="003446F7">
              <w:t xml:space="preserve">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 Представя се във формат </w:t>
            </w:r>
            <w:r w:rsidRPr="003446F7">
              <w:rPr>
                <w:lang w:val="en-US"/>
              </w:rPr>
              <w:t xml:space="preserve">"pdf' </w:t>
            </w:r>
            <w:r w:rsidRPr="003446F7">
              <w:t xml:space="preserve">или </w:t>
            </w:r>
            <w:r w:rsidRPr="003446F7">
              <w:rPr>
                <w:lang w:val="en-US"/>
              </w:rPr>
              <w:t>"jpg";</w:t>
            </w:r>
          </w:p>
          <w:p w:rsidR="001D0738" w:rsidRPr="003446F7" w:rsidRDefault="001D0738" w:rsidP="001D0738">
            <w:pPr>
              <w:pStyle w:val="af0"/>
              <w:numPr>
                <w:ilvl w:val="0"/>
                <w:numId w:val="33"/>
              </w:numPr>
              <w:spacing w:after="200" w:line="276" w:lineRule="auto"/>
              <w:jc w:val="both"/>
            </w:pPr>
            <w:r w:rsidRPr="003446F7">
              <w:t xml:space="preserve">Декларация по </w:t>
            </w:r>
            <w:hyperlink r:id="rId16" w:history="1">
              <w:r w:rsidRPr="00373812">
                <w:rPr>
                  <w:rStyle w:val="ab"/>
                  <w:color w:val="auto"/>
                  <w:u w:val="none"/>
                </w:rPr>
                <w:t>чл. 4а, ал. 1 от ЗМСП</w:t>
              </w:r>
            </w:hyperlink>
            <w:r w:rsidRPr="003446F7">
              <w:t xml:space="preserve"> (по образец) с подпис/и, печат и сканирана във формат „</w:t>
            </w:r>
            <w:r w:rsidRPr="003446F7">
              <w:rPr>
                <w:lang w:val="en-US"/>
              </w:rPr>
              <w:t>pdf</w:t>
            </w:r>
            <w:r w:rsidRPr="003446F7">
              <w:t>“ или „</w:t>
            </w:r>
            <w:r w:rsidRPr="003446F7">
              <w:rPr>
                <w:lang w:val="en-US"/>
              </w:rPr>
              <w:t>jpg</w:t>
            </w:r>
            <w:r w:rsidRPr="003446F7">
              <w:t>“</w:t>
            </w:r>
            <w:r w:rsidRPr="003446F7">
              <w:rPr>
                <w:i/>
              </w:rPr>
              <w:t>(Приложение № 8</w:t>
            </w:r>
            <w:r w:rsidR="00373812">
              <w:rPr>
                <w:i/>
              </w:rPr>
              <w:t xml:space="preserve"> от Документи за попълване към </w:t>
            </w:r>
            <w:r w:rsidR="00373812">
              <w:rPr>
                <w:i/>
              </w:rPr>
              <w:lastRenderedPageBreak/>
              <w:t>Условията за кандидатстване</w:t>
            </w:r>
            <w:r w:rsidRPr="003446F7">
              <w:rPr>
                <w:i/>
              </w:rPr>
              <w:t>).</w:t>
            </w:r>
          </w:p>
          <w:p w:rsidR="001D0738" w:rsidRPr="003446F7" w:rsidRDefault="001D0738" w:rsidP="001D0738">
            <w:pPr>
              <w:pStyle w:val="af0"/>
              <w:numPr>
                <w:ilvl w:val="0"/>
                <w:numId w:val="33"/>
              </w:numPr>
              <w:spacing w:after="200" w:line="276" w:lineRule="auto"/>
              <w:jc w:val="both"/>
            </w:pPr>
            <w:r w:rsidRPr="003446F7">
              <w:t xml:space="preserve">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възнаграждения на архитекти, инженери и консултантски услуги, извършени след 01.01.2014г., съгл. чл.21, ал.2, т.14 от Наредба 22/14.12.2015г., ведно с банкови извлечения. </w:t>
            </w:r>
            <w:r w:rsidR="003446F7" w:rsidRPr="003446F7">
              <w:t>(когато е приложимо);</w:t>
            </w:r>
            <w:r w:rsidRPr="003446F7">
              <w:t xml:space="preserve">Представят се във формат </w:t>
            </w:r>
            <w:r w:rsidRPr="003446F7">
              <w:rPr>
                <w:lang w:val="en-US"/>
              </w:rPr>
              <w:t xml:space="preserve">"pdf' </w:t>
            </w:r>
            <w:r w:rsidRPr="003446F7">
              <w:t xml:space="preserve">или </w:t>
            </w:r>
            <w:r w:rsidRPr="003446F7">
              <w:rPr>
                <w:lang w:val="en-US"/>
              </w:rPr>
              <w:t>"jpg";</w:t>
            </w:r>
          </w:p>
          <w:p w:rsidR="001D0738" w:rsidRPr="003446F7" w:rsidRDefault="001D0738" w:rsidP="001F3C8D">
            <w:pPr>
              <w:pStyle w:val="af0"/>
              <w:numPr>
                <w:ilvl w:val="0"/>
                <w:numId w:val="33"/>
              </w:numPr>
              <w:jc w:val="both"/>
            </w:pPr>
            <w:r w:rsidRPr="003446F7">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w:t>
            </w:r>
            <w:r w:rsidR="001F3C8D">
              <w:t xml:space="preserve"> </w:t>
            </w:r>
            <w:r w:rsidR="001F3C8D" w:rsidRPr="001F3C8D">
              <w:t>Представя се във формат "pdf' или "jpg";</w:t>
            </w:r>
          </w:p>
          <w:p w:rsidR="001D0738" w:rsidRPr="003446F7" w:rsidRDefault="001D0738" w:rsidP="001D0738">
            <w:pPr>
              <w:pStyle w:val="af0"/>
              <w:numPr>
                <w:ilvl w:val="0"/>
                <w:numId w:val="33"/>
              </w:numPr>
              <w:spacing w:after="200" w:line="276" w:lineRule="auto"/>
              <w:jc w:val="both"/>
              <w:rPr>
                <w:highlight w:val="yellow"/>
              </w:rPr>
            </w:pPr>
            <w:r w:rsidRPr="003446F7">
              <w:t>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 Представя се във формат „pdf“ или „</w:t>
            </w:r>
            <w:r w:rsidRPr="003446F7">
              <w:rPr>
                <w:lang w:val="en-US"/>
              </w:rPr>
              <w:t>jpg</w:t>
            </w:r>
            <w:r w:rsidRPr="003446F7">
              <w:rPr>
                <w:lang w:val="ru-RU"/>
              </w:rPr>
              <w:t>”.</w:t>
            </w:r>
            <w:r w:rsidRPr="003446F7">
              <w:t xml:space="preserve"> </w:t>
            </w:r>
          </w:p>
          <w:p w:rsidR="001D0738" w:rsidRPr="003446F7" w:rsidRDefault="001D0738" w:rsidP="001D0738">
            <w:pPr>
              <w:pStyle w:val="af0"/>
              <w:numPr>
                <w:ilvl w:val="0"/>
                <w:numId w:val="33"/>
              </w:numPr>
              <w:spacing w:after="200" w:line="276" w:lineRule="auto"/>
              <w:jc w:val="both"/>
            </w:pPr>
            <w:r w:rsidRPr="003446F7">
              <w:t xml:space="preserve"> Предварителни или окончателни договори с описани вид, количества и цена на суровините (</w:t>
            </w:r>
            <w:r w:rsidRPr="003446F7">
              <w:rPr>
                <w:i/>
              </w:rPr>
              <w:t>важи в случаите, когато не се предвижда използване на биомаса, получена в резултат на земеделската или преработвателната дейност на кандидата</w:t>
            </w:r>
            <w:r w:rsidRPr="003446F7">
              <w:t>) и/или декларация от кандидата с описани вид и количества на суровините (</w:t>
            </w:r>
            <w:r w:rsidRPr="003446F7">
              <w:rPr>
                <w:i/>
              </w:rPr>
              <w:t>важи в случаите, когато се предвижда използване на биомаса, получена в резултат на земеделската или преработвателната дейност на кандидата</w:t>
            </w:r>
            <w:r w:rsidRPr="003446F7">
              <w:t>) 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 (</w:t>
            </w:r>
            <w:r w:rsidRPr="003446F7">
              <w:rPr>
                <w:i/>
              </w:rPr>
              <w:t>важи в случаите на проекти, включващи инвестиции за производството на биоенергия за собствени нужди</w:t>
            </w:r>
            <w:r w:rsidRPr="003446F7">
              <w:t xml:space="preserve">). Представя се във формат „pdf“ или „jpg“. </w:t>
            </w:r>
          </w:p>
          <w:p w:rsidR="001D0738" w:rsidRPr="003446F7" w:rsidRDefault="001D0738" w:rsidP="001D0738">
            <w:pPr>
              <w:pStyle w:val="af0"/>
              <w:numPr>
                <w:ilvl w:val="0"/>
                <w:numId w:val="33"/>
              </w:numPr>
              <w:spacing w:after="200" w:line="276" w:lineRule="auto"/>
              <w:jc w:val="both"/>
            </w:pPr>
            <w:r w:rsidRPr="003446F7">
              <w:t xml:space="preserve"> 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w:t>
            </w:r>
            <w:r w:rsidRPr="003446F7">
              <w:rPr>
                <w:i/>
              </w:rPr>
              <w:t>важи в случаите, когато кандидатът не се явява възложител по чл. 5 и 6 от Закона за обществените поръчки</w:t>
            </w:r>
            <w:r w:rsidRPr="003446F7">
              <w:t>). Представя се във формат „pdf“ или „</w:t>
            </w:r>
            <w:r w:rsidRPr="003446F7">
              <w:rPr>
                <w:lang w:val="en-US"/>
              </w:rPr>
              <w:t>jpg</w:t>
            </w:r>
            <w:r w:rsidRPr="003446F7">
              <w:rPr>
                <w:lang w:val="ru-RU"/>
              </w:rPr>
              <w:t>”.</w:t>
            </w:r>
            <w:r w:rsidRPr="003446F7">
              <w:t xml:space="preserve"> В случаите на инвестиции за строително-монтажни работи към договорите се прилагат и количествено-стойностни сметки. Представя се във формат „pdf“ или „</w:t>
            </w:r>
            <w:r w:rsidRPr="003446F7">
              <w:rPr>
                <w:lang w:val="en-US"/>
              </w:rPr>
              <w:t>xls</w:t>
            </w:r>
            <w:r w:rsidRPr="003446F7">
              <w:rPr>
                <w:lang w:val="ru-RU"/>
              </w:rPr>
              <w:t>”.</w:t>
            </w:r>
            <w:r w:rsidRPr="003446F7">
              <w:t xml:space="preserve"> </w:t>
            </w:r>
          </w:p>
          <w:p w:rsidR="001D0738" w:rsidRPr="003446F7" w:rsidRDefault="001D0738" w:rsidP="001D0738">
            <w:pPr>
              <w:pStyle w:val="af0"/>
              <w:numPr>
                <w:ilvl w:val="0"/>
                <w:numId w:val="33"/>
              </w:numPr>
              <w:spacing w:after="200" w:line="276" w:lineRule="auto"/>
              <w:jc w:val="both"/>
            </w:pPr>
            <w:r w:rsidRPr="003446F7">
              <w:t>Договор за финансов лизинг с приложен към него погасителен план за изплащане на лизинговите вноски (</w:t>
            </w:r>
            <w:r w:rsidRPr="003446F7">
              <w:rPr>
                <w:i/>
              </w:rPr>
              <w:t>важи в случай, че проектът включва разходи за закупуване на активи чрез финансов лизинг</w:t>
            </w:r>
            <w:r w:rsidRPr="003446F7">
              <w:t>). Представя се във формат „pdf“ или „</w:t>
            </w:r>
            <w:r w:rsidRPr="003446F7">
              <w:rPr>
                <w:lang w:val="en-US"/>
              </w:rPr>
              <w:t>jpg</w:t>
            </w:r>
            <w:r w:rsidRPr="003446F7">
              <w:t xml:space="preserve">”. </w:t>
            </w:r>
          </w:p>
          <w:p w:rsidR="001D0738" w:rsidRPr="003446F7" w:rsidRDefault="001D0738" w:rsidP="001D0738">
            <w:pPr>
              <w:pStyle w:val="af0"/>
              <w:numPr>
                <w:ilvl w:val="0"/>
                <w:numId w:val="33"/>
              </w:numPr>
              <w:spacing w:after="200" w:line="276" w:lineRule="auto"/>
              <w:jc w:val="both"/>
            </w:pPr>
            <w:r w:rsidRPr="003446F7">
              <w:t xml:space="preserve">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3446F7">
              <w:rPr>
                <w:i/>
              </w:rPr>
              <w:t xml:space="preserve">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w:t>
            </w:r>
            <w:r w:rsidRPr="003446F7">
              <w:rPr>
                <w:i/>
              </w:rPr>
              <w:lastRenderedPageBreak/>
              <w:t>собственост, както и за разходи за извършени услуги от държавни или общински органи и институции.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"pdf'/"jpg"/"xls";).</w:t>
            </w:r>
            <w:r w:rsidRPr="003446F7">
              <w:t xml:space="preserve"> </w:t>
            </w:r>
          </w:p>
          <w:p w:rsidR="001D0738" w:rsidRPr="003446F7" w:rsidRDefault="001D0738" w:rsidP="001D0738">
            <w:pPr>
              <w:pStyle w:val="af0"/>
              <w:numPr>
                <w:ilvl w:val="0"/>
                <w:numId w:val="33"/>
              </w:numPr>
              <w:spacing w:after="200" w:line="276" w:lineRule="auto"/>
              <w:jc w:val="both"/>
            </w:pPr>
            <w:r w:rsidRPr="003446F7">
              <w:t xml:space="preserve">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w:t>
            </w:r>
            <w:r w:rsidRPr="003446F7">
              <w:rPr>
                <w:i/>
              </w:rPr>
              <w:t xml:space="preserve">Приложение № </w:t>
            </w:r>
            <w:r w:rsidR="00373812">
              <w:rPr>
                <w:i/>
              </w:rPr>
              <w:t>18 от Документи за попълване към Условията за кандидатстване</w:t>
            </w:r>
            <w:r w:rsidR="00373812" w:rsidRPr="003446F7">
              <w:t xml:space="preserve"> </w:t>
            </w:r>
            <w:r w:rsidRPr="003446F7">
              <w:t>(</w:t>
            </w:r>
            <w:r w:rsidRPr="003446F7">
              <w:rPr>
                <w:i/>
              </w:rPr>
              <w:t>важи в случаите, 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формат "pdf'/"jpg"/"xls"</w:t>
            </w:r>
          </w:p>
          <w:p w:rsidR="001D0738" w:rsidRPr="003446F7" w:rsidRDefault="001D0738" w:rsidP="001D0738">
            <w:pPr>
              <w:pStyle w:val="af0"/>
              <w:numPr>
                <w:ilvl w:val="0"/>
                <w:numId w:val="33"/>
              </w:numPr>
              <w:spacing w:after="200" w:line="276" w:lineRule="auto"/>
              <w:jc w:val="both"/>
            </w:pPr>
            <w:r w:rsidRPr="003446F7">
              <w:t xml:space="preserve"> Решение на кандидата за избор на доставчик/изпълнител (</w:t>
            </w:r>
            <w:r w:rsidRPr="003446F7">
              <w:rPr>
                <w:i/>
              </w:rPr>
              <w:t>важи в случаите, когато кандидатът не се явява възложител по чл. 5 и 6</w:t>
            </w:r>
            <w:r w:rsidRPr="003446F7">
              <w:t xml:space="preserve"> </w:t>
            </w:r>
            <w:hyperlink r:id="rId17" w:history="1">
              <w:r w:rsidRPr="003446F7">
                <w:rPr>
                  <w:rStyle w:val="ab"/>
                  <w:i/>
                  <w:color w:val="auto"/>
                </w:rPr>
                <w:t>от Закона за обществените поръчки</w:t>
              </w:r>
            </w:hyperlink>
            <w:r w:rsidRPr="003446F7">
              <w:t>), а когато избраната оферта не е с най-ниска цена – и писмена обосновка за мотивите, обусловили избора (</w:t>
            </w:r>
            <w:r w:rsidRPr="003446F7">
              <w:rPr>
                <w:i/>
              </w:rPr>
              <w:t xml:space="preserve">важи в случаите по т. 13 от Раздел 14.2 „Условия за допустимост на разходите“ </w:t>
            </w:r>
            <w:r w:rsidRPr="003446F7">
              <w:t>). Представя се във формат „pdf“ или „</w:t>
            </w:r>
            <w:r w:rsidRPr="003446F7">
              <w:rPr>
                <w:lang w:val="en-US"/>
              </w:rPr>
              <w:t>jpg</w:t>
            </w:r>
            <w:r w:rsidRPr="003446F7">
              <w:t xml:space="preserve">”. </w:t>
            </w:r>
          </w:p>
          <w:p w:rsidR="001D0738" w:rsidRPr="003446F7" w:rsidRDefault="001D0738" w:rsidP="001D0738">
            <w:pPr>
              <w:pStyle w:val="af0"/>
              <w:numPr>
                <w:ilvl w:val="0"/>
                <w:numId w:val="33"/>
              </w:numPr>
              <w:spacing w:after="200" w:line="276" w:lineRule="auto"/>
              <w:jc w:val="both"/>
            </w:pPr>
            <w:r w:rsidRPr="003446F7">
              <w:t xml:space="preserve"> Документ за собственост на земя и/или друг вид недвижими имоти, обект на инвестицията (</w:t>
            </w:r>
            <w:r w:rsidRPr="003446F7">
              <w:rPr>
                <w:i/>
              </w:rPr>
              <w:t>представя се в случаите, когато проектът ще се изпълнява върху имот – собственост на кандидата</w:t>
            </w:r>
            <w:r w:rsidRPr="003446F7">
              <w:t xml:space="preserve">). Представя се във формат „pdf“ или „jpg“. </w:t>
            </w:r>
          </w:p>
          <w:p w:rsidR="001D0738" w:rsidRPr="003446F7" w:rsidRDefault="001D0738" w:rsidP="00971C80">
            <w:pPr>
              <w:pStyle w:val="af0"/>
              <w:numPr>
                <w:ilvl w:val="0"/>
                <w:numId w:val="33"/>
              </w:numPr>
              <w:spacing w:after="200" w:line="276" w:lineRule="auto"/>
              <w:jc w:val="both"/>
            </w:pPr>
            <w:r w:rsidRPr="003446F7">
              <w:t xml:space="preserve">Учредено право на строеж върху имота за срок не по-малко от 6 години от датата на подаване на проектното предложение, когато е учредено срочно право на строеж </w:t>
            </w:r>
            <w:r w:rsidRPr="003446F7">
              <w:rPr>
                <w:i/>
              </w:rPr>
              <w:t>(</w:t>
            </w:r>
            <w:r w:rsidR="00971C80" w:rsidRPr="003446F7">
              <w:rPr>
                <w:i/>
              </w:rPr>
              <w:t>В случаите , когато имотът не е собственост на</w:t>
            </w:r>
            <w:r w:rsidR="003446F7">
              <w:rPr>
                <w:i/>
              </w:rPr>
              <w:t xml:space="preserve"> кандидата</w:t>
            </w:r>
            <w:r w:rsidR="00971C80" w:rsidRPr="003446F7">
              <w:rPr>
                <w:i/>
              </w:rPr>
              <w:t xml:space="preserve"> и се кандидатства за разходи за СМР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r w:rsidR="00971C80" w:rsidRPr="003446F7">
              <w:t xml:space="preserve">); </w:t>
            </w:r>
            <w:r w:rsidRPr="003446F7">
              <w:t xml:space="preserve">Представя се във формат „pdf“ или „jpg“. </w:t>
            </w:r>
          </w:p>
          <w:p w:rsidR="001D0738" w:rsidRPr="003446F7" w:rsidRDefault="001D0738" w:rsidP="00971C80">
            <w:pPr>
              <w:pStyle w:val="af0"/>
              <w:numPr>
                <w:ilvl w:val="0"/>
                <w:numId w:val="33"/>
              </w:numPr>
              <w:spacing w:after="200" w:line="276" w:lineRule="auto"/>
              <w:jc w:val="both"/>
              <w:rPr>
                <w:i/>
              </w:rPr>
            </w:pPr>
            <w:r w:rsidRPr="003446F7">
              <w:t xml:space="preserve">Документ за ползване на имота за срок не по-малко от 6 години считано от датата на подаване на проектното предложение </w:t>
            </w:r>
            <w:r w:rsidRPr="003446F7">
              <w:rPr>
                <w:i/>
              </w:rPr>
              <w:t>(</w:t>
            </w:r>
            <w:r w:rsidR="00971C80" w:rsidRPr="003446F7">
              <w:rPr>
                <w:i/>
              </w:rPr>
              <w:t>когато имотът не е собственост на кандидата и в случай на кандидатстване за разходи за:</w:t>
            </w:r>
            <w:r w:rsidR="003446F7">
              <w:rPr>
                <w:i/>
              </w:rPr>
              <w:t xml:space="preserve"> </w:t>
            </w:r>
            <w:r w:rsidR="00971C80" w:rsidRPr="003446F7">
              <w:rPr>
                <w:i/>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r w:rsidR="003446F7">
              <w:rPr>
                <w:i/>
              </w:rPr>
              <w:t xml:space="preserve"> </w:t>
            </w:r>
            <w:r w:rsidR="00971C80" w:rsidRPr="003446F7">
              <w:rPr>
                <w:i/>
              </w:rPr>
              <w:t>б) СМР извън случаите по т. 29</w:t>
            </w:r>
            <w:r w:rsidRPr="003446F7">
              <w:rPr>
                <w:i/>
              </w:rPr>
              <w:t>).</w:t>
            </w:r>
            <w:r w:rsidRPr="003446F7">
              <w:t xml:space="preserve"> Представя се във формат „pdf“ или „jpg“. </w:t>
            </w:r>
          </w:p>
          <w:p w:rsidR="001D0738" w:rsidRPr="003446F7" w:rsidRDefault="001D0738" w:rsidP="00971C80">
            <w:pPr>
              <w:pStyle w:val="af0"/>
              <w:numPr>
                <w:ilvl w:val="0"/>
                <w:numId w:val="33"/>
              </w:numPr>
              <w:spacing w:after="200" w:line="276" w:lineRule="auto"/>
              <w:jc w:val="both"/>
            </w:pPr>
            <w:r w:rsidRPr="003446F7">
              <w:t xml:space="preserve">Документ за ползване на сградата/помещението за срок не по-малко от 6 години </w:t>
            </w:r>
            <w:r w:rsidRPr="003446F7">
              <w:lastRenderedPageBreak/>
              <w:t xml:space="preserve">считано от датата на подаване на проектното предложение </w:t>
            </w:r>
            <w:r w:rsidRPr="003446F7">
              <w:rPr>
                <w:i/>
              </w:rPr>
              <w:t>(</w:t>
            </w:r>
            <w:r w:rsidR="0044394A" w:rsidRPr="003446F7">
              <w:rPr>
                <w:i/>
              </w:rPr>
              <w:t>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w:t>
            </w:r>
            <w:r w:rsidRPr="003446F7">
              <w:rPr>
                <w:i/>
              </w:rPr>
              <w:t xml:space="preserve">). </w:t>
            </w:r>
            <w:r w:rsidRPr="003446F7">
              <w:t xml:space="preserve">Представя се във формат „pdf“ или „jpg“. </w:t>
            </w:r>
          </w:p>
          <w:p w:rsidR="001D0738" w:rsidRPr="003446F7" w:rsidRDefault="001D0738" w:rsidP="00971C80">
            <w:pPr>
              <w:pStyle w:val="af0"/>
              <w:numPr>
                <w:ilvl w:val="0"/>
                <w:numId w:val="33"/>
              </w:numPr>
              <w:spacing w:after="200" w:line="276" w:lineRule="auto"/>
              <w:jc w:val="both"/>
            </w:pPr>
            <w:r w:rsidRPr="003446F7">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Pr="003446F7">
              <w:rPr>
                <w:i/>
              </w:rPr>
              <w:t xml:space="preserve">(важи в случаите на проекти, включващи разходи за СМР, и когато за предвидените СМР не се изисква одобрен инвестиционен проект съгласно ЗУТ). </w:t>
            </w:r>
            <w:r w:rsidRPr="003446F7">
              <w:t>Представя се във формат „pdf“, „jpg“, „zip“ или „rar“..</w:t>
            </w:r>
          </w:p>
          <w:p w:rsidR="001D0738" w:rsidRPr="003446F7" w:rsidRDefault="001D0738" w:rsidP="00971C80">
            <w:pPr>
              <w:pStyle w:val="af0"/>
              <w:numPr>
                <w:ilvl w:val="0"/>
                <w:numId w:val="33"/>
              </w:numPr>
              <w:spacing w:after="200" w:line="276" w:lineRule="auto"/>
              <w:jc w:val="both"/>
            </w:pPr>
            <w:r w:rsidRPr="003446F7">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w:t>
            </w:r>
            <w:r w:rsidRPr="003446F7">
              <w:rPr>
                <w:i/>
              </w:rPr>
              <w:t>(представя се в случай, че проектът включва разходи за СМР и за тяхното извършване се изисква одобрен инвестиционен проект съгласно ЗУТ</w:t>
            </w:r>
            <w:r w:rsidRPr="003446F7">
              <w:t xml:space="preserve">). Представя се във формат „pdf“, „jpg“, „zip“, „rar“ или на хартиен носител в съответната областна дирекция на ДФ „Земеделие“ по място на извършване на инвестицията не по-късно от датата на подаване на проектното предложение. </w:t>
            </w:r>
            <w:r w:rsidRPr="003446F7">
              <w:rPr>
                <w:i/>
              </w:rPr>
              <w:t xml:space="preserve">Когато към датата на кандидатстване проектът не е одобрен следва да се представи инвестиционен проект, ведно с входящ номер на искане за издаване от съответния орган. </w:t>
            </w:r>
          </w:p>
          <w:p w:rsidR="001D0738" w:rsidRPr="003446F7" w:rsidRDefault="001D0738" w:rsidP="00971C80">
            <w:pPr>
              <w:pStyle w:val="af0"/>
              <w:numPr>
                <w:ilvl w:val="0"/>
                <w:numId w:val="33"/>
              </w:numPr>
              <w:spacing w:after="200" w:line="276" w:lineRule="auto"/>
              <w:jc w:val="both"/>
            </w:pPr>
            <w:r w:rsidRPr="003446F7">
              <w:t xml:space="preserve"> Подробни количествени сметки, заверени от правоспособно лице </w:t>
            </w:r>
            <w:r w:rsidRPr="003446F7">
              <w:rPr>
                <w:i/>
              </w:rPr>
              <w:t xml:space="preserve">(важи в случай, че проектът включва разходи за СМР). </w:t>
            </w:r>
            <w:r w:rsidRPr="003446F7">
              <w:t>Представя се във формат „pdf“ и „</w:t>
            </w:r>
            <w:r w:rsidRPr="003446F7">
              <w:rPr>
                <w:lang w:val="en-US"/>
              </w:rPr>
              <w:t>xls</w:t>
            </w:r>
            <w:r w:rsidRPr="003446F7">
              <w:t xml:space="preserve">”. </w:t>
            </w:r>
          </w:p>
          <w:p w:rsidR="001D0738" w:rsidRPr="003446F7" w:rsidRDefault="001D0738" w:rsidP="00971C80">
            <w:pPr>
              <w:pStyle w:val="af0"/>
              <w:numPr>
                <w:ilvl w:val="0"/>
                <w:numId w:val="33"/>
              </w:numPr>
              <w:spacing w:after="200" w:line="276" w:lineRule="auto"/>
              <w:jc w:val="both"/>
            </w:pPr>
            <w:r w:rsidRPr="003446F7">
              <w:t xml:space="preserve"> Разрешение за строеж </w:t>
            </w:r>
            <w:r w:rsidRPr="003446F7">
              <w:rPr>
                <w:i/>
              </w:rPr>
              <w:t>(важи в случай, че проектът включва разходи за СМР и за тяхното извършване се изисква издаване на разрешение за строеж съгласно ЗУТ).</w:t>
            </w:r>
            <w:r w:rsidRPr="003446F7">
              <w:t xml:space="preserve"> Представя се във формат „pdf“ или „jpg“.</w:t>
            </w:r>
          </w:p>
          <w:p w:rsidR="001D0738" w:rsidRPr="003446F7" w:rsidRDefault="001D0738" w:rsidP="00971C80">
            <w:pPr>
              <w:pStyle w:val="af0"/>
              <w:numPr>
                <w:ilvl w:val="0"/>
                <w:numId w:val="33"/>
              </w:numPr>
              <w:spacing w:after="200" w:line="276" w:lineRule="auto"/>
              <w:jc w:val="both"/>
            </w:pPr>
            <w:r w:rsidRPr="003446F7">
              <w:t xml:space="preserve">Становище на главния архитект, че строежът не се нуждае от издаване на разрешение за строеж </w:t>
            </w:r>
            <w:r w:rsidRPr="003446F7">
              <w:rPr>
                <w:i/>
              </w:rPr>
              <w:t>(важи в случай, че проектът включва разходи за СМР и за тях не се изисква издаване на разрешение за строеж съгласно ЗУТ).</w:t>
            </w:r>
            <w:r w:rsidRPr="003446F7">
              <w:t xml:space="preserve"> Представя се във формат „pdf“ или „jpg“. </w:t>
            </w:r>
          </w:p>
          <w:p w:rsidR="001D0738" w:rsidRPr="003446F7" w:rsidRDefault="001D0738" w:rsidP="00971C80">
            <w:pPr>
              <w:pStyle w:val="af0"/>
              <w:numPr>
                <w:ilvl w:val="0"/>
                <w:numId w:val="33"/>
              </w:numPr>
              <w:spacing w:after="200" w:line="276" w:lineRule="auto"/>
              <w:jc w:val="both"/>
            </w:pPr>
            <w:r w:rsidRPr="003446F7">
              <w:t xml:space="preserve"> Разрешение за поставяне, издадено в съответствие със ЗУТ </w:t>
            </w:r>
            <w:r w:rsidRPr="003446F7">
              <w:rPr>
                <w:i/>
              </w:rPr>
              <w:t>(важи в случай, че проектът включва разходи за преместваеми обекти или мобилни преработвателни съоръжения).</w:t>
            </w:r>
            <w:r w:rsidRPr="003446F7">
              <w:t xml:space="preserve"> </w:t>
            </w:r>
            <w:r w:rsidRPr="003446F7">
              <w:rPr>
                <w:i/>
              </w:rPr>
              <w:t>Представя се в случай, че проектът включва разходи за преместваеми обекти или мобилни съоръжения и за тяхното извършване се изисква одобрен инвестиционен проект съгласно ЗУТ</w:t>
            </w:r>
            <w:r w:rsidRPr="003446F7">
              <w:t xml:space="preserve"> Представя се във формат „pdf“ или „jpg“.</w:t>
            </w:r>
          </w:p>
          <w:p w:rsidR="001D0738" w:rsidRPr="003446F7" w:rsidRDefault="001D0738" w:rsidP="00971C80">
            <w:pPr>
              <w:pStyle w:val="af0"/>
              <w:numPr>
                <w:ilvl w:val="0"/>
                <w:numId w:val="33"/>
              </w:numPr>
              <w:spacing w:after="200" w:line="276" w:lineRule="auto"/>
              <w:jc w:val="both"/>
            </w:pPr>
            <w:r w:rsidRPr="003446F7">
              <w:t>Технологичен проект ведно със схема и описание на технологичния процес, изготвен и заверен от правоспособно лице. (Представя се в случай на производствени дейности.) Представя се във формат „pdf“, „jpg“, „zip“ или „rar“..</w:t>
            </w:r>
          </w:p>
          <w:p w:rsidR="001D0738" w:rsidRPr="003446F7" w:rsidRDefault="001D0738" w:rsidP="00971C80">
            <w:pPr>
              <w:pStyle w:val="af0"/>
              <w:numPr>
                <w:ilvl w:val="0"/>
                <w:numId w:val="33"/>
              </w:numPr>
              <w:spacing w:after="200" w:line="276" w:lineRule="auto"/>
              <w:jc w:val="both"/>
            </w:pPr>
            <w:r w:rsidRPr="003446F7">
              <w:t xml:space="preserve">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w:t>
            </w:r>
            <w:r w:rsidRPr="003446F7">
              <w:lastRenderedPageBreak/>
              <w:t>съгласно българското законодателство. Представя се във формат „pdf“ или „jpg“.</w:t>
            </w:r>
          </w:p>
          <w:p w:rsidR="001D0738" w:rsidRPr="003446F7" w:rsidRDefault="001D0738" w:rsidP="00971C80">
            <w:pPr>
              <w:pStyle w:val="af0"/>
              <w:numPr>
                <w:ilvl w:val="0"/>
                <w:numId w:val="33"/>
              </w:numPr>
              <w:spacing w:after="200" w:line="276" w:lineRule="auto"/>
              <w:jc w:val="both"/>
            </w:pPr>
            <w:r w:rsidRPr="003446F7">
              <w:t xml:space="preserve"> Анализ, удостоверяващ изпълнението на условията по </w:t>
            </w:r>
            <w:r w:rsidR="003355F5" w:rsidRPr="003446F7">
              <w:rPr>
                <w:i/>
              </w:rPr>
              <w:t>т. 14-19</w:t>
            </w:r>
            <w:r w:rsidRPr="003446F7">
              <w:rPr>
                <w:i/>
              </w:rPr>
              <w:t xml:space="preserve"> от Раздел 13.2 „Условия за допустимост на дейностите“,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3446F7">
              <w:t xml:space="preserve"> Представя се във формат „pdf“, „jpg“, „zip“ или „rar“.</w:t>
            </w:r>
          </w:p>
          <w:p w:rsidR="001D0738" w:rsidRPr="003446F7" w:rsidRDefault="001D0738" w:rsidP="00971C80">
            <w:pPr>
              <w:pStyle w:val="af0"/>
              <w:numPr>
                <w:ilvl w:val="0"/>
                <w:numId w:val="33"/>
              </w:numPr>
              <w:spacing w:after="200" w:line="276" w:lineRule="auto"/>
              <w:jc w:val="both"/>
            </w:pPr>
            <w:r w:rsidRPr="003446F7">
              <w:t xml:space="preserve">Декларация по чл. 25, ал. 2 от ЗУСЕСИФ </w:t>
            </w:r>
            <w:r w:rsidRPr="003446F7">
              <w:rPr>
                <w:i/>
              </w:rPr>
              <w:t>(Приложение № 6</w:t>
            </w:r>
            <w:r w:rsidR="00373812">
              <w:rPr>
                <w:i/>
              </w:rPr>
              <w:t xml:space="preserve"> от Документи за попълване към Условията за кандидатстване</w:t>
            </w:r>
            <w:r w:rsidRPr="003446F7">
              <w:rPr>
                <w:i/>
              </w:rPr>
              <w:t>)</w:t>
            </w:r>
            <w:r w:rsidRPr="003446F7">
              <w:t xml:space="preserve"> с подпис/и, печат и сканирана във формат „pdf“ или „jpg“. </w:t>
            </w:r>
          </w:p>
          <w:p w:rsidR="001D0738" w:rsidRPr="003446F7" w:rsidRDefault="001D0738" w:rsidP="00971C80">
            <w:pPr>
              <w:pStyle w:val="af0"/>
              <w:numPr>
                <w:ilvl w:val="0"/>
                <w:numId w:val="33"/>
              </w:numPr>
              <w:spacing w:after="200" w:line="276" w:lineRule="auto"/>
              <w:jc w:val="both"/>
            </w:pPr>
            <w:r w:rsidRPr="003446F7">
              <w:t xml:space="preserve">Декларация за липса на двойно финансиране и изкуствено създадени условия - </w:t>
            </w:r>
            <w:r w:rsidR="00373812">
              <w:rPr>
                <w:i/>
              </w:rPr>
              <w:t>(Приложение №  12 от Документи за попълване към Условията за кандидатстване</w:t>
            </w:r>
            <w:r w:rsidRPr="003446F7">
              <w:rPr>
                <w:i/>
              </w:rPr>
              <w:t>);</w:t>
            </w:r>
            <w:r w:rsidRPr="003446F7">
              <w:t xml:space="preserve"> Представя се във формат "pdf' или "jpg";</w:t>
            </w:r>
          </w:p>
          <w:p w:rsidR="001D0738" w:rsidRPr="003446F7" w:rsidRDefault="00373812" w:rsidP="00373812">
            <w:pPr>
              <w:pStyle w:val="af0"/>
              <w:numPr>
                <w:ilvl w:val="0"/>
                <w:numId w:val="33"/>
              </w:numPr>
              <w:spacing w:after="200" w:line="276" w:lineRule="auto"/>
              <w:jc w:val="both"/>
            </w:pPr>
            <w:r w:rsidRPr="00373812">
              <w:t xml:space="preserve">Декларация минимални и държавни помощи </w:t>
            </w:r>
            <w:r w:rsidR="001D0738" w:rsidRPr="003446F7">
              <w:rPr>
                <w:i/>
              </w:rPr>
              <w:t>(Приложение № 7</w:t>
            </w:r>
            <w:r>
              <w:rPr>
                <w:i/>
              </w:rPr>
              <w:t xml:space="preserve"> от Документи за попълване към Условията за кандидатстване</w:t>
            </w:r>
            <w:r w:rsidR="001D0738" w:rsidRPr="003446F7">
              <w:rPr>
                <w:i/>
              </w:rPr>
              <w:t>);</w:t>
            </w:r>
            <w:r w:rsidR="001D0738" w:rsidRPr="003446F7">
              <w:t xml:space="preserve"> Представя се във формат "pdf' или "jpg".</w:t>
            </w:r>
          </w:p>
          <w:p w:rsidR="001D0738" w:rsidRPr="003446F7" w:rsidRDefault="00373812" w:rsidP="00373812">
            <w:pPr>
              <w:pStyle w:val="af0"/>
              <w:numPr>
                <w:ilvl w:val="0"/>
                <w:numId w:val="33"/>
              </w:numPr>
              <w:spacing w:after="200" w:line="276" w:lineRule="auto"/>
              <w:jc w:val="both"/>
            </w:pPr>
            <w:r>
              <w:t xml:space="preserve">Декларация неприложимост документи по </w:t>
            </w:r>
            <w:r w:rsidRPr="00373812">
              <w:t xml:space="preserve">19.2 </w:t>
            </w:r>
            <w:r w:rsidR="001D0738" w:rsidRPr="003446F7">
              <w:t xml:space="preserve">- </w:t>
            </w:r>
            <w:r w:rsidR="001D0738" w:rsidRPr="003446F7">
              <w:rPr>
                <w:i/>
              </w:rPr>
              <w:t>(Приложение № 5</w:t>
            </w:r>
            <w:r>
              <w:rPr>
                <w:i/>
              </w:rPr>
              <w:t xml:space="preserve"> от Документи за попълване към Условията за кандидатстване</w:t>
            </w:r>
            <w:r w:rsidR="001D0738" w:rsidRPr="003446F7">
              <w:t>); Представя се във формат "pdf' или "jpg";</w:t>
            </w:r>
          </w:p>
          <w:p w:rsidR="001D0738" w:rsidRPr="003446F7" w:rsidRDefault="001D0738" w:rsidP="00971C80">
            <w:pPr>
              <w:pStyle w:val="af0"/>
              <w:numPr>
                <w:ilvl w:val="0"/>
                <w:numId w:val="33"/>
              </w:numPr>
              <w:spacing w:after="200" w:line="276" w:lineRule="auto"/>
              <w:jc w:val="both"/>
            </w:pPr>
            <w:r w:rsidRPr="003446F7">
              <w:t xml:space="preserve">Декларация за изкуствено създадени условия </w:t>
            </w:r>
            <w:r w:rsidR="00373812">
              <w:rPr>
                <w:i/>
              </w:rPr>
              <w:t>(Приложение № 14 от Документи за попълване към Условията за кандидатстване</w:t>
            </w:r>
            <w:r w:rsidRPr="003446F7">
              <w:rPr>
                <w:i/>
              </w:rPr>
              <w:t>);</w:t>
            </w:r>
            <w:r w:rsidRPr="003446F7">
              <w:t xml:space="preserve"> Представя се във формат "pdf' или "jpg".</w:t>
            </w:r>
          </w:p>
          <w:p w:rsidR="001D0738" w:rsidRPr="003446F7" w:rsidRDefault="001D0738" w:rsidP="00971C80">
            <w:pPr>
              <w:pStyle w:val="af0"/>
              <w:numPr>
                <w:ilvl w:val="0"/>
                <w:numId w:val="33"/>
              </w:numPr>
              <w:spacing w:after="200" w:line="276" w:lineRule="auto"/>
              <w:jc w:val="both"/>
            </w:pPr>
            <w:r w:rsidRPr="003446F7">
              <w:t>Формуляр за мониторинг по под мярка 19.2</w:t>
            </w:r>
            <w:r w:rsidR="00373812">
              <w:rPr>
                <w:i/>
              </w:rPr>
              <w:t>..(Приложение № 17 от Документи за попълване към Условията за кандидатстване</w:t>
            </w:r>
            <w:r w:rsidRPr="003446F7">
              <w:rPr>
                <w:i/>
              </w:rPr>
              <w:t>)</w:t>
            </w:r>
            <w:r w:rsidRPr="003446F7">
              <w:t xml:space="preserve"> Представя се във формат „pdf“ или „jpg”.</w:t>
            </w:r>
          </w:p>
          <w:p w:rsidR="001D0738" w:rsidRDefault="001D0738" w:rsidP="00971C80">
            <w:pPr>
              <w:pStyle w:val="af0"/>
              <w:numPr>
                <w:ilvl w:val="0"/>
                <w:numId w:val="33"/>
              </w:numPr>
              <w:spacing w:after="200" w:line="276" w:lineRule="auto"/>
              <w:jc w:val="both"/>
            </w:pPr>
            <w:r w:rsidRPr="003446F7">
              <w:t>Удостоверение за вписване в регистъра на занаятчиите, издадено от Регионална занаятчийска камара (за физически лица), в случай на кандидат, регистриран по Закона за занаятите. Представя се във формат "pdf' или "jpg";</w:t>
            </w:r>
          </w:p>
          <w:p w:rsidR="005B763B" w:rsidRDefault="00232E73" w:rsidP="001F3C8D">
            <w:pPr>
              <w:pStyle w:val="af0"/>
              <w:numPr>
                <w:ilvl w:val="0"/>
                <w:numId w:val="33"/>
              </w:numPr>
            </w:pPr>
            <w:r>
              <w:t>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r w:rsidR="001F3C8D">
              <w:t xml:space="preserve"> </w:t>
            </w:r>
            <w:r w:rsidR="001F3C8D" w:rsidRPr="001F3C8D">
              <w:t>Представя се във формат „pdf“, „jpg“, „zip“ или „rar“.</w:t>
            </w:r>
          </w:p>
          <w:p w:rsidR="00232E73" w:rsidRPr="003446F7" w:rsidRDefault="00232E73" w:rsidP="00232E73">
            <w:pPr>
              <w:pStyle w:val="af0"/>
              <w:numPr>
                <w:ilvl w:val="0"/>
                <w:numId w:val="33"/>
              </w:numPr>
              <w:spacing w:after="200" w:line="276" w:lineRule="auto"/>
              <w:jc w:val="both"/>
            </w:pPr>
            <w:r>
              <w:t>Удостоверение за ползване на патент и/или удостоверение за полезен модел или внедряване на иновации./когато е приложимо/</w:t>
            </w:r>
            <w:r w:rsidR="001F3C8D" w:rsidRPr="003446F7">
              <w:t xml:space="preserve"> Представя се във формат "pdf' или "jpg";</w:t>
            </w:r>
          </w:p>
        </w:tc>
      </w:tr>
    </w:tbl>
    <w:p w:rsidR="00E12F32" w:rsidRPr="007F2C0C" w:rsidRDefault="00E12F32" w:rsidP="00E63C9B">
      <w:pPr>
        <w:rPr>
          <w:rFonts w:ascii="Times New Roman" w:hAnsi="Times New Roman" w:cs="Times New Roman"/>
          <w:b/>
          <w:sz w:val="24"/>
          <w:szCs w:val="24"/>
          <w:highlight w:val="yellow"/>
        </w:rPr>
      </w:pPr>
    </w:p>
    <w:p w:rsidR="00E12F32" w:rsidRPr="007F2C0C" w:rsidRDefault="00E12F32" w:rsidP="00E63C9B">
      <w:pPr>
        <w:pStyle w:val="2"/>
        <w:rPr>
          <w:rFonts w:ascii="Times New Roman" w:hAnsi="Times New Roman" w:cs="Times New Roman"/>
          <w:sz w:val="24"/>
          <w:szCs w:val="24"/>
        </w:rPr>
      </w:pPr>
      <w:bookmarkStart w:id="40" w:name="_Toc515462313"/>
      <w:r w:rsidRPr="007F2C0C">
        <w:rPr>
          <w:rFonts w:ascii="Times New Roman" w:hAnsi="Times New Roman" w:cs="Times New Roman"/>
          <w:sz w:val="24"/>
          <w:szCs w:val="24"/>
        </w:rPr>
        <w:t xml:space="preserve">24.2. </w:t>
      </w:r>
      <w:r w:rsidR="00D07A22" w:rsidRPr="00D07A22">
        <w:rPr>
          <w:rFonts w:ascii="Times New Roman" w:hAnsi="Times New Roman" w:cs="Times New Roman"/>
          <w:sz w:val="24"/>
          <w:szCs w:val="24"/>
        </w:rPr>
        <w:t>Списък със специфични документи за кандидати земеделски стопани:</w:t>
      </w:r>
      <w:bookmarkEnd w:id="40"/>
    </w:p>
    <w:tbl>
      <w:tblPr>
        <w:tblStyle w:val="a9"/>
        <w:tblW w:w="0" w:type="auto"/>
        <w:tblLook w:val="04A0" w:firstRow="1" w:lastRow="0" w:firstColumn="1" w:lastColumn="0" w:noHBand="0" w:noVBand="1"/>
      </w:tblPr>
      <w:tblGrid>
        <w:gridCol w:w="9212"/>
      </w:tblGrid>
      <w:tr w:rsidR="00E12F32" w:rsidRPr="00DE7E21" w:rsidTr="001F3C8D">
        <w:trPr>
          <w:trHeight w:val="416"/>
        </w:trPr>
        <w:tc>
          <w:tcPr>
            <w:tcW w:w="9212" w:type="dxa"/>
          </w:tcPr>
          <w:p w:rsidR="001D0738" w:rsidRDefault="001D0738" w:rsidP="001D0738">
            <w:pPr>
              <w:pStyle w:val="af0"/>
              <w:numPr>
                <w:ilvl w:val="0"/>
                <w:numId w:val="34"/>
              </w:numPr>
              <w:spacing w:before="100" w:beforeAutospacing="1" w:after="200" w:line="276" w:lineRule="auto"/>
              <w:jc w:val="both"/>
            </w:pPr>
            <w:r w:rsidRPr="00B71EF8">
              <w:t xml:space="preserve">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получени за предходната финансова година. </w:t>
            </w:r>
            <w:r w:rsidR="00373812" w:rsidRPr="00373812">
              <w:rPr>
                <w:i/>
              </w:rPr>
              <w:t>(Приложение № 16</w:t>
            </w:r>
            <w:r w:rsidR="00373812">
              <w:rPr>
                <w:i/>
                <w:color w:val="FF0000"/>
              </w:rPr>
              <w:t xml:space="preserve"> </w:t>
            </w:r>
            <w:r w:rsidR="00373812">
              <w:rPr>
                <w:i/>
              </w:rPr>
              <w:t xml:space="preserve">от Документи </w:t>
            </w:r>
            <w:r w:rsidR="00373812">
              <w:rPr>
                <w:i/>
              </w:rPr>
              <w:lastRenderedPageBreak/>
              <w:t>за попълване към Условията за кандидатстване</w:t>
            </w:r>
            <w:r w:rsidRPr="00B71EF8">
              <w:rPr>
                <w:i/>
                <w:color w:val="FF0000"/>
              </w:rPr>
              <w:t>).</w:t>
            </w:r>
            <w:r w:rsidRPr="00B71EF8">
              <w:t xml:space="preserve"> Представя се във формат „pdf“ или „jpg”.</w:t>
            </w:r>
          </w:p>
          <w:p w:rsidR="001D0738" w:rsidRDefault="001D0738" w:rsidP="001D0738">
            <w:pPr>
              <w:pStyle w:val="af0"/>
              <w:numPr>
                <w:ilvl w:val="0"/>
                <w:numId w:val="34"/>
              </w:numPr>
              <w:spacing w:before="100" w:beforeAutospacing="1" w:after="200" w:line="276" w:lineRule="auto"/>
              <w:jc w:val="both"/>
            </w:pPr>
            <w:r w:rsidRPr="00B71EF8">
              <w:t>Заверено копие от териториалната дирекция на Националната агенция по приходите (ТД на НАП) на годишна данъчна декларация (ГДД) за предходната календарна година от годината на подаване на проектното предложение. Към ГДД се прилагат съставните части на финансовия отчет съгласно изискванията на Закона за счетоводството ( ЗСч), Закона за данъците върху доходите на физическите лица ( ЗДДФЛ) и Закона за корпоративното подоходно облагане (ЗКПО). Представя се във формат „pdf“ или „jpg”.</w:t>
            </w:r>
          </w:p>
          <w:p w:rsidR="001D0738" w:rsidRDefault="001D0738" w:rsidP="001D0738">
            <w:pPr>
              <w:pStyle w:val="af0"/>
              <w:numPr>
                <w:ilvl w:val="0"/>
                <w:numId w:val="34"/>
              </w:numPr>
              <w:spacing w:before="100" w:beforeAutospacing="1" w:after="200" w:line="276" w:lineRule="auto"/>
              <w:jc w:val="both"/>
            </w:pPr>
            <w:r w:rsidRPr="00B71EF8">
              <w:t xml:space="preserve">Декларация по образец </w:t>
            </w:r>
            <w:r w:rsidRPr="00373812">
              <w:rPr>
                <w:lang w:val="ru-RU"/>
              </w:rPr>
              <w:t>(</w:t>
            </w:r>
            <w:r w:rsidRPr="00373812">
              <w:rPr>
                <w:i/>
              </w:rPr>
              <w:t xml:space="preserve">Приложение № </w:t>
            </w:r>
            <w:r w:rsidRPr="00373812">
              <w:rPr>
                <w:i/>
                <w:lang w:val="ru-RU"/>
              </w:rPr>
              <w:t>10</w:t>
            </w:r>
            <w:r w:rsidRPr="00B71EF8">
              <w:rPr>
                <w:color w:val="FF0000"/>
              </w:rPr>
              <w:t xml:space="preserve"> </w:t>
            </w:r>
            <w:r w:rsidR="00373812">
              <w:rPr>
                <w:i/>
              </w:rPr>
              <w:t>от Документи за попълване към Условията за кандидатстване</w:t>
            </w:r>
            <w:r w:rsidRPr="00B71EF8">
              <w:rPr>
                <w:color w:val="FF0000"/>
                <w:lang w:val="ru-RU"/>
              </w:rPr>
              <w:t xml:space="preserve">) </w:t>
            </w:r>
            <w:r w:rsidRPr="00B71EF8">
              <w:t xml:space="preserve">за изчисление на минималния стандартен производствен обем на стопанството през текущата стопанска година към момента на кандидатстване с подпис/и, печат и сканирана във формат „pdf“ или „jpg“ (не се представя от признати групи производители и признати организации на производители на земеделски продукти и юридически лица, които не са земеделски стопани). </w:t>
            </w:r>
          </w:p>
          <w:p w:rsidR="001D0738" w:rsidRDefault="001D0738" w:rsidP="001D0738">
            <w:pPr>
              <w:pStyle w:val="af0"/>
              <w:numPr>
                <w:ilvl w:val="0"/>
                <w:numId w:val="34"/>
              </w:numPr>
              <w:spacing w:before="100" w:beforeAutospacing="1" w:after="200" w:line="276" w:lineRule="auto"/>
              <w:jc w:val="both"/>
            </w:pPr>
            <w:r w:rsidRPr="00B71EF8">
              <w:t xml:space="preserve">Отчет за приходи и разходи за последната завършена финансова година. (Представя се в случай, че отчета не е публикуван в Търговски регистър и регистър на ЮЛНЦ). Представя се от кандидати земеделски стопани във формат „pdf“ или „jpg“. </w:t>
            </w:r>
          </w:p>
          <w:p w:rsidR="001D0738" w:rsidRDefault="001D0738" w:rsidP="001D0738">
            <w:pPr>
              <w:pStyle w:val="af0"/>
              <w:numPr>
                <w:ilvl w:val="0"/>
                <w:numId w:val="34"/>
              </w:numPr>
              <w:spacing w:before="100" w:beforeAutospacing="1" w:after="200" w:line="276" w:lineRule="auto"/>
              <w:jc w:val="both"/>
            </w:pPr>
            <w:r w:rsidRPr="00B71EF8">
              <w:t xml:space="preserve">Регистрационна карта, издадена по реда на § 4 ЗПЗП и анкетни формуляри към нея. Към анкетните формуляри се прилага 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 Представя се във формат „pdf“ или „jpg“. </w:t>
            </w:r>
          </w:p>
          <w:p w:rsidR="00101EDF" w:rsidRPr="00DE7E21" w:rsidRDefault="001D0738" w:rsidP="00083719">
            <w:pPr>
              <w:pStyle w:val="af0"/>
              <w:numPr>
                <w:ilvl w:val="0"/>
                <w:numId w:val="34"/>
              </w:numPr>
              <w:spacing w:before="100" w:beforeAutospacing="1" w:after="200" w:line="276" w:lineRule="auto"/>
              <w:jc w:val="both"/>
            </w:pPr>
            <w:r w:rsidRPr="00B71EF8">
              <w:t xml:space="preserve">Документ за собственост или ползване на земята или заповеди по чл. 37в, ал. 4, 10 и 12 от Закона за собствеността и ползването на земеделските земи (ЗСПЗЗ), която участва при изчисляването на минималния СПО. Представя се във формат „pdf“ или „jpg“. </w:t>
            </w:r>
          </w:p>
        </w:tc>
      </w:tr>
    </w:tbl>
    <w:p w:rsidR="005B763B" w:rsidRPr="007F2C0C" w:rsidRDefault="005B763B" w:rsidP="00E63C9B">
      <w:pPr>
        <w:rPr>
          <w:rFonts w:ascii="Times New Roman" w:hAnsi="Times New Roman" w:cs="Times New Roman"/>
          <w:b/>
          <w:sz w:val="24"/>
          <w:szCs w:val="24"/>
          <w:highlight w:val="yellow"/>
        </w:rPr>
      </w:pPr>
    </w:p>
    <w:p w:rsidR="005B763B" w:rsidRPr="007F2C0C" w:rsidRDefault="005B763B" w:rsidP="00E63C9B">
      <w:pPr>
        <w:rPr>
          <w:rFonts w:ascii="Times New Roman" w:hAnsi="Times New Roman" w:cs="Times New Roman"/>
          <w:b/>
          <w:sz w:val="24"/>
          <w:szCs w:val="24"/>
        </w:rPr>
      </w:pPr>
      <w:bookmarkStart w:id="41" w:name="_Toc515462314"/>
      <w:r w:rsidRPr="007F2C0C">
        <w:rPr>
          <w:rStyle w:val="20"/>
          <w:rFonts w:ascii="Times New Roman" w:hAnsi="Times New Roman" w:cs="Times New Roman"/>
          <w:sz w:val="24"/>
          <w:szCs w:val="24"/>
        </w:rPr>
        <w:t>24.</w:t>
      </w:r>
      <w:r w:rsidR="005208C7" w:rsidRPr="007F2C0C">
        <w:rPr>
          <w:rStyle w:val="20"/>
          <w:rFonts w:ascii="Times New Roman" w:hAnsi="Times New Roman" w:cs="Times New Roman"/>
          <w:sz w:val="24"/>
          <w:szCs w:val="24"/>
        </w:rPr>
        <w:t>3</w:t>
      </w:r>
      <w:r w:rsidRPr="007F2C0C">
        <w:rPr>
          <w:rStyle w:val="20"/>
          <w:rFonts w:ascii="Times New Roman" w:hAnsi="Times New Roman" w:cs="Times New Roman"/>
          <w:sz w:val="24"/>
          <w:szCs w:val="24"/>
        </w:rPr>
        <w:t>. Списък с документи, доказващи съответствие с критериите за подбор на проекти</w:t>
      </w:r>
      <w:bookmarkEnd w:id="41"/>
      <w:r w:rsidRPr="007F2C0C">
        <w:rPr>
          <w:rFonts w:ascii="Times New Roman" w:hAnsi="Times New Roman" w:cs="Times New Roman"/>
          <w:b/>
          <w:sz w:val="24"/>
          <w:szCs w:val="24"/>
        </w:rPr>
        <w:t>:</w:t>
      </w:r>
    </w:p>
    <w:tbl>
      <w:tblPr>
        <w:tblStyle w:val="a9"/>
        <w:tblW w:w="0" w:type="auto"/>
        <w:tblLook w:val="04A0" w:firstRow="1" w:lastRow="0" w:firstColumn="1" w:lastColumn="0" w:noHBand="0" w:noVBand="1"/>
      </w:tblPr>
      <w:tblGrid>
        <w:gridCol w:w="9212"/>
      </w:tblGrid>
      <w:tr w:rsidR="00B40904" w:rsidRPr="007F2C0C" w:rsidTr="00B40904">
        <w:tc>
          <w:tcPr>
            <w:tcW w:w="9212" w:type="dxa"/>
          </w:tcPr>
          <w:p w:rsidR="001D0738" w:rsidRPr="001D0738" w:rsidRDefault="001D0738" w:rsidP="001D0738">
            <w:pPr>
              <w:pStyle w:val="af0"/>
              <w:numPr>
                <w:ilvl w:val="0"/>
                <w:numId w:val="35"/>
              </w:numPr>
              <w:spacing w:after="200" w:line="276" w:lineRule="auto"/>
              <w:jc w:val="both"/>
              <w:rPr>
                <w:i/>
              </w:rPr>
            </w:pPr>
            <w:r w:rsidRPr="00B71EF8">
              <w:t>Копие от диплома за придобита образователно-квалификационна степен „бакалавър“ или по-висока степен (образователна или научна) или копие на свидетелството за правоспособност за професии, упражняването на които изисква правоспособност или копие на удостоверението за професионално образование (средно-специално или друг вид образование) на представляващия кандидата или собственика/ците на най-малко 50% от дяловете/капитала на кандидата. (</w:t>
            </w:r>
            <w:r w:rsidRPr="00B71EF8">
              <w:rPr>
                <w:i/>
              </w:rPr>
              <w:t xml:space="preserve">Представя се, в случай че кандидатът заявява точки по критерии за подбор № 4) </w:t>
            </w:r>
            <w:r w:rsidRPr="001D0738">
              <w:rPr>
                <w:i/>
              </w:rPr>
              <w:t>ИЛИ</w:t>
            </w:r>
            <w:r>
              <w:rPr>
                <w:i/>
              </w:rPr>
              <w:t xml:space="preserve"> </w:t>
            </w:r>
            <w:r w:rsidRPr="001D0738">
              <w:t>Копие от трудова/осигурителна книжка на представляващия кандидата или собственика/ците на най-малко 50% от дяловете/капитала</w:t>
            </w:r>
            <w:r>
              <w:t xml:space="preserve"> </w:t>
            </w:r>
            <w:r w:rsidRPr="001D0738">
              <w:t>на кандидата. (</w:t>
            </w:r>
            <w:r w:rsidRPr="001D0738">
              <w:rPr>
                <w:i/>
              </w:rPr>
              <w:t xml:space="preserve">Представя се, в случай че кандидатът </w:t>
            </w:r>
            <w:r w:rsidRPr="001D0738">
              <w:rPr>
                <w:i/>
              </w:rPr>
              <w:lastRenderedPageBreak/>
              <w:t xml:space="preserve">заявява точки по критерии за подбор № </w:t>
            </w:r>
            <w:r w:rsidR="00EF5A48">
              <w:rPr>
                <w:i/>
              </w:rPr>
              <w:t>4</w:t>
            </w:r>
            <w:r w:rsidRPr="001D0738">
              <w:rPr>
                <w:i/>
              </w:rPr>
              <w:t>).</w:t>
            </w:r>
            <w:r w:rsidRPr="00B71EF8">
              <w:t xml:space="preserve"> Представя се във формат </w:t>
            </w:r>
            <w:r w:rsidRPr="00B71EF8">
              <w:rPr>
                <w:lang w:val="en-US"/>
              </w:rPr>
              <w:t xml:space="preserve">"pdf' </w:t>
            </w:r>
            <w:r w:rsidRPr="00B71EF8">
              <w:t xml:space="preserve">или </w:t>
            </w:r>
            <w:r w:rsidRPr="00B71EF8">
              <w:rPr>
                <w:lang w:val="en-US"/>
              </w:rPr>
              <w:t>"jpg";</w:t>
            </w:r>
          </w:p>
          <w:p w:rsidR="009012F0" w:rsidRPr="001D0738" w:rsidRDefault="001D0738" w:rsidP="001D0738">
            <w:pPr>
              <w:pStyle w:val="af0"/>
              <w:numPr>
                <w:ilvl w:val="0"/>
                <w:numId w:val="35"/>
              </w:numPr>
              <w:spacing w:after="200" w:line="276" w:lineRule="auto"/>
              <w:jc w:val="both"/>
              <w:rPr>
                <w:i/>
              </w:rPr>
            </w:pPr>
            <w:r w:rsidRPr="00B71EF8">
              <w:t>Отчет за заетите лица, средствата за работна заплата и други разходи за труд за предходната финансова година, предхождаща годината на кандидатстването, заверен от кандидата и от НСИ. (</w:t>
            </w:r>
            <w:r w:rsidRPr="00B71EF8">
              <w:rPr>
                <w:i/>
              </w:rPr>
              <w:t>Представя се, в случай че кандидатът заявява точки по критерии за подбор № 2</w:t>
            </w:r>
            <w:r w:rsidRPr="00B71EF8">
              <w:t xml:space="preserve">). Представя се във формат </w:t>
            </w:r>
            <w:r w:rsidRPr="00B71EF8">
              <w:rPr>
                <w:lang w:val="en-US"/>
              </w:rPr>
              <w:t xml:space="preserve">"pdf' </w:t>
            </w:r>
            <w:r w:rsidRPr="00B71EF8">
              <w:t xml:space="preserve">или </w:t>
            </w:r>
            <w:r w:rsidRPr="00B71EF8">
              <w:rPr>
                <w:lang w:val="en-US"/>
              </w:rPr>
              <w:t>"jpg";</w:t>
            </w:r>
          </w:p>
          <w:p w:rsidR="001D0738" w:rsidRPr="001D0738" w:rsidRDefault="001D0738" w:rsidP="001D0738">
            <w:pPr>
              <w:pStyle w:val="af0"/>
              <w:numPr>
                <w:ilvl w:val="0"/>
                <w:numId w:val="35"/>
              </w:numPr>
              <w:spacing w:after="200" w:line="276" w:lineRule="auto"/>
              <w:jc w:val="both"/>
              <w:rPr>
                <w:i/>
              </w:rPr>
            </w:pPr>
            <w:r>
              <w:t xml:space="preserve">Справка персонал </w:t>
            </w:r>
            <w:r w:rsidR="00373812" w:rsidRPr="00373812">
              <w:rPr>
                <w:i/>
              </w:rPr>
              <w:t>Приложение № 15</w:t>
            </w:r>
            <w:r w:rsidR="00373812">
              <w:rPr>
                <w:i/>
                <w:color w:val="FF0000"/>
              </w:rPr>
              <w:t xml:space="preserve"> </w:t>
            </w:r>
            <w:r w:rsidR="00373812">
              <w:rPr>
                <w:i/>
              </w:rPr>
              <w:t>от Документи за попълване към Условията за кандидатстване.</w:t>
            </w:r>
            <w:r w:rsidRPr="00B71EF8">
              <w:t xml:space="preserve"> Представя се във формат </w:t>
            </w:r>
            <w:r w:rsidRPr="00B71EF8">
              <w:rPr>
                <w:lang w:val="en-US"/>
              </w:rPr>
              <w:t xml:space="preserve">"pdf' </w:t>
            </w:r>
            <w:r w:rsidRPr="00B71EF8">
              <w:t xml:space="preserve">или </w:t>
            </w:r>
            <w:r w:rsidRPr="00B71EF8">
              <w:rPr>
                <w:lang w:val="en-US"/>
              </w:rPr>
              <w:t>"jpg";</w:t>
            </w:r>
          </w:p>
        </w:tc>
      </w:tr>
    </w:tbl>
    <w:p w:rsidR="00B40904" w:rsidRPr="007F2C0C" w:rsidRDefault="00B40904" w:rsidP="00E63C9B">
      <w:pPr>
        <w:pStyle w:val="1"/>
        <w:rPr>
          <w:rFonts w:cs="Times New Roman"/>
          <w:szCs w:val="24"/>
        </w:rPr>
      </w:pPr>
      <w:bookmarkStart w:id="42" w:name="_Toc515462315"/>
      <w:r w:rsidRPr="007F2C0C">
        <w:rPr>
          <w:rFonts w:cs="Times New Roman"/>
          <w:szCs w:val="24"/>
        </w:rPr>
        <w:lastRenderedPageBreak/>
        <w:t>25. Краен срок за подаване на проектните предложения:</w:t>
      </w:r>
      <w:bookmarkEnd w:id="42"/>
    </w:p>
    <w:tbl>
      <w:tblPr>
        <w:tblStyle w:val="a9"/>
        <w:tblW w:w="0" w:type="auto"/>
        <w:tblLook w:val="04A0" w:firstRow="1" w:lastRow="0" w:firstColumn="1" w:lastColumn="0" w:noHBand="0" w:noVBand="1"/>
      </w:tblPr>
      <w:tblGrid>
        <w:gridCol w:w="9212"/>
      </w:tblGrid>
      <w:tr w:rsidR="00B40904" w:rsidRPr="007F2C0C" w:rsidTr="00B40904">
        <w:tc>
          <w:tcPr>
            <w:tcW w:w="9212" w:type="dxa"/>
          </w:tcPr>
          <w:p w:rsidR="00EC3A1B" w:rsidRPr="00035B6F" w:rsidRDefault="00EC3A1B" w:rsidP="00035B6F">
            <w:pPr>
              <w:jc w:val="both"/>
              <w:rPr>
                <w:rFonts w:ascii="Times New Roman" w:eastAsia="Times New Roman" w:hAnsi="Times New Roman" w:cs="Times New Roman"/>
                <w:sz w:val="24"/>
                <w:szCs w:val="24"/>
                <w:shd w:val="clear" w:color="auto" w:fill="FEFEFE"/>
              </w:rPr>
            </w:pPr>
            <w:r w:rsidRPr="00035B6F">
              <w:rPr>
                <w:rFonts w:ascii="Times New Roman" w:eastAsia="Times New Roman" w:hAnsi="Times New Roman" w:cs="Times New Roman"/>
                <w:sz w:val="24"/>
                <w:szCs w:val="24"/>
                <w:shd w:val="clear" w:color="auto" w:fill="FEFEFE"/>
              </w:rPr>
              <w:t xml:space="preserve">Процедурата се обявява с два срока за кандидатстване, но втори прием ще има само в случай, че има наличен финансов ресурс след първия прием. </w:t>
            </w:r>
          </w:p>
          <w:p w:rsidR="00EC3A1B" w:rsidRPr="00D643A7" w:rsidRDefault="00EC3A1B" w:rsidP="00035B6F">
            <w:pPr>
              <w:jc w:val="both"/>
              <w:rPr>
                <w:rFonts w:ascii="Times New Roman" w:eastAsia="Times New Roman" w:hAnsi="Times New Roman" w:cs="Times New Roman"/>
                <w:sz w:val="24"/>
                <w:szCs w:val="24"/>
                <w:shd w:val="clear" w:color="auto" w:fill="FEFEFE"/>
              </w:rPr>
            </w:pPr>
            <w:r w:rsidRPr="00035B6F">
              <w:rPr>
                <w:rFonts w:ascii="Times New Roman" w:eastAsia="Times New Roman" w:hAnsi="Times New Roman" w:cs="Times New Roman"/>
                <w:sz w:val="24"/>
                <w:szCs w:val="24"/>
                <w:shd w:val="clear" w:color="auto" w:fill="FEFEFE"/>
              </w:rPr>
              <w:t xml:space="preserve">Първият период за прием е с начален срок </w:t>
            </w:r>
            <w:r w:rsidR="009A7A70">
              <w:rPr>
                <w:rFonts w:ascii="Times New Roman" w:eastAsia="Times New Roman" w:hAnsi="Times New Roman" w:cs="Times New Roman"/>
                <w:sz w:val="24"/>
                <w:szCs w:val="24"/>
                <w:shd w:val="clear" w:color="auto" w:fill="FEFEFE"/>
                <w:lang w:val="en-US"/>
              </w:rPr>
              <w:t>1</w:t>
            </w:r>
            <w:r w:rsidR="009A7A70">
              <w:rPr>
                <w:rFonts w:ascii="Times New Roman" w:eastAsia="Times New Roman" w:hAnsi="Times New Roman" w:cs="Times New Roman"/>
                <w:sz w:val="24"/>
                <w:szCs w:val="24"/>
                <w:shd w:val="clear" w:color="auto" w:fill="FEFEFE"/>
              </w:rPr>
              <w:t>2.11</w:t>
            </w:r>
            <w:r w:rsidRPr="00035B6F">
              <w:rPr>
                <w:rFonts w:ascii="Times New Roman" w:eastAsia="Times New Roman" w:hAnsi="Times New Roman" w:cs="Times New Roman"/>
                <w:sz w:val="24"/>
                <w:szCs w:val="24"/>
                <w:shd w:val="clear" w:color="auto" w:fill="FEFEFE"/>
              </w:rPr>
              <w:t xml:space="preserve">.2018 г., а крайният срок за подаване на проектните предложения е </w:t>
            </w:r>
            <w:r w:rsidR="003C1D82">
              <w:rPr>
                <w:rFonts w:ascii="Times New Roman" w:eastAsia="Times New Roman" w:hAnsi="Times New Roman" w:cs="Times New Roman"/>
                <w:sz w:val="24"/>
                <w:szCs w:val="24"/>
                <w:shd w:val="clear" w:color="auto" w:fill="FEFEFE"/>
              </w:rPr>
              <w:t>31</w:t>
            </w:r>
            <w:bookmarkStart w:id="43" w:name="_GoBack"/>
            <w:bookmarkEnd w:id="43"/>
            <w:r w:rsidR="00D643A7" w:rsidRPr="00D643A7">
              <w:rPr>
                <w:rFonts w:ascii="Times New Roman" w:eastAsia="Times New Roman" w:hAnsi="Times New Roman" w:cs="Times New Roman"/>
                <w:sz w:val="24"/>
                <w:szCs w:val="24"/>
                <w:shd w:val="clear" w:color="auto" w:fill="FEFEFE"/>
              </w:rPr>
              <w:t xml:space="preserve">.01.2019г. 17.00 </w:t>
            </w:r>
            <w:r w:rsidRPr="00D643A7">
              <w:rPr>
                <w:rFonts w:ascii="Times New Roman" w:eastAsia="Times New Roman" w:hAnsi="Times New Roman" w:cs="Times New Roman"/>
                <w:sz w:val="24"/>
                <w:szCs w:val="24"/>
                <w:shd w:val="clear" w:color="auto" w:fill="FEFEFE"/>
              </w:rPr>
              <w:t>часа.</w:t>
            </w:r>
          </w:p>
          <w:p w:rsidR="00EC3A1B" w:rsidRPr="00035B6F" w:rsidRDefault="00EC3A1B" w:rsidP="00035B6F">
            <w:pPr>
              <w:jc w:val="both"/>
              <w:rPr>
                <w:rFonts w:ascii="Times New Roman" w:eastAsia="Times New Roman" w:hAnsi="Times New Roman" w:cs="Times New Roman"/>
                <w:sz w:val="24"/>
                <w:szCs w:val="24"/>
                <w:shd w:val="clear" w:color="auto" w:fill="FEFEFE"/>
              </w:rPr>
            </w:pPr>
            <w:r w:rsidRPr="00D643A7">
              <w:rPr>
                <w:rFonts w:ascii="Times New Roman" w:eastAsia="Times New Roman" w:hAnsi="Times New Roman" w:cs="Times New Roman"/>
                <w:sz w:val="24"/>
                <w:szCs w:val="24"/>
                <w:shd w:val="clear" w:color="auto" w:fill="FEFEFE"/>
              </w:rPr>
              <w:t xml:space="preserve">Вторият период за прием е с начален срок </w:t>
            </w:r>
            <w:r w:rsidR="00D643A7">
              <w:rPr>
                <w:rFonts w:ascii="Times New Roman" w:eastAsia="Times New Roman" w:hAnsi="Times New Roman" w:cs="Times New Roman"/>
                <w:sz w:val="24"/>
                <w:szCs w:val="24"/>
                <w:shd w:val="clear" w:color="auto" w:fill="FEFEFE"/>
              </w:rPr>
              <w:t>25.03.2019</w:t>
            </w:r>
            <w:r w:rsidRPr="00D643A7">
              <w:rPr>
                <w:rFonts w:ascii="Times New Roman" w:eastAsia="Times New Roman" w:hAnsi="Times New Roman" w:cs="Times New Roman"/>
                <w:sz w:val="24"/>
                <w:szCs w:val="24"/>
                <w:shd w:val="clear" w:color="auto" w:fill="FEFEFE"/>
              </w:rPr>
              <w:t xml:space="preserve"> г., а крайният срок за подаване на проектните предложения  е </w:t>
            </w:r>
            <w:r w:rsidR="00D643A7">
              <w:rPr>
                <w:rFonts w:ascii="Times New Roman" w:eastAsia="Times New Roman" w:hAnsi="Times New Roman" w:cs="Times New Roman"/>
                <w:sz w:val="24"/>
                <w:szCs w:val="24"/>
                <w:shd w:val="clear" w:color="auto" w:fill="FEFEFE"/>
              </w:rPr>
              <w:t>29.04.2019</w:t>
            </w:r>
            <w:r w:rsidRPr="00D643A7">
              <w:rPr>
                <w:rFonts w:ascii="Times New Roman" w:eastAsia="Times New Roman" w:hAnsi="Times New Roman" w:cs="Times New Roman"/>
                <w:sz w:val="24"/>
                <w:szCs w:val="24"/>
                <w:shd w:val="clear" w:color="auto" w:fill="FEFEFE"/>
              </w:rPr>
              <w:t xml:space="preserve"> г., </w:t>
            </w:r>
            <w:r w:rsidR="00D643A7">
              <w:rPr>
                <w:rFonts w:ascii="Times New Roman" w:eastAsia="Times New Roman" w:hAnsi="Times New Roman" w:cs="Times New Roman"/>
                <w:sz w:val="24"/>
                <w:szCs w:val="24"/>
                <w:shd w:val="clear" w:color="auto" w:fill="FEFEFE"/>
              </w:rPr>
              <w:t>17.00</w:t>
            </w:r>
            <w:r w:rsidRPr="00D643A7">
              <w:rPr>
                <w:rFonts w:ascii="Times New Roman" w:eastAsia="Times New Roman" w:hAnsi="Times New Roman" w:cs="Times New Roman"/>
                <w:sz w:val="24"/>
                <w:szCs w:val="24"/>
                <w:shd w:val="clear" w:color="auto" w:fill="FEFEFE"/>
              </w:rPr>
              <w:t xml:space="preserve"> часа.</w:t>
            </w:r>
          </w:p>
          <w:p w:rsidR="00EC3A1B" w:rsidRPr="00035B6F" w:rsidRDefault="00EC3A1B" w:rsidP="00EC3A1B">
            <w:pPr>
              <w:jc w:val="both"/>
              <w:rPr>
                <w:rFonts w:ascii="Times New Roman" w:eastAsia="Times New Roman" w:hAnsi="Times New Roman" w:cs="Times New Roman"/>
                <w:sz w:val="24"/>
                <w:szCs w:val="24"/>
                <w:shd w:val="clear" w:color="auto" w:fill="FEFEFE"/>
              </w:rPr>
            </w:pPr>
          </w:p>
          <w:p w:rsidR="00B40904" w:rsidRPr="007F2C0C" w:rsidRDefault="00B40904" w:rsidP="00035B6F">
            <w:pPr>
              <w:jc w:val="both"/>
              <w:rPr>
                <w:rFonts w:ascii="Times New Roman" w:hAnsi="Times New Roman" w:cs="Times New Roman"/>
                <w:sz w:val="24"/>
                <w:szCs w:val="24"/>
                <w:highlight w:val="yellow"/>
              </w:rPr>
            </w:pPr>
          </w:p>
        </w:tc>
      </w:tr>
    </w:tbl>
    <w:p w:rsidR="00B40904" w:rsidRPr="007F2C0C" w:rsidRDefault="00B40904" w:rsidP="00E63C9B">
      <w:pPr>
        <w:pStyle w:val="1"/>
        <w:jc w:val="both"/>
        <w:rPr>
          <w:rFonts w:cs="Times New Roman"/>
          <w:szCs w:val="24"/>
        </w:rPr>
      </w:pPr>
      <w:bookmarkStart w:id="44" w:name="_Toc515462316"/>
      <w:r w:rsidRPr="007F2C0C">
        <w:rPr>
          <w:rFonts w:cs="Times New Roman"/>
          <w:szCs w:val="24"/>
        </w:rPr>
        <w:t>26. Адрес за подаване на проектните предложения/концепциите за проектни предложения:</w:t>
      </w:r>
      <w:bookmarkEnd w:id="44"/>
    </w:p>
    <w:tbl>
      <w:tblPr>
        <w:tblStyle w:val="a9"/>
        <w:tblW w:w="0" w:type="auto"/>
        <w:tblLook w:val="04A0" w:firstRow="1" w:lastRow="0" w:firstColumn="1" w:lastColumn="0" w:noHBand="0" w:noVBand="1"/>
      </w:tblPr>
      <w:tblGrid>
        <w:gridCol w:w="9212"/>
      </w:tblGrid>
      <w:tr w:rsidR="00B40904" w:rsidRPr="007F2C0C" w:rsidTr="00B40904">
        <w:tc>
          <w:tcPr>
            <w:tcW w:w="9212" w:type="dxa"/>
          </w:tcPr>
          <w:p w:rsidR="00B40904" w:rsidRPr="007F2C0C" w:rsidRDefault="00C5414B" w:rsidP="00E63C9B">
            <w:pPr>
              <w:spacing w:after="200" w:line="276" w:lineRule="auto"/>
              <w:rPr>
                <w:rFonts w:ascii="Times New Roman" w:hAnsi="Times New Roman" w:cs="Times New Roman"/>
                <w:sz w:val="24"/>
                <w:szCs w:val="24"/>
                <w:highlight w:val="yellow"/>
              </w:rPr>
            </w:pPr>
            <w:r w:rsidRPr="007F2C0C">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7F2C0C" w:rsidRDefault="00B40904" w:rsidP="00E63C9B">
      <w:pPr>
        <w:pStyle w:val="1"/>
        <w:jc w:val="both"/>
        <w:rPr>
          <w:rFonts w:cs="Times New Roman"/>
          <w:szCs w:val="24"/>
        </w:rPr>
      </w:pPr>
      <w:bookmarkStart w:id="45" w:name="_Toc515462317"/>
      <w:r w:rsidRPr="007F2C0C">
        <w:rPr>
          <w:rFonts w:cs="Times New Roman"/>
          <w:szCs w:val="24"/>
        </w:rPr>
        <w:t>27. Допълнителна информация:</w:t>
      </w:r>
      <w:bookmarkEnd w:id="45"/>
    </w:p>
    <w:tbl>
      <w:tblPr>
        <w:tblStyle w:val="a9"/>
        <w:tblW w:w="0" w:type="auto"/>
        <w:tblLook w:val="04A0" w:firstRow="1" w:lastRow="0" w:firstColumn="1" w:lastColumn="0" w:noHBand="0" w:noVBand="1"/>
      </w:tblPr>
      <w:tblGrid>
        <w:gridCol w:w="9212"/>
      </w:tblGrid>
      <w:tr w:rsidR="00B40904" w:rsidRPr="007F2C0C" w:rsidTr="00AC51DB">
        <w:tc>
          <w:tcPr>
            <w:tcW w:w="9212" w:type="dxa"/>
          </w:tcPr>
          <w:p w:rsid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815BA">
              <w:rPr>
                <w:rFonts w:ascii="Times New Roman" w:hAnsi="Times New Roman" w:cs="Times New Roman"/>
                <w:sz w:val="24"/>
                <w:szCs w:val="24"/>
              </w:rPr>
              <w:t>Във връзка с</w:t>
            </w:r>
            <w:r>
              <w:rPr>
                <w:rFonts w:ascii="Times New Roman" w:hAnsi="Times New Roman" w:cs="Times New Roman"/>
                <w:sz w:val="24"/>
                <w:szCs w:val="24"/>
              </w:rPr>
              <w:t xml:space="preserve"> критерий </w:t>
            </w:r>
            <w:r w:rsidR="00DE7E21">
              <w:rPr>
                <w:rFonts w:ascii="Times New Roman" w:hAnsi="Times New Roman" w:cs="Times New Roman"/>
                <w:sz w:val="24"/>
                <w:szCs w:val="24"/>
              </w:rPr>
              <w:t>4</w:t>
            </w:r>
            <w:r>
              <w:rPr>
                <w:rFonts w:ascii="Times New Roman" w:hAnsi="Times New Roman" w:cs="Times New Roman"/>
                <w:sz w:val="24"/>
                <w:szCs w:val="24"/>
              </w:rPr>
              <w:t xml:space="preserve"> </w:t>
            </w:r>
            <w:r w:rsidR="00E815BA">
              <w:rPr>
                <w:rFonts w:ascii="Times New Roman" w:hAnsi="Times New Roman" w:cs="Times New Roman"/>
                <w:sz w:val="24"/>
                <w:szCs w:val="24"/>
              </w:rPr>
              <w:t>„</w:t>
            </w:r>
            <w:r w:rsidRPr="002B6233">
              <w:rPr>
                <w:rFonts w:ascii="Times New Roman" w:hAnsi="Times New Roman" w:cs="Times New Roman"/>
                <w:sz w:val="24"/>
                <w:szCs w:val="24"/>
              </w:rPr>
              <w:t xml:space="preserve">Проекти, подадени от кандидат, чийто собственик или представляващ притежава </w:t>
            </w:r>
            <w:r w:rsidR="00DE7E21">
              <w:rPr>
                <w:rFonts w:ascii="Times New Roman" w:hAnsi="Times New Roman" w:cs="Times New Roman"/>
                <w:sz w:val="24"/>
                <w:szCs w:val="24"/>
              </w:rPr>
              <w:t xml:space="preserve">опит или </w:t>
            </w:r>
            <w:r w:rsidRPr="002B6233">
              <w:rPr>
                <w:rFonts w:ascii="Times New Roman" w:hAnsi="Times New Roman" w:cs="Times New Roman"/>
                <w:sz w:val="24"/>
                <w:szCs w:val="24"/>
              </w:rPr>
              <w:t>образование в сектора, за който кандидатства</w:t>
            </w:r>
            <w:r>
              <w:rPr>
                <w:rFonts w:ascii="Times New Roman" w:hAnsi="Times New Roman" w:cs="Times New Roman"/>
                <w:sz w:val="24"/>
                <w:szCs w:val="24"/>
              </w:rPr>
              <w:t>“</w:t>
            </w:r>
            <w:r w:rsidR="00E815BA">
              <w:rPr>
                <w:rFonts w:ascii="Times New Roman" w:hAnsi="Times New Roman" w:cs="Times New Roman"/>
                <w:sz w:val="24"/>
                <w:szCs w:val="24"/>
              </w:rPr>
              <w:t>:</w:t>
            </w:r>
          </w:p>
          <w:p w:rsidR="002B6233" w:rsidRP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2B6233">
              <w:rPr>
                <w:rFonts w:ascii="Times New Roman" w:hAnsi="Times New Roman" w:cs="Times New Roman"/>
                <w:sz w:val="24"/>
                <w:szCs w:val="24"/>
              </w:rPr>
              <w:t>Образованието се доказва с един или повече от следните документи на</w:t>
            </w:r>
            <w:r w:rsidR="00DE7E21">
              <w:rPr>
                <w:rFonts w:ascii="Times New Roman" w:hAnsi="Times New Roman" w:cs="Times New Roman"/>
                <w:sz w:val="24"/>
                <w:szCs w:val="24"/>
              </w:rPr>
              <w:t xml:space="preserve"> </w:t>
            </w:r>
            <w:r w:rsidRPr="002B6233">
              <w:rPr>
                <w:rFonts w:ascii="Times New Roman" w:hAnsi="Times New Roman" w:cs="Times New Roman"/>
                <w:sz w:val="24"/>
                <w:szCs w:val="24"/>
              </w:rPr>
              <w:t xml:space="preserve">представляващия кандидата или собственика/ците на </w:t>
            </w:r>
            <w:r w:rsidR="00F77F9F" w:rsidRPr="00F77F9F">
              <w:rPr>
                <w:rFonts w:ascii="Times New Roman" w:hAnsi="Times New Roman" w:cs="Times New Roman"/>
                <w:sz w:val="24"/>
                <w:szCs w:val="24"/>
              </w:rPr>
              <w:t xml:space="preserve">най-малко 50% от дяловете/капитала </w:t>
            </w:r>
            <w:r w:rsidR="00F77F9F">
              <w:rPr>
                <w:rFonts w:ascii="Times New Roman" w:hAnsi="Times New Roman" w:cs="Times New Roman"/>
                <w:sz w:val="24"/>
                <w:szCs w:val="24"/>
              </w:rPr>
              <w:t xml:space="preserve">на </w:t>
            </w:r>
            <w:r w:rsidRPr="002B6233">
              <w:rPr>
                <w:rFonts w:ascii="Times New Roman" w:hAnsi="Times New Roman" w:cs="Times New Roman"/>
                <w:sz w:val="24"/>
                <w:szCs w:val="24"/>
              </w:rPr>
              <w:t xml:space="preserve">кандидата: </w:t>
            </w:r>
          </w:p>
          <w:p w:rsidR="002B6233" w:rsidRP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sidRPr="002B6233">
              <w:rPr>
                <w:rFonts w:ascii="Times New Roman" w:hAnsi="Times New Roman" w:cs="Times New Roman"/>
                <w:sz w:val="24"/>
                <w:szCs w:val="24"/>
              </w:rPr>
              <w:t xml:space="preserve">- Копие от диплома за придобита образователно-квалификационна степен „бакалавър“ или по-висока степен (образователна или научна); </w:t>
            </w:r>
          </w:p>
          <w:p w:rsidR="002B6233" w:rsidRP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sidRPr="002B6233">
              <w:rPr>
                <w:rFonts w:ascii="Times New Roman" w:hAnsi="Times New Roman" w:cs="Times New Roman"/>
                <w:sz w:val="24"/>
                <w:szCs w:val="24"/>
              </w:rPr>
              <w:t>- копие на свидетелството за правоспособност за професии, упражняването на които изисква правоспособност;</w:t>
            </w:r>
          </w:p>
          <w:p w:rsidR="002B6233" w:rsidRP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sidRPr="002B6233">
              <w:rPr>
                <w:rFonts w:ascii="Times New Roman" w:hAnsi="Times New Roman" w:cs="Times New Roman"/>
                <w:sz w:val="24"/>
                <w:szCs w:val="24"/>
              </w:rPr>
              <w:t>- копие на удостоверението за професионално образование (средно-специално или друг вид образование).</w:t>
            </w:r>
          </w:p>
          <w:p w:rsidR="002B6233" w:rsidRP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2B6233">
              <w:rPr>
                <w:rFonts w:ascii="Times New Roman" w:hAnsi="Times New Roman" w:cs="Times New Roman"/>
                <w:sz w:val="24"/>
                <w:szCs w:val="24"/>
              </w:rPr>
              <w:t xml:space="preserve">Стажът се доказва с един или повече от следните документи на представляващия кандидата или собственика/ците на </w:t>
            </w:r>
            <w:r w:rsidR="00F77F9F" w:rsidRPr="00F77F9F">
              <w:rPr>
                <w:rFonts w:ascii="Times New Roman" w:hAnsi="Times New Roman" w:cs="Times New Roman"/>
                <w:sz w:val="24"/>
                <w:szCs w:val="24"/>
              </w:rPr>
              <w:t xml:space="preserve">най-малко 50% от дяловете/капитала </w:t>
            </w:r>
            <w:r w:rsidRPr="002B6233">
              <w:rPr>
                <w:rFonts w:ascii="Times New Roman" w:hAnsi="Times New Roman" w:cs="Times New Roman"/>
                <w:sz w:val="24"/>
                <w:szCs w:val="24"/>
              </w:rPr>
              <w:t xml:space="preserve">кандидата: </w:t>
            </w:r>
          </w:p>
          <w:p w:rsidR="002B6233" w:rsidRP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sidRPr="002B6233">
              <w:rPr>
                <w:rFonts w:ascii="Times New Roman" w:hAnsi="Times New Roman" w:cs="Times New Roman"/>
                <w:sz w:val="24"/>
                <w:szCs w:val="24"/>
              </w:rPr>
              <w:t>- копие от трудова/осигурителна книжка, от която да е видно най-малко 1 година трудов/осигурителен стаж по професията в съответния сектор.</w:t>
            </w:r>
          </w:p>
          <w:p w:rsidR="002B6233" w:rsidRDefault="002B6233" w:rsidP="00E63C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2B6233">
              <w:rPr>
                <w:rFonts w:ascii="Times New Roman" w:hAnsi="Times New Roman" w:cs="Times New Roman"/>
                <w:sz w:val="24"/>
                <w:szCs w:val="24"/>
              </w:rPr>
              <w:t>В случай</w:t>
            </w:r>
            <w:r>
              <w:rPr>
                <w:rFonts w:ascii="Times New Roman" w:hAnsi="Times New Roman" w:cs="Times New Roman"/>
                <w:sz w:val="24"/>
                <w:szCs w:val="24"/>
              </w:rPr>
              <w:t>,</w:t>
            </w:r>
            <w:r w:rsidRPr="002B6233">
              <w:rPr>
                <w:rFonts w:ascii="Times New Roman" w:hAnsi="Times New Roman" w:cs="Times New Roman"/>
                <w:sz w:val="24"/>
                <w:szCs w:val="24"/>
              </w:rPr>
              <w:t xml:space="preserve"> че за доказване на тези обстоятелства </w:t>
            </w:r>
            <w:r w:rsidR="00F77F9F" w:rsidRPr="00F77F9F">
              <w:rPr>
                <w:rFonts w:ascii="Times New Roman" w:hAnsi="Times New Roman" w:cs="Times New Roman"/>
                <w:sz w:val="24"/>
                <w:szCs w:val="24"/>
              </w:rPr>
              <w:t xml:space="preserve">по т. 2.1 и т. 2.2 </w:t>
            </w:r>
            <w:r w:rsidRPr="002B6233">
              <w:rPr>
                <w:rFonts w:ascii="Times New Roman" w:hAnsi="Times New Roman" w:cs="Times New Roman"/>
                <w:sz w:val="24"/>
                <w:szCs w:val="24"/>
              </w:rPr>
              <w:t xml:space="preserve">се представят документи на един от съдружниците/собствениците, той следва да притежава най-малко 50 на сто от дяловете/капитала на </w:t>
            </w:r>
            <w:r w:rsidR="00E815BA">
              <w:rPr>
                <w:rFonts w:ascii="Times New Roman" w:hAnsi="Times New Roman" w:cs="Times New Roman"/>
                <w:sz w:val="24"/>
                <w:szCs w:val="24"/>
              </w:rPr>
              <w:t>дружеството кандидат</w:t>
            </w:r>
            <w:r w:rsidRPr="002B6233">
              <w:rPr>
                <w:rFonts w:ascii="Times New Roman" w:hAnsi="Times New Roman" w:cs="Times New Roman"/>
                <w:sz w:val="24"/>
                <w:szCs w:val="24"/>
              </w:rPr>
              <w:t>.</w:t>
            </w:r>
          </w:p>
          <w:p w:rsidR="00C5414B" w:rsidRPr="00DE7E21" w:rsidRDefault="005B3252" w:rsidP="00BC671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A0433B" w:rsidRPr="007F2C0C">
              <w:rPr>
                <w:rFonts w:ascii="Times New Roman" w:hAnsi="Times New Roman" w:cs="Times New Roman"/>
                <w:sz w:val="24"/>
                <w:szCs w:val="24"/>
              </w:rPr>
              <w:t xml:space="preserve">. </w:t>
            </w:r>
            <w:r w:rsidR="00AD7861" w:rsidRPr="00AD7861">
              <w:rPr>
                <w:rFonts w:ascii="Times New Roman" w:hAnsi="Times New Roman" w:cs="Times New Roman"/>
                <w:sz w:val="24"/>
                <w:szCs w:val="24"/>
              </w:rPr>
              <w:t xml:space="preserve">Кандидати с проекти, създаващи нови работни места (критерии за подбор № </w:t>
            </w:r>
            <w:r w:rsidR="00DE7E21">
              <w:rPr>
                <w:rFonts w:ascii="Times New Roman" w:hAnsi="Times New Roman" w:cs="Times New Roman"/>
                <w:sz w:val="24"/>
                <w:szCs w:val="24"/>
              </w:rPr>
              <w:t>2</w:t>
            </w:r>
            <w:r w:rsidR="00AD7861" w:rsidRPr="00AD7861">
              <w:rPr>
                <w:rFonts w:ascii="Times New Roman" w:hAnsi="Times New Roman" w:cs="Times New Roman"/>
                <w:sz w:val="24"/>
                <w:szCs w:val="24"/>
              </w:rPr>
              <w:t>), са такива, които водят до създаване на нови работни места и увеличаване на средно списъчния брой на персонала на предприятието спрямо годината</w:t>
            </w:r>
            <w:r w:rsidR="00AD7861">
              <w:rPr>
                <w:rFonts w:ascii="Times New Roman" w:hAnsi="Times New Roman" w:cs="Times New Roman"/>
                <w:sz w:val="24"/>
                <w:szCs w:val="24"/>
              </w:rPr>
              <w:t>,</w:t>
            </w:r>
            <w:r w:rsidR="00AD7861" w:rsidRPr="00AD7861">
              <w:rPr>
                <w:rFonts w:ascii="Times New Roman" w:hAnsi="Times New Roman" w:cs="Times New Roman"/>
                <w:sz w:val="24"/>
                <w:szCs w:val="24"/>
              </w:rPr>
              <w:t xml:space="preserve"> предходна на дата на кандидатстване. </w:t>
            </w:r>
          </w:p>
        </w:tc>
      </w:tr>
    </w:tbl>
    <w:p w:rsidR="00DE7E21" w:rsidRPr="00DE7E21" w:rsidRDefault="00DE7E21" w:rsidP="00DE7E21">
      <w:pPr>
        <w:keepNext/>
        <w:keepLines/>
        <w:spacing w:before="200" w:after="0"/>
        <w:jc w:val="both"/>
        <w:outlineLvl w:val="1"/>
        <w:rPr>
          <w:rFonts w:ascii="Times New Roman" w:eastAsiaTheme="majorEastAsia" w:hAnsi="Times New Roman" w:cstheme="majorBidi"/>
          <w:b/>
          <w:bCs/>
          <w:sz w:val="24"/>
          <w:szCs w:val="26"/>
        </w:rPr>
      </w:pPr>
      <w:bookmarkStart w:id="46" w:name="_Toc504755073"/>
      <w:bookmarkStart w:id="47" w:name="_Toc515462319"/>
      <w:r w:rsidRPr="00DE7E21">
        <w:rPr>
          <w:rFonts w:ascii="Times New Roman" w:eastAsiaTheme="majorEastAsia" w:hAnsi="Times New Roman" w:cstheme="majorBidi"/>
          <w:b/>
          <w:bCs/>
          <w:color w:val="000000" w:themeColor="text1"/>
          <w:sz w:val="24"/>
          <w:szCs w:val="26"/>
        </w:rPr>
        <w:lastRenderedPageBreak/>
        <w:t xml:space="preserve">27.1 </w:t>
      </w:r>
      <w:r w:rsidRPr="00DE7E21">
        <w:rPr>
          <w:rFonts w:ascii="Times New Roman" w:eastAsiaTheme="majorEastAsia" w:hAnsi="Times New Roman" w:cstheme="majorBidi"/>
          <w:b/>
          <w:bCs/>
          <w:sz w:val="24"/>
          <w:szCs w:val="26"/>
        </w:rPr>
        <w:t>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bookmarkEnd w:id="46"/>
    </w:p>
    <w:tbl>
      <w:tblPr>
        <w:tblStyle w:val="32"/>
        <w:tblW w:w="0" w:type="auto"/>
        <w:tblLook w:val="04A0" w:firstRow="1" w:lastRow="0" w:firstColumn="1" w:lastColumn="0" w:noHBand="0" w:noVBand="1"/>
      </w:tblPr>
      <w:tblGrid>
        <w:gridCol w:w="9212"/>
      </w:tblGrid>
      <w:tr w:rsidR="00DE7E21" w:rsidRPr="00DE7E21" w:rsidTr="00EE783B">
        <w:tc>
          <w:tcPr>
            <w:tcW w:w="9212" w:type="dxa"/>
          </w:tcPr>
          <w:p w:rsidR="00DE7E21" w:rsidRPr="00DE7E21" w:rsidRDefault="00DE7E21" w:rsidP="00DE7E21">
            <w:pPr>
              <w:rPr>
                <w:rFonts w:ascii="Times New Roman" w:hAnsi="Times New Roman" w:cs="Times New Roman"/>
                <w:sz w:val="24"/>
                <w:szCs w:val="24"/>
              </w:rPr>
            </w:pPr>
            <w:r w:rsidRPr="00DE7E21">
              <w:rPr>
                <w:rFonts w:ascii="Times New Roman" w:hAnsi="Times New Roman" w:cs="Times New Roman"/>
                <w:b/>
                <w:sz w:val="24"/>
                <w:szCs w:val="24"/>
              </w:rPr>
              <w:t>1.</w:t>
            </w:r>
            <w:r w:rsidRPr="00DE7E21">
              <w:rPr>
                <w:rFonts w:ascii="Times New Roman" w:hAnsi="Times New Roman" w:cs="Times New Roman"/>
                <w:color w:val="FF0000"/>
                <w:sz w:val="24"/>
                <w:szCs w:val="24"/>
              </w:rPr>
              <w:t xml:space="preserve"> </w:t>
            </w:r>
            <w:r w:rsidRPr="00DE7E21">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DE7E21">
              <w:rPr>
                <w:rFonts w:ascii="Times New Roman" w:hAnsi="Times New Roman" w:cs="Times New Roman"/>
                <w:b/>
                <w:sz w:val="24"/>
                <w:szCs w:val="24"/>
              </w:rPr>
              <w:t>до 5 работни дни</w:t>
            </w:r>
            <w:r w:rsidRPr="00DE7E21">
              <w:rPr>
                <w:rFonts w:ascii="Times New Roman" w:hAnsi="Times New Roman" w:cs="Times New Roman"/>
                <w:sz w:val="24"/>
                <w:szCs w:val="24"/>
              </w:rPr>
              <w:t xml:space="preserve"> от одобряването на оценителния доклад от Управителния съвет на МИГ.  </w:t>
            </w:r>
          </w:p>
          <w:p w:rsidR="00DE7E21" w:rsidRPr="00DE7E21" w:rsidRDefault="00DE7E21" w:rsidP="00DE7E21">
            <w:pPr>
              <w:rPr>
                <w:rFonts w:ascii="Times New Roman" w:hAnsi="Times New Roman" w:cs="Times New Roman"/>
                <w:sz w:val="24"/>
                <w:szCs w:val="24"/>
                <w:lang w:val="ru-RU"/>
              </w:rPr>
            </w:pPr>
            <w:r w:rsidRPr="00DE7E21">
              <w:rPr>
                <w:rFonts w:ascii="Times New Roman" w:hAnsi="Times New Roman" w:cs="Times New Roman"/>
                <w:sz w:val="24"/>
                <w:szCs w:val="24"/>
              </w:rPr>
              <w:t xml:space="preserve">2.Всеки кандидат, получил уведомително писмо от МИГ Чирпан, че проектното му предложение не е одобрено или че е частично одобрено, има право да възрази пред ДФЗ в срок </w:t>
            </w:r>
            <w:r w:rsidRPr="00DE7E21">
              <w:rPr>
                <w:rFonts w:ascii="Times New Roman" w:hAnsi="Times New Roman" w:cs="Times New Roman"/>
                <w:b/>
                <w:sz w:val="24"/>
                <w:szCs w:val="24"/>
              </w:rPr>
              <w:t>до 3 работни</w:t>
            </w:r>
            <w:r w:rsidRPr="00DE7E21">
              <w:rPr>
                <w:rFonts w:ascii="Times New Roman" w:hAnsi="Times New Roman" w:cs="Times New Roman"/>
                <w:sz w:val="24"/>
                <w:szCs w:val="24"/>
              </w:rPr>
              <w:t xml:space="preserve"> </w:t>
            </w:r>
            <w:r w:rsidRPr="00DE7E21">
              <w:rPr>
                <w:rFonts w:ascii="Times New Roman" w:hAnsi="Times New Roman" w:cs="Times New Roman"/>
                <w:b/>
                <w:sz w:val="24"/>
                <w:szCs w:val="24"/>
              </w:rPr>
              <w:t xml:space="preserve">дни </w:t>
            </w:r>
            <w:r w:rsidRPr="00DE7E21">
              <w:rPr>
                <w:rFonts w:ascii="Times New Roman" w:hAnsi="Times New Roman" w:cs="Times New Roman"/>
                <w:sz w:val="24"/>
                <w:szCs w:val="24"/>
              </w:rPr>
              <w:t>от датата на получаването на уведомлението.</w:t>
            </w:r>
          </w:p>
          <w:p w:rsidR="00DE7E21" w:rsidRPr="00DE7E21" w:rsidRDefault="00DE7E21" w:rsidP="00DE7E21">
            <w:pPr>
              <w:rPr>
                <w:rFonts w:ascii="Times New Roman" w:hAnsi="Times New Roman" w:cs="Times New Roman"/>
                <w:sz w:val="24"/>
                <w:szCs w:val="24"/>
                <w:highlight w:val="yellow"/>
              </w:rPr>
            </w:pPr>
            <w:r w:rsidRPr="00DE7E21">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за съответствие с критериите за допустимост на кандидата и критериите за допустимост на проекта.    </w:t>
            </w:r>
          </w:p>
          <w:p w:rsidR="00DE7E21" w:rsidRPr="00DE7E21" w:rsidRDefault="00DE7E21" w:rsidP="00DE7E21">
            <w:pPr>
              <w:jc w:val="both"/>
              <w:rPr>
                <w:rFonts w:ascii="Times New Roman" w:hAnsi="Times New Roman" w:cs="Times New Roman"/>
                <w:sz w:val="24"/>
                <w:szCs w:val="24"/>
              </w:rPr>
            </w:pPr>
            <w:r w:rsidRPr="00DE7E21">
              <w:rPr>
                <w:rFonts w:ascii="Times New Roman" w:hAnsi="Times New Roman" w:cs="Times New Roman"/>
                <w:sz w:val="24"/>
                <w:szCs w:val="24"/>
                <w:lang w:val="ru-RU"/>
              </w:rPr>
              <w:t>4.</w:t>
            </w:r>
            <w:r w:rsidRPr="00DE7E21">
              <w:rPr>
                <w:rFonts w:ascii="Times New Roman" w:hAnsi="Times New Roman" w:cs="Times New Roman"/>
                <w:sz w:val="24"/>
                <w:szCs w:val="24"/>
              </w:rPr>
              <w:t>Уведомяването на отхвърлените и одобрените кандидати за сключване на административни договори с ДФЗ-РА за предоставяне на безвъзмездна финансова помощ се извършва чрез ИСУН. Кандидатите следва да предоставят точна и пълна информация за кореспонденция с ДФЗ-РА.</w:t>
            </w:r>
          </w:p>
          <w:p w:rsidR="00DE7E21" w:rsidRPr="00DE7E21" w:rsidRDefault="00DE7E21" w:rsidP="00DE7E21">
            <w:pPr>
              <w:jc w:val="both"/>
              <w:rPr>
                <w:color w:val="FF0000"/>
              </w:rPr>
            </w:pPr>
          </w:p>
        </w:tc>
      </w:tr>
    </w:tbl>
    <w:p w:rsidR="00DE7E21" w:rsidRPr="00DE7E21" w:rsidRDefault="00DE7E21" w:rsidP="00DE7E21">
      <w:pPr>
        <w:keepNext/>
        <w:keepLines/>
        <w:spacing w:before="480" w:after="0"/>
        <w:jc w:val="both"/>
        <w:outlineLvl w:val="0"/>
        <w:rPr>
          <w:rFonts w:ascii="Times New Roman" w:eastAsiaTheme="majorEastAsia" w:hAnsi="Times New Roman" w:cstheme="majorBidi"/>
          <w:b/>
          <w:bCs/>
          <w:sz w:val="24"/>
          <w:szCs w:val="28"/>
        </w:rPr>
      </w:pPr>
      <w:bookmarkStart w:id="48" w:name="_Toc504755074"/>
      <w:bookmarkEnd w:id="47"/>
      <w:r w:rsidRPr="00DE7E21">
        <w:rPr>
          <w:rFonts w:ascii="Times New Roman" w:eastAsiaTheme="majorEastAsia" w:hAnsi="Times New Roman" w:cstheme="majorBidi"/>
          <w:b/>
          <w:bCs/>
          <w:sz w:val="24"/>
          <w:szCs w:val="28"/>
        </w:rPr>
        <w:t>28. Приложения към Условията за кандидатстване:</w:t>
      </w:r>
      <w:bookmarkEnd w:id="48"/>
    </w:p>
    <w:tbl>
      <w:tblPr>
        <w:tblStyle w:val="a9"/>
        <w:tblW w:w="0" w:type="auto"/>
        <w:tblLook w:val="04A0" w:firstRow="1" w:lastRow="0" w:firstColumn="1" w:lastColumn="0" w:noHBand="0" w:noVBand="1"/>
      </w:tblPr>
      <w:tblGrid>
        <w:gridCol w:w="9212"/>
      </w:tblGrid>
      <w:tr w:rsidR="00B40904" w:rsidRPr="007F2C0C" w:rsidTr="00AC51DB">
        <w:tc>
          <w:tcPr>
            <w:tcW w:w="9212" w:type="dxa"/>
          </w:tcPr>
          <w:p w:rsidR="003F2045" w:rsidRPr="003F2045" w:rsidRDefault="003F2045" w:rsidP="00E63C9B">
            <w:pPr>
              <w:spacing w:line="276" w:lineRule="auto"/>
              <w:jc w:val="both"/>
              <w:rPr>
                <w:rFonts w:ascii="Times New Roman" w:hAnsi="Times New Roman" w:cs="Times New Roman"/>
                <w:b/>
                <w:sz w:val="24"/>
                <w:szCs w:val="24"/>
                <w:u w:val="single"/>
              </w:rPr>
            </w:pPr>
            <w:r w:rsidRPr="003F2045">
              <w:rPr>
                <w:rFonts w:ascii="Times New Roman" w:hAnsi="Times New Roman" w:cs="Times New Roman"/>
                <w:b/>
                <w:sz w:val="24"/>
                <w:szCs w:val="24"/>
                <w:u w:val="single"/>
              </w:rPr>
              <w:t>Документи за попълване</w:t>
            </w:r>
          </w:p>
          <w:p w:rsidR="00CA336E" w:rsidRPr="00CA336E" w:rsidRDefault="00157C5D"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004E4F14">
              <w:rPr>
                <w:rFonts w:ascii="Times New Roman" w:hAnsi="Times New Roman" w:cs="Times New Roman"/>
                <w:sz w:val="24"/>
                <w:szCs w:val="24"/>
              </w:rPr>
              <w:t xml:space="preserve"> </w:t>
            </w:r>
            <w:r w:rsidR="00CA336E" w:rsidRPr="00CA336E">
              <w:rPr>
                <w:rFonts w:ascii="Times New Roman" w:hAnsi="Times New Roman" w:cs="Times New Roman"/>
                <w:sz w:val="24"/>
                <w:szCs w:val="24"/>
              </w:rPr>
              <w:t>Основна информация за проектното предложение</w:t>
            </w:r>
          </w:p>
          <w:p w:rsidR="00CA336E" w:rsidRDefault="00157C5D"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2</w:t>
            </w:r>
            <w:r w:rsidR="004E4F14">
              <w:rPr>
                <w:rFonts w:ascii="Times New Roman" w:hAnsi="Times New Roman" w:cs="Times New Roman"/>
                <w:sz w:val="24"/>
                <w:szCs w:val="24"/>
              </w:rPr>
              <w:t xml:space="preserve"> </w:t>
            </w:r>
            <w:r w:rsidR="00CA336E" w:rsidRPr="00CA336E">
              <w:rPr>
                <w:rFonts w:ascii="Times New Roman" w:hAnsi="Times New Roman" w:cs="Times New Roman"/>
                <w:sz w:val="24"/>
                <w:szCs w:val="24"/>
              </w:rPr>
              <w:t>Бизнес план</w:t>
            </w:r>
            <w:r w:rsidR="00CA336E" w:rsidRPr="00CA336E">
              <w:rPr>
                <w:rFonts w:ascii="Times New Roman" w:hAnsi="Times New Roman" w:cs="Times New Roman"/>
                <w:sz w:val="24"/>
                <w:szCs w:val="24"/>
              </w:rPr>
              <w:tab/>
            </w:r>
          </w:p>
          <w:p w:rsidR="00157C5D" w:rsidRPr="00623B1E" w:rsidRDefault="00157C5D" w:rsidP="00157C5D">
            <w:pPr>
              <w:rPr>
                <w:rFonts w:ascii="Times New Roman" w:hAnsi="Times New Roman" w:cs="Times New Roman"/>
                <w:sz w:val="24"/>
                <w:szCs w:val="24"/>
              </w:rPr>
            </w:pPr>
            <w:r>
              <w:rPr>
                <w:rFonts w:ascii="Times New Roman" w:hAnsi="Times New Roman" w:cs="Times New Roman"/>
                <w:sz w:val="24"/>
                <w:szCs w:val="24"/>
              </w:rPr>
              <w:t>Приложение 3</w:t>
            </w:r>
            <w:r w:rsidR="004E4F14">
              <w:rPr>
                <w:rFonts w:ascii="Times New Roman" w:hAnsi="Times New Roman" w:cs="Times New Roman"/>
                <w:sz w:val="24"/>
                <w:szCs w:val="24"/>
              </w:rPr>
              <w:t xml:space="preserve"> </w:t>
            </w:r>
            <w:r w:rsidR="009E4B2E">
              <w:rPr>
                <w:rFonts w:ascii="Times New Roman" w:hAnsi="Times New Roman" w:cs="Times New Roman"/>
                <w:sz w:val="24"/>
                <w:szCs w:val="24"/>
              </w:rPr>
              <w:t xml:space="preserve">Бизнес план </w:t>
            </w:r>
            <w:r w:rsidRPr="00623B1E">
              <w:rPr>
                <w:rFonts w:ascii="Times New Roman" w:hAnsi="Times New Roman" w:cs="Times New Roman"/>
                <w:sz w:val="24"/>
                <w:szCs w:val="24"/>
              </w:rPr>
              <w:t>таблици</w:t>
            </w:r>
          </w:p>
          <w:p w:rsidR="00157C5D" w:rsidRDefault="00157C5D" w:rsidP="00157C5D">
            <w:pPr>
              <w:rPr>
                <w:rFonts w:ascii="Times New Roman" w:hAnsi="Times New Roman" w:cs="Times New Roman"/>
                <w:sz w:val="24"/>
                <w:szCs w:val="24"/>
              </w:rPr>
            </w:pPr>
            <w:r>
              <w:rPr>
                <w:rFonts w:ascii="Times New Roman" w:hAnsi="Times New Roman" w:cs="Times New Roman"/>
                <w:sz w:val="24"/>
                <w:szCs w:val="24"/>
              </w:rPr>
              <w:t>Приложение 4</w:t>
            </w:r>
            <w:r w:rsidR="004E4F14">
              <w:rPr>
                <w:rFonts w:ascii="Times New Roman" w:hAnsi="Times New Roman" w:cs="Times New Roman"/>
                <w:sz w:val="24"/>
                <w:szCs w:val="24"/>
              </w:rPr>
              <w:t xml:space="preserve"> </w:t>
            </w:r>
            <w:r w:rsidRPr="00623B1E">
              <w:rPr>
                <w:rFonts w:ascii="Times New Roman" w:hAnsi="Times New Roman" w:cs="Times New Roman"/>
                <w:sz w:val="24"/>
                <w:szCs w:val="24"/>
              </w:rPr>
              <w:t>ТДИД 19.2</w:t>
            </w:r>
          </w:p>
          <w:p w:rsidR="000B2939" w:rsidRPr="00623B1E" w:rsidRDefault="000B2939" w:rsidP="00157C5D">
            <w:pPr>
              <w:rPr>
                <w:rFonts w:ascii="Times New Roman" w:hAnsi="Times New Roman" w:cs="Times New Roman"/>
                <w:sz w:val="24"/>
                <w:szCs w:val="24"/>
              </w:rPr>
            </w:pPr>
            <w:r>
              <w:rPr>
                <w:rFonts w:ascii="Times New Roman" w:hAnsi="Times New Roman" w:cs="Times New Roman"/>
                <w:sz w:val="24"/>
                <w:szCs w:val="24"/>
              </w:rPr>
              <w:t>Приложение 5</w:t>
            </w:r>
            <w:r w:rsidRPr="00623B1E">
              <w:rPr>
                <w:rFonts w:ascii="Times New Roman" w:hAnsi="Times New Roman" w:cs="Times New Roman"/>
                <w:sz w:val="24"/>
                <w:szCs w:val="24"/>
              </w:rPr>
              <w:t xml:space="preserve"> Декларация неприложимост документи по 19.2</w:t>
            </w:r>
          </w:p>
          <w:p w:rsidR="00CA336E" w:rsidRPr="00032A91" w:rsidRDefault="00157C5D"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6</w:t>
            </w:r>
            <w:r w:rsidR="004E4F14">
              <w:rPr>
                <w:rFonts w:ascii="Times New Roman" w:hAnsi="Times New Roman" w:cs="Times New Roman"/>
                <w:sz w:val="24"/>
                <w:szCs w:val="24"/>
              </w:rPr>
              <w:t xml:space="preserve"> </w:t>
            </w:r>
            <w:r w:rsidR="00CA336E" w:rsidRPr="00032A91">
              <w:rPr>
                <w:rFonts w:ascii="Times New Roman" w:hAnsi="Times New Roman" w:cs="Times New Roman"/>
                <w:sz w:val="24"/>
                <w:szCs w:val="24"/>
              </w:rPr>
              <w:t>Декларация по чл. 25, ал. 2 от ЗУСЕСИФ</w:t>
            </w:r>
          </w:p>
          <w:p w:rsidR="009E4B2E" w:rsidRDefault="00157C5D" w:rsidP="008A1238">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7</w:t>
            </w:r>
            <w:r w:rsidR="004E4F14">
              <w:rPr>
                <w:rFonts w:ascii="Times New Roman" w:hAnsi="Times New Roman" w:cs="Times New Roman"/>
                <w:sz w:val="24"/>
                <w:szCs w:val="24"/>
              </w:rPr>
              <w:t xml:space="preserve"> </w:t>
            </w:r>
            <w:r w:rsidR="009E4B2E" w:rsidRPr="009E4B2E">
              <w:rPr>
                <w:rFonts w:ascii="Times New Roman" w:hAnsi="Times New Roman" w:cs="Times New Roman"/>
                <w:sz w:val="24"/>
                <w:szCs w:val="24"/>
              </w:rPr>
              <w:t>Декларация минимални и държавни помощи</w:t>
            </w:r>
          </w:p>
          <w:p w:rsidR="008A1238" w:rsidRPr="00032A91" w:rsidRDefault="008A1238" w:rsidP="008A1238">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8</w:t>
            </w:r>
            <w:r w:rsidR="004E4F14">
              <w:rPr>
                <w:rFonts w:ascii="Times New Roman" w:hAnsi="Times New Roman" w:cs="Times New Roman"/>
                <w:sz w:val="24"/>
                <w:szCs w:val="24"/>
              </w:rPr>
              <w:t xml:space="preserve"> </w:t>
            </w:r>
            <w:r w:rsidRPr="00032A91">
              <w:rPr>
                <w:rFonts w:ascii="Times New Roman" w:hAnsi="Times New Roman" w:cs="Times New Roman"/>
                <w:sz w:val="24"/>
                <w:szCs w:val="24"/>
              </w:rPr>
              <w:t>Декларация по ЗМСП</w:t>
            </w:r>
          </w:p>
          <w:p w:rsidR="00157C5D" w:rsidRPr="00623B1E" w:rsidRDefault="000B2939" w:rsidP="00157C5D">
            <w:pPr>
              <w:rPr>
                <w:rFonts w:ascii="Times New Roman" w:hAnsi="Times New Roman" w:cs="Times New Roman"/>
                <w:sz w:val="24"/>
                <w:szCs w:val="24"/>
              </w:rPr>
            </w:pPr>
            <w:r>
              <w:rPr>
                <w:rFonts w:ascii="Times New Roman" w:hAnsi="Times New Roman" w:cs="Times New Roman"/>
                <w:sz w:val="24"/>
                <w:szCs w:val="24"/>
              </w:rPr>
              <w:t>Приложение 9</w:t>
            </w:r>
            <w:r w:rsidR="00157C5D">
              <w:rPr>
                <w:rFonts w:ascii="Times New Roman" w:hAnsi="Times New Roman" w:cs="Times New Roman"/>
                <w:sz w:val="24"/>
                <w:szCs w:val="24"/>
              </w:rPr>
              <w:t xml:space="preserve"> </w:t>
            </w:r>
            <w:r w:rsidR="00157C5D" w:rsidRPr="00623B1E">
              <w:rPr>
                <w:rFonts w:ascii="Times New Roman" w:hAnsi="Times New Roman" w:cs="Times New Roman"/>
                <w:sz w:val="24"/>
                <w:szCs w:val="24"/>
              </w:rPr>
              <w:t>Декларация съгласно Приложение № 6 от   от Наредба 22</w:t>
            </w:r>
          </w:p>
          <w:p w:rsidR="00157C5D" w:rsidRDefault="000B2939" w:rsidP="00157C5D">
            <w:pPr>
              <w:rPr>
                <w:rFonts w:ascii="Times New Roman" w:hAnsi="Times New Roman" w:cs="Times New Roman"/>
                <w:sz w:val="24"/>
                <w:szCs w:val="24"/>
              </w:rPr>
            </w:pPr>
            <w:r>
              <w:rPr>
                <w:rFonts w:ascii="Times New Roman" w:hAnsi="Times New Roman" w:cs="Times New Roman"/>
                <w:sz w:val="24"/>
                <w:szCs w:val="24"/>
              </w:rPr>
              <w:t>Приложение 10</w:t>
            </w:r>
            <w:r w:rsidR="00157C5D">
              <w:rPr>
                <w:rFonts w:ascii="Times New Roman" w:hAnsi="Times New Roman" w:cs="Times New Roman"/>
                <w:sz w:val="24"/>
                <w:szCs w:val="24"/>
              </w:rPr>
              <w:t xml:space="preserve"> </w:t>
            </w:r>
            <w:r w:rsidR="00157C5D" w:rsidRPr="00623B1E">
              <w:rPr>
                <w:rFonts w:ascii="Times New Roman" w:hAnsi="Times New Roman" w:cs="Times New Roman"/>
                <w:sz w:val="24"/>
                <w:szCs w:val="24"/>
              </w:rPr>
              <w:t>Декларация за изчисление на минималния стандартен производствен обем на стопанството</w:t>
            </w:r>
          </w:p>
          <w:p w:rsidR="00157C5D" w:rsidRDefault="00995256" w:rsidP="00157C5D">
            <w:pPr>
              <w:rPr>
                <w:rFonts w:ascii="Times New Roman" w:hAnsi="Times New Roman" w:cs="Times New Roman"/>
                <w:sz w:val="24"/>
                <w:szCs w:val="24"/>
              </w:rPr>
            </w:pPr>
            <w:r>
              <w:rPr>
                <w:rFonts w:ascii="Times New Roman" w:hAnsi="Times New Roman" w:cs="Times New Roman"/>
                <w:sz w:val="24"/>
                <w:szCs w:val="24"/>
              </w:rPr>
              <w:t>Приложение 11</w:t>
            </w:r>
            <w:r w:rsidR="00157C5D">
              <w:rPr>
                <w:rFonts w:ascii="Times New Roman" w:hAnsi="Times New Roman" w:cs="Times New Roman"/>
                <w:sz w:val="24"/>
                <w:szCs w:val="24"/>
              </w:rPr>
              <w:t xml:space="preserve"> </w:t>
            </w:r>
            <w:r w:rsidR="00157C5D" w:rsidRPr="00623B1E">
              <w:rPr>
                <w:rFonts w:ascii="Times New Roman" w:hAnsi="Times New Roman" w:cs="Times New Roman"/>
                <w:sz w:val="24"/>
                <w:szCs w:val="24"/>
              </w:rPr>
              <w:t>Декларация по чл.19 и 20</w:t>
            </w:r>
          </w:p>
          <w:p w:rsidR="009E4B2E" w:rsidRDefault="00995256" w:rsidP="008A1238">
            <w:pPr>
              <w:rPr>
                <w:rFonts w:ascii="Times New Roman" w:hAnsi="Times New Roman" w:cs="Times New Roman"/>
                <w:sz w:val="24"/>
                <w:szCs w:val="24"/>
              </w:rPr>
            </w:pPr>
            <w:r>
              <w:rPr>
                <w:rFonts w:ascii="Times New Roman" w:hAnsi="Times New Roman" w:cs="Times New Roman"/>
                <w:sz w:val="24"/>
                <w:szCs w:val="24"/>
              </w:rPr>
              <w:t>Приложение 12</w:t>
            </w:r>
            <w:r w:rsidR="00157C5D">
              <w:rPr>
                <w:rFonts w:ascii="Times New Roman" w:hAnsi="Times New Roman" w:cs="Times New Roman"/>
                <w:sz w:val="24"/>
                <w:szCs w:val="24"/>
              </w:rPr>
              <w:t xml:space="preserve"> </w:t>
            </w:r>
            <w:r w:rsidR="009E4B2E" w:rsidRPr="009E4B2E">
              <w:rPr>
                <w:rFonts w:ascii="Times New Roman" w:hAnsi="Times New Roman" w:cs="Times New Roman"/>
                <w:sz w:val="24"/>
                <w:szCs w:val="24"/>
              </w:rPr>
              <w:t>Декларация за липса или наличие на двойно финансиране</w:t>
            </w:r>
          </w:p>
          <w:p w:rsidR="008A1238" w:rsidRDefault="00995256" w:rsidP="008A1238">
            <w:pPr>
              <w:rPr>
                <w:rFonts w:ascii="Times New Roman" w:hAnsi="Times New Roman" w:cs="Times New Roman"/>
                <w:sz w:val="24"/>
                <w:szCs w:val="24"/>
              </w:rPr>
            </w:pPr>
            <w:r>
              <w:rPr>
                <w:rFonts w:ascii="Times New Roman" w:hAnsi="Times New Roman" w:cs="Times New Roman"/>
                <w:sz w:val="24"/>
                <w:szCs w:val="24"/>
              </w:rPr>
              <w:t>Приложение  13</w:t>
            </w:r>
            <w:r w:rsidR="008A1238">
              <w:rPr>
                <w:rFonts w:ascii="Times New Roman" w:hAnsi="Times New Roman" w:cs="Times New Roman"/>
                <w:sz w:val="24"/>
                <w:szCs w:val="24"/>
              </w:rPr>
              <w:t xml:space="preserve"> </w:t>
            </w:r>
            <w:r w:rsidR="008A1238" w:rsidRPr="00623B1E">
              <w:rPr>
                <w:rFonts w:ascii="Times New Roman" w:hAnsi="Times New Roman" w:cs="Times New Roman"/>
                <w:sz w:val="24"/>
                <w:szCs w:val="24"/>
              </w:rPr>
              <w:t>Декларация за нередности</w:t>
            </w:r>
            <w:r w:rsidR="008A1238">
              <w:rPr>
                <w:rFonts w:ascii="Times New Roman" w:hAnsi="Times New Roman" w:cs="Times New Roman"/>
                <w:sz w:val="24"/>
                <w:szCs w:val="24"/>
              </w:rPr>
              <w:t xml:space="preserve"> </w:t>
            </w:r>
          </w:p>
          <w:p w:rsidR="008A1238" w:rsidRPr="00032A91" w:rsidRDefault="00995256" w:rsidP="008A1238">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14</w:t>
            </w:r>
            <w:r w:rsidR="008A1238" w:rsidRPr="00032A91">
              <w:rPr>
                <w:rFonts w:ascii="Times New Roman" w:hAnsi="Times New Roman" w:cs="Times New Roman"/>
                <w:sz w:val="24"/>
                <w:szCs w:val="24"/>
              </w:rPr>
              <w:t xml:space="preserve"> </w:t>
            </w:r>
            <w:r w:rsidR="008A1238" w:rsidRPr="008A1238">
              <w:rPr>
                <w:rFonts w:ascii="Times New Roman" w:hAnsi="Times New Roman" w:cs="Times New Roman"/>
                <w:sz w:val="24"/>
                <w:szCs w:val="24"/>
                <w:shd w:val="clear" w:color="auto" w:fill="FFFFFF" w:themeFill="background1"/>
              </w:rPr>
              <w:t>Декларация за изкуствено създадени условия</w:t>
            </w:r>
          </w:p>
          <w:p w:rsidR="00157C5D" w:rsidRDefault="00995256" w:rsidP="00157C5D">
            <w:pPr>
              <w:rPr>
                <w:rFonts w:ascii="Times New Roman" w:hAnsi="Times New Roman" w:cs="Times New Roman"/>
                <w:sz w:val="24"/>
                <w:szCs w:val="24"/>
              </w:rPr>
            </w:pPr>
            <w:r>
              <w:rPr>
                <w:rFonts w:ascii="Times New Roman" w:hAnsi="Times New Roman" w:cs="Times New Roman"/>
                <w:sz w:val="24"/>
                <w:szCs w:val="24"/>
              </w:rPr>
              <w:t>Приложение  15</w:t>
            </w:r>
            <w:r w:rsidR="00157C5D">
              <w:rPr>
                <w:rFonts w:ascii="Times New Roman" w:hAnsi="Times New Roman" w:cs="Times New Roman"/>
                <w:sz w:val="24"/>
                <w:szCs w:val="24"/>
              </w:rPr>
              <w:t xml:space="preserve"> </w:t>
            </w:r>
            <w:r w:rsidR="000B2939" w:rsidRPr="00623B1E">
              <w:rPr>
                <w:rFonts w:ascii="Times New Roman" w:hAnsi="Times New Roman" w:cs="Times New Roman"/>
                <w:sz w:val="24"/>
                <w:szCs w:val="24"/>
              </w:rPr>
              <w:t>Справка персонал</w:t>
            </w:r>
          </w:p>
          <w:p w:rsidR="000B2939" w:rsidRDefault="00995256" w:rsidP="000B2939">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16</w:t>
            </w:r>
            <w:r w:rsidR="000B2939" w:rsidRPr="00032A91">
              <w:rPr>
                <w:rFonts w:ascii="Times New Roman" w:hAnsi="Times New Roman" w:cs="Times New Roman"/>
                <w:sz w:val="24"/>
                <w:szCs w:val="24"/>
              </w:rPr>
              <w:t xml:space="preserve"> Справка-декларация за приходи от земеделски дейности</w:t>
            </w:r>
          </w:p>
          <w:p w:rsidR="00157C5D" w:rsidRDefault="00995256" w:rsidP="00157C5D">
            <w:pPr>
              <w:rPr>
                <w:rFonts w:ascii="Times New Roman" w:hAnsi="Times New Roman" w:cs="Times New Roman"/>
                <w:sz w:val="24"/>
                <w:szCs w:val="24"/>
              </w:rPr>
            </w:pPr>
            <w:r>
              <w:rPr>
                <w:rFonts w:ascii="Times New Roman" w:hAnsi="Times New Roman" w:cs="Times New Roman"/>
                <w:sz w:val="24"/>
                <w:szCs w:val="24"/>
              </w:rPr>
              <w:t>Приложение  17</w:t>
            </w:r>
            <w:r w:rsidR="00157C5D">
              <w:rPr>
                <w:rFonts w:ascii="Times New Roman" w:hAnsi="Times New Roman" w:cs="Times New Roman"/>
                <w:sz w:val="24"/>
                <w:szCs w:val="24"/>
              </w:rPr>
              <w:t xml:space="preserve">  </w:t>
            </w:r>
            <w:r w:rsidR="000B2939" w:rsidRPr="00623B1E">
              <w:rPr>
                <w:rFonts w:ascii="Times New Roman" w:hAnsi="Times New Roman" w:cs="Times New Roman"/>
                <w:sz w:val="24"/>
                <w:szCs w:val="24"/>
              </w:rPr>
              <w:t>Формуляр за мониторинг по подмярка 19</w:t>
            </w:r>
          </w:p>
          <w:p w:rsidR="00157C5D" w:rsidRPr="00623B1E" w:rsidRDefault="00157C5D" w:rsidP="00157C5D">
            <w:pPr>
              <w:rPr>
                <w:rFonts w:ascii="Times New Roman" w:hAnsi="Times New Roman" w:cs="Times New Roman"/>
                <w:sz w:val="24"/>
                <w:szCs w:val="24"/>
              </w:rPr>
            </w:pPr>
            <w:r>
              <w:rPr>
                <w:rFonts w:ascii="Times New Roman" w:hAnsi="Times New Roman" w:cs="Times New Roman"/>
                <w:sz w:val="24"/>
                <w:szCs w:val="24"/>
              </w:rPr>
              <w:t xml:space="preserve">Приложение </w:t>
            </w:r>
            <w:r w:rsidR="00995256">
              <w:rPr>
                <w:rFonts w:ascii="Times New Roman" w:hAnsi="Times New Roman" w:cs="Times New Roman"/>
                <w:sz w:val="24"/>
                <w:szCs w:val="24"/>
              </w:rPr>
              <w:t xml:space="preserve"> 18</w:t>
            </w:r>
            <w:r>
              <w:rPr>
                <w:rFonts w:ascii="Times New Roman" w:hAnsi="Times New Roman" w:cs="Times New Roman"/>
                <w:sz w:val="24"/>
                <w:szCs w:val="24"/>
              </w:rPr>
              <w:t xml:space="preserve"> </w:t>
            </w:r>
            <w:r w:rsidR="009E4B2E">
              <w:rPr>
                <w:rFonts w:ascii="Times New Roman" w:hAnsi="Times New Roman" w:cs="Times New Roman"/>
                <w:sz w:val="24"/>
                <w:szCs w:val="24"/>
              </w:rPr>
              <w:t>Образец на з</w:t>
            </w:r>
            <w:r w:rsidR="000B2939" w:rsidRPr="00CA336E">
              <w:rPr>
                <w:rFonts w:ascii="Times New Roman" w:hAnsi="Times New Roman" w:cs="Times New Roman"/>
                <w:sz w:val="24"/>
                <w:szCs w:val="24"/>
              </w:rPr>
              <w:t xml:space="preserve">апитване за оферта </w:t>
            </w:r>
          </w:p>
          <w:p w:rsidR="009E4B2E" w:rsidRDefault="009E4B2E" w:rsidP="00157C5D">
            <w:pPr>
              <w:spacing w:line="276" w:lineRule="auto"/>
              <w:jc w:val="both"/>
              <w:rPr>
                <w:rFonts w:ascii="Times New Roman" w:hAnsi="Times New Roman" w:cs="Times New Roman"/>
                <w:b/>
                <w:sz w:val="24"/>
                <w:szCs w:val="24"/>
                <w:u w:val="single"/>
              </w:rPr>
            </w:pPr>
          </w:p>
          <w:p w:rsidR="003F2045" w:rsidRPr="003F2045" w:rsidRDefault="003F2045" w:rsidP="00157C5D">
            <w:pPr>
              <w:spacing w:line="276" w:lineRule="auto"/>
              <w:jc w:val="both"/>
              <w:rPr>
                <w:rFonts w:ascii="Times New Roman" w:hAnsi="Times New Roman" w:cs="Times New Roman"/>
                <w:b/>
                <w:sz w:val="24"/>
                <w:szCs w:val="24"/>
                <w:u w:val="single"/>
              </w:rPr>
            </w:pPr>
            <w:r w:rsidRPr="003F2045">
              <w:rPr>
                <w:rFonts w:ascii="Times New Roman" w:hAnsi="Times New Roman" w:cs="Times New Roman"/>
                <w:b/>
                <w:sz w:val="24"/>
                <w:szCs w:val="24"/>
                <w:u w:val="single"/>
              </w:rPr>
              <w:t xml:space="preserve">Документи </w:t>
            </w:r>
            <w:r>
              <w:rPr>
                <w:rFonts w:ascii="Times New Roman" w:hAnsi="Times New Roman" w:cs="Times New Roman"/>
                <w:b/>
                <w:sz w:val="24"/>
                <w:szCs w:val="24"/>
                <w:u w:val="single"/>
              </w:rPr>
              <w:t>за информа</w:t>
            </w:r>
            <w:r w:rsidRPr="003F2045">
              <w:rPr>
                <w:rFonts w:ascii="Times New Roman" w:hAnsi="Times New Roman" w:cs="Times New Roman"/>
                <w:b/>
                <w:sz w:val="24"/>
                <w:szCs w:val="24"/>
                <w:u w:val="single"/>
              </w:rPr>
              <w:t>ц</w:t>
            </w:r>
            <w:r>
              <w:rPr>
                <w:rFonts w:ascii="Times New Roman" w:hAnsi="Times New Roman" w:cs="Times New Roman"/>
                <w:b/>
                <w:sz w:val="24"/>
                <w:szCs w:val="24"/>
                <w:u w:val="single"/>
              </w:rPr>
              <w:t>и</w:t>
            </w:r>
            <w:r w:rsidRPr="003F2045">
              <w:rPr>
                <w:rFonts w:ascii="Times New Roman" w:hAnsi="Times New Roman" w:cs="Times New Roman"/>
                <w:b/>
                <w:sz w:val="24"/>
                <w:szCs w:val="24"/>
                <w:u w:val="single"/>
              </w:rPr>
              <w:t>я</w:t>
            </w:r>
          </w:p>
          <w:p w:rsidR="00A24886" w:rsidRDefault="00A24886" w:rsidP="00157C5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19 </w:t>
            </w:r>
            <w:r w:rsidRPr="00032A91">
              <w:rPr>
                <w:rFonts w:ascii="Times New Roman" w:hAnsi="Times New Roman" w:cs="Times New Roman"/>
                <w:sz w:val="24"/>
                <w:szCs w:val="24"/>
                <w:shd w:val="clear" w:color="auto" w:fill="FFFFFF" w:themeFill="background1"/>
              </w:rPr>
              <w:t>Таблица за изчисление</w:t>
            </w:r>
            <w:r w:rsidRPr="00032A91">
              <w:rPr>
                <w:rFonts w:ascii="Times New Roman" w:hAnsi="Times New Roman" w:cs="Times New Roman"/>
                <w:sz w:val="24"/>
                <w:szCs w:val="24"/>
              </w:rPr>
              <w:t xml:space="preserve"> на СПО</w:t>
            </w:r>
          </w:p>
          <w:p w:rsidR="00995256" w:rsidRDefault="00995256" w:rsidP="00157C5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A24886">
              <w:rPr>
                <w:rFonts w:ascii="Times New Roman" w:hAnsi="Times New Roman" w:cs="Times New Roman"/>
                <w:sz w:val="24"/>
                <w:szCs w:val="24"/>
              </w:rPr>
              <w:t>20</w:t>
            </w:r>
            <w:r>
              <w:rPr>
                <w:rFonts w:ascii="Times New Roman" w:hAnsi="Times New Roman" w:cs="Times New Roman"/>
                <w:sz w:val="24"/>
                <w:szCs w:val="24"/>
              </w:rPr>
              <w:t xml:space="preserve"> </w:t>
            </w:r>
            <w:r w:rsidRPr="00CA336E">
              <w:rPr>
                <w:rFonts w:ascii="Times New Roman" w:hAnsi="Times New Roman" w:cs="Times New Roman"/>
                <w:sz w:val="24"/>
                <w:szCs w:val="24"/>
              </w:rPr>
              <w:t>Списък на производствата преди индустриал</w:t>
            </w:r>
            <w:r>
              <w:rPr>
                <w:rFonts w:ascii="Times New Roman" w:hAnsi="Times New Roman" w:cs="Times New Roman"/>
                <w:sz w:val="24"/>
                <w:szCs w:val="24"/>
              </w:rPr>
              <w:t xml:space="preserve">ната преработка на </w:t>
            </w:r>
            <w:r>
              <w:rPr>
                <w:rFonts w:ascii="Times New Roman" w:hAnsi="Times New Roman" w:cs="Times New Roman"/>
                <w:sz w:val="24"/>
                <w:szCs w:val="24"/>
              </w:rPr>
              <w:lastRenderedPageBreak/>
              <w:t xml:space="preserve">дървесината </w:t>
            </w:r>
          </w:p>
          <w:p w:rsidR="00157C5D" w:rsidRDefault="000B2939" w:rsidP="00157C5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995256">
              <w:rPr>
                <w:rFonts w:ascii="Times New Roman" w:hAnsi="Times New Roman" w:cs="Times New Roman"/>
                <w:sz w:val="24"/>
                <w:szCs w:val="24"/>
              </w:rPr>
              <w:t>21</w:t>
            </w:r>
            <w:r w:rsidR="004E4F14">
              <w:rPr>
                <w:rFonts w:ascii="Times New Roman" w:hAnsi="Times New Roman" w:cs="Times New Roman"/>
                <w:sz w:val="24"/>
                <w:szCs w:val="24"/>
              </w:rPr>
              <w:t xml:space="preserve"> </w:t>
            </w:r>
            <w:r w:rsidR="00157C5D" w:rsidRPr="00CA336E">
              <w:rPr>
                <w:rFonts w:ascii="Times New Roman" w:hAnsi="Times New Roman" w:cs="Times New Roman"/>
                <w:sz w:val="24"/>
                <w:szCs w:val="24"/>
              </w:rPr>
              <w:t>Списък с наименованията на активите, дейностите и услугите, за които ще се прилага методът за сравняване с референтни разходи</w:t>
            </w:r>
          </w:p>
          <w:p w:rsidR="00157C5D" w:rsidRPr="00C17180" w:rsidRDefault="00995256" w:rsidP="00157C5D">
            <w:pPr>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22</w:t>
            </w:r>
            <w:r w:rsidR="00C17180">
              <w:rPr>
                <w:rFonts w:ascii="Times New Roman" w:hAnsi="Times New Roman" w:cs="Times New Roman"/>
                <w:sz w:val="24"/>
                <w:szCs w:val="24"/>
              </w:rPr>
              <w:t xml:space="preserve"> Таблица АСД</w:t>
            </w:r>
          </w:p>
          <w:p w:rsidR="00157C5D" w:rsidRDefault="00157C5D" w:rsidP="00157C5D">
            <w:pPr>
              <w:spacing w:line="276" w:lineRule="auto"/>
              <w:jc w:val="both"/>
              <w:rPr>
                <w:rFonts w:ascii="Times New Roman" w:hAnsi="Times New Roman" w:cs="Times New Roman"/>
                <w:sz w:val="24"/>
                <w:szCs w:val="24"/>
              </w:rPr>
            </w:pPr>
            <w:r w:rsidRPr="00CA336E">
              <w:rPr>
                <w:rFonts w:ascii="Times New Roman" w:hAnsi="Times New Roman" w:cs="Times New Roman"/>
                <w:sz w:val="24"/>
                <w:szCs w:val="24"/>
              </w:rPr>
              <w:t xml:space="preserve">Приложение </w:t>
            </w:r>
            <w:r w:rsidR="00995256">
              <w:rPr>
                <w:rFonts w:ascii="Times New Roman" w:hAnsi="Times New Roman" w:cs="Times New Roman"/>
                <w:sz w:val="24"/>
                <w:szCs w:val="24"/>
              </w:rPr>
              <w:t>23</w:t>
            </w:r>
            <w:r w:rsidR="004E4F14">
              <w:rPr>
                <w:rFonts w:ascii="Times New Roman" w:hAnsi="Times New Roman" w:cs="Times New Roman"/>
                <w:sz w:val="24"/>
                <w:szCs w:val="24"/>
              </w:rPr>
              <w:t xml:space="preserve"> </w:t>
            </w:r>
            <w:r w:rsidR="00C17180">
              <w:rPr>
                <w:rFonts w:ascii="Times New Roman" w:hAnsi="Times New Roman" w:cs="Times New Roman"/>
                <w:sz w:val="24"/>
                <w:szCs w:val="24"/>
              </w:rPr>
              <w:t>Таблица ТФО</w:t>
            </w:r>
          </w:p>
          <w:p w:rsidR="00157C5D" w:rsidRPr="00032A91" w:rsidRDefault="00157C5D" w:rsidP="00157C5D">
            <w:pPr>
              <w:spacing w:line="276" w:lineRule="auto"/>
              <w:jc w:val="both"/>
              <w:rPr>
                <w:rFonts w:ascii="Times New Roman" w:hAnsi="Times New Roman" w:cs="Times New Roman"/>
                <w:sz w:val="24"/>
                <w:szCs w:val="24"/>
              </w:rPr>
            </w:pPr>
            <w:r w:rsidRPr="00CA336E">
              <w:rPr>
                <w:rFonts w:ascii="Times New Roman" w:hAnsi="Times New Roman" w:cs="Times New Roman"/>
                <w:sz w:val="24"/>
                <w:szCs w:val="24"/>
              </w:rPr>
              <w:t xml:space="preserve">Приложение </w:t>
            </w:r>
            <w:r w:rsidR="00995256">
              <w:rPr>
                <w:rFonts w:ascii="Times New Roman" w:hAnsi="Times New Roman" w:cs="Times New Roman"/>
                <w:sz w:val="24"/>
                <w:szCs w:val="24"/>
              </w:rPr>
              <w:t>24</w:t>
            </w:r>
            <w:r>
              <w:rPr>
                <w:rFonts w:ascii="Times New Roman" w:hAnsi="Times New Roman" w:cs="Times New Roman"/>
                <w:sz w:val="24"/>
                <w:szCs w:val="24"/>
              </w:rPr>
              <w:t xml:space="preserve">  </w:t>
            </w:r>
            <w:r w:rsidRPr="00623B1E">
              <w:rPr>
                <w:rFonts w:ascii="Times New Roman" w:hAnsi="Times New Roman" w:cs="Times New Roman"/>
                <w:sz w:val="24"/>
                <w:szCs w:val="24"/>
              </w:rPr>
              <w:t>Списък селски райони</w:t>
            </w:r>
          </w:p>
          <w:p w:rsidR="00157C5D" w:rsidRPr="00A24886" w:rsidRDefault="00995256" w:rsidP="00A24886">
            <w:pPr>
              <w:rPr>
                <w:rFonts w:ascii="Times New Roman" w:eastAsiaTheme="minorEastAsia" w:hAnsi="Times New Roman" w:cs="Times New Roman"/>
                <w:b/>
                <w:bCs/>
                <w:sz w:val="24"/>
                <w:szCs w:val="24"/>
                <w:shd w:val="clear" w:color="auto" w:fill="FEFEFE"/>
                <w:lang w:eastAsia="bg-BG"/>
              </w:rPr>
            </w:pPr>
            <w:r>
              <w:rPr>
                <w:rFonts w:ascii="Times New Roman" w:hAnsi="Times New Roman" w:cs="Times New Roman"/>
                <w:sz w:val="24"/>
                <w:szCs w:val="24"/>
              </w:rPr>
              <w:t>Приложение 25</w:t>
            </w:r>
            <w:r w:rsidR="004E4F14">
              <w:rPr>
                <w:rFonts w:ascii="Times New Roman" w:hAnsi="Times New Roman" w:cs="Times New Roman"/>
                <w:sz w:val="24"/>
                <w:szCs w:val="24"/>
              </w:rPr>
              <w:t xml:space="preserve"> </w:t>
            </w:r>
            <w:r w:rsidR="00A24886" w:rsidRPr="00A24886">
              <w:rPr>
                <w:rFonts w:ascii="Times New Roman" w:eastAsiaTheme="minorEastAsia" w:hAnsi="Times New Roman" w:cs="Times New Roman"/>
                <w:bCs/>
                <w:sz w:val="24"/>
                <w:szCs w:val="24"/>
                <w:highlight w:val="white"/>
                <w:shd w:val="clear" w:color="auto" w:fill="FEFEFE"/>
                <w:lang w:eastAsia="bg-BG"/>
              </w:rPr>
              <w:t>Списък по член 38 от Договора за функционирането на Европейския съюз и Работни операции по първична преработка на памук</w:t>
            </w:r>
          </w:p>
          <w:p w:rsidR="00EC0C45" w:rsidRPr="00032A91" w:rsidRDefault="004E4F14" w:rsidP="00157C5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995256">
              <w:rPr>
                <w:rFonts w:ascii="Times New Roman" w:hAnsi="Times New Roman" w:cs="Times New Roman"/>
                <w:sz w:val="24"/>
                <w:szCs w:val="24"/>
              </w:rPr>
              <w:t>26</w:t>
            </w:r>
            <w:r>
              <w:rPr>
                <w:rFonts w:ascii="Times New Roman" w:hAnsi="Times New Roman" w:cs="Times New Roman"/>
                <w:sz w:val="24"/>
                <w:szCs w:val="24"/>
              </w:rPr>
              <w:t xml:space="preserve"> </w:t>
            </w:r>
            <w:r w:rsidR="00C17180" w:rsidRPr="007E603E">
              <w:rPr>
                <w:rFonts w:ascii="Times New Roman" w:hAnsi="Times New Roman"/>
                <w:sz w:val="24"/>
                <w:szCs w:val="24"/>
              </w:rPr>
              <w:t xml:space="preserve">УКАЗАНИЯ ЗА ПОПЪЛВАНЕ НА ЕЛЕКТРОНЕН ФОРМУЛЯР </w:t>
            </w:r>
            <w:r w:rsidR="00995256">
              <w:rPr>
                <w:rFonts w:ascii="Times New Roman" w:hAnsi="Times New Roman" w:cs="Times New Roman"/>
                <w:sz w:val="24"/>
                <w:szCs w:val="24"/>
              </w:rPr>
              <w:t>Приложение 27</w:t>
            </w:r>
            <w:r w:rsidR="00EC0C45">
              <w:rPr>
                <w:rFonts w:ascii="Times New Roman" w:hAnsi="Times New Roman" w:cs="Times New Roman"/>
                <w:sz w:val="24"/>
                <w:szCs w:val="24"/>
              </w:rPr>
              <w:t xml:space="preserve"> Работен лист оценка БП</w:t>
            </w:r>
          </w:p>
          <w:p w:rsidR="00157C5D" w:rsidRDefault="00EC0C45" w:rsidP="00E63C9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995256">
              <w:rPr>
                <w:rFonts w:ascii="Times New Roman" w:hAnsi="Times New Roman" w:cs="Times New Roman"/>
                <w:sz w:val="24"/>
                <w:szCs w:val="24"/>
              </w:rPr>
              <w:t>28</w:t>
            </w:r>
            <w:r>
              <w:rPr>
                <w:rFonts w:ascii="Times New Roman" w:hAnsi="Times New Roman" w:cs="Times New Roman"/>
                <w:sz w:val="24"/>
                <w:szCs w:val="24"/>
              </w:rPr>
              <w:t xml:space="preserve"> Контролен лист проверка на място</w:t>
            </w:r>
          </w:p>
          <w:p w:rsidR="00314728" w:rsidRDefault="004E4F14" w:rsidP="009952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995256">
              <w:rPr>
                <w:rFonts w:ascii="Times New Roman" w:hAnsi="Times New Roman" w:cs="Times New Roman"/>
                <w:sz w:val="24"/>
                <w:szCs w:val="24"/>
              </w:rPr>
              <w:t>29</w:t>
            </w:r>
            <w:r>
              <w:rPr>
                <w:rFonts w:ascii="Times New Roman" w:hAnsi="Times New Roman" w:cs="Times New Roman"/>
                <w:sz w:val="24"/>
                <w:szCs w:val="24"/>
              </w:rPr>
              <w:t xml:space="preserve"> </w:t>
            </w:r>
            <w:r w:rsidRPr="004E4F14">
              <w:rPr>
                <w:rFonts w:ascii="Times New Roman" w:hAnsi="Times New Roman" w:cs="Times New Roman"/>
                <w:sz w:val="24"/>
                <w:szCs w:val="24"/>
              </w:rPr>
              <w:t>Таблица 1 одобрен размер на допустимите разходи</w:t>
            </w:r>
            <w:r w:rsidR="00A24886">
              <w:rPr>
                <w:rFonts w:ascii="Times New Roman" w:hAnsi="Times New Roman" w:cs="Times New Roman"/>
                <w:sz w:val="24"/>
                <w:szCs w:val="24"/>
              </w:rPr>
              <w:t xml:space="preserve"> към таблица АСД</w:t>
            </w:r>
          </w:p>
          <w:p w:rsidR="009E4B2E" w:rsidRPr="007F2C0C" w:rsidRDefault="009E4B2E" w:rsidP="009E4B2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30 </w:t>
            </w:r>
            <w:r w:rsidRPr="009E4B2E">
              <w:rPr>
                <w:rFonts w:ascii="Times New Roman" w:hAnsi="Times New Roman" w:cs="Times New Roman"/>
                <w:sz w:val="24"/>
                <w:szCs w:val="24"/>
              </w:rPr>
              <w:t>Работен лист  - проверка двойно финансиране изкуствено създадени условия и минимални помощи</w:t>
            </w:r>
          </w:p>
        </w:tc>
      </w:tr>
    </w:tbl>
    <w:p w:rsidR="00BC6713" w:rsidRDefault="00BC6713" w:rsidP="00BC6713">
      <w:pPr>
        <w:widowControl w:val="0"/>
        <w:autoSpaceDE w:val="0"/>
        <w:autoSpaceDN w:val="0"/>
        <w:adjustRightInd w:val="0"/>
        <w:jc w:val="both"/>
        <w:rPr>
          <w:rFonts w:ascii="Times New Roman" w:hAnsi="Times New Roman" w:cs="Times New Roman"/>
          <w:b/>
          <w:sz w:val="24"/>
          <w:szCs w:val="24"/>
        </w:rPr>
      </w:pP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b/>
          <w:sz w:val="24"/>
          <w:szCs w:val="24"/>
        </w:rPr>
        <w:t>Основни дефиниции, използвани в условията за кандидатстване:</w:t>
      </w:r>
    </w:p>
    <w:p w:rsidR="00BC6713" w:rsidRPr="00BC6713" w:rsidRDefault="00BC6713" w:rsidP="00BC6713">
      <w:pPr>
        <w:widowControl w:val="0"/>
        <w:numPr>
          <w:ilvl w:val="0"/>
          <w:numId w:val="14"/>
        </w:numPr>
        <w:autoSpaceDE w:val="0"/>
        <w:autoSpaceDN w:val="0"/>
        <w:adjustRightInd w:val="0"/>
        <w:spacing w:after="0"/>
        <w:contextualSpacing/>
        <w:jc w:val="both"/>
        <w:rPr>
          <w:rFonts w:ascii="Times New Roman" w:eastAsia="Times New Roman" w:hAnsi="Times New Roman" w:cs="Times New Roman"/>
          <w:vanish/>
          <w:sz w:val="24"/>
          <w:szCs w:val="24"/>
          <w:lang w:eastAsia="bg-BG"/>
        </w:rPr>
      </w:pP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BC6713">
        <w:rPr>
          <w:rFonts w:ascii="Times New Roman" w:eastAsia="Times New Roman" w:hAnsi="Times New Roman" w:cs="Times New Roman"/>
          <w:sz w:val="24"/>
          <w:szCs w:val="24"/>
          <w:lang w:eastAsia="bg-BG"/>
        </w:rPr>
        <w:t>„</w:t>
      </w:r>
      <w:r w:rsidRPr="00BC6713">
        <w:rPr>
          <w:rFonts w:ascii="Times New Roman" w:eastAsia="Times New Roman" w:hAnsi="Times New Roman" w:cs="Times New Roman"/>
          <w:b/>
          <w:sz w:val="24"/>
          <w:szCs w:val="24"/>
          <w:lang w:eastAsia="bg-BG"/>
        </w:rPr>
        <w:t>Административен договор</w:t>
      </w:r>
      <w:r w:rsidRPr="00BC6713">
        <w:rPr>
          <w:rFonts w:ascii="Times New Roman" w:eastAsia="Times New Roman" w:hAnsi="Times New Roman" w:cs="Times New Roman"/>
          <w:sz w:val="24"/>
          <w:szCs w:val="24"/>
          <w:lang w:eastAsia="bg-BG"/>
        </w:rPr>
        <w:t xml:space="preserve">“ е договор по смисъла на §1, т. 1 </w:t>
      </w:r>
      <w:r>
        <w:rPr>
          <w:rFonts w:ascii="Times New Roman" w:eastAsia="Times New Roman" w:hAnsi="Times New Roman" w:cs="Times New Roman"/>
          <w:sz w:val="24"/>
          <w:szCs w:val="24"/>
          <w:lang w:eastAsia="bg-BG"/>
        </w:rPr>
        <w:t xml:space="preserve">от допълнителните разпоредби на </w:t>
      </w:r>
      <w:r w:rsidRPr="00BC6713">
        <w:rPr>
          <w:rFonts w:ascii="Times New Roman" w:eastAsia="Times New Roman" w:hAnsi="Times New Roman" w:cs="Times New Roman"/>
          <w:sz w:val="24"/>
          <w:szCs w:val="24"/>
          <w:lang w:eastAsia="bg-BG"/>
        </w:rPr>
        <w:t>ЗУСЕСИФ.</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Pr="00BC6713">
        <w:rPr>
          <w:rFonts w:ascii="Times New Roman" w:eastAsia="Times New Roman" w:hAnsi="Times New Roman" w:cs="Times New Roman"/>
          <w:b/>
          <w:sz w:val="24"/>
          <w:szCs w:val="24"/>
          <w:lang w:eastAsia="bg-BG"/>
        </w:rPr>
        <w:t>"Биоенергия"</w:t>
      </w:r>
      <w:r w:rsidRPr="00BC6713">
        <w:rPr>
          <w:rFonts w:ascii="Times New Roman" w:eastAsia="Times New Roman" w:hAnsi="Times New Roman" w:cs="Times New Roman"/>
          <w:sz w:val="24"/>
          <w:szCs w:val="24"/>
          <w:lang w:eastAsia="bg-BG"/>
        </w:rPr>
        <w:t xml:space="preserve"> е енергия, включително под формата на течни или газообразни горива, която е получена от преработката на биомаса.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BC6713">
        <w:rPr>
          <w:rFonts w:ascii="Times New Roman" w:eastAsia="Times New Roman" w:hAnsi="Times New Roman" w:cs="Times New Roman"/>
          <w:b/>
          <w:sz w:val="24"/>
          <w:szCs w:val="24"/>
          <w:lang w:eastAsia="bg-BG"/>
        </w:rPr>
        <w:t>"Биомаса"</w:t>
      </w:r>
      <w:r w:rsidRPr="00BC6713">
        <w:rPr>
          <w:rFonts w:ascii="Times New Roman" w:eastAsia="Times New Roman" w:hAnsi="Times New Roman" w:cs="Times New Roman"/>
          <w:sz w:val="24"/>
          <w:szCs w:val="24"/>
          <w:lang w:eastAsia="bg-BG"/>
        </w:rPr>
        <w:t xml:space="preserve">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Pr="00BC6713">
        <w:rPr>
          <w:rFonts w:ascii="Times New Roman" w:eastAsia="Times New Roman" w:hAnsi="Times New Roman" w:cs="Times New Roman"/>
          <w:b/>
          <w:sz w:val="24"/>
          <w:szCs w:val="24"/>
          <w:lang w:eastAsia="bg-BG"/>
        </w:rPr>
        <w:t>"Биогориво"</w:t>
      </w:r>
      <w:r w:rsidRPr="00BC6713">
        <w:rPr>
          <w:rFonts w:ascii="Times New Roman" w:eastAsia="Times New Roman" w:hAnsi="Times New Roman" w:cs="Times New Roman"/>
          <w:sz w:val="24"/>
          <w:szCs w:val="24"/>
          <w:lang w:eastAsia="bg-BG"/>
        </w:rPr>
        <w:t xml:space="preserve"> са течни, газообразни или твърди горива, произведени от биомаса (пелети, брикети, нарязана и пресована слама и други остатъчни продукти от преработка на земеделски суровини, биодизел, биоетанол, етери, произведени от биоетанол), включително биогориво, произведено от зърнени култури и други култури, богати на скорбяла, захар и маслодайни култури, съгласно определението в чл. 1, параграф 1 от Директива (ЕС) 2015/1513 на Eвропейския парламент и на Съвета от 9 септември 2015 г. за изменение на Директива 98/70/ЕО относно качеството на бензиновите и дизеловите горива и за изменение на Директива 2009/28/ЕО за насърчаване използването на енергия от възобновяеми източници (ОВ, L 239/1 от 15.9.2015 г.).</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BC6713">
        <w:rPr>
          <w:rFonts w:ascii="Times New Roman" w:eastAsia="Times New Roman" w:hAnsi="Times New Roman" w:cs="Times New Roman"/>
          <w:b/>
          <w:sz w:val="24"/>
          <w:szCs w:val="24"/>
          <w:lang w:eastAsia="bg-BG"/>
        </w:rPr>
        <w:t>"Възобновяеми енергийни източници"</w:t>
      </w:r>
      <w:r w:rsidRPr="00BC6713">
        <w:rPr>
          <w:rFonts w:ascii="Times New Roman" w:eastAsia="Times New Roman" w:hAnsi="Times New Roman" w:cs="Times New Roman"/>
          <w:sz w:val="24"/>
          <w:szCs w:val="24"/>
          <w:lang w:eastAsia="bg-BG"/>
        </w:rPr>
        <w:t xml:space="preserve">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Pr="00BC6713">
        <w:rPr>
          <w:rFonts w:ascii="Times New Roman" w:eastAsia="Times New Roman" w:hAnsi="Times New Roman" w:cs="Times New Roman"/>
          <w:b/>
          <w:sz w:val="24"/>
          <w:szCs w:val="24"/>
          <w:lang w:eastAsia="bg-BG"/>
        </w:rPr>
        <w:t>"Полезна топлоенергия"</w:t>
      </w:r>
      <w:r w:rsidRPr="00BC6713">
        <w:rPr>
          <w:rFonts w:ascii="Times New Roman" w:eastAsia="Times New Roman" w:hAnsi="Times New Roman" w:cs="Times New Roman"/>
          <w:sz w:val="24"/>
          <w:szCs w:val="24"/>
          <w:lang w:eastAsia="bg-BG"/>
        </w:rPr>
        <w:t xml:space="preserve">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 92/42/ЕИО.</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7.</w:t>
      </w:r>
      <w:r w:rsidRPr="00BC6713">
        <w:rPr>
          <w:rFonts w:ascii="Times New Roman" w:eastAsia="Times New Roman" w:hAnsi="Times New Roman" w:cs="Times New Roman"/>
          <w:b/>
          <w:sz w:val="24"/>
          <w:szCs w:val="24"/>
          <w:lang w:eastAsia="bg-BG"/>
        </w:rPr>
        <w:t>"Изкуствено създадени условия"</w:t>
      </w:r>
      <w:r w:rsidRPr="00BC6713">
        <w:rPr>
          <w:rFonts w:ascii="Times New Roman" w:eastAsia="Times New Roman" w:hAnsi="Times New Roman" w:cs="Times New Roman"/>
          <w:sz w:val="24"/>
          <w:szCs w:val="24"/>
          <w:lang w:eastAsia="bg-BG"/>
        </w:rPr>
        <w:t xml:space="preserve"> е всяко установено условие по смисъла на чл. 60 от Регламент (ЕС) № 1306/2013.</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Pr="00BC6713">
        <w:rPr>
          <w:rFonts w:ascii="Times New Roman" w:eastAsia="Times New Roman" w:hAnsi="Times New Roman" w:cs="Times New Roman"/>
          <w:b/>
          <w:sz w:val="24"/>
          <w:szCs w:val="24"/>
          <w:lang w:eastAsia="bg-BG"/>
        </w:rPr>
        <w:t>"Икономическа жизнеспособност"</w:t>
      </w:r>
      <w:r w:rsidRPr="00BC6713">
        <w:rPr>
          <w:rFonts w:ascii="Times New Roman" w:eastAsia="Times New Roman" w:hAnsi="Times New Roman" w:cs="Times New Roman"/>
          <w:sz w:val="24"/>
          <w:szCs w:val="24"/>
          <w:lang w:eastAsia="bg-BG"/>
        </w:rPr>
        <w:t xml:space="preserve"> е генерирането на доходи от дейността, гарантиращи устойчивост на предприятието за периода на бизнес плана.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Pr="00BC6713">
        <w:rPr>
          <w:rFonts w:ascii="Times New Roman" w:eastAsia="Times New Roman" w:hAnsi="Times New Roman" w:cs="Times New Roman"/>
          <w:b/>
          <w:sz w:val="24"/>
          <w:szCs w:val="24"/>
          <w:lang w:eastAsia="bg-BG"/>
        </w:rPr>
        <w:t>"Икономически размер на стопанство"</w:t>
      </w:r>
      <w:r w:rsidRPr="00BC6713">
        <w:rPr>
          <w:rFonts w:ascii="Times New Roman" w:eastAsia="Times New Roman" w:hAnsi="Times New Roman" w:cs="Times New Roman"/>
          <w:sz w:val="24"/>
          <w:szCs w:val="24"/>
          <w:lang w:eastAsia="bg-BG"/>
        </w:rPr>
        <w:t xml:space="preserve"> е размерът на земеделското стопанство, изразен в стандартен производствен обем.</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10.</w:t>
      </w:r>
      <w:r w:rsidRPr="00BC6713">
        <w:rPr>
          <w:rFonts w:ascii="Times New Roman" w:eastAsia="Times New Roman" w:hAnsi="Times New Roman" w:cs="Times New Roman"/>
          <w:b/>
          <w:sz w:val="24"/>
          <w:szCs w:val="24"/>
          <w:lang w:eastAsia="bg-BG"/>
        </w:rPr>
        <w:t>"Иновации"</w:t>
      </w:r>
      <w:r w:rsidRPr="00BC6713">
        <w:rPr>
          <w:rFonts w:ascii="Times New Roman" w:eastAsia="Times New Roman" w:hAnsi="Times New Roman" w:cs="Times New Roman"/>
          <w:sz w:val="24"/>
          <w:szCs w:val="24"/>
          <w:lang w:eastAsia="bg-BG"/>
        </w:rPr>
        <w:t xml:space="preserve"> са: иновативен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четири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11.</w:t>
      </w:r>
      <w:r w:rsidRPr="00BC6713">
        <w:rPr>
          <w:rFonts w:ascii="Times New Roman" w:eastAsia="Times New Roman" w:hAnsi="Times New Roman" w:cs="Times New Roman"/>
          <w:b/>
          <w:sz w:val="24"/>
          <w:szCs w:val="24"/>
          <w:lang w:eastAsia="bg-BG"/>
        </w:rPr>
        <w:t>"Материални активи"</w:t>
      </w:r>
      <w:r w:rsidRPr="00BC6713">
        <w:rPr>
          <w:rFonts w:ascii="Times New Roman" w:eastAsia="Times New Roman" w:hAnsi="Times New Roman" w:cs="Times New Roman"/>
          <w:sz w:val="24"/>
          <w:szCs w:val="24"/>
          <w:lang w:eastAsia="bg-BG"/>
        </w:rPr>
        <w:t xml:space="preserve"> са активи, отнасящи се до земя, сгради, машини и съоръжения.</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12.</w:t>
      </w:r>
      <w:r w:rsidRPr="00BC6713">
        <w:rPr>
          <w:rFonts w:ascii="Times New Roman" w:eastAsia="Times New Roman" w:hAnsi="Times New Roman" w:cs="Times New Roman"/>
          <w:b/>
          <w:sz w:val="24"/>
          <w:szCs w:val="24"/>
          <w:lang w:eastAsia="bg-BG"/>
        </w:rPr>
        <w:t>"Нематериални активи"</w:t>
      </w:r>
      <w:r w:rsidRPr="00BC6713">
        <w:rPr>
          <w:rFonts w:ascii="Times New Roman" w:eastAsia="Times New Roman" w:hAnsi="Times New Roman" w:cs="Times New Roman"/>
          <w:sz w:val="24"/>
          <w:szCs w:val="24"/>
          <w:lang w:eastAsia="bg-BG"/>
        </w:rPr>
        <w:t xml:space="preserve"> са активи, възникнали от трансфер на технологии чрез придобиване на патентни права, лицензи,ноу-хау или софтуер. </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13.</w:t>
      </w:r>
      <w:r w:rsidRPr="00BC6713">
        <w:rPr>
          <w:rFonts w:ascii="Times New Roman" w:eastAsia="Times New Roman" w:hAnsi="Times New Roman" w:cs="Times New Roman"/>
          <w:b/>
          <w:sz w:val="24"/>
          <w:szCs w:val="24"/>
          <w:lang w:eastAsia="bg-BG"/>
        </w:rPr>
        <w:t>"Места по националната екологична мрежа Натура 2000"</w:t>
      </w:r>
      <w:r w:rsidRPr="00BC6713">
        <w:rPr>
          <w:rFonts w:ascii="Times New Roman" w:eastAsia="Times New Roman" w:hAnsi="Times New Roman" w:cs="Times New Roman"/>
          <w:sz w:val="24"/>
          <w:szCs w:val="24"/>
          <w:lang w:eastAsia="bg-BG"/>
        </w:rPr>
        <w:t xml:space="preserve"> са защитените зони по смисъла на чл. 6, ал. 1 от Закона за биологичното разнообразие.</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14.</w:t>
      </w:r>
      <w:r w:rsidRPr="00BC6713">
        <w:rPr>
          <w:rFonts w:ascii="Times New Roman" w:eastAsia="Times New Roman" w:hAnsi="Times New Roman" w:cs="Times New Roman"/>
          <w:b/>
          <w:sz w:val="24"/>
          <w:szCs w:val="24"/>
          <w:lang w:eastAsia="bg-BG"/>
        </w:rPr>
        <w:t>"Микропредприятия, малки предприятия, средни предприятия"</w:t>
      </w:r>
      <w:r w:rsidRPr="00BC6713">
        <w:rPr>
          <w:rFonts w:ascii="Times New Roman" w:eastAsia="Times New Roman" w:hAnsi="Times New Roman" w:cs="Times New Roman"/>
          <w:sz w:val="24"/>
          <w:szCs w:val="24"/>
          <w:lang w:eastAsia="bg-BG"/>
        </w:rPr>
        <w:t xml:space="preserve"> са предприятия по смисъла на Закона за малките и средните предприятия.</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15.</w:t>
      </w:r>
      <w:r w:rsidRPr="00BC6713">
        <w:rPr>
          <w:rFonts w:ascii="Times New Roman" w:eastAsia="Times New Roman" w:hAnsi="Times New Roman" w:cs="Times New Roman"/>
          <w:b/>
          <w:sz w:val="24"/>
          <w:szCs w:val="24"/>
          <w:lang w:eastAsia="bg-BG"/>
        </w:rPr>
        <w:t>"Независими оферти"</w:t>
      </w:r>
      <w:r w:rsidRPr="00BC6713">
        <w:rPr>
          <w:rFonts w:ascii="Times New Roman" w:eastAsia="Times New Roman" w:hAnsi="Times New Roman" w:cs="Times New Roman"/>
          <w:sz w:val="24"/>
          <w:szCs w:val="24"/>
          <w:lang w:eastAsia="bg-BG"/>
        </w:rPr>
        <w:t xml:space="preserve"> са оферти, подадени от лица, които не се намират в следната свързаност помежду си или спрямо кандидата:</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а) едното участва в управлението на дружеството на другото;</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б) съдружници;</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в) съвместно контролират пряко трето лице;</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г) участват пряко в управлението или капитала на друго лице, поради което между тях могат да се уговарят условия, различни от обичайните;</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д) едното лице притежава повече от половината от броя на гласовете в общото събрание на другото лице;</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е) лицата, чиято дейност се контролира пряко или косвено от трето лице – физическо или юридическо;</w:t>
      </w:r>
    </w:p>
    <w:p w:rsidR="00BC6713" w:rsidRPr="00BC6713" w:rsidRDefault="00BC6713" w:rsidP="00BC6713">
      <w:pPr>
        <w:widowControl w:val="0"/>
        <w:autoSpaceDE w:val="0"/>
        <w:autoSpaceDN w:val="0"/>
        <w:adjustRightInd w:val="0"/>
        <w:jc w:val="both"/>
        <w:rPr>
          <w:rFonts w:ascii="Times New Roman" w:hAnsi="Times New Roman" w:cs="Times New Roman"/>
          <w:sz w:val="24"/>
          <w:szCs w:val="24"/>
        </w:rPr>
      </w:pPr>
      <w:r w:rsidRPr="00BC6713">
        <w:rPr>
          <w:rFonts w:ascii="Times New Roman" w:hAnsi="Times New Roman" w:cs="Times New Roman"/>
          <w:sz w:val="24"/>
          <w:szCs w:val="24"/>
        </w:rPr>
        <w:t xml:space="preserve"> ж) лицата, едното от които е търговски представител на другото.</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16.</w:t>
      </w:r>
      <w:r w:rsidRPr="00BC6713">
        <w:rPr>
          <w:rFonts w:ascii="Times New Roman" w:eastAsia="Times New Roman" w:hAnsi="Times New Roman" w:cs="Times New Roman"/>
          <w:b/>
          <w:sz w:val="24"/>
          <w:szCs w:val="24"/>
          <w:lang w:eastAsia="bg-BG"/>
        </w:rPr>
        <w:t xml:space="preserve">"Нередност" </w:t>
      </w:r>
      <w:r w:rsidRPr="00BC6713">
        <w:rPr>
          <w:rFonts w:ascii="Times New Roman" w:eastAsia="Times New Roman" w:hAnsi="Times New Roman" w:cs="Times New Roman"/>
          <w:sz w:val="24"/>
          <w:szCs w:val="24"/>
          <w:lang w:eastAsia="bg-BG"/>
        </w:rPr>
        <w:t>е 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17.</w:t>
      </w:r>
      <w:r w:rsidRPr="00BC6713">
        <w:rPr>
          <w:rFonts w:ascii="Times New Roman" w:eastAsia="Times New Roman" w:hAnsi="Times New Roman" w:cs="Times New Roman"/>
          <w:b/>
          <w:sz w:val="24"/>
          <w:szCs w:val="24"/>
          <w:lang w:eastAsia="bg-BG"/>
        </w:rPr>
        <w:t>"Оперативни разходи"</w:t>
      </w:r>
      <w:r w:rsidRPr="00BC6713">
        <w:rPr>
          <w:rFonts w:ascii="Times New Roman" w:eastAsia="Times New Roman" w:hAnsi="Times New Roman" w:cs="Times New Roman"/>
          <w:sz w:val="24"/>
          <w:szCs w:val="24"/>
          <w:lang w:eastAsia="bg-BG"/>
        </w:rPr>
        <w:t xml:space="preserve"> са административните разходи и разходите, свързани с поддръжка и експлоатация на активите.</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18</w:t>
      </w:r>
      <w:r w:rsidRPr="00BC6713">
        <w:rPr>
          <w:rFonts w:ascii="Times New Roman" w:eastAsia="Times New Roman" w:hAnsi="Times New Roman" w:cs="Times New Roman"/>
          <w:b/>
          <w:sz w:val="24"/>
          <w:szCs w:val="24"/>
          <w:lang w:eastAsia="bg-BG"/>
        </w:rPr>
        <w:t>"Подмярка"</w:t>
      </w:r>
      <w:r w:rsidRPr="00BC6713">
        <w:rPr>
          <w:rFonts w:ascii="Times New Roman" w:eastAsia="Times New Roman" w:hAnsi="Times New Roman" w:cs="Times New Roman"/>
          <w:sz w:val="24"/>
          <w:szCs w:val="24"/>
          <w:lang w:eastAsia="bg-BG"/>
        </w:rPr>
        <w:t xml:space="preserve"> е съвкупност от дейности, спомагащи за прилагане приоритетите на ПРСР 2014 – 2020 г.</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19.</w:t>
      </w:r>
      <w:r w:rsidRPr="00BC6713">
        <w:rPr>
          <w:rFonts w:ascii="Times New Roman" w:eastAsia="Times New Roman" w:hAnsi="Times New Roman" w:cs="Times New Roman"/>
          <w:b/>
          <w:sz w:val="24"/>
          <w:szCs w:val="24"/>
          <w:lang w:eastAsia="bg-BG"/>
        </w:rPr>
        <w:t>„Селскостопански продукти“</w:t>
      </w:r>
      <w:r w:rsidRPr="00BC6713">
        <w:rPr>
          <w:rFonts w:ascii="Times New Roman" w:eastAsia="Times New Roman" w:hAnsi="Times New Roman" w:cs="Times New Roman"/>
          <w:sz w:val="24"/>
          <w:szCs w:val="24"/>
          <w:lang w:eastAsia="bg-BG"/>
        </w:rPr>
        <w:t xml:space="preserve"> са продукти, изброени в приложение I към Договора, с изключение на продуктите на рибарството и аквакултурите, включени в приложното поле на Регламент (ЕО) № 104/2000;</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20.</w:t>
      </w:r>
      <w:r w:rsidRPr="00BC6713">
        <w:rPr>
          <w:rFonts w:ascii="Times New Roman" w:eastAsia="Times New Roman" w:hAnsi="Times New Roman" w:cs="Times New Roman"/>
          <w:b/>
          <w:sz w:val="24"/>
          <w:szCs w:val="24"/>
          <w:lang w:eastAsia="bg-BG"/>
        </w:rPr>
        <w:t>„Преработка на селскостопански продукти“</w:t>
      </w:r>
      <w:r w:rsidRPr="00BC6713">
        <w:rPr>
          <w:rFonts w:ascii="Times New Roman" w:eastAsia="Times New Roman" w:hAnsi="Times New Roman" w:cs="Times New Roman"/>
          <w:sz w:val="24"/>
          <w:szCs w:val="24"/>
          <w:lang w:eastAsia="bg-BG"/>
        </w:rPr>
        <w:t xml:space="preserve"> е всяко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необходими за приготвяне на животински или растителен продукт за първа продажба;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21.</w:t>
      </w:r>
      <w:r w:rsidRPr="00BC6713">
        <w:rPr>
          <w:rFonts w:ascii="Times New Roman" w:eastAsia="Times New Roman" w:hAnsi="Times New Roman" w:cs="Times New Roman"/>
          <w:b/>
          <w:sz w:val="24"/>
          <w:szCs w:val="24"/>
          <w:lang w:eastAsia="bg-BG"/>
        </w:rPr>
        <w:t>„Търговия със селскостопански продукти“</w:t>
      </w:r>
      <w:r w:rsidRPr="00BC6713">
        <w:rPr>
          <w:rFonts w:ascii="Times New Roman" w:eastAsia="Times New Roman" w:hAnsi="Times New Roman" w:cs="Times New Roman"/>
          <w:sz w:val="24"/>
          <w:szCs w:val="24"/>
          <w:lang w:eastAsia="bg-BG"/>
        </w:rPr>
        <w:t xml:space="preserve">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22.</w:t>
      </w:r>
      <w:r w:rsidRPr="00BC6713">
        <w:rPr>
          <w:rFonts w:ascii="Times New Roman" w:eastAsia="Times New Roman" w:hAnsi="Times New Roman" w:cs="Times New Roman"/>
          <w:b/>
          <w:sz w:val="24"/>
          <w:szCs w:val="24"/>
          <w:lang w:eastAsia="bg-BG"/>
        </w:rPr>
        <w:t xml:space="preserve">"Принос в натура" </w:t>
      </w:r>
      <w:r w:rsidRPr="00BC6713">
        <w:rPr>
          <w:rFonts w:ascii="Times New Roman" w:eastAsia="Times New Roman" w:hAnsi="Times New Roman" w:cs="Times New Roman"/>
          <w:sz w:val="24"/>
          <w:szCs w:val="24"/>
          <w:lang w:eastAsia="bg-BG"/>
        </w:rPr>
        <w:t>е 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23.</w:t>
      </w:r>
      <w:r w:rsidRPr="00BC6713">
        <w:rPr>
          <w:rFonts w:ascii="Times New Roman" w:eastAsia="Times New Roman" w:hAnsi="Times New Roman" w:cs="Times New Roman"/>
          <w:b/>
          <w:sz w:val="24"/>
          <w:szCs w:val="24"/>
          <w:lang w:eastAsia="bg-BG"/>
        </w:rPr>
        <w:t>"Проверка на място"</w:t>
      </w:r>
      <w:r w:rsidRPr="00BC6713">
        <w:rPr>
          <w:rFonts w:ascii="Times New Roman" w:eastAsia="Times New Roman" w:hAnsi="Times New Roman" w:cs="Times New Roman"/>
          <w:sz w:val="24"/>
          <w:szCs w:val="24"/>
          <w:lang w:eastAsia="bg-BG"/>
        </w:rPr>
        <w:t xml:space="preserve"> е проверка по смисъла на Регламент (ЕС) № 809/2014;</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24.</w:t>
      </w:r>
      <w:r w:rsidRPr="00BC6713">
        <w:rPr>
          <w:rFonts w:ascii="Times New Roman" w:eastAsia="Times New Roman" w:hAnsi="Times New Roman" w:cs="Times New Roman"/>
          <w:b/>
          <w:sz w:val="24"/>
          <w:szCs w:val="24"/>
          <w:lang w:eastAsia="bg-BG"/>
        </w:rPr>
        <w:t>"Проект"</w:t>
      </w:r>
      <w:r w:rsidRPr="00BC6713">
        <w:rPr>
          <w:rFonts w:ascii="Times New Roman" w:eastAsia="Times New Roman" w:hAnsi="Times New Roman" w:cs="Times New Roman"/>
          <w:sz w:val="24"/>
          <w:szCs w:val="24"/>
          <w:lang w:eastAsia="bg-BG"/>
        </w:rPr>
        <w:t xml:space="preserve"> е проектно предложение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25.</w:t>
      </w:r>
      <w:r w:rsidRPr="00BC6713">
        <w:rPr>
          <w:rFonts w:ascii="Times New Roman" w:eastAsia="Times New Roman" w:hAnsi="Times New Roman" w:cs="Times New Roman"/>
          <w:b/>
          <w:sz w:val="24"/>
          <w:szCs w:val="24"/>
          <w:lang w:eastAsia="bg-BG"/>
        </w:rPr>
        <w:t>"Публична финансова помощ"</w:t>
      </w:r>
      <w:r w:rsidRPr="00BC6713">
        <w:rPr>
          <w:rFonts w:ascii="Times New Roman" w:eastAsia="Times New Roman" w:hAnsi="Times New Roman" w:cs="Times New Roman"/>
          <w:sz w:val="24"/>
          <w:szCs w:val="24"/>
          <w:lang w:eastAsia="bg-BG"/>
        </w:rPr>
        <w:t xml:space="preserve"> е 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BC6713">
        <w:rPr>
          <w:rFonts w:ascii="Times New Roman" w:eastAsia="Times New Roman" w:hAnsi="Times New Roman" w:cs="Times New Roman"/>
          <w:sz w:val="24"/>
          <w:szCs w:val="24"/>
          <w:shd w:val="clear" w:color="auto" w:fill="FEFEFE"/>
          <w:lang w:eastAsia="bg-BG"/>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26.</w:t>
      </w:r>
      <w:r w:rsidRPr="00BC6713">
        <w:rPr>
          <w:rFonts w:ascii="Times New Roman" w:eastAsia="Times New Roman" w:hAnsi="Times New Roman" w:cs="Times New Roman"/>
          <w:b/>
          <w:sz w:val="24"/>
          <w:szCs w:val="24"/>
          <w:lang w:eastAsia="bg-BG"/>
        </w:rPr>
        <w:t>"Първично селскостопанско производство"</w:t>
      </w:r>
      <w:r w:rsidRPr="00BC6713">
        <w:rPr>
          <w:rFonts w:ascii="Times New Roman" w:eastAsia="Times New Roman" w:hAnsi="Times New Roman" w:cs="Times New Roman"/>
          <w:sz w:val="24"/>
          <w:szCs w:val="24"/>
          <w:lang w:eastAsia="bg-BG"/>
        </w:rPr>
        <w:t xml:space="preserve"> е производство на растителните и животинските продукти, изброени в Приложение № I по чл. 38 от Договора за функционирането на Европейския съюз, без да се извършват никакви по-нататъшни операции, с които се променя естеството на тези продукти;</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27.</w:t>
      </w:r>
      <w:r w:rsidRPr="00BC6713">
        <w:rPr>
          <w:rFonts w:ascii="Times New Roman" w:eastAsia="Times New Roman" w:hAnsi="Times New Roman" w:cs="Times New Roman"/>
          <w:b/>
          <w:sz w:val="24"/>
          <w:szCs w:val="24"/>
          <w:lang w:eastAsia="bg-BG"/>
        </w:rPr>
        <w:t>"Разходи за консултантски услуги, свързани с подготовка и управление на проекта"</w:t>
      </w:r>
      <w:r w:rsidRPr="00BC6713">
        <w:rPr>
          <w:rFonts w:ascii="Times New Roman" w:eastAsia="Times New Roman" w:hAnsi="Times New Roman" w:cs="Times New Roman"/>
          <w:sz w:val="24"/>
          <w:szCs w:val="24"/>
          <w:lang w:eastAsia="bg-BG"/>
        </w:rPr>
        <w:t xml:space="preserve"> са разходи, извършени преди подаване на проектното предложение и такива по време на изпълнение на проекта, които задължително включват подготовка на проектно предложение, изработка на бизнес план, анализ за икономическа устойчивост </w:t>
      </w:r>
      <w:r w:rsidRPr="00BC6713">
        <w:rPr>
          <w:rFonts w:ascii="Times New Roman" w:eastAsia="Times New Roman" w:hAnsi="Times New Roman" w:cs="Times New Roman"/>
          <w:sz w:val="24"/>
          <w:szCs w:val="24"/>
          <w:lang w:eastAsia="bg-BG"/>
        </w:rPr>
        <w:lastRenderedPageBreak/>
        <w:t>на проекта и подготовка на заявки за плащане, включително отчитане и управление на проекта;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28.</w:t>
      </w:r>
      <w:r w:rsidRPr="00BC6713">
        <w:rPr>
          <w:rFonts w:ascii="Times New Roman" w:eastAsia="Times New Roman" w:hAnsi="Times New Roman" w:cs="Times New Roman"/>
          <w:b/>
          <w:sz w:val="24"/>
          <w:szCs w:val="24"/>
          <w:lang w:eastAsia="bg-BG"/>
        </w:rPr>
        <w:t>"Разходи за инвестиции за обикновена подмяна"</w:t>
      </w:r>
      <w:r w:rsidRPr="00BC6713">
        <w:rPr>
          <w:rFonts w:ascii="Times New Roman" w:eastAsia="Times New Roman" w:hAnsi="Times New Roman" w:cs="Times New Roman"/>
          <w:sz w:val="24"/>
          <w:szCs w:val="24"/>
          <w:lang w:eastAsia="bg-BG"/>
        </w:rPr>
        <w:t xml:space="preserve"> са разходи за замяна на активи, които не водят до подобряване на цялостната дейност на кандидата;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29.</w:t>
      </w:r>
      <w:r w:rsidRPr="00BC6713">
        <w:rPr>
          <w:rFonts w:ascii="Times New Roman" w:eastAsia="Times New Roman" w:hAnsi="Times New Roman" w:cs="Times New Roman"/>
          <w:b/>
          <w:sz w:val="24"/>
          <w:szCs w:val="24"/>
          <w:lang w:eastAsia="bg-BG"/>
        </w:rPr>
        <w:t>"Рефинансиране на лихви"</w:t>
      </w:r>
      <w:r w:rsidRPr="00BC6713">
        <w:rPr>
          <w:rFonts w:ascii="Times New Roman" w:eastAsia="Times New Roman" w:hAnsi="Times New Roman" w:cs="Times New Roman"/>
          <w:sz w:val="24"/>
          <w:szCs w:val="24"/>
          <w:lang w:eastAsia="bg-BG"/>
        </w:rPr>
        <w:t xml:space="preserve"> е възстановяване на извършените разходи за лихви по заеми;</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30.</w:t>
      </w:r>
      <w:r w:rsidRPr="00BC6713">
        <w:rPr>
          <w:rFonts w:ascii="Times New Roman" w:eastAsia="Times New Roman" w:hAnsi="Times New Roman" w:cs="Times New Roman"/>
          <w:b/>
          <w:sz w:val="24"/>
          <w:szCs w:val="24"/>
          <w:lang w:eastAsia="bg-BG"/>
        </w:rPr>
        <w:t xml:space="preserve">"Референтни разходи" </w:t>
      </w:r>
      <w:r w:rsidRPr="00BC6713">
        <w:rPr>
          <w:rFonts w:ascii="Times New Roman" w:eastAsia="Times New Roman" w:hAnsi="Times New Roman" w:cs="Times New Roman"/>
          <w:sz w:val="24"/>
          <w:szCs w:val="24"/>
          <w:lang w:eastAsia="bg-BG"/>
        </w:rPr>
        <w:t>са цени и пределни стойности, ползвани от РА за сравняване при определяне основателността на разходите за различни инвестиции;</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31.</w:t>
      </w:r>
      <w:r w:rsidRPr="00BC6713">
        <w:rPr>
          <w:rFonts w:ascii="Times New Roman" w:eastAsia="Times New Roman" w:hAnsi="Times New Roman" w:cs="Times New Roman"/>
          <w:b/>
          <w:sz w:val="24"/>
          <w:szCs w:val="24"/>
          <w:lang w:eastAsia="bg-BG"/>
        </w:rPr>
        <w:t>"Стандартен производствен обем"</w:t>
      </w:r>
      <w:r w:rsidRPr="00BC6713">
        <w:rPr>
          <w:rFonts w:ascii="Times New Roman" w:eastAsia="Times New Roman" w:hAnsi="Times New Roman" w:cs="Times New Roman"/>
          <w:sz w:val="24"/>
          <w:szCs w:val="24"/>
          <w:lang w:eastAsia="bg-BG"/>
        </w:rPr>
        <w:t xml:space="preserve"> е стойността на продукцията, която отговаря на средната стойност за даден район за всеки един земеделски продукт, изчислена в евро по таблица съгласно приложение № 19;</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32.</w:t>
      </w:r>
      <w:r w:rsidRPr="00BC6713">
        <w:rPr>
          <w:rFonts w:ascii="Times New Roman" w:eastAsia="Times New Roman" w:hAnsi="Times New Roman" w:cs="Times New Roman"/>
          <w:b/>
          <w:sz w:val="24"/>
          <w:szCs w:val="24"/>
          <w:lang w:eastAsia="bg-BG"/>
        </w:rPr>
        <w:t>"Съпоставими оферти"</w:t>
      </w:r>
      <w:r w:rsidRPr="00BC6713">
        <w:rPr>
          <w:rFonts w:ascii="Times New Roman" w:eastAsia="Times New Roman" w:hAnsi="Times New Roman" w:cs="Times New Roman"/>
          <w:sz w:val="24"/>
          <w:szCs w:val="24"/>
          <w:lang w:eastAsia="bg-BG"/>
        </w:rPr>
        <w:t xml:space="preserve"> са оферти, които отговарят на запитването за оферта на кандидата и съдържат:</w:t>
      </w:r>
    </w:p>
    <w:p w:rsidR="00BC6713" w:rsidRPr="00BC6713" w:rsidRDefault="00BC6713" w:rsidP="00BC6713">
      <w:pPr>
        <w:widowControl w:val="0"/>
        <w:autoSpaceDE w:val="0"/>
        <w:autoSpaceDN w:val="0"/>
        <w:adjustRightInd w:val="0"/>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а) еднотипни основни технически характеристики – в случаите, когато се кандидатства за разходи за закупуване на машини;</w:t>
      </w:r>
    </w:p>
    <w:p w:rsidR="00BC6713" w:rsidRPr="00BC6713" w:rsidRDefault="00BC6713" w:rsidP="00BC6713">
      <w:pPr>
        <w:widowControl w:val="0"/>
        <w:autoSpaceDE w:val="0"/>
        <w:autoSpaceDN w:val="0"/>
        <w:adjustRightInd w:val="0"/>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б) общ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rsidR="00BC6713" w:rsidRPr="00BC6713" w:rsidRDefault="00BC6713" w:rsidP="00BC6713">
      <w:pPr>
        <w:widowControl w:val="0"/>
        <w:autoSpaceDE w:val="0"/>
        <w:autoSpaceDN w:val="0"/>
        <w:adjustRightInd w:val="0"/>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в) КСС – в случаите, когато се кандидатства за разходи за извършване на СМР.</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33.</w:t>
      </w:r>
      <w:r w:rsidRPr="00BC6713">
        <w:rPr>
          <w:rFonts w:ascii="Times New Roman" w:eastAsia="Times New Roman" w:hAnsi="Times New Roman" w:cs="Times New Roman"/>
          <w:b/>
          <w:sz w:val="24"/>
          <w:szCs w:val="24"/>
          <w:lang w:eastAsia="bg-BG"/>
        </w:rPr>
        <w:t>“Работни места”</w:t>
      </w:r>
      <w:r w:rsidRPr="00BC6713">
        <w:rPr>
          <w:rFonts w:ascii="Times New Roman" w:eastAsia="Times New Roman" w:hAnsi="Times New Roman" w:cs="Times New Roman"/>
          <w:sz w:val="24"/>
          <w:szCs w:val="24"/>
          <w:lang w:eastAsia="bg-BG"/>
        </w:rPr>
        <w:t xml:space="preserve"> е средносписъчният брой на персонала, изчислен като сбор от данните за среден списъчен брой на заетите лица, посочени в Част I, Раздел 1 с код 1001 от „Отчета за заетите лица, средствата за работна заплата и други разходи за труд“ и лицата, посочени в код 1400 и код 1600 от част II на отчета;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34.</w:t>
      </w:r>
      <w:r w:rsidRPr="00BC6713">
        <w:rPr>
          <w:rFonts w:ascii="Times New Roman" w:eastAsia="Times New Roman" w:hAnsi="Times New Roman" w:cs="Times New Roman"/>
          <w:b/>
          <w:sz w:val="24"/>
          <w:szCs w:val="24"/>
          <w:lang w:eastAsia="bg-BG"/>
        </w:rPr>
        <w:t>"Частичен отказ за финансиране"</w:t>
      </w:r>
      <w:r w:rsidRPr="00BC6713">
        <w:rPr>
          <w:rFonts w:ascii="Times New Roman" w:eastAsia="Times New Roman" w:hAnsi="Times New Roman" w:cs="Times New Roman"/>
          <w:sz w:val="24"/>
          <w:szCs w:val="24"/>
          <w:lang w:eastAsia="bg-BG"/>
        </w:rPr>
        <w:t xml:space="preserve"> е отказът да се финансират част от заявените разходи на кандидата, които са включени в проект, одобрен за подпомагане по ПРСР 2014 – 2020 г.;</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35.</w:t>
      </w:r>
      <w:r w:rsidRPr="00BC6713">
        <w:rPr>
          <w:rFonts w:ascii="Times New Roman" w:eastAsia="Times New Roman" w:hAnsi="Times New Roman" w:cs="Times New Roman"/>
          <w:b/>
          <w:sz w:val="24"/>
          <w:szCs w:val="24"/>
          <w:lang w:eastAsia="bg-BG"/>
        </w:rPr>
        <w:t>„Едно и също предприятие“</w:t>
      </w:r>
      <w:r w:rsidRPr="00BC6713">
        <w:rPr>
          <w:rFonts w:ascii="Times New Roman" w:eastAsia="Times New Roman" w:hAnsi="Times New Roman" w:cs="Times New Roman"/>
          <w:sz w:val="24"/>
          <w:szCs w:val="24"/>
          <w:lang w:eastAsia="bg-BG"/>
        </w:rPr>
        <w:t xml:space="preserve"> по смисъла на чл. 2, т.2 от Регламент 1407/2013 означава всички предприятия, които поддържат помежду си поне един вид от следните взаимоотношения:</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а) дадено предприятие притежава мнозинството от гласовете на акционерите или съдружниците в друго предприятие;</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sidRPr="00BC6713">
        <w:rPr>
          <w:rFonts w:ascii="Times New Roman" w:eastAsia="Times New Roman" w:hAnsi="Times New Roman" w:cs="Times New Roman"/>
          <w:sz w:val="24"/>
          <w:szCs w:val="24"/>
          <w:lang w:eastAsia="bg-BG"/>
        </w:rPr>
        <w:t xml:space="preserve">Предприятия, поддържащи едно от взаимоотношенията, посочени в т. 34, букви а) — г), посредством едно или няколко други предприятия, също се разглеждат като едно и </w:t>
      </w:r>
      <w:r w:rsidRPr="00BC6713">
        <w:rPr>
          <w:rFonts w:ascii="Times New Roman" w:eastAsia="Times New Roman" w:hAnsi="Times New Roman" w:cs="Times New Roman"/>
          <w:sz w:val="24"/>
          <w:szCs w:val="24"/>
          <w:lang w:eastAsia="bg-BG"/>
        </w:rPr>
        <w:lastRenderedPageBreak/>
        <w:t>също предприятие.</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36.</w:t>
      </w:r>
      <w:r w:rsidRPr="00BC6713">
        <w:rPr>
          <w:rFonts w:ascii="Times New Roman" w:eastAsia="Times New Roman" w:hAnsi="Times New Roman" w:cs="Times New Roman"/>
          <w:b/>
          <w:sz w:val="24"/>
          <w:szCs w:val="24"/>
          <w:lang w:eastAsia="bg-BG"/>
        </w:rPr>
        <w:t xml:space="preserve">„Закупуване на превозни средства“ </w:t>
      </w:r>
      <w:r w:rsidRPr="00BC6713">
        <w:rPr>
          <w:rFonts w:ascii="Times New Roman" w:eastAsia="Times New Roman" w:hAnsi="Times New Roman" w:cs="Times New Roman"/>
          <w:sz w:val="24"/>
          <w:szCs w:val="24"/>
          <w:lang w:eastAsia="bg-BG"/>
        </w:rPr>
        <w:t>включва пътни превозни средства, въздухоплавателни средства, плавателни съдове и плавателни средства, моторни превозни средства, четириколесни моторни превозни средства, автомобили, мотоциклети, мотопеди, трактори, самоходна земеделска и горска техника, ремаркета, полуремаркета и велосипеди, включително такива, определени по смисъла на  допълнителните разпоредби на Закона за движение по пътищата и Закон за регистрация и контрол на земеделската и горската техника;</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37.</w:t>
      </w:r>
      <w:r w:rsidRPr="00BC6713">
        <w:rPr>
          <w:rFonts w:ascii="Times New Roman" w:eastAsia="Times New Roman" w:hAnsi="Times New Roman" w:cs="Times New Roman"/>
          <w:b/>
          <w:sz w:val="24"/>
          <w:szCs w:val="24"/>
          <w:lang w:eastAsia="bg-BG"/>
        </w:rPr>
        <w:t>Оперативна печалба (</w:t>
      </w:r>
      <w:hyperlink r:id="rId18" w:history="1">
        <w:r w:rsidRPr="00BC6713">
          <w:rPr>
            <w:rFonts w:ascii="Times New Roman" w:eastAsia="Times New Roman" w:hAnsi="Times New Roman" w:cs="Times New Roman"/>
            <w:b/>
            <w:bCs/>
            <w:sz w:val="24"/>
            <w:szCs w:val="24"/>
            <w:lang w:eastAsia="bg-BG"/>
          </w:rPr>
          <w:t>EBITDA</w:t>
        </w:r>
      </w:hyperlink>
      <w:r w:rsidRPr="00BC6713">
        <w:rPr>
          <w:rFonts w:ascii="Times New Roman" w:eastAsia="Times New Roman" w:hAnsi="Times New Roman" w:cs="Times New Roman"/>
          <w:b/>
          <w:sz w:val="24"/>
          <w:szCs w:val="24"/>
          <w:lang w:eastAsia="bg-BG"/>
        </w:rPr>
        <w:t>)</w:t>
      </w:r>
      <w:r w:rsidRPr="00BC6713">
        <w:rPr>
          <w:rFonts w:ascii="Times New Roman" w:eastAsia="Times New Roman" w:hAnsi="Times New Roman" w:cs="Times New Roman"/>
          <w:sz w:val="24"/>
          <w:szCs w:val="24"/>
          <w:lang w:eastAsia="bg-BG"/>
        </w:rPr>
        <w:t xml:space="preserve"> – стойността на печалбата </w:t>
      </w:r>
      <w:r w:rsidRPr="00BC6713">
        <w:rPr>
          <w:rFonts w:ascii="Times New Roman" w:eastAsia="Times New Roman" w:hAnsi="Times New Roman" w:cs="Times New Roman"/>
          <w:bCs/>
          <w:sz w:val="24"/>
          <w:szCs w:val="24"/>
          <w:lang w:eastAsia="bg-BG"/>
        </w:rPr>
        <w:t>преди начисляване на данъци, такси, лихви и амортизация;</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r w:rsidRPr="00BC6713">
        <w:rPr>
          <w:rFonts w:ascii="Times New Roman" w:eastAsia="Times New Roman" w:hAnsi="Times New Roman" w:cs="Times New Roman"/>
          <w:sz w:val="24"/>
          <w:szCs w:val="24"/>
          <w:lang w:eastAsia="bg-BG"/>
        </w:rPr>
        <w:t>„</w:t>
      </w:r>
      <w:r w:rsidRPr="00BC6713">
        <w:rPr>
          <w:rFonts w:ascii="Times New Roman" w:eastAsia="Times New Roman" w:hAnsi="Times New Roman" w:cs="Times New Roman"/>
          <w:b/>
          <w:sz w:val="24"/>
          <w:szCs w:val="24"/>
          <w:lang w:eastAsia="bg-BG"/>
        </w:rPr>
        <w:t>Тютюнопроизводители“</w:t>
      </w:r>
      <w:r w:rsidRPr="00BC6713">
        <w:rPr>
          <w:rFonts w:ascii="Times New Roman" w:eastAsia="Times New Roman" w:hAnsi="Times New Roman" w:cs="Times New Roman"/>
          <w:sz w:val="24"/>
          <w:szCs w:val="24"/>
          <w:lang w:eastAsia="bg-BG"/>
        </w:rPr>
        <w:t xml:space="preserve"> са земеделски стопани, които са отглеждали тютюн, който е изкупен и премиран по реда на Закона за тютюна и тютюневите изделия за референтен период 2007 - 2009 г., и обработваната от тях земя или площ към този период не надхвърля 8 000 евро стандартен производствен обем;</w:t>
      </w:r>
    </w:p>
    <w:p w:rsidR="00BC6713" w:rsidRPr="00BC6713" w:rsidRDefault="00BC6713" w:rsidP="00BC6713">
      <w:pPr>
        <w:widowControl w:val="0"/>
        <w:autoSpaceDE w:val="0"/>
        <w:autoSpaceDN w:val="0"/>
        <w:adjustRightInd w:val="0"/>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39.</w:t>
      </w:r>
      <w:r w:rsidRPr="00BC6713">
        <w:rPr>
          <w:rFonts w:ascii="Times New Roman" w:eastAsia="Times New Roman" w:hAnsi="Times New Roman" w:cs="Times New Roman"/>
          <w:b/>
          <w:sz w:val="24"/>
          <w:szCs w:val="24"/>
          <w:lang w:eastAsia="bg-BG"/>
        </w:rPr>
        <w:t>„Земеделска дейност“</w:t>
      </w:r>
      <w:r w:rsidRPr="00BC6713">
        <w:rPr>
          <w:rFonts w:ascii="Times New Roman" w:eastAsia="Times New Roman" w:hAnsi="Times New Roman" w:cs="Times New Roman"/>
          <w:sz w:val="24"/>
          <w:szCs w:val="24"/>
          <w:lang w:eastAsia="bg-BG"/>
        </w:rPr>
        <w:t xml:space="preserve"> е производството на селскостопански продукти, включително прибиране на реколтата, добив на мляко, отглеждане и развъждане на селскостопански животни за земеделски цели и/или поддържане на земята в добро земеделско и екологично състояние;</w:t>
      </w:r>
    </w:p>
    <w:p w:rsidR="00EC0C45" w:rsidRPr="00BC6713" w:rsidRDefault="00BC6713" w:rsidP="00BC6713">
      <w:pPr>
        <w:jc w:val="both"/>
        <w:rPr>
          <w:rFonts w:ascii="Times New Roman" w:eastAsia="Times New Roman" w:hAnsi="Times New Roman" w:cs="Times New Roman"/>
          <w:sz w:val="24"/>
          <w:szCs w:val="24"/>
          <w:lang w:eastAsia="bg-BG"/>
        </w:rPr>
      </w:pPr>
      <w:r w:rsidRPr="00BC6713">
        <w:rPr>
          <w:rFonts w:ascii="Times New Roman" w:hAnsi="Times New Roman" w:cs="Times New Roman"/>
          <w:b/>
        </w:rPr>
        <w:t>40.</w:t>
      </w:r>
      <w:r w:rsidRPr="00BC6713">
        <w:rPr>
          <w:rFonts w:ascii="Times New Roman" w:hAnsi="Times New Roman" w:cs="Times New Roman"/>
        </w:rPr>
        <w:t>„</w:t>
      </w:r>
      <w:r w:rsidRPr="00BC6713">
        <w:rPr>
          <w:rFonts w:ascii="Times New Roman" w:hAnsi="Times New Roman" w:cs="Times New Roman"/>
          <w:b/>
        </w:rPr>
        <w:t>Заместители на млечни продукти</w:t>
      </w:r>
      <w:r w:rsidRPr="00BC6713">
        <w:rPr>
          <w:rFonts w:ascii="Times New Roman" w:hAnsi="Times New Roman" w:cs="Times New Roman"/>
        </w:rPr>
        <w:t>“</w:t>
      </w:r>
      <w:r w:rsidRPr="00BC6713">
        <w:t xml:space="preserve"> </w:t>
      </w:r>
      <w:r w:rsidRPr="00BC6713">
        <w:rPr>
          <w:rFonts w:ascii="Times New Roman" w:eastAsia="Times New Roman" w:hAnsi="Times New Roman" w:cs="Times New Roman"/>
          <w:sz w:val="24"/>
          <w:szCs w:val="24"/>
          <w:lang w:eastAsia="bg-BG"/>
        </w:rPr>
        <w:t>са имитиращи продукти, съдържащи в състава си мляко по смисъла на § 1, т. 2 от допълнителната разпоредба на Наредба за специфичните изисквания към млечните продукти (обн. ДВ. бр.48 от 26 Юни 2012г.).</w:t>
      </w:r>
    </w:p>
    <w:sectPr w:rsidR="00EC0C45" w:rsidRPr="00BC6713" w:rsidSect="007A1B78">
      <w:footerReference w:type="default" r:id="rId19"/>
      <w:footerReference w:type="first" r:id="rId20"/>
      <w:pgSz w:w="11906" w:h="16838"/>
      <w:pgMar w:top="1051" w:right="1417" w:bottom="1417" w:left="1417" w:header="426"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75213" w16cid:durableId="1E4BD7DE"/>
  <w16cid:commentId w16cid:paraId="6A849E15" w16cid:durableId="1E4BD8D4"/>
  <w16cid:commentId w16cid:paraId="607985B1" w16cid:durableId="1E4BE376"/>
  <w16cid:commentId w16cid:paraId="310AB6C3" w16cid:durableId="1E4BE4D1"/>
  <w16cid:commentId w16cid:paraId="03121A0E" w16cid:durableId="1E4BED84"/>
  <w16cid:commentId w16cid:paraId="687E3BF0" w16cid:durableId="1E4BD7DF"/>
  <w16cid:commentId w16cid:paraId="4DCE5083" w16cid:durableId="1E4BEFDB"/>
  <w16cid:commentId w16cid:paraId="1E49E4B2" w16cid:durableId="1E4D4201"/>
  <w16cid:commentId w16cid:paraId="3F420C09" w16cid:durableId="1E4D4187"/>
  <w16cid:commentId w16cid:paraId="07DCAF7F" w16cid:durableId="1E4D41B3"/>
  <w16cid:commentId w16cid:paraId="3582EE64" w16cid:durableId="1E4D441D"/>
  <w16cid:commentId w16cid:paraId="53FEDC6D" w16cid:durableId="1E4D445B"/>
  <w16cid:commentId w16cid:paraId="0DBFD747" w16cid:durableId="1E4D44EA"/>
  <w16cid:commentId w16cid:paraId="676A5CC3" w16cid:durableId="1E4D47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EE" w:rsidRDefault="00BD25EE" w:rsidP="00F74842">
      <w:pPr>
        <w:spacing w:after="0" w:line="240" w:lineRule="auto"/>
      </w:pPr>
      <w:r>
        <w:separator/>
      </w:r>
    </w:p>
  </w:endnote>
  <w:endnote w:type="continuationSeparator" w:id="0">
    <w:p w:rsidR="00BD25EE" w:rsidRDefault="00BD25EE"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50811"/>
      <w:docPartObj>
        <w:docPartGallery w:val="Page Numbers (Bottom of Page)"/>
        <w:docPartUnique/>
      </w:docPartObj>
    </w:sdtPr>
    <w:sdtEndPr/>
    <w:sdtContent>
      <w:p w:rsidR="00C33238" w:rsidRDefault="00C33238">
        <w:pPr>
          <w:pStyle w:val="a5"/>
          <w:jc w:val="right"/>
        </w:pPr>
        <w:r>
          <w:fldChar w:fldCharType="begin"/>
        </w:r>
        <w:r>
          <w:instrText>PAGE   \* MERGEFORMAT</w:instrText>
        </w:r>
        <w:r>
          <w:fldChar w:fldCharType="separate"/>
        </w:r>
        <w:r w:rsidR="003C1D82">
          <w:rPr>
            <w:noProof/>
          </w:rPr>
          <w:t>37</w:t>
        </w:r>
        <w:r>
          <w:fldChar w:fldCharType="end"/>
        </w:r>
      </w:p>
    </w:sdtContent>
  </w:sdt>
  <w:p w:rsidR="00C33238" w:rsidRPr="00246353" w:rsidRDefault="00C33238" w:rsidP="00246353">
    <w:pPr>
      <w:pStyle w:val="a3"/>
      <w:tabs>
        <w:tab w:val="clear" w:pos="4536"/>
        <w:tab w:val="clear" w:pos="9072"/>
        <w:tab w:val="right" w:pos="11766"/>
      </w:tabs>
      <w:jc w:val="center"/>
      <w:rPr>
        <w:rFonts w:ascii="Verdana" w:eastAsiaTheme="minorEastAsia" w:hAnsi="Verdana"/>
        <w:sz w:val="16"/>
        <w:szCs w:val="16"/>
        <w:lang w:val="ru-RU" w:eastAsia="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38" w:rsidRPr="00B113AC" w:rsidRDefault="00C33238" w:rsidP="00246353">
    <w:pPr>
      <w:pStyle w:val="a3"/>
      <w:tabs>
        <w:tab w:val="clear" w:pos="4536"/>
        <w:tab w:val="clear" w:pos="9072"/>
        <w:tab w:val="right" w:pos="11766"/>
      </w:tabs>
      <w:jc w:val="center"/>
      <w:rPr>
        <w:rFonts w:ascii="Verdana" w:eastAsiaTheme="minorEastAsia" w:hAnsi="Verdana"/>
        <w:b/>
        <w:spacing w:val="40"/>
        <w:sz w:val="20"/>
        <w:szCs w:val="20"/>
        <w:lang w:eastAsia="bg-BG"/>
      </w:rPr>
    </w:pPr>
    <w:r w:rsidRPr="00B113AC">
      <w:rPr>
        <w:rFonts w:ascii="Verdana" w:eastAsiaTheme="minorEastAsia" w:hAnsi="Verdana"/>
        <w:sz w:val="16"/>
        <w:szCs w:val="16"/>
        <w:lang w:eastAsia="bg-BG"/>
      </w:rPr>
      <w:t>Седалище и адрес на управление: България, п.к. 6200, гр. Чирпан, общ. Чирпан, обл. Стара Загора, пл.Съединение, Общинска администрация , ет.4, стая 9</w:t>
    </w:r>
  </w:p>
  <w:p w:rsidR="00C33238" w:rsidRPr="007D3A6F" w:rsidRDefault="00C33238" w:rsidP="00246353">
    <w:pPr>
      <w:pBdr>
        <w:bottom w:val="single" w:sz="6" w:space="1" w:color="auto"/>
      </w:pBdr>
      <w:tabs>
        <w:tab w:val="left" w:pos="142"/>
        <w:tab w:val="center" w:pos="4536"/>
        <w:tab w:val="right" w:pos="9072"/>
      </w:tabs>
      <w:spacing w:after="0" w:line="240" w:lineRule="auto"/>
      <w:ind w:right="709"/>
      <w:jc w:val="center"/>
      <w:rPr>
        <w:rFonts w:ascii="Verdana" w:eastAsiaTheme="minorEastAsia" w:hAnsi="Verdana"/>
        <w:sz w:val="16"/>
        <w:szCs w:val="16"/>
        <w:lang w:val="ru-RU" w:eastAsia="bg-BG"/>
      </w:rPr>
    </w:pPr>
    <w:r w:rsidRPr="00B113AC">
      <w:rPr>
        <w:rFonts w:ascii="Verdana" w:eastAsiaTheme="minorEastAsia" w:hAnsi="Verdana"/>
        <w:sz w:val="16"/>
        <w:szCs w:val="16"/>
        <w:lang w:eastAsia="bg-BG"/>
      </w:rPr>
      <w:t>Адрес на офиса: България, п.к. 6200, гр. Чирпан, общ. Чирпан, обл. Стара Загора, ул.“Вълко и Кабаиван“ № 9</w:t>
    </w:r>
    <w:r w:rsidRPr="007D3A6F">
      <w:rPr>
        <w:rFonts w:ascii="Verdana" w:eastAsiaTheme="minorEastAsia" w:hAnsi="Verdana"/>
        <w:sz w:val="16"/>
        <w:szCs w:val="16"/>
        <w:lang w:val="ru-RU" w:eastAsia="bg-BG"/>
      </w:rPr>
      <w:t xml:space="preserve">, </w:t>
    </w:r>
    <w:r w:rsidRPr="00B113AC">
      <w:rPr>
        <w:rFonts w:ascii="Verdana" w:eastAsiaTheme="minorEastAsia" w:hAnsi="Verdana"/>
        <w:sz w:val="16"/>
        <w:szCs w:val="16"/>
        <w:lang w:eastAsia="bg-BG"/>
      </w:rPr>
      <w:t xml:space="preserve">тел. 0897/995 717, </w:t>
    </w:r>
    <w:r w:rsidRPr="00B113AC">
      <w:rPr>
        <w:rFonts w:ascii="Verdana" w:eastAsiaTheme="minorEastAsia" w:hAnsi="Verdana"/>
        <w:sz w:val="16"/>
        <w:szCs w:val="16"/>
        <w:lang w:val="en-US" w:eastAsia="bg-BG"/>
      </w:rPr>
      <w:t>e</w:t>
    </w:r>
    <w:r w:rsidRPr="007D3A6F">
      <w:rPr>
        <w:rFonts w:ascii="Verdana" w:eastAsiaTheme="minorEastAsia" w:hAnsi="Verdana"/>
        <w:sz w:val="16"/>
        <w:szCs w:val="16"/>
        <w:lang w:val="ru-RU" w:eastAsia="bg-BG"/>
      </w:rPr>
      <w:t>-</w:t>
    </w:r>
    <w:r w:rsidRPr="00B113AC">
      <w:rPr>
        <w:rFonts w:ascii="Verdana" w:eastAsiaTheme="minorEastAsia" w:hAnsi="Verdana"/>
        <w:sz w:val="16"/>
        <w:szCs w:val="16"/>
        <w:lang w:val="en-US" w:eastAsia="bg-BG"/>
      </w:rPr>
      <w:t>mail</w:t>
    </w:r>
    <w:r w:rsidRPr="00B113AC">
      <w:rPr>
        <w:rFonts w:ascii="Verdana" w:eastAsiaTheme="minorEastAsia" w:hAnsi="Verdana"/>
        <w:sz w:val="16"/>
        <w:szCs w:val="16"/>
        <w:lang w:eastAsia="bg-BG"/>
      </w:rPr>
      <w:t xml:space="preserve">: </w:t>
    </w:r>
    <w:hyperlink r:id="rId1" w:history="1">
      <w:r w:rsidRPr="00B113AC">
        <w:rPr>
          <w:rFonts w:ascii="Verdana" w:eastAsiaTheme="minorEastAsia" w:hAnsi="Verdana"/>
          <w:color w:val="0000FF" w:themeColor="hyperlink"/>
          <w:sz w:val="16"/>
          <w:szCs w:val="16"/>
          <w:u w:val="single"/>
          <w:lang w:val="en-US" w:eastAsia="bg-BG"/>
        </w:rPr>
        <w:t>migchirpan</w:t>
      </w:r>
      <w:r w:rsidRPr="007D3A6F">
        <w:rPr>
          <w:rFonts w:ascii="Verdana" w:eastAsiaTheme="minorEastAsia" w:hAnsi="Verdana"/>
          <w:color w:val="0000FF" w:themeColor="hyperlink"/>
          <w:sz w:val="16"/>
          <w:szCs w:val="16"/>
          <w:u w:val="single"/>
          <w:lang w:val="ru-RU" w:eastAsia="bg-BG"/>
        </w:rPr>
        <w:t>@</w:t>
      </w:r>
      <w:r w:rsidRPr="00B113AC">
        <w:rPr>
          <w:rFonts w:ascii="Verdana" w:eastAsiaTheme="minorEastAsia" w:hAnsi="Verdana"/>
          <w:color w:val="0000FF" w:themeColor="hyperlink"/>
          <w:sz w:val="16"/>
          <w:szCs w:val="16"/>
          <w:u w:val="single"/>
          <w:lang w:val="en-US" w:eastAsia="bg-BG"/>
        </w:rPr>
        <w:t>abv</w:t>
      </w:r>
      <w:r w:rsidRPr="007D3A6F">
        <w:rPr>
          <w:rFonts w:ascii="Verdana" w:eastAsiaTheme="minorEastAsia" w:hAnsi="Verdana"/>
          <w:color w:val="0000FF" w:themeColor="hyperlink"/>
          <w:sz w:val="16"/>
          <w:szCs w:val="16"/>
          <w:u w:val="single"/>
          <w:lang w:val="ru-RU" w:eastAsia="bg-BG"/>
        </w:rPr>
        <w:t>.</w:t>
      </w:r>
      <w:r w:rsidRPr="00B113AC">
        <w:rPr>
          <w:rFonts w:ascii="Verdana" w:eastAsiaTheme="minorEastAsia" w:hAnsi="Verdana"/>
          <w:color w:val="0000FF" w:themeColor="hyperlink"/>
          <w:sz w:val="16"/>
          <w:szCs w:val="16"/>
          <w:u w:val="single"/>
          <w:lang w:val="en-US" w:eastAsia="bg-BG"/>
        </w:rPr>
        <w:t>bg</w:t>
      </w:r>
    </w:hyperlink>
    <w:r w:rsidRPr="00B113AC">
      <w:rPr>
        <w:rFonts w:ascii="Verdana" w:eastAsiaTheme="minorEastAsia" w:hAnsi="Verdana"/>
        <w:sz w:val="16"/>
        <w:szCs w:val="16"/>
        <w:lang w:eastAsia="bg-BG"/>
      </w:rPr>
      <w:t xml:space="preserve"> </w:t>
    </w:r>
    <w:r w:rsidRPr="007D3A6F">
      <w:rPr>
        <w:rFonts w:ascii="Verdana" w:eastAsiaTheme="minorEastAsia" w:hAnsi="Verdana"/>
        <w:sz w:val="16"/>
        <w:szCs w:val="16"/>
        <w:lang w:val="ru-RU" w:eastAsia="bg-BG"/>
      </w:rPr>
      <w:t xml:space="preserve">  </w:t>
    </w:r>
    <w:r w:rsidRPr="00B113AC">
      <w:rPr>
        <w:rFonts w:ascii="Verdana" w:eastAsiaTheme="minorEastAsia" w:hAnsi="Verdana"/>
        <w:sz w:val="16"/>
        <w:szCs w:val="16"/>
        <w:lang w:val="en-US" w:eastAsia="bg-BG"/>
      </w:rPr>
      <w:t>web</w:t>
    </w:r>
    <w:r w:rsidRPr="00B113AC">
      <w:rPr>
        <w:rFonts w:ascii="Verdana" w:eastAsiaTheme="minorEastAsia" w:hAnsi="Verdana"/>
        <w:sz w:val="16"/>
        <w:szCs w:val="16"/>
        <w:lang w:eastAsia="bg-BG"/>
      </w:rPr>
      <w:t xml:space="preserve">: </w:t>
    </w:r>
    <w:r w:rsidRPr="00B113AC">
      <w:rPr>
        <w:rFonts w:ascii="Verdana" w:eastAsiaTheme="minorEastAsia" w:hAnsi="Verdana"/>
        <w:sz w:val="16"/>
        <w:szCs w:val="16"/>
        <w:lang w:val="en-US" w:eastAsia="bg-BG"/>
      </w:rPr>
      <w:t>www</w:t>
    </w:r>
    <w:r w:rsidRPr="007D3A6F">
      <w:rPr>
        <w:rFonts w:ascii="Verdana" w:eastAsiaTheme="minorEastAsia" w:hAnsi="Verdana"/>
        <w:sz w:val="16"/>
        <w:szCs w:val="16"/>
        <w:lang w:val="ru-RU" w:eastAsia="bg-BG"/>
      </w:rPr>
      <w:t>.</w:t>
    </w:r>
    <w:r w:rsidRPr="00B113AC">
      <w:rPr>
        <w:rFonts w:ascii="Verdana" w:eastAsiaTheme="minorEastAsia" w:hAnsi="Verdana"/>
        <w:sz w:val="16"/>
        <w:szCs w:val="16"/>
        <w:lang w:val="en-US" w:eastAsia="bg-BG"/>
      </w:rPr>
      <w:t>migchirpan</w:t>
    </w:r>
    <w:r w:rsidRPr="007D3A6F">
      <w:rPr>
        <w:rFonts w:ascii="Verdana" w:eastAsiaTheme="minorEastAsia" w:hAnsi="Verdana"/>
        <w:sz w:val="16"/>
        <w:szCs w:val="16"/>
        <w:lang w:val="ru-RU" w:eastAsia="bg-BG"/>
      </w:rPr>
      <w:t>.</w:t>
    </w:r>
    <w:r w:rsidRPr="00B113AC">
      <w:rPr>
        <w:rFonts w:ascii="Verdana" w:eastAsiaTheme="minorEastAsia" w:hAnsi="Verdana"/>
        <w:sz w:val="16"/>
        <w:szCs w:val="16"/>
        <w:lang w:val="en-US" w:eastAsia="bg-BG"/>
      </w:rPr>
      <w:t>eu</w:t>
    </w:r>
  </w:p>
  <w:p w:rsidR="00C33238" w:rsidRDefault="00C33238" w:rsidP="00246353">
    <w:pPr>
      <w:pStyle w:val="a5"/>
    </w:pPr>
    <w:r>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EE" w:rsidRDefault="00BD25EE" w:rsidP="00F74842">
      <w:pPr>
        <w:spacing w:after="0" w:line="240" w:lineRule="auto"/>
      </w:pPr>
      <w:r>
        <w:separator/>
      </w:r>
    </w:p>
  </w:footnote>
  <w:footnote w:type="continuationSeparator" w:id="0">
    <w:p w:rsidR="00BD25EE" w:rsidRDefault="00BD25EE" w:rsidP="00F74842">
      <w:pPr>
        <w:spacing w:after="0" w:line="240" w:lineRule="auto"/>
      </w:pPr>
      <w:r>
        <w:continuationSeparator/>
      </w:r>
    </w:p>
  </w:footnote>
  <w:footnote w:id="1">
    <w:p w:rsidR="00C33238" w:rsidRDefault="00C33238" w:rsidP="00D6210B">
      <w:pPr>
        <w:pStyle w:val="af3"/>
      </w:pPr>
      <w:r>
        <w:rPr>
          <w:rStyle w:val="af5"/>
        </w:rPr>
        <w:footnoteRef/>
      </w:r>
      <w:r>
        <w:t xml:space="preserve"> </w:t>
      </w:r>
      <w:r w:rsidRPr="000F7618">
        <w:rPr>
          <w:rFonts w:ascii="Times New Roman" w:hAnsi="Times New Roman" w:cs="Times New Roman"/>
        </w:rPr>
        <w:t>Съгласно чл. 2, т. 2 от Регламент</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ЕС</w:t>
      </w:r>
      <w:r>
        <w:rPr>
          <w:rFonts w:ascii="Times New Roman" w:hAnsi="Times New Roman" w:cs="Times New Roman"/>
          <w:lang w:val="en-US"/>
        </w:rPr>
        <w:t>)</w:t>
      </w:r>
      <w:r w:rsidRPr="000F7618">
        <w:rPr>
          <w:rFonts w:ascii="Times New Roman" w:hAnsi="Times New Roman" w:cs="Times New Roman"/>
        </w:rPr>
        <w:t xml:space="preserve"> </w:t>
      </w:r>
      <w:r>
        <w:rPr>
          <w:rFonts w:ascii="Times New Roman" w:hAnsi="Times New Roman" w:cs="Times New Roman"/>
        </w:rPr>
        <w:t xml:space="preserve">№ </w:t>
      </w:r>
      <w:r w:rsidRPr="000F7618">
        <w:rPr>
          <w:rFonts w:ascii="Times New Roman" w:hAnsi="Times New Roman" w:cs="Times New Roman"/>
        </w:rPr>
        <w:t>1407/2013</w:t>
      </w:r>
    </w:p>
  </w:footnote>
  <w:footnote w:id="2">
    <w:p w:rsidR="00C33238" w:rsidRPr="000E630D" w:rsidRDefault="00C33238" w:rsidP="000E630D">
      <w:pPr>
        <w:jc w:val="both"/>
        <w:rPr>
          <w:rFonts w:ascii="Times New Roman" w:hAnsi="Times New Roman" w:cs="Times New Roman"/>
          <w:sz w:val="18"/>
          <w:szCs w:val="18"/>
        </w:rPr>
      </w:pPr>
      <w:r w:rsidRPr="000E630D">
        <w:rPr>
          <w:rStyle w:val="af5"/>
          <w:rFonts w:ascii="Times New Roman" w:hAnsi="Times New Roman" w:cs="Times New Roman"/>
          <w:sz w:val="18"/>
          <w:szCs w:val="18"/>
        </w:rPr>
        <w:footnoteRef/>
      </w:r>
      <w:r w:rsidRPr="000E630D">
        <w:rPr>
          <w:rFonts w:ascii="Times New Roman" w:hAnsi="Times New Roman" w:cs="Times New Roman"/>
          <w:sz w:val="18"/>
          <w:szCs w:val="18"/>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C33238" w:rsidRPr="000E630D" w:rsidRDefault="00C33238" w:rsidP="000E630D">
      <w:pPr>
        <w:jc w:val="both"/>
        <w:rPr>
          <w:rFonts w:ascii="Times New Roman" w:hAnsi="Times New Roman" w:cs="Times New Roman"/>
          <w:sz w:val="18"/>
          <w:szCs w:val="18"/>
        </w:rPr>
      </w:pPr>
      <w:r w:rsidRPr="000E630D">
        <w:rPr>
          <w:rFonts w:ascii="Times New Roman" w:hAnsi="Times New Roman" w:cs="Times New Roman"/>
          <w:sz w:val="18"/>
          <w:szCs w:val="18"/>
        </w:rPr>
        <w:t>а) дадено предприятие притежава мнозинството от гласовете на акционерите или съдружниците в друго предприятие;</w:t>
      </w:r>
    </w:p>
    <w:p w:rsidR="00C33238" w:rsidRPr="000E630D" w:rsidRDefault="00C33238" w:rsidP="000E630D">
      <w:pPr>
        <w:jc w:val="both"/>
        <w:rPr>
          <w:rFonts w:ascii="Times New Roman" w:hAnsi="Times New Roman" w:cs="Times New Roman"/>
          <w:sz w:val="18"/>
          <w:szCs w:val="18"/>
        </w:rPr>
      </w:pPr>
      <w:r w:rsidRPr="000E630D">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33238" w:rsidRPr="000E630D" w:rsidRDefault="00C33238" w:rsidP="000E630D">
      <w:pPr>
        <w:jc w:val="both"/>
        <w:rPr>
          <w:rFonts w:ascii="Times New Roman" w:hAnsi="Times New Roman" w:cs="Times New Roman"/>
          <w:sz w:val="18"/>
          <w:szCs w:val="18"/>
        </w:rPr>
      </w:pPr>
      <w:r w:rsidRPr="000E630D">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33238" w:rsidRPr="000E630D" w:rsidRDefault="00C33238" w:rsidP="000E630D">
      <w:pPr>
        <w:jc w:val="both"/>
        <w:rPr>
          <w:rFonts w:ascii="Times New Roman" w:hAnsi="Times New Roman" w:cs="Times New Roman"/>
          <w:sz w:val="18"/>
          <w:szCs w:val="18"/>
        </w:rPr>
      </w:pPr>
      <w:r w:rsidRPr="000E630D">
        <w:rPr>
          <w:rFonts w:ascii="Times New Roman" w:hAnsi="Times New Roman" w:cs="Times New Roman"/>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33238" w:rsidRPr="000E630D" w:rsidRDefault="00C33238" w:rsidP="000E630D">
      <w:pPr>
        <w:jc w:val="both"/>
        <w:rPr>
          <w:rFonts w:ascii="Times New Roman" w:hAnsi="Times New Roman" w:cs="Times New Roman"/>
          <w:sz w:val="18"/>
          <w:szCs w:val="18"/>
        </w:rPr>
      </w:pPr>
      <w:r w:rsidRPr="000E630D">
        <w:rPr>
          <w:rFonts w:ascii="Times New Roman" w:hAnsi="Times New Roman" w:cs="Times New Roman"/>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85"/>
    <w:multiLevelType w:val="hybridMultilevel"/>
    <w:tmpl w:val="2A5209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D44D4"/>
    <w:multiLevelType w:val="multilevel"/>
    <w:tmpl w:val="0556084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1331F0"/>
    <w:multiLevelType w:val="hybridMultilevel"/>
    <w:tmpl w:val="38EC385C"/>
    <w:lvl w:ilvl="0" w:tplc="E81872A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1A365E"/>
    <w:multiLevelType w:val="multilevel"/>
    <w:tmpl w:val="EB1E73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96973"/>
    <w:multiLevelType w:val="hybridMultilevel"/>
    <w:tmpl w:val="7592BF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28074A"/>
    <w:multiLevelType w:val="hybridMultilevel"/>
    <w:tmpl w:val="F9B6556A"/>
    <w:lvl w:ilvl="0" w:tplc="17649B14">
      <w:start w:val="1"/>
      <w:numFmt w:val="bullet"/>
      <w:lvlText w:val=""/>
      <w:lvlJc w:val="left"/>
      <w:pPr>
        <w:ind w:left="720" w:hanging="360"/>
      </w:pPr>
      <w:rPr>
        <w:rFonts w:ascii="Wingdings" w:hAnsi="Wingdings" w:hint="default"/>
        <w:color w:val="244061"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BE0E9B"/>
    <w:multiLevelType w:val="hybridMultilevel"/>
    <w:tmpl w:val="EE8AEB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DA2F58"/>
    <w:multiLevelType w:val="hybridMultilevel"/>
    <w:tmpl w:val="0832A6AA"/>
    <w:lvl w:ilvl="0" w:tplc="3682A0B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2A0D05"/>
    <w:multiLevelType w:val="hybridMultilevel"/>
    <w:tmpl w:val="408CA01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745136"/>
    <w:multiLevelType w:val="hybridMultilevel"/>
    <w:tmpl w:val="934EC3B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4EB21F1"/>
    <w:multiLevelType w:val="hybridMultilevel"/>
    <w:tmpl w:val="C7188DB4"/>
    <w:lvl w:ilvl="0" w:tplc="AAB442CC">
      <w:start w:val="1"/>
      <w:numFmt w:val="bullet"/>
      <w:lvlText w:val=""/>
      <w:lvlJc w:val="left"/>
      <w:pPr>
        <w:ind w:left="360" w:hanging="360"/>
      </w:pPr>
      <w:rPr>
        <w:rFonts w:ascii="Wingdings" w:hAnsi="Wingdings" w:hint="default"/>
        <w:color w:val="244061" w:themeColor="accent1" w:themeShade="80"/>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28882E4D"/>
    <w:multiLevelType w:val="hybridMultilevel"/>
    <w:tmpl w:val="DE282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3" w15:restartNumberingAfterBreak="0">
    <w:nsid w:val="29F9778E"/>
    <w:multiLevelType w:val="hybridMultilevel"/>
    <w:tmpl w:val="8DE4E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D51D4D"/>
    <w:multiLevelType w:val="hybridMultilevel"/>
    <w:tmpl w:val="538A3B1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BA6426"/>
    <w:multiLevelType w:val="hybridMultilevel"/>
    <w:tmpl w:val="48763F28"/>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E434C16"/>
    <w:multiLevelType w:val="multilevel"/>
    <w:tmpl w:val="4D4E39F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ECA7ACB"/>
    <w:multiLevelType w:val="hybridMultilevel"/>
    <w:tmpl w:val="09E017E4"/>
    <w:lvl w:ilvl="0" w:tplc="D988C42C">
      <w:start w:val="1"/>
      <w:numFmt w:val="decimal"/>
      <w:lvlText w:val="%1."/>
      <w:lvlJc w:val="left"/>
      <w:pPr>
        <w:ind w:left="1570" w:hanging="360"/>
      </w:pPr>
      <w:rPr>
        <w:rFonts w:ascii="Times New Roman" w:eastAsia="Times New Roman" w:hAnsi="Times New Roman" w:cs="Times New Roman"/>
      </w:rPr>
    </w:lvl>
    <w:lvl w:ilvl="1" w:tplc="04020019" w:tentative="1">
      <w:start w:val="1"/>
      <w:numFmt w:val="lowerLetter"/>
      <w:lvlText w:val="%2."/>
      <w:lvlJc w:val="left"/>
      <w:pPr>
        <w:ind w:left="2290" w:hanging="360"/>
      </w:pPr>
    </w:lvl>
    <w:lvl w:ilvl="2" w:tplc="0402001B" w:tentative="1">
      <w:start w:val="1"/>
      <w:numFmt w:val="lowerRoman"/>
      <w:lvlText w:val="%3."/>
      <w:lvlJc w:val="right"/>
      <w:pPr>
        <w:ind w:left="3010" w:hanging="180"/>
      </w:pPr>
    </w:lvl>
    <w:lvl w:ilvl="3" w:tplc="0402000F" w:tentative="1">
      <w:start w:val="1"/>
      <w:numFmt w:val="decimal"/>
      <w:lvlText w:val="%4."/>
      <w:lvlJc w:val="left"/>
      <w:pPr>
        <w:ind w:left="3730" w:hanging="360"/>
      </w:pPr>
    </w:lvl>
    <w:lvl w:ilvl="4" w:tplc="04020019" w:tentative="1">
      <w:start w:val="1"/>
      <w:numFmt w:val="lowerLetter"/>
      <w:lvlText w:val="%5."/>
      <w:lvlJc w:val="left"/>
      <w:pPr>
        <w:ind w:left="4450" w:hanging="360"/>
      </w:pPr>
    </w:lvl>
    <w:lvl w:ilvl="5" w:tplc="0402001B" w:tentative="1">
      <w:start w:val="1"/>
      <w:numFmt w:val="lowerRoman"/>
      <w:lvlText w:val="%6."/>
      <w:lvlJc w:val="right"/>
      <w:pPr>
        <w:ind w:left="5170" w:hanging="180"/>
      </w:pPr>
    </w:lvl>
    <w:lvl w:ilvl="6" w:tplc="0402000F" w:tentative="1">
      <w:start w:val="1"/>
      <w:numFmt w:val="decimal"/>
      <w:lvlText w:val="%7."/>
      <w:lvlJc w:val="left"/>
      <w:pPr>
        <w:ind w:left="5890" w:hanging="360"/>
      </w:pPr>
    </w:lvl>
    <w:lvl w:ilvl="7" w:tplc="04020019" w:tentative="1">
      <w:start w:val="1"/>
      <w:numFmt w:val="lowerLetter"/>
      <w:lvlText w:val="%8."/>
      <w:lvlJc w:val="left"/>
      <w:pPr>
        <w:ind w:left="6610" w:hanging="360"/>
      </w:pPr>
    </w:lvl>
    <w:lvl w:ilvl="8" w:tplc="0402001B" w:tentative="1">
      <w:start w:val="1"/>
      <w:numFmt w:val="lowerRoman"/>
      <w:lvlText w:val="%9."/>
      <w:lvlJc w:val="right"/>
      <w:pPr>
        <w:ind w:left="7330" w:hanging="180"/>
      </w:pPr>
    </w:lvl>
  </w:abstractNum>
  <w:abstractNum w:abstractNumId="19" w15:restartNumberingAfterBreak="0">
    <w:nsid w:val="41FB060E"/>
    <w:multiLevelType w:val="hybridMultilevel"/>
    <w:tmpl w:val="D63C4DF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71E1D34"/>
    <w:multiLevelType w:val="hybridMultilevel"/>
    <w:tmpl w:val="1FA202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DB67A16"/>
    <w:multiLevelType w:val="hybridMultilevel"/>
    <w:tmpl w:val="035C4F12"/>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4F303C35"/>
    <w:multiLevelType w:val="hybridMultilevel"/>
    <w:tmpl w:val="F0487ECC"/>
    <w:lvl w:ilvl="0" w:tplc="2318CD3C">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FB760C2"/>
    <w:multiLevelType w:val="hybridMultilevel"/>
    <w:tmpl w:val="1FA202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1CC4C02"/>
    <w:multiLevelType w:val="hybridMultilevel"/>
    <w:tmpl w:val="63A2D3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4C30D93"/>
    <w:multiLevelType w:val="hybridMultilevel"/>
    <w:tmpl w:val="E3245FFA"/>
    <w:lvl w:ilvl="0" w:tplc="D988C42C">
      <w:start w:val="1"/>
      <w:numFmt w:val="decimal"/>
      <w:lvlText w:val="%1."/>
      <w:lvlJc w:val="left"/>
      <w:pPr>
        <w:ind w:left="502"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561777BB"/>
    <w:multiLevelType w:val="hybridMultilevel"/>
    <w:tmpl w:val="7678494C"/>
    <w:lvl w:ilvl="0" w:tplc="F1D62AE2">
      <w:numFmt w:val="bullet"/>
      <w:lvlText w:val="•"/>
      <w:lvlJc w:val="left"/>
      <w:pPr>
        <w:ind w:left="1065" w:hanging="705"/>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7B44E3F"/>
    <w:multiLevelType w:val="hybridMultilevel"/>
    <w:tmpl w:val="4872CC52"/>
    <w:lvl w:ilvl="0" w:tplc="ADD408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373B33"/>
    <w:multiLevelType w:val="multilevel"/>
    <w:tmpl w:val="0556084C"/>
    <w:lvl w:ilvl="0">
      <w:start w:val="14"/>
      <w:numFmt w:val="decimal"/>
      <w:lvlText w:val="%1"/>
      <w:lvlJc w:val="left"/>
      <w:pPr>
        <w:ind w:left="420" w:hanging="420"/>
      </w:pPr>
      <w:rPr>
        <w:rFonts w:hint="default"/>
      </w:rPr>
    </w:lvl>
    <w:lvl w:ilvl="1">
      <w:start w:val="1"/>
      <w:numFmt w:val="decimal"/>
      <w:lvlText w:val="%1.%2"/>
      <w:lvlJc w:val="left"/>
      <w:pPr>
        <w:ind w:left="6941"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E5777E7"/>
    <w:multiLevelType w:val="multilevel"/>
    <w:tmpl w:val="3FA611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65530F"/>
    <w:multiLevelType w:val="multilevel"/>
    <w:tmpl w:val="3A78938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55B30DF"/>
    <w:multiLevelType w:val="hybridMultilevel"/>
    <w:tmpl w:val="8DECF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76439B1"/>
    <w:multiLevelType w:val="hybridMultilevel"/>
    <w:tmpl w:val="874AAE4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B334BD2"/>
    <w:multiLevelType w:val="hybridMultilevel"/>
    <w:tmpl w:val="0FDA6F1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223050B"/>
    <w:multiLevelType w:val="hybridMultilevel"/>
    <w:tmpl w:val="722305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15:restartNumberingAfterBreak="0">
    <w:nsid w:val="7223050C"/>
    <w:multiLevelType w:val="hybridMultilevel"/>
    <w:tmpl w:val="39A4B29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15:restartNumberingAfterBreak="0">
    <w:nsid w:val="7223056B"/>
    <w:multiLevelType w:val="hybridMultilevel"/>
    <w:tmpl w:val="7223056B"/>
    <w:lvl w:ilvl="0" w:tplc="F768D474">
      <w:start w:val="1"/>
      <w:numFmt w:val="bullet"/>
      <w:lvlText w:val=""/>
      <w:lvlJc w:val="left"/>
      <w:pPr>
        <w:ind w:left="720" w:hanging="360"/>
      </w:pPr>
      <w:rPr>
        <w:rFonts w:ascii="Symbol" w:hAnsi="Symbol"/>
      </w:rPr>
    </w:lvl>
    <w:lvl w:ilvl="1" w:tplc="F356DCB4">
      <w:start w:val="1"/>
      <w:numFmt w:val="bullet"/>
      <w:lvlText w:val="o"/>
      <w:lvlJc w:val="left"/>
      <w:pPr>
        <w:tabs>
          <w:tab w:val="num" w:pos="1440"/>
        </w:tabs>
        <w:ind w:left="1440" w:hanging="360"/>
      </w:pPr>
      <w:rPr>
        <w:rFonts w:ascii="Courier New" w:hAnsi="Courier New"/>
      </w:rPr>
    </w:lvl>
    <w:lvl w:ilvl="2" w:tplc="62083D2C">
      <w:start w:val="1"/>
      <w:numFmt w:val="bullet"/>
      <w:lvlText w:val=""/>
      <w:lvlJc w:val="left"/>
      <w:pPr>
        <w:tabs>
          <w:tab w:val="num" w:pos="2160"/>
        </w:tabs>
        <w:ind w:left="2160" w:hanging="360"/>
      </w:pPr>
      <w:rPr>
        <w:rFonts w:ascii="Wingdings" w:hAnsi="Wingdings"/>
      </w:rPr>
    </w:lvl>
    <w:lvl w:ilvl="3" w:tplc="0D90AF4C">
      <w:start w:val="1"/>
      <w:numFmt w:val="bullet"/>
      <w:lvlText w:val=""/>
      <w:lvlJc w:val="left"/>
      <w:pPr>
        <w:tabs>
          <w:tab w:val="num" w:pos="2880"/>
        </w:tabs>
        <w:ind w:left="2880" w:hanging="360"/>
      </w:pPr>
      <w:rPr>
        <w:rFonts w:ascii="Symbol" w:hAnsi="Symbol"/>
      </w:rPr>
    </w:lvl>
    <w:lvl w:ilvl="4" w:tplc="7E308304">
      <w:start w:val="1"/>
      <w:numFmt w:val="bullet"/>
      <w:lvlText w:val="o"/>
      <w:lvlJc w:val="left"/>
      <w:pPr>
        <w:tabs>
          <w:tab w:val="num" w:pos="3600"/>
        </w:tabs>
        <w:ind w:left="3600" w:hanging="360"/>
      </w:pPr>
      <w:rPr>
        <w:rFonts w:ascii="Courier New" w:hAnsi="Courier New"/>
      </w:rPr>
    </w:lvl>
    <w:lvl w:ilvl="5" w:tplc="BF862098">
      <w:start w:val="1"/>
      <w:numFmt w:val="bullet"/>
      <w:lvlText w:val=""/>
      <w:lvlJc w:val="left"/>
      <w:pPr>
        <w:tabs>
          <w:tab w:val="num" w:pos="4320"/>
        </w:tabs>
        <w:ind w:left="4320" w:hanging="360"/>
      </w:pPr>
      <w:rPr>
        <w:rFonts w:ascii="Wingdings" w:hAnsi="Wingdings"/>
      </w:rPr>
    </w:lvl>
    <w:lvl w:ilvl="6" w:tplc="EB98C5CA">
      <w:start w:val="1"/>
      <w:numFmt w:val="bullet"/>
      <w:lvlText w:val=""/>
      <w:lvlJc w:val="left"/>
      <w:pPr>
        <w:tabs>
          <w:tab w:val="num" w:pos="5040"/>
        </w:tabs>
        <w:ind w:left="5040" w:hanging="360"/>
      </w:pPr>
      <w:rPr>
        <w:rFonts w:ascii="Symbol" w:hAnsi="Symbol"/>
      </w:rPr>
    </w:lvl>
    <w:lvl w:ilvl="7" w:tplc="4F16691C">
      <w:start w:val="1"/>
      <w:numFmt w:val="bullet"/>
      <w:lvlText w:val="o"/>
      <w:lvlJc w:val="left"/>
      <w:pPr>
        <w:tabs>
          <w:tab w:val="num" w:pos="5760"/>
        </w:tabs>
        <w:ind w:left="5760" w:hanging="360"/>
      </w:pPr>
      <w:rPr>
        <w:rFonts w:ascii="Courier New" w:hAnsi="Courier New"/>
      </w:rPr>
    </w:lvl>
    <w:lvl w:ilvl="8" w:tplc="F3800C5E">
      <w:start w:val="1"/>
      <w:numFmt w:val="bullet"/>
      <w:lvlText w:val=""/>
      <w:lvlJc w:val="left"/>
      <w:pPr>
        <w:tabs>
          <w:tab w:val="num" w:pos="6480"/>
        </w:tabs>
        <w:ind w:left="6480" w:hanging="360"/>
      </w:pPr>
      <w:rPr>
        <w:rFonts w:ascii="Wingdings" w:hAnsi="Wingdings"/>
      </w:rPr>
    </w:lvl>
  </w:abstractNum>
  <w:abstractNum w:abstractNumId="39" w15:restartNumberingAfterBreak="0">
    <w:nsid w:val="7223056C"/>
    <w:multiLevelType w:val="hybridMultilevel"/>
    <w:tmpl w:val="7223056C"/>
    <w:lvl w:ilvl="0" w:tplc="782A6FAC">
      <w:start w:val="1"/>
      <w:numFmt w:val="bullet"/>
      <w:lvlText w:val=""/>
      <w:lvlJc w:val="left"/>
      <w:pPr>
        <w:ind w:left="720" w:hanging="360"/>
      </w:pPr>
      <w:rPr>
        <w:rFonts w:ascii="Symbol" w:hAnsi="Symbol"/>
      </w:rPr>
    </w:lvl>
    <w:lvl w:ilvl="1" w:tplc="A35EC124">
      <w:start w:val="1"/>
      <w:numFmt w:val="bullet"/>
      <w:lvlText w:val="o"/>
      <w:lvlJc w:val="left"/>
      <w:pPr>
        <w:tabs>
          <w:tab w:val="num" w:pos="1440"/>
        </w:tabs>
        <w:ind w:left="1440" w:hanging="360"/>
      </w:pPr>
      <w:rPr>
        <w:rFonts w:ascii="Courier New" w:hAnsi="Courier New"/>
      </w:rPr>
    </w:lvl>
    <w:lvl w:ilvl="2" w:tplc="3682A0BA">
      <w:start w:val="1"/>
      <w:numFmt w:val="bullet"/>
      <w:lvlText w:val=""/>
      <w:lvlJc w:val="left"/>
      <w:pPr>
        <w:tabs>
          <w:tab w:val="num" w:pos="2160"/>
        </w:tabs>
        <w:ind w:left="2160" w:hanging="360"/>
      </w:pPr>
      <w:rPr>
        <w:rFonts w:ascii="Wingdings" w:hAnsi="Wingdings"/>
      </w:rPr>
    </w:lvl>
    <w:lvl w:ilvl="3" w:tplc="90C4222C">
      <w:start w:val="1"/>
      <w:numFmt w:val="bullet"/>
      <w:lvlText w:val=""/>
      <w:lvlJc w:val="left"/>
      <w:pPr>
        <w:tabs>
          <w:tab w:val="num" w:pos="2880"/>
        </w:tabs>
        <w:ind w:left="2880" w:hanging="360"/>
      </w:pPr>
      <w:rPr>
        <w:rFonts w:ascii="Symbol" w:hAnsi="Symbol"/>
      </w:rPr>
    </w:lvl>
    <w:lvl w:ilvl="4" w:tplc="590C76AC">
      <w:start w:val="1"/>
      <w:numFmt w:val="bullet"/>
      <w:lvlText w:val="o"/>
      <w:lvlJc w:val="left"/>
      <w:pPr>
        <w:tabs>
          <w:tab w:val="num" w:pos="3600"/>
        </w:tabs>
        <w:ind w:left="3600" w:hanging="360"/>
      </w:pPr>
      <w:rPr>
        <w:rFonts w:ascii="Courier New" w:hAnsi="Courier New"/>
      </w:rPr>
    </w:lvl>
    <w:lvl w:ilvl="5" w:tplc="42006E40">
      <w:start w:val="1"/>
      <w:numFmt w:val="bullet"/>
      <w:lvlText w:val=""/>
      <w:lvlJc w:val="left"/>
      <w:pPr>
        <w:tabs>
          <w:tab w:val="num" w:pos="4320"/>
        </w:tabs>
        <w:ind w:left="4320" w:hanging="360"/>
      </w:pPr>
      <w:rPr>
        <w:rFonts w:ascii="Wingdings" w:hAnsi="Wingdings"/>
      </w:rPr>
    </w:lvl>
    <w:lvl w:ilvl="6" w:tplc="208AC558">
      <w:start w:val="1"/>
      <w:numFmt w:val="bullet"/>
      <w:lvlText w:val=""/>
      <w:lvlJc w:val="left"/>
      <w:pPr>
        <w:tabs>
          <w:tab w:val="num" w:pos="5040"/>
        </w:tabs>
        <w:ind w:left="5040" w:hanging="360"/>
      </w:pPr>
      <w:rPr>
        <w:rFonts w:ascii="Symbol" w:hAnsi="Symbol"/>
      </w:rPr>
    </w:lvl>
    <w:lvl w:ilvl="7" w:tplc="5520037E">
      <w:start w:val="1"/>
      <w:numFmt w:val="bullet"/>
      <w:lvlText w:val="o"/>
      <w:lvlJc w:val="left"/>
      <w:pPr>
        <w:tabs>
          <w:tab w:val="num" w:pos="5760"/>
        </w:tabs>
        <w:ind w:left="5760" w:hanging="360"/>
      </w:pPr>
      <w:rPr>
        <w:rFonts w:ascii="Courier New" w:hAnsi="Courier New"/>
      </w:rPr>
    </w:lvl>
    <w:lvl w:ilvl="8" w:tplc="37F05EBA">
      <w:start w:val="1"/>
      <w:numFmt w:val="bullet"/>
      <w:lvlText w:val=""/>
      <w:lvlJc w:val="left"/>
      <w:pPr>
        <w:tabs>
          <w:tab w:val="num" w:pos="6480"/>
        </w:tabs>
        <w:ind w:left="6480" w:hanging="360"/>
      </w:pPr>
      <w:rPr>
        <w:rFonts w:ascii="Wingdings" w:hAnsi="Wingdings"/>
      </w:rPr>
    </w:lvl>
  </w:abstractNum>
  <w:abstractNum w:abstractNumId="40" w15:restartNumberingAfterBreak="0">
    <w:nsid w:val="73060D71"/>
    <w:multiLevelType w:val="hybridMultilevel"/>
    <w:tmpl w:val="5D4C8E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9CE2681"/>
    <w:multiLevelType w:val="multilevel"/>
    <w:tmpl w:val="CFCEB19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8"/>
  </w:num>
  <w:num w:numId="3">
    <w:abstractNumId w:val="39"/>
  </w:num>
  <w:num w:numId="4">
    <w:abstractNumId w:val="25"/>
  </w:num>
  <w:num w:numId="5">
    <w:abstractNumId w:val="21"/>
  </w:num>
  <w:num w:numId="6">
    <w:abstractNumId w:val="27"/>
  </w:num>
  <w:num w:numId="7">
    <w:abstractNumId w:val="24"/>
  </w:num>
  <w:num w:numId="8">
    <w:abstractNumId w:val="26"/>
  </w:num>
  <w:num w:numId="9">
    <w:abstractNumId w:val="2"/>
  </w:num>
  <w:num w:numId="10">
    <w:abstractNumId w:val="36"/>
  </w:num>
  <w:num w:numId="11">
    <w:abstractNumId w:val="37"/>
  </w:num>
  <w:num w:numId="12">
    <w:abstractNumId w:val="11"/>
  </w:num>
  <w:num w:numId="13">
    <w:abstractNumId w:val="0"/>
  </w:num>
  <w:num w:numId="14">
    <w:abstractNumId w:val="29"/>
  </w:num>
  <w:num w:numId="15">
    <w:abstractNumId w:val="16"/>
  </w:num>
  <w:num w:numId="16">
    <w:abstractNumId w:val="22"/>
  </w:num>
  <w:num w:numId="17">
    <w:abstractNumId w:val="33"/>
  </w:num>
  <w:num w:numId="18">
    <w:abstractNumId w:val="17"/>
  </w:num>
  <w:num w:numId="19">
    <w:abstractNumId w:val="31"/>
  </w:num>
  <w:num w:numId="20">
    <w:abstractNumId w:val="4"/>
  </w:num>
  <w:num w:numId="21">
    <w:abstractNumId w:val="15"/>
  </w:num>
  <w:num w:numId="22">
    <w:abstractNumId w:val="1"/>
  </w:num>
  <w:num w:numId="23">
    <w:abstractNumId w:val="30"/>
    <w:lvlOverride w:ilvl="0">
      <w:lvl w:ilvl="0">
        <w:numFmt w:val="decimal"/>
        <w:lvlText w:val="%1."/>
        <w:lvlJc w:val="left"/>
        <w:rPr>
          <w:rFonts w:cs="Times New Roman"/>
        </w:rPr>
      </w:lvl>
    </w:lvlOverride>
    <w:lvlOverride w:ilvl="1">
      <w:lvl w:ilvl="1">
        <w:start w:val="1"/>
        <w:numFmt w:val="decimal"/>
        <w:lvlText w:val="%2."/>
        <w:lvlJc w:val="left"/>
        <w:pPr>
          <w:tabs>
            <w:tab w:val="num" w:pos="1440"/>
          </w:tabs>
          <w:ind w:left="1440" w:hanging="360"/>
        </w:pPr>
        <w:rPr>
          <w:rFonts w:cs="Times New Roman"/>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24">
    <w:abstractNumId w:val="9"/>
  </w:num>
  <w:num w:numId="25">
    <w:abstractNumId w:val="10"/>
  </w:num>
  <w:num w:numId="26">
    <w:abstractNumId w:val="5"/>
  </w:num>
  <w:num w:numId="27">
    <w:abstractNumId w:val="8"/>
  </w:num>
  <w:num w:numId="28">
    <w:abstractNumId w:val="35"/>
  </w:num>
  <w:num w:numId="29">
    <w:abstractNumId w:val="32"/>
  </w:num>
  <w:num w:numId="30">
    <w:abstractNumId w:val="14"/>
  </w:num>
  <w:num w:numId="31">
    <w:abstractNumId w:val="3"/>
  </w:num>
  <w:num w:numId="32">
    <w:abstractNumId w:val="41"/>
  </w:num>
  <w:num w:numId="33">
    <w:abstractNumId w:val="6"/>
  </w:num>
  <w:num w:numId="34">
    <w:abstractNumId w:val="23"/>
  </w:num>
  <w:num w:numId="35">
    <w:abstractNumId w:val="13"/>
  </w:num>
  <w:num w:numId="36">
    <w:abstractNumId w:val="28"/>
  </w:num>
  <w:num w:numId="37">
    <w:abstractNumId w:val="12"/>
  </w:num>
  <w:num w:numId="38">
    <w:abstractNumId w:val="40"/>
  </w:num>
  <w:num w:numId="39">
    <w:abstractNumId w:val="20"/>
  </w:num>
  <w:num w:numId="40">
    <w:abstractNumId w:val="19"/>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842"/>
    <w:rsid w:val="000001DB"/>
    <w:rsid w:val="00000F5D"/>
    <w:rsid w:val="00002889"/>
    <w:rsid w:val="00004C53"/>
    <w:rsid w:val="00004E62"/>
    <w:rsid w:val="0000679B"/>
    <w:rsid w:val="000071F4"/>
    <w:rsid w:val="000074C8"/>
    <w:rsid w:val="00010022"/>
    <w:rsid w:val="00010441"/>
    <w:rsid w:val="00011A02"/>
    <w:rsid w:val="00011E5C"/>
    <w:rsid w:val="00014825"/>
    <w:rsid w:val="000149D8"/>
    <w:rsid w:val="00015BB5"/>
    <w:rsid w:val="00016DB9"/>
    <w:rsid w:val="00020D49"/>
    <w:rsid w:val="0002290D"/>
    <w:rsid w:val="0002299E"/>
    <w:rsid w:val="00024DA1"/>
    <w:rsid w:val="0003078A"/>
    <w:rsid w:val="00032A91"/>
    <w:rsid w:val="00033994"/>
    <w:rsid w:val="00035487"/>
    <w:rsid w:val="00035B6F"/>
    <w:rsid w:val="000364FA"/>
    <w:rsid w:val="000370FA"/>
    <w:rsid w:val="00042E50"/>
    <w:rsid w:val="00043BA3"/>
    <w:rsid w:val="00044C61"/>
    <w:rsid w:val="000461DE"/>
    <w:rsid w:val="00047B87"/>
    <w:rsid w:val="00047E6F"/>
    <w:rsid w:val="00056ED4"/>
    <w:rsid w:val="00064801"/>
    <w:rsid w:val="00065767"/>
    <w:rsid w:val="0006606D"/>
    <w:rsid w:val="00073BEE"/>
    <w:rsid w:val="00073D29"/>
    <w:rsid w:val="00077A12"/>
    <w:rsid w:val="00081EE8"/>
    <w:rsid w:val="000822B4"/>
    <w:rsid w:val="00083719"/>
    <w:rsid w:val="00083D28"/>
    <w:rsid w:val="00084D38"/>
    <w:rsid w:val="00090FA2"/>
    <w:rsid w:val="00092CF4"/>
    <w:rsid w:val="00092D0E"/>
    <w:rsid w:val="000936C9"/>
    <w:rsid w:val="000947F5"/>
    <w:rsid w:val="000978C7"/>
    <w:rsid w:val="00097CB2"/>
    <w:rsid w:val="000A2DB9"/>
    <w:rsid w:val="000A48BB"/>
    <w:rsid w:val="000A5986"/>
    <w:rsid w:val="000A59CC"/>
    <w:rsid w:val="000A5C24"/>
    <w:rsid w:val="000A627A"/>
    <w:rsid w:val="000A6C81"/>
    <w:rsid w:val="000B2939"/>
    <w:rsid w:val="000B4168"/>
    <w:rsid w:val="000C0112"/>
    <w:rsid w:val="000C0638"/>
    <w:rsid w:val="000C0F5D"/>
    <w:rsid w:val="000C1D1E"/>
    <w:rsid w:val="000C3828"/>
    <w:rsid w:val="000C3E11"/>
    <w:rsid w:val="000C4144"/>
    <w:rsid w:val="000C4F4D"/>
    <w:rsid w:val="000C5649"/>
    <w:rsid w:val="000D0828"/>
    <w:rsid w:val="000D43BA"/>
    <w:rsid w:val="000D5928"/>
    <w:rsid w:val="000E2660"/>
    <w:rsid w:val="000E3182"/>
    <w:rsid w:val="000E3D54"/>
    <w:rsid w:val="000E4F9C"/>
    <w:rsid w:val="000E51DF"/>
    <w:rsid w:val="000E630D"/>
    <w:rsid w:val="000E6826"/>
    <w:rsid w:val="000F0B4A"/>
    <w:rsid w:val="000F401E"/>
    <w:rsid w:val="0010088A"/>
    <w:rsid w:val="00101EDF"/>
    <w:rsid w:val="00102213"/>
    <w:rsid w:val="00103F8B"/>
    <w:rsid w:val="00104D68"/>
    <w:rsid w:val="0011010F"/>
    <w:rsid w:val="0011105A"/>
    <w:rsid w:val="00111A57"/>
    <w:rsid w:val="0011365C"/>
    <w:rsid w:val="00115178"/>
    <w:rsid w:val="001163BA"/>
    <w:rsid w:val="001208B6"/>
    <w:rsid w:val="0012178C"/>
    <w:rsid w:val="00122734"/>
    <w:rsid w:val="00125773"/>
    <w:rsid w:val="00125C38"/>
    <w:rsid w:val="00125E97"/>
    <w:rsid w:val="00126505"/>
    <w:rsid w:val="001276E5"/>
    <w:rsid w:val="001309B9"/>
    <w:rsid w:val="00130C8B"/>
    <w:rsid w:val="00131618"/>
    <w:rsid w:val="00136EE3"/>
    <w:rsid w:val="0014043A"/>
    <w:rsid w:val="00141EB4"/>
    <w:rsid w:val="0014318C"/>
    <w:rsid w:val="00143BBC"/>
    <w:rsid w:val="00145982"/>
    <w:rsid w:val="00146DC7"/>
    <w:rsid w:val="00147065"/>
    <w:rsid w:val="001504FB"/>
    <w:rsid w:val="00152D72"/>
    <w:rsid w:val="001564AF"/>
    <w:rsid w:val="00156523"/>
    <w:rsid w:val="00157C5D"/>
    <w:rsid w:val="00160C41"/>
    <w:rsid w:val="0016396D"/>
    <w:rsid w:val="00166258"/>
    <w:rsid w:val="0017240D"/>
    <w:rsid w:val="00172A98"/>
    <w:rsid w:val="0017410E"/>
    <w:rsid w:val="0017515D"/>
    <w:rsid w:val="0017517E"/>
    <w:rsid w:val="00175823"/>
    <w:rsid w:val="0018154C"/>
    <w:rsid w:val="001842E5"/>
    <w:rsid w:val="00187BC9"/>
    <w:rsid w:val="00190F16"/>
    <w:rsid w:val="001A058D"/>
    <w:rsid w:val="001A0E07"/>
    <w:rsid w:val="001A2AB6"/>
    <w:rsid w:val="001A3C2B"/>
    <w:rsid w:val="001A5DB0"/>
    <w:rsid w:val="001A6D5E"/>
    <w:rsid w:val="001A7A2F"/>
    <w:rsid w:val="001A7D2D"/>
    <w:rsid w:val="001B02AF"/>
    <w:rsid w:val="001B0483"/>
    <w:rsid w:val="001B19A2"/>
    <w:rsid w:val="001B3AAE"/>
    <w:rsid w:val="001B6B12"/>
    <w:rsid w:val="001B7BAA"/>
    <w:rsid w:val="001C0D96"/>
    <w:rsid w:val="001C3A5B"/>
    <w:rsid w:val="001C516D"/>
    <w:rsid w:val="001C5EAE"/>
    <w:rsid w:val="001C7938"/>
    <w:rsid w:val="001D0738"/>
    <w:rsid w:val="001D25E4"/>
    <w:rsid w:val="001D2D8D"/>
    <w:rsid w:val="001D333E"/>
    <w:rsid w:val="001D5298"/>
    <w:rsid w:val="001D5DA5"/>
    <w:rsid w:val="001D6193"/>
    <w:rsid w:val="001E17CE"/>
    <w:rsid w:val="001E2A02"/>
    <w:rsid w:val="001E31F7"/>
    <w:rsid w:val="001E3D15"/>
    <w:rsid w:val="001F07D2"/>
    <w:rsid w:val="001F0846"/>
    <w:rsid w:val="001F3C8D"/>
    <w:rsid w:val="001F4555"/>
    <w:rsid w:val="001F4DF6"/>
    <w:rsid w:val="001F5C98"/>
    <w:rsid w:val="001F5FC9"/>
    <w:rsid w:val="001F6A35"/>
    <w:rsid w:val="001F7A00"/>
    <w:rsid w:val="00202F2E"/>
    <w:rsid w:val="00203D6C"/>
    <w:rsid w:val="00204419"/>
    <w:rsid w:val="00210F60"/>
    <w:rsid w:val="00215784"/>
    <w:rsid w:val="00216C94"/>
    <w:rsid w:val="0022077E"/>
    <w:rsid w:val="002240CC"/>
    <w:rsid w:val="00226542"/>
    <w:rsid w:val="002314E6"/>
    <w:rsid w:val="00232E73"/>
    <w:rsid w:val="00240472"/>
    <w:rsid w:val="00244352"/>
    <w:rsid w:val="00246353"/>
    <w:rsid w:val="002561D9"/>
    <w:rsid w:val="00256B76"/>
    <w:rsid w:val="00257917"/>
    <w:rsid w:val="00260FD7"/>
    <w:rsid w:val="002620FD"/>
    <w:rsid w:val="00263878"/>
    <w:rsid w:val="00264AF6"/>
    <w:rsid w:val="002652EA"/>
    <w:rsid w:val="002655D7"/>
    <w:rsid w:val="00265939"/>
    <w:rsid w:val="0026698D"/>
    <w:rsid w:val="00267033"/>
    <w:rsid w:val="0027078D"/>
    <w:rsid w:val="00270CB8"/>
    <w:rsid w:val="002729D0"/>
    <w:rsid w:val="0027604B"/>
    <w:rsid w:val="002761C9"/>
    <w:rsid w:val="002773E6"/>
    <w:rsid w:val="002818B8"/>
    <w:rsid w:val="00282CCB"/>
    <w:rsid w:val="002911E6"/>
    <w:rsid w:val="0029189F"/>
    <w:rsid w:val="00292585"/>
    <w:rsid w:val="002934FD"/>
    <w:rsid w:val="002940C9"/>
    <w:rsid w:val="002A0CE2"/>
    <w:rsid w:val="002A0DD8"/>
    <w:rsid w:val="002A24CE"/>
    <w:rsid w:val="002A27DC"/>
    <w:rsid w:val="002A5246"/>
    <w:rsid w:val="002A5AD9"/>
    <w:rsid w:val="002A608D"/>
    <w:rsid w:val="002A635A"/>
    <w:rsid w:val="002B463D"/>
    <w:rsid w:val="002B60ED"/>
    <w:rsid w:val="002B6233"/>
    <w:rsid w:val="002B7176"/>
    <w:rsid w:val="002B7E4D"/>
    <w:rsid w:val="002C79A6"/>
    <w:rsid w:val="002D113F"/>
    <w:rsid w:val="002D1845"/>
    <w:rsid w:val="002D1AAC"/>
    <w:rsid w:val="002D1C53"/>
    <w:rsid w:val="002D231D"/>
    <w:rsid w:val="002D34AD"/>
    <w:rsid w:val="002D3C7F"/>
    <w:rsid w:val="002D525C"/>
    <w:rsid w:val="002D5B79"/>
    <w:rsid w:val="002D65F3"/>
    <w:rsid w:val="002D7EC0"/>
    <w:rsid w:val="002E1EFE"/>
    <w:rsid w:val="002E254F"/>
    <w:rsid w:val="002E3D39"/>
    <w:rsid w:val="002E5EC8"/>
    <w:rsid w:val="002F35C4"/>
    <w:rsid w:val="00300C4C"/>
    <w:rsid w:val="003019C9"/>
    <w:rsid w:val="00301D2E"/>
    <w:rsid w:val="00303F18"/>
    <w:rsid w:val="00310E63"/>
    <w:rsid w:val="00313A1B"/>
    <w:rsid w:val="00313ED7"/>
    <w:rsid w:val="00314728"/>
    <w:rsid w:val="00317715"/>
    <w:rsid w:val="00317D92"/>
    <w:rsid w:val="00320DEB"/>
    <w:rsid w:val="003214C1"/>
    <w:rsid w:val="00321E72"/>
    <w:rsid w:val="003278C7"/>
    <w:rsid w:val="00333106"/>
    <w:rsid w:val="003355F5"/>
    <w:rsid w:val="00335AD8"/>
    <w:rsid w:val="00336315"/>
    <w:rsid w:val="00336963"/>
    <w:rsid w:val="00341DE5"/>
    <w:rsid w:val="003446F7"/>
    <w:rsid w:val="00344DE5"/>
    <w:rsid w:val="00345206"/>
    <w:rsid w:val="0035072C"/>
    <w:rsid w:val="00350F3B"/>
    <w:rsid w:val="003514EF"/>
    <w:rsid w:val="00352627"/>
    <w:rsid w:val="00355972"/>
    <w:rsid w:val="0036052A"/>
    <w:rsid w:val="00361430"/>
    <w:rsid w:val="003645F4"/>
    <w:rsid w:val="003648CD"/>
    <w:rsid w:val="00364AF0"/>
    <w:rsid w:val="00364D61"/>
    <w:rsid w:val="003706E9"/>
    <w:rsid w:val="00373812"/>
    <w:rsid w:val="0037470C"/>
    <w:rsid w:val="003831DA"/>
    <w:rsid w:val="00385A79"/>
    <w:rsid w:val="0039335F"/>
    <w:rsid w:val="003936EA"/>
    <w:rsid w:val="0039647C"/>
    <w:rsid w:val="003978B7"/>
    <w:rsid w:val="003A3F8D"/>
    <w:rsid w:val="003A7C8E"/>
    <w:rsid w:val="003A7DEB"/>
    <w:rsid w:val="003B21AD"/>
    <w:rsid w:val="003B45AE"/>
    <w:rsid w:val="003B4760"/>
    <w:rsid w:val="003B5645"/>
    <w:rsid w:val="003C0B91"/>
    <w:rsid w:val="003C1D82"/>
    <w:rsid w:val="003C218E"/>
    <w:rsid w:val="003C3725"/>
    <w:rsid w:val="003C3A11"/>
    <w:rsid w:val="003C5522"/>
    <w:rsid w:val="003C6086"/>
    <w:rsid w:val="003C6D1D"/>
    <w:rsid w:val="003C7CB5"/>
    <w:rsid w:val="003C7E97"/>
    <w:rsid w:val="003D156C"/>
    <w:rsid w:val="003D6203"/>
    <w:rsid w:val="003D79C6"/>
    <w:rsid w:val="003E0F89"/>
    <w:rsid w:val="003E2867"/>
    <w:rsid w:val="003E374E"/>
    <w:rsid w:val="003E5301"/>
    <w:rsid w:val="003E5DD9"/>
    <w:rsid w:val="003E7B35"/>
    <w:rsid w:val="003F195D"/>
    <w:rsid w:val="003F2045"/>
    <w:rsid w:val="003F4702"/>
    <w:rsid w:val="003F76F8"/>
    <w:rsid w:val="00405337"/>
    <w:rsid w:val="00406A44"/>
    <w:rsid w:val="004125C1"/>
    <w:rsid w:val="00413CCA"/>
    <w:rsid w:val="004142F8"/>
    <w:rsid w:val="00414425"/>
    <w:rsid w:val="0041515B"/>
    <w:rsid w:val="004157DA"/>
    <w:rsid w:val="00416A64"/>
    <w:rsid w:val="004208C3"/>
    <w:rsid w:val="00423ABC"/>
    <w:rsid w:val="00426740"/>
    <w:rsid w:val="0044394A"/>
    <w:rsid w:val="00444492"/>
    <w:rsid w:val="004451C5"/>
    <w:rsid w:val="004452E2"/>
    <w:rsid w:val="0044726F"/>
    <w:rsid w:val="00451598"/>
    <w:rsid w:val="004516C6"/>
    <w:rsid w:val="00453CC2"/>
    <w:rsid w:val="00457030"/>
    <w:rsid w:val="00457A83"/>
    <w:rsid w:val="00461169"/>
    <w:rsid w:val="004632A1"/>
    <w:rsid w:val="004657EE"/>
    <w:rsid w:val="00466BA8"/>
    <w:rsid w:val="0046752D"/>
    <w:rsid w:val="004676B3"/>
    <w:rsid w:val="00467AD6"/>
    <w:rsid w:val="004711C7"/>
    <w:rsid w:val="00475248"/>
    <w:rsid w:val="00477DD5"/>
    <w:rsid w:val="004827D1"/>
    <w:rsid w:val="004855E8"/>
    <w:rsid w:val="0048602C"/>
    <w:rsid w:val="00490D80"/>
    <w:rsid w:val="00491CE9"/>
    <w:rsid w:val="00491EAF"/>
    <w:rsid w:val="0049282C"/>
    <w:rsid w:val="00492BEC"/>
    <w:rsid w:val="00493CFB"/>
    <w:rsid w:val="004954B5"/>
    <w:rsid w:val="00495F7C"/>
    <w:rsid w:val="00496427"/>
    <w:rsid w:val="004970E0"/>
    <w:rsid w:val="004A25A4"/>
    <w:rsid w:val="004A446B"/>
    <w:rsid w:val="004B454D"/>
    <w:rsid w:val="004B641A"/>
    <w:rsid w:val="004B7DCE"/>
    <w:rsid w:val="004C1AA2"/>
    <w:rsid w:val="004C34EB"/>
    <w:rsid w:val="004C3E8C"/>
    <w:rsid w:val="004C5B97"/>
    <w:rsid w:val="004D577E"/>
    <w:rsid w:val="004D5EB2"/>
    <w:rsid w:val="004D6098"/>
    <w:rsid w:val="004E28A7"/>
    <w:rsid w:val="004E3FB9"/>
    <w:rsid w:val="004E4F14"/>
    <w:rsid w:val="004F56F7"/>
    <w:rsid w:val="004F6401"/>
    <w:rsid w:val="00501CC5"/>
    <w:rsid w:val="005033E0"/>
    <w:rsid w:val="005034DF"/>
    <w:rsid w:val="0050461D"/>
    <w:rsid w:val="00512214"/>
    <w:rsid w:val="00512FF4"/>
    <w:rsid w:val="00514F6B"/>
    <w:rsid w:val="00514FB3"/>
    <w:rsid w:val="005167D4"/>
    <w:rsid w:val="005208C7"/>
    <w:rsid w:val="00524627"/>
    <w:rsid w:val="00530392"/>
    <w:rsid w:val="005347A1"/>
    <w:rsid w:val="00543164"/>
    <w:rsid w:val="00544FF7"/>
    <w:rsid w:val="00546F6A"/>
    <w:rsid w:val="00547545"/>
    <w:rsid w:val="005479F0"/>
    <w:rsid w:val="00550589"/>
    <w:rsid w:val="00552CCC"/>
    <w:rsid w:val="0055569B"/>
    <w:rsid w:val="0056129F"/>
    <w:rsid w:val="005617A1"/>
    <w:rsid w:val="00566AF1"/>
    <w:rsid w:val="00566D49"/>
    <w:rsid w:val="00570DFC"/>
    <w:rsid w:val="00570E76"/>
    <w:rsid w:val="00574AD4"/>
    <w:rsid w:val="00574F49"/>
    <w:rsid w:val="00575417"/>
    <w:rsid w:val="00575D90"/>
    <w:rsid w:val="00577FCD"/>
    <w:rsid w:val="00580A50"/>
    <w:rsid w:val="0058149B"/>
    <w:rsid w:val="00581EAB"/>
    <w:rsid w:val="00582D94"/>
    <w:rsid w:val="005932F9"/>
    <w:rsid w:val="005A0B10"/>
    <w:rsid w:val="005A29FF"/>
    <w:rsid w:val="005A2D2D"/>
    <w:rsid w:val="005A5E08"/>
    <w:rsid w:val="005B0282"/>
    <w:rsid w:val="005B3252"/>
    <w:rsid w:val="005B6B77"/>
    <w:rsid w:val="005B763B"/>
    <w:rsid w:val="005C2519"/>
    <w:rsid w:val="005C455B"/>
    <w:rsid w:val="005C4EE0"/>
    <w:rsid w:val="005D4567"/>
    <w:rsid w:val="005D77D9"/>
    <w:rsid w:val="005E0ABE"/>
    <w:rsid w:val="005E1467"/>
    <w:rsid w:val="005E40C5"/>
    <w:rsid w:val="005E7E00"/>
    <w:rsid w:val="005F041A"/>
    <w:rsid w:val="005F1631"/>
    <w:rsid w:val="005F374C"/>
    <w:rsid w:val="005F5458"/>
    <w:rsid w:val="005F75DF"/>
    <w:rsid w:val="00601948"/>
    <w:rsid w:val="006029A8"/>
    <w:rsid w:val="006056B2"/>
    <w:rsid w:val="00607940"/>
    <w:rsid w:val="0061012D"/>
    <w:rsid w:val="00612752"/>
    <w:rsid w:val="006173D0"/>
    <w:rsid w:val="00623191"/>
    <w:rsid w:val="00623659"/>
    <w:rsid w:val="00623748"/>
    <w:rsid w:val="006268A8"/>
    <w:rsid w:val="006272DC"/>
    <w:rsid w:val="00631B12"/>
    <w:rsid w:val="00631E3D"/>
    <w:rsid w:val="00632AEA"/>
    <w:rsid w:val="00633DB6"/>
    <w:rsid w:val="00634B71"/>
    <w:rsid w:val="00634E6D"/>
    <w:rsid w:val="006352FE"/>
    <w:rsid w:val="00635738"/>
    <w:rsid w:val="00640461"/>
    <w:rsid w:val="00641E4B"/>
    <w:rsid w:val="00646613"/>
    <w:rsid w:val="00647051"/>
    <w:rsid w:val="00655FA5"/>
    <w:rsid w:val="00656D8B"/>
    <w:rsid w:val="00661C8E"/>
    <w:rsid w:val="00663007"/>
    <w:rsid w:val="00663335"/>
    <w:rsid w:val="0066338B"/>
    <w:rsid w:val="00666DB8"/>
    <w:rsid w:val="006731D6"/>
    <w:rsid w:val="00676106"/>
    <w:rsid w:val="006805FF"/>
    <w:rsid w:val="00683B60"/>
    <w:rsid w:val="00683D20"/>
    <w:rsid w:val="006841CC"/>
    <w:rsid w:val="00685C62"/>
    <w:rsid w:val="00686456"/>
    <w:rsid w:val="00686D9A"/>
    <w:rsid w:val="0068739C"/>
    <w:rsid w:val="00692D75"/>
    <w:rsid w:val="006967FC"/>
    <w:rsid w:val="006A3055"/>
    <w:rsid w:val="006A6A48"/>
    <w:rsid w:val="006B2BBA"/>
    <w:rsid w:val="006B2D44"/>
    <w:rsid w:val="006B5158"/>
    <w:rsid w:val="006B58F1"/>
    <w:rsid w:val="006C0353"/>
    <w:rsid w:val="006C3B2E"/>
    <w:rsid w:val="006C40D7"/>
    <w:rsid w:val="006C4C5C"/>
    <w:rsid w:val="006C5A59"/>
    <w:rsid w:val="006C71E5"/>
    <w:rsid w:val="006D1127"/>
    <w:rsid w:val="006D4632"/>
    <w:rsid w:val="006D6085"/>
    <w:rsid w:val="006D615A"/>
    <w:rsid w:val="006E33C6"/>
    <w:rsid w:val="006E46A8"/>
    <w:rsid w:val="006E587A"/>
    <w:rsid w:val="006E592A"/>
    <w:rsid w:val="006E71E8"/>
    <w:rsid w:val="006F392D"/>
    <w:rsid w:val="006F4278"/>
    <w:rsid w:val="006F7AAE"/>
    <w:rsid w:val="006F7F43"/>
    <w:rsid w:val="00700965"/>
    <w:rsid w:val="00702E5C"/>
    <w:rsid w:val="00706B61"/>
    <w:rsid w:val="007071A3"/>
    <w:rsid w:val="0071345D"/>
    <w:rsid w:val="00713C30"/>
    <w:rsid w:val="007148B6"/>
    <w:rsid w:val="0071591F"/>
    <w:rsid w:val="00715AA9"/>
    <w:rsid w:val="00717218"/>
    <w:rsid w:val="0072048B"/>
    <w:rsid w:val="00723BEF"/>
    <w:rsid w:val="007248DF"/>
    <w:rsid w:val="00726E35"/>
    <w:rsid w:val="0073101B"/>
    <w:rsid w:val="00732577"/>
    <w:rsid w:val="0073305D"/>
    <w:rsid w:val="0073426C"/>
    <w:rsid w:val="00737ACE"/>
    <w:rsid w:val="007408B0"/>
    <w:rsid w:val="00743642"/>
    <w:rsid w:val="00743F72"/>
    <w:rsid w:val="00744856"/>
    <w:rsid w:val="00747AF3"/>
    <w:rsid w:val="007556E9"/>
    <w:rsid w:val="0075678D"/>
    <w:rsid w:val="0075729C"/>
    <w:rsid w:val="00762A44"/>
    <w:rsid w:val="007714C2"/>
    <w:rsid w:val="00772B72"/>
    <w:rsid w:val="0077434F"/>
    <w:rsid w:val="00774C7C"/>
    <w:rsid w:val="00776287"/>
    <w:rsid w:val="0077637C"/>
    <w:rsid w:val="00781619"/>
    <w:rsid w:val="00782409"/>
    <w:rsid w:val="007859FE"/>
    <w:rsid w:val="00791564"/>
    <w:rsid w:val="00791B92"/>
    <w:rsid w:val="00795C17"/>
    <w:rsid w:val="007A113F"/>
    <w:rsid w:val="007A15ED"/>
    <w:rsid w:val="007A1838"/>
    <w:rsid w:val="007A1B78"/>
    <w:rsid w:val="007A2B29"/>
    <w:rsid w:val="007A32E9"/>
    <w:rsid w:val="007B170E"/>
    <w:rsid w:val="007B668A"/>
    <w:rsid w:val="007B6FBE"/>
    <w:rsid w:val="007C0B0D"/>
    <w:rsid w:val="007C11C5"/>
    <w:rsid w:val="007C2624"/>
    <w:rsid w:val="007C2E83"/>
    <w:rsid w:val="007C460A"/>
    <w:rsid w:val="007C7A08"/>
    <w:rsid w:val="007D35FF"/>
    <w:rsid w:val="007D3EDC"/>
    <w:rsid w:val="007E24AF"/>
    <w:rsid w:val="007E2A9A"/>
    <w:rsid w:val="007E33DB"/>
    <w:rsid w:val="007E4AB4"/>
    <w:rsid w:val="007E5FA5"/>
    <w:rsid w:val="007E68A6"/>
    <w:rsid w:val="007F0F2B"/>
    <w:rsid w:val="007F1FF6"/>
    <w:rsid w:val="007F2C0C"/>
    <w:rsid w:val="007F3C7C"/>
    <w:rsid w:val="007F43AD"/>
    <w:rsid w:val="008059CB"/>
    <w:rsid w:val="00810F5B"/>
    <w:rsid w:val="008147FE"/>
    <w:rsid w:val="00815838"/>
    <w:rsid w:val="00824741"/>
    <w:rsid w:val="008259C4"/>
    <w:rsid w:val="0083082B"/>
    <w:rsid w:val="0083481F"/>
    <w:rsid w:val="0084160D"/>
    <w:rsid w:val="00844046"/>
    <w:rsid w:val="00844DA4"/>
    <w:rsid w:val="008452AD"/>
    <w:rsid w:val="00846235"/>
    <w:rsid w:val="00856B04"/>
    <w:rsid w:val="008602F1"/>
    <w:rsid w:val="008668C6"/>
    <w:rsid w:val="00866EB2"/>
    <w:rsid w:val="008708B7"/>
    <w:rsid w:val="00870DCD"/>
    <w:rsid w:val="0087212C"/>
    <w:rsid w:val="00873115"/>
    <w:rsid w:val="00876C37"/>
    <w:rsid w:val="00876E5E"/>
    <w:rsid w:val="0088612B"/>
    <w:rsid w:val="00886D60"/>
    <w:rsid w:val="00897557"/>
    <w:rsid w:val="008A1238"/>
    <w:rsid w:val="008A2774"/>
    <w:rsid w:val="008A504A"/>
    <w:rsid w:val="008B0AD5"/>
    <w:rsid w:val="008B1E3E"/>
    <w:rsid w:val="008B2940"/>
    <w:rsid w:val="008B5826"/>
    <w:rsid w:val="008C3229"/>
    <w:rsid w:val="008D0519"/>
    <w:rsid w:val="008D3140"/>
    <w:rsid w:val="008D3DCD"/>
    <w:rsid w:val="008E22EC"/>
    <w:rsid w:val="008E4A43"/>
    <w:rsid w:val="008E7882"/>
    <w:rsid w:val="008F3CD4"/>
    <w:rsid w:val="008F468B"/>
    <w:rsid w:val="008F5D0B"/>
    <w:rsid w:val="008F738C"/>
    <w:rsid w:val="009012F0"/>
    <w:rsid w:val="00901B61"/>
    <w:rsid w:val="00903494"/>
    <w:rsid w:val="00904922"/>
    <w:rsid w:val="009142EB"/>
    <w:rsid w:val="00916865"/>
    <w:rsid w:val="009229FB"/>
    <w:rsid w:val="009254FD"/>
    <w:rsid w:val="00934CDB"/>
    <w:rsid w:val="0093571F"/>
    <w:rsid w:val="00945226"/>
    <w:rsid w:val="00947A11"/>
    <w:rsid w:val="00952096"/>
    <w:rsid w:val="00955C4E"/>
    <w:rsid w:val="00956B25"/>
    <w:rsid w:val="009606CC"/>
    <w:rsid w:val="00960808"/>
    <w:rsid w:val="00961489"/>
    <w:rsid w:val="00967157"/>
    <w:rsid w:val="009705E2"/>
    <w:rsid w:val="00971C80"/>
    <w:rsid w:val="00972809"/>
    <w:rsid w:val="00973C66"/>
    <w:rsid w:val="00974C5C"/>
    <w:rsid w:val="00975B1A"/>
    <w:rsid w:val="00975E5A"/>
    <w:rsid w:val="00977422"/>
    <w:rsid w:val="00977BEE"/>
    <w:rsid w:val="009806A4"/>
    <w:rsid w:val="0098101E"/>
    <w:rsid w:val="00982D0C"/>
    <w:rsid w:val="00983125"/>
    <w:rsid w:val="00983AA2"/>
    <w:rsid w:val="0098534B"/>
    <w:rsid w:val="00985EA6"/>
    <w:rsid w:val="00991131"/>
    <w:rsid w:val="00995256"/>
    <w:rsid w:val="009A1809"/>
    <w:rsid w:val="009A217D"/>
    <w:rsid w:val="009A40D1"/>
    <w:rsid w:val="009A6E78"/>
    <w:rsid w:val="009A7A70"/>
    <w:rsid w:val="009B054A"/>
    <w:rsid w:val="009B1A7A"/>
    <w:rsid w:val="009B2959"/>
    <w:rsid w:val="009C0165"/>
    <w:rsid w:val="009C1441"/>
    <w:rsid w:val="009C726F"/>
    <w:rsid w:val="009D1043"/>
    <w:rsid w:val="009D5DFC"/>
    <w:rsid w:val="009D7B41"/>
    <w:rsid w:val="009E0AD8"/>
    <w:rsid w:val="009E4B2E"/>
    <w:rsid w:val="009E5424"/>
    <w:rsid w:val="009E7964"/>
    <w:rsid w:val="009F0305"/>
    <w:rsid w:val="009F0BEF"/>
    <w:rsid w:val="009F27D5"/>
    <w:rsid w:val="009F29AC"/>
    <w:rsid w:val="009F3830"/>
    <w:rsid w:val="00A0433B"/>
    <w:rsid w:val="00A051E0"/>
    <w:rsid w:val="00A05F65"/>
    <w:rsid w:val="00A065DB"/>
    <w:rsid w:val="00A14B68"/>
    <w:rsid w:val="00A16AF4"/>
    <w:rsid w:val="00A1793E"/>
    <w:rsid w:val="00A21472"/>
    <w:rsid w:val="00A22482"/>
    <w:rsid w:val="00A2252C"/>
    <w:rsid w:val="00A23C0B"/>
    <w:rsid w:val="00A24886"/>
    <w:rsid w:val="00A26723"/>
    <w:rsid w:val="00A26C5F"/>
    <w:rsid w:val="00A31885"/>
    <w:rsid w:val="00A31BF0"/>
    <w:rsid w:val="00A33332"/>
    <w:rsid w:val="00A41068"/>
    <w:rsid w:val="00A4178C"/>
    <w:rsid w:val="00A42441"/>
    <w:rsid w:val="00A4372C"/>
    <w:rsid w:val="00A47D27"/>
    <w:rsid w:val="00A5080E"/>
    <w:rsid w:val="00A5333C"/>
    <w:rsid w:val="00A54233"/>
    <w:rsid w:val="00A565D1"/>
    <w:rsid w:val="00A5665A"/>
    <w:rsid w:val="00A64AE1"/>
    <w:rsid w:val="00A67CBB"/>
    <w:rsid w:val="00A67D63"/>
    <w:rsid w:val="00A70703"/>
    <w:rsid w:val="00A72528"/>
    <w:rsid w:val="00A73BE0"/>
    <w:rsid w:val="00A77DA0"/>
    <w:rsid w:val="00A801E1"/>
    <w:rsid w:val="00A90C6E"/>
    <w:rsid w:val="00A91350"/>
    <w:rsid w:val="00A915B9"/>
    <w:rsid w:val="00A91E0B"/>
    <w:rsid w:val="00A9233E"/>
    <w:rsid w:val="00A923FD"/>
    <w:rsid w:val="00A92759"/>
    <w:rsid w:val="00A9378B"/>
    <w:rsid w:val="00A93EBF"/>
    <w:rsid w:val="00A95056"/>
    <w:rsid w:val="00AA1C9E"/>
    <w:rsid w:val="00AA1D31"/>
    <w:rsid w:val="00AA4F33"/>
    <w:rsid w:val="00AA707E"/>
    <w:rsid w:val="00AA74D7"/>
    <w:rsid w:val="00AA7F35"/>
    <w:rsid w:val="00AB1E3B"/>
    <w:rsid w:val="00AB2BEC"/>
    <w:rsid w:val="00AB3BC6"/>
    <w:rsid w:val="00AB4084"/>
    <w:rsid w:val="00AB7985"/>
    <w:rsid w:val="00AC0392"/>
    <w:rsid w:val="00AC0F06"/>
    <w:rsid w:val="00AC0FA4"/>
    <w:rsid w:val="00AC1A0D"/>
    <w:rsid w:val="00AC51DB"/>
    <w:rsid w:val="00AC6FF0"/>
    <w:rsid w:val="00AC7903"/>
    <w:rsid w:val="00AD0B34"/>
    <w:rsid w:val="00AD0F7E"/>
    <w:rsid w:val="00AD2927"/>
    <w:rsid w:val="00AD3385"/>
    <w:rsid w:val="00AD7861"/>
    <w:rsid w:val="00AE349F"/>
    <w:rsid w:val="00AE46D3"/>
    <w:rsid w:val="00AE68C5"/>
    <w:rsid w:val="00AF2B0A"/>
    <w:rsid w:val="00AF7F8A"/>
    <w:rsid w:val="00B0017D"/>
    <w:rsid w:val="00B0057D"/>
    <w:rsid w:val="00B028B6"/>
    <w:rsid w:val="00B03C85"/>
    <w:rsid w:val="00B0626F"/>
    <w:rsid w:val="00B064E2"/>
    <w:rsid w:val="00B07481"/>
    <w:rsid w:val="00B12084"/>
    <w:rsid w:val="00B122C3"/>
    <w:rsid w:val="00B12DFD"/>
    <w:rsid w:val="00B14A14"/>
    <w:rsid w:val="00B165FA"/>
    <w:rsid w:val="00B207DF"/>
    <w:rsid w:val="00B20801"/>
    <w:rsid w:val="00B20BA9"/>
    <w:rsid w:val="00B20EBD"/>
    <w:rsid w:val="00B21CD0"/>
    <w:rsid w:val="00B24F40"/>
    <w:rsid w:val="00B35653"/>
    <w:rsid w:val="00B407DC"/>
    <w:rsid w:val="00B40904"/>
    <w:rsid w:val="00B40CD0"/>
    <w:rsid w:val="00B4622A"/>
    <w:rsid w:val="00B50438"/>
    <w:rsid w:val="00B506B2"/>
    <w:rsid w:val="00B532CF"/>
    <w:rsid w:val="00B55DCC"/>
    <w:rsid w:val="00B600F4"/>
    <w:rsid w:val="00B61FC1"/>
    <w:rsid w:val="00B630EC"/>
    <w:rsid w:val="00B63930"/>
    <w:rsid w:val="00B70FAE"/>
    <w:rsid w:val="00B73807"/>
    <w:rsid w:val="00B74E08"/>
    <w:rsid w:val="00B76206"/>
    <w:rsid w:val="00B771D2"/>
    <w:rsid w:val="00B8126C"/>
    <w:rsid w:val="00B81F91"/>
    <w:rsid w:val="00B8488D"/>
    <w:rsid w:val="00B84932"/>
    <w:rsid w:val="00B86351"/>
    <w:rsid w:val="00B973DF"/>
    <w:rsid w:val="00B975CB"/>
    <w:rsid w:val="00BA14B6"/>
    <w:rsid w:val="00BA1DE7"/>
    <w:rsid w:val="00BA5139"/>
    <w:rsid w:val="00BA6326"/>
    <w:rsid w:val="00BA761B"/>
    <w:rsid w:val="00BA77CA"/>
    <w:rsid w:val="00BA7A29"/>
    <w:rsid w:val="00BB1009"/>
    <w:rsid w:val="00BB1E2D"/>
    <w:rsid w:val="00BB247E"/>
    <w:rsid w:val="00BB75FD"/>
    <w:rsid w:val="00BC1EFA"/>
    <w:rsid w:val="00BC44D7"/>
    <w:rsid w:val="00BC4D8A"/>
    <w:rsid w:val="00BC5888"/>
    <w:rsid w:val="00BC6713"/>
    <w:rsid w:val="00BD25EE"/>
    <w:rsid w:val="00BD5448"/>
    <w:rsid w:val="00BD6527"/>
    <w:rsid w:val="00BD7DDB"/>
    <w:rsid w:val="00BE1791"/>
    <w:rsid w:val="00BE1A84"/>
    <w:rsid w:val="00BE2BC8"/>
    <w:rsid w:val="00BE6350"/>
    <w:rsid w:val="00BE7DBB"/>
    <w:rsid w:val="00BF00FD"/>
    <w:rsid w:val="00BF2A0F"/>
    <w:rsid w:val="00BF7401"/>
    <w:rsid w:val="00BF7828"/>
    <w:rsid w:val="00BF78FB"/>
    <w:rsid w:val="00C019D8"/>
    <w:rsid w:val="00C039EE"/>
    <w:rsid w:val="00C03BBF"/>
    <w:rsid w:val="00C04B33"/>
    <w:rsid w:val="00C07DAE"/>
    <w:rsid w:val="00C11C0E"/>
    <w:rsid w:val="00C17180"/>
    <w:rsid w:val="00C172B9"/>
    <w:rsid w:val="00C2041F"/>
    <w:rsid w:val="00C20835"/>
    <w:rsid w:val="00C212EA"/>
    <w:rsid w:val="00C227B9"/>
    <w:rsid w:val="00C25C99"/>
    <w:rsid w:val="00C26189"/>
    <w:rsid w:val="00C272F9"/>
    <w:rsid w:val="00C30B2B"/>
    <w:rsid w:val="00C33238"/>
    <w:rsid w:val="00C3539A"/>
    <w:rsid w:val="00C35EAF"/>
    <w:rsid w:val="00C36CAA"/>
    <w:rsid w:val="00C36D32"/>
    <w:rsid w:val="00C3755C"/>
    <w:rsid w:val="00C40C5D"/>
    <w:rsid w:val="00C43644"/>
    <w:rsid w:val="00C45B7F"/>
    <w:rsid w:val="00C47639"/>
    <w:rsid w:val="00C5068B"/>
    <w:rsid w:val="00C5414B"/>
    <w:rsid w:val="00C55179"/>
    <w:rsid w:val="00C5549F"/>
    <w:rsid w:val="00C63032"/>
    <w:rsid w:val="00C63AA9"/>
    <w:rsid w:val="00C709E6"/>
    <w:rsid w:val="00C71E0E"/>
    <w:rsid w:val="00C72C09"/>
    <w:rsid w:val="00C75024"/>
    <w:rsid w:val="00C84EB7"/>
    <w:rsid w:val="00C84EDC"/>
    <w:rsid w:val="00C869D1"/>
    <w:rsid w:val="00C91C2D"/>
    <w:rsid w:val="00C927D9"/>
    <w:rsid w:val="00C95720"/>
    <w:rsid w:val="00C972C1"/>
    <w:rsid w:val="00CA032F"/>
    <w:rsid w:val="00CA063C"/>
    <w:rsid w:val="00CA336E"/>
    <w:rsid w:val="00CA3DA0"/>
    <w:rsid w:val="00CA5922"/>
    <w:rsid w:val="00CA68DC"/>
    <w:rsid w:val="00CA7AAD"/>
    <w:rsid w:val="00CB1502"/>
    <w:rsid w:val="00CB1E8E"/>
    <w:rsid w:val="00CB5AAF"/>
    <w:rsid w:val="00CB6A54"/>
    <w:rsid w:val="00CC1CEA"/>
    <w:rsid w:val="00CC3173"/>
    <w:rsid w:val="00CC3223"/>
    <w:rsid w:val="00CC3798"/>
    <w:rsid w:val="00CC409F"/>
    <w:rsid w:val="00CC4954"/>
    <w:rsid w:val="00CC4BFE"/>
    <w:rsid w:val="00CC7B8B"/>
    <w:rsid w:val="00CC7ECC"/>
    <w:rsid w:val="00CD0352"/>
    <w:rsid w:val="00CD267A"/>
    <w:rsid w:val="00CE4B7E"/>
    <w:rsid w:val="00CE6FF2"/>
    <w:rsid w:val="00CF08D2"/>
    <w:rsid w:val="00CF2F01"/>
    <w:rsid w:val="00CF3D3A"/>
    <w:rsid w:val="00CF6B95"/>
    <w:rsid w:val="00D00A78"/>
    <w:rsid w:val="00D01714"/>
    <w:rsid w:val="00D0216C"/>
    <w:rsid w:val="00D05810"/>
    <w:rsid w:val="00D07A22"/>
    <w:rsid w:val="00D16E69"/>
    <w:rsid w:val="00D17D53"/>
    <w:rsid w:val="00D21491"/>
    <w:rsid w:val="00D216DC"/>
    <w:rsid w:val="00D2286A"/>
    <w:rsid w:val="00D22CC5"/>
    <w:rsid w:val="00D2399C"/>
    <w:rsid w:val="00D23AF7"/>
    <w:rsid w:val="00D24312"/>
    <w:rsid w:val="00D265F1"/>
    <w:rsid w:val="00D27F19"/>
    <w:rsid w:val="00D337E1"/>
    <w:rsid w:val="00D33C08"/>
    <w:rsid w:val="00D36A38"/>
    <w:rsid w:val="00D37563"/>
    <w:rsid w:val="00D42477"/>
    <w:rsid w:val="00D43DF3"/>
    <w:rsid w:val="00D43FAC"/>
    <w:rsid w:val="00D468C4"/>
    <w:rsid w:val="00D506C5"/>
    <w:rsid w:val="00D524CE"/>
    <w:rsid w:val="00D52F76"/>
    <w:rsid w:val="00D55C6B"/>
    <w:rsid w:val="00D56821"/>
    <w:rsid w:val="00D57CB1"/>
    <w:rsid w:val="00D60790"/>
    <w:rsid w:val="00D6210B"/>
    <w:rsid w:val="00D62D61"/>
    <w:rsid w:val="00D643A7"/>
    <w:rsid w:val="00D646EA"/>
    <w:rsid w:val="00D65320"/>
    <w:rsid w:val="00D662DF"/>
    <w:rsid w:val="00D66F17"/>
    <w:rsid w:val="00D672AC"/>
    <w:rsid w:val="00D706F1"/>
    <w:rsid w:val="00D73000"/>
    <w:rsid w:val="00D74A1C"/>
    <w:rsid w:val="00D7517F"/>
    <w:rsid w:val="00D77D86"/>
    <w:rsid w:val="00D8394F"/>
    <w:rsid w:val="00D9123A"/>
    <w:rsid w:val="00D9291C"/>
    <w:rsid w:val="00D947D8"/>
    <w:rsid w:val="00D97E5F"/>
    <w:rsid w:val="00DA03BC"/>
    <w:rsid w:val="00DA3F9E"/>
    <w:rsid w:val="00DA593D"/>
    <w:rsid w:val="00DA609E"/>
    <w:rsid w:val="00DA6F59"/>
    <w:rsid w:val="00DA70BE"/>
    <w:rsid w:val="00DB1CF0"/>
    <w:rsid w:val="00DB3F11"/>
    <w:rsid w:val="00DB4573"/>
    <w:rsid w:val="00DB5BA9"/>
    <w:rsid w:val="00DB77FF"/>
    <w:rsid w:val="00DB7C8F"/>
    <w:rsid w:val="00DC0DE9"/>
    <w:rsid w:val="00DC0F93"/>
    <w:rsid w:val="00DC318F"/>
    <w:rsid w:val="00DC6A29"/>
    <w:rsid w:val="00DC7331"/>
    <w:rsid w:val="00DE3FDC"/>
    <w:rsid w:val="00DE450A"/>
    <w:rsid w:val="00DE4BDB"/>
    <w:rsid w:val="00DE555E"/>
    <w:rsid w:val="00DE7E21"/>
    <w:rsid w:val="00DF1121"/>
    <w:rsid w:val="00DF16B0"/>
    <w:rsid w:val="00DF2B8B"/>
    <w:rsid w:val="00DF48AE"/>
    <w:rsid w:val="00DF4981"/>
    <w:rsid w:val="00DF59E6"/>
    <w:rsid w:val="00DF6A85"/>
    <w:rsid w:val="00E0267D"/>
    <w:rsid w:val="00E07922"/>
    <w:rsid w:val="00E12F32"/>
    <w:rsid w:val="00E14694"/>
    <w:rsid w:val="00E148A4"/>
    <w:rsid w:val="00E155BB"/>
    <w:rsid w:val="00E1612E"/>
    <w:rsid w:val="00E16909"/>
    <w:rsid w:val="00E200D5"/>
    <w:rsid w:val="00E216F0"/>
    <w:rsid w:val="00E227A7"/>
    <w:rsid w:val="00E22977"/>
    <w:rsid w:val="00E2432A"/>
    <w:rsid w:val="00E26415"/>
    <w:rsid w:val="00E26FAF"/>
    <w:rsid w:val="00E32C05"/>
    <w:rsid w:val="00E3512B"/>
    <w:rsid w:val="00E362FF"/>
    <w:rsid w:val="00E36461"/>
    <w:rsid w:val="00E42B26"/>
    <w:rsid w:val="00E4598C"/>
    <w:rsid w:val="00E45B50"/>
    <w:rsid w:val="00E45F9F"/>
    <w:rsid w:val="00E506A7"/>
    <w:rsid w:val="00E51A7D"/>
    <w:rsid w:val="00E529A6"/>
    <w:rsid w:val="00E55F1A"/>
    <w:rsid w:val="00E567F9"/>
    <w:rsid w:val="00E57C42"/>
    <w:rsid w:val="00E61E4D"/>
    <w:rsid w:val="00E61FE7"/>
    <w:rsid w:val="00E63C9B"/>
    <w:rsid w:val="00E6409C"/>
    <w:rsid w:val="00E7061C"/>
    <w:rsid w:val="00E709AB"/>
    <w:rsid w:val="00E71FFA"/>
    <w:rsid w:val="00E765A0"/>
    <w:rsid w:val="00E77636"/>
    <w:rsid w:val="00E815BA"/>
    <w:rsid w:val="00E84E24"/>
    <w:rsid w:val="00E97EB4"/>
    <w:rsid w:val="00EA345A"/>
    <w:rsid w:val="00EA7CA5"/>
    <w:rsid w:val="00EB0179"/>
    <w:rsid w:val="00EB1757"/>
    <w:rsid w:val="00EB2CCF"/>
    <w:rsid w:val="00EB44C5"/>
    <w:rsid w:val="00EB68D0"/>
    <w:rsid w:val="00EC0C45"/>
    <w:rsid w:val="00EC1C75"/>
    <w:rsid w:val="00EC2DC6"/>
    <w:rsid w:val="00EC33B7"/>
    <w:rsid w:val="00EC3A1B"/>
    <w:rsid w:val="00EC4594"/>
    <w:rsid w:val="00EC4BA3"/>
    <w:rsid w:val="00EC634F"/>
    <w:rsid w:val="00EC6739"/>
    <w:rsid w:val="00EC68EF"/>
    <w:rsid w:val="00EC75D9"/>
    <w:rsid w:val="00ED291E"/>
    <w:rsid w:val="00ED2D7D"/>
    <w:rsid w:val="00ED49A5"/>
    <w:rsid w:val="00ED4B16"/>
    <w:rsid w:val="00ED5861"/>
    <w:rsid w:val="00ED75AD"/>
    <w:rsid w:val="00EE0527"/>
    <w:rsid w:val="00EE0F4A"/>
    <w:rsid w:val="00EE1F4A"/>
    <w:rsid w:val="00EE514E"/>
    <w:rsid w:val="00EE783B"/>
    <w:rsid w:val="00EF0559"/>
    <w:rsid w:val="00EF0801"/>
    <w:rsid w:val="00EF0B79"/>
    <w:rsid w:val="00EF19C3"/>
    <w:rsid w:val="00EF1DC1"/>
    <w:rsid w:val="00EF3B00"/>
    <w:rsid w:val="00EF5A48"/>
    <w:rsid w:val="00EF6F03"/>
    <w:rsid w:val="00EF71EC"/>
    <w:rsid w:val="00EF7E4C"/>
    <w:rsid w:val="00F06727"/>
    <w:rsid w:val="00F07652"/>
    <w:rsid w:val="00F107B5"/>
    <w:rsid w:val="00F13C9F"/>
    <w:rsid w:val="00F1456C"/>
    <w:rsid w:val="00F147D0"/>
    <w:rsid w:val="00F15571"/>
    <w:rsid w:val="00F20BC9"/>
    <w:rsid w:val="00F24232"/>
    <w:rsid w:val="00F252F2"/>
    <w:rsid w:val="00F25E69"/>
    <w:rsid w:val="00F2660A"/>
    <w:rsid w:val="00F27B2E"/>
    <w:rsid w:val="00F362C5"/>
    <w:rsid w:val="00F368B1"/>
    <w:rsid w:val="00F407F4"/>
    <w:rsid w:val="00F42763"/>
    <w:rsid w:val="00F42CBA"/>
    <w:rsid w:val="00F43ADC"/>
    <w:rsid w:val="00F459D2"/>
    <w:rsid w:val="00F4789A"/>
    <w:rsid w:val="00F5024F"/>
    <w:rsid w:val="00F50472"/>
    <w:rsid w:val="00F54653"/>
    <w:rsid w:val="00F54E9E"/>
    <w:rsid w:val="00F55DDE"/>
    <w:rsid w:val="00F566AA"/>
    <w:rsid w:val="00F649AF"/>
    <w:rsid w:val="00F65FA0"/>
    <w:rsid w:val="00F700C7"/>
    <w:rsid w:val="00F72B54"/>
    <w:rsid w:val="00F72D0B"/>
    <w:rsid w:val="00F74842"/>
    <w:rsid w:val="00F77234"/>
    <w:rsid w:val="00F77B69"/>
    <w:rsid w:val="00F77F9F"/>
    <w:rsid w:val="00F80543"/>
    <w:rsid w:val="00F822BD"/>
    <w:rsid w:val="00F90522"/>
    <w:rsid w:val="00F93FE8"/>
    <w:rsid w:val="00F95A37"/>
    <w:rsid w:val="00FA15C9"/>
    <w:rsid w:val="00FA364E"/>
    <w:rsid w:val="00FA3F32"/>
    <w:rsid w:val="00FA4D4D"/>
    <w:rsid w:val="00FA4EF7"/>
    <w:rsid w:val="00FA5F4F"/>
    <w:rsid w:val="00FA6149"/>
    <w:rsid w:val="00FA65A1"/>
    <w:rsid w:val="00FB4AD4"/>
    <w:rsid w:val="00FB727B"/>
    <w:rsid w:val="00FC083D"/>
    <w:rsid w:val="00FC1AC1"/>
    <w:rsid w:val="00FC2BCB"/>
    <w:rsid w:val="00FD28AB"/>
    <w:rsid w:val="00FD554B"/>
    <w:rsid w:val="00FD7567"/>
    <w:rsid w:val="00FD7B84"/>
    <w:rsid w:val="00FE3806"/>
    <w:rsid w:val="00FE471C"/>
    <w:rsid w:val="00FE4DF8"/>
    <w:rsid w:val="00FF3B95"/>
    <w:rsid w:val="00FF47C0"/>
    <w:rsid w:val="00FF65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A19C"/>
  <w15:docId w15:val="{D8E4E63A-020F-4751-933E-E72AE19B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9B9"/>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EF3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semiHidden/>
    <w:unhideWhenUsed/>
    <w:rsid w:val="001A3C2B"/>
    <w:pPr>
      <w:spacing w:line="240" w:lineRule="auto"/>
    </w:pPr>
    <w:rPr>
      <w:sz w:val="20"/>
      <w:szCs w:val="20"/>
    </w:rPr>
  </w:style>
  <w:style w:type="character" w:customStyle="1" w:styleId="ad">
    <w:name w:val="Текст на коментар Знак"/>
    <w:basedOn w:val="a0"/>
    <w:link w:val="ac"/>
    <w:uiPriority w:val="99"/>
    <w:semiHidden/>
    <w:rsid w:val="001A3C2B"/>
    <w:rPr>
      <w:sz w:val="20"/>
      <w:szCs w:val="20"/>
    </w:rPr>
  </w:style>
  <w:style w:type="character" w:styleId="ae">
    <w:name w:val="annotation reference"/>
    <w:basedOn w:val="a0"/>
    <w:uiPriority w:val="99"/>
    <w:unhideWhenUsed/>
    <w:rsid w:val="001A3C2B"/>
    <w:rPr>
      <w:sz w:val="16"/>
      <w:szCs w:val="16"/>
    </w:rPr>
  </w:style>
  <w:style w:type="table" w:customStyle="1" w:styleId="12">
    <w:name w:val="Мрежа в таблица1"/>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basedOn w:val="a"/>
    <w:uiPriority w:val="34"/>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E12F32"/>
  </w:style>
  <w:style w:type="paragraph" w:styleId="af1">
    <w:name w:val="annotation subject"/>
    <w:basedOn w:val="ac"/>
    <w:next w:val="ac"/>
    <w:link w:val="af2"/>
    <w:uiPriority w:val="99"/>
    <w:semiHidden/>
    <w:unhideWhenUsed/>
    <w:rsid w:val="00D9123A"/>
    <w:rPr>
      <w:b/>
      <w:bCs/>
    </w:rPr>
  </w:style>
  <w:style w:type="character" w:customStyle="1" w:styleId="af2">
    <w:name w:val="Предмет на коментар Знак"/>
    <w:basedOn w:val="ad"/>
    <w:link w:val="af1"/>
    <w:uiPriority w:val="99"/>
    <w:semiHidden/>
    <w:rsid w:val="00D9123A"/>
    <w:rPr>
      <w:b/>
      <w:bCs/>
      <w:sz w:val="20"/>
      <w:szCs w:val="20"/>
    </w:rPr>
  </w:style>
  <w:style w:type="paragraph" w:styleId="af3">
    <w:name w:val="footnote text"/>
    <w:basedOn w:val="a"/>
    <w:link w:val="af4"/>
    <w:uiPriority w:val="99"/>
    <w:semiHidden/>
    <w:unhideWhenUsed/>
    <w:rsid w:val="00A801E1"/>
    <w:pPr>
      <w:spacing w:after="0" w:line="240" w:lineRule="auto"/>
    </w:pPr>
    <w:rPr>
      <w:sz w:val="20"/>
      <w:szCs w:val="20"/>
    </w:rPr>
  </w:style>
  <w:style w:type="character" w:customStyle="1" w:styleId="af4">
    <w:name w:val="Текст под линия Знак"/>
    <w:basedOn w:val="a0"/>
    <w:link w:val="af3"/>
    <w:uiPriority w:val="99"/>
    <w:semiHidden/>
    <w:rsid w:val="00A801E1"/>
    <w:rPr>
      <w:sz w:val="20"/>
      <w:szCs w:val="20"/>
    </w:rPr>
  </w:style>
  <w:style w:type="character" w:styleId="af5">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A801E1"/>
    <w:rPr>
      <w:vertAlign w:val="superscript"/>
    </w:rPr>
  </w:style>
  <w:style w:type="character" w:styleId="af6">
    <w:name w:val="FollowedHyperlink"/>
    <w:basedOn w:val="a0"/>
    <w:uiPriority w:val="99"/>
    <w:semiHidden/>
    <w:unhideWhenUsed/>
    <w:rsid w:val="007A1838"/>
    <w:rPr>
      <w:color w:val="800080" w:themeColor="followedHyperlink"/>
      <w:u w:val="single"/>
    </w:rPr>
  </w:style>
  <w:style w:type="paragraph" w:styleId="31">
    <w:name w:val="toc 3"/>
    <w:basedOn w:val="a"/>
    <w:next w:val="a"/>
    <w:autoRedefine/>
    <w:uiPriority w:val="39"/>
    <w:unhideWhenUsed/>
    <w:rsid w:val="00F72B54"/>
    <w:pPr>
      <w:spacing w:after="100"/>
      <w:ind w:left="440"/>
    </w:pPr>
  </w:style>
  <w:style w:type="paragraph" w:customStyle="1" w:styleId="m">
    <w:name w:val="m"/>
    <w:basedOn w:val="a"/>
    <w:rsid w:val="00F24232"/>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F24232"/>
    <w:rPr>
      <w:rFonts w:ascii="Times New Roman" w:hAnsi="Times New Roman" w:cs="Times New Roman" w:hint="default"/>
      <w:color w:val="0000FF"/>
      <w:sz w:val="24"/>
      <w:szCs w:val="24"/>
    </w:rPr>
  </w:style>
  <w:style w:type="character" w:customStyle="1" w:styleId="20">
    <w:name w:val="Заглавие 2 Знак"/>
    <w:basedOn w:val="a0"/>
    <w:link w:val="2"/>
    <w:uiPriority w:val="9"/>
    <w:rsid w:val="00EF3B00"/>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071A3"/>
    <w:pPr>
      <w:spacing w:after="100"/>
      <w:ind w:left="220"/>
    </w:pPr>
  </w:style>
  <w:style w:type="character" w:styleId="af7">
    <w:name w:val="Strong"/>
    <w:basedOn w:val="a0"/>
    <w:uiPriority w:val="22"/>
    <w:qFormat/>
    <w:rsid w:val="00AD0B34"/>
    <w:rPr>
      <w:b/>
      <w:bCs/>
    </w:rPr>
  </w:style>
  <w:style w:type="paragraph" w:styleId="af8">
    <w:name w:val="Revision"/>
    <w:hidden/>
    <w:uiPriority w:val="99"/>
    <w:semiHidden/>
    <w:rsid w:val="00361430"/>
    <w:pPr>
      <w:spacing w:after="0" w:line="240" w:lineRule="auto"/>
    </w:pPr>
  </w:style>
  <w:style w:type="character" w:customStyle="1" w:styleId="23">
    <w:name w:val="Заглавие на изображение (2)_"/>
    <w:basedOn w:val="a0"/>
    <w:rsid w:val="008F468B"/>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af9">
    <w:name w:val="Заглавие на изображение_"/>
    <w:basedOn w:val="a0"/>
    <w:link w:val="afa"/>
    <w:rsid w:val="008F468B"/>
    <w:rPr>
      <w:rFonts w:ascii="Times New Roman" w:eastAsia="Times New Roman" w:hAnsi="Times New Roman" w:cs="Times New Roman"/>
      <w:sz w:val="17"/>
      <w:szCs w:val="17"/>
      <w:shd w:val="clear" w:color="auto" w:fill="FFFFFF"/>
    </w:rPr>
  </w:style>
  <w:style w:type="character" w:customStyle="1" w:styleId="afb">
    <w:name w:val="Основен текст_"/>
    <w:basedOn w:val="a0"/>
    <w:link w:val="9"/>
    <w:rsid w:val="008F468B"/>
    <w:rPr>
      <w:rFonts w:ascii="Times New Roman" w:eastAsia="Times New Roman" w:hAnsi="Times New Roman" w:cs="Times New Roman"/>
      <w:sz w:val="23"/>
      <w:szCs w:val="23"/>
      <w:shd w:val="clear" w:color="auto" w:fill="FFFFFF"/>
    </w:rPr>
  </w:style>
  <w:style w:type="character" w:customStyle="1" w:styleId="41">
    <w:name w:val="Заглавие #4_"/>
    <w:basedOn w:val="a0"/>
    <w:link w:val="42"/>
    <w:rsid w:val="008F468B"/>
    <w:rPr>
      <w:rFonts w:ascii="Times New Roman" w:eastAsia="Times New Roman" w:hAnsi="Times New Roman" w:cs="Times New Roman"/>
      <w:sz w:val="24"/>
      <w:szCs w:val="24"/>
      <w:shd w:val="clear" w:color="auto" w:fill="FFFFFF"/>
    </w:rPr>
  </w:style>
  <w:style w:type="character" w:customStyle="1" w:styleId="24">
    <w:name w:val="Заглавие на изображение (2)"/>
    <w:basedOn w:val="23"/>
    <w:rsid w:val="008F468B"/>
    <w:rPr>
      <w:rFonts w:ascii="Franklin Gothic Heavy" w:eastAsia="Franklin Gothic Heavy" w:hAnsi="Franklin Gothic Heavy" w:cs="Franklin Gothic Heavy"/>
      <w:b w:val="0"/>
      <w:bCs w:val="0"/>
      <w:i w:val="0"/>
      <w:iCs w:val="0"/>
      <w:smallCaps w:val="0"/>
      <w:strike w:val="0"/>
      <w:spacing w:val="0"/>
      <w:sz w:val="18"/>
      <w:szCs w:val="18"/>
    </w:rPr>
  </w:style>
  <w:style w:type="character" w:customStyle="1" w:styleId="2TimesNewRoman95pt">
    <w:name w:val="Заглавие на изображение (2) + Times New Roman;9.5 pt;Удебелен;Само главни букви"/>
    <w:basedOn w:val="23"/>
    <w:rsid w:val="008F468B"/>
    <w:rPr>
      <w:rFonts w:ascii="Times New Roman" w:eastAsia="Times New Roman" w:hAnsi="Times New Roman" w:cs="Times New Roman"/>
      <w:b/>
      <w:bCs/>
      <w:i w:val="0"/>
      <w:iCs w:val="0"/>
      <w:smallCaps/>
      <w:strike w:val="0"/>
      <w:spacing w:val="0"/>
      <w:sz w:val="19"/>
      <w:szCs w:val="19"/>
    </w:rPr>
  </w:style>
  <w:style w:type="character" w:customStyle="1" w:styleId="95pt">
    <w:name w:val="Заглавие на изображение + 9.5 pt"/>
    <w:basedOn w:val="af9"/>
    <w:rsid w:val="008F468B"/>
    <w:rPr>
      <w:rFonts w:ascii="Times New Roman" w:eastAsia="Times New Roman" w:hAnsi="Times New Roman" w:cs="Times New Roman"/>
      <w:sz w:val="19"/>
      <w:szCs w:val="19"/>
      <w:shd w:val="clear" w:color="auto" w:fill="FFFFFF"/>
    </w:rPr>
  </w:style>
  <w:style w:type="paragraph" w:customStyle="1" w:styleId="afa">
    <w:name w:val="Заглавие на изображение"/>
    <w:basedOn w:val="a"/>
    <w:link w:val="af9"/>
    <w:rsid w:val="008F468B"/>
    <w:pPr>
      <w:shd w:val="clear" w:color="auto" w:fill="FFFFFF"/>
      <w:spacing w:after="0" w:line="206" w:lineRule="exact"/>
      <w:jc w:val="center"/>
    </w:pPr>
    <w:rPr>
      <w:rFonts w:ascii="Times New Roman" w:eastAsia="Times New Roman" w:hAnsi="Times New Roman" w:cs="Times New Roman"/>
      <w:sz w:val="17"/>
      <w:szCs w:val="17"/>
    </w:rPr>
  </w:style>
  <w:style w:type="paragraph" w:customStyle="1" w:styleId="9">
    <w:name w:val="Основен текст9"/>
    <w:basedOn w:val="a"/>
    <w:link w:val="afb"/>
    <w:rsid w:val="008F468B"/>
    <w:pPr>
      <w:shd w:val="clear" w:color="auto" w:fill="FFFFFF"/>
      <w:spacing w:before="420" w:after="0" w:line="274" w:lineRule="exact"/>
      <w:ind w:hanging="360"/>
    </w:pPr>
    <w:rPr>
      <w:rFonts w:ascii="Times New Roman" w:eastAsia="Times New Roman" w:hAnsi="Times New Roman" w:cs="Times New Roman"/>
      <w:sz w:val="23"/>
      <w:szCs w:val="23"/>
    </w:rPr>
  </w:style>
  <w:style w:type="paragraph" w:customStyle="1" w:styleId="42">
    <w:name w:val="Заглавие #4"/>
    <w:basedOn w:val="a"/>
    <w:link w:val="41"/>
    <w:rsid w:val="008F468B"/>
    <w:pPr>
      <w:shd w:val="clear" w:color="auto" w:fill="FFFFFF"/>
      <w:spacing w:before="600" w:after="240" w:line="0" w:lineRule="atLeast"/>
      <w:jc w:val="both"/>
      <w:outlineLvl w:val="3"/>
    </w:pPr>
    <w:rPr>
      <w:rFonts w:ascii="Times New Roman" w:eastAsia="Times New Roman" w:hAnsi="Times New Roman" w:cs="Times New Roman"/>
      <w:sz w:val="24"/>
      <w:szCs w:val="24"/>
    </w:rPr>
  </w:style>
  <w:style w:type="character" w:customStyle="1" w:styleId="7">
    <w:name w:val="Основен текст7"/>
    <w:basedOn w:val="afb"/>
    <w:rsid w:val="00F27B2E"/>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table" w:customStyle="1" w:styleId="32">
    <w:name w:val="Мрежа в таблица3"/>
    <w:basedOn w:val="a1"/>
    <w:next w:val="a9"/>
    <w:uiPriority w:val="59"/>
    <w:rsid w:val="00DE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993800459">
              <w:marLeft w:val="0"/>
              <w:marRight w:val="60"/>
              <w:marTop w:val="45"/>
              <w:marBottom w:val="0"/>
              <w:divBdr>
                <w:top w:val="none" w:sz="0" w:space="0" w:color="auto"/>
                <w:left w:val="none" w:sz="0" w:space="0" w:color="auto"/>
                <w:bottom w:val="none" w:sz="0" w:space="0" w:color="auto"/>
                <w:right w:val="none" w:sz="0" w:space="0" w:color="auto"/>
              </w:divBdr>
            </w:div>
            <w:div w:id="363603443">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80937508">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1857998">
      <w:bodyDiv w:val="1"/>
      <w:marLeft w:val="0"/>
      <w:marRight w:val="0"/>
      <w:marTop w:val="0"/>
      <w:marBottom w:val="0"/>
      <w:divBdr>
        <w:top w:val="none" w:sz="0" w:space="0" w:color="auto"/>
        <w:left w:val="none" w:sz="0" w:space="0" w:color="auto"/>
        <w:bottom w:val="none" w:sz="0" w:space="0" w:color="auto"/>
        <w:right w:val="none" w:sz="0" w:space="0" w:color="auto"/>
      </w:divBdr>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00119098">
      <w:bodyDiv w:val="1"/>
      <w:marLeft w:val="0"/>
      <w:marRight w:val="0"/>
      <w:marTop w:val="0"/>
      <w:marBottom w:val="0"/>
      <w:divBdr>
        <w:top w:val="none" w:sz="0" w:space="0" w:color="auto"/>
        <w:left w:val="none" w:sz="0" w:space="0" w:color="auto"/>
        <w:bottom w:val="none" w:sz="0" w:space="0" w:color="auto"/>
        <w:right w:val="none" w:sz="0" w:space="0" w:color="auto"/>
      </w:divBdr>
      <w:divsChild>
        <w:div w:id="5952114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8269339">
      <w:bodyDiv w:val="1"/>
      <w:marLeft w:val="0"/>
      <w:marRight w:val="0"/>
      <w:marTop w:val="0"/>
      <w:marBottom w:val="0"/>
      <w:divBdr>
        <w:top w:val="none" w:sz="0" w:space="0" w:color="auto"/>
        <w:left w:val="none" w:sz="0" w:space="0" w:color="auto"/>
        <w:bottom w:val="none" w:sz="0" w:space="0" w:color="auto"/>
        <w:right w:val="none" w:sz="0" w:space="0" w:color="auto"/>
      </w:divBdr>
      <w:divsChild>
        <w:div w:id="1065836308">
          <w:marLeft w:val="0"/>
          <w:marRight w:val="0"/>
          <w:marTop w:val="150"/>
          <w:marBottom w:val="0"/>
          <w:divBdr>
            <w:top w:val="single" w:sz="6" w:space="0" w:color="FFFFFF"/>
            <w:left w:val="single" w:sz="6" w:space="0" w:color="FFFFFF"/>
            <w:bottom w:val="single" w:sz="6" w:space="0" w:color="FFFFFF"/>
            <w:right w:val="single" w:sz="6" w:space="0" w:color="FFFFFF"/>
          </w:divBdr>
        </w:div>
        <w:div w:id="969360641">
          <w:marLeft w:val="0"/>
          <w:marRight w:val="0"/>
          <w:marTop w:val="150"/>
          <w:marBottom w:val="0"/>
          <w:divBdr>
            <w:top w:val="single" w:sz="6" w:space="0" w:color="FFFFFF"/>
            <w:left w:val="single" w:sz="6" w:space="0" w:color="FFFFFF"/>
            <w:bottom w:val="single" w:sz="6" w:space="0" w:color="FFFFFF"/>
            <w:right w:val="single" w:sz="6" w:space="0" w:color="FFFFFF"/>
          </w:divBdr>
          <w:divsChild>
            <w:div w:id="522866124">
              <w:marLeft w:val="0"/>
              <w:marRight w:val="60"/>
              <w:marTop w:val="45"/>
              <w:marBottom w:val="0"/>
              <w:divBdr>
                <w:top w:val="none" w:sz="0" w:space="0" w:color="auto"/>
                <w:left w:val="none" w:sz="0" w:space="0" w:color="auto"/>
                <w:bottom w:val="none" w:sz="0" w:space="0" w:color="auto"/>
                <w:right w:val="none" w:sz="0" w:space="0" w:color="auto"/>
              </w:divBdr>
            </w:div>
            <w:div w:id="769199069">
              <w:marLeft w:val="0"/>
              <w:marRight w:val="60"/>
              <w:marTop w:val="45"/>
              <w:marBottom w:val="0"/>
              <w:divBdr>
                <w:top w:val="none" w:sz="0" w:space="0" w:color="auto"/>
                <w:left w:val="none" w:sz="0" w:space="0" w:color="auto"/>
                <w:bottom w:val="none" w:sz="0" w:space="0" w:color="auto"/>
                <w:right w:val="none" w:sz="0" w:space="0" w:color="auto"/>
              </w:divBdr>
            </w:div>
            <w:div w:id="543057778">
              <w:marLeft w:val="0"/>
              <w:marRight w:val="60"/>
              <w:marTop w:val="45"/>
              <w:marBottom w:val="0"/>
              <w:divBdr>
                <w:top w:val="none" w:sz="0" w:space="0" w:color="auto"/>
                <w:left w:val="none" w:sz="0" w:space="0" w:color="auto"/>
                <w:bottom w:val="none" w:sz="0" w:space="0" w:color="auto"/>
                <w:right w:val="none" w:sz="0" w:space="0" w:color="auto"/>
              </w:divBdr>
            </w:div>
            <w:div w:id="74665193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996759155">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1624925408">
              <w:marLeft w:val="0"/>
              <w:marRight w:val="60"/>
              <w:marTop w:val="45"/>
              <w:marBottom w:val="0"/>
              <w:divBdr>
                <w:top w:val="none" w:sz="0" w:space="0" w:color="auto"/>
                <w:left w:val="none" w:sz="0" w:space="0" w:color="auto"/>
                <w:bottom w:val="none" w:sz="0" w:space="0" w:color="auto"/>
                <w:right w:val="none" w:sz="0" w:space="0" w:color="auto"/>
              </w:divBdr>
            </w:div>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450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gchirpan@abv.bg" TargetMode="External"/><Relationship Id="rId18" Type="http://schemas.openxmlformats.org/officeDocument/2006/relationships/hyperlink" Target="http://en.wikipedia.org/wiki/Earnings_before_interest,_taxes,_depreciation_and_amortiz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pis://Base=NORM&amp;DocCode=40377&amp;ToPar=Art14&#1072;&amp;Type=201/" TargetMode="External"/><Relationship Id="rId2" Type="http://schemas.openxmlformats.org/officeDocument/2006/relationships/numbering" Target="numbering.xml"/><Relationship Id="rId16" Type="http://schemas.openxmlformats.org/officeDocument/2006/relationships/hyperlink" Target="apis://Base=NORM&amp;DocCode=4346&amp;ToPar=Art4&#1072;&amp;Type=2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pis://Base=APEV&amp;CELEX=32006R1083&amp;Type=201" TargetMode="External"/><Relationship Id="rId10" Type="http://schemas.openxmlformats.org/officeDocument/2006/relationships/image" Target="media/image3.emf"/><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pis://Base=APEV&amp;CELEX=32013R1303&amp;ToPar=Art65_Par11&amp;Type=20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gchirpan@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7931-42A2-4696-8C9B-3E2F3B0E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18108</Words>
  <Characters>103217</Characters>
  <Application>Microsoft Office Word</Application>
  <DocSecurity>0</DocSecurity>
  <Lines>860</Lines>
  <Paragraphs>242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ss</cp:lastModifiedBy>
  <cp:revision>121</cp:revision>
  <cp:lastPrinted>2018-11-06T15:52:00Z</cp:lastPrinted>
  <dcterms:created xsi:type="dcterms:W3CDTF">2018-06-14T07:56:00Z</dcterms:created>
  <dcterms:modified xsi:type="dcterms:W3CDTF">2018-12-19T09:35:00Z</dcterms:modified>
</cp:coreProperties>
</file>