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D4B8" w14:textId="77777777" w:rsidR="00B768DA" w:rsidRPr="00E80377" w:rsidRDefault="00B768DA" w:rsidP="006A2DB8">
      <w:pPr>
        <w:spacing w:after="60"/>
        <w:jc w:val="center"/>
        <w:rPr>
          <w:rFonts w:ascii="Times New Roman" w:hAnsi="Times New Roman" w:cs="Times New Roman"/>
          <w:b/>
          <w:sz w:val="28"/>
          <w:szCs w:val="28"/>
          <w:lang w:val="en-US"/>
        </w:rPr>
      </w:pPr>
      <w:bookmarkStart w:id="0" w:name="_GoBack"/>
      <w:bookmarkEnd w:id="0"/>
    </w:p>
    <w:p w14:paraId="67C17D1E" w14:textId="77777777" w:rsidR="00E50B69" w:rsidRPr="00FD78FC" w:rsidRDefault="00E50B69" w:rsidP="00132E8E">
      <w:pPr>
        <w:jc w:val="center"/>
        <w:rPr>
          <w:rFonts w:ascii="Times New Roman" w:hAnsi="Times New Roman" w:cs="Times New Roman"/>
          <w:b/>
          <w:sz w:val="24"/>
          <w:szCs w:val="24"/>
        </w:rPr>
      </w:pPr>
    </w:p>
    <w:p w14:paraId="04E9E5DB" w14:textId="77777777" w:rsidR="00132E8E" w:rsidRPr="00FD78FC" w:rsidRDefault="00132E8E" w:rsidP="00132E8E">
      <w:pPr>
        <w:jc w:val="center"/>
        <w:rPr>
          <w:rFonts w:ascii="Times New Roman" w:hAnsi="Times New Roman" w:cs="Times New Roman"/>
          <w:b/>
          <w:bCs/>
          <w:color w:val="FF0000"/>
        </w:rPr>
      </w:pPr>
    </w:p>
    <w:p w14:paraId="1C23C300" w14:textId="77777777"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14:paraId="22FC9292"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с проектни предложения за предоставяне на безвъзмездна финансова помощ по</w:t>
      </w:r>
    </w:p>
    <w:p w14:paraId="4E8FAE06"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 xml:space="preserve">Оперативна програма „Развитие на човешките ресурси“ </w:t>
      </w:r>
    </w:p>
    <w:p w14:paraId="791404DA" w14:textId="0BC30EA8" w:rsidR="007718CE" w:rsidRPr="007713C1" w:rsidRDefault="00D24E27" w:rsidP="00BF2C64">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2014-2020</w:t>
      </w:r>
      <w:r w:rsidR="00030119">
        <w:rPr>
          <w:rFonts w:ascii="Times New Roman" w:hAnsi="Times New Roman" w:cs="Times New Roman"/>
          <w:b/>
          <w:sz w:val="32"/>
          <w:szCs w:val="32"/>
        </w:rPr>
        <w:t xml:space="preserve"> чрез подхода </w:t>
      </w:r>
      <w:r w:rsidR="00170A94">
        <w:rPr>
          <w:rFonts w:ascii="Times New Roman" w:hAnsi="Times New Roman" w:cs="Times New Roman"/>
          <w:b/>
          <w:sz w:val="32"/>
          <w:szCs w:val="32"/>
        </w:rPr>
        <w:t>ВОДЕНО ОТ ОБЩНОСТИТЕ МЕСТНО РАЗВИТИЕ</w:t>
      </w:r>
      <w:r w:rsidR="001E21AB" w:rsidRPr="008A36BB">
        <w:rPr>
          <w:rFonts w:ascii="Times New Roman" w:hAnsi="Times New Roman" w:cs="Times New Roman"/>
          <w:b/>
          <w:sz w:val="20"/>
          <w:szCs w:val="20"/>
        </w:rPr>
        <w:t>*</w:t>
      </w:r>
    </w:p>
    <w:tbl>
      <w:tblPr>
        <w:tblStyle w:val="TableGrid"/>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7713C1" w14:paraId="5D22BED7" w14:textId="77777777" w:rsidTr="00BF2C64">
        <w:trPr>
          <w:trHeight w:val="470"/>
        </w:trPr>
        <w:tc>
          <w:tcPr>
            <w:tcW w:w="9496" w:type="dxa"/>
            <w:shd w:val="clear" w:color="auto" w:fill="CCECFF"/>
          </w:tcPr>
          <w:p w14:paraId="14534E27" w14:textId="45637561" w:rsidR="00D24E27" w:rsidRPr="00FD78FC" w:rsidRDefault="00D24E27" w:rsidP="009A274C">
            <w:pPr>
              <w:spacing w:before="240" w:after="240"/>
              <w:jc w:val="center"/>
              <w:rPr>
                <w:b/>
                <w:sz w:val="28"/>
                <w:szCs w:val="28"/>
              </w:rPr>
            </w:pPr>
            <w:r w:rsidRPr="00FD78FC">
              <w:rPr>
                <w:b/>
                <w:sz w:val="28"/>
                <w:szCs w:val="28"/>
              </w:rPr>
              <w:t xml:space="preserve">Процедура </w:t>
            </w:r>
            <w:r w:rsidR="00303BC8" w:rsidRPr="007713C1">
              <w:rPr>
                <w:b/>
                <w:sz w:val="28"/>
                <w:szCs w:val="28"/>
              </w:rPr>
              <w:t>чрез</w:t>
            </w:r>
            <w:r w:rsidRPr="00FD78FC">
              <w:rPr>
                <w:b/>
                <w:sz w:val="28"/>
                <w:szCs w:val="28"/>
              </w:rPr>
              <w:t xml:space="preserve"> подбор на проект</w:t>
            </w:r>
            <w:r w:rsidR="000F4530" w:rsidRPr="007713C1">
              <w:rPr>
                <w:b/>
                <w:sz w:val="28"/>
                <w:szCs w:val="28"/>
              </w:rPr>
              <w:t>н</w:t>
            </w:r>
            <w:r w:rsidRPr="00FD78FC">
              <w:rPr>
                <w:b/>
                <w:sz w:val="28"/>
                <w:szCs w:val="28"/>
              </w:rPr>
              <w:t>и</w:t>
            </w:r>
            <w:r w:rsidR="000F4530" w:rsidRPr="00FD78FC">
              <w:rPr>
                <w:b/>
                <w:sz w:val="28"/>
                <w:szCs w:val="28"/>
              </w:rPr>
              <w:t xml:space="preserve"> предложения</w:t>
            </w:r>
            <w:r w:rsidRPr="00FD78FC">
              <w:rPr>
                <w:b/>
                <w:sz w:val="28"/>
                <w:szCs w:val="28"/>
              </w:rPr>
              <w:t xml:space="preserve"> с един краен срок за кандидатстване</w:t>
            </w:r>
          </w:p>
          <w:p w14:paraId="5AE9F9D8" w14:textId="5E03E25F" w:rsidR="00D24E27" w:rsidRPr="00FD78FC" w:rsidRDefault="00D24E27" w:rsidP="00E36C0C">
            <w:pPr>
              <w:spacing w:before="240" w:after="240"/>
              <w:jc w:val="center"/>
            </w:pPr>
            <w:r w:rsidRPr="00E36C0C">
              <w:rPr>
                <w:b/>
                <w:sz w:val="28"/>
                <w:szCs w:val="28"/>
              </w:rPr>
              <w:t>BG05M9OP001-</w:t>
            </w:r>
            <w:r w:rsidR="003B6E51" w:rsidRPr="00E36C0C">
              <w:rPr>
                <w:b/>
                <w:sz w:val="28"/>
                <w:szCs w:val="28"/>
              </w:rPr>
              <w:t>2</w:t>
            </w:r>
            <w:r w:rsidR="00E36C0C" w:rsidRPr="00E36C0C">
              <w:rPr>
                <w:b/>
                <w:sz w:val="28"/>
                <w:szCs w:val="28"/>
              </w:rPr>
              <w:t>.</w:t>
            </w:r>
            <w:r w:rsidR="00E36C0C">
              <w:rPr>
                <w:b/>
                <w:sz w:val="28"/>
                <w:szCs w:val="28"/>
              </w:rPr>
              <w:t>058</w:t>
            </w:r>
            <w:r w:rsidR="00E36C0C" w:rsidRPr="00E36C0C">
              <w:rPr>
                <w:b/>
                <w:sz w:val="28"/>
                <w:szCs w:val="28"/>
              </w:rPr>
              <w:t xml:space="preserve"> </w:t>
            </w:r>
            <w:r w:rsidR="00CE6C3F" w:rsidRPr="00E36C0C">
              <w:rPr>
                <w:b/>
                <w:sz w:val="26"/>
                <w:szCs w:val="26"/>
              </w:rPr>
              <w:t>„</w:t>
            </w:r>
            <w:r w:rsidR="005F2A6E" w:rsidRPr="00B50E06">
              <w:rPr>
                <w:b/>
                <w:sz w:val="26"/>
                <w:szCs w:val="26"/>
              </w:rPr>
              <w:t xml:space="preserve">МИГ </w:t>
            </w:r>
            <w:r w:rsidR="005F2A6E">
              <w:rPr>
                <w:b/>
                <w:sz w:val="26"/>
                <w:szCs w:val="26"/>
              </w:rPr>
              <w:t>Хисаря</w:t>
            </w:r>
            <w:r w:rsidR="005F2A6E" w:rsidRPr="00B50E06">
              <w:rPr>
                <w:b/>
                <w:sz w:val="26"/>
                <w:szCs w:val="26"/>
              </w:rPr>
              <w:t xml:space="preserve"> </w:t>
            </w:r>
            <w:r w:rsidR="005F2A6E">
              <w:rPr>
                <w:b/>
                <w:sz w:val="26"/>
                <w:szCs w:val="26"/>
              </w:rPr>
              <w:t xml:space="preserve">- </w:t>
            </w:r>
            <w:r w:rsidR="003B6E51" w:rsidRPr="001C615A">
              <w:rPr>
                <w:b/>
                <w:sz w:val="24"/>
                <w:szCs w:val="24"/>
              </w:rPr>
              <w:t>Активно приобщаване, включително с оглед насърчаване на равните възможности и активното участие и по-добрата пригодност за заетост</w:t>
            </w:r>
            <w:r w:rsidR="003B6E51" w:rsidRPr="00AE3C7F">
              <w:rPr>
                <w:b/>
                <w:sz w:val="26"/>
                <w:szCs w:val="26"/>
              </w:rPr>
              <w:t xml:space="preserve"> </w:t>
            </w:r>
            <w:r w:rsidR="00CE6C3F" w:rsidRPr="00AE3C7F">
              <w:rPr>
                <w:b/>
                <w:sz w:val="26"/>
                <w:szCs w:val="26"/>
              </w:rPr>
              <w:t>”</w:t>
            </w:r>
          </w:p>
        </w:tc>
      </w:tr>
    </w:tbl>
    <w:p w14:paraId="1900231D" w14:textId="77777777" w:rsidR="007718CE" w:rsidRPr="00FD78FC" w:rsidRDefault="007718CE" w:rsidP="009C0B06">
      <w:pPr>
        <w:jc w:val="center"/>
        <w:rPr>
          <w:rFonts w:ascii="Times New Roman" w:hAnsi="Times New Roman" w:cs="Times New Roman"/>
        </w:rPr>
      </w:pPr>
    </w:p>
    <w:p w14:paraId="354FBD51" w14:textId="77777777" w:rsidR="008D413D" w:rsidRPr="00FD78FC" w:rsidRDefault="008D413D" w:rsidP="009C0B06">
      <w:pPr>
        <w:jc w:val="center"/>
        <w:rPr>
          <w:rFonts w:ascii="Times New Roman" w:hAnsi="Times New Roman" w:cs="Times New Roman"/>
        </w:rPr>
      </w:pPr>
    </w:p>
    <w:p w14:paraId="38D18F98" w14:textId="4ECD9668" w:rsidR="00CE6C3F" w:rsidRPr="00FD78FC" w:rsidRDefault="004363D2" w:rsidP="0041093A">
      <w:pPr>
        <w:ind w:firstLine="708"/>
        <w:rPr>
          <w:rFonts w:ascii="Times New Roman" w:hAnsi="Times New Roman" w:cs="Times New Roman"/>
        </w:rPr>
      </w:pPr>
      <w:r w:rsidRPr="00281797">
        <w:rPr>
          <w:rFonts w:ascii="Times New Roman" w:eastAsia="Times New Roman" w:hAnsi="Times New Roman" w:cs="Times New Roman"/>
          <w:b/>
          <w:color w:val="0070C0"/>
          <w:sz w:val="28"/>
          <w:szCs w:val="24"/>
          <w:lang w:eastAsia="bg-BG"/>
        </w:rPr>
        <w:t>Краен срок за кандидатстване</w:t>
      </w:r>
      <w:r>
        <w:rPr>
          <w:rFonts w:ascii="Times New Roman" w:eastAsia="Times New Roman" w:hAnsi="Times New Roman" w:cs="Times New Roman"/>
          <w:b/>
          <w:color w:val="0070C0"/>
          <w:sz w:val="28"/>
          <w:szCs w:val="24"/>
          <w:lang w:eastAsia="bg-BG"/>
        </w:rPr>
        <w:t>:</w:t>
      </w:r>
      <w:r w:rsidR="00C90CE9">
        <w:rPr>
          <w:rFonts w:ascii="Times New Roman" w:eastAsia="Times New Roman" w:hAnsi="Times New Roman" w:cs="Times New Roman"/>
          <w:b/>
          <w:color w:val="0070C0"/>
          <w:sz w:val="28"/>
          <w:szCs w:val="24"/>
          <w:lang w:val="en-US" w:eastAsia="bg-BG"/>
        </w:rPr>
        <w:t xml:space="preserve"> </w:t>
      </w:r>
      <w:r w:rsidR="0088690F">
        <w:rPr>
          <w:rFonts w:ascii="Times New Roman" w:eastAsia="Times New Roman" w:hAnsi="Times New Roman" w:cs="Times New Roman"/>
          <w:b/>
          <w:color w:val="0070C0"/>
          <w:sz w:val="28"/>
          <w:szCs w:val="24"/>
          <w:lang w:val="en-US" w:eastAsia="bg-BG"/>
        </w:rPr>
        <w:t>2</w:t>
      </w:r>
      <w:r w:rsidR="00863962">
        <w:rPr>
          <w:rFonts w:ascii="Times New Roman" w:eastAsia="Times New Roman" w:hAnsi="Times New Roman" w:cs="Times New Roman"/>
          <w:b/>
          <w:color w:val="0070C0"/>
          <w:sz w:val="28"/>
          <w:szCs w:val="24"/>
          <w:lang w:eastAsia="bg-BG"/>
        </w:rPr>
        <w:t>4</w:t>
      </w:r>
      <w:r w:rsidR="00171A56">
        <w:rPr>
          <w:rFonts w:ascii="Times New Roman" w:eastAsia="Times New Roman" w:hAnsi="Times New Roman" w:cs="Times New Roman"/>
          <w:b/>
          <w:color w:val="0070C0"/>
          <w:sz w:val="28"/>
          <w:szCs w:val="24"/>
          <w:lang w:eastAsia="bg-BG"/>
        </w:rPr>
        <w:t>.</w:t>
      </w:r>
      <w:r w:rsidR="00C90CE9">
        <w:rPr>
          <w:rFonts w:ascii="Times New Roman" w:eastAsia="Times New Roman" w:hAnsi="Times New Roman" w:cs="Times New Roman"/>
          <w:b/>
          <w:color w:val="0070C0"/>
          <w:sz w:val="28"/>
          <w:szCs w:val="24"/>
          <w:lang w:val="en-US" w:eastAsia="bg-BG"/>
        </w:rPr>
        <w:t>0</w:t>
      </w:r>
      <w:r w:rsidR="00863962">
        <w:rPr>
          <w:rFonts w:ascii="Times New Roman" w:eastAsia="Times New Roman" w:hAnsi="Times New Roman" w:cs="Times New Roman"/>
          <w:b/>
          <w:color w:val="0070C0"/>
          <w:sz w:val="28"/>
          <w:szCs w:val="24"/>
          <w:lang w:eastAsia="bg-BG"/>
        </w:rPr>
        <w:t>4</w:t>
      </w:r>
      <w:r w:rsidR="00C75AF1">
        <w:rPr>
          <w:rFonts w:ascii="Times New Roman" w:eastAsia="Times New Roman" w:hAnsi="Times New Roman" w:cs="Times New Roman"/>
          <w:b/>
          <w:color w:val="0070C0"/>
          <w:sz w:val="28"/>
          <w:szCs w:val="24"/>
          <w:lang w:eastAsia="bg-BG"/>
        </w:rPr>
        <w:t>.</w:t>
      </w:r>
      <w:r w:rsidR="00C90CE9">
        <w:rPr>
          <w:rFonts w:ascii="Times New Roman" w:eastAsia="Times New Roman" w:hAnsi="Times New Roman" w:cs="Times New Roman"/>
          <w:b/>
          <w:color w:val="0070C0"/>
          <w:sz w:val="28"/>
          <w:szCs w:val="24"/>
          <w:lang w:eastAsia="bg-BG"/>
        </w:rPr>
        <w:t>2020</w:t>
      </w:r>
      <w:r w:rsidR="003B6E51">
        <w:rPr>
          <w:rFonts w:ascii="Times New Roman" w:eastAsia="Times New Roman" w:hAnsi="Times New Roman" w:cs="Times New Roman"/>
          <w:b/>
          <w:color w:val="0070C0"/>
          <w:sz w:val="28"/>
          <w:szCs w:val="24"/>
          <w:lang w:eastAsia="bg-BG"/>
        </w:rPr>
        <w:t xml:space="preserve"> г.</w:t>
      </w:r>
      <w:r w:rsidR="00C52E7E">
        <w:rPr>
          <w:rFonts w:ascii="Times New Roman" w:eastAsia="Times New Roman" w:hAnsi="Times New Roman" w:cs="Times New Roman"/>
          <w:b/>
          <w:color w:val="0070C0"/>
          <w:sz w:val="28"/>
          <w:szCs w:val="24"/>
          <w:lang w:eastAsia="bg-BG"/>
        </w:rPr>
        <w:t>, 17</w:t>
      </w:r>
      <w:r w:rsidR="00C75AF1">
        <w:rPr>
          <w:rFonts w:ascii="Times New Roman" w:eastAsia="Times New Roman" w:hAnsi="Times New Roman" w:cs="Times New Roman"/>
          <w:b/>
          <w:color w:val="0070C0"/>
          <w:sz w:val="28"/>
          <w:szCs w:val="24"/>
          <w:lang w:eastAsia="bg-BG"/>
        </w:rPr>
        <w:t>:00 ч.</w:t>
      </w:r>
    </w:p>
    <w:p w14:paraId="65C37189" w14:textId="77777777" w:rsidR="008D413D" w:rsidRPr="00FD78FC" w:rsidRDefault="008D413D" w:rsidP="009C0B06">
      <w:pPr>
        <w:jc w:val="center"/>
        <w:rPr>
          <w:rFonts w:ascii="Times New Roman" w:hAnsi="Times New Roman" w:cs="Times New Roman"/>
        </w:rPr>
      </w:pPr>
    </w:p>
    <w:p w14:paraId="15E79340" w14:textId="77777777" w:rsidR="009C0B06" w:rsidRPr="00FD78FC" w:rsidRDefault="005E7FD3" w:rsidP="009C0B06">
      <w:pPr>
        <w:jc w:val="center"/>
        <w:rPr>
          <w:rFonts w:ascii="Times New Roman" w:hAnsi="Times New Roman" w:cs="Times New Roman"/>
        </w:rPr>
      </w:pPr>
      <w:r>
        <w:rPr>
          <w:rFonts w:ascii="Times New Roman" w:hAnsi="Times New Roman" w:cs="Times New Roman"/>
          <w:noProof/>
          <w:lang w:eastAsia="bg-BG"/>
        </w:rPr>
        <mc:AlternateContent>
          <mc:Choice Requires="wpc">
            <w:drawing>
              <wp:inline distT="0" distB="0" distL="0" distR="0" wp14:anchorId="2682CA63" wp14:editId="71DC693A">
                <wp:extent cx="6010275" cy="342900"/>
                <wp:effectExtent l="0" t="19050" r="0" b="0"/>
                <wp:docPr id="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flipV="1">
                            <a:off x="54950" y="709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946262" y="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6"/>
                        <wps:cNvCnPr>
                          <a:cxnSpLocks noChangeShapeType="1"/>
                        </wps:cNvCnPr>
                        <wps:spPr bwMode="auto">
                          <a:xfrm flipV="1">
                            <a:off x="3407364" y="726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6C7A20B" id="Canvas 2" o:spid="_x0000_s1026" editas="canvas" style="width:473.25pt;height:27pt;mso-position-horizontal-relative:char;mso-position-vertical-relative:line" coordsize="6010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wVPwMAADUKAAAOAAAAZHJzL2Uyb0RvYy54bWzsll9v2yAQwN8n7Tsg3lP/ie0kVp2qSppp&#10;UrdVard3YuMYDYMHJE437bvvwE6atFU7bVW1h/nBPnxw3HE/Dk7PtjVHG6o0kyLDwYmPERW5LJhY&#10;ZfjzzWIwxkgbIgrCpaAZvqUan03fvjltm5SGspK8oAqBEaHTtslwZUyTep7OK1oTfSIbKkBZSlUT&#10;A0218gpFWrBecy/0/cRrpSoaJXOqNfydd0o8dfbLkubmU1lqahDPMPhm3Fu599K+vekpSVeKNBXL&#10;ezfIH3hREyZg0r2pOTEErRV7YKpmuZJaluYkl7Uny5Ll1MUA0QT+vWhmRGyIdsHksDo7B0F6QbvL&#10;lfVbyAXjHFbDA+up/We/LeSHws+2gezoZp8n/XfzX1ekoS4sneYfN1cKsSLDQ4wEqYGRSyYoimxq&#10;7LzQYSaulHUy34rr5lLmXzUSclYRsaLO1M1tA8MCOwLcPxhiG7oB+8v2gyygD1kb6fK0LVWNSs6a&#10;L3agNQ65QNsMx9EkBlBuMzzyJ34PCN0alIMyHI3CYRBilIM+GHVqj6TWmrXRKG3eUVkjK2SYQyDO&#10;NtlcamO9u+tytOgk5QK1GZ7EYewGaMlZYTNiu2m1Ws64QhtiIXaPCxU0h92UXIsCJiFpRUlx0cuG&#10;MN7JMDkXVg3RgDu91FH6Y+JPLsYX42gQhcnFIPLn88H5YhYNkkUwiufD+Ww2D35a14IorVhRUGG9&#10;2+2YIPo9IPq927G+3zN37B1bd+sFzu6+zmmXYJvTjo6lLG6v1C7xwOgrwRrtYD0HohyEKD4g9to5&#10;CAm6h+u5UrK16YEddMRrN+BpXm3GekrDSZSECYAIHN5jdBiMYz/oEY2G8XOQlly2sJeUmdOc2TL+&#10;FLFHwB1xuXDPY1y+ANo1M3BKcFZneLzn/xnOHwUFKdkdAXBkgVBJ9R2jFsp/hvW3NVEUI/5eQHIm&#10;QRTZ88I1ongUQkMdapaHGiJyMJVhg1Enzkx3xqwbxVYVzNTVGCEtLiVztcAmu8O3L1uvR2+8o9eV&#10;2uQA3NcstcPIHw0T2Em22IbJg2Ibw7oHPckJHPY9XP+L7T9UbN11Aa4Krkb39yh7+TlsO7zvbnvT&#10;XwAAAP//AwBQSwMEFAAGAAgAAAAhABE/QM/eAAAABAEAAA8AAABkcnMvZG93bnJldi54bWxMj01L&#10;w0AQhu+C/2EZwUuxu2obbJpNKYLgoRb7Afa4zU6TYHY2ZLdt/PdOe9HLwPC+PPNMNutdI07YhdqT&#10;hsehAoFUeFtTqWG7eXt4ARGiIWsaT6jhBwPM8tubzKTWn2mFp3UsBUMopEZDFWObShmKCp0JQ98i&#10;cXbwnTOR166UtjNnhrtGPimVSGdq4guVafG1wuJ7fXRMmQzmg+UXvX8s+0WRrHbqefeptL6/6+dT&#10;EBH7+FeGiz6rQ85Oe38kG0SjgR+J18nZZJSMQew1jEcKZJ7J//L5LwAAAP//AwBQSwECLQAUAAYA&#10;CAAAACEAtoM4kv4AAADhAQAAEwAAAAAAAAAAAAAAAAAAAAAAW0NvbnRlbnRfVHlwZXNdLnhtbFBL&#10;AQItABQABgAIAAAAIQA4/SH/1gAAAJQBAAALAAAAAAAAAAAAAAAAAC8BAABfcmVscy8ucmVsc1BL&#10;AQItABQABgAIAAAAIQATsWwVPwMAADUKAAAOAAAAAAAAAAAAAAAAAC4CAABkcnMvZTJvRG9jLnht&#10;bFBLAQItABQABgAIAAAAIQARP0DP3gAAAAQBAAAPAAAAAAAAAAAAAAAAAJkFAABkcnMvZG93bnJl&#10;di54bWxQSwUGAAAAAAQABADzAAAAp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3429;visibility:visible;mso-wrap-style:square">
                  <v:fill o:detectmouseclick="t"/>
                  <v:path o:connecttype="none"/>
                </v:shape>
                <v:line id="Line 4" o:spid="_x0000_s1028" style="position:absolute;flip:y;visibility:visible;mso-wrap-style:square" from="549,709" to="2827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462;width:3185;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line id="Line 6" o:spid="_x0000_s1030" style="position:absolute;flip:y;visibility:visible;mso-wrap-style:square" from="34073,726" to="59530,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w10:anchorlock/>
              </v:group>
            </w:pict>
          </mc:Fallback>
        </mc:AlternateContent>
      </w:r>
    </w:p>
    <w:p w14:paraId="03527D0B" w14:textId="77777777" w:rsidR="001E21AB" w:rsidRDefault="001E21AB">
      <w:pPr>
        <w:rPr>
          <w:rFonts w:ascii="Times New Roman" w:hAnsi="Times New Roman" w:cs="Times New Roman"/>
          <w:b/>
        </w:rPr>
      </w:pPr>
    </w:p>
    <w:p w14:paraId="7019FC7C" w14:textId="77777777" w:rsidR="00534429" w:rsidRDefault="00534429">
      <w:pPr>
        <w:rPr>
          <w:rFonts w:ascii="Times New Roman" w:hAnsi="Times New Roman" w:cs="Times New Roman"/>
          <w:b/>
          <w:sz w:val="20"/>
          <w:szCs w:val="20"/>
        </w:rPr>
      </w:pPr>
    </w:p>
    <w:p w14:paraId="7008C91A" w14:textId="179FFF83" w:rsidR="00D24E27" w:rsidRPr="0041093A" w:rsidRDefault="001E21AB">
      <w:pPr>
        <w:rPr>
          <w:rFonts w:ascii="Times New Roman" w:eastAsia="Times New Roman" w:hAnsi="Times New Roman" w:cs="Times New Roman"/>
          <w:b/>
          <w:bCs/>
          <w:noProof/>
          <w:snapToGrid w:val="0"/>
          <w:sz w:val="20"/>
          <w:szCs w:val="20"/>
        </w:rPr>
      </w:pPr>
      <w:r w:rsidRPr="004363D2">
        <w:rPr>
          <w:rFonts w:ascii="Times New Roman" w:hAnsi="Times New Roman" w:cs="Times New Roman"/>
          <w:b/>
          <w:sz w:val="20"/>
          <w:szCs w:val="20"/>
        </w:rPr>
        <w:t xml:space="preserve">*Условията и редът за предоставянето на безвъзмездна финансова подкрепа от ОП РЧР чрез ВОМР </w:t>
      </w:r>
      <w:r w:rsidR="008863B1">
        <w:rPr>
          <w:rFonts w:ascii="Times New Roman" w:hAnsi="Times New Roman" w:cs="Times New Roman"/>
          <w:b/>
          <w:sz w:val="20"/>
          <w:szCs w:val="20"/>
        </w:rPr>
        <w:t>са</w:t>
      </w:r>
      <w:r w:rsidRPr="0041093A">
        <w:rPr>
          <w:rFonts w:ascii="Times New Roman" w:hAnsi="Times New Roman" w:cs="Times New Roman"/>
          <w:b/>
          <w:sz w:val="20"/>
          <w:szCs w:val="20"/>
        </w:rPr>
        <w:t xml:space="preserve"> съгласно  ЗУСЕСИФ от 22.12.2015 г. и ПМС 161/04.07.2016 г.</w:t>
      </w:r>
      <w:r w:rsidR="00D24E27" w:rsidRPr="0041093A">
        <w:rPr>
          <w:rFonts w:ascii="Times New Roman" w:hAnsi="Times New Roman" w:cs="Times New Roman"/>
          <w:b/>
          <w:sz w:val="20"/>
          <w:szCs w:val="20"/>
        </w:rPr>
        <w:br w:type="page"/>
      </w:r>
    </w:p>
    <w:p w14:paraId="1C17D5E5" w14:textId="77777777" w:rsidR="003A2D4B" w:rsidRPr="007713C1" w:rsidRDefault="003A2D4B" w:rsidP="007F5391">
      <w:pPr>
        <w:rPr>
          <w:rFonts w:ascii="Times New Roman" w:hAnsi="Times New Roman" w:cs="Times New Roman"/>
          <w:b/>
          <w:sz w:val="28"/>
          <w:szCs w:val="28"/>
        </w:rPr>
      </w:pPr>
      <w:r w:rsidRPr="007713C1">
        <w:rPr>
          <w:rFonts w:ascii="Times New Roman" w:hAnsi="Times New Roman" w:cs="Times New Roman"/>
          <w:b/>
          <w:sz w:val="28"/>
          <w:szCs w:val="28"/>
        </w:rPr>
        <w:lastRenderedPageBreak/>
        <w:t>СЪДЪРЖАНИЕ:</w:t>
      </w:r>
    </w:p>
    <w:sdt>
      <w:sdtPr>
        <w:rPr>
          <w:rFonts w:asciiTheme="minorHAnsi" w:hAnsiTheme="minorHAnsi" w:cstheme="minorBidi"/>
          <w:b w:val="0"/>
          <w:color w:val="auto"/>
          <w:sz w:val="22"/>
          <w:szCs w:val="22"/>
          <w:lang w:eastAsia="en-US"/>
        </w:rPr>
        <w:id w:val="1575472025"/>
        <w:docPartObj>
          <w:docPartGallery w:val="Table of Contents"/>
          <w:docPartUnique/>
        </w:docPartObj>
      </w:sdtPr>
      <w:sdtEndPr>
        <w:rPr>
          <w:bCs/>
          <w:noProof/>
        </w:rPr>
      </w:sdtEndPr>
      <w:sdtContent>
        <w:p w14:paraId="38B61A85" w14:textId="70767CC6" w:rsidR="009E7704" w:rsidRDefault="009E7704">
          <w:pPr>
            <w:pStyle w:val="TOCHeading"/>
          </w:pPr>
        </w:p>
        <w:p w14:paraId="47163531" w14:textId="0E117E14" w:rsidR="009E7704" w:rsidRDefault="009E7704">
          <w:pPr>
            <w:pStyle w:val="TOC1"/>
            <w:tabs>
              <w:tab w:val="right" w:leader="dot" w:pos="9346"/>
            </w:tabs>
            <w:rPr>
              <w:rFonts w:eastAsiaTheme="minorEastAsia" w:cstheme="minorBidi"/>
              <w:b w:val="0"/>
              <w:bCs w:val="0"/>
              <w:caps w:val="0"/>
              <w:noProof/>
              <w:sz w:val="22"/>
              <w:szCs w:val="22"/>
              <w:lang w:val="en-US"/>
            </w:rPr>
          </w:pPr>
          <w:r>
            <w:rPr>
              <w:noProof/>
            </w:rPr>
            <w:fldChar w:fldCharType="begin"/>
          </w:r>
          <w:r>
            <w:rPr>
              <w:noProof/>
            </w:rPr>
            <w:instrText xml:space="preserve"> TOC \o "1-3" \h \z \u </w:instrText>
          </w:r>
          <w:r>
            <w:rPr>
              <w:noProof/>
            </w:rPr>
            <w:fldChar w:fldCharType="separate"/>
          </w:r>
          <w:hyperlink w:anchor="_Toc10453808" w:history="1">
            <w:r w:rsidRPr="00C23E3B">
              <w:rPr>
                <w:rStyle w:val="Hyperlink"/>
                <w:noProof/>
              </w:rPr>
              <w:t>1. Наименование на програмата:</w:t>
            </w:r>
            <w:r>
              <w:rPr>
                <w:noProof/>
                <w:webHidden/>
              </w:rPr>
              <w:tab/>
            </w:r>
            <w:r>
              <w:rPr>
                <w:noProof/>
                <w:webHidden/>
              </w:rPr>
              <w:fldChar w:fldCharType="begin"/>
            </w:r>
            <w:r>
              <w:rPr>
                <w:noProof/>
                <w:webHidden/>
              </w:rPr>
              <w:instrText xml:space="preserve"> PAGEREF _Toc10453808 \h </w:instrText>
            </w:r>
            <w:r>
              <w:rPr>
                <w:noProof/>
                <w:webHidden/>
              </w:rPr>
            </w:r>
            <w:r>
              <w:rPr>
                <w:noProof/>
                <w:webHidden/>
              </w:rPr>
              <w:fldChar w:fldCharType="separate"/>
            </w:r>
            <w:r w:rsidR="00B13F8E">
              <w:rPr>
                <w:noProof/>
                <w:webHidden/>
              </w:rPr>
              <w:t>5</w:t>
            </w:r>
            <w:r>
              <w:rPr>
                <w:noProof/>
                <w:webHidden/>
              </w:rPr>
              <w:fldChar w:fldCharType="end"/>
            </w:r>
          </w:hyperlink>
        </w:p>
        <w:p w14:paraId="3A037CAE" w14:textId="501E88ED" w:rsidR="009E7704" w:rsidRDefault="00E16F74">
          <w:pPr>
            <w:pStyle w:val="TOC2"/>
            <w:tabs>
              <w:tab w:val="left" w:pos="880"/>
              <w:tab w:val="right" w:leader="dot" w:pos="9346"/>
            </w:tabs>
            <w:rPr>
              <w:rFonts w:eastAsiaTheme="minorEastAsia" w:cstheme="minorBidi"/>
              <w:smallCaps w:val="0"/>
              <w:noProof/>
              <w:sz w:val="22"/>
              <w:szCs w:val="22"/>
              <w:lang w:val="en-US"/>
            </w:rPr>
          </w:pPr>
          <w:hyperlink w:anchor="_Toc10453809" w:history="1">
            <w:r w:rsidR="009E7704" w:rsidRPr="00C23E3B">
              <w:rPr>
                <w:rStyle w:val="Hyperlink"/>
                <w:noProof/>
              </w:rPr>
              <w:t>1.1.</w:t>
            </w:r>
            <w:r w:rsidR="009E7704">
              <w:rPr>
                <w:rFonts w:eastAsiaTheme="minorEastAsia" w:cstheme="minorBidi"/>
                <w:smallCaps w:val="0"/>
                <w:noProof/>
                <w:sz w:val="22"/>
                <w:szCs w:val="22"/>
                <w:lang w:val="en-US"/>
              </w:rPr>
              <w:tab/>
            </w:r>
            <w:r w:rsidR="009E7704" w:rsidRPr="00C23E3B">
              <w:rPr>
                <w:rStyle w:val="Hyperlink"/>
                <w:noProof/>
              </w:rPr>
              <w:t>Обща информация за ОП РЧР 2014-2020 г./ВОМР</w:t>
            </w:r>
            <w:r w:rsidR="009E7704">
              <w:rPr>
                <w:noProof/>
                <w:webHidden/>
              </w:rPr>
              <w:tab/>
            </w:r>
            <w:r w:rsidR="009E7704">
              <w:rPr>
                <w:noProof/>
                <w:webHidden/>
              </w:rPr>
              <w:fldChar w:fldCharType="begin"/>
            </w:r>
            <w:r w:rsidR="009E7704">
              <w:rPr>
                <w:noProof/>
                <w:webHidden/>
              </w:rPr>
              <w:instrText xml:space="preserve"> PAGEREF _Toc10453809 \h </w:instrText>
            </w:r>
            <w:r w:rsidR="009E7704">
              <w:rPr>
                <w:noProof/>
                <w:webHidden/>
              </w:rPr>
            </w:r>
            <w:r w:rsidR="009E7704">
              <w:rPr>
                <w:noProof/>
                <w:webHidden/>
              </w:rPr>
              <w:fldChar w:fldCharType="separate"/>
            </w:r>
            <w:r w:rsidR="00B13F8E">
              <w:rPr>
                <w:noProof/>
                <w:webHidden/>
              </w:rPr>
              <w:t>5</w:t>
            </w:r>
            <w:r w:rsidR="009E7704">
              <w:rPr>
                <w:noProof/>
                <w:webHidden/>
              </w:rPr>
              <w:fldChar w:fldCharType="end"/>
            </w:r>
          </w:hyperlink>
        </w:p>
        <w:p w14:paraId="636410FD" w14:textId="3E77C6C3"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10" w:history="1">
            <w:r w:rsidR="009E7704" w:rsidRPr="00C23E3B">
              <w:rPr>
                <w:rStyle w:val="Hyperlink"/>
                <w:noProof/>
              </w:rPr>
              <w:t>2. Наименование на приоритетната ос:</w:t>
            </w:r>
            <w:r w:rsidR="009E7704">
              <w:rPr>
                <w:noProof/>
                <w:webHidden/>
              </w:rPr>
              <w:tab/>
            </w:r>
            <w:r w:rsidR="009E7704">
              <w:rPr>
                <w:noProof/>
                <w:webHidden/>
              </w:rPr>
              <w:fldChar w:fldCharType="begin"/>
            </w:r>
            <w:r w:rsidR="009E7704">
              <w:rPr>
                <w:noProof/>
                <w:webHidden/>
              </w:rPr>
              <w:instrText xml:space="preserve"> PAGEREF _Toc10453810 \h </w:instrText>
            </w:r>
            <w:r w:rsidR="009E7704">
              <w:rPr>
                <w:noProof/>
                <w:webHidden/>
              </w:rPr>
            </w:r>
            <w:r w:rsidR="009E7704">
              <w:rPr>
                <w:noProof/>
                <w:webHidden/>
              </w:rPr>
              <w:fldChar w:fldCharType="separate"/>
            </w:r>
            <w:r w:rsidR="00B13F8E">
              <w:rPr>
                <w:noProof/>
                <w:webHidden/>
              </w:rPr>
              <w:t>7</w:t>
            </w:r>
            <w:r w:rsidR="009E7704">
              <w:rPr>
                <w:noProof/>
                <w:webHidden/>
              </w:rPr>
              <w:fldChar w:fldCharType="end"/>
            </w:r>
          </w:hyperlink>
        </w:p>
        <w:p w14:paraId="10EC93FA" w14:textId="1410F871"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12" w:history="1">
            <w:r w:rsidR="009E7704" w:rsidRPr="00C23E3B">
              <w:rPr>
                <w:rStyle w:val="Hyperlink"/>
                <w:noProof/>
              </w:rPr>
              <w:t>3. Наименование на процедурата:</w:t>
            </w:r>
            <w:r w:rsidR="009E7704">
              <w:rPr>
                <w:noProof/>
                <w:webHidden/>
              </w:rPr>
              <w:tab/>
            </w:r>
            <w:r w:rsidR="009E7704">
              <w:rPr>
                <w:noProof/>
                <w:webHidden/>
              </w:rPr>
              <w:fldChar w:fldCharType="begin"/>
            </w:r>
            <w:r w:rsidR="009E7704">
              <w:rPr>
                <w:noProof/>
                <w:webHidden/>
              </w:rPr>
              <w:instrText xml:space="preserve"> PAGEREF _Toc10453812 \h </w:instrText>
            </w:r>
            <w:r w:rsidR="009E7704">
              <w:rPr>
                <w:noProof/>
                <w:webHidden/>
              </w:rPr>
            </w:r>
            <w:r w:rsidR="009E7704">
              <w:rPr>
                <w:noProof/>
                <w:webHidden/>
              </w:rPr>
              <w:fldChar w:fldCharType="separate"/>
            </w:r>
            <w:r w:rsidR="00B13F8E">
              <w:rPr>
                <w:noProof/>
                <w:webHidden/>
              </w:rPr>
              <w:t>7</w:t>
            </w:r>
            <w:r w:rsidR="009E7704">
              <w:rPr>
                <w:noProof/>
                <w:webHidden/>
              </w:rPr>
              <w:fldChar w:fldCharType="end"/>
            </w:r>
          </w:hyperlink>
        </w:p>
        <w:p w14:paraId="5EF59E08" w14:textId="6A17B31B"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13" w:history="1">
            <w:r w:rsidR="009E7704" w:rsidRPr="00C23E3B">
              <w:rPr>
                <w:rStyle w:val="Hyperlink"/>
                <w:noProof/>
              </w:rPr>
              <w:t>4. Измерения по кодове:</w:t>
            </w:r>
            <w:r w:rsidR="009E7704">
              <w:rPr>
                <w:noProof/>
                <w:webHidden/>
              </w:rPr>
              <w:tab/>
            </w:r>
            <w:r w:rsidR="009E7704">
              <w:rPr>
                <w:noProof/>
                <w:webHidden/>
              </w:rPr>
              <w:fldChar w:fldCharType="begin"/>
            </w:r>
            <w:r w:rsidR="009E7704">
              <w:rPr>
                <w:noProof/>
                <w:webHidden/>
              </w:rPr>
              <w:instrText xml:space="preserve"> PAGEREF _Toc10453813 \h </w:instrText>
            </w:r>
            <w:r w:rsidR="009E7704">
              <w:rPr>
                <w:noProof/>
                <w:webHidden/>
              </w:rPr>
            </w:r>
            <w:r w:rsidR="009E7704">
              <w:rPr>
                <w:noProof/>
                <w:webHidden/>
              </w:rPr>
              <w:fldChar w:fldCharType="separate"/>
            </w:r>
            <w:r w:rsidR="00B13F8E">
              <w:rPr>
                <w:noProof/>
                <w:webHidden/>
              </w:rPr>
              <w:t>7</w:t>
            </w:r>
            <w:r w:rsidR="009E7704">
              <w:rPr>
                <w:noProof/>
                <w:webHidden/>
              </w:rPr>
              <w:fldChar w:fldCharType="end"/>
            </w:r>
          </w:hyperlink>
        </w:p>
        <w:p w14:paraId="0FBC8C4D" w14:textId="2A3F0B85"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14" w:history="1">
            <w:r w:rsidR="009E7704" w:rsidRPr="00C23E3B">
              <w:rPr>
                <w:rStyle w:val="Hyperlink"/>
                <w:noProof/>
              </w:rPr>
              <w:t>5. Териториален обхват:</w:t>
            </w:r>
            <w:r w:rsidR="009E7704">
              <w:rPr>
                <w:noProof/>
                <w:webHidden/>
              </w:rPr>
              <w:tab/>
            </w:r>
            <w:r w:rsidR="009E7704">
              <w:rPr>
                <w:noProof/>
                <w:webHidden/>
              </w:rPr>
              <w:fldChar w:fldCharType="begin"/>
            </w:r>
            <w:r w:rsidR="009E7704">
              <w:rPr>
                <w:noProof/>
                <w:webHidden/>
              </w:rPr>
              <w:instrText xml:space="preserve"> PAGEREF _Toc10453814 \h </w:instrText>
            </w:r>
            <w:r w:rsidR="009E7704">
              <w:rPr>
                <w:noProof/>
                <w:webHidden/>
              </w:rPr>
            </w:r>
            <w:r w:rsidR="009E7704">
              <w:rPr>
                <w:noProof/>
                <w:webHidden/>
              </w:rPr>
              <w:fldChar w:fldCharType="separate"/>
            </w:r>
            <w:r w:rsidR="00B13F8E">
              <w:rPr>
                <w:noProof/>
                <w:webHidden/>
              </w:rPr>
              <w:t>8</w:t>
            </w:r>
            <w:r w:rsidR="009E7704">
              <w:rPr>
                <w:noProof/>
                <w:webHidden/>
              </w:rPr>
              <w:fldChar w:fldCharType="end"/>
            </w:r>
          </w:hyperlink>
        </w:p>
        <w:p w14:paraId="0CCDB48F" w14:textId="4FA9B8B2"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16" w:history="1">
            <w:r w:rsidR="009E7704" w:rsidRPr="00C23E3B">
              <w:rPr>
                <w:rStyle w:val="Hyperlink"/>
                <w:noProof/>
              </w:rPr>
              <w:t>6. Цели на предоставяната безвъзмездна финансова помощ по процедурата и очаквани резултати:</w:t>
            </w:r>
            <w:r w:rsidR="009E7704">
              <w:rPr>
                <w:noProof/>
                <w:webHidden/>
              </w:rPr>
              <w:tab/>
            </w:r>
            <w:r w:rsidR="009E7704">
              <w:rPr>
                <w:noProof/>
                <w:webHidden/>
              </w:rPr>
              <w:fldChar w:fldCharType="begin"/>
            </w:r>
            <w:r w:rsidR="009E7704">
              <w:rPr>
                <w:noProof/>
                <w:webHidden/>
              </w:rPr>
              <w:instrText xml:space="preserve"> PAGEREF _Toc10453816 \h </w:instrText>
            </w:r>
            <w:r w:rsidR="009E7704">
              <w:rPr>
                <w:noProof/>
                <w:webHidden/>
              </w:rPr>
            </w:r>
            <w:r w:rsidR="009E7704">
              <w:rPr>
                <w:noProof/>
                <w:webHidden/>
              </w:rPr>
              <w:fldChar w:fldCharType="separate"/>
            </w:r>
            <w:r w:rsidR="00B13F8E">
              <w:rPr>
                <w:noProof/>
                <w:webHidden/>
              </w:rPr>
              <w:t>8</w:t>
            </w:r>
            <w:r w:rsidR="009E7704">
              <w:rPr>
                <w:noProof/>
                <w:webHidden/>
              </w:rPr>
              <w:fldChar w:fldCharType="end"/>
            </w:r>
          </w:hyperlink>
        </w:p>
        <w:p w14:paraId="4A948679" w14:textId="3D1F542A"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17" w:history="1">
            <w:r w:rsidR="009E7704" w:rsidRPr="00C23E3B">
              <w:rPr>
                <w:rStyle w:val="Hyperlink"/>
                <w:noProof/>
              </w:rPr>
              <w:t>7. Индикатори:</w:t>
            </w:r>
            <w:r w:rsidR="009E7704">
              <w:rPr>
                <w:noProof/>
                <w:webHidden/>
              </w:rPr>
              <w:tab/>
            </w:r>
            <w:r w:rsidR="009E7704">
              <w:rPr>
                <w:noProof/>
                <w:webHidden/>
              </w:rPr>
              <w:fldChar w:fldCharType="begin"/>
            </w:r>
            <w:r w:rsidR="009E7704">
              <w:rPr>
                <w:noProof/>
                <w:webHidden/>
              </w:rPr>
              <w:instrText xml:space="preserve"> PAGEREF _Toc10453817 \h </w:instrText>
            </w:r>
            <w:r w:rsidR="009E7704">
              <w:rPr>
                <w:noProof/>
                <w:webHidden/>
              </w:rPr>
            </w:r>
            <w:r w:rsidR="009E7704">
              <w:rPr>
                <w:noProof/>
                <w:webHidden/>
              </w:rPr>
              <w:fldChar w:fldCharType="separate"/>
            </w:r>
            <w:r w:rsidR="00B13F8E">
              <w:rPr>
                <w:noProof/>
                <w:webHidden/>
              </w:rPr>
              <w:t>10</w:t>
            </w:r>
            <w:r w:rsidR="009E7704">
              <w:rPr>
                <w:noProof/>
                <w:webHidden/>
              </w:rPr>
              <w:fldChar w:fldCharType="end"/>
            </w:r>
          </w:hyperlink>
        </w:p>
        <w:p w14:paraId="0980220E" w14:textId="75EC9E61"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23" w:history="1">
            <w:r w:rsidR="009E7704" w:rsidRPr="00C23E3B">
              <w:rPr>
                <w:rStyle w:val="Hyperlink"/>
                <w:noProof/>
              </w:rPr>
              <w:t>8. Общ размер на безвъзмездната финансова помощ по процедурата:</w:t>
            </w:r>
            <w:r w:rsidR="009E7704">
              <w:rPr>
                <w:noProof/>
                <w:webHidden/>
              </w:rPr>
              <w:tab/>
            </w:r>
            <w:r w:rsidR="009E7704">
              <w:rPr>
                <w:noProof/>
                <w:webHidden/>
              </w:rPr>
              <w:fldChar w:fldCharType="begin"/>
            </w:r>
            <w:r w:rsidR="009E7704">
              <w:rPr>
                <w:noProof/>
                <w:webHidden/>
              </w:rPr>
              <w:instrText xml:space="preserve"> PAGEREF _Toc10453823 \h </w:instrText>
            </w:r>
            <w:r w:rsidR="009E7704">
              <w:rPr>
                <w:noProof/>
                <w:webHidden/>
              </w:rPr>
            </w:r>
            <w:r w:rsidR="009E7704">
              <w:rPr>
                <w:noProof/>
                <w:webHidden/>
              </w:rPr>
              <w:fldChar w:fldCharType="separate"/>
            </w:r>
            <w:r w:rsidR="00B13F8E">
              <w:rPr>
                <w:noProof/>
                <w:webHidden/>
              </w:rPr>
              <w:t>11</w:t>
            </w:r>
            <w:r w:rsidR="009E7704">
              <w:rPr>
                <w:noProof/>
                <w:webHidden/>
              </w:rPr>
              <w:fldChar w:fldCharType="end"/>
            </w:r>
          </w:hyperlink>
        </w:p>
        <w:p w14:paraId="13A73746" w14:textId="1184E840"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24" w:history="1">
            <w:r w:rsidR="009E7704" w:rsidRPr="00C23E3B">
              <w:rPr>
                <w:rStyle w:val="Hyperlink"/>
                <w:noProof/>
              </w:rPr>
              <w:t>9. Минимален (ако е приложимо) и максимален размер на безвъзмездната финансова помощ за конкретен проект:</w:t>
            </w:r>
            <w:r w:rsidR="009E7704">
              <w:rPr>
                <w:noProof/>
                <w:webHidden/>
              </w:rPr>
              <w:tab/>
            </w:r>
            <w:r w:rsidR="009E7704">
              <w:rPr>
                <w:noProof/>
                <w:webHidden/>
              </w:rPr>
              <w:fldChar w:fldCharType="begin"/>
            </w:r>
            <w:r w:rsidR="009E7704">
              <w:rPr>
                <w:noProof/>
                <w:webHidden/>
              </w:rPr>
              <w:instrText xml:space="preserve"> PAGEREF _Toc10453824 \h </w:instrText>
            </w:r>
            <w:r w:rsidR="009E7704">
              <w:rPr>
                <w:noProof/>
                <w:webHidden/>
              </w:rPr>
            </w:r>
            <w:r w:rsidR="009E7704">
              <w:rPr>
                <w:noProof/>
                <w:webHidden/>
              </w:rPr>
              <w:fldChar w:fldCharType="separate"/>
            </w:r>
            <w:r w:rsidR="00B13F8E">
              <w:rPr>
                <w:noProof/>
                <w:webHidden/>
              </w:rPr>
              <w:t>12</w:t>
            </w:r>
            <w:r w:rsidR="009E7704">
              <w:rPr>
                <w:noProof/>
                <w:webHidden/>
              </w:rPr>
              <w:fldChar w:fldCharType="end"/>
            </w:r>
          </w:hyperlink>
        </w:p>
        <w:p w14:paraId="11003726" w14:textId="32CEA037"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25" w:history="1">
            <w:r w:rsidR="009E7704" w:rsidRPr="00C23E3B">
              <w:rPr>
                <w:rStyle w:val="Hyperlink"/>
                <w:noProof/>
              </w:rPr>
              <w:t>10. Процент на съфинансиране:</w:t>
            </w:r>
            <w:r w:rsidR="009E7704">
              <w:rPr>
                <w:noProof/>
                <w:webHidden/>
              </w:rPr>
              <w:tab/>
            </w:r>
            <w:r w:rsidR="009E7704">
              <w:rPr>
                <w:noProof/>
                <w:webHidden/>
              </w:rPr>
              <w:fldChar w:fldCharType="begin"/>
            </w:r>
            <w:r w:rsidR="009E7704">
              <w:rPr>
                <w:noProof/>
                <w:webHidden/>
              </w:rPr>
              <w:instrText xml:space="preserve"> PAGEREF _Toc10453825 \h </w:instrText>
            </w:r>
            <w:r w:rsidR="009E7704">
              <w:rPr>
                <w:noProof/>
                <w:webHidden/>
              </w:rPr>
            </w:r>
            <w:r w:rsidR="009E7704">
              <w:rPr>
                <w:noProof/>
                <w:webHidden/>
              </w:rPr>
              <w:fldChar w:fldCharType="separate"/>
            </w:r>
            <w:r w:rsidR="00B13F8E">
              <w:rPr>
                <w:noProof/>
                <w:webHidden/>
              </w:rPr>
              <w:t>12</w:t>
            </w:r>
            <w:r w:rsidR="009E7704">
              <w:rPr>
                <w:noProof/>
                <w:webHidden/>
              </w:rPr>
              <w:fldChar w:fldCharType="end"/>
            </w:r>
          </w:hyperlink>
        </w:p>
        <w:p w14:paraId="5050618E" w14:textId="3BE523F7"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26" w:history="1">
            <w:r w:rsidR="009E7704" w:rsidRPr="00C23E3B">
              <w:rPr>
                <w:rStyle w:val="Hyperlink"/>
                <w:noProof/>
              </w:rPr>
              <w:t>11. Допустими кандидати:</w:t>
            </w:r>
            <w:r w:rsidR="009E7704">
              <w:rPr>
                <w:noProof/>
                <w:webHidden/>
              </w:rPr>
              <w:tab/>
            </w:r>
            <w:r w:rsidR="009E7704">
              <w:rPr>
                <w:noProof/>
                <w:webHidden/>
              </w:rPr>
              <w:fldChar w:fldCharType="begin"/>
            </w:r>
            <w:r w:rsidR="009E7704">
              <w:rPr>
                <w:noProof/>
                <w:webHidden/>
              </w:rPr>
              <w:instrText xml:space="preserve"> PAGEREF _Toc10453826 \h </w:instrText>
            </w:r>
            <w:r w:rsidR="009E7704">
              <w:rPr>
                <w:noProof/>
                <w:webHidden/>
              </w:rPr>
            </w:r>
            <w:r w:rsidR="009E7704">
              <w:rPr>
                <w:noProof/>
                <w:webHidden/>
              </w:rPr>
              <w:fldChar w:fldCharType="separate"/>
            </w:r>
            <w:r w:rsidR="00B13F8E">
              <w:rPr>
                <w:noProof/>
                <w:webHidden/>
              </w:rPr>
              <w:t>13</w:t>
            </w:r>
            <w:r w:rsidR="009E7704">
              <w:rPr>
                <w:noProof/>
                <w:webHidden/>
              </w:rPr>
              <w:fldChar w:fldCharType="end"/>
            </w:r>
          </w:hyperlink>
        </w:p>
        <w:p w14:paraId="36BB59A1" w14:textId="60A1873B" w:rsidR="009E7704" w:rsidRDefault="00E16F74">
          <w:pPr>
            <w:pStyle w:val="TOC2"/>
            <w:tabs>
              <w:tab w:val="right" w:leader="dot" w:pos="9346"/>
            </w:tabs>
            <w:rPr>
              <w:rFonts w:eastAsiaTheme="minorEastAsia" w:cstheme="minorBidi"/>
              <w:smallCaps w:val="0"/>
              <w:noProof/>
              <w:sz w:val="22"/>
              <w:szCs w:val="22"/>
              <w:lang w:val="en-US"/>
            </w:rPr>
          </w:pPr>
          <w:hyperlink w:anchor="_Toc10453827" w:history="1">
            <w:r w:rsidR="009E7704" w:rsidRPr="00C23E3B">
              <w:rPr>
                <w:rStyle w:val="Hyperlink"/>
                <w:noProof/>
              </w:rPr>
              <w:t>11.1. Общи изисквания за допустимост на кандидата и партньора/ите:</w:t>
            </w:r>
            <w:r w:rsidR="009E7704">
              <w:rPr>
                <w:noProof/>
                <w:webHidden/>
              </w:rPr>
              <w:tab/>
            </w:r>
            <w:r w:rsidR="009E7704">
              <w:rPr>
                <w:noProof/>
                <w:webHidden/>
              </w:rPr>
              <w:fldChar w:fldCharType="begin"/>
            </w:r>
            <w:r w:rsidR="009E7704">
              <w:rPr>
                <w:noProof/>
                <w:webHidden/>
              </w:rPr>
              <w:instrText xml:space="preserve"> PAGEREF _Toc10453827 \h </w:instrText>
            </w:r>
            <w:r w:rsidR="009E7704">
              <w:rPr>
                <w:noProof/>
                <w:webHidden/>
              </w:rPr>
            </w:r>
            <w:r w:rsidR="009E7704">
              <w:rPr>
                <w:noProof/>
                <w:webHidden/>
              </w:rPr>
              <w:fldChar w:fldCharType="separate"/>
            </w:r>
            <w:r w:rsidR="00B13F8E">
              <w:rPr>
                <w:noProof/>
                <w:webHidden/>
              </w:rPr>
              <w:t>13</w:t>
            </w:r>
            <w:r w:rsidR="009E7704">
              <w:rPr>
                <w:noProof/>
                <w:webHidden/>
              </w:rPr>
              <w:fldChar w:fldCharType="end"/>
            </w:r>
          </w:hyperlink>
        </w:p>
        <w:p w14:paraId="4C6A558C" w14:textId="2FCDCDBB" w:rsidR="009E7704" w:rsidRDefault="00E16F74">
          <w:pPr>
            <w:pStyle w:val="TOC2"/>
            <w:tabs>
              <w:tab w:val="right" w:leader="dot" w:pos="9346"/>
            </w:tabs>
            <w:rPr>
              <w:rFonts w:eastAsiaTheme="minorEastAsia" w:cstheme="minorBidi"/>
              <w:smallCaps w:val="0"/>
              <w:noProof/>
              <w:sz w:val="22"/>
              <w:szCs w:val="22"/>
              <w:lang w:val="en-US"/>
            </w:rPr>
          </w:pPr>
          <w:hyperlink w:anchor="_Toc10453828" w:history="1">
            <w:r w:rsidR="009E7704" w:rsidRPr="00C23E3B">
              <w:rPr>
                <w:rStyle w:val="Hyperlink"/>
                <w:noProof/>
              </w:rPr>
              <w:t>11.2. Специфични изисквания за допустимост на кандидата</w:t>
            </w:r>
            <w:r w:rsidR="009E7704">
              <w:rPr>
                <w:noProof/>
                <w:webHidden/>
              </w:rPr>
              <w:tab/>
            </w:r>
            <w:r w:rsidR="009E7704">
              <w:rPr>
                <w:noProof/>
                <w:webHidden/>
              </w:rPr>
              <w:fldChar w:fldCharType="begin"/>
            </w:r>
            <w:r w:rsidR="009E7704">
              <w:rPr>
                <w:noProof/>
                <w:webHidden/>
              </w:rPr>
              <w:instrText xml:space="preserve"> PAGEREF _Toc10453828 \h </w:instrText>
            </w:r>
            <w:r w:rsidR="009E7704">
              <w:rPr>
                <w:noProof/>
                <w:webHidden/>
              </w:rPr>
            </w:r>
            <w:r w:rsidR="009E7704">
              <w:rPr>
                <w:noProof/>
                <w:webHidden/>
              </w:rPr>
              <w:fldChar w:fldCharType="separate"/>
            </w:r>
            <w:r w:rsidR="00B13F8E">
              <w:rPr>
                <w:noProof/>
                <w:webHidden/>
              </w:rPr>
              <w:t>15</w:t>
            </w:r>
            <w:r w:rsidR="009E7704">
              <w:rPr>
                <w:noProof/>
                <w:webHidden/>
              </w:rPr>
              <w:fldChar w:fldCharType="end"/>
            </w:r>
          </w:hyperlink>
        </w:p>
        <w:p w14:paraId="2660B075" w14:textId="055A5CF9"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29" w:history="1">
            <w:r w:rsidR="009E7704" w:rsidRPr="00C23E3B">
              <w:rPr>
                <w:rStyle w:val="Hyperlink"/>
                <w:noProof/>
              </w:rPr>
              <w:t>12. Допустими партньори:</w:t>
            </w:r>
            <w:r w:rsidR="009E7704">
              <w:rPr>
                <w:noProof/>
                <w:webHidden/>
              </w:rPr>
              <w:tab/>
            </w:r>
            <w:r w:rsidR="009E7704">
              <w:rPr>
                <w:noProof/>
                <w:webHidden/>
              </w:rPr>
              <w:fldChar w:fldCharType="begin"/>
            </w:r>
            <w:r w:rsidR="009E7704">
              <w:rPr>
                <w:noProof/>
                <w:webHidden/>
              </w:rPr>
              <w:instrText xml:space="preserve"> PAGEREF _Toc10453829 \h </w:instrText>
            </w:r>
            <w:r w:rsidR="009E7704">
              <w:rPr>
                <w:noProof/>
                <w:webHidden/>
              </w:rPr>
            </w:r>
            <w:r w:rsidR="009E7704">
              <w:rPr>
                <w:noProof/>
                <w:webHidden/>
              </w:rPr>
              <w:fldChar w:fldCharType="separate"/>
            </w:r>
            <w:r w:rsidR="00B13F8E">
              <w:rPr>
                <w:noProof/>
                <w:webHidden/>
              </w:rPr>
              <w:t>16</w:t>
            </w:r>
            <w:r w:rsidR="009E7704">
              <w:rPr>
                <w:noProof/>
                <w:webHidden/>
              </w:rPr>
              <w:fldChar w:fldCharType="end"/>
            </w:r>
          </w:hyperlink>
        </w:p>
        <w:p w14:paraId="665E2EC0" w14:textId="76AD6E5B" w:rsidR="009E7704" w:rsidRDefault="00E16F74">
          <w:pPr>
            <w:pStyle w:val="TOC2"/>
            <w:tabs>
              <w:tab w:val="right" w:leader="dot" w:pos="9346"/>
            </w:tabs>
            <w:rPr>
              <w:rFonts w:eastAsiaTheme="minorEastAsia" w:cstheme="minorBidi"/>
              <w:smallCaps w:val="0"/>
              <w:noProof/>
              <w:sz w:val="22"/>
              <w:szCs w:val="22"/>
              <w:lang w:val="en-US"/>
            </w:rPr>
          </w:pPr>
          <w:hyperlink w:anchor="_Toc10453830" w:history="1">
            <w:r w:rsidR="009E7704" w:rsidRPr="00C23E3B">
              <w:rPr>
                <w:rStyle w:val="Hyperlink"/>
                <w:noProof/>
              </w:rPr>
              <w:t>12.1. Общи изисквания за партньорствата:</w:t>
            </w:r>
            <w:r w:rsidR="009E7704">
              <w:rPr>
                <w:noProof/>
                <w:webHidden/>
              </w:rPr>
              <w:tab/>
            </w:r>
            <w:r w:rsidR="009E7704">
              <w:rPr>
                <w:noProof/>
                <w:webHidden/>
              </w:rPr>
              <w:fldChar w:fldCharType="begin"/>
            </w:r>
            <w:r w:rsidR="009E7704">
              <w:rPr>
                <w:noProof/>
                <w:webHidden/>
              </w:rPr>
              <w:instrText xml:space="preserve"> PAGEREF _Toc10453830 \h </w:instrText>
            </w:r>
            <w:r w:rsidR="009E7704">
              <w:rPr>
                <w:noProof/>
                <w:webHidden/>
              </w:rPr>
            </w:r>
            <w:r w:rsidR="009E7704">
              <w:rPr>
                <w:noProof/>
                <w:webHidden/>
              </w:rPr>
              <w:fldChar w:fldCharType="separate"/>
            </w:r>
            <w:r w:rsidR="00B13F8E">
              <w:rPr>
                <w:noProof/>
                <w:webHidden/>
              </w:rPr>
              <w:t>16</w:t>
            </w:r>
            <w:r w:rsidR="009E7704">
              <w:rPr>
                <w:noProof/>
                <w:webHidden/>
              </w:rPr>
              <w:fldChar w:fldCharType="end"/>
            </w:r>
          </w:hyperlink>
        </w:p>
        <w:p w14:paraId="46346912" w14:textId="766F9835" w:rsidR="009E7704" w:rsidRDefault="00E16F74">
          <w:pPr>
            <w:pStyle w:val="TOC2"/>
            <w:tabs>
              <w:tab w:val="right" w:leader="dot" w:pos="9346"/>
            </w:tabs>
            <w:rPr>
              <w:rFonts w:eastAsiaTheme="minorEastAsia" w:cstheme="minorBidi"/>
              <w:smallCaps w:val="0"/>
              <w:noProof/>
              <w:sz w:val="22"/>
              <w:szCs w:val="22"/>
              <w:lang w:val="en-US"/>
            </w:rPr>
          </w:pPr>
          <w:hyperlink w:anchor="_Toc10453831" w:history="1">
            <w:r w:rsidR="009E7704" w:rsidRPr="00C23E3B">
              <w:rPr>
                <w:rStyle w:val="Hyperlink"/>
                <w:noProof/>
              </w:rPr>
              <w:t>12.2. Специфични изисквания за допустимост на партньора/ите: (ако е приложимо за процедурата)</w:t>
            </w:r>
            <w:r w:rsidR="009E7704">
              <w:rPr>
                <w:noProof/>
                <w:webHidden/>
              </w:rPr>
              <w:tab/>
            </w:r>
            <w:r w:rsidR="009E7704">
              <w:rPr>
                <w:noProof/>
                <w:webHidden/>
              </w:rPr>
              <w:fldChar w:fldCharType="begin"/>
            </w:r>
            <w:r w:rsidR="009E7704">
              <w:rPr>
                <w:noProof/>
                <w:webHidden/>
              </w:rPr>
              <w:instrText xml:space="preserve"> PAGEREF _Toc10453831 \h </w:instrText>
            </w:r>
            <w:r w:rsidR="009E7704">
              <w:rPr>
                <w:noProof/>
                <w:webHidden/>
              </w:rPr>
            </w:r>
            <w:r w:rsidR="009E7704">
              <w:rPr>
                <w:noProof/>
                <w:webHidden/>
              </w:rPr>
              <w:fldChar w:fldCharType="separate"/>
            </w:r>
            <w:r w:rsidR="00B13F8E">
              <w:rPr>
                <w:noProof/>
                <w:webHidden/>
              </w:rPr>
              <w:t>17</w:t>
            </w:r>
            <w:r w:rsidR="009E7704">
              <w:rPr>
                <w:noProof/>
                <w:webHidden/>
              </w:rPr>
              <w:fldChar w:fldCharType="end"/>
            </w:r>
          </w:hyperlink>
        </w:p>
        <w:p w14:paraId="63AFB1E7" w14:textId="322F32E6"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32" w:history="1">
            <w:r w:rsidR="009E7704" w:rsidRPr="00C23E3B">
              <w:rPr>
                <w:rStyle w:val="Hyperlink"/>
                <w:noProof/>
              </w:rPr>
              <w:t>13. Дейности, допустими за финансиране:</w:t>
            </w:r>
            <w:r w:rsidR="009E7704">
              <w:rPr>
                <w:noProof/>
                <w:webHidden/>
              </w:rPr>
              <w:tab/>
            </w:r>
            <w:r w:rsidR="009E7704">
              <w:rPr>
                <w:noProof/>
                <w:webHidden/>
              </w:rPr>
              <w:fldChar w:fldCharType="begin"/>
            </w:r>
            <w:r w:rsidR="009E7704">
              <w:rPr>
                <w:noProof/>
                <w:webHidden/>
              </w:rPr>
              <w:instrText xml:space="preserve"> PAGEREF _Toc10453832 \h </w:instrText>
            </w:r>
            <w:r w:rsidR="009E7704">
              <w:rPr>
                <w:noProof/>
                <w:webHidden/>
              </w:rPr>
            </w:r>
            <w:r w:rsidR="009E7704">
              <w:rPr>
                <w:noProof/>
                <w:webHidden/>
              </w:rPr>
              <w:fldChar w:fldCharType="separate"/>
            </w:r>
            <w:r w:rsidR="00B13F8E">
              <w:rPr>
                <w:noProof/>
                <w:webHidden/>
              </w:rPr>
              <w:t>18</w:t>
            </w:r>
            <w:r w:rsidR="009E7704">
              <w:rPr>
                <w:noProof/>
                <w:webHidden/>
              </w:rPr>
              <w:fldChar w:fldCharType="end"/>
            </w:r>
          </w:hyperlink>
        </w:p>
        <w:p w14:paraId="6648C701" w14:textId="57C06EF4" w:rsidR="009E7704" w:rsidRDefault="00E16F74">
          <w:pPr>
            <w:pStyle w:val="TOC2"/>
            <w:tabs>
              <w:tab w:val="right" w:leader="dot" w:pos="9346"/>
            </w:tabs>
            <w:rPr>
              <w:rFonts w:eastAsiaTheme="minorEastAsia" w:cstheme="minorBidi"/>
              <w:smallCaps w:val="0"/>
              <w:noProof/>
              <w:sz w:val="22"/>
              <w:szCs w:val="22"/>
              <w:lang w:val="en-US"/>
            </w:rPr>
          </w:pPr>
          <w:hyperlink w:anchor="_Toc10453833" w:history="1">
            <w:r w:rsidR="009E7704" w:rsidRPr="00C23E3B">
              <w:rPr>
                <w:rStyle w:val="Hyperlink"/>
                <w:noProof/>
              </w:rPr>
              <w:t>13.1. Общи изисквания за дейностите:</w:t>
            </w:r>
            <w:r w:rsidR="009E7704">
              <w:rPr>
                <w:noProof/>
                <w:webHidden/>
              </w:rPr>
              <w:tab/>
            </w:r>
            <w:r w:rsidR="009E7704">
              <w:rPr>
                <w:noProof/>
                <w:webHidden/>
              </w:rPr>
              <w:fldChar w:fldCharType="begin"/>
            </w:r>
            <w:r w:rsidR="009E7704">
              <w:rPr>
                <w:noProof/>
                <w:webHidden/>
              </w:rPr>
              <w:instrText xml:space="preserve"> PAGEREF _Toc10453833 \h </w:instrText>
            </w:r>
            <w:r w:rsidR="009E7704">
              <w:rPr>
                <w:noProof/>
                <w:webHidden/>
              </w:rPr>
            </w:r>
            <w:r w:rsidR="009E7704">
              <w:rPr>
                <w:noProof/>
                <w:webHidden/>
              </w:rPr>
              <w:fldChar w:fldCharType="separate"/>
            </w:r>
            <w:r w:rsidR="00B13F8E">
              <w:rPr>
                <w:noProof/>
                <w:webHidden/>
              </w:rPr>
              <w:t>18</w:t>
            </w:r>
            <w:r w:rsidR="009E7704">
              <w:rPr>
                <w:noProof/>
                <w:webHidden/>
              </w:rPr>
              <w:fldChar w:fldCharType="end"/>
            </w:r>
          </w:hyperlink>
        </w:p>
        <w:p w14:paraId="6138ABEA" w14:textId="0C6D78D6" w:rsidR="009E7704" w:rsidRDefault="00E16F74">
          <w:pPr>
            <w:pStyle w:val="TOC2"/>
            <w:tabs>
              <w:tab w:val="right" w:leader="dot" w:pos="9346"/>
            </w:tabs>
            <w:rPr>
              <w:rFonts w:eastAsiaTheme="minorEastAsia" w:cstheme="minorBidi"/>
              <w:smallCaps w:val="0"/>
              <w:noProof/>
              <w:sz w:val="22"/>
              <w:szCs w:val="22"/>
              <w:lang w:val="en-US"/>
            </w:rPr>
          </w:pPr>
          <w:hyperlink w:anchor="_Toc10453836" w:history="1">
            <w:r w:rsidR="009E7704" w:rsidRPr="00C23E3B">
              <w:rPr>
                <w:rStyle w:val="Hyperlink"/>
                <w:noProof/>
              </w:rPr>
              <w:t>13.2. Допустими дейности:</w:t>
            </w:r>
            <w:r w:rsidR="009E7704">
              <w:rPr>
                <w:noProof/>
                <w:webHidden/>
              </w:rPr>
              <w:tab/>
            </w:r>
            <w:r w:rsidR="009E7704">
              <w:rPr>
                <w:noProof/>
                <w:webHidden/>
              </w:rPr>
              <w:fldChar w:fldCharType="begin"/>
            </w:r>
            <w:r w:rsidR="009E7704">
              <w:rPr>
                <w:noProof/>
                <w:webHidden/>
              </w:rPr>
              <w:instrText xml:space="preserve"> PAGEREF _Toc10453836 \h </w:instrText>
            </w:r>
            <w:r w:rsidR="009E7704">
              <w:rPr>
                <w:noProof/>
                <w:webHidden/>
              </w:rPr>
            </w:r>
            <w:r w:rsidR="009E7704">
              <w:rPr>
                <w:noProof/>
                <w:webHidden/>
              </w:rPr>
              <w:fldChar w:fldCharType="separate"/>
            </w:r>
            <w:r w:rsidR="00B13F8E">
              <w:rPr>
                <w:noProof/>
                <w:webHidden/>
              </w:rPr>
              <w:t>19</w:t>
            </w:r>
            <w:r w:rsidR="009E7704">
              <w:rPr>
                <w:noProof/>
                <w:webHidden/>
              </w:rPr>
              <w:fldChar w:fldCharType="end"/>
            </w:r>
          </w:hyperlink>
        </w:p>
        <w:p w14:paraId="56280979" w14:textId="5EC15653"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37" w:history="1">
            <w:r w:rsidR="009E7704" w:rsidRPr="00C23E3B">
              <w:rPr>
                <w:rStyle w:val="Hyperlink"/>
                <w:noProof/>
              </w:rPr>
              <w:t>14. Категории разходи, допустими за финансиране:</w:t>
            </w:r>
            <w:r w:rsidR="009E7704">
              <w:rPr>
                <w:noProof/>
                <w:webHidden/>
              </w:rPr>
              <w:tab/>
            </w:r>
            <w:r w:rsidR="009E7704">
              <w:rPr>
                <w:noProof/>
                <w:webHidden/>
              </w:rPr>
              <w:fldChar w:fldCharType="begin"/>
            </w:r>
            <w:r w:rsidR="009E7704">
              <w:rPr>
                <w:noProof/>
                <w:webHidden/>
              </w:rPr>
              <w:instrText xml:space="preserve"> PAGEREF _Toc10453837 \h </w:instrText>
            </w:r>
            <w:r w:rsidR="009E7704">
              <w:rPr>
                <w:noProof/>
                <w:webHidden/>
              </w:rPr>
            </w:r>
            <w:r w:rsidR="009E7704">
              <w:rPr>
                <w:noProof/>
                <w:webHidden/>
              </w:rPr>
              <w:fldChar w:fldCharType="separate"/>
            </w:r>
            <w:r w:rsidR="00B13F8E">
              <w:rPr>
                <w:noProof/>
                <w:webHidden/>
              </w:rPr>
              <w:t>25</w:t>
            </w:r>
            <w:r w:rsidR="009E7704">
              <w:rPr>
                <w:noProof/>
                <w:webHidden/>
              </w:rPr>
              <w:fldChar w:fldCharType="end"/>
            </w:r>
          </w:hyperlink>
        </w:p>
        <w:p w14:paraId="59003C26" w14:textId="3A198AEA" w:rsidR="009E7704" w:rsidRDefault="00E16F74">
          <w:pPr>
            <w:pStyle w:val="TOC2"/>
            <w:tabs>
              <w:tab w:val="right" w:leader="dot" w:pos="9346"/>
            </w:tabs>
            <w:rPr>
              <w:rFonts w:eastAsiaTheme="minorEastAsia" w:cstheme="minorBidi"/>
              <w:smallCaps w:val="0"/>
              <w:noProof/>
              <w:sz w:val="22"/>
              <w:szCs w:val="22"/>
              <w:lang w:val="en-US"/>
            </w:rPr>
          </w:pPr>
          <w:hyperlink w:anchor="_Toc10453838" w:history="1">
            <w:r w:rsidR="009E7704" w:rsidRPr="00C23E3B">
              <w:rPr>
                <w:rStyle w:val="Hyperlink"/>
                <w:noProof/>
              </w:rPr>
              <w:t>14.1. Общи правила за допустимост на разходите:</w:t>
            </w:r>
            <w:r w:rsidR="009E7704">
              <w:rPr>
                <w:noProof/>
                <w:webHidden/>
              </w:rPr>
              <w:tab/>
            </w:r>
            <w:r w:rsidR="009E7704">
              <w:rPr>
                <w:noProof/>
                <w:webHidden/>
              </w:rPr>
              <w:fldChar w:fldCharType="begin"/>
            </w:r>
            <w:r w:rsidR="009E7704">
              <w:rPr>
                <w:noProof/>
                <w:webHidden/>
              </w:rPr>
              <w:instrText xml:space="preserve"> PAGEREF _Toc10453838 \h </w:instrText>
            </w:r>
            <w:r w:rsidR="009E7704">
              <w:rPr>
                <w:noProof/>
                <w:webHidden/>
              </w:rPr>
            </w:r>
            <w:r w:rsidR="009E7704">
              <w:rPr>
                <w:noProof/>
                <w:webHidden/>
              </w:rPr>
              <w:fldChar w:fldCharType="separate"/>
            </w:r>
            <w:r w:rsidR="00B13F8E">
              <w:rPr>
                <w:noProof/>
                <w:webHidden/>
              </w:rPr>
              <w:t>25</w:t>
            </w:r>
            <w:r w:rsidR="009E7704">
              <w:rPr>
                <w:noProof/>
                <w:webHidden/>
              </w:rPr>
              <w:fldChar w:fldCharType="end"/>
            </w:r>
          </w:hyperlink>
        </w:p>
        <w:p w14:paraId="79106BCC" w14:textId="00F307E8" w:rsidR="009E7704" w:rsidRDefault="00E16F74">
          <w:pPr>
            <w:pStyle w:val="TOC2"/>
            <w:tabs>
              <w:tab w:val="right" w:leader="dot" w:pos="9346"/>
            </w:tabs>
            <w:rPr>
              <w:rFonts w:eastAsiaTheme="minorEastAsia" w:cstheme="minorBidi"/>
              <w:smallCaps w:val="0"/>
              <w:noProof/>
              <w:sz w:val="22"/>
              <w:szCs w:val="22"/>
              <w:lang w:val="en-US"/>
            </w:rPr>
          </w:pPr>
          <w:hyperlink w:anchor="_Toc10453839" w:history="1">
            <w:r w:rsidR="009E7704" w:rsidRPr="00C23E3B">
              <w:rPr>
                <w:rStyle w:val="Hyperlink"/>
                <w:noProof/>
              </w:rPr>
              <w:t>14.2. Указания за попълване на бюджетa:</w:t>
            </w:r>
            <w:r w:rsidR="009E7704">
              <w:rPr>
                <w:noProof/>
                <w:webHidden/>
              </w:rPr>
              <w:tab/>
            </w:r>
            <w:r w:rsidR="009E7704">
              <w:rPr>
                <w:noProof/>
                <w:webHidden/>
              </w:rPr>
              <w:fldChar w:fldCharType="begin"/>
            </w:r>
            <w:r w:rsidR="009E7704">
              <w:rPr>
                <w:noProof/>
                <w:webHidden/>
              </w:rPr>
              <w:instrText xml:space="preserve"> PAGEREF _Toc10453839 \h </w:instrText>
            </w:r>
            <w:r w:rsidR="009E7704">
              <w:rPr>
                <w:noProof/>
                <w:webHidden/>
              </w:rPr>
            </w:r>
            <w:r w:rsidR="009E7704">
              <w:rPr>
                <w:noProof/>
                <w:webHidden/>
              </w:rPr>
              <w:fldChar w:fldCharType="separate"/>
            </w:r>
            <w:r w:rsidR="00B13F8E">
              <w:rPr>
                <w:noProof/>
                <w:webHidden/>
              </w:rPr>
              <w:t>27</w:t>
            </w:r>
            <w:r w:rsidR="009E7704">
              <w:rPr>
                <w:noProof/>
                <w:webHidden/>
              </w:rPr>
              <w:fldChar w:fldCharType="end"/>
            </w:r>
          </w:hyperlink>
        </w:p>
        <w:p w14:paraId="060463D4" w14:textId="0682FB0B" w:rsidR="009E7704" w:rsidRDefault="00E16F74">
          <w:pPr>
            <w:pStyle w:val="TOC2"/>
            <w:tabs>
              <w:tab w:val="right" w:leader="dot" w:pos="9346"/>
            </w:tabs>
            <w:rPr>
              <w:rFonts w:eastAsiaTheme="minorEastAsia" w:cstheme="minorBidi"/>
              <w:smallCaps w:val="0"/>
              <w:noProof/>
              <w:sz w:val="22"/>
              <w:szCs w:val="22"/>
              <w:lang w:val="en-US"/>
            </w:rPr>
          </w:pPr>
          <w:hyperlink w:anchor="_Toc10453840" w:history="1">
            <w:r w:rsidR="009E7704" w:rsidRPr="00C23E3B">
              <w:rPr>
                <w:rStyle w:val="Hyperlink"/>
                <w:noProof/>
              </w:rPr>
              <w:t>14.3. Допустими разходи</w:t>
            </w:r>
            <w:r w:rsidR="009E7704">
              <w:rPr>
                <w:noProof/>
                <w:webHidden/>
              </w:rPr>
              <w:tab/>
            </w:r>
            <w:r w:rsidR="009E7704">
              <w:rPr>
                <w:noProof/>
                <w:webHidden/>
              </w:rPr>
              <w:fldChar w:fldCharType="begin"/>
            </w:r>
            <w:r w:rsidR="009E7704">
              <w:rPr>
                <w:noProof/>
                <w:webHidden/>
              </w:rPr>
              <w:instrText xml:space="preserve"> PAGEREF _Toc10453840 \h </w:instrText>
            </w:r>
            <w:r w:rsidR="009E7704">
              <w:rPr>
                <w:noProof/>
                <w:webHidden/>
              </w:rPr>
            </w:r>
            <w:r w:rsidR="009E7704">
              <w:rPr>
                <w:noProof/>
                <w:webHidden/>
              </w:rPr>
              <w:fldChar w:fldCharType="separate"/>
            </w:r>
            <w:r w:rsidR="00B13F8E">
              <w:rPr>
                <w:noProof/>
                <w:webHidden/>
              </w:rPr>
              <w:t>29</w:t>
            </w:r>
            <w:r w:rsidR="009E7704">
              <w:rPr>
                <w:noProof/>
                <w:webHidden/>
              </w:rPr>
              <w:fldChar w:fldCharType="end"/>
            </w:r>
          </w:hyperlink>
        </w:p>
        <w:p w14:paraId="71767316" w14:textId="69E58B78" w:rsidR="009E7704" w:rsidRDefault="00E16F74">
          <w:pPr>
            <w:pStyle w:val="TOC2"/>
            <w:tabs>
              <w:tab w:val="right" w:leader="dot" w:pos="9346"/>
            </w:tabs>
            <w:rPr>
              <w:rFonts w:eastAsiaTheme="minorEastAsia" w:cstheme="minorBidi"/>
              <w:smallCaps w:val="0"/>
              <w:noProof/>
              <w:sz w:val="22"/>
              <w:szCs w:val="22"/>
              <w:lang w:val="en-US"/>
            </w:rPr>
          </w:pPr>
          <w:hyperlink w:anchor="_Toc10453841" w:history="1">
            <w:r w:rsidR="009E7704" w:rsidRPr="00C23E3B">
              <w:rPr>
                <w:rStyle w:val="Hyperlink"/>
                <w:noProof/>
              </w:rPr>
              <w:t>14.4. Недопустими разходи</w:t>
            </w:r>
            <w:r w:rsidR="009E7704">
              <w:rPr>
                <w:noProof/>
                <w:webHidden/>
              </w:rPr>
              <w:tab/>
            </w:r>
            <w:r w:rsidR="009E7704">
              <w:rPr>
                <w:noProof/>
                <w:webHidden/>
              </w:rPr>
              <w:fldChar w:fldCharType="begin"/>
            </w:r>
            <w:r w:rsidR="009E7704">
              <w:rPr>
                <w:noProof/>
                <w:webHidden/>
              </w:rPr>
              <w:instrText xml:space="preserve"> PAGEREF _Toc10453841 \h </w:instrText>
            </w:r>
            <w:r w:rsidR="009E7704">
              <w:rPr>
                <w:noProof/>
                <w:webHidden/>
              </w:rPr>
            </w:r>
            <w:r w:rsidR="009E7704">
              <w:rPr>
                <w:noProof/>
                <w:webHidden/>
              </w:rPr>
              <w:fldChar w:fldCharType="separate"/>
            </w:r>
            <w:r w:rsidR="00B13F8E">
              <w:rPr>
                <w:noProof/>
                <w:webHidden/>
              </w:rPr>
              <w:t>30</w:t>
            </w:r>
            <w:r w:rsidR="009E7704">
              <w:rPr>
                <w:noProof/>
                <w:webHidden/>
              </w:rPr>
              <w:fldChar w:fldCharType="end"/>
            </w:r>
          </w:hyperlink>
        </w:p>
        <w:p w14:paraId="682A003C" w14:textId="262461F4"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42" w:history="1">
            <w:r w:rsidR="009E7704" w:rsidRPr="00C23E3B">
              <w:rPr>
                <w:rStyle w:val="Hyperlink"/>
                <w:noProof/>
              </w:rPr>
              <w:t>15. Допустими целеви групи (ако е приложимо):</w:t>
            </w:r>
            <w:r w:rsidR="009E7704">
              <w:rPr>
                <w:noProof/>
                <w:webHidden/>
              </w:rPr>
              <w:tab/>
            </w:r>
            <w:r w:rsidR="009E7704">
              <w:rPr>
                <w:noProof/>
                <w:webHidden/>
              </w:rPr>
              <w:fldChar w:fldCharType="begin"/>
            </w:r>
            <w:r w:rsidR="009E7704">
              <w:rPr>
                <w:noProof/>
                <w:webHidden/>
              </w:rPr>
              <w:instrText xml:space="preserve"> PAGEREF _Toc10453842 \h </w:instrText>
            </w:r>
            <w:r w:rsidR="009E7704">
              <w:rPr>
                <w:noProof/>
                <w:webHidden/>
              </w:rPr>
            </w:r>
            <w:r w:rsidR="009E7704">
              <w:rPr>
                <w:noProof/>
                <w:webHidden/>
              </w:rPr>
              <w:fldChar w:fldCharType="separate"/>
            </w:r>
            <w:r w:rsidR="00B13F8E">
              <w:rPr>
                <w:noProof/>
                <w:webHidden/>
              </w:rPr>
              <w:t>31</w:t>
            </w:r>
            <w:r w:rsidR="009E7704">
              <w:rPr>
                <w:noProof/>
                <w:webHidden/>
              </w:rPr>
              <w:fldChar w:fldCharType="end"/>
            </w:r>
          </w:hyperlink>
        </w:p>
        <w:p w14:paraId="2855E9A9" w14:textId="5CCEA2AF"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52" w:history="1">
            <w:r w:rsidR="009E7704" w:rsidRPr="00C23E3B">
              <w:rPr>
                <w:rStyle w:val="Hyperlink"/>
                <w:noProof/>
              </w:rPr>
              <w:t>16. Приложим режим на минимални/държавни помощи (ако е приложимо):</w:t>
            </w:r>
            <w:r w:rsidR="009E7704">
              <w:rPr>
                <w:noProof/>
                <w:webHidden/>
              </w:rPr>
              <w:tab/>
            </w:r>
            <w:r w:rsidR="009E7704">
              <w:rPr>
                <w:noProof/>
                <w:webHidden/>
              </w:rPr>
              <w:fldChar w:fldCharType="begin"/>
            </w:r>
            <w:r w:rsidR="009E7704">
              <w:rPr>
                <w:noProof/>
                <w:webHidden/>
              </w:rPr>
              <w:instrText xml:space="preserve"> PAGEREF _Toc10453852 \h </w:instrText>
            </w:r>
            <w:r w:rsidR="009E7704">
              <w:rPr>
                <w:noProof/>
                <w:webHidden/>
              </w:rPr>
            </w:r>
            <w:r w:rsidR="009E7704">
              <w:rPr>
                <w:noProof/>
                <w:webHidden/>
              </w:rPr>
              <w:fldChar w:fldCharType="separate"/>
            </w:r>
            <w:r w:rsidR="00B13F8E">
              <w:rPr>
                <w:noProof/>
                <w:webHidden/>
              </w:rPr>
              <w:t>32</w:t>
            </w:r>
            <w:r w:rsidR="009E7704">
              <w:rPr>
                <w:noProof/>
                <w:webHidden/>
              </w:rPr>
              <w:fldChar w:fldCharType="end"/>
            </w:r>
          </w:hyperlink>
        </w:p>
        <w:p w14:paraId="02F1BC22" w14:textId="7E43F3A1"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53" w:history="1">
            <w:r w:rsidR="009E7704" w:rsidRPr="00C23E3B">
              <w:rPr>
                <w:rStyle w:val="Hyperlink"/>
                <w:noProof/>
              </w:rPr>
              <w:t>17. Хоризонтални политики:</w:t>
            </w:r>
            <w:r w:rsidR="009E7704">
              <w:rPr>
                <w:noProof/>
                <w:webHidden/>
              </w:rPr>
              <w:tab/>
            </w:r>
            <w:r w:rsidR="009E7704">
              <w:rPr>
                <w:noProof/>
                <w:webHidden/>
              </w:rPr>
              <w:fldChar w:fldCharType="begin"/>
            </w:r>
            <w:r w:rsidR="009E7704">
              <w:rPr>
                <w:noProof/>
                <w:webHidden/>
              </w:rPr>
              <w:instrText xml:space="preserve"> PAGEREF _Toc10453853 \h </w:instrText>
            </w:r>
            <w:r w:rsidR="009E7704">
              <w:rPr>
                <w:noProof/>
                <w:webHidden/>
              </w:rPr>
            </w:r>
            <w:r w:rsidR="009E7704">
              <w:rPr>
                <w:noProof/>
                <w:webHidden/>
              </w:rPr>
              <w:fldChar w:fldCharType="separate"/>
            </w:r>
            <w:r w:rsidR="00B13F8E">
              <w:rPr>
                <w:noProof/>
                <w:webHidden/>
              </w:rPr>
              <w:t>44</w:t>
            </w:r>
            <w:r w:rsidR="009E7704">
              <w:rPr>
                <w:noProof/>
                <w:webHidden/>
              </w:rPr>
              <w:fldChar w:fldCharType="end"/>
            </w:r>
          </w:hyperlink>
        </w:p>
        <w:p w14:paraId="1F018996" w14:textId="0FE66273"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58" w:history="1">
            <w:r w:rsidR="009E7704" w:rsidRPr="00C23E3B">
              <w:rPr>
                <w:rStyle w:val="Hyperlink"/>
                <w:noProof/>
              </w:rPr>
              <w:t>18. Минимален и максимален срок за изпълнение на проекта (ако е приложимо):</w:t>
            </w:r>
            <w:r w:rsidR="009E7704">
              <w:rPr>
                <w:noProof/>
                <w:webHidden/>
              </w:rPr>
              <w:tab/>
            </w:r>
            <w:r w:rsidR="009E7704">
              <w:rPr>
                <w:noProof/>
                <w:webHidden/>
              </w:rPr>
              <w:fldChar w:fldCharType="begin"/>
            </w:r>
            <w:r w:rsidR="009E7704">
              <w:rPr>
                <w:noProof/>
                <w:webHidden/>
              </w:rPr>
              <w:instrText xml:space="preserve"> PAGEREF _Toc10453858 \h </w:instrText>
            </w:r>
            <w:r w:rsidR="009E7704">
              <w:rPr>
                <w:noProof/>
                <w:webHidden/>
              </w:rPr>
            </w:r>
            <w:r w:rsidR="009E7704">
              <w:rPr>
                <w:noProof/>
                <w:webHidden/>
              </w:rPr>
              <w:fldChar w:fldCharType="separate"/>
            </w:r>
            <w:r w:rsidR="00B13F8E">
              <w:rPr>
                <w:noProof/>
                <w:webHidden/>
              </w:rPr>
              <w:t>45</w:t>
            </w:r>
            <w:r w:rsidR="009E7704">
              <w:rPr>
                <w:noProof/>
                <w:webHidden/>
              </w:rPr>
              <w:fldChar w:fldCharType="end"/>
            </w:r>
          </w:hyperlink>
        </w:p>
        <w:p w14:paraId="190810CB" w14:textId="145B8C1A"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59" w:history="1">
            <w:r w:rsidR="009E7704" w:rsidRPr="00C23E3B">
              <w:rPr>
                <w:rStyle w:val="Hyperlink"/>
                <w:noProof/>
              </w:rPr>
              <w:t>19. Ред за оценяване на проектните предложения:</w:t>
            </w:r>
            <w:r w:rsidR="009E7704">
              <w:rPr>
                <w:noProof/>
                <w:webHidden/>
              </w:rPr>
              <w:tab/>
            </w:r>
            <w:r w:rsidR="009E7704">
              <w:rPr>
                <w:noProof/>
                <w:webHidden/>
              </w:rPr>
              <w:fldChar w:fldCharType="begin"/>
            </w:r>
            <w:r w:rsidR="009E7704">
              <w:rPr>
                <w:noProof/>
                <w:webHidden/>
              </w:rPr>
              <w:instrText xml:space="preserve"> PAGEREF _Toc10453859 \h </w:instrText>
            </w:r>
            <w:r w:rsidR="009E7704">
              <w:rPr>
                <w:noProof/>
                <w:webHidden/>
              </w:rPr>
            </w:r>
            <w:r w:rsidR="009E7704">
              <w:rPr>
                <w:noProof/>
                <w:webHidden/>
              </w:rPr>
              <w:fldChar w:fldCharType="separate"/>
            </w:r>
            <w:r w:rsidR="00B13F8E">
              <w:rPr>
                <w:noProof/>
                <w:webHidden/>
              </w:rPr>
              <w:t>45</w:t>
            </w:r>
            <w:r w:rsidR="009E7704">
              <w:rPr>
                <w:noProof/>
                <w:webHidden/>
              </w:rPr>
              <w:fldChar w:fldCharType="end"/>
            </w:r>
          </w:hyperlink>
        </w:p>
        <w:p w14:paraId="6578F24B" w14:textId="171A8F60"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60" w:history="1">
            <w:r w:rsidR="009E7704" w:rsidRPr="00C23E3B">
              <w:rPr>
                <w:rStyle w:val="Hyperlink"/>
                <w:noProof/>
              </w:rPr>
              <w:t>20. Критерии и методика за оценка на проектните предложения:</w:t>
            </w:r>
            <w:r w:rsidR="009E7704">
              <w:rPr>
                <w:noProof/>
                <w:webHidden/>
              </w:rPr>
              <w:tab/>
            </w:r>
            <w:r w:rsidR="009E7704">
              <w:rPr>
                <w:noProof/>
                <w:webHidden/>
              </w:rPr>
              <w:fldChar w:fldCharType="begin"/>
            </w:r>
            <w:r w:rsidR="009E7704">
              <w:rPr>
                <w:noProof/>
                <w:webHidden/>
              </w:rPr>
              <w:instrText xml:space="preserve"> PAGEREF _Toc10453860 \h </w:instrText>
            </w:r>
            <w:r w:rsidR="009E7704">
              <w:rPr>
                <w:noProof/>
                <w:webHidden/>
              </w:rPr>
            </w:r>
            <w:r w:rsidR="009E7704">
              <w:rPr>
                <w:noProof/>
                <w:webHidden/>
              </w:rPr>
              <w:fldChar w:fldCharType="separate"/>
            </w:r>
            <w:r w:rsidR="00B13F8E">
              <w:rPr>
                <w:noProof/>
                <w:webHidden/>
              </w:rPr>
              <w:t>46</w:t>
            </w:r>
            <w:r w:rsidR="009E7704">
              <w:rPr>
                <w:noProof/>
                <w:webHidden/>
              </w:rPr>
              <w:fldChar w:fldCharType="end"/>
            </w:r>
          </w:hyperlink>
        </w:p>
        <w:p w14:paraId="6BF40A13" w14:textId="70FB05C0"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61" w:history="1">
            <w:r w:rsidR="009E7704" w:rsidRPr="00C23E3B">
              <w:rPr>
                <w:rStyle w:val="Hyperlink"/>
                <w:noProof/>
              </w:rPr>
              <w:t>21. Начин на подаване на проектните предложения:</w:t>
            </w:r>
            <w:r w:rsidR="009E7704">
              <w:rPr>
                <w:noProof/>
                <w:webHidden/>
              </w:rPr>
              <w:tab/>
            </w:r>
            <w:r w:rsidR="009E7704">
              <w:rPr>
                <w:noProof/>
                <w:webHidden/>
              </w:rPr>
              <w:fldChar w:fldCharType="begin"/>
            </w:r>
            <w:r w:rsidR="009E7704">
              <w:rPr>
                <w:noProof/>
                <w:webHidden/>
              </w:rPr>
              <w:instrText xml:space="preserve"> PAGEREF _Toc10453861 \h </w:instrText>
            </w:r>
            <w:r w:rsidR="009E7704">
              <w:rPr>
                <w:noProof/>
                <w:webHidden/>
              </w:rPr>
            </w:r>
            <w:r w:rsidR="009E7704">
              <w:rPr>
                <w:noProof/>
                <w:webHidden/>
              </w:rPr>
              <w:fldChar w:fldCharType="separate"/>
            </w:r>
            <w:r w:rsidR="00B13F8E">
              <w:rPr>
                <w:noProof/>
                <w:webHidden/>
              </w:rPr>
              <w:t>47</w:t>
            </w:r>
            <w:r w:rsidR="009E7704">
              <w:rPr>
                <w:noProof/>
                <w:webHidden/>
              </w:rPr>
              <w:fldChar w:fldCharType="end"/>
            </w:r>
          </w:hyperlink>
        </w:p>
        <w:p w14:paraId="0C336B26" w14:textId="69189993" w:rsidR="009E7704" w:rsidRDefault="00E16F74">
          <w:pPr>
            <w:pStyle w:val="TOC3"/>
            <w:tabs>
              <w:tab w:val="right" w:leader="dot" w:pos="9346"/>
            </w:tabs>
            <w:rPr>
              <w:rFonts w:eastAsiaTheme="minorEastAsia" w:cstheme="minorBidi"/>
              <w:i w:val="0"/>
              <w:iCs w:val="0"/>
              <w:noProof/>
              <w:sz w:val="22"/>
              <w:szCs w:val="22"/>
              <w:lang w:val="en-US"/>
            </w:rPr>
          </w:pPr>
          <w:hyperlink w:anchor="_Toc10453862" w:history="1">
            <w:r w:rsidR="009E7704">
              <w:rPr>
                <w:noProof/>
                <w:webHidden/>
              </w:rPr>
              <w:tab/>
            </w:r>
            <w:r w:rsidR="009E7704">
              <w:rPr>
                <w:noProof/>
                <w:webHidden/>
              </w:rPr>
              <w:fldChar w:fldCharType="begin"/>
            </w:r>
            <w:r w:rsidR="009E7704">
              <w:rPr>
                <w:noProof/>
                <w:webHidden/>
              </w:rPr>
              <w:instrText xml:space="preserve"> PAGEREF _Toc10453862 \h </w:instrText>
            </w:r>
            <w:r w:rsidR="009E7704">
              <w:rPr>
                <w:noProof/>
                <w:webHidden/>
              </w:rPr>
            </w:r>
            <w:r w:rsidR="009E7704">
              <w:rPr>
                <w:noProof/>
                <w:webHidden/>
              </w:rPr>
              <w:fldChar w:fldCharType="separate"/>
            </w:r>
            <w:r w:rsidR="00B13F8E">
              <w:rPr>
                <w:noProof/>
                <w:webHidden/>
              </w:rPr>
              <w:t>47</w:t>
            </w:r>
            <w:r w:rsidR="009E7704">
              <w:rPr>
                <w:noProof/>
                <w:webHidden/>
              </w:rPr>
              <w:fldChar w:fldCharType="end"/>
            </w:r>
          </w:hyperlink>
        </w:p>
        <w:p w14:paraId="2BA2482E" w14:textId="6FC87BEF"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63" w:history="1">
            <w:r w:rsidR="009E7704" w:rsidRPr="00C23E3B">
              <w:rPr>
                <w:rStyle w:val="Hyperlink"/>
                <w:noProof/>
              </w:rPr>
              <w:t>22. Списък на документите, които се подават на етап кандидатстване:</w:t>
            </w:r>
            <w:r w:rsidR="009E7704">
              <w:rPr>
                <w:noProof/>
                <w:webHidden/>
              </w:rPr>
              <w:tab/>
            </w:r>
            <w:r w:rsidR="009E7704">
              <w:rPr>
                <w:noProof/>
                <w:webHidden/>
              </w:rPr>
              <w:fldChar w:fldCharType="begin"/>
            </w:r>
            <w:r w:rsidR="009E7704">
              <w:rPr>
                <w:noProof/>
                <w:webHidden/>
              </w:rPr>
              <w:instrText xml:space="preserve"> PAGEREF _Toc10453863 \h </w:instrText>
            </w:r>
            <w:r w:rsidR="009E7704">
              <w:rPr>
                <w:noProof/>
                <w:webHidden/>
              </w:rPr>
            </w:r>
            <w:r w:rsidR="009E7704">
              <w:rPr>
                <w:noProof/>
                <w:webHidden/>
              </w:rPr>
              <w:fldChar w:fldCharType="separate"/>
            </w:r>
            <w:r w:rsidR="00B13F8E">
              <w:rPr>
                <w:noProof/>
                <w:webHidden/>
              </w:rPr>
              <w:t>50</w:t>
            </w:r>
            <w:r w:rsidR="009E7704">
              <w:rPr>
                <w:noProof/>
                <w:webHidden/>
              </w:rPr>
              <w:fldChar w:fldCharType="end"/>
            </w:r>
          </w:hyperlink>
        </w:p>
        <w:p w14:paraId="0BB7C91B" w14:textId="7947705D"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64" w:history="1">
            <w:r w:rsidR="009E7704" w:rsidRPr="00C23E3B">
              <w:rPr>
                <w:rStyle w:val="Hyperlink"/>
                <w:noProof/>
              </w:rPr>
              <w:t>23. Срокове за подаване на проектните предложения:</w:t>
            </w:r>
            <w:r w:rsidR="009E7704">
              <w:rPr>
                <w:noProof/>
                <w:webHidden/>
              </w:rPr>
              <w:tab/>
            </w:r>
            <w:r w:rsidR="009E7704">
              <w:rPr>
                <w:noProof/>
                <w:webHidden/>
              </w:rPr>
              <w:fldChar w:fldCharType="begin"/>
            </w:r>
            <w:r w:rsidR="009E7704">
              <w:rPr>
                <w:noProof/>
                <w:webHidden/>
              </w:rPr>
              <w:instrText xml:space="preserve"> PAGEREF _Toc10453864 \h </w:instrText>
            </w:r>
            <w:r w:rsidR="009E7704">
              <w:rPr>
                <w:noProof/>
                <w:webHidden/>
              </w:rPr>
            </w:r>
            <w:r w:rsidR="009E7704">
              <w:rPr>
                <w:noProof/>
                <w:webHidden/>
              </w:rPr>
              <w:fldChar w:fldCharType="separate"/>
            </w:r>
            <w:r w:rsidR="00B13F8E">
              <w:rPr>
                <w:noProof/>
                <w:webHidden/>
              </w:rPr>
              <w:t>55</w:t>
            </w:r>
            <w:r w:rsidR="009E7704">
              <w:rPr>
                <w:noProof/>
                <w:webHidden/>
              </w:rPr>
              <w:fldChar w:fldCharType="end"/>
            </w:r>
          </w:hyperlink>
        </w:p>
        <w:p w14:paraId="24AAD3B9" w14:textId="44AE9965"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65" w:history="1">
            <w:r w:rsidR="009E7704" w:rsidRPr="00C23E3B">
              <w:rPr>
                <w:rStyle w:val="Hyperlink"/>
                <w:noProof/>
              </w:rPr>
              <w:t>24. Допълнителни изисквания:</w:t>
            </w:r>
            <w:r w:rsidR="009E7704">
              <w:rPr>
                <w:noProof/>
                <w:webHidden/>
              </w:rPr>
              <w:tab/>
            </w:r>
            <w:r w:rsidR="009E7704">
              <w:rPr>
                <w:noProof/>
                <w:webHidden/>
              </w:rPr>
              <w:fldChar w:fldCharType="begin"/>
            </w:r>
            <w:r w:rsidR="009E7704">
              <w:rPr>
                <w:noProof/>
                <w:webHidden/>
              </w:rPr>
              <w:instrText xml:space="preserve"> PAGEREF _Toc10453865 \h </w:instrText>
            </w:r>
            <w:r w:rsidR="009E7704">
              <w:rPr>
                <w:noProof/>
                <w:webHidden/>
              </w:rPr>
            </w:r>
            <w:r w:rsidR="009E7704">
              <w:rPr>
                <w:noProof/>
                <w:webHidden/>
              </w:rPr>
              <w:fldChar w:fldCharType="separate"/>
            </w:r>
            <w:r w:rsidR="00B13F8E">
              <w:rPr>
                <w:noProof/>
                <w:webHidden/>
              </w:rPr>
              <w:t>55</w:t>
            </w:r>
            <w:r w:rsidR="009E7704">
              <w:rPr>
                <w:noProof/>
                <w:webHidden/>
              </w:rPr>
              <w:fldChar w:fldCharType="end"/>
            </w:r>
          </w:hyperlink>
        </w:p>
        <w:p w14:paraId="48891B8D" w14:textId="793F8A09" w:rsidR="009E7704" w:rsidRDefault="00E16F74">
          <w:pPr>
            <w:pStyle w:val="TOC2"/>
            <w:tabs>
              <w:tab w:val="right" w:leader="dot" w:pos="9346"/>
            </w:tabs>
            <w:rPr>
              <w:rFonts w:eastAsiaTheme="minorEastAsia" w:cstheme="minorBidi"/>
              <w:smallCaps w:val="0"/>
              <w:noProof/>
              <w:sz w:val="22"/>
              <w:szCs w:val="22"/>
              <w:lang w:val="en-US"/>
            </w:rPr>
          </w:pPr>
          <w:hyperlink w:anchor="_Toc10453866" w:history="1">
            <w:r w:rsidR="009E7704" w:rsidRPr="00C23E3B">
              <w:rPr>
                <w:rStyle w:val="Hyperlink"/>
                <w:noProof/>
              </w:rPr>
              <w:t>24.1. Изпълнители:</w:t>
            </w:r>
            <w:r w:rsidR="009E7704">
              <w:rPr>
                <w:noProof/>
                <w:webHidden/>
              </w:rPr>
              <w:tab/>
            </w:r>
            <w:r w:rsidR="009E7704">
              <w:rPr>
                <w:noProof/>
                <w:webHidden/>
              </w:rPr>
              <w:fldChar w:fldCharType="begin"/>
            </w:r>
            <w:r w:rsidR="009E7704">
              <w:rPr>
                <w:noProof/>
                <w:webHidden/>
              </w:rPr>
              <w:instrText xml:space="preserve"> PAGEREF _Toc10453866 \h </w:instrText>
            </w:r>
            <w:r w:rsidR="009E7704">
              <w:rPr>
                <w:noProof/>
                <w:webHidden/>
              </w:rPr>
            </w:r>
            <w:r w:rsidR="009E7704">
              <w:rPr>
                <w:noProof/>
                <w:webHidden/>
              </w:rPr>
              <w:fldChar w:fldCharType="separate"/>
            </w:r>
            <w:r w:rsidR="00B13F8E">
              <w:rPr>
                <w:noProof/>
                <w:webHidden/>
              </w:rPr>
              <w:t>55</w:t>
            </w:r>
            <w:r w:rsidR="009E7704">
              <w:rPr>
                <w:noProof/>
                <w:webHidden/>
              </w:rPr>
              <w:fldChar w:fldCharType="end"/>
            </w:r>
          </w:hyperlink>
        </w:p>
        <w:p w14:paraId="309B2332" w14:textId="159F6D03" w:rsidR="009E7704" w:rsidRDefault="00E16F74">
          <w:pPr>
            <w:pStyle w:val="TOC2"/>
            <w:tabs>
              <w:tab w:val="right" w:leader="dot" w:pos="9346"/>
            </w:tabs>
            <w:rPr>
              <w:rFonts w:eastAsiaTheme="minorEastAsia" w:cstheme="minorBidi"/>
              <w:smallCaps w:val="0"/>
              <w:noProof/>
              <w:sz w:val="22"/>
              <w:szCs w:val="22"/>
              <w:lang w:val="en-US"/>
            </w:rPr>
          </w:pPr>
          <w:hyperlink w:anchor="_Toc10453871" w:history="1">
            <w:r w:rsidR="009E7704" w:rsidRPr="00C23E3B">
              <w:rPr>
                <w:rStyle w:val="Hyperlink"/>
                <w:noProof/>
              </w:rPr>
              <w:t>24.2. Устойчивост на резултатите:</w:t>
            </w:r>
            <w:r w:rsidR="009E7704">
              <w:rPr>
                <w:noProof/>
                <w:webHidden/>
              </w:rPr>
              <w:tab/>
            </w:r>
            <w:r w:rsidR="009E7704">
              <w:rPr>
                <w:noProof/>
                <w:webHidden/>
              </w:rPr>
              <w:fldChar w:fldCharType="begin"/>
            </w:r>
            <w:r w:rsidR="009E7704">
              <w:rPr>
                <w:noProof/>
                <w:webHidden/>
              </w:rPr>
              <w:instrText xml:space="preserve"> PAGEREF _Toc10453871 \h </w:instrText>
            </w:r>
            <w:r w:rsidR="009E7704">
              <w:rPr>
                <w:noProof/>
                <w:webHidden/>
              </w:rPr>
            </w:r>
            <w:r w:rsidR="009E7704">
              <w:rPr>
                <w:noProof/>
                <w:webHidden/>
              </w:rPr>
              <w:fldChar w:fldCharType="separate"/>
            </w:r>
            <w:r w:rsidR="00B13F8E">
              <w:rPr>
                <w:noProof/>
                <w:webHidden/>
              </w:rPr>
              <w:t>55</w:t>
            </w:r>
            <w:r w:rsidR="009E7704">
              <w:rPr>
                <w:noProof/>
                <w:webHidden/>
              </w:rPr>
              <w:fldChar w:fldCharType="end"/>
            </w:r>
          </w:hyperlink>
        </w:p>
        <w:p w14:paraId="4AA1F4A1" w14:textId="2025DBBE" w:rsidR="009E7704" w:rsidRDefault="00E16F74">
          <w:pPr>
            <w:pStyle w:val="TOC2"/>
            <w:tabs>
              <w:tab w:val="right" w:leader="dot" w:pos="9346"/>
            </w:tabs>
            <w:rPr>
              <w:rFonts w:eastAsiaTheme="minorEastAsia" w:cstheme="minorBidi"/>
              <w:smallCaps w:val="0"/>
              <w:noProof/>
              <w:sz w:val="22"/>
              <w:szCs w:val="22"/>
              <w:lang w:val="en-US"/>
            </w:rPr>
          </w:pPr>
          <w:hyperlink w:anchor="_Toc10453872" w:history="1">
            <w:r w:rsidR="009E7704" w:rsidRPr="00C23E3B">
              <w:rPr>
                <w:rStyle w:val="Hyperlink"/>
                <w:noProof/>
              </w:rPr>
              <w:t>24.3. Брой предложения и безвъзмездни финансови помощи на кандидат и партньор</w:t>
            </w:r>
            <w:r w:rsidR="009E7704">
              <w:rPr>
                <w:noProof/>
                <w:webHidden/>
              </w:rPr>
              <w:tab/>
            </w:r>
            <w:r w:rsidR="009E7704">
              <w:rPr>
                <w:noProof/>
                <w:webHidden/>
              </w:rPr>
              <w:fldChar w:fldCharType="begin"/>
            </w:r>
            <w:r w:rsidR="009E7704">
              <w:rPr>
                <w:noProof/>
                <w:webHidden/>
              </w:rPr>
              <w:instrText xml:space="preserve"> PAGEREF _Toc10453872 \h </w:instrText>
            </w:r>
            <w:r w:rsidR="009E7704">
              <w:rPr>
                <w:noProof/>
                <w:webHidden/>
              </w:rPr>
            </w:r>
            <w:r w:rsidR="009E7704">
              <w:rPr>
                <w:noProof/>
                <w:webHidden/>
              </w:rPr>
              <w:fldChar w:fldCharType="separate"/>
            </w:r>
            <w:r w:rsidR="00B13F8E">
              <w:rPr>
                <w:noProof/>
                <w:webHidden/>
              </w:rPr>
              <w:t>56</w:t>
            </w:r>
            <w:r w:rsidR="009E7704">
              <w:rPr>
                <w:noProof/>
                <w:webHidden/>
              </w:rPr>
              <w:fldChar w:fldCharType="end"/>
            </w:r>
          </w:hyperlink>
        </w:p>
        <w:p w14:paraId="4232988F" w14:textId="676BBEB8" w:rsidR="009E7704" w:rsidRDefault="00E16F74">
          <w:pPr>
            <w:pStyle w:val="TOC2"/>
            <w:tabs>
              <w:tab w:val="right" w:leader="dot" w:pos="9346"/>
            </w:tabs>
            <w:rPr>
              <w:rFonts w:eastAsiaTheme="minorEastAsia" w:cstheme="minorBidi"/>
              <w:smallCaps w:val="0"/>
              <w:noProof/>
              <w:sz w:val="22"/>
              <w:szCs w:val="22"/>
              <w:lang w:val="en-US"/>
            </w:rPr>
          </w:pPr>
          <w:hyperlink w:anchor="_Toc10453873" w:history="1">
            <w:r w:rsidR="009E7704" w:rsidRPr="00C23E3B">
              <w:rPr>
                <w:rStyle w:val="Hyperlink"/>
                <w:noProof/>
              </w:rPr>
              <w:t>24.4. Допълнителни въпроси и разяснения във връзка с Условията за кандидатстване</w:t>
            </w:r>
            <w:r w:rsidR="009E7704">
              <w:rPr>
                <w:noProof/>
                <w:webHidden/>
              </w:rPr>
              <w:tab/>
            </w:r>
            <w:r w:rsidR="009E7704">
              <w:rPr>
                <w:noProof/>
                <w:webHidden/>
              </w:rPr>
              <w:fldChar w:fldCharType="begin"/>
            </w:r>
            <w:r w:rsidR="009E7704">
              <w:rPr>
                <w:noProof/>
                <w:webHidden/>
              </w:rPr>
              <w:instrText xml:space="preserve"> PAGEREF _Toc10453873 \h </w:instrText>
            </w:r>
            <w:r w:rsidR="009E7704">
              <w:rPr>
                <w:noProof/>
                <w:webHidden/>
              </w:rPr>
            </w:r>
            <w:r w:rsidR="009E7704">
              <w:rPr>
                <w:noProof/>
                <w:webHidden/>
              </w:rPr>
              <w:fldChar w:fldCharType="separate"/>
            </w:r>
            <w:r w:rsidR="00B13F8E">
              <w:rPr>
                <w:noProof/>
                <w:webHidden/>
              </w:rPr>
              <w:t>56</w:t>
            </w:r>
            <w:r w:rsidR="009E7704">
              <w:rPr>
                <w:noProof/>
                <w:webHidden/>
              </w:rPr>
              <w:fldChar w:fldCharType="end"/>
            </w:r>
          </w:hyperlink>
        </w:p>
        <w:p w14:paraId="2A137826" w14:textId="2B80899D" w:rsidR="009E7704" w:rsidRDefault="00E16F74">
          <w:pPr>
            <w:pStyle w:val="TOC2"/>
            <w:tabs>
              <w:tab w:val="right" w:leader="dot" w:pos="9346"/>
            </w:tabs>
            <w:rPr>
              <w:rFonts w:eastAsiaTheme="minorEastAsia" w:cstheme="minorBidi"/>
              <w:smallCaps w:val="0"/>
              <w:noProof/>
              <w:sz w:val="22"/>
              <w:szCs w:val="22"/>
              <w:lang w:val="en-US"/>
            </w:rPr>
          </w:pPr>
          <w:hyperlink w:anchor="_Toc10453874" w:history="1">
            <w:r w:rsidR="009E7704" w:rsidRPr="00C23E3B">
              <w:rPr>
                <w:rStyle w:val="Hyperlink"/>
                <w:noProof/>
              </w:rPr>
              <w:t>24.5. Уведомяване относно предварителното решение на МИГ</w:t>
            </w:r>
            <w:r w:rsidR="009E7704">
              <w:rPr>
                <w:noProof/>
                <w:webHidden/>
              </w:rPr>
              <w:tab/>
            </w:r>
            <w:r w:rsidR="009E7704">
              <w:rPr>
                <w:noProof/>
                <w:webHidden/>
              </w:rPr>
              <w:fldChar w:fldCharType="begin"/>
            </w:r>
            <w:r w:rsidR="009E7704">
              <w:rPr>
                <w:noProof/>
                <w:webHidden/>
              </w:rPr>
              <w:instrText xml:space="preserve"> PAGEREF _Toc10453874 \h </w:instrText>
            </w:r>
            <w:r w:rsidR="009E7704">
              <w:rPr>
                <w:noProof/>
                <w:webHidden/>
              </w:rPr>
            </w:r>
            <w:r w:rsidR="009E7704">
              <w:rPr>
                <w:noProof/>
                <w:webHidden/>
              </w:rPr>
              <w:fldChar w:fldCharType="separate"/>
            </w:r>
            <w:r w:rsidR="00B13F8E">
              <w:rPr>
                <w:noProof/>
                <w:webHidden/>
              </w:rPr>
              <w:t>56</w:t>
            </w:r>
            <w:r w:rsidR="009E7704">
              <w:rPr>
                <w:noProof/>
                <w:webHidden/>
              </w:rPr>
              <w:fldChar w:fldCharType="end"/>
            </w:r>
          </w:hyperlink>
        </w:p>
        <w:p w14:paraId="47F5073F" w14:textId="7D2C0DAB" w:rsidR="009E7704" w:rsidRDefault="00E16F74">
          <w:pPr>
            <w:pStyle w:val="TOC2"/>
            <w:tabs>
              <w:tab w:val="right" w:leader="dot" w:pos="9346"/>
            </w:tabs>
            <w:rPr>
              <w:rFonts w:eastAsiaTheme="minorEastAsia" w:cstheme="minorBidi"/>
              <w:smallCaps w:val="0"/>
              <w:noProof/>
              <w:sz w:val="22"/>
              <w:szCs w:val="22"/>
              <w:lang w:val="en-US"/>
            </w:rPr>
          </w:pPr>
          <w:hyperlink w:anchor="_Toc10453875" w:history="1">
            <w:r w:rsidR="009E7704" w:rsidRPr="00C23E3B">
              <w:rPr>
                <w:rStyle w:val="Hyperlink"/>
                <w:noProof/>
              </w:rPr>
              <w:t>24.6. Процедура за възражения относно оценката</w:t>
            </w:r>
            <w:r w:rsidR="009E7704">
              <w:rPr>
                <w:noProof/>
                <w:webHidden/>
              </w:rPr>
              <w:tab/>
            </w:r>
            <w:r w:rsidR="009E7704">
              <w:rPr>
                <w:noProof/>
                <w:webHidden/>
              </w:rPr>
              <w:fldChar w:fldCharType="begin"/>
            </w:r>
            <w:r w:rsidR="009E7704">
              <w:rPr>
                <w:noProof/>
                <w:webHidden/>
              </w:rPr>
              <w:instrText xml:space="preserve"> PAGEREF _Toc10453875 \h </w:instrText>
            </w:r>
            <w:r w:rsidR="009E7704">
              <w:rPr>
                <w:noProof/>
                <w:webHidden/>
              </w:rPr>
            </w:r>
            <w:r w:rsidR="009E7704">
              <w:rPr>
                <w:noProof/>
                <w:webHidden/>
              </w:rPr>
              <w:fldChar w:fldCharType="separate"/>
            </w:r>
            <w:r w:rsidR="00B13F8E">
              <w:rPr>
                <w:noProof/>
                <w:webHidden/>
              </w:rPr>
              <w:t>57</w:t>
            </w:r>
            <w:r w:rsidR="009E7704">
              <w:rPr>
                <w:noProof/>
                <w:webHidden/>
              </w:rPr>
              <w:fldChar w:fldCharType="end"/>
            </w:r>
          </w:hyperlink>
        </w:p>
        <w:p w14:paraId="1E23D3A1" w14:textId="1E155DD2" w:rsidR="009E7704" w:rsidRDefault="00E16F74">
          <w:pPr>
            <w:pStyle w:val="TOC2"/>
            <w:tabs>
              <w:tab w:val="right" w:leader="dot" w:pos="9346"/>
            </w:tabs>
            <w:rPr>
              <w:rFonts w:eastAsiaTheme="minorEastAsia" w:cstheme="minorBidi"/>
              <w:smallCaps w:val="0"/>
              <w:noProof/>
              <w:sz w:val="22"/>
              <w:szCs w:val="22"/>
              <w:lang w:val="en-US"/>
            </w:rPr>
          </w:pPr>
          <w:hyperlink w:anchor="_Toc10453876" w:history="1">
            <w:r w:rsidR="009E7704" w:rsidRPr="00C23E3B">
              <w:rPr>
                <w:rStyle w:val="Hyperlink"/>
                <w:noProof/>
              </w:rPr>
              <w:t>24.7. Представяне на подкрепящи документи към момента на сключване на административен договор</w:t>
            </w:r>
            <w:r w:rsidR="009E7704">
              <w:rPr>
                <w:noProof/>
                <w:webHidden/>
              </w:rPr>
              <w:tab/>
            </w:r>
            <w:r w:rsidR="009E7704">
              <w:rPr>
                <w:noProof/>
                <w:webHidden/>
              </w:rPr>
              <w:fldChar w:fldCharType="begin"/>
            </w:r>
            <w:r w:rsidR="009E7704">
              <w:rPr>
                <w:noProof/>
                <w:webHidden/>
              </w:rPr>
              <w:instrText xml:space="preserve"> PAGEREF _Toc10453876 \h </w:instrText>
            </w:r>
            <w:r w:rsidR="009E7704">
              <w:rPr>
                <w:noProof/>
                <w:webHidden/>
              </w:rPr>
            </w:r>
            <w:r w:rsidR="009E7704">
              <w:rPr>
                <w:noProof/>
                <w:webHidden/>
              </w:rPr>
              <w:fldChar w:fldCharType="separate"/>
            </w:r>
            <w:r w:rsidR="00B13F8E">
              <w:rPr>
                <w:noProof/>
                <w:webHidden/>
              </w:rPr>
              <w:t>58</w:t>
            </w:r>
            <w:r w:rsidR="009E7704">
              <w:rPr>
                <w:noProof/>
                <w:webHidden/>
              </w:rPr>
              <w:fldChar w:fldCharType="end"/>
            </w:r>
          </w:hyperlink>
        </w:p>
        <w:p w14:paraId="5F7A95DD" w14:textId="34BD0F24" w:rsidR="009E7704" w:rsidRDefault="00E16F74">
          <w:pPr>
            <w:pStyle w:val="TOC2"/>
            <w:tabs>
              <w:tab w:val="right" w:leader="dot" w:pos="9346"/>
            </w:tabs>
            <w:rPr>
              <w:rFonts w:eastAsiaTheme="minorEastAsia" w:cstheme="minorBidi"/>
              <w:smallCaps w:val="0"/>
              <w:noProof/>
              <w:sz w:val="22"/>
              <w:szCs w:val="22"/>
              <w:lang w:val="en-US"/>
            </w:rPr>
          </w:pPr>
          <w:hyperlink w:anchor="_Toc10453877" w:history="1">
            <w:r w:rsidR="009E7704" w:rsidRPr="00C23E3B">
              <w:rPr>
                <w:rStyle w:val="Hyperlink"/>
                <w:noProof/>
              </w:rPr>
              <w:t>24.8. Уведомяване относно решението на Управляващия орган</w:t>
            </w:r>
            <w:r w:rsidR="009E7704">
              <w:rPr>
                <w:noProof/>
                <w:webHidden/>
              </w:rPr>
              <w:tab/>
            </w:r>
            <w:r w:rsidR="009E7704">
              <w:rPr>
                <w:noProof/>
                <w:webHidden/>
              </w:rPr>
              <w:fldChar w:fldCharType="begin"/>
            </w:r>
            <w:r w:rsidR="009E7704">
              <w:rPr>
                <w:noProof/>
                <w:webHidden/>
              </w:rPr>
              <w:instrText xml:space="preserve"> PAGEREF _Toc10453877 \h </w:instrText>
            </w:r>
            <w:r w:rsidR="009E7704">
              <w:rPr>
                <w:noProof/>
                <w:webHidden/>
              </w:rPr>
            </w:r>
            <w:r w:rsidR="009E7704">
              <w:rPr>
                <w:noProof/>
                <w:webHidden/>
              </w:rPr>
              <w:fldChar w:fldCharType="separate"/>
            </w:r>
            <w:r w:rsidR="00B13F8E">
              <w:rPr>
                <w:noProof/>
                <w:webHidden/>
              </w:rPr>
              <w:t>63</w:t>
            </w:r>
            <w:r w:rsidR="009E7704">
              <w:rPr>
                <w:noProof/>
                <w:webHidden/>
              </w:rPr>
              <w:fldChar w:fldCharType="end"/>
            </w:r>
          </w:hyperlink>
        </w:p>
        <w:p w14:paraId="7CD418F9" w14:textId="53FAA75A" w:rsidR="009E7704" w:rsidRDefault="00E16F74">
          <w:pPr>
            <w:pStyle w:val="TOC2"/>
            <w:tabs>
              <w:tab w:val="right" w:leader="dot" w:pos="9346"/>
            </w:tabs>
            <w:rPr>
              <w:rFonts w:eastAsiaTheme="minorEastAsia" w:cstheme="minorBidi"/>
              <w:smallCaps w:val="0"/>
              <w:noProof/>
              <w:sz w:val="22"/>
              <w:szCs w:val="22"/>
              <w:lang w:val="en-US"/>
            </w:rPr>
          </w:pPr>
          <w:hyperlink w:anchor="_Toc10453878" w:history="1">
            <w:r w:rsidR="009E7704" w:rsidRPr="00C23E3B">
              <w:rPr>
                <w:rStyle w:val="Hyperlink"/>
                <w:noProof/>
              </w:rPr>
              <w:t>24.9. Условия за изпълнение на проекта, след решението на Управляващия орган за предоставяне на безвъзмездна финансова помощ</w:t>
            </w:r>
            <w:r w:rsidR="009E7704">
              <w:rPr>
                <w:noProof/>
                <w:webHidden/>
              </w:rPr>
              <w:tab/>
            </w:r>
            <w:r w:rsidR="009E7704">
              <w:rPr>
                <w:noProof/>
                <w:webHidden/>
              </w:rPr>
              <w:fldChar w:fldCharType="begin"/>
            </w:r>
            <w:r w:rsidR="009E7704">
              <w:rPr>
                <w:noProof/>
                <w:webHidden/>
              </w:rPr>
              <w:instrText xml:space="preserve"> PAGEREF _Toc10453878 \h </w:instrText>
            </w:r>
            <w:r w:rsidR="009E7704">
              <w:rPr>
                <w:noProof/>
                <w:webHidden/>
              </w:rPr>
            </w:r>
            <w:r w:rsidR="009E7704">
              <w:rPr>
                <w:noProof/>
                <w:webHidden/>
              </w:rPr>
              <w:fldChar w:fldCharType="separate"/>
            </w:r>
            <w:r w:rsidR="00B13F8E">
              <w:rPr>
                <w:noProof/>
                <w:webHidden/>
              </w:rPr>
              <w:t>65</w:t>
            </w:r>
            <w:r w:rsidR="009E7704">
              <w:rPr>
                <w:noProof/>
                <w:webHidden/>
              </w:rPr>
              <w:fldChar w:fldCharType="end"/>
            </w:r>
          </w:hyperlink>
        </w:p>
        <w:p w14:paraId="6FCEF28E" w14:textId="51F30847" w:rsidR="009E7704" w:rsidRDefault="00E16F74">
          <w:pPr>
            <w:pStyle w:val="TOC1"/>
            <w:tabs>
              <w:tab w:val="right" w:leader="dot" w:pos="9346"/>
            </w:tabs>
            <w:rPr>
              <w:rFonts w:eastAsiaTheme="minorEastAsia" w:cstheme="minorBidi"/>
              <w:b w:val="0"/>
              <w:bCs w:val="0"/>
              <w:caps w:val="0"/>
              <w:noProof/>
              <w:sz w:val="22"/>
              <w:szCs w:val="22"/>
              <w:lang w:val="en-US"/>
            </w:rPr>
          </w:pPr>
          <w:hyperlink w:anchor="_Toc10453879" w:history="1">
            <w:r w:rsidR="009E7704" w:rsidRPr="00C23E3B">
              <w:rPr>
                <w:rStyle w:val="Hyperlink"/>
                <w:noProof/>
              </w:rPr>
              <w:t>25. Приложения към Условията за кандидатстване за кандидатстване:</w:t>
            </w:r>
            <w:r w:rsidR="009E7704">
              <w:rPr>
                <w:noProof/>
                <w:webHidden/>
              </w:rPr>
              <w:tab/>
            </w:r>
            <w:r w:rsidR="009E7704">
              <w:rPr>
                <w:noProof/>
                <w:webHidden/>
              </w:rPr>
              <w:fldChar w:fldCharType="begin"/>
            </w:r>
            <w:r w:rsidR="009E7704">
              <w:rPr>
                <w:noProof/>
                <w:webHidden/>
              </w:rPr>
              <w:instrText xml:space="preserve"> PAGEREF _Toc10453879 \h </w:instrText>
            </w:r>
            <w:r w:rsidR="009E7704">
              <w:rPr>
                <w:noProof/>
                <w:webHidden/>
              </w:rPr>
            </w:r>
            <w:r w:rsidR="009E7704">
              <w:rPr>
                <w:noProof/>
                <w:webHidden/>
              </w:rPr>
              <w:fldChar w:fldCharType="separate"/>
            </w:r>
            <w:r w:rsidR="00B13F8E">
              <w:rPr>
                <w:noProof/>
                <w:webHidden/>
              </w:rPr>
              <w:t>67</w:t>
            </w:r>
            <w:r w:rsidR="009E7704">
              <w:rPr>
                <w:noProof/>
                <w:webHidden/>
              </w:rPr>
              <w:fldChar w:fldCharType="end"/>
            </w:r>
          </w:hyperlink>
        </w:p>
        <w:p w14:paraId="713C1337" w14:textId="73916ACD" w:rsidR="009E7704" w:rsidRDefault="00E16F74">
          <w:pPr>
            <w:pStyle w:val="TOC2"/>
            <w:tabs>
              <w:tab w:val="right" w:leader="dot" w:pos="9346"/>
            </w:tabs>
            <w:rPr>
              <w:rFonts w:eastAsiaTheme="minorEastAsia" w:cstheme="minorBidi"/>
              <w:smallCaps w:val="0"/>
              <w:noProof/>
              <w:sz w:val="22"/>
              <w:szCs w:val="22"/>
              <w:lang w:val="en-US"/>
            </w:rPr>
          </w:pPr>
          <w:hyperlink w:anchor="_Toc10453880" w:history="1">
            <w:r w:rsidR="009E7704" w:rsidRPr="00C23E3B">
              <w:rPr>
                <w:rStyle w:val="Hyperlink"/>
                <w:noProof/>
              </w:rPr>
              <w:t>25.1. Документи, които се подават  към момента на кандидатстване:</w:t>
            </w:r>
            <w:r w:rsidR="009E7704">
              <w:rPr>
                <w:noProof/>
                <w:webHidden/>
              </w:rPr>
              <w:tab/>
            </w:r>
            <w:r w:rsidR="009E7704">
              <w:rPr>
                <w:noProof/>
                <w:webHidden/>
              </w:rPr>
              <w:fldChar w:fldCharType="begin"/>
            </w:r>
            <w:r w:rsidR="009E7704">
              <w:rPr>
                <w:noProof/>
                <w:webHidden/>
              </w:rPr>
              <w:instrText xml:space="preserve"> PAGEREF _Toc10453880 \h </w:instrText>
            </w:r>
            <w:r w:rsidR="009E7704">
              <w:rPr>
                <w:noProof/>
                <w:webHidden/>
              </w:rPr>
            </w:r>
            <w:r w:rsidR="009E7704">
              <w:rPr>
                <w:noProof/>
                <w:webHidden/>
              </w:rPr>
              <w:fldChar w:fldCharType="separate"/>
            </w:r>
            <w:r w:rsidR="00B13F8E">
              <w:rPr>
                <w:noProof/>
                <w:webHidden/>
              </w:rPr>
              <w:t>67</w:t>
            </w:r>
            <w:r w:rsidR="009E7704">
              <w:rPr>
                <w:noProof/>
                <w:webHidden/>
              </w:rPr>
              <w:fldChar w:fldCharType="end"/>
            </w:r>
          </w:hyperlink>
        </w:p>
        <w:p w14:paraId="28BA18E5" w14:textId="2CBB209A" w:rsidR="009E7704" w:rsidRDefault="00E16F74">
          <w:pPr>
            <w:pStyle w:val="TOC2"/>
            <w:tabs>
              <w:tab w:val="right" w:leader="dot" w:pos="9346"/>
            </w:tabs>
            <w:rPr>
              <w:rFonts w:eastAsiaTheme="minorEastAsia" w:cstheme="minorBidi"/>
              <w:smallCaps w:val="0"/>
              <w:noProof/>
              <w:sz w:val="22"/>
              <w:szCs w:val="22"/>
              <w:lang w:val="en-US"/>
            </w:rPr>
          </w:pPr>
          <w:hyperlink w:anchor="_Toc10453881" w:history="1">
            <w:r w:rsidR="009E7704" w:rsidRPr="00C23E3B">
              <w:rPr>
                <w:rStyle w:val="Hyperlink"/>
                <w:noProof/>
              </w:rPr>
              <w:t>25.2. Документи, към момента на подписване на административния договор:</w:t>
            </w:r>
            <w:r w:rsidR="009E7704">
              <w:rPr>
                <w:noProof/>
                <w:webHidden/>
              </w:rPr>
              <w:tab/>
            </w:r>
            <w:r w:rsidR="009E7704">
              <w:rPr>
                <w:noProof/>
                <w:webHidden/>
              </w:rPr>
              <w:fldChar w:fldCharType="begin"/>
            </w:r>
            <w:r w:rsidR="009E7704">
              <w:rPr>
                <w:noProof/>
                <w:webHidden/>
              </w:rPr>
              <w:instrText xml:space="preserve"> PAGEREF _Toc10453881 \h </w:instrText>
            </w:r>
            <w:r w:rsidR="009E7704">
              <w:rPr>
                <w:noProof/>
                <w:webHidden/>
              </w:rPr>
            </w:r>
            <w:r w:rsidR="009E7704">
              <w:rPr>
                <w:noProof/>
                <w:webHidden/>
              </w:rPr>
              <w:fldChar w:fldCharType="separate"/>
            </w:r>
            <w:r w:rsidR="00B13F8E">
              <w:rPr>
                <w:noProof/>
                <w:webHidden/>
              </w:rPr>
              <w:t>67</w:t>
            </w:r>
            <w:r w:rsidR="009E7704">
              <w:rPr>
                <w:noProof/>
                <w:webHidden/>
              </w:rPr>
              <w:fldChar w:fldCharType="end"/>
            </w:r>
          </w:hyperlink>
        </w:p>
        <w:p w14:paraId="0659E309" w14:textId="21DE7D9A" w:rsidR="009E7704" w:rsidRDefault="00E16F74">
          <w:pPr>
            <w:pStyle w:val="TOC2"/>
            <w:tabs>
              <w:tab w:val="right" w:leader="dot" w:pos="9346"/>
            </w:tabs>
            <w:rPr>
              <w:rFonts w:eastAsiaTheme="minorEastAsia" w:cstheme="minorBidi"/>
              <w:smallCaps w:val="0"/>
              <w:noProof/>
              <w:sz w:val="22"/>
              <w:szCs w:val="22"/>
              <w:lang w:val="en-US"/>
            </w:rPr>
          </w:pPr>
          <w:hyperlink w:anchor="_Toc10453882" w:history="1">
            <w:r w:rsidR="009E7704" w:rsidRPr="00C23E3B">
              <w:rPr>
                <w:rStyle w:val="Hyperlink"/>
                <w:noProof/>
              </w:rPr>
              <w:t>25.3. Документи за информация:</w:t>
            </w:r>
            <w:r w:rsidR="009E7704">
              <w:rPr>
                <w:noProof/>
                <w:webHidden/>
              </w:rPr>
              <w:tab/>
            </w:r>
            <w:r w:rsidR="009E7704">
              <w:rPr>
                <w:noProof/>
                <w:webHidden/>
              </w:rPr>
              <w:fldChar w:fldCharType="begin"/>
            </w:r>
            <w:r w:rsidR="009E7704">
              <w:rPr>
                <w:noProof/>
                <w:webHidden/>
              </w:rPr>
              <w:instrText xml:space="preserve"> PAGEREF _Toc10453882 \h </w:instrText>
            </w:r>
            <w:r w:rsidR="009E7704">
              <w:rPr>
                <w:noProof/>
                <w:webHidden/>
              </w:rPr>
            </w:r>
            <w:r w:rsidR="009E7704">
              <w:rPr>
                <w:noProof/>
                <w:webHidden/>
              </w:rPr>
              <w:fldChar w:fldCharType="separate"/>
            </w:r>
            <w:r w:rsidR="00B13F8E">
              <w:rPr>
                <w:noProof/>
                <w:webHidden/>
              </w:rPr>
              <w:t>68</w:t>
            </w:r>
            <w:r w:rsidR="009E7704">
              <w:rPr>
                <w:noProof/>
                <w:webHidden/>
              </w:rPr>
              <w:fldChar w:fldCharType="end"/>
            </w:r>
          </w:hyperlink>
        </w:p>
        <w:p w14:paraId="3D24276D" w14:textId="41677B94" w:rsidR="009E7704" w:rsidRDefault="009E7704">
          <w:r>
            <w:rPr>
              <w:b/>
              <w:bCs/>
              <w:noProof/>
            </w:rPr>
            <w:fldChar w:fldCharType="end"/>
          </w:r>
        </w:p>
      </w:sdtContent>
    </w:sdt>
    <w:p w14:paraId="597577F3" w14:textId="205BD933" w:rsidR="00681629" w:rsidRDefault="00681629">
      <w:pPr>
        <w:rPr>
          <w:rFonts w:ascii="Times New Roman" w:hAnsi="Times New Roman" w:cs="Times New Roman"/>
          <w:b/>
          <w:sz w:val="28"/>
          <w:szCs w:val="28"/>
        </w:rPr>
      </w:pPr>
    </w:p>
    <w:p w14:paraId="7EA82D4D" w14:textId="323035CB" w:rsidR="00D97DE7" w:rsidRDefault="00D97DE7">
      <w:pPr>
        <w:rPr>
          <w:rFonts w:ascii="Times New Roman" w:hAnsi="Times New Roman" w:cs="Times New Roman"/>
          <w:b/>
          <w:sz w:val="28"/>
          <w:szCs w:val="28"/>
        </w:rPr>
      </w:pPr>
    </w:p>
    <w:p w14:paraId="7E8C69BC" w14:textId="25BADD15" w:rsidR="00D97DE7" w:rsidRDefault="00D97DE7">
      <w:pPr>
        <w:rPr>
          <w:rFonts w:ascii="Times New Roman" w:hAnsi="Times New Roman" w:cs="Times New Roman"/>
          <w:b/>
          <w:sz w:val="28"/>
          <w:szCs w:val="28"/>
        </w:rPr>
      </w:pPr>
    </w:p>
    <w:p w14:paraId="0CC024A8" w14:textId="591BC03B" w:rsidR="00D97DE7" w:rsidRDefault="00D97DE7">
      <w:pPr>
        <w:rPr>
          <w:rFonts w:ascii="Times New Roman" w:hAnsi="Times New Roman" w:cs="Times New Roman"/>
          <w:b/>
          <w:sz w:val="28"/>
          <w:szCs w:val="28"/>
        </w:rPr>
      </w:pPr>
    </w:p>
    <w:p w14:paraId="18AA8342" w14:textId="118595E2" w:rsidR="00D97DE7" w:rsidRDefault="00D97DE7">
      <w:pPr>
        <w:rPr>
          <w:rFonts w:ascii="Times New Roman" w:hAnsi="Times New Roman" w:cs="Times New Roman"/>
          <w:b/>
          <w:sz w:val="28"/>
          <w:szCs w:val="28"/>
        </w:rPr>
      </w:pPr>
    </w:p>
    <w:p w14:paraId="4CD3C828" w14:textId="0C70A407" w:rsidR="00D97DE7" w:rsidRDefault="00D97DE7">
      <w:pPr>
        <w:rPr>
          <w:rFonts w:ascii="Times New Roman" w:hAnsi="Times New Roman" w:cs="Times New Roman"/>
          <w:b/>
          <w:sz w:val="28"/>
          <w:szCs w:val="28"/>
        </w:rPr>
      </w:pPr>
    </w:p>
    <w:p w14:paraId="58515C7C" w14:textId="5F9F9E7B" w:rsidR="00D97DE7" w:rsidRDefault="00D97DE7">
      <w:pPr>
        <w:rPr>
          <w:rFonts w:ascii="Times New Roman" w:hAnsi="Times New Roman" w:cs="Times New Roman"/>
          <w:b/>
          <w:sz w:val="28"/>
          <w:szCs w:val="28"/>
        </w:rPr>
      </w:pPr>
    </w:p>
    <w:p w14:paraId="098FB366" w14:textId="41892BCE" w:rsidR="00D97DE7" w:rsidRDefault="00D97DE7">
      <w:pPr>
        <w:rPr>
          <w:rFonts w:ascii="Times New Roman" w:hAnsi="Times New Roman" w:cs="Times New Roman"/>
          <w:b/>
          <w:sz w:val="28"/>
          <w:szCs w:val="28"/>
        </w:rPr>
      </w:pPr>
    </w:p>
    <w:p w14:paraId="466251FB" w14:textId="331444A0" w:rsidR="00D97DE7" w:rsidRDefault="00D97DE7">
      <w:pPr>
        <w:rPr>
          <w:rFonts w:ascii="Times New Roman" w:hAnsi="Times New Roman" w:cs="Times New Roman"/>
          <w:b/>
          <w:sz w:val="28"/>
          <w:szCs w:val="28"/>
        </w:rPr>
      </w:pPr>
    </w:p>
    <w:p w14:paraId="1C725C1C" w14:textId="77777777" w:rsidR="007F5391" w:rsidRPr="007713C1" w:rsidRDefault="007F5391" w:rsidP="007F5391">
      <w:pPr>
        <w:rPr>
          <w:rFonts w:ascii="Times New Roman" w:hAnsi="Times New Roman" w:cs="Times New Roman"/>
          <w:b/>
          <w:noProof/>
        </w:rPr>
      </w:pPr>
      <w:r w:rsidRPr="007713C1">
        <w:rPr>
          <w:rFonts w:ascii="Times New Roman" w:hAnsi="Times New Roman" w:cs="Times New Roman"/>
          <w:b/>
          <w:noProof/>
        </w:rPr>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7713C1" w14:paraId="784CB3E4" w14:textId="77777777" w:rsidTr="007F5391">
        <w:tc>
          <w:tcPr>
            <w:tcW w:w="3189" w:type="dxa"/>
            <w:shd w:val="clear" w:color="auto" w:fill="auto"/>
            <w:vAlign w:val="center"/>
          </w:tcPr>
          <w:p w14:paraId="6A444DC0"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14:paraId="5967A5B3"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170A94" w:rsidRPr="007713C1" w14:paraId="5A9FDC8C" w14:textId="77777777" w:rsidTr="007F5391">
        <w:tc>
          <w:tcPr>
            <w:tcW w:w="3189" w:type="dxa"/>
            <w:shd w:val="clear" w:color="auto" w:fill="auto"/>
            <w:vAlign w:val="center"/>
          </w:tcPr>
          <w:p w14:paraId="319E394D" w14:textId="77777777" w:rsidR="00170A94" w:rsidRPr="007713C1" w:rsidRDefault="00170A94" w:rsidP="007F5391">
            <w:pPr>
              <w:tabs>
                <w:tab w:val="right" w:leader="dot" w:pos="9720"/>
              </w:tabs>
              <w:spacing w:line="360" w:lineRule="auto"/>
              <w:ind w:right="201"/>
              <w:rPr>
                <w:rFonts w:ascii="Times New Roman" w:hAnsi="Times New Roman" w:cs="Times New Roman"/>
                <w:b/>
                <w:noProof/>
              </w:rPr>
            </w:pPr>
            <w:r>
              <w:rPr>
                <w:rFonts w:ascii="Times New Roman" w:hAnsi="Times New Roman" w:cs="Times New Roman"/>
                <w:b/>
                <w:noProof/>
              </w:rPr>
              <w:t>ВОМР</w:t>
            </w:r>
          </w:p>
        </w:tc>
        <w:tc>
          <w:tcPr>
            <w:tcW w:w="6237" w:type="dxa"/>
            <w:shd w:val="clear" w:color="auto" w:fill="auto"/>
            <w:vAlign w:val="center"/>
          </w:tcPr>
          <w:p w14:paraId="1E090209" w14:textId="77777777" w:rsidR="00170A94" w:rsidRPr="007713C1" w:rsidRDefault="00170A94" w:rsidP="007F5391">
            <w:pPr>
              <w:tabs>
                <w:tab w:val="right" w:leader="dot" w:pos="9720"/>
              </w:tabs>
              <w:spacing w:line="360" w:lineRule="auto"/>
              <w:ind w:right="201"/>
              <w:rPr>
                <w:rFonts w:ascii="Times New Roman" w:hAnsi="Times New Roman" w:cs="Times New Roman"/>
                <w:noProof/>
              </w:rPr>
            </w:pPr>
            <w:r>
              <w:rPr>
                <w:rFonts w:ascii="Times New Roman" w:hAnsi="Times New Roman" w:cs="Times New Roman"/>
              </w:rPr>
              <w:t>водено от общностите местно развитие</w:t>
            </w:r>
          </w:p>
        </w:tc>
      </w:tr>
      <w:tr w:rsidR="007F5391" w:rsidRPr="007713C1" w14:paraId="71BD8055" w14:textId="77777777" w:rsidTr="007F5391">
        <w:trPr>
          <w:trHeight w:val="425"/>
        </w:trPr>
        <w:tc>
          <w:tcPr>
            <w:tcW w:w="3189" w:type="dxa"/>
            <w:shd w:val="clear" w:color="auto" w:fill="auto"/>
            <w:vAlign w:val="center"/>
          </w:tcPr>
          <w:p w14:paraId="41DCD96D"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14:paraId="508DFA05"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7F5391" w:rsidRPr="007713C1" w14:paraId="34BFCD96" w14:textId="77777777" w:rsidTr="007F5391">
        <w:trPr>
          <w:trHeight w:val="575"/>
        </w:trPr>
        <w:tc>
          <w:tcPr>
            <w:tcW w:w="3189" w:type="dxa"/>
            <w:shd w:val="clear" w:color="auto" w:fill="auto"/>
            <w:vAlign w:val="center"/>
          </w:tcPr>
          <w:p w14:paraId="0DF13A03"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ЗУСЕСИФ</w:t>
            </w:r>
          </w:p>
        </w:tc>
        <w:tc>
          <w:tcPr>
            <w:tcW w:w="6237" w:type="dxa"/>
            <w:shd w:val="clear" w:color="auto" w:fill="auto"/>
            <w:vAlign w:val="center"/>
          </w:tcPr>
          <w:p w14:paraId="7A4B45C0"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Закон за управление на средствата от Eвропейските структурни и инвестиционни фондове, обн., ДВ, бр. 101 от 22.12.2015 г</w:t>
            </w:r>
          </w:p>
        </w:tc>
      </w:tr>
      <w:tr w:rsidR="007F5391" w:rsidRPr="007713C1" w14:paraId="1940B8CE" w14:textId="77777777" w:rsidTr="007F5391">
        <w:tc>
          <w:tcPr>
            <w:tcW w:w="3189" w:type="dxa"/>
            <w:shd w:val="clear" w:color="auto" w:fill="auto"/>
            <w:vAlign w:val="center"/>
          </w:tcPr>
          <w:p w14:paraId="3D3ED0A1"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ИА МТСП</w:t>
            </w:r>
          </w:p>
        </w:tc>
        <w:tc>
          <w:tcPr>
            <w:tcW w:w="6237" w:type="dxa"/>
            <w:shd w:val="clear" w:color="auto" w:fill="auto"/>
            <w:vAlign w:val="center"/>
          </w:tcPr>
          <w:p w14:paraId="2DD681DD"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Изпълнителна агенция Министерство на труда и социалната политика</w:t>
            </w:r>
          </w:p>
        </w:tc>
      </w:tr>
      <w:tr w:rsidR="007F5391" w:rsidRPr="007713C1" w14:paraId="45A3F894" w14:textId="77777777" w:rsidTr="007F5391">
        <w:tc>
          <w:tcPr>
            <w:tcW w:w="3189" w:type="dxa"/>
            <w:shd w:val="clear" w:color="auto" w:fill="auto"/>
            <w:vAlign w:val="center"/>
          </w:tcPr>
          <w:p w14:paraId="62FE6F2E"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 РМП</w:t>
            </w:r>
          </w:p>
        </w:tc>
        <w:tc>
          <w:tcPr>
            <w:tcW w:w="6237" w:type="dxa"/>
            <w:shd w:val="clear" w:color="auto" w:fill="auto"/>
            <w:vAlign w:val="center"/>
          </w:tcPr>
          <w:p w14:paraId="55FC2854"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Информационна система Регистър за минималните помощи</w:t>
            </w:r>
          </w:p>
        </w:tc>
      </w:tr>
      <w:tr w:rsidR="007F5391" w:rsidRPr="007713C1" w14:paraId="4D4E1DFC" w14:textId="77777777" w:rsidTr="007F5391">
        <w:tc>
          <w:tcPr>
            <w:tcW w:w="3189" w:type="dxa"/>
            <w:shd w:val="clear" w:color="auto" w:fill="auto"/>
            <w:vAlign w:val="center"/>
          </w:tcPr>
          <w:p w14:paraId="3E842C58"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14:paraId="6FA5F8FE"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7713C1" w14:paraId="1D6BE37D" w14:textId="77777777" w:rsidTr="007F5391">
        <w:tc>
          <w:tcPr>
            <w:tcW w:w="3189" w:type="dxa"/>
            <w:shd w:val="clear" w:color="auto" w:fill="auto"/>
            <w:vAlign w:val="center"/>
          </w:tcPr>
          <w:p w14:paraId="48E1342C"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ОП РЧР</w:t>
            </w:r>
          </w:p>
        </w:tc>
        <w:tc>
          <w:tcPr>
            <w:tcW w:w="6237" w:type="dxa"/>
            <w:shd w:val="clear" w:color="auto" w:fill="auto"/>
            <w:vAlign w:val="center"/>
          </w:tcPr>
          <w:p w14:paraId="029B5DD8"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Оперативна програма "Развитие на човешките ресурси"</w:t>
            </w:r>
          </w:p>
        </w:tc>
      </w:tr>
      <w:tr w:rsidR="007F5391" w:rsidRPr="007713C1" w14:paraId="7539C1BC" w14:textId="77777777" w:rsidTr="007F5391">
        <w:tc>
          <w:tcPr>
            <w:tcW w:w="3189" w:type="dxa"/>
            <w:shd w:val="clear" w:color="auto" w:fill="auto"/>
            <w:vAlign w:val="center"/>
          </w:tcPr>
          <w:p w14:paraId="4F02F8D8"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14:paraId="40115D6C"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7F5391" w:rsidRPr="007713C1" w14:paraId="0719E1C6" w14:textId="77777777" w:rsidTr="007F5391">
        <w:tc>
          <w:tcPr>
            <w:tcW w:w="3189" w:type="dxa"/>
            <w:shd w:val="clear" w:color="auto" w:fill="auto"/>
            <w:vAlign w:val="center"/>
          </w:tcPr>
          <w:p w14:paraId="43CA50C4"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РУО</w:t>
            </w:r>
          </w:p>
        </w:tc>
        <w:tc>
          <w:tcPr>
            <w:tcW w:w="6237" w:type="dxa"/>
            <w:shd w:val="clear" w:color="auto" w:fill="auto"/>
            <w:vAlign w:val="center"/>
          </w:tcPr>
          <w:p w14:paraId="438958A1"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Ръководител на управляващия орган</w:t>
            </w:r>
          </w:p>
        </w:tc>
      </w:tr>
      <w:tr w:rsidR="001737C2" w:rsidRPr="007713C1" w14:paraId="115B5A6F" w14:textId="77777777" w:rsidTr="007F5391">
        <w:tc>
          <w:tcPr>
            <w:tcW w:w="3189" w:type="dxa"/>
            <w:shd w:val="clear" w:color="auto" w:fill="auto"/>
            <w:vAlign w:val="center"/>
          </w:tcPr>
          <w:p w14:paraId="06F70EC6" w14:textId="77777777" w:rsidR="001737C2" w:rsidRPr="007713C1" w:rsidRDefault="001737C2"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СВОМР</w:t>
            </w:r>
          </w:p>
        </w:tc>
        <w:tc>
          <w:tcPr>
            <w:tcW w:w="6237" w:type="dxa"/>
            <w:shd w:val="clear" w:color="auto" w:fill="auto"/>
            <w:vAlign w:val="center"/>
          </w:tcPr>
          <w:p w14:paraId="4EFE6AFD" w14:textId="77777777" w:rsidR="001737C2" w:rsidRPr="007713C1" w:rsidRDefault="001737C2" w:rsidP="007F5391">
            <w:pPr>
              <w:tabs>
                <w:tab w:val="right" w:leader="dot" w:pos="9720"/>
              </w:tabs>
              <w:ind w:right="198"/>
              <w:rPr>
                <w:rFonts w:ascii="Times New Roman" w:hAnsi="Times New Roman" w:cs="Times New Roman"/>
              </w:rPr>
            </w:pPr>
            <w:r>
              <w:rPr>
                <w:rFonts w:ascii="Times New Roman" w:hAnsi="Times New Roman" w:cs="Times New Roman"/>
              </w:rPr>
              <w:t>Стратегия за изпълнение на водено от общностите местно развитие</w:t>
            </w:r>
          </w:p>
        </w:tc>
      </w:tr>
      <w:tr w:rsidR="007F5391" w:rsidRPr="007713C1" w14:paraId="06FA1064" w14:textId="77777777" w:rsidTr="007F5391">
        <w:tc>
          <w:tcPr>
            <w:tcW w:w="3189" w:type="dxa"/>
            <w:shd w:val="clear" w:color="auto" w:fill="auto"/>
            <w:vAlign w:val="center"/>
          </w:tcPr>
          <w:p w14:paraId="78A904BA"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14:paraId="07273A73"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r w:rsidR="008C40B8" w:rsidRPr="007713C1" w14:paraId="7BB7E27A" w14:textId="77777777" w:rsidTr="007F5391">
        <w:tc>
          <w:tcPr>
            <w:tcW w:w="3189" w:type="dxa"/>
            <w:shd w:val="clear" w:color="auto" w:fill="auto"/>
            <w:vAlign w:val="center"/>
          </w:tcPr>
          <w:p w14:paraId="0DA9D080" w14:textId="2EDCB1AB" w:rsidR="008C40B8" w:rsidRPr="007713C1" w:rsidRDefault="008C40B8"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ТРРЮЛНЦ</w:t>
            </w:r>
          </w:p>
        </w:tc>
        <w:tc>
          <w:tcPr>
            <w:tcW w:w="6237" w:type="dxa"/>
            <w:shd w:val="clear" w:color="auto" w:fill="auto"/>
            <w:vAlign w:val="center"/>
          </w:tcPr>
          <w:p w14:paraId="46B07CFD" w14:textId="0FD9CDC2" w:rsidR="008C40B8" w:rsidRPr="007713C1" w:rsidRDefault="005A5527" w:rsidP="007F5391">
            <w:pPr>
              <w:tabs>
                <w:tab w:val="right" w:leader="dot" w:pos="9720"/>
              </w:tabs>
              <w:ind w:right="198"/>
              <w:rPr>
                <w:rFonts w:ascii="Times New Roman" w:hAnsi="Times New Roman" w:cs="Times New Roman"/>
              </w:rPr>
            </w:pPr>
            <w:r>
              <w:rPr>
                <w:rFonts w:ascii="Times New Roman" w:hAnsi="Times New Roman" w:cs="Times New Roman"/>
              </w:rPr>
              <w:t>Търговски регистър и регистър на юридическите лица с нестопанска цел</w:t>
            </w:r>
            <w:r w:rsidDel="005A5527">
              <w:rPr>
                <w:rFonts w:ascii="Times New Roman" w:hAnsi="Times New Roman" w:cs="Times New Roman"/>
              </w:rPr>
              <w:t xml:space="preserve"> </w:t>
            </w:r>
          </w:p>
        </w:tc>
      </w:tr>
    </w:tbl>
    <w:p w14:paraId="42539229" w14:textId="77777777" w:rsidR="007F5391" w:rsidRPr="00FD78FC" w:rsidRDefault="007F5391">
      <w:pPr>
        <w:rPr>
          <w:rFonts w:ascii="Times New Roman" w:hAnsi="Times New Roman" w:cs="Times New Roman"/>
          <w:b/>
          <w:sz w:val="28"/>
          <w:szCs w:val="28"/>
        </w:rPr>
      </w:pPr>
    </w:p>
    <w:p w14:paraId="1B1B13D3" w14:textId="77777777" w:rsidR="00132B9C" w:rsidRPr="007713C1" w:rsidRDefault="00132B9C" w:rsidP="00462B4A">
      <w:pPr>
        <w:pStyle w:val="Heading1"/>
        <w:pageBreakBefore/>
      </w:pPr>
      <w:bookmarkStart w:id="1" w:name="_Toc442298704"/>
      <w:bookmarkStart w:id="2" w:name="_Toc445385556"/>
      <w:bookmarkStart w:id="3" w:name="_Toc10453808"/>
      <w:r w:rsidRPr="007713C1">
        <w:lastRenderedPageBreak/>
        <w:t>1. Наименование на програмата:</w:t>
      </w:r>
      <w:bookmarkEnd w:id="1"/>
      <w:bookmarkEnd w:id="2"/>
      <w:bookmarkEnd w:id="3"/>
    </w:p>
    <w:p w14:paraId="78D452D3" w14:textId="77777777" w:rsidR="007057A9" w:rsidRPr="007713C1" w:rsidRDefault="007057A9" w:rsidP="00755AF7">
      <w:pPr>
        <w:pStyle w:val="ListParagraph"/>
        <w:pBdr>
          <w:top w:val="single" w:sz="4" w:space="1" w:color="auto"/>
          <w:left w:val="single" w:sz="4" w:space="4" w:color="auto"/>
          <w:bottom w:val="single" w:sz="4" w:space="1" w:color="auto"/>
          <w:right w:val="single" w:sz="4" w:space="0" w:color="auto"/>
        </w:pBdr>
        <w:spacing w:after="360" w:line="240" w:lineRule="auto"/>
        <w:ind w:left="0"/>
        <w:jc w:val="both"/>
        <w:rPr>
          <w:rFonts w:ascii="Times New Roman" w:hAnsi="Times New Roman" w:cs="Times New Roman"/>
          <w:b/>
          <w:sz w:val="24"/>
          <w:szCs w:val="24"/>
        </w:rPr>
      </w:pPr>
    </w:p>
    <w:p w14:paraId="047A6C4E" w14:textId="77777777" w:rsidR="00132B9C" w:rsidRPr="001737C2" w:rsidRDefault="00C8067E" w:rsidP="00755AF7">
      <w:pPr>
        <w:pStyle w:val="ListParagraph"/>
        <w:pBdr>
          <w:top w:val="single" w:sz="4" w:space="1" w:color="auto"/>
          <w:left w:val="single" w:sz="4" w:space="4" w:color="auto"/>
          <w:bottom w:val="single" w:sz="4" w:space="1" w:color="auto"/>
          <w:right w:val="single" w:sz="4" w:space="0"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Оперативна програма „Развитие на човешките ресурси“ 2014-2020</w:t>
      </w:r>
      <w:r w:rsidR="001737C2" w:rsidRPr="00B810A0">
        <w:rPr>
          <w:rFonts w:ascii="Times New Roman" w:hAnsi="Times New Roman" w:cs="Times New Roman"/>
          <w:sz w:val="24"/>
          <w:szCs w:val="24"/>
        </w:rPr>
        <w:t xml:space="preserve"> </w:t>
      </w:r>
      <w:r w:rsidR="001737C2">
        <w:rPr>
          <w:rFonts w:ascii="Times New Roman" w:hAnsi="Times New Roman" w:cs="Times New Roman"/>
          <w:sz w:val="24"/>
          <w:szCs w:val="24"/>
        </w:rPr>
        <w:t>чрез Водено от общностите местно развитие</w:t>
      </w:r>
    </w:p>
    <w:p w14:paraId="6799A55B" w14:textId="77777777" w:rsidR="0010018A" w:rsidRPr="007713C1" w:rsidRDefault="0010018A" w:rsidP="00755AF7">
      <w:pPr>
        <w:pStyle w:val="ListParagraph"/>
        <w:pBdr>
          <w:top w:val="single" w:sz="4" w:space="1" w:color="auto"/>
          <w:left w:val="single" w:sz="4" w:space="4" w:color="auto"/>
          <w:bottom w:val="single" w:sz="4" w:space="1" w:color="auto"/>
          <w:right w:val="single" w:sz="4" w:space="0" w:color="auto"/>
        </w:pBdr>
        <w:spacing w:after="360" w:line="240" w:lineRule="auto"/>
        <w:ind w:left="0"/>
        <w:jc w:val="both"/>
        <w:rPr>
          <w:rFonts w:ascii="Times New Roman" w:hAnsi="Times New Roman" w:cs="Times New Roman"/>
          <w:b/>
          <w:sz w:val="24"/>
          <w:szCs w:val="24"/>
        </w:rPr>
      </w:pPr>
    </w:p>
    <w:p w14:paraId="0C6976AB" w14:textId="77777777" w:rsidR="00AA090D" w:rsidRDefault="00AA090D" w:rsidP="003A2D4B">
      <w:pPr>
        <w:pStyle w:val="Heading2"/>
        <w:numPr>
          <w:ilvl w:val="1"/>
          <w:numId w:val="25"/>
        </w:numPr>
      </w:pPr>
      <w:bookmarkStart w:id="4" w:name="_Toc445385303"/>
      <w:bookmarkStart w:id="5" w:name="_Toc445385557"/>
      <w:bookmarkStart w:id="6" w:name="_Toc10453809"/>
      <w:r w:rsidRPr="007713C1">
        <w:t>Обща информация за ОП РЧР 2014-2020 г.</w:t>
      </w:r>
      <w:bookmarkEnd w:id="4"/>
      <w:bookmarkEnd w:id="5"/>
      <w:r w:rsidR="001737C2">
        <w:t>/ВОМР</w:t>
      </w:r>
      <w:bookmarkEnd w:id="6"/>
    </w:p>
    <w:tbl>
      <w:tblPr>
        <w:tblStyle w:val="TableGrid"/>
        <w:tblW w:w="0" w:type="auto"/>
        <w:tblInd w:w="-147" w:type="dxa"/>
        <w:tblLook w:val="04A0" w:firstRow="1" w:lastRow="0" w:firstColumn="1" w:lastColumn="0" w:noHBand="0" w:noVBand="1"/>
      </w:tblPr>
      <w:tblGrid>
        <w:gridCol w:w="9493"/>
      </w:tblGrid>
      <w:tr w:rsidR="002F38F1" w14:paraId="7C1BA4CF" w14:textId="77777777" w:rsidTr="00755AF7">
        <w:tc>
          <w:tcPr>
            <w:tcW w:w="9493" w:type="dxa"/>
          </w:tcPr>
          <w:p w14:paraId="508AB8D1" w14:textId="4F24334D" w:rsidR="002F38F1" w:rsidRPr="002F38F1" w:rsidRDefault="002F38F1" w:rsidP="002F38F1">
            <w:pPr>
              <w:jc w:val="both"/>
              <w:rPr>
                <w:sz w:val="24"/>
                <w:szCs w:val="24"/>
              </w:rPr>
            </w:pPr>
            <w:r w:rsidRPr="002F38F1">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74E0FFA4" w14:textId="31B73237" w:rsidR="002F38F1" w:rsidRPr="002F38F1" w:rsidRDefault="002F38F1" w:rsidP="002F38F1">
            <w:pPr>
              <w:jc w:val="both"/>
              <w:rPr>
                <w:sz w:val="24"/>
                <w:szCs w:val="24"/>
              </w:rPr>
            </w:pPr>
            <w:r w:rsidRPr="002F38F1">
              <w:rPr>
                <w:sz w:val="24"/>
                <w:szCs w:val="24"/>
              </w:rPr>
              <w:t>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w:t>
            </w:r>
            <w:r w:rsidR="0013647A">
              <w:rPr>
                <w:sz w:val="24"/>
                <w:szCs w:val="24"/>
              </w:rPr>
              <w:t>.</w:t>
            </w:r>
          </w:p>
          <w:p w14:paraId="2C6375DB" w14:textId="6801E402" w:rsidR="002F38F1" w:rsidRPr="002F38F1" w:rsidRDefault="002F38F1" w:rsidP="002F38F1">
            <w:pPr>
              <w:jc w:val="both"/>
              <w:rPr>
                <w:sz w:val="24"/>
                <w:szCs w:val="24"/>
              </w:rPr>
            </w:pPr>
            <w:r w:rsidRPr="002F38F1">
              <w:rPr>
                <w:sz w:val="24"/>
                <w:szCs w:val="24"/>
              </w:rPr>
              <w:t xml:space="preserve">Отчитайки тези предизвикателства, стратегията на ОП РЧР се основава на три стълба. Това са: </w:t>
            </w:r>
          </w:p>
          <w:p w14:paraId="7EAD1338" w14:textId="77777777" w:rsidR="002F38F1" w:rsidRPr="002F38F1" w:rsidRDefault="002F38F1" w:rsidP="002F38F1">
            <w:pPr>
              <w:jc w:val="both"/>
              <w:rPr>
                <w:sz w:val="24"/>
                <w:szCs w:val="24"/>
              </w:rPr>
            </w:pPr>
            <w:r w:rsidRPr="002F38F1">
              <w:rPr>
                <w:sz w:val="24"/>
                <w:szCs w:val="24"/>
              </w:rPr>
              <w:t xml:space="preserve">(1) По-висока и по-качествена заетост. </w:t>
            </w:r>
          </w:p>
          <w:p w14:paraId="50C7422E" w14:textId="77777777" w:rsidR="002F38F1" w:rsidRPr="002F38F1" w:rsidRDefault="002F38F1" w:rsidP="002F38F1">
            <w:pPr>
              <w:jc w:val="both"/>
              <w:rPr>
                <w:sz w:val="24"/>
                <w:szCs w:val="24"/>
              </w:rPr>
            </w:pPr>
            <w:r w:rsidRPr="002F38F1">
              <w:rPr>
                <w:sz w:val="24"/>
                <w:szCs w:val="24"/>
              </w:rPr>
              <w:t xml:space="preserve">(2) Намаляване на бедността и насърчаване на социалното включване. </w:t>
            </w:r>
          </w:p>
          <w:p w14:paraId="0742BBDA" w14:textId="77777777" w:rsidR="002F38F1" w:rsidRPr="002F38F1" w:rsidRDefault="002F38F1" w:rsidP="002F38F1">
            <w:pPr>
              <w:jc w:val="both"/>
              <w:rPr>
                <w:sz w:val="24"/>
                <w:szCs w:val="24"/>
              </w:rPr>
            </w:pPr>
            <w:r w:rsidRPr="002F38F1">
              <w:rPr>
                <w:sz w:val="24"/>
                <w:szCs w:val="24"/>
              </w:rPr>
              <w:t>(3) Модернизиране на публичните политики.</w:t>
            </w:r>
          </w:p>
          <w:p w14:paraId="262D4535" w14:textId="2978CD0A" w:rsidR="002F38F1" w:rsidRPr="002F38F1" w:rsidRDefault="002F38F1" w:rsidP="002F38F1">
            <w:pPr>
              <w:jc w:val="both"/>
              <w:rPr>
                <w:sz w:val="24"/>
                <w:szCs w:val="24"/>
              </w:rPr>
            </w:pPr>
            <w:r w:rsidRPr="002F38F1">
              <w:rPr>
                <w:sz w:val="24"/>
                <w:szCs w:val="24"/>
              </w:rPr>
              <w:t>Подходът ВОМР подпомо</w:t>
            </w:r>
            <w:r w:rsidR="00A869C4">
              <w:rPr>
                <w:sz w:val="24"/>
                <w:szCs w:val="24"/>
              </w:rPr>
              <w:t>ага</w:t>
            </w:r>
            <w:r w:rsidRPr="002F38F1">
              <w:rPr>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31C4BFC5" w14:textId="7B021106" w:rsidR="002F38F1" w:rsidRPr="002F38F1" w:rsidRDefault="002F38F1" w:rsidP="002F38F1">
            <w:pPr>
              <w:jc w:val="both"/>
              <w:rPr>
                <w:sz w:val="24"/>
                <w:szCs w:val="24"/>
              </w:rPr>
            </w:pPr>
            <w:r w:rsidRPr="002F38F1">
              <w:rPr>
                <w:sz w:val="24"/>
                <w:szCs w:val="24"/>
              </w:rPr>
              <w:t xml:space="preserve">В сферата на пазара на труда, чрез ОПРЧР, подходът цели насърчаване на устойчивата и качествена заетост и подкрепа за мобилността на работната сила, както и повишаване квалификацията на населението. </w:t>
            </w:r>
            <w:r w:rsidR="0013647A">
              <w:rPr>
                <w:sz w:val="24"/>
                <w:szCs w:val="24"/>
              </w:rPr>
              <w:t>Ф</w:t>
            </w:r>
            <w:r w:rsidRPr="002F38F1">
              <w:rPr>
                <w:sz w:val="24"/>
                <w:szCs w:val="24"/>
              </w:rPr>
              <w:t>инансират</w:t>
            </w:r>
            <w:r w:rsidR="0013647A">
              <w:rPr>
                <w:sz w:val="24"/>
                <w:szCs w:val="24"/>
              </w:rPr>
              <w:t xml:space="preserve"> се</w:t>
            </w:r>
            <w:r w:rsidRPr="002F38F1">
              <w:rPr>
                <w:sz w:val="24"/>
                <w:szCs w:val="24"/>
              </w:rPr>
              <w:t xml:space="preserve">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w:t>
            </w:r>
            <w:r w:rsidR="0013647A">
              <w:rPr>
                <w:sz w:val="24"/>
                <w:szCs w:val="24"/>
              </w:rPr>
              <w:t>П</w:t>
            </w:r>
            <w:r w:rsidRPr="002F38F1">
              <w:rPr>
                <w:sz w:val="24"/>
                <w:szCs w:val="24"/>
              </w:rPr>
              <w:t xml:space="preserve">рилагат </w:t>
            </w:r>
            <w:r w:rsidR="0013647A">
              <w:rPr>
                <w:sz w:val="24"/>
                <w:szCs w:val="24"/>
              </w:rPr>
              <w:t xml:space="preserve">се </w:t>
            </w:r>
            <w:r w:rsidRPr="002F38F1">
              <w:rPr>
                <w:sz w:val="24"/>
                <w:szCs w:val="24"/>
              </w:rPr>
              <w:t>мерки за насърчаване на предприемачеството с цел повишаване на самонаемането.</w:t>
            </w:r>
          </w:p>
          <w:p w14:paraId="63FDC746" w14:textId="45D51240" w:rsidR="002F38F1" w:rsidRDefault="002F38F1" w:rsidP="002F38F1">
            <w:pPr>
              <w:jc w:val="both"/>
              <w:rPr>
                <w:sz w:val="24"/>
                <w:szCs w:val="24"/>
              </w:rPr>
            </w:pPr>
            <w:r w:rsidRPr="002F38F1">
              <w:rPr>
                <w:sz w:val="24"/>
                <w:szCs w:val="24"/>
              </w:rPr>
              <w:t>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w:t>
            </w:r>
            <w:r w:rsidR="00F054AF">
              <w:rPr>
                <w:sz w:val="24"/>
                <w:szCs w:val="24"/>
              </w:rPr>
              <w:t xml:space="preserve"> </w:t>
            </w:r>
            <w:r w:rsidRPr="002F38F1">
              <w:rPr>
                <w:sz w:val="24"/>
                <w:szCs w:val="24"/>
              </w:rPr>
              <w:t>лица/деца в риск и др., които ще получат достъп до мерки и услуги в съответствие с техните нужди.</w:t>
            </w:r>
          </w:p>
          <w:p w14:paraId="5A3F478D" w14:textId="3AD5E64A" w:rsidR="009761E6" w:rsidRDefault="009761E6" w:rsidP="002F38F1">
            <w:pPr>
              <w:jc w:val="both"/>
              <w:rPr>
                <w:sz w:val="24"/>
                <w:szCs w:val="24"/>
              </w:rPr>
            </w:pPr>
          </w:p>
          <w:p w14:paraId="6FFC242E" w14:textId="42F3DB2C" w:rsidR="00D45824" w:rsidRPr="0075163F" w:rsidRDefault="00D45824" w:rsidP="00D45824">
            <w:pPr>
              <w:jc w:val="both"/>
              <w:rPr>
                <w:b/>
                <w:sz w:val="24"/>
                <w:szCs w:val="24"/>
              </w:rPr>
            </w:pPr>
            <w:r w:rsidRPr="0075163F">
              <w:rPr>
                <w:rFonts w:eastAsiaTheme="minorHAnsi"/>
                <w:sz w:val="24"/>
                <w:szCs w:val="24"/>
              </w:rPr>
              <w:lastRenderedPageBreak/>
              <w:t>Подходът ВОМР подпом</w:t>
            </w:r>
            <w:r w:rsidR="00A869C4">
              <w:rPr>
                <w:rFonts w:eastAsiaTheme="minorHAnsi"/>
                <w:sz w:val="24"/>
                <w:szCs w:val="24"/>
              </w:rPr>
              <w:t>ага</w:t>
            </w:r>
            <w:r w:rsidRPr="0075163F">
              <w:rPr>
                <w:rFonts w:eastAsiaTheme="minorHAnsi"/>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4F05FF48" w14:textId="77777777" w:rsidR="0086602D" w:rsidRDefault="00D45824" w:rsidP="00D45824">
            <w:pPr>
              <w:jc w:val="both"/>
              <w:rPr>
                <w:rFonts w:eastAsiaTheme="minorHAnsi"/>
                <w:sz w:val="24"/>
                <w:szCs w:val="24"/>
              </w:rPr>
            </w:pPr>
            <w:r w:rsidRPr="0075163F">
              <w:rPr>
                <w:rFonts w:eastAsiaTheme="minorHAnsi"/>
                <w:sz w:val="24"/>
                <w:szCs w:val="24"/>
              </w:rPr>
              <w:t xml:space="preserve">В сферата на пазара на труда, чрез ОП РЧР, подходът цели насърчаване на устойчивата и качествена заетост и подкрепа за мобилността на работната сила, както и повишаване квалификацията на населението. </w:t>
            </w:r>
          </w:p>
          <w:p w14:paraId="2D21CB43" w14:textId="77777777" w:rsidR="0086602D" w:rsidRPr="007C07CB" w:rsidRDefault="0086602D" w:rsidP="0086602D">
            <w:pPr>
              <w:spacing w:after="160" w:line="259" w:lineRule="auto"/>
              <w:jc w:val="both"/>
              <w:rPr>
                <w:rFonts w:eastAsiaTheme="minorHAnsi"/>
                <w:sz w:val="24"/>
                <w:szCs w:val="24"/>
              </w:rPr>
            </w:pPr>
            <w:r w:rsidRPr="002460C4">
              <w:rPr>
                <w:rFonts w:eastAsiaTheme="minorHAnsi"/>
                <w:sz w:val="24"/>
                <w:szCs w:val="24"/>
              </w:rPr>
              <w:t>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 лица/деца в риск и др., които ще получат достъп до мерки и услуги в съответствие с техните нужди.</w:t>
            </w:r>
          </w:p>
          <w:p w14:paraId="0F2A7552" w14:textId="341F3ADC" w:rsidR="009761E6" w:rsidRDefault="009761E6" w:rsidP="00D45824">
            <w:pPr>
              <w:jc w:val="both"/>
              <w:rPr>
                <w:b/>
                <w:color w:val="000000"/>
                <w:sz w:val="24"/>
                <w:szCs w:val="24"/>
              </w:rPr>
            </w:pPr>
            <w:r>
              <w:rPr>
                <w:b/>
                <w:bCs/>
                <w:sz w:val="24"/>
                <w:szCs w:val="24"/>
              </w:rPr>
              <w:t>Един от приоритетите на стратегията за ВОМР на МИГ Хисаря е „</w:t>
            </w:r>
            <w:r w:rsidRPr="00665B0F">
              <w:rPr>
                <w:b/>
                <w:bCs/>
                <w:sz w:val="24"/>
                <w:szCs w:val="24"/>
              </w:rPr>
              <w:t>Развитие на човешкия капитал чрез подобряване достъпа до заетост, намаляване на бедността и осигуряване на съвременни социални услуги</w:t>
            </w:r>
            <w:r>
              <w:rPr>
                <w:b/>
                <w:bCs/>
                <w:sz w:val="24"/>
                <w:szCs w:val="24"/>
              </w:rPr>
              <w:t xml:space="preserve"> за лица от уязвими </w:t>
            </w:r>
            <w:r>
              <w:rPr>
                <w:b/>
                <w:sz w:val="24"/>
                <w:szCs w:val="24"/>
                <w:lang w:eastAsia="sr-Cyrl-CS"/>
              </w:rPr>
              <w:t>групи на територията на МИГ „Хисаря”“.</w:t>
            </w:r>
          </w:p>
          <w:p w14:paraId="0076C66F" w14:textId="77777777" w:rsidR="00EB2257" w:rsidRDefault="00EB2257" w:rsidP="009761E6">
            <w:pPr>
              <w:jc w:val="both"/>
              <w:rPr>
                <w:color w:val="000000"/>
                <w:sz w:val="24"/>
                <w:szCs w:val="24"/>
              </w:rPr>
            </w:pPr>
          </w:p>
          <w:p w14:paraId="12F39D02" w14:textId="24B2F53C" w:rsidR="009761E6" w:rsidRDefault="009761E6" w:rsidP="009761E6">
            <w:pPr>
              <w:jc w:val="both"/>
              <w:rPr>
                <w:bCs/>
                <w:color w:val="000000"/>
                <w:sz w:val="24"/>
                <w:szCs w:val="24"/>
              </w:rPr>
            </w:pPr>
            <w:r>
              <w:rPr>
                <w:color w:val="000000"/>
                <w:sz w:val="24"/>
                <w:szCs w:val="24"/>
              </w:rPr>
              <w:t>Този</w:t>
            </w:r>
            <w:r w:rsidRPr="009D624A">
              <w:rPr>
                <w:color w:val="000000"/>
                <w:sz w:val="24"/>
                <w:szCs w:val="24"/>
              </w:rPr>
              <w:t xml:space="preserve"> приоритет е насочен към изпълнението на т.нар. „меки мерки“ за повишаване капацитета и уменията на безработните лица за по-лесно намиране на работа и </w:t>
            </w:r>
            <w:r>
              <w:rPr>
                <w:color w:val="000000"/>
                <w:sz w:val="24"/>
                <w:szCs w:val="24"/>
              </w:rPr>
              <w:t>адаптация на пазара на труда</w:t>
            </w:r>
            <w:r w:rsidRPr="009D624A">
              <w:rPr>
                <w:color w:val="000000"/>
                <w:sz w:val="24"/>
                <w:szCs w:val="24"/>
              </w:rPr>
              <w:t xml:space="preserve"> с цел борба с безработицата на територията на МИГ, повишаване и разнообразяване на компетенциите на заетите лица с цел увеличаване на тяхната ефективност и производителност, както и подкрепа за развитие на иновативни и специфични за региона социални услуги, насочени към насърчаване на социалното включване на лица от </w:t>
            </w:r>
            <w:r>
              <w:rPr>
                <w:color w:val="000000"/>
                <w:sz w:val="24"/>
                <w:szCs w:val="24"/>
              </w:rPr>
              <w:t>уязвими</w:t>
            </w:r>
            <w:r w:rsidRPr="009D624A">
              <w:rPr>
                <w:color w:val="000000"/>
                <w:sz w:val="24"/>
                <w:szCs w:val="24"/>
              </w:rPr>
              <w:t xml:space="preserve"> групи.</w:t>
            </w:r>
            <w:r w:rsidRPr="009D624A">
              <w:rPr>
                <w:bCs/>
                <w:color w:val="000000"/>
                <w:sz w:val="24"/>
                <w:szCs w:val="24"/>
              </w:rPr>
              <w:t xml:space="preserve"> </w:t>
            </w:r>
          </w:p>
          <w:p w14:paraId="220A1C4E" w14:textId="77777777" w:rsidR="00D35189" w:rsidRDefault="00D35189" w:rsidP="0086602D">
            <w:pPr>
              <w:jc w:val="both"/>
              <w:rPr>
                <w:rFonts w:eastAsia="SimSun"/>
                <w:bCs/>
                <w:sz w:val="24"/>
                <w:szCs w:val="24"/>
                <w:lang w:eastAsia="zh-CN"/>
              </w:rPr>
            </w:pPr>
          </w:p>
          <w:p w14:paraId="536AD3F1" w14:textId="06C72CB0" w:rsidR="0086602D" w:rsidRPr="0086602D" w:rsidRDefault="009520BB" w:rsidP="0086602D">
            <w:pPr>
              <w:jc w:val="both"/>
              <w:rPr>
                <w:rFonts w:eastAsia="SimSun"/>
                <w:bCs/>
                <w:sz w:val="24"/>
                <w:szCs w:val="24"/>
                <w:lang w:eastAsia="zh-CN"/>
              </w:rPr>
            </w:pPr>
            <w:r w:rsidRPr="007C07CB">
              <w:rPr>
                <w:rFonts w:eastAsia="SimSun"/>
                <w:bCs/>
                <w:sz w:val="24"/>
                <w:szCs w:val="24"/>
                <w:lang w:eastAsia="zh-CN"/>
              </w:rPr>
              <w:t xml:space="preserve">Настоящата процедура е тясно свързана с изпълнението на </w:t>
            </w:r>
            <w:r w:rsidR="0086602D" w:rsidRPr="0086602D">
              <w:rPr>
                <w:rFonts w:eastAsia="SimSun"/>
                <w:bCs/>
                <w:sz w:val="24"/>
                <w:szCs w:val="24"/>
                <w:lang w:eastAsia="zh-CN"/>
              </w:rPr>
              <w:t xml:space="preserve">Специфична цел 3.2 </w:t>
            </w:r>
            <w:r w:rsidR="0086602D">
              <w:rPr>
                <w:rFonts w:eastAsia="SimSun"/>
                <w:bCs/>
                <w:sz w:val="24"/>
                <w:szCs w:val="24"/>
                <w:lang w:eastAsia="zh-CN"/>
              </w:rPr>
              <w:t xml:space="preserve">от СВОМР </w:t>
            </w:r>
            <w:r w:rsidR="0086602D" w:rsidRPr="0086602D">
              <w:rPr>
                <w:rFonts w:eastAsia="SimSun"/>
                <w:bCs/>
                <w:sz w:val="24"/>
                <w:szCs w:val="24"/>
                <w:lang w:eastAsia="zh-CN"/>
              </w:rPr>
              <w:t xml:space="preserve">– </w:t>
            </w:r>
            <w:r w:rsidR="0086602D">
              <w:rPr>
                <w:rFonts w:eastAsia="SimSun"/>
                <w:bCs/>
                <w:sz w:val="24"/>
                <w:szCs w:val="24"/>
                <w:lang w:eastAsia="zh-CN"/>
              </w:rPr>
              <w:t>„</w:t>
            </w:r>
            <w:r w:rsidR="0086602D" w:rsidRPr="0086602D">
              <w:rPr>
                <w:rFonts w:eastAsia="SimSun"/>
                <w:bCs/>
                <w:sz w:val="24"/>
                <w:szCs w:val="24"/>
                <w:lang w:eastAsia="zh-CN"/>
              </w:rPr>
              <w:t>Насърчаване на социалното включване на лица от маргинализирани групи, лица с увреждания, самотно-живеещи лица и др. уязвими общности</w:t>
            </w:r>
            <w:r w:rsidR="0086602D">
              <w:rPr>
                <w:rFonts w:eastAsia="SimSun"/>
                <w:bCs/>
                <w:sz w:val="24"/>
                <w:szCs w:val="24"/>
                <w:lang w:eastAsia="zh-CN"/>
              </w:rPr>
              <w:t>“, насочена</w:t>
            </w:r>
            <w:r w:rsidR="0086602D" w:rsidRPr="0086602D">
              <w:rPr>
                <w:rFonts w:eastAsia="SimSun"/>
                <w:bCs/>
                <w:sz w:val="24"/>
                <w:szCs w:val="24"/>
                <w:lang w:eastAsia="zh-CN"/>
              </w:rPr>
              <w:t xml:space="preserve"> към предоставяне на специфични и иновативни социални услуги и дейности за предотвратяване социалното изключване на маргинализирани общности, вкл. ромите, лица с увреждания, самотно-живеещи лица, трудни за обслужване, и други социални групи в риск.  Статистическите данни показват, че техният брой и дял от населението на територията на МИГ с</w:t>
            </w:r>
            <w:r w:rsidR="0086602D">
              <w:rPr>
                <w:rFonts w:eastAsia="SimSun"/>
                <w:bCs/>
                <w:sz w:val="24"/>
                <w:szCs w:val="24"/>
                <w:lang w:eastAsia="zh-CN"/>
              </w:rPr>
              <w:t>е увеличава в последните години</w:t>
            </w:r>
            <w:r w:rsidR="0086602D" w:rsidRPr="0086602D">
              <w:rPr>
                <w:rFonts w:eastAsia="SimSun"/>
                <w:bCs/>
                <w:sz w:val="24"/>
                <w:szCs w:val="24"/>
                <w:lang w:eastAsia="zh-CN"/>
              </w:rPr>
              <w:t>.  Лицата от изброените целеви групи имат нужда от получаването на допълнителни социални услуги и дейности, специфично насочени към техните потребности, за да водят пълноценен и равностоен на съгражданите си начин на живот.</w:t>
            </w:r>
          </w:p>
          <w:p w14:paraId="4411DB6C" w14:textId="7D8A3CD2" w:rsidR="005E7FD3" w:rsidRPr="005E7FD3" w:rsidRDefault="0086602D" w:rsidP="005E7FD3">
            <w:pPr>
              <w:jc w:val="both"/>
              <w:rPr>
                <w:i/>
              </w:rPr>
            </w:pPr>
            <w:r w:rsidRPr="0086602D">
              <w:rPr>
                <w:rFonts w:eastAsia="SimSun"/>
                <w:bCs/>
                <w:sz w:val="24"/>
                <w:szCs w:val="24"/>
                <w:lang w:eastAsia="zh-CN"/>
              </w:rPr>
              <w:t xml:space="preserve">Развитието на наличните и включването на нови и иновативни социални услуги ще се подкрепи  чрез реализацията на </w:t>
            </w:r>
            <w:r>
              <w:rPr>
                <w:rFonts w:eastAsia="SimSun"/>
                <w:bCs/>
                <w:sz w:val="24"/>
                <w:szCs w:val="24"/>
                <w:lang w:eastAsia="zh-CN"/>
              </w:rPr>
              <w:t>настоящата процедура</w:t>
            </w:r>
            <w:r w:rsidRPr="0086602D">
              <w:rPr>
                <w:rFonts w:eastAsia="SimSun"/>
                <w:bCs/>
                <w:sz w:val="24"/>
                <w:szCs w:val="24"/>
                <w:lang w:eastAsia="zh-CN"/>
              </w:rPr>
              <w:t xml:space="preserve"> „</w:t>
            </w:r>
            <w:r>
              <w:rPr>
                <w:rFonts w:eastAsia="SimSun"/>
                <w:bCs/>
                <w:sz w:val="24"/>
                <w:szCs w:val="24"/>
                <w:lang w:eastAsia="zh-CN"/>
              </w:rPr>
              <w:t xml:space="preserve">МИГ Хисаря - </w:t>
            </w:r>
            <w:r w:rsidRPr="0086602D">
              <w:rPr>
                <w:rFonts w:eastAsia="SimSun"/>
                <w:bCs/>
                <w:sz w:val="24"/>
                <w:szCs w:val="24"/>
                <w:lang w:eastAsia="zh-CN"/>
              </w:rPr>
              <w:t xml:space="preserve">Активно </w:t>
            </w:r>
            <w:r w:rsidRPr="0086602D">
              <w:rPr>
                <w:rFonts w:eastAsia="SimSun"/>
                <w:bCs/>
                <w:sz w:val="24"/>
                <w:szCs w:val="24"/>
                <w:lang w:eastAsia="zh-CN"/>
              </w:rPr>
              <w:lastRenderedPageBreak/>
              <w:t>приобщаване, включително с оглед насърчаване на равните възможности и активното участие и по-добрата пригодност за заетост“ по ОПРЧР</w:t>
            </w:r>
            <w:r>
              <w:rPr>
                <w:rFonts w:eastAsia="SimSun"/>
                <w:bCs/>
                <w:sz w:val="24"/>
                <w:szCs w:val="24"/>
                <w:lang w:eastAsia="zh-CN"/>
              </w:rPr>
              <w:t>“.</w:t>
            </w:r>
          </w:p>
        </w:tc>
      </w:tr>
    </w:tbl>
    <w:p w14:paraId="179545D0" w14:textId="77777777" w:rsidR="00A52576" w:rsidRDefault="00A52576" w:rsidP="007570DC">
      <w:pPr>
        <w:pStyle w:val="Heading1"/>
      </w:pPr>
      <w:bookmarkStart w:id="7" w:name="_Toc445385563"/>
    </w:p>
    <w:p w14:paraId="4B8E8C97" w14:textId="408DB63E" w:rsidR="008A2A1F" w:rsidRPr="007713C1" w:rsidRDefault="008A2A1F" w:rsidP="007570DC">
      <w:pPr>
        <w:pStyle w:val="Heading1"/>
      </w:pPr>
      <w:bookmarkStart w:id="8" w:name="_Toc10453810"/>
      <w:r w:rsidRPr="007713C1">
        <w:t>2. Наименование на приоритетната ос:</w:t>
      </w:r>
      <w:bookmarkEnd w:id="7"/>
      <w:bookmarkEnd w:id="8"/>
    </w:p>
    <w:tbl>
      <w:tblPr>
        <w:tblStyle w:val="TableGrid"/>
        <w:tblW w:w="0" w:type="auto"/>
        <w:tblInd w:w="-147" w:type="dxa"/>
        <w:tblLook w:val="04A0" w:firstRow="1" w:lastRow="0" w:firstColumn="1" w:lastColumn="0" w:noHBand="0" w:noVBand="1"/>
      </w:tblPr>
      <w:tblGrid>
        <w:gridCol w:w="9493"/>
      </w:tblGrid>
      <w:tr w:rsidR="00AF5A21" w:rsidRPr="00AF5A21" w14:paraId="2BEDE5D9" w14:textId="77777777" w:rsidTr="0089301A">
        <w:tc>
          <w:tcPr>
            <w:tcW w:w="9493" w:type="dxa"/>
          </w:tcPr>
          <w:p w14:paraId="7A81DC5F" w14:textId="7FC2DC4E" w:rsidR="00AF5A21" w:rsidRDefault="00AF5A21" w:rsidP="000819C2">
            <w:pPr>
              <w:pStyle w:val="Heading1"/>
              <w:outlineLvl w:val="0"/>
              <w:rPr>
                <w:color w:val="auto"/>
                <w:sz w:val="24"/>
                <w:szCs w:val="24"/>
              </w:rPr>
            </w:pPr>
            <w:bookmarkStart w:id="9" w:name="_Toc10453811"/>
            <w:r w:rsidRPr="00AF5A21">
              <w:rPr>
                <w:color w:val="auto"/>
                <w:sz w:val="24"/>
                <w:szCs w:val="24"/>
              </w:rPr>
              <w:t xml:space="preserve">Приоритетна ос 2: „Намаляване на бедността и насърчаване на социалното включване“ </w:t>
            </w:r>
            <w:bookmarkEnd w:id="9"/>
          </w:p>
          <w:p w14:paraId="626B27F5" w14:textId="05BDB1AF" w:rsidR="000819C2" w:rsidRDefault="000819C2" w:rsidP="0089301A">
            <w:pPr>
              <w:spacing w:after="120"/>
              <w:ind w:left="33"/>
              <w:jc w:val="both"/>
              <w:rPr>
                <w:rFonts w:eastAsiaTheme="minorHAnsi"/>
                <w:sz w:val="24"/>
                <w:szCs w:val="24"/>
              </w:rPr>
            </w:pPr>
            <w:r w:rsidRPr="00407A84">
              <w:rPr>
                <w:rFonts w:eastAsiaTheme="minorHAnsi"/>
                <w:b/>
                <w:sz w:val="24"/>
                <w:szCs w:val="24"/>
              </w:rPr>
              <w:t>И</w:t>
            </w:r>
            <w:r w:rsidRPr="000819C2">
              <w:rPr>
                <w:rFonts w:eastAsiaTheme="minorHAnsi"/>
                <w:b/>
                <w:sz w:val="24"/>
                <w:szCs w:val="24"/>
              </w:rPr>
              <w:t xml:space="preserve">нвестиционен приоритет </w:t>
            </w:r>
            <w:r w:rsidRPr="00407A84">
              <w:rPr>
                <w:rFonts w:eastAsiaTheme="minorHAnsi"/>
                <w:b/>
                <w:sz w:val="24"/>
                <w:szCs w:val="24"/>
              </w:rPr>
              <w:t>2</w:t>
            </w:r>
            <w:r>
              <w:rPr>
                <w:rFonts w:eastAsiaTheme="minorHAnsi"/>
                <w:b/>
                <w:sz w:val="24"/>
                <w:szCs w:val="24"/>
              </w:rPr>
              <w:t>:</w:t>
            </w:r>
            <w:r w:rsidRPr="00F839F5">
              <w:rPr>
                <w:rFonts w:eastAsiaTheme="minorHAnsi"/>
                <w:sz w:val="24"/>
                <w:szCs w:val="24"/>
              </w:rPr>
              <w:t xml:space="preserve"> „Активно приобщаване, включително с оглед насърчаване на равните възможности и активното участие и по-добрата пригодност за заетост”</w:t>
            </w:r>
            <w:r>
              <w:rPr>
                <w:rFonts w:eastAsiaTheme="minorHAnsi"/>
                <w:sz w:val="24"/>
                <w:szCs w:val="24"/>
              </w:rPr>
              <w:t>.</w:t>
            </w:r>
          </w:p>
          <w:p w14:paraId="39A15C4B" w14:textId="4CFB17EA" w:rsidR="000819C2" w:rsidRPr="00CA643E" w:rsidRDefault="000819C2" w:rsidP="0089301A">
            <w:pPr>
              <w:spacing w:after="120"/>
              <w:ind w:left="33"/>
              <w:jc w:val="both"/>
              <w:rPr>
                <w:rFonts w:eastAsiaTheme="minorHAnsi"/>
                <w:sz w:val="24"/>
                <w:szCs w:val="24"/>
              </w:rPr>
            </w:pPr>
            <w:r w:rsidRPr="00CA643E">
              <w:rPr>
                <w:b/>
                <w:sz w:val="24"/>
                <w:szCs w:val="24"/>
              </w:rPr>
              <w:t>Специфична цел 1:</w:t>
            </w:r>
            <w:r w:rsidRPr="00915FF1">
              <w:rPr>
                <w:rFonts w:eastAsiaTheme="minorHAnsi"/>
                <w:sz w:val="24"/>
                <w:szCs w:val="24"/>
              </w:rPr>
              <w:t xml:space="preserve"> „Увеличаване на броя на членове на семейства с деца /включително с увреждания/, които са започнали да търсят работа или са в заетост, след</w:t>
            </w:r>
            <w:r>
              <w:rPr>
                <w:rFonts w:eastAsiaTheme="minorHAnsi"/>
                <w:sz w:val="24"/>
                <w:szCs w:val="24"/>
              </w:rPr>
              <w:t xml:space="preserve"> </w:t>
            </w:r>
            <w:r w:rsidRPr="00915FF1">
              <w:rPr>
                <w:rFonts w:eastAsiaTheme="minorHAnsi"/>
                <w:sz w:val="24"/>
                <w:szCs w:val="24"/>
              </w:rPr>
              <w:t>предоставени интегрирани мерки за социално включване</w:t>
            </w:r>
            <w:r w:rsidRPr="007C07CB">
              <w:rPr>
                <w:sz w:val="24"/>
                <w:szCs w:val="24"/>
              </w:rPr>
              <w:t>“</w:t>
            </w:r>
            <w:r>
              <w:rPr>
                <w:sz w:val="24"/>
                <w:szCs w:val="24"/>
              </w:rPr>
              <w:t>.</w:t>
            </w:r>
          </w:p>
          <w:p w14:paraId="0BE85359" w14:textId="385BED0A" w:rsidR="000819C2" w:rsidRDefault="000819C2" w:rsidP="0089301A">
            <w:pPr>
              <w:spacing w:after="120"/>
              <w:jc w:val="both"/>
              <w:rPr>
                <w:sz w:val="24"/>
                <w:szCs w:val="24"/>
              </w:rPr>
            </w:pPr>
            <w:r w:rsidRPr="00CA643E">
              <w:rPr>
                <w:b/>
                <w:sz w:val="24"/>
                <w:szCs w:val="24"/>
              </w:rPr>
              <w:t>Специфична цел 2:</w:t>
            </w:r>
            <w:r w:rsidRPr="007C07CB">
              <w:rPr>
                <w:sz w:val="24"/>
                <w:szCs w:val="24"/>
              </w:rPr>
              <w:t xml:space="preserve"> Увеличаване на броя на хората с увреждания, които са започнали</w:t>
            </w:r>
            <w:r w:rsidRPr="00F839F5">
              <w:rPr>
                <w:sz w:val="24"/>
                <w:szCs w:val="24"/>
              </w:rPr>
              <w:t xml:space="preserve"> </w:t>
            </w:r>
            <w:r w:rsidRPr="007C07CB">
              <w:rPr>
                <w:sz w:val="24"/>
                <w:szCs w:val="24"/>
              </w:rPr>
              <w:t>да търсят работа или са заети, чрез предоставяне на социални и здравни услуги,</w:t>
            </w:r>
            <w:r w:rsidRPr="00F839F5">
              <w:rPr>
                <w:sz w:val="24"/>
                <w:szCs w:val="24"/>
              </w:rPr>
              <w:t xml:space="preserve"> </w:t>
            </w:r>
            <w:r w:rsidRPr="007C07CB">
              <w:rPr>
                <w:sz w:val="24"/>
                <w:szCs w:val="24"/>
              </w:rPr>
              <w:t>вкл. чрез интегрирани мерки за хора с увреждания и техните семейства</w:t>
            </w:r>
            <w:r w:rsidRPr="00F839F5">
              <w:rPr>
                <w:sz w:val="24"/>
                <w:szCs w:val="24"/>
              </w:rPr>
              <w:t>“.</w:t>
            </w:r>
          </w:p>
          <w:p w14:paraId="60B21C20" w14:textId="771BA47A" w:rsidR="000819C2" w:rsidRPr="00755AF7" w:rsidRDefault="000819C2" w:rsidP="00407A84"/>
        </w:tc>
      </w:tr>
    </w:tbl>
    <w:p w14:paraId="5E78C9F3" w14:textId="77777777" w:rsidR="00A52576" w:rsidRDefault="00A52576" w:rsidP="007570DC">
      <w:pPr>
        <w:pStyle w:val="Heading1"/>
      </w:pPr>
      <w:bookmarkStart w:id="10" w:name="_Toc445385564"/>
    </w:p>
    <w:p w14:paraId="3DDC4E71" w14:textId="4882D6D7" w:rsidR="000D139D" w:rsidRPr="007713C1" w:rsidRDefault="000D139D" w:rsidP="007570DC">
      <w:pPr>
        <w:pStyle w:val="Heading1"/>
      </w:pPr>
      <w:bookmarkStart w:id="11" w:name="_Toc10453812"/>
      <w:r w:rsidRPr="007713C1">
        <w:t>3. Наименование на процедурата:</w:t>
      </w:r>
      <w:bookmarkEnd w:id="10"/>
      <w:bookmarkEnd w:id="11"/>
    </w:p>
    <w:p w14:paraId="4A6820B0" w14:textId="67829E4F" w:rsidR="005E7FD3" w:rsidRPr="005E7FD3" w:rsidRDefault="00FC120B" w:rsidP="00703A5C">
      <w:pPr>
        <w:pStyle w:val="ListParagraph"/>
        <w:pBdr>
          <w:top w:val="single" w:sz="4" w:space="1" w:color="auto"/>
          <w:left w:val="single" w:sz="4" w:space="4" w:color="auto"/>
          <w:bottom w:val="single" w:sz="4" w:space="1" w:color="auto"/>
          <w:right w:val="single" w:sz="4" w:space="0" w:color="auto"/>
        </w:pBdr>
        <w:spacing w:before="120" w:after="120" w:line="240" w:lineRule="auto"/>
        <w:ind w:left="0"/>
        <w:jc w:val="both"/>
        <w:rPr>
          <w:rFonts w:ascii="Times New Roman" w:hAnsi="Times New Roman" w:cs="Times New Roman"/>
          <w:i/>
          <w:sz w:val="24"/>
          <w:szCs w:val="24"/>
        </w:rPr>
      </w:pPr>
      <w:r w:rsidRPr="00755AF7">
        <w:rPr>
          <w:rFonts w:ascii="Times New Roman" w:hAnsi="Times New Roman" w:cs="Times New Roman"/>
          <w:b/>
          <w:sz w:val="24"/>
          <w:szCs w:val="24"/>
        </w:rPr>
        <w:t>BG05M9OP001-2.</w:t>
      </w:r>
      <w:r w:rsidR="00755AF7">
        <w:rPr>
          <w:rFonts w:ascii="Times New Roman" w:hAnsi="Times New Roman" w:cs="Times New Roman"/>
          <w:b/>
          <w:sz w:val="24"/>
          <w:szCs w:val="24"/>
        </w:rPr>
        <w:t>058</w:t>
      </w:r>
      <w:r w:rsidRPr="00755AF7">
        <w:rPr>
          <w:rFonts w:ascii="Times New Roman" w:hAnsi="Times New Roman" w:cs="Times New Roman"/>
          <w:b/>
          <w:sz w:val="24"/>
          <w:szCs w:val="24"/>
        </w:rPr>
        <w:t xml:space="preserve"> „МИГ</w:t>
      </w:r>
      <w:r w:rsidRPr="00FC120B">
        <w:rPr>
          <w:rFonts w:ascii="Times New Roman" w:hAnsi="Times New Roman" w:cs="Times New Roman"/>
          <w:b/>
          <w:sz w:val="24"/>
          <w:szCs w:val="24"/>
        </w:rPr>
        <w:t xml:space="preserve"> Хисаря - Активно приобщаване, включително с оглед насърчаване на равните възможности и активното участие и по-добрата пригодност за заетост”</w:t>
      </w:r>
    </w:p>
    <w:p w14:paraId="5DF41D3D" w14:textId="77777777" w:rsidR="00A52576" w:rsidRDefault="00A52576" w:rsidP="007570DC">
      <w:pPr>
        <w:pStyle w:val="Heading1"/>
      </w:pPr>
      <w:bookmarkStart w:id="12" w:name="_Toc445385565"/>
    </w:p>
    <w:p w14:paraId="17BAEC5D" w14:textId="2ACB8D2F" w:rsidR="00A11A19" w:rsidRPr="007713C1" w:rsidRDefault="00A11A19" w:rsidP="007570DC">
      <w:pPr>
        <w:pStyle w:val="Heading1"/>
      </w:pPr>
      <w:bookmarkStart w:id="13" w:name="_Toc10453813"/>
      <w:r w:rsidRPr="007713C1">
        <w:t>4. Измерения по кодове</w:t>
      </w:r>
      <w:r w:rsidR="00D467D3" w:rsidRPr="007713C1">
        <w:rPr>
          <w:rStyle w:val="FootnoteReference"/>
          <w:b w:val="0"/>
        </w:rPr>
        <w:footnoteReference w:id="1"/>
      </w:r>
      <w:r w:rsidRPr="007713C1">
        <w:t>:</w:t>
      </w:r>
      <w:bookmarkEnd w:id="12"/>
      <w:bookmarkEnd w:id="13"/>
      <w:r w:rsidR="002325A3" w:rsidRPr="007713C1">
        <w:t xml:space="preserve">  </w:t>
      </w:r>
    </w:p>
    <w:tbl>
      <w:tblPr>
        <w:tblStyle w:val="TableGrid"/>
        <w:tblW w:w="9498" w:type="dxa"/>
        <w:tblInd w:w="-147" w:type="dxa"/>
        <w:tblLook w:val="04A0" w:firstRow="1" w:lastRow="0" w:firstColumn="1" w:lastColumn="0" w:noHBand="0" w:noVBand="1"/>
      </w:tblPr>
      <w:tblGrid>
        <w:gridCol w:w="9498"/>
      </w:tblGrid>
      <w:tr w:rsidR="00A11A19" w:rsidRPr="007713C1" w14:paraId="33E18358" w14:textId="77777777" w:rsidTr="0089301A">
        <w:tc>
          <w:tcPr>
            <w:tcW w:w="9498" w:type="dxa"/>
          </w:tcPr>
          <w:p w14:paraId="1D010A02" w14:textId="758285BE" w:rsidR="00A11A19" w:rsidRPr="007713C1" w:rsidRDefault="00A11A19" w:rsidP="00A11A19">
            <w:pPr>
              <w:spacing w:after="120"/>
              <w:jc w:val="both"/>
              <w:rPr>
                <w:sz w:val="24"/>
                <w:szCs w:val="24"/>
              </w:rPr>
            </w:pPr>
            <w:r w:rsidRPr="007713C1">
              <w:rPr>
                <w:b/>
                <w:sz w:val="24"/>
                <w:szCs w:val="24"/>
              </w:rPr>
              <w:t>Измерение 1 – Област на интервенция:</w:t>
            </w:r>
            <w:r w:rsidR="00C13650" w:rsidRPr="007713C1">
              <w:rPr>
                <w:sz w:val="24"/>
                <w:szCs w:val="24"/>
              </w:rPr>
              <w:t xml:space="preserve"> </w:t>
            </w:r>
            <w:r w:rsidR="00AF5A21">
              <w:rPr>
                <w:sz w:val="24"/>
                <w:szCs w:val="24"/>
              </w:rPr>
              <w:t>109</w:t>
            </w:r>
          </w:p>
          <w:p w14:paraId="4BE9A6D9" w14:textId="60401F20" w:rsidR="00A11A19" w:rsidRPr="007713C1" w:rsidRDefault="00A11A19" w:rsidP="00A11A19">
            <w:pPr>
              <w:spacing w:after="120"/>
              <w:jc w:val="both"/>
              <w:rPr>
                <w:sz w:val="24"/>
                <w:szCs w:val="24"/>
              </w:rPr>
            </w:pPr>
            <w:r w:rsidRPr="007713C1">
              <w:rPr>
                <w:b/>
                <w:sz w:val="24"/>
                <w:szCs w:val="24"/>
              </w:rPr>
              <w:t>Измерение 2 – Форма на финансиране:</w:t>
            </w:r>
            <w:r w:rsidR="00C13650" w:rsidRPr="007713C1">
              <w:rPr>
                <w:sz w:val="24"/>
                <w:szCs w:val="24"/>
              </w:rPr>
              <w:t xml:space="preserve"> </w:t>
            </w:r>
            <w:r w:rsidR="00AF5A21">
              <w:rPr>
                <w:sz w:val="24"/>
                <w:szCs w:val="24"/>
              </w:rPr>
              <w:t>01</w:t>
            </w:r>
          </w:p>
          <w:p w14:paraId="5DB2AE8B" w14:textId="1BBAD0AF" w:rsidR="00A11A19" w:rsidRPr="007713C1" w:rsidRDefault="00A11A19" w:rsidP="00C532E2">
            <w:pPr>
              <w:spacing w:before="120" w:after="120"/>
              <w:jc w:val="both"/>
              <w:rPr>
                <w:sz w:val="24"/>
                <w:szCs w:val="24"/>
              </w:rPr>
            </w:pPr>
            <w:r w:rsidRPr="007713C1">
              <w:rPr>
                <w:b/>
                <w:sz w:val="24"/>
                <w:szCs w:val="24"/>
              </w:rPr>
              <w:t>Измерение 3 – Вид територия:</w:t>
            </w:r>
            <w:r w:rsidR="00C13650" w:rsidRPr="007713C1">
              <w:rPr>
                <w:sz w:val="24"/>
                <w:szCs w:val="24"/>
              </w:rPr>
              <w:t xml:space="preserve"> </w:t>
            </w:r>
            <w:r w:rsidR="00AF5A21">
              <w:rPr>
                <w:sz w:val="24"/>
                <w:szCs w:val="24"/>
              </w:rPr>
              <w:t>07</w:t>
            </w:r>
          </w:p>
          <w:p w14:paraId="2ADEF0ED" w14:textId="51E293F0" w:rsidR="00C532E2" w:rsidRPr="007713C1" w:rsidRDefault="00A11A19" w:rsidP="00C532E2">
            <w:pPr>
              <w:spacing w:before="120" w:after="120"/>
              <w:jc w:val="both"/>
              <w:rPr>
                <w:sz w:val="24"/>
                <w:szCs w:val="24"/>
              </w:rPr>
            </w:pPr>
            <w:r w:rsidRPr="007713C1">
              <w:rPr>
                <w:b/>
                <w:sz w:val="24"/>
                <w:szCs w:val="24"/>
              </w:rPr>
              <w:t>Измерение 4 – Териториални механизми за изпълнение:</w:t>
            </w:r>
            <w:r w:rsidR="00C13650" w:rsidRPr="007713C1">
              <w:rPr>
                <w:sz w:val="24"/>
                <w:szCs w:val="24"/>
              </w:rPr>
              <w:t xml:space="preserve"> </w:t>
            </w:r>
            <w:r w:rsidR="00AF5A21">
              <w:rPr>
                <w:sz w:val="24"/>
                <w:szCs w:val="24"/>
              </w:rPr>
              <w:t>06</w:t>
            </w:r>
          </w:p>
          <w:p w14:paraId="45CD7330" w14:textId="54403E7E" w:rsidR="00A11A19" w:rsidRPr="006511DC" w:rsidRDefault="00C532E2" w:rsidP="00FD78FC">
            <w:pPr>
              <w:pStyle w:val="ListParagraph"/>
              <w:spacing w:before="120" w:after="120"/>
              <w:ind w:left="0"/>
              <w:contextualSpacing w:val="0"/>
              <w:jc w:val="both"/>
              <w:rPr>
                <w:sz w:val="24"/>
                <w:szCs w:val="24"/>
              </w:rPr>
            </w:pPr>
            <w:r w:rsidRPr="007713C1">
              <w:rPr>
                <w:b/>
                <w:sz w:val="24"/>
                <w:szCs w:val="24"/>
              </w:rPr>
              <w:t>Измерение 6 Вторична тема по ЕСФ:</w:t>
            </w:r>
            <w:r w:rsidR="00C13650" w:rsidRPr="007713C1">
              <w:rPr>
                <w:b/>
                <w:sz w:val="24"/>
                <w:szCs w:val="24"/>
              </w:rPr>
              <w:t xml:space="preserve"> </w:t>
            </w:r>
            <w:r w:rsidR="00AF5A21" w:rsidRPr="006511DC">
              <w:rPr>
                <w:sz w:val="24"/>
                <w:szCs w:val="24"/>
              </w:rPr>
              <w:t>08</w:t>
            </w:r>
          </w:p>
          <w:p w14:paraId="75C8D007" w14:textId="68E916FB" w:rsidR="00A11A19" w:rsidRPr="007713C1" w:rsidRDefault="00C532E2" w:rsidP="00661CE0">
            <w:pPr>
              <w:pStyle w:val="ListParagraph"/>
              <w:spacing w:before="120" w:after="120"/>
              <w:ind w:left="0"/>
              <w:contextualSpacing w:val="0"/>
              <w:jc w:val="both"/>
            </w:pPr>
            <w:r w:rsidRPr="007713C1">
              <w:rPr>
                <w:b/>
                <w:sz w:val="24"/>
                <w:szCs w:val="24"/>
              </w:rPr>
              <w:t>Измерение 7 Икономическа дейност:</w:t>
            </w:r>
            <w:r w:rsidR="00C13650" w:rsidRPr="007713C1">
              <w:rPr>
                <w:b/>
                <w:sz w:val="24"/>
                <w:szCs w:val="24"/>
              </w:rPr>
              <w:t xml:space="preserve"> </w:t>
            </w:r>
            <w:r w:rsidR="00AF5A21" w:rsidRPr="006511DC">
              <w:rPr>
                <w:sz w:val="24"/>
                <w:szCs w:val="24"/>
              </w:rPr>
              <w:t>24</w:t>
            </w:r>
          </w:p>
        </w:tc>
      </w:tr>
    </w:tbl>
    <w:p w14:paraId="5388A8A9" w14:textId="77777777" w:rsidR="00A52576" w:rsidRDefault="00A52576" w:rsidP="007570DC">
      <w:pPr>
        <w:pStyle w:val="Heading1"/>
      </w:pPr>
      <w:bookmarkStart w:id="14" w:name="_Toc445385566"/>
    </w:p>
    <w:p w14:paraId="6D78A8E6" w14:textId="54A4DB94" w:rsidR="00C338A6" w:rsidRPr="007713C1" w:rsidRDefault="00C338A6" w:rsidP="007570DC">
      <w:pPr>
        <w:pStyle w:val="Heading1"/>
      </w:pPr>
      <w:bookmarkStart w:id="15" w:name="_Toc10453814"/>
      <w:r w:rsidRPr="007713C1">
        <w:lastRenderedPageBreak/>
        <w:t>5. Териториален обхват:</w:t>
      </w:r>
      <w:bookmarkEnd w:id="14"/>
      <w:bookmarkEnd w:id="15"/>
    </w:p>
    <w:tbl>
      <w:tblPr>
        <w:tblStyle w:val="TableGrid"/>
        <w:tblW w:w="0" w:type="auto"/>
        <w:tblLook w:val="04A0" w:firstRow="1" w:lastRow="0" w:firstColumn="1" w:lastColumn="0" w:noHBand="0" w:noVBand="1"/>
      </w:tblPr>
      <w:tblGrid>
        <w:gridCol w:w="9346"/>
      </w:tblGrid>
      <w:tr w:rsidR="00AF5A21" w14:paraId="71D477F1" w14:textId="77777777" w:rsidTr="00AF5A21">
        <w:tc>
          <w:tcPr>
            <w:tcW w:w="9346" w:type="dxa"/>
          </w:tcPr>
          <w:p w14:paraId="4F93BD5D" w14:textId="17C580C5" w:rsidR="00AF5A21" w:rsidRDefault="00AF5A21" w:rsidP="007570DC">
            <w:pPr>
              <w:pStyle w:val="Heading1"/>
              <w:outlineLvl w:val="0"/>
              <w:rPr>
                <w:color w:val="auto"/>
                <w:sz w:val="24"/>
                <w:szCs w:val="24"/>
              </w:rPr>
            </w:pPr>
            <w:bookmarkStart w:id="16" w:name="_Toc10453815"/>
            <w:r w:rsidRPr="00BD696C">
              <w:rPr>
                <w:color w:val="auto"/>
                <w:sz w:val="24"/>
                <w:szCs w:val="24"/>
              </w:rPr>
              <w:t>Проектите ще се изпълняван на територията на МИГ Хисаря, която обхваща административно - териториалните граници на община Хисаря</w:t>
            </w:r>
            <w:r w:rsidR="004239C6">
              <w:rPr>
                <w:color w:val="auto"/>
                <w:sz w:val="24"/>
                <w:szCs w:val="24"/>
              </w:rPr>
              <w:t xml:space="preserve">: </w:t>
            </w:r>
            <w:r w:rsidR="003646DC">
              <w:rPr>
                <w:color w:val="auto"/>
                <w:sz w:val="24"/>
                <w:szCs w:val="24"/>
              </w:rPr>
              <w:t xml:space="preserve">гр. Хисаря, </w:t>
            </w:r>
            <w:r w:rsidR="004239C6">
              <w:rPr>
                <w:color w:val="auto"/>
                <w:sz w:val="24"/>
                <w:szCs w:val="24"/>
              </w:rPr>
              <w:t>с.</w:t>
            </w:r>
            <w:r w:rsidR="00CD093A">
              <w:rPr>
                <w:color w:val="auto"/>
                <w:sz w:val="24"/>
                <w:szCs w:val="24"/>
              </w:rPr>
              <w:t xml:space="preserve"> Беловица, </w:t>
            </w:r>
            <w:r w:rsidR="004239C6">
              <w:rPr>
                <w:color w:val="auto"/>
                <w:sz w:val="24"/>
                <w:szCs w:val="24"/>
              </w:rPr>
              <w:t xml:space="preserve">с. </w:t>
            </w:r>
            <w:r w:rsidR="00CD093A">
              <w:rPr>
                <w:color w:val="auto"/>
                <w:sz w:val="24"/>
                <w:szCs w:val="24"/>
              </w:rPr>
              <w:t xml:space="preserve">Красново, </w:t>
            </w:r>
            <w:r w:rsidR="004239C6">
              <w:rPr>
                <w:color w:val="auto"/>
                <w:sz w:val="24"/>
                <w:szCs w:val="24"/>
              </w:rPr>
              <w:t xml:space="preserve">с. </w:t>
            </w:r>
            <w:r w:rsidR="00CD093A">
              <w:rPr>
                <w:color w:val="auto"/>
                <w:sz w:val="24"/>
                <w:szCs w:val="24"/>
              </w:rPr>
              <w:t xml:space="preserve">Кръстевич, </w:t>
            </w:r>
            <w:r w:rsidR="004239C6">
              <w:rPr>
                <w:color w:val="auto"/>
                <w:sz w:val="24"/>
                <w:szCs w:val="24"/>
              </w:rPr>
              <w:t xml:space="preserve">с. </w:t>
            </w:r>
            <w:r w:rsidR="00CD093A" w:rsidRPr="00CD093A">
              <w:rPr>
                <w:color w:val="auto"/>
                <w:sz w:val="24"/>
                <w:szCs w:val="24"/>
              </w:rPr>
              <w:t>Мало Крушево</w:t>
            </w:r>
            <w:r w:rsidR="00CD093A">
              <w:rPr>
                <w:color w:val="auto"/>
                <w:sz w:val="24"/>
                <w:szCs w:val="24"/>
              </w:rPr>
              <w:t xml:space="preserve">, </w:t>
            </w:r>
            <w:r w:rsidR="004239C6">
              <w:rPr>
                <w:color w:val="auto"/>
                <w:sz w:val="24"/>
                <w:szCs w:val="24"/>
              </w:rPr>
              <w:t xml:space="preserve">с. </w:t>
            </w:r>
            <w:r w:rsidR="00CD093A">
              <w:rPr>
                <w:color w:val="auto"/>
                <w:sz w:val="24"/>
                <w:szCs w:val="24"/>
              </w:rPr>
              <w:t xml:space="preserve">Михилци, </w:t>
            </w:r>
            <w:r w:rsidR="004239C6">
              <w:rPr>
                <w:color w:val="auto"/>
                <w:sz w:val="24"/>
                <w:szCs w:val="24"/>
              </w:rPr>
              <w:t xml:space="preserve">с. </w:t>
            </w:r>
            <w:r w:rsidR="00CD093A">
              <w:rPr>
                <w:color w:val="auto"/>
                <w:sz w:val="24"/>
                <w:szCs w:val="24"/>
              </w:rPr>
              <w:t xml:space="preserve">Мътеница, </w:t>
            </w:r>
            <w:r w:rsidR="004239C6">
              <w:rPr>
                <w:color w:val="auto"/>
                <w:sz w:val="24"/>
                <w:szCs w:val="24"/>
              </w:rPr>
              <w:t xml:space="preserve">с. </w:t>
            </w:r>
            <w:r w:rsidR="00CD093A">
              <w:rPr>
                <w:color w:val="auto"/>
                <w:sz w:val="24"/>
                <w:szCs w:val="24"/>
              </w:rPr>
              <w:t xml:space="preserve">Ново Железаре, </w:t>
            </w:r>
            <w:r w:rsidR="004239C6">
              <w:rPr>
                <w:color w:val="auto"/>
                <w:sz w:val="24"/>
                <w:szCs w:val="24"/>
              </w:rPr>
              <w:t xml:space="preserve">с. </w:t>
            </w:r>
            <w:r w:rsidR="00CD093A">
              <w:rPr>
                <w:color w:val="auto"/>
                <w:sz w:val="24"/>
                <w:szCs w:val="24"/>
              </w:rPr>
              <w:t xml:space="preserve">Паничери, </w:t>
            </w:r>
            <w:r w:rsidR="004239C6">
              <w:rPr>
                <w:color w:val="auto"/>
                <w:sz w:val="24"/>
                <w:szCs w:val="24"/>
              </w:rPr>
              <w:t xml:space="preserve">с. </w:t>
            </w:r>
            <w:r w:rsidR="00CD093A">
              <w:rPr>
                <w:color w:val="auto"/>
                <w:sz w:val="24"/>
                <w:szCs w:val="24"/>
              </w:rPr>
              <w:t xml:space="preserve">Старо Железаре, </w:t>
            </w:r>
            <w:r w:rsidR="004239C6">
              <w:rPr>
                <w:color w:val="auto"/>
                <w:sz w:val="24"/>
                <w:szCs w:val="24"/>
              </w:rPr>
              <w:t xml:space="preserve">с. </w:t>
            </w:r>
            <w:r w:rsidR="00CD093A">
              <w:rPr>
                <w:color w:val="auto"/>
                <w:sz w:val="24"/>
                <w:szCs w:val="24"/>
              </w:rPr>
              <w:t xml:space="preserve">Старосел, </w:t>
            </w:r>
            <w:r w:rsidR="004239C6">
              <w:rPr>
                <w:color w:val="auto"/>
                <w:sz w:val="24"/>
                <w:szCs w:val="24"/>
              </w:rPr>
              <w:t xml:space="preserve">с. </w:t>
            </w:r>
            <w:r w:rsidR="00CD093A" w:rsidRPr="00CD093A">
              <w:rPr>
                <w:color w:val="auto"/>
                <w:sz w:val="24"/>
                <w:szCs w:val="24"/>
              </w:rPr>
              <w:t>Черничево</w:t>
            </w:r>
            <w:r w:rsidR="00CD093A">
              <w:rPr>
                <w:color w:val="auto"/>
                <w:sz w:val="24"/>
                <w:szCs w:val="24"/>
              </w:rPr>
              <w:t>.</w:t>
            </w:r>
            <w:bookmarkEnd w:id="16"/>
            <w:r w:rsidRPr="00BD696C">
              <w:rPr>
                <w:i/>
                <w:color w:val="auto"/>
                <w:sz w:val="24"/>
                <w:szCs w:val="24"/>
              </w:rPr>
              <w:t xml:space="preserve"> </w:t>
            </w:r>
          </w:p>
        </w:tc>
      </w:tr>
    </w:tbl>
    <w:p w14:paraId="66B63605" w14:textId="77777777" w:rsidR="0089301A" w:rsidRPr="00C5722E" w:rsidRDefault="0089301A" w:rsidP="007570DC">
      <w:pPr>
        <w:pStyle w:val="Heading1"/>
        <w:rPr>
          <w:lang w:val="en-US"/>
        </w:rPr>
      </w:pPr>
      <w:bookmarkStart w:id="17" w:name="_Toc445385567"/>
      <w:bookmarkStart w:id="18" w:name="_Toc10453816"/>
    </w:p>
    <w:p w14:paraId="63694EBE" w14:textId="1CCFB096" w:rsidR="00BA0A9F" w:rsidRPr="007713C1" w:rsidRDefault="00C338A6" w:rsidP="007570DC">
      <w:pPr>
        <w:pStyle w:val="Heading1"/>
      </w:pPr>
      <w:r w:rsidRPr="007713C1">
        <w:t>6. Цели на предоставяната безвъзмездна финансова помощ по процедурата и очаквани резултати:</w:t>
      </w:r>
      <w:bookmarkEnd w:id="17"/>
      <w:bookmarkEnd w:id="18"/>
    </w:p>
    <w:tbl>
      <w:tblPr>
        <w:tblStyle w:val="TableGrid"/>
        <w:tblW w:w="0" w:type="auto"/>
        <w:tblLook w:val="04A0" w:firstRow="1" w:lastRow="0" w:firstColumn="1" w:lastColumn="0" w:noHBand="0" w:noVBand="1"/>
      </w:tblPr>
      <w:tblGrid>
        <w:gridCol w:w="9346"/>
      </w:tblGrid>
      <w:tr w:rsidR="00BA0A9F" w:rsidRPr="007713C1" w14:paraId="388E03AA" w14:textId="77777777" w:rsidTr="00BA0A9F">
        <w:tc>
          <w:tcPr>
            <w:tcW w:w="9496" w:type="dxa"/>
          </w:tcPr>
          <w:p w14:paraId="59FEAD48" w14:textId="732B48C1" w:rsidR="00BA0A9F" w:rsidRPr="007713C1" w:rsidRDefault="00BA0A9F" w:rsidP="00BA0A9F">
            <w:pPr>
              <w:pStyle w:val="ListParagraph"/>
              <w:spacing w:before="120" w:after="120"/>
              <w:ind w:left="0"/>
              <w:jc w:val="both"/>
              <w:rPr>
                <w:b/>
                <w:sz w:val="24"/>
                <w:szCs w:val="24"/>
              </w:rPr>
            </w:pPr>
            <w:r w:rsidRPr="007713C1">
              <w:rPr>
                <w:b/>
                <w:sz w:val="24"/>
                <w:szCs w:val="24"/>
              </w:rPr>
              <w:t>Цел на процедурата:</w:t>
            </w:r>
          </w:p>
          <w:p w14:paraId="1A4A9054" w14:textId="77777777" w:rsidR="00BA0A9F" w:rsidRPr="007713C1" w:rsidRDefault="00BA0A9F" w:rsidP="00BA0A9F">
            <w:pPr>
              <w:pStyle w:val="ListParagraph"/>
              <w:spacing w:before="120" w:after="120"/>
              <w:ind w:left="0"/>
              <w:jc w:val="both"/>
              <w:rPr>
                <w:b/>
                <w:sz w:val="24"/>
                <w:szCs w:val="24"/>
              </w:rPr>
            </w:pPr>
          </w:p>
          <w:p w14:paraId="473C16B6" w14:textId="5DBC0579" w:rsidR="0045393B" w:rsidRDefault="00F839F5" w:rsidP="00BA0A9F">
            <w:pPr>
              <w:pStyle w:val="ListParagraph"/>
              <w:spacing w:before="120" w:after="120"/>
              <w:ind w:left="0"/>
              <w:jc w:val="both"/>
              <w:rPr>
                <w:sz w:val="24"/>
                <w:szCs w:val="24"/>
              </w:rPr>
            </w:pPr>
            <w:r w:rsidRPr="00F839F5">
              <w:rPr>
                <w:sz w:val="24"/>
                <w:szCs w:val="24"/>
              </w:rPr>
              <w:t>Целта на мярката е в синхрон с основните стратегически документи на България и с Инвестиционен приоритет 2 (ПО 2) на ОПРЧР 2014-2020 г., целящи създаването на условия за пълноценна интеграция на хората с увреждания</w:t>
            </w:r>
            <w:r w:rsidR="00EE4B25">
              <w:rPr>
                <w:rFonts w:eastAsiaTheme="minorHAnsi"/>
                <w:sz w:val="24"/>
                <w:szCs w:val="24"/>
              </w:rPr>
              <w:t>, а</w:t>
            </w:r>
            <w:r w:rsidR="00EE4B25" w:rsidRPr="00F839F5">
              <w:rPr>
                <w:rFonts w:eastAsiaTheme="minorHAnsi"/>
                <w:sz w:val="24"/>
                <w:szCs w:val="24"/>
              </w:rPr>
              <w:t>ктивно</w:t>
            </w:r>
            <w:r w:rsidR="00EE4B25">
              <w:rPr>
                <w:rFonts w:eastAsiaTheme="minorHAnsi"/>
                <w:sz w:val="24"/>
                <w:szCs w:val="24"/>
              </w:rPr>
              <w:t>то им</w:t>
            </w:r>
            <w:r w:rsidR="00EE4B25" w:rsidRPr="00F839F5">
              <w:rPr>
                <w:rFonts w:eastAsiaTheme="minorHAnsi"/>
                <w:sz w:val="24"/>
                <w:szCs w:val="24"/>
              </w:rPr>
              <w:t xml:space="preserve"> приобщаване, включително с оглед насъ</w:t>
            </w:r>
            <w:r w:rsidR="00875082">
              <w:rPr>
                <w:rFonts w:eastAsiaTheme="minorHAnsi"/>
                <w:sz w:val="24"/>
                <w:szCs w:val="24"/>
              </w:rPr>
              <w:t>рчаване на равните възможности,</w:t>
            </w:r>
            <w:r w:rsidR="00EE4B25" w:rsidRPr="00F839F5">
              <w:rPr>
                <w:rFonts w:eastAsiaTheme="minorHAnsi"/>
                <w:sz w:val="24"/>
                <w:szCs w:val="24"/>
              </w:rPr>
              <w:t xml:space="preserve"> активното участие и по-добрата пригодност за заетост</w:t>
            </w:r>
            <w:r w:rsidRPr="00F839F5">
              <w:rPr>
                <w:sz w:val="24"/>
                <w:szCs w:val="24"/>
              </w:rPr>
              <w:t xml:space="preserve">. </w:t>
            </w:r>
          </w:p>
          <w:p w14:paraId="58D0ABE1" w14:textId="01C09E43" w:rsidR="00BA0A9F" w:rsidRPr="007713C1" w:rsidRDefault="00983EC4" w:rsidP="00BA0A9F">
            <w:pPr>
              <w:pStyle w:val="ListParagraph"/>
              <w:spacing w:before="120" w:after="120"/>
              <w:ind w:left="0"/>
              <w:jc w:val="both"/>
              <w:rPr>
                <w:b/>
                <w:sz w:val="24"/>
                <w:szCs w:val="24"/>
              </w:rPr>
            </w:pPr>
            <w:r>
              <w:rPr>
                <w:sz w:val="24"/>
                <w:szCs w:val="24"/>
              </w:rPr>
              <w:t xml:space="preserve">Процедурата е в изпълнение на </w:t>
            </w:r>
            <w:r w:rsidR="00F839F5" w:rsidRPr="00F839F5">
              <w:rPr>
                <w:sz w:val="24"/>
                <w:szCs w:val="24"/>
              </w:rPr>
              <w:t>Специфична цел 3.2 от СВОМР – Насърчаване на социалното включване на лица от маргинализирани групи, лица с увреждания, самотно-живеещи лица и др</w:t>
            </w:r>
            <w:r w:rsidR="0045393B">
              <w:rPr>
                <w:sz w:val="24"/>
                <w:szCs w:val="24"/>
              </w:rPr>
              <w:t>уги</w:t>
            </w:r>
            <w:r w:rsidR="00F839F5" w:rsidRPr="00F839F5">
              <w:rPr>
                <w:sz w:val="24"/>
                <w:szCs w:val="24"/>
              </w:rPr>
              <w:t xml:space="preserve"> уязвими общности</w:t>
            </w:r>
            <w:r w:rsidR="00F839F5">
              <w:rPr>
                <w:sz w:val="24"/>
                <w:szCs w:val="24"/>
              </w:rPr>
              <w:t>.</w:t>
            </w:r>
          </w:p>
          <w:p w14:paraId="0B263E9E" w14:textId="77777777" w:rsidR="000819C2" w:rsidRDefault="000819C2" w:rsidP="00BA0A9F">
            <w:pPr>
              <w:pStyle w:val="ListParagraph"/>
              <w:spacing w:before="120" w:after="120"/>
              <w:ind w:left="0"/>
              <w:jc w:val="both"/>
              <w:rPr>
                <w:b/>
                <w:sz w:val="24"/>
                <w:szCs w:val="24"/>
              </w:rPr>
            </w:pPr>
          </w:p>
          <w:p w14:paraId="585EB8E5" w14:textId="060F11B0" w:rsidR="00BA0A9F" w:rsidRPr="007713C1" w:rsidRDefault="00BA0A9F" w:rsidP="00BA0A9F">
            <w:pPr>
              <w:pStyle w:val="ListParagraph"/>
              <w:spacing w:before="120" w:after="120"/>
              <w:ind w:left="0"/>
              <w:jc w:val="both"/>
              <w:rPr>
                <w:b/>
                <w:sz w:val="24"/>
                <w:szCs w:val="24"/>
              </w:rPr>
            </w:pPr>
            <w:r w:rsidRPr="007713C1">
              <w:rPr>
                <w:b/>
                <w:sz w:val="24"/>
                <w:szCs w:val="24"/>
              </w:rPr>
              <w:t>Обосновка:</w:t>
            </w:r>
          </w:p>
          <w:p w14:paraId="30A7EBBF" w14:textId="77777777" w:rsidR="00F95B31" w:rsidRDefault="00DE5278" w:rsidP="00BA0A9F">
            <w:pPr>
              <w:pStyle w:val="ListParagraph"/>
              <w:spacing w:before="120" w:after="120"/>
              <w:ind w:left="0"/>
              <w:jc w:val="both"/>
              <w:rPr>
                <w:sz w:val="24"/>
                <w:szCs w:val="24"/>
              </w:rPr>
            </w:pPr>
            <w:r w:rsidRPr="007C07CB">
              <w:rPr>
                <w:sz w:val="24"/>
                <w:szCs w:val="24"/>
              </w:rPr>
              <w:cr/>
            </w:r>
            <w:r w:rsidR="00BA0A9F" w:rsidRPr="00323236">
              <w:rPr>
                <w:i/>
                <w:color w:val="FF0000"/>
                <w:sz w:val="24"/>
                <w:szCs w:val="24"/>
              </w:rPr>
              <w:t xml:space="preserve"> </w:t>
            </w:r>
            <w:r w:rsidR="00966AC5">
              <w:rPr>
                <w:sz w:val="24"/>
                <w:szCs w:val="24"/>
              </w:rPr>
              <w:t xml:space="preserve">Процедурата се реализира </w:t>
            </w:r>
            <w:r w:rsidR="00966AC5" w:rsidRPr="00A11B71">
              <w:rPr>
                <w:sz w:val="24"/>
                <w:szCs w:val="24"/>
              </w:rPr>
              <w:t>на базата на извършения анализ и интереса, посочен от заинтересованите страни по време на анкетното</w:t>
            </w:r>
            <w:r w:rsidR="00F839F5">
              <w:rPr>
                <w:sz w:val="24"/>
                <w:szCs w:val="24"/>
              </w:rPr>
              <w:t xml:space="preserve"> проучване и проведените срещи на </w:t>
            </w:r>
            <w:r w:rsidR="00966AC5" w:rsidRPr="00A11B71">
              <w:rPr>
                <w:sz w:val="24"/>
                <w:szCs w:val="24"/>
              </w:rPr>
              <w:t>територията на МИГ</w:t>
            </w:r>
            <w:r w:rsidR="00983EC4">
              <w:rPr>
                <w:sz w:val="24"/>
                <w:szCs w:val="24"/>
              </w:rPr>
              <w:t xml:space="preserve"> Хисаря</w:t>
            </w:r>
            <w:r w:rsidR="00966AC5" w:rsidRPr="00A11B71">
              <w:rPr>
                <w:sz w:val="24"/>
                <w:szCs w:val="24"/>
              </w:rPr>
              <w:t xml:space="preserve">. </w:t>
            </w:r>
            <w:r w:rsidR="00F839F5" w:rsidRPr="00F839F5">
              <w:rPr>
                <w:sz w:val="24"/>
                <w:szCs w:val="24"/>
              </w:rPr>
              <w:t>След извършения анализ на територията и проведените множество срещи и обсъждания е установено, че за самотните родители и многодетните семейства и семействата с деца като цяло, рискът от изпадане в бедност е изключително голям. Причините за това са липсата на трудови доходи, продължителното време, прекарано в отглеждане на децата, особено такива с увреждания, което от своя страна обуславя затруднения при съвместяването на семейния и професионалния живот на родителите, особено за жените и ги води до социално изключване и икономическа изолация. Хората с увреждания и възрастните хора в риск все още се нуждаят от диференцирани и целенасочени действия за разширяване на възможностите им за независим и самостоятелен живот и повишаване на мотивацията и възможностите за участие в заетост. Служителите на доставчици на социални и здравни услуги се нуждаят от повишаване на тяхната квалификация и умения за работа с целевите групи</w:t>
            </w:r>
            <w:r w:rsidR="00F839F5">
              <w:rPr>
                <w:sz w:val="24"/>
                <w:szCs w:val="24"/>
              </w:rPr>
              <w:t xml:space="preserve">. </w:t>
            </w:r>
          </w:p>
          <w:p w14:paraId="2152105F" w14:textId="77777777" w:rsidR="00F95B31" w:rsidRDefault="00F839F5" w:rsidP="00BA0A9F">
            <w:pPr>
              <w:pStyle w:val="ListParagraph"/>
              <w:spacing w:before="120" w:after="120"/>
              <w:ind w:left="0"/>
              <w:jc w:val="both"/>
              <w:rPr>
                <w:sz w:val="24"/>
                <w:szCs w:val="24"/>
              </w:rPr>
            </w:pPr>
            <w:r w:rsidRPr="00F839F5">
              <w:rPr>
                <w:sz w:val="24"/>
                <w:szCs w:val="24"/>
              </w:rPr>
              <w:t xml:space="preserve">Избирането на тази мярка и включването й в стратегията е извършено по иновативен за територията на МИГ подход, а именно от местната общност. За пръв път местните хора </w:t>
            </w:r>
            <w:r w:rsidRPr="00F839F5">
              <w:rPr>
                <w:sz w:val="24"/>
                <w:szCs w:val="24"/>
              </w:rPr>
              <w:lastRenderedPageBreak/>
              <w:t xml:space="preserve">имат възможност за пряко участие в предлагането и дори изготвянето на мерки за развитие на тяхната територията. </w:t>
            </w:r>
          </w:p>
          <w:p w14:paraId="44E80115" w14:textId="4ACB8244" w:rsidR="00BA0A9F" w:rsidRPr="007713C1" w:rsidRDefault="00F839F5" w:rsidP="00BA0A9F">
            <w:pPr>
              <w:pStyle w:val="ListParagraph"/>
              <w:spacing w:before="120" w:after="120"/>
              <w:ind w:left="0"/>
              <w:jc w:val="both"/>
              <w:rPr>
                <w:b/>
                <w:sz w:val="24"/>
                <w:szCs w:val="24"/>
              </w:rPr>
            </w:pPr>
            <w:r w:rsidRPr="00F839F5">
              <w:rPr>
                <w:sz w:val="24"/>
                <w:szCs w:val="24"/>
              </w:rPr>
              <w:t xml:space="preserve">От друга страна </w:t>
            </w:r>
            <w:r w:rsidR="00F95B31">
              <w:rPr>
                <w:sz w:val="24"/>
                <w:szCs w:val="24"/>
              </w:rPr>
              <w:t>чрез изпълнението на</w:t>
            </w:r>
            <w:r w:rsidR="00F95B31" w:rsidRPr="00F839F5">
              <w:rPr>
                <w:sz w:val="24"/>
                <w:szCs w:val="24"/>
              </w:rPr>
              <w:t xml:space="preserve"> </w:t>
            </w:r>
            <w:r w:rsidRPr="00F839F5">
              <w:rPr>
                <w:sz w:val="24"/>
                <w:szCs w:val="24"/>
              </w:rPr>
              <w:t>проектите</w:t>
            </w:r>
            <w:r w:rsidR="00F95B31">
              <w:rPr>
                <w:sz w:val="24"/>
                <w:szCs w:val="24"/>
              </w:rPr>
              <w:t>, финансирани</w:t>
            </w:r>
            <w:r w:rsidRPr="00F839F5">
              <w:rPr>
                <w:sz w:val="24"/>
                <w:szCs w:val="24"/>
              </w:rPr>
              <w:t xml:space="preserve"> по мярката ще се насърчават иновативни начини и интегриран подход за предоставяне на социалните услуги за целевите групи </w:t>
            </w:r>
            <w:r w:rsidR="007D2758">
              <w:rPr>
                <w:sz w:val="24"/>
                <w:szCs w:val="24"/>
              </w:rPr>
              <w:t xml:space="preserve">чрез </w:t>
            </w:r>
            <w:r w:rsidRPr="00F839F5">
              <w:rPr>
                <w:sz w:val="24"/>
                <w:szCs w:val="24"/>
              </w:rPr>
              <w:t>индивидуален формат на работа, насочен към превантивни мерки, изразяващи се в психосоциална подкрепа, семейно консултиране, информиране и здравни съвети, предоставяне на мобилна социална услуга за целевите групи и др.</w:t>
            </w:r>
          </w:p>
          <w:p w14:paraId="137E5EF2" w14:textId="77777777" w:rsidR="003D4610" w:rsidRPr="007713C1" w:rsidRDefault="003D4610" w:rsidP="00BA0A9F">
            <w:pPr>
              <w:pStyle w:val="ListParagraph"/>
              <w:spacing w:before="120" w:after="120"/>
              <w:ind w:left="0"/>
              <w:jc w:val="both"/>
              <w:rPr>
                <w:b/>
                <w:sz w:val="24"/>
                <w:szCs w:val="24"/>
              </w:rPr>
            </w:pPr>
          </w:p>
          <w:p w14:paraId="720D14FF" w14:textId="77777777" w:rsidR="003D4610" w:rsidRPr="007713C1" w:rsidRDefault="003D4610" w:rsidP="00BA0A9F">
            <w:pPr>
              <w:pStyle w:val="ListParagraph"/>
              <w:spacing w:before="120" w:after="120"/>
              <w:ind w:left="0"/>
              <w:jc w:val="both"/>
              <w:rPr>
                <w:b/>
                <w:sz w:val="24"/>
                <w:szCs w:val="24"/>
              </w:rPr>
            </w:pPr>
            <w:r w:rsidRPr="007713C1">
              <w:rPr>
                <w:b/>
                <w:sz w:val="24"/>
                <w:szCs w:val="24"/>
              </w:rPr>
              <w:t>Очаквани резултати:</w:t>
            </w:r>
          </w:p>
          <w:p w14:paraId="2B6970DF" w14:textId="3439CEA1" w:rsidR="00915FF1" w:rsidRDefault="00915FF1" w:rsidP="00915FF1">
            <w:pPr>
              <w:jc w:val="both"/>
              <w:rPr>
                <w:sz w:val="24"/>
                <w:szCs w:val="24"/>
              </w:rPr>
            </w:pPr>
            <w:r w:rsidRPr="002460C4">
              <w:rPr>
                <w:sz w:val="24"/>
                <w:szCs w:val="24"/>
              </w:rPr>
              <w:t>Настоящата процедура допълва и надгражда мерки, финансирани по другите мерки от СВОМР, свързани с улесняване достъпа до заетост на уязвими групи. Чрез изпълнението на интегрирани мерки за подобряване на достъпа до основни социални и здравни услуги се цели постигане на равни възможности, независимост и социална интеграция за тази специфична група и преодоляване на последиците от социалното изключване и бедността. Чрез изпълнение на проекти по тази мярка, стратегията за местно развитие ще създаде условия и предпоставки за инвестиране в комплексни интегрирани мерки, насочени към подобряването на достъпа до социални и здравни услуги и повишаване равнището на заетост на хората с увреждания, както и до връщането на пазара на труда на членове на семействата, полагащи грижи за лицата с увреждания. В рамките на мярката ще бъде улесняван достъпа до иновативни социални услуги, като неразделна част от комплексните услуги за социално включване, осигуряване на по-високо качество на живот и пригодност за заетост, като например иновативни междусекторни услуги, включващи рехабилитация, трудотерапия, социална услуга в общността и други, според индивидуалните потребности на човека с увреждане.</w:t>
            </w:r>
          </w:p>
          <w:p w14:paraId="51616C6C" w14:textId="562127E6" w:rsidR="00915FF1" w:rsidRPr="002460C4" w:rsidRDefault="00915FF1" w:rsidP="00CB2011">
            <w:pPr>
              <w:jc w:val="both"/>
              <w:rPr>
                <w:sz w:val="24"/>
                <w:szCs w:val="24"/>
              </w:rPr>
            </w:pPr>
            <w:r w:rsidRPr="002460C4">
              <w:rPr>
                <w:sz w:val="24"/>
                <w:szCs w:val="24"/>
              </w:rPr>
              <w:t xml:space="preserve">С изпълнението на </w:t>
            </w:r>
            <w:r w:rsidRPr="00915FF1">
              <w:rPr>
                <w:sz w:val="24"/>
                <w:szCs w:val="24"/>
              </w:rPr>
              <w:t xml:space="preserve">дейностите по тази мярка се очаква </w:t>
            </w:r>
            <w:r w:rsidRPr="007C07CB">
              <w:rPr>
                <w:sz w:val="24"/>
                <w:szCs w:val="24"/>
              </w:rPr>
              <w:t>увеличаване броя на</w:t>
            </w:r>
            <w:r w:rsidR="00CB2011">
              <w:rPr>
                <w:sz w:val="24"/>
                <w:szCs w:val="24"/>
              </w:rPr>
              <w:t xml:space="preserve"> н</w:t>
            </w:r>
            <w:r w:rsidRPr="007C07CB">
              <w:rPr>
                <w:sz w:val="24"/>
                <w:szCs w:val="24"/>
              </w:rPr>
              <w:t>еактивни</w:t>
            </w:r>
            <w:r w:rsidR="00CB2011">
              <w:rPr>
                <w:sz w:val="24"/>
                <w:szCs w:val="24"/>
              </w:rPr>
              <w:t>те</w:t>
            </w:r>
            <w:r w:rsidRPr="007C07CB">
              <w:rPr>
                <w:sz w:val="24"/>
                <w:szCs w:val="24"/>
              </w:rPr>
              <w:t xml:space="preserve"> и безработни участници, които са започнали да търсят работа или имат </w:t>
            </w:r>
            <w:r w:rsidR="00CB2011" w:rsidRPr="007C07CB">
              <w:rPr>
                <w:sz w:val="24"/>
                <w:szCs w:val="24"/>
              </w:rPr>
              <w:t>работа, включително</w:t>
            </w:r>
            <w:r w:rsidRPr="007C07CB">
              <w:rPr>
                <w:sz w:val="24"/>
                <w:szCs w:val="24"/>
              </w:rPr>
              <w:t xml:space="preserve"> като самостоятелно заети лица, след осигурена грижа за дете</w:t>
            </w:r>
            <w:r w:rsidR="00CB2011">
              <w:rPr>
                <w:sz w:val="24"/>
                <w:szCs w:val="24"/>
              </w:rPr>
              <w:t>, на</w:t>
            </w:r>
            <w:r w:rsidRPr="007C07CB">
              <w:rPr>
                <w:sz w:val="24"/>
                <w:szCs w:val="24"/>
              </w:rPr>
              <w:t xml:space="preserve"> </w:t>
            </w:r>
            <w:r w:rsidR="00CB2011">
              <w:rPr>
                <w:sz w:val="24"/>
                <w:szCs w:val="24"/>
              </w:rPr>
              <w:t>д</w:t>
            </w:r>
            <w:r w:rsidRPr="007C07CB">
              <w:rPr>
                <w:sz w:val="24"/>
                <w:szCs w:val="24"/>
              </w:rPr>
              <w:t>еца</w:t>
            </w:r>
            <w:r w:rsidR="00CB2011">
              <w:rPr>
                <w:sz w:val="24"/>
                <w:szCs w:val="24"/>
              </w:rPr>
              <w:t>та</w:t>
            </w:r>
            <w:r w:rsidRPr="007C07CB">
              <w:rPr>
                <w:sz w:val="24"/>
                <w:szCs w:val="24"/>
              </w:rPr>
              <w:t>, вкл. с увреждания, получаващи социални и здравни услуги</w:t>
            </w:r>
            <w:r w:rsidR="00CB2011">
              <w:rPr>
                <w:sz w:val="24"/>
                <w:szCs w:val="24"/>
              </w:rPr>
              <w:t xml:space="preserve"> и на</w:t>
            </w:r>
            <w:r w:rsidRPr="007C07CB">
              <w:rPr>
                <w:sz w:val="24"/>
                <w:szCs w:val="24"/>
              </w:rPr>
              <w:t xml:space="preserve"> </w:t>
            </w:r>
            <w:r w:rsidR="00CB2011">
              <w:rPr>
                <w:sz w:val="24"/>
                <w:szCs w:val="24"/>
              </w:rPr>
              <w:t>лицата</w:t>
            </w:r>
            <w:r w:rsidR="00CB2011" w:rsidRPr="007C07CB">
              <w:rPr>
                <w:sz w:val="24"/>
                <w:szCs w:val="24"/>
              </w:rPr>
              <w:t xml:space="preserve"> </w:t>
            </w:r>
            <w:r w:rsidRPr="007C07CB">
              <w:rPr>
                <w:sz w:val="24"/>
                <w:szCs w:val="24"/>
              </w:rPr>
              <w:t>с увреждания над 18 г., които са започнали да търсят работа или имат работа, включително като самостоятелно заети лица</w:t>
            </w:r>
            <w:r w:rsidRPr="00915FF1">
              <w:rPr>
                <w:sz w:val="24"/>
                <w:szCs w:val="24"/>
              </w:rPr>
              <w:t>.</w:t>
            </w:r>
          </w:p>
          <w:p w14:paraId="0611B19E" w14:textId="77777777" w:rsidR="00D45824" w:rsidRPr="007713C1" w:rsidRDefault="00D45824" w:rsidP="00BA0A9F">
            <w:pPr>
              <w:pStyle w:val="ListParagraph"/>
              <w:spacing w:before="120" w:after="120"/>
              <w:ind w:left="0"/>
              <w:jc w:val="both"/>
              <w:rPr>
                <w:i/>
                <w:sz w:val="24"/>
                <w:szCs w:val="24"/>
              </w:rPr>
            </w:pPr>
          </w:p>
          <w:p w14:paraId="0196294D" w14:textId="77777777" w:rsidR="00303BC8" w:rsidRDefault="00303BC8" w:rsidP="00BA0A9F">
            <w:pPr>
              <w:pStyle w:val="ListParagraph"/>
              <w:spacing w:before="120" w:after="120"/>
              <w:ind w:left="0"/>
              <w:jc w:val="both"/>
              <w:rPr>
                <w:b/>
                <w:sz w:val="24"/>
                <w:szCs w:val="24"/>
              </w:rPr>
            </w:pPr>
            <w:r w:rsidRPr="007713C1">
              <w:rPr>
                <w:b/>
                <w:sz w:val="24"/>
                <w:szCs w:val="24"/>
              </w:rPr>
              <w:t>Демаркация</w:t>
            </w:r>
            <w:r w:rsidR="00A640DE">
              <w:rPr>
                <w:b/>
                <w:sz w:val="24"/>
                <w:szCs w:val="24"/>
              </w:rPr>
              <w:t>:</w:t>
            </w:r>
          </w:p>
          <w:p w14:paraId="1581E844" w14:textId="4A89000F" w:rsidR="003A5B76" w:rsidRDefault="00AD37CD" w:rsidP="006511DC">
            <w:pPr>
              <w:pStyle w:val="ListParagraph"/>
              <w:ind w:left="0"/>
              <w:jc w:val="both"/>
              <w:rPr>
                <w:sz w:val="24"/>
                <w:szCs w:val="24"/>
                <w:lang w:val="en-US"/>
              </w:rPr>
            </w:pPr>
            <w:r w:rsidRPr="00AD37CD">
              <w:rPr>
                <w:rFonts w:eastAsia="Calibri"/>
                <w:sz w:val="24"/>
                <w:szCs w:val="24"/>
                <w:lang w:eastAsia="en-US"/>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r w:rsidR="00F3614B">
              <w:rPr>
                <w:rFonts w:eastAsia="Calibri"/>
                <w:sz w:val="24"/>
                <w:szCs w:val="24"/>
                <w:lang w:eastAsia="en-US"/>
              </w:rPr>
              <w:t>,</w:t>
            </w:r>
            <w:r w:rsidR="00F3614B" w:rsidRPr="002460C4">
              <w:rPr>
                <w:sz w:val="24"/>
                <w:szCs w:val="24"/>
              </w:rPr>
              <w:t xml:space="preserve"> проверката на което ще се извършва на ниво индивидуален проект.</w:t>
            </w:r>
            <w:r w:rsidR="000B752D">
              <w:rPr>
                <w:sz w:val="24"/>
                <w:szCs w:val="24"/>
                <w:lang w:val="en-US"/>
              </w:rPr>
              <w:t xml:space="preserve"> </w:t>
            </w:r>
            <w:r w:rsidR="003A5B76" w:rsidRPr="003A5B76">
              <w:rPr>
                <w:sz w:val="24"/>
                <w:szCs w:val="24"/>
              </w:rPr>
              <w:t>Демаркацията се извършва на ниво конкретен представител на целевата група, за да се избегне двойно финансиране.</w:t>
            </w:r>
          </w:p>
          <w:p w14:paraId="477397A9" w14:textId="3666D2B9" w:rsidR="00AD37CD" w:rsidRPr="00AD37CD" w:rsidRDefault="000B752D" w:rsidP="00E238FC">
            <w:pPr>
              <w:jc w:val="both"/>
            </w:pPr>
            <w:r w:rsidRPr="000344EE">
              <w:rPr>
                <w:rFonts w:eastAsia="Calibri"/>
                <w:sz w:val="24"/>
                <w:szCs w:val="24"/>
                <w:lang w:eastAsia="en-US"/>
              </w:rPr>
              <w:t>За недопускане на двойно финансиране с операции от останалите оперативни програми или ОП РЧР, ще се следва задължително демаркацията, както е описана в раздел 8 на ОП РЧР 2014 – 2020</w:t>
            </w:r>
            <w:r>
              <w:rPr>
                <w:rFonts w:eastAsia="Calibri"/>
                <w:sz w:val="24"/>
                <w:szCs w:val="24"/>
                <w:lang w:eastAsia="en-US"/>
              </w:rPr>
              <w:t>.</w:t>
            </w:r>
            <w:r>
              <w:rPr>
                <w:rFonts w:eastAsia="Calibri"/>
                <w:sz w:val="24"/>
                <w:szCs w:val="24"/>
                <w:lang w:val="en-US" w:eastAsia="en-US"/>
              </w:rPr>
              <w:t xml:space="preserve"> </w:t>
            </w:r>
            <w:r w:rsidR="00F3614B" w:rsidRPr="002460C4">
              <w:rPr>
                <w:sz w:val="24"/>
                <w:szCs w:val="24"/>
              </w:rPr>
              <w:t>Операцията допъл</w:t>
            </w:r>
            <w:r w:rsidR="00F3614B">
              <w:rPr>
                <w:sz w:val="24"/>
                <w:szCs w:val="24"/>
              </w:rPr>
              <w:t xml:space="preserve">ва </w:t>
            </w:r>
            <w:r w:rsidR="00F3614B" w:rsidRPr="002460C4">
              <w:rPr>
                <w:sz w:val="24"/>
                <w:szCs w:val="24"/>
              </w:rPr>
              <w:t>и надгражда мерки, реализирани по Оперативна програма „Развитие на човешките ресурси”.</w:t>
            </w:r>
          </w:p>
        </w:tc>
      </w:tr>
    </w:tbl>
    <w:p w14:paraId="234BE45D" w14:textId="77777777" w:rsidR="00F445FA" w:rsidRDefault="00F445FA" w:rsidP="007570DC">
      <w:pPr>
        <w:pStyle w:val="Heading1"/>
      </w:pPr>
      <w:bookmarkStart w:id="19" w:name="_Toc445385568"/>
      <w:bookmarkStart w:id="20" w:name="_Toc10453817"/>
    </w:p>
    <w:p w14:paraId="3B2F5F5C" w14:textId="54177763" w:rsidR="00821B06" w:rsidRPr="007713C1" w:rsidRDefault="00821B06" w:rsidP="007570DC">
      <w:pPr>
        <w:pStyle w:val="Heading1"/>
      </w:pPr>
      <w:r w:rsidRPr="007713C1">
        <w:t>7. Индикатори:</w:t>
      </w:r>
      <w:bookmarkEnd w:id="19"/>
      <w:bookmarkEnd w:id="20"/>
    </w:p>
    <w:tbl>
      <w:tblPr>
        <w:tblStyle w:val="TableGrid"/>
        <w:tblW w:w="9493" w:type="dxa"/>
        <w:tblLook w:val="04A0" w:firstRow="1" w:lastRow="0" w:firstColumn="1" w:lastColumn="0" w:noHBand="0" w:noVBand="1"/>
      </w:tblPr>
      <w:tblGrid>
        <w:gridCol w:w="9493"/>
      </w:tblGrid>
      <w:tr w:rsidR="0037199F" w:rsidRPr="004175B0" w14:paraId="71AB6FF3" w14:textId="77777777" w:rsidTr="00F637F4">
        <w:tc>
          <w:tcPr>
            <w:tcW w:w="9493" w:type="dxa"/>
          </w:tcPr>
          <w:tbl>
            <w:tblPr>
              <w:tblStyle w:val="TableGrid"/>
              <w:tblW w:w="0" w:type="auto"/>
              <w:tblLook w:val="04A0" w:firstRow="1" w:lastRow="0" w:firstColumn="1" w:lastColumn="0" w:noHBand="0" w:noVBand="1"/>
            </w:tblPr>
            <w:tblGrid>
              <w:gridCol w:w="2105"/>
              <w:gridCol w:w="1100"/>
              <w:gridCol w:w="1490"/>
              <w:gridCol w:w="1597"/>
              <w:gridCol w:w="1484"/>
              <w:gridCol w:w="1491"/>
            </w:tblGrid>
            <w:tr w:rsidR="00C871C6" w:rsidRPr="004175B0" w14:paraId="1B4FB343" w14:textId="77777777" w:rsidTr="007C07CB">
              <w:trPr>
                <w:trHeight w:val="809"/>
              </w:trPr>
              <w:tc>
                <w:tcPr>
                  <w:tcW w:w="4696" w:type="dxa"/>
                  <w:gridSpan w:val="3"/>
                  <w:shd w:val="clear" w:color="auto" w:fill="CCECFF"/>
                  <w:vAlign w:val="center"/>
                </w:tcPr>
                <w:p w14:paraId="37A72867" w14:textId="79C35D7A" w:rsidR="00C871C6" w:rsidRPr="007C07CB" w:rsidRDefault="00C871C6" w:rsidP="00C871C6">
                  <w:pPr>
                    <w:pStyle w:val="ListParagraph"/>
                    <w:spacing w:before="120" w:after="120"/>
                    <w:ind w:left="0"/>
                    <w:contextualSpacing w:val="0"/>
                    <w:jc w:val="center"/>
                    <w:rPr>
                      <w:sz w:val="24"/>
                      <w:szCs w:val="24"/>
                    </w:rPr>
                  </w:pPr>
                  <w:r w:rsidRPr="007C07CB">
                    <w:rPr>
                      <w:sz w:val="24"/>
                      <w:szCs w:val="24"/>
                    </w:rPr>
                    <w:t>ИНДИКАТОРИ ЗА ИЗПЪЛНЕНИЕ</w:t>
                  </w:r>
                  <w:r w:rsidR="00C07579" w:rsidRPr="007C07CB">
                    <w:rPr>
                      <w:sz w:val="24"/>
                      <w:szCs w:val="24"/>
                    </w:rPr>
                    <w:t xml:space="preserve"> ОТ ОПРЧР</w:t>
                  </w:r>
                </w:p>
              </w:tc>
              <w:tc>
                <w:tcPr>
                  <w:tcW w:w="4574" w:type="dxa"/>
                  <w:gridSpan w:val="3"/>
                  <w:shd w:val="clear" w:color="auto" w:fill="CCECFF"/>
                  <w:vAlign w:val="center"/>
                </w:tcPr>
                <w:p w14:paraId="22C5DA2D" w14:textId="7C495C7B" w:rsidR="00C871C6" w:rsidRPr="007C07CB" w:rsidRDefault="00C871C6" w:rsidP="00C871C6">
                  <w:pPr>
                    <w:pStyle w:val="ListParagraph"/>
                    <w:spacing w:before="120" w:after="120"/>
                    <w:ind w:left="0"/>
                    <w:contextualSpacing w:val="0"/>
                    <w:jc w:val="center"/>
                    <w:rPr>
                      <w:sz w:val="24"/>
                      <w:szCs w:val="24"/>
                    </w:rPr>
                  </w:pPr>
                  <w:r w:rsidRPr="007C07CB">
                    <w:rPr>
                      <w:sz w:val="24"/>
                      <w:szCs w:val="24"/>
                    </w:rPr>
                    <w:t>ИНДИКАТОРИ ЗА РЕЗУЛТАТ</w:t>
                  </w:r>
                  <w:r w:rsidR="00C07579" w:rsidRPr="007C07CB">
                    <w:rPr>
                      <w:sz w:val="24"/>
                      <w:szCs w:val="24"/>
                    </w:rPr>
                    <w:t xml:space="preserve"> ОТ ОПРЧР</w:t>
                  </w:r>
                </w:p>
              </w:tc>
            </w:tr>
            <w:tr w:rsidR="00EE00B6" w:rsidRPr="004175B0" w14:paraId="4623E0E0" w14:textId="77777777" w:rsidTr="007C07CB">
              <w:trPr>
                <w:trHeight w:val="552"/>
              </w:trPr>
              <w:tc>
                <w:tcPr>
                  <w:tcW w:w="2105" w:type="dxa"/>
                </w:tcPr>
                <w:p w14:paraId="5B9CCCAF" w14:textId="77777777" w:rsidR="00C871C6" w:rsidRPr="007C07CB" w:rsidRDefault="00C871C6" w:rsidP="00C871C6">
                  <w:pPr>
                    <w:pStyle w:val="ListParagraph"/>
                    <w:spacing w:before="120" w:after="120"/>
                    <w:ind w:left="0"/>
                    <w:contextualSpacing w:val="0"/>
                    <w:jc w:val="both"/>
                  </w:pPr>
                  <w:r w:rsidRPr="007C07CB">
                    <w:t>Индикатор</w:t>
                  </w:r>
                </w:p>
              </w:tc>
              <w:tc>
                <w:tcPr>
                  <w:tcW w:w="1100" w:type="dxa"/>
                </w:tcPr>
                <w:p w14:paraId="29652A05" w14:textId="77777777" w:rsidR="00C871C6" w:rsidRPr="007C07CB" w:rsidRDefault="00C871C6" w:rsidP="00C871C6">
                  <w:pPr>
                    <w:pStyle w:val="ListParagraph"/>
                    <w:spacing w:before="120" w:after="120"/>
                    <w:ind w:left="0"/>
                    <w:contextualSpacing w:val="0"/>
                    <w:jc w:val="both"/>
                  </w:pPr>
                  <w:r w:rsidRPr="007C07CB">
                    <w:t>Мерна единица</w:t>
                  </w:r>
                </w:p>
              </w:tc>
              <w:tc>
                <w:tcPr>
                  <w:tcW w:w="1491" w:type="dxa"/>
                </w:tcPr>
                <w:p w14:paraId="2909D07E" w14:textId="77777777" w:rsidR="00C871C6" w:rsidRPr="007C07CB" w:rsidRDefault="00C871C6" w:rsidP="00C871C6">
                  <w:pPr>
                    <w:pStyle w:val="ListParagraph"/>
                    <w:spacing w:before="120" w:after="120"/>
                    <w:ind w:left="0"/>
                    <w:contextualSpacing w:val="0"/>
                    <w:jc w:val="both"/>
                  </w:pPr>
                  <w:r w:rsidRPr="007C07CB">
                    <w:t>Целева стойност</w:t>
                  </w:r>
                </w:p>
              </w:tc>
              <w:tc>
                <w:tcPr>
                  <w:tcW w:w="1597" w:type="dxa"/>
                </w:tcPr>
                <w:p w14:paraId="789040F8" w14:textId="77777777" w:rsidR="00C871C6" w:rsidRPr="007C07CB" w:rsidRDefault="00C871C6" w:rsidP="00C871C6">
                  <w:pPr>
                    <w:pStyle w:val="ListParagraph"/>
                    <w:spacing w:before="120" w:after="120"/>
                    <w:ind w:left="0"/>
                    <w:contextualSpacing w:val="0"/>
                    <w:jc w:val="both"/>
                  </w:pPr>
                  <w:r w:rsidRPr="007C07CB">
                    <w:t>Индикатор</w:t>
                  </w:r>
                </w:p>
              </w:tc>
              <w:tc>
                <w:tcPr>
                  <w:tcW w:w="1485" w:type="dxa"/>
                </w:tcPr>
                <w:p w14:paraId="51196A12" w14:textId="77777777" w:rsidR="00C871C6" w:rsidRPr="007C07CB" w:rsidRDefault="00C871C6" w:rsidP="00C871C6">
                  <w:pPr>
                    <w:pStyle w:val="ListParagraph"/>
                    <w:spacing w:before="120" w:after="120"/>
                    <w:ind w:left="0"/>
                    <w:contextualSpacing w:val="0"/>
                    <w:jc w:val="both"/>
                  </w:pPr>
                  <w:r w:rsidRPr="007C07CB">
                    <w:t>Мерна единица</w:t>
                  </w:r>
                </w:p>
              </w:tc>
              <w:tc>
                <w:tcPr>
                  <w:tcW w:w="1492" w:type="dxa"/>
                </w:tcPr>
                <w:p w14:paraId="570717AB" w14:textId="77777777" w:rsidR="00C871C6" w:rsidRPr="007C07CB" w:rsidRDefault="00C871C6" w:rsidP="00C871C6">
                  <w:pPr>
                    <w:pStyle w:val="ListParagraph"/>
                    <w:spacing w:before="120" w:after="120"/>
                    <w:ind w:left="0"/>
                    <w:contextualSpacing w:val="0"/>
                    <w:jc w:val="both"/>
                  </w:pPr>
                  <w:r w:rsidRPr="007C07CB">
                    <w:t>Целева стойност</w:t>
                  </w:r>
                </w:p>
              </w:tc>
            </w:tr>
            <w:tr w:rsidR="00EE00B6" w:rsidRPr="004175B0" w14:paraId="2954F65C" w14:textId="77777777" w:rsidTr="007C07CB">
              <w:tc>
                <w:tcPr>
                  <w:tcW w:w="2105" w:type="dxa"/>
                  <w:vAlign w:val="center"/>
                </w:tcPr>
                <w:p w14:paraId="6976BE79" w14:textId="54C8E817" w:rsidR="00581DEE" w:rsidRPr="007C07CB" w:rsidRDefault="00F3614B" w:rsidP="007C07CB">
                  <w:pPr>
                    <w:spacing w:after="360"/>
                    <w:jc w:val="both"/>
                  </w:pPr>
                  <w:r w:rsidRPr="00F3614B">
                    <w:t>Неактивни</w:t>
                  </w:r>
                  <w:r w:rsidR="00C30660">
                    <w:rPr>
                      <w:rStyle w:val="FootnoteReference"/>
                    </w:rPr>
                    <w:footnoteReference w:id="2"/>
                  </w:r>
                  <w:r w:rsidRPr="00F3614B">
                    <w:t xml:space="preserve"> или безработни</w:t>
                  </w:r>
                  <w:r w:rsidR="00C30660">
                    <w:rPr>
                      <w:rStyle w:val="FootnoteReference"/>
                    </w:rPr>
                    <w:footnoteReference w:id="3"/>
                  </w:r>
                  <w:r w:rsidRPr="00F3614B">
                    <w:t xml:space="preserve"> участници</w:t>
                  </w:r>
                  <w:r w:rsidR="00C30660">
                    <w:rPr>
                      <w:rStyle w:val="FootnoteReference"/>
                    </w:rPr>
                    <w:footnoteReference w:id="4"/>
                  </w:r>
                </w:p>
              </w:tc>
              <w:tc>
                <w:tcPr>
                  <w:tcW w:w="1100" w:type="dxa"/>
                  <w:vAlign w:val="center"/>
                </w:tcPr>
                <w:p w14:paraId="0B7624A4" w14:textId="7D6506F7" w:rsidR="00581DEE" w:rsidRPr="007C07CB" w:rsidRDefault="00581DEE" w:rsidP="002325A3">
                  <w:pPr>
                    <w:pStyle w:val="ListParagraph"/>
                    <w:spacing w:after="360"/>
                    <w:ind w:left="0"/>
                    <w:jc w:val="both"/>
                  </w:pPr>
                  <w:r w:rsidRPr="00F3614B">
                    <w:rPr>
                      <w:rFonts w:eastAsia="Calibri"/>
                    </w:rPr>
                    <w:t>брой</w:t>
                  </w:r>
                </w:p>
              </w:tc>
              <w:tc>
                <w:tcPr>
                  <w:tcW w:w="1491" w:type="dxa"/>
                </w:tcPr>
                <w:p w14:paraId="4E6864A5" w14:textId="36F55196" w:rsidR="00581DEE" w:rsidRPr="007C07CB" w:rsidRDefault="00F3614B" w:rsidP="002325A3">
                  <w:pPr>
                    <w:pStyle w:val="ListParagraph"/>
                    <w:spacing w:after="360"/>
                    <w:ind w:left="0"/>
                    <w:jc w:val="both"/>
                  </w:pPr>
                  <w:r w:rsidRPr="007C07CB">
                    <w:t>20</w:t>
                  </w:r>
                </w:p>
              </w:tc>
              <w:tc>
                <w:tcPr>
                  <w:tcW w:w="1597" w:type="dxa"/>
                  <w:vAlign w:val="center"/>
                </w:tcPr>
                <w:p w14:paraId="15E9E935" w14:textId="69D584FE" w:rsidR="00581DEE" w:rsidRPr="007C07CB" w:rsidRDefault="00F3614B" w:rsidP="00821CF2">
                  <w:pPr>
                    <w:pStyle w:val="ListParagraph"/>
                    <w:spacing w:after="360"/>
                    <w:ind w:left="0"/>
                    <w:jc w:val="both"/>
                  </w:pPr>
                  <w:r w:rsidRPr="00F3614B">
                    <w:t>Неактивни и безработни участници, които са започнали да търсят работа или имат работа, включително като самостоятелно заети лица, след осигурена грижа за дете</w:t>
                  </w:r>
                </w:p>
              </w:tc>
              <w:tc>
                <w:tcPr>
                  <w:tcW w:w="1485" w:type="dxa"/>
                </w:tcPr>
                <w:p w14:paraId="49A452DF" w14:textId="700CF957" w:rsidR="00581DEE" w:rsidRPr="007C07CB" w:rsidRDefault="00581DEE" w:rsidP="002325A3">
                  <w:pPr>
                    <w:pStyle w:val="ListParagraph"/>
                    <w:spacing w:after="360"/>
                    <w:ind w:left="0"/>
                    <w:jc w:val="both"/>
                  </w:pPr>
                  <w:r w:rsidRPr="00F3614B">
                    <w:rPr>
                      <w:rFonts w:eastAsia="Calibri"/>
                    </w:rPr>
                    <w:t>брой</w:t>
                  </w:r>
                </w:p>
              </w:tc>
              <w:tc>
                <w:tcPr>
                  <w:tcW w:w="1492" w:type="dxa"/>
                </w:tcPr>
                <w:p w14:paraId="400C0CD4" w14:textId="3B813E9A" w:rsidR="00581DEE" w:rsidRPr="007C07CB" w:rsidRDefault="00F3614B" w:rsidP="007C07CB">
                  <w:pPr>
                    <w:pStyle w:val="ListParagraph"/>
                    <w:spacing w:after="360"/>
                    <w:ind w:left="0"/>
                    <w:jc w:val="center"/>
                  </w:pPr>
                  <w:r w:rsidRPr="007C07CB">
                    <w:t>10</w:t>
                  </w:r>
                </w:p>
              </w:tc>
            </w:tr>
            <w:tr w:rsidR="00EE00B6" w:rsidRPr="004175B0" w14:paraId="6025CEFC" w14:textId="77777777" w:rsidTr="007C07CB">
              <w:tc>
                <w:tcPr>
                  <w:tcW w:w="2105" w:type="dxa"/>
                  <w:vAlign w:val="center"/>
                </w:tcPr>
                <w:p w14:paraId="3B7BFCFE" w14:textId="1E6E3692" w:rsidR="00581DEE" w:rsidRPr="007C07CB" w:rsidRDefault="00F3614B" w:rsidP="002325A3">
                  <w:pPr>
                    <w:pStyle w:val="ListParagraph"/>
                    <w:spacing w:after="360"/>
                    <w:ind w:left="0"/>
                    <w:jc w:val="both"/>
                  </w:pPr>
                  <w:r w:rsidRPr="00F3614B">
                    <w:t>Деца, вкл. с увреждания</w:t>
                  </w:r>
                </w:p>
              </w:tc>
              <w:tc>
                <w:tcPr>
                  <w:tcW w:w="1100" w:type="dxa"/>
                  <w:vAlign w:val="center"/>
                </w:tcPr>
                <w:p w14:paraId="1EA56063" w14:textId="27C92340" w:rsidR="00581DEE" w:rsidRPr="007C07CB" w:rsidRDefault="00581DEE" w:rsidP="002325A3">
                  <w:pPr>
                    <w:pStyle w:val="ListParagraph"/>
                    <w:spacing w:after="360"/>
                    <w:ind w:left="0"/>
                    <w:jc w:val="both"/>
                  </w:pPr>
                  <w:r w:rsidRPr="00F3614B">
                    <w:rPr>
                      <w:rFonts w:eastAsia="Calibri"/>
                    </w:rPr>
                    <w:t>брой</w:t>
                  </w:r>
                </w:p>
              </w:tc>
              <w:tc>
                <w:tcPr>
                  <w:tcW w:w="1491" w:type="dxa"/>
                </w:tcPr>
                <w:p w14:paraId="496F6DB6" w14:textId="06B87040" w:rsidR="00581DEE" w:rsidRPr="007C07CB" w:rsidRDefault="00F3614B" w:rsidP="002325A3">
                  <w:pPr>
                    <w:pStyle w:val="ListParagraph"/>
                    <w:spacing w:after="360"/>
                    <w:ind w:left="0"/>
                    <w:jc w:val="both"/>
                  </w:pPr>
                  <w:r w:rsidRPr="007C07CB">
                    <w:t>20</w:t>
                  </w:r>
                </w:p>
              </w:tc>
              <w:tc>
                <w:tcPr>
                  <w:tcW w:w="1597" w:type="dxa"/>
                  <w:vAlign w:val="center"/>
                </w:tcPr>
                <w:p w14:paraId="52D0BE5A" w14:textId="3B73B956" w:rsidR="00581DEE" w:rsidRPr="007C07CB" w:rsidRDefault="00F3614B" w:rsidP="00821CF2">
                  <w:pPr>
                    <w:pStyle w:val="ListParagraph"/>
                    <w:spacing w:after="360"/>
                    <w:ind w:left="0"/>
                    <w:jc w:val="both"/>
                  </w:pPr>
                  <w:r w:rsidRPr="007C07CB">
                    <w:t>Деца, вкл. с увреждания, получаващи социални и здравни услуги</w:t>
                  </w:r>
                  <w:r w:rsidR="00821CF2" w:rsidRPr="007C07CB">
                    <w:t xml:space="preserve"> </w:t>
                  </w:r>
                </w:p>
              </w:tc>
              <w:tc>
                <w:tcPr>
                  <w:tcW w:w="1485" w:type="dxa"/>
                </w:tcPr>
                <w:p w14:paraId="2D23575E" w14:textId="2CC429E1" w:rsidR="00581DEE" w:rsidRPr="007C07CB" w:rsidRDefault="00581DEE" w:rsidP="002325A3">
                  <w:pPr>
                    <w:pStyle w:val="ListParagraph"/>
                    <w:spacing w:after="360"/>
                    <w:ind w:left="0"/>
                    <w:jc w:val="both"/>
                  </w:pPr>
                  <w:r w:rsidRPr="00F3614B">
                    <w:rPr>
                      <w:rFonts w:eastAsia="Calibri"/>
                    </w:rPr>
                    <w:t>брой</w:t>
                  </w:r>
                </w:p>
              </w:tc>
              <w:tc>
                <w:tcPr>
                  <w:tcW w:w="1492" w:type="dxa"/>
                </w:tcPr>
                <w:p w14:paraId="3FDB6E5D" w14:textId="4820DCF2" w:rsidR="00581DEE" w:rsidRPr="007C07CB" w:rsidRDefault="00F3614B" w:rsidP="007C07CB">
                  <w:pPr>
                    <w:pStyle w:val="ListParagraph"/>
                    <w:spacing w:after="360"/>
                    <w:ind w:left="0"/>
                    <w:jc w:val="center"/>
                  </w:pPr>
                  <w:r w:rsidRPr="007C07CB">
                    <w:t>10</w:t>
                  </w:r>
                </w:p>
              </w:tc>
            </w:tr>
            <w:tr w:rsidR="00EE00B6" w:rsidRPr="004175B0" w14:paraId="7C0CC793" w14:textId="77777777" w:rsidTr="007C07CB">
              <w:tc>
                <w:tcPr>
                  <w:tcW w:w="2105" w:type="dxa"/>
                  <w:vAlign w:val="center"/>
                </w:tcPr>
                <w:p w14:paraId="5B96D38E" w14:textId="1C3E4A5D" w:rsidR="00581DEE" w:rsidRPr="007C07CB" w:rsidRDefault="00F3614B" w:rsidP="007C07CB">
                  <w:pPr>
                    <w:pStyle w:val="Default"/>
                    <w:autoSpaceDE/>
                    <w:autoSpaceDN/>
                    <w:adjustRightInd/>
                    <w:rPr>
                      <w:sz w:val="20"/>
                      <w:szCs w:val="20"/>
                    </w:rPr>
                  </w:pPr>
                  <w:r w:rsidRPr="007C07CB">
                    <w:rPr>
                      <w:sz w:val="20"/>
                      <w:szCs w:val="20"/>
                    </w:rPr>
                    <w:t>Хора с увреждания над 18 г.</w:t>
                  </w:r>
                </w:p>
              </w:tc>
              <w:tc>
                <w:tcPr>
                  <w:tcW w:w="1100" w:type="dxa"/>
                  <w:vAlign w:val="center"/>
                </w:tcPr>
                <w:p w14:paraId="443ED71C" w14:textId="6A5A08EB" w:rsidR="00581DEE" w:rsidRPr="007C07CB" w:rsidRDefault="00581DEE" w:rsidP="002325A3">
                  <w:pPr>
                    <w:pStyle w:val="ListParagraph"/>
                    <w:spacing w:after="360"/>
                    <w:ind w:left="0"/>
                    <w:jc w:val="both"/>
                  </w:pPr>
                  <w:r w:rsidRPr="00F3614B">
                    <w:rPr>
                      <w:rFonts w:eastAsia="Calibri"/>
                    </w:rPr>
                    <w:t>брой</w:t>
                  </w:r>
                </w:p>
              </w:tc>
              <w:tc>
                <w:tcPr>
                  <w:tcW w:w="1491" w:type="dxa"/>
                </w:tcPr>
                <w:p w14:paraId="39CF35EC" w14:textId="1E7DDC13" w:rsidR="00581DEE" w:rsidRPr="007C07CB" w:rsidRDefault="00F3614B" w:rsidP="002325A3">
                  <w:pPr>
                    <w:pStyle w:val="ListParagraph"/>
                    <w:spacing w:after="360"/>
                    <w:ind w:left="0"/>
                    <w:jc w:val="both"/>
                  </w:pPr>
                  <w:r w:rsidRPr="007C07CB">
                    <w:t>20</w:t>
                  </w:r>
                </w:p>
              </w:tc>
              <w:tc>
                <w:tcPr>
                  <w:tcW w:w="1597" w:type="dxa"/>
                </w:tcPr>
                <w:p w14:paraId="5D547606" w14:textId="75A8BA7B" w:rsidR="00581DEE" w:rsidRPr="007C07CB" w:rsidRDefault="00F3614B" w:rsidP="002325A3">
                  <w:pPr>
                    <w:pStyle w:val="ListParagraph"/>
                    <w:spacing w:after="360"/>
                    <w:ind w:left="0"/>
                    <w:jc w:val="both"/>
                  </w:pPr>
                  <w:r w:rsidRPr="007C07CB">
                    <w:t xml:space="preserve">Участници с увреждания над 18г., които са започнали да търсят работа </w:t>
                  </w:r>
                  <w:r w:rsidR="00C30660">
                    <w:rPr>
                      <w:rStyle w:val="FootnoteReference"/>
                    </w:rPr>
                    <w:footnoteReference w:id="5"/>
                  </w:r>
                  <w:r w:rsidRPr="007C07CB">
                    <w:t>или имат работа</w:t>
                  </w:r>
                  <w:r w:rsidR="000B752D">
                    <w:rPr>
                      <w:rStyle w:val="FootnoteReference"/>
                    </w:rPr>
                    <w:footnoteReference w:id="6"/>
                  </w:r>
                  <w:r w:rsidRPr="007C07CB">
                    <w:t xml:space="preserve">, включително </w:t>
                  </w:r>
                  <w:r w:rsidRPr="007C07CB">
                    <w:lastRenderedPageBreak/>
                    <w:t>като самостоятелно заети лица</w:t>
                  </w:r>
                </w:p>
              </w:tc>
              <w:tc>
                <w:tcPr>
                  <w:tcW w:w="1485" w:type="dxa"/>
                </w:tcPr>
                <w:p w14:paraId="0C40B57A" w14:textId="0C68D51B" w:rsidR="00581DEE" w:rsidRPr="007C07CB" w:rsidRDefault="00581DEE" w:rsidP="002325A3">
                  <w:pPr>
                    <w:pStyle w:val="ListParagraph"/>
                    <w:spacing w:after="360"/>
                    <w:ind w:left="0"/>
                    <w:jc w:val="both"/>
                  </w:pPr>
                  <w:r w:rsidRPr="00F3614B">
                    <w:rPr>
                      <w:rFonts w:eastAsia="Calibri"/>
                    </w:rPr>
                    <w:lastRenderedPageBreak/>
                    <w:t>Брой</w:t>
                  </w:r>
                </w:p>
              </w:tc>
              <w:tc>
                <w:tcPr>
                  <w:tcW w:w="1492" w:type="dxa"/>
                </w:tcPr>
                <w:p w14:paraId="297EAF03" w14:textId="4ED13F5A" w:rsidR="00581DEE" w:rsidRPr="007C07CB" w:rsidRDefault="00F3614B" w:rsidP="000B3FDB">
                  <w:pPr>
                    <w:pStyle w:val="ListParagraph"/>
                    <w:spacing w:after="360"/>
                    <w:ind w:left="0"/>
                    <w:jc w:val="center"/>
                  </w:pPr>
                  <w:r w:rsidRPr="007C07CB">
                    <w:t>10</w:t>
                  </w:r>
                </w:p>
              </w:tc>
            </w:tr>
            <w:tr w:rsidR="00F3614B" w:rsidRPr="004175B0" w14:paraId="14CF198A" w14:textId="77777777" w:rsidTr="0037133D">
              <w:tc>
                <w:tcPr>
                  <w:tcW w:w="2105" w:type="dxa"/>
                  <w:vAlign w:val="center"/>
                </w:tcPr>
                <w:p w14:paraId="77742632" w14:textId="77777777" w:rsidR="00F3614B" w:rsidRPr="007C07CB" w:rsidRDefault="00F3614B">
                  <w:pPr>
                    <w:pStyle w:val="Default"/>
                    <w:autoSpaceDE/>
                    <w:autoSpaceDN/>
                    <w:adjustRightInd/>
                    <w:rPr>
                      <w:sz w:val="20"/>
                      <w:szCs w:val="20"/>
                    </w:rPr>
                  </w:pPr>
                </w:p>
              </w:tc>
              <w:tc>
                <w:tcPr>
                  <w:tcW w:w="1100" w:type="dxa"/>
                  <w:vAlign w:val="center"/>
                </w:tcPr>
                <w:p w14:paraId="3DEA3909" w14:textId="77777777" w:rsidR="00F3614B" w:rsidRPr="00F3614B" w:rsidRDefault="00F3614B" w:rsidP="002325A3">
                  <w:pPr>
                    <w:pStyle w:val="ListParagraph"/>
                    <w:spacing w:after="360"/>
                    <w:ind w:left="0"/>
                    <w:jc w:val="both"/>
                    <w:rPr>
                      <w:rFonts w:eastAsia="Calibri"/>
                    </w:rPr>
                  </w:pPr>
                </w:p>
              </w:tc>
              <w:tc>
                <w:tcPr>
                  <w:tcW w:w="1491" w:type="dxa"/>
                </w:tcPr>
                <w:p w14:paraId="5D9AE543" w14:textId="77777777" w:rsidR="00F3614B" w:rsidRPr="007C07CB" w:rsidRDefault="00F3614B" w:rsidP="002325A3">
                  <w:pPr>
                    <w:pStyle w:val="ListParagraph"/>
                    <w:spacing w:after="360"/>
                    <w:ind w:left="0"/>
                    <w:jc w:val="both"/>
                  </w:pPr>
                </w:p>
              </w:tc>
              <w:tc>
                <w:tcPr>
                  <w:tcW w:w="1597" w:type="dxa"/>
                </w:tcPr>
                <w:p w14:paraId="1A5A10C3" w14:textId="14E1FB15" w:rsidR="00F3614B" w:rsidRPr="007C07CB" w:rsidRDefault="00F3614B" w:rsidP="002325A3">
                  <w:pPr>
                    <w:pStyle w:val="ListParagraph"/>
                    <w:spacing w:after="360"/>
                    <w:ind w:left="0"/>
                    <w:jc w:val="both"/>
                  </w:pPr>
                  <w:r w:rsidRPr="007C07CB">
                    <w:t>Участници с увреждания над 18 г., получаващи услуги</w:t>
                  </w:r>
                </w:p>
              </w:tc>
              <w:tc>
                <w:tcPr>
                  <w:tcW w:w="1485" w:type="dxa"/>
                </w:tcPr>
                <w:p w14:paraId="0C41BF04" w14:textId="3C6A1A2A" w:rsidR="00F3614B" w:rsidRPr="00F3614B" w:rsidRDefault="00F3614B" w:rsidP="002325A3">
                  <w:pPr>
                    <w:pStyle w:val="ListParagraph"/>
                    <w:spacing w:after="360"/>
                    <w:ind w:left="0"/>
                    <w:jc w:val="both"/>
                    <w:rPr>
                      <w:rFonts w:eastAsia="Calibri"/>
                    </w:rPr>
                  </w:pPr>
                  <w:r w:rsidRPr="00F3614B">
                    <w:rPr>
                      <w:rFonts w:eastAsia="Calibri"/>
                    </w:rPr>
                    <w:t>Брой</w:t>
                  </w:r>
                </w:p>
              </w:tc>
              <w:tc>
                <w:tcPr>
                  <w:tcW w:w="1492" w:type="dxa"/>
                </w:tcPr>
                <w:p w14:paraId="5149BC71" w14:textId="4D7A8650" w:rsidR="00F3614B" w:rsidRPr="007C07CB" w:rsidRDefault="00F3614B" w:rsidP="000B3FDB">
                  <w:pPr>
                    <w:pStyle w:val="ListParagraph"/>
                    <w:spacing w:after="360"/>
                    <w:ind w:left="0"/>
                    <w:jc w:val="center"/>
                  </w:pPr>
                  <w:r w:rsidRPr="007C07CB">
                    <w:t>10</w:t>
                  </w:r>
                </w:p>
              </w:tc>
            </w:tr>
          </w:tbl>
          <w:p w14:paraId="25827449" w14:textId="77777777" w:rsidR="00C306F7" w:rsidRPr="00F3614B" w:rsidRDefault="00C871C6" w:rsidP="00C871C6">
            <w:pPr>
              <w:pStyle w:val="Text1"/>
              <w:spacing w:before="120" w:after="120"/>
              <w:ind w:left="0"/>
              <w:outlineLvl w:val="0"/>
              <w:rPr>
                <w:szCs w:val="24"/>
                <w:lang w:val="bg-BG"/>
              </w:rPr>
            </w:pPr>
            <w:bookmarkStart w:id="21" w:name="_Toc10453818"/>
            <w:bookmarkStart w:id="22" w:name="_Toc445385315"/>
            <w:bookmarkStart w:id="23" w:name="_Toc445385569"/>
            <w:r w:rsidRPr="007C07CB">
              <w:rPr>
                <w:szCs w:val="24"/>
                <w:lang w:val="bg-BG"/>
              </w:rPr>
              <w:t xml:space="preserve">Всеки кандидат трябва да включи в </w:t>
            </w:r>
            <w:r w:rsidR="007661BC" w:rsidRPr="007C07CB">
              <w:rPr>
                <w:szCs w:val="24"/>
                <w:lang w:val="bg-BG"/>
              </w:rPr>
              <w:t>секция 8 във Формуляра за кандидатстване</w:t>
            </w:r>
            <w:r w:rsidR="007661BC" w:rsidRPr="007C07CB" w:rsidDel="007661BC">
              <w:rPr>
                <w:szCs w:val="24"/>
                <w:lang w:val="bg-BG"/>
              </w:rPr>
              <w:t xml:space="preserve"> </w:t>
            </w:r>
            <w:r w:rsidR="007661BC" w:rsidRPr="00F3614B">
              <w:rPr>
                <w:szCs w:val="24"/>
                <w:lang w:val="bg-BG"/>
              </w:rPr>
              <w:t xml:space="preserve"> </w:t>
            </w:r>
            <w:r w:rsidRPr="007C07CB">
              <w:rPr>
                <w:szCs w:val="24"/>
                <w:u w:val="single"/>
                <w:lang w:val="bg-BG"/>
              </w:rPr>
              <w:t>всички или тези от индикаторите за изпълнение и резултат</w:t>
            </w:r>
            <w:r w:rsidRPr="00F3614B">
              <w:rPr>
                <w:szCs w:val="24"/>
                <w:lang w:val="bg-BG"/>
              </w:rPr>
              <w:t>, които ще постигне с изпълнението на конкретния проект.</w:t>
            </w:r>
            <w:bookmarkEnd w:id="21"/>
            <w:r w:rsidRPr="00F3614B">
              <w:rPr>
                <w:szCs w:val="24"/>
                <w:lang w:val="bg-BG"/>
              </w:rPr>
              <w:t xml:space="preserve"> </w:t>
            </w:r>
          </w:p>
          <w:p w14:paraId="18B3ED16" w14:textId="23FB555E" w:rsidR="00C871C6" w:rsidRPr="0007112D" w:rsidRDefault="00C871C6" w:rsidP="00C871C6">
            <w:pPr>
              <w:pStyle w:val="Text1"/>
              <w:spacing w:before="120" w:after="120"/>
              <w:ind w:left="0"/>
              <w:outlineLvl w:val="0"/>
              <w:rPr>
                <w:lang w:val="bg-BG"/>
              </w:rPr>
            </w:pPr>
            <w:bookmarkStart w:id="24" w:name="_Toc10453819"/>
            <w:r w:rsidRPr="0007112D">
              <w:rPr>
                <w:szCs w:val="24"/>
                <w:lang w:val="bg-BG"/>
              </w:rPr>
              <w:t xml:space="preserve">Всеки индикатор, включен в проектното предложение трябва да бъде количествено определен, с положителна </w:t>
            </w:r>
            <w:r w:rsidR="00C306F7" w:rsidRPr="007C07CB">
              <w:rPr>
                <w:szCs w:val="24"/>
                <w:lang w:val="bg-BG"/>
              </w:rPr>
              <w:t xml:space="preserve">целева </w:t>
            </w:r>
            <w:r w:rsidRPr="007C07CB">
              <w:rPr>
                <w:szCs w:val="24"/>
                <w:lang w:val="bg-BG"/>
              </w:rPr>
              <w:t>стойност</w:t>
            </w:r>
            <w:r w:rsidRPr="00F3614B">
              <w:rPr>
                <w:szCs w:val="24"/>
                <w:lang w:val="bg-BG"/>
              </w:rPr>
              <w:t>, различна от “0”.</w:t>
            </w:r>
            <w:bookmarkEnd w:id="22"/>
            <w:bookmarkEnd w:id="23"/>
            <w:r w:rsidR="00DC21FB" w:rsidRPr="00F3614B">
              <w:rPr>
                <w:szCs w:val="24"/>
                <w:lang w:val="bg-BG"/>
              </w:rPr>
              <w:t xml:space="preserve"> Заложеното количество трябва да </w:t>
            </w:r>
            <w:r w:rsidR="00DC21FB" w:rsidRPr="00F3614B">
              <w:rPr>
                <w:lang w:val="bg-BG"/>
              </w:rPr>
              <w:t>съответства на описанието на включените в проекта дейности и кореспондиращите им разходи.</w:t>
            </w:r>
            <w:bookmarkEnd w:id="24"/>
          </w:p>
          <w:p w14:paraId="7C06B077" w14:textId="460E6C3D" w:rsidR="00C46888" w:rsidRPr="0007112D" w:rsidRDefault="00D34CB7" w:rsidP="00C871C6">
            <w:pPr>
              <w:pStyle w:val="Text1"/>
              <w:spacing w:before="120" w:after="120"/>
              <w:ind w:left="0"/>
              <w:outlineLvl w:val="0"/>
              <w:rPr>
                <w:szCs w:val="24"/>
                <w:lang w:val="bg-BG"/>
              </w:rPr>
            </w:pPr>
            <w:bookmarkStart w:id="25" w:name="_Toc10453820"/>
            <w:r w:rsidRPr="0007112D">
              <w:rPr>
                <w:szCs w:val="24"/>
                <w:lang w:val="bg-BG"/>
              </w:rPr>
              <w:t>В случай</w:t>
            </w:r>
            <w:r w:rsidR="00C46888" w:rsidRPr="0007112D">
              <w:rPr>
                <w:szCs w:val="24"/>
                <w:lang w:val="bg-BG"/>
              </w:rPr>
              <w:t xml:space="preserve"> че във Формуляра за кандидатстване не са включени </w:t>
            </w:r>
            <w:r w:rsidR="008C40B8">
              <w:rPr>
                <w:szCs w:val="24"/>
                <w:lang w:val="bg-BG"/>
              </w:rPr>
              <w:t>приложимите</w:t>
            </w:r>
            <w:r w:rsidR="008C40B8" w:rsidRPr="0007112D">
              <w:rPr>
                <w:szCs w:val="24"/>
                <w:lang w:val="bg-BG"/>
              </w:rPr>
              <w:t xml:space="preserve"> </w:t>
            </w:r>
            <w:proofErr w:type="spellStart"/>
            <w:r w:rsidR="00C058AF">
              <w:rPr>
                <w:szCs w:val="24"/>
                <w:lang w:val="en-US"/>
              </w:rPr>
              <w:t>за</w:t>
            </w:r>
            <w:proofErr w:type="spellEnd"/>
            <w:r w:rsidR="00C058AF">
              <w:rPr>
                <w:szCs w:val="24"/>
                <w:lang w:val="en-US"/>
              </w:rPr>
              <w:t xml:space="preserve"> </w:t>
            </w:r>
            <w:proofErr w:type="spellStart"/>
            <w:r w:rsidR="00C058AF">
              <w:rPr>
                <w:szCs w:val="24"/>
                <w:lang w:val="en-US"/>
              </w:rPr>
              <w:t>проекта</w:t>
            </w:r>
            <w:proofErr w:type="spellEnd"/>
            <w:r w:rsidR="00C058AF">
              <w:rPr>
                <w:szCs w:val="24"/>
                <w:lang w:val="en-US"/>
              </w:rPr>
              <w:t xml:space="preserve"> </w:t>
            </w:r>
            <w:r w:rsidR="00C46888" w:rsidRPr="0007112D">
              <w:rPr>
                <w:szCs w:val="24"/>
                <w:lang w:val="bg-BG"/>
              </w:rPr>
              <w:t>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bookmarkEnd w:id="25"/>
          </w:p>
          <w:p w14:paraId="363E61E6" w14:textId="7466EAF7" w:rsidR="00A9356C" w:rsidRDefault="00527576" w:rsidP="00434BE7">
            <w:pPr>
              <w:pStyle w:val="Text1"/>
              <w:spacing w:after="0"/>
              <w:ind w:left="0"/>
              <w:outlineLvl w:val="0"/>
              <w:rPr>
                <w:b/>
                <w:lang w:val="bg-BG"/>
              </w:rPr>
            </w:pPr>
            <w:bookmarkStart w:id="26" w:name="_Toc10453821"/>
            <w:r w:rsidRPr="00820A9F">
              <w:rPr>
                <w:b/>
                <w:lang w:val="bg-BG"/>
              </w:rPr>
              <w:t>Индикаторите за изпълнение и резултат, които стават част от административния договор, са обект на отчитане и проверка, като неизпълнението им може да доведе до налагане на финансова корекция.</w:t>
            </w:r>
            <w:bookmarkEnd w:id="26"/>
          </w:p>
          <w:p w14:paraId="2B50ECFC" w14:textId="77777777" w:rsidR="008C41CF" w:rsidRPr="00820A9F" w:rsidRDefault="008C41CF" w:rsidP="00434BE7">
            <w:pPr>
              <w:pStyle w:val="Text1"/>
              <w:spacing w:after="0"/>
              <w:ind w:left="0"/>
              <w:outlineLvl w:val="0"/>
              <w:rPr>
                <w:b/>
                <w:color w:val="FF0000"/>
                <w:szCs w:val="24"/>
                <w:lang w:val="bg-BG"/>
              </w:rPr>
            </w:pPr>
          </w:p>
          <w:tbl>
            <w:tblPr>
              <w:tblStyle w:val="TableGrid"/>
              <w:tblpPr w:leftFromText="141" w:rightFromText="141" w:vertAnchor="text" w:horzAnchor="margin" w:tblpY="41"/>
              <w:tblOverlap w:val="never"/>
              <w:tblW w:w="0" w:type="auto"/>
              <w:tblLook w:val="04A0" w:firstRow="1" w:lastRow="0" w:firstColumn="1" w:lastColumn="0" w:noHBand="0" w:noVBand="1"/>
            </w:tblPr>
            <w:tblGrid>
              <w:gridCol w:w="4988"/>
              <w:gridCol w:w="1701"/>
              <w:gridCol w:w="2520"/>
            </w:tblGrid>
            <w:tr w:rsidR="00A9356C" w:rsidRPr="004175B0" w14:paraId="53253D51" w14:textId="77777777" w:rsidTr="007C07CB">
              <w:trPr>
                <w:trHeight w:val="809"/>
              </w:trPr>
              <w:tc>
                <w:tcPr>
                  <w:tcW w:w="9209" w:type="dxa"/>
                  <w:gridSpan w:val="3"/>
                  <w:shd w:val="clear" w:color="auto" w:fill="CCECFF"/>
                  <w:vAlign w:val="center"/>
                </w:tcPr>
                <w:p w14:paraId="3ACC855E" w14:textId="77777777" w:rsidR="00A9356C" w:rsidRPr="007C07CB" w:rsidRDefault="00A9356C" w:rsidP="00A9356C">
                  <w:pPr>
                    <w:pStyle w:val="ListParagraph"/>
                    <w:spacing w:before="120" w:after="120"/>
                    <w:ind w:left="0"/>
                    <w:contextualSpacing w:val="0"/>
                    <w:jc w:val="center"/>
                    <w:rPr>
                      <w:sz w:val="24"/>
                      <w:szCs w:val="24"/>
                    </w:rPr>
                  </w:pPr>
                  <w:r w:rsidRPr="007C07CB">
                    <w:rPr>
                      <w:sz w:val="24"/>
                      <w:szCs w:val="24"/>
                    </w:rPr>
                    <w:t>ИНДИКАТОРИ ОТ СВОМР</w:t>
                  </w:r>
                </w:p>
              </w:tc>
            </w:tr>
            <w:tr w:rsidR="00A9356C" w:rsidRPr="004175B0" w14:paraId="103AEF3F" w14:textId="77777777" w:rsidTr="007C07CB">
              <w:trPr>
                <w:trHeight w:val="552"/>
              </w:trPr>
              <w:tc>
                <w:tcPr>
                  <w:tcW w:w="4988" w:type="dxa"/>
                </w:tcPr>
                <w:p w14:paraId="56AE21EB" w14:textId="77777777" w:rsidR="00A9356C" w:rsidRPr="007C07CB" w:rsidRDefault="00A9356C" w:rsidP="00A9356C">
                  <w:pPr>
                    <w:pStyle w:val="ListParagraph"/>
                    <w:spacing w:before="120" w:after="120"/>
                    <w:ind w:left="0"/>
                    <w:contextualSpacing w:val="0"/>
                    <w:jc w:val="both"/>
                  </w:pPr>
                  <w:r w:rsidRPr="007C07CB">
                    <w:t>Индикатор</w:t>
                  </w:r>
                </w:p>
              </w:tc>
              <w:tc>
                <w:tcPr>
                  <w:tcW w:w="1701" w:type="dxa"/>
                </w:tcPr>
                <w:p w14:paraId="715817E0" w14:textId="77777777" w:rsidR="00A9356C" w:rsidRPr="007C07CB" w:rsidRDefault="00A9356C" w:rsidP="00A9356C">
                  <w:pPr>
                    <w:pStyle w:val="ListParagraph"/>
                    <w:spacing w:before="120" w:after="120"/>
                    <w:ind w:left="0"/>
                    <w:contextualSpacing w:val="0"/>
                    <w:jc w:val="both"/>
                  </w:pPr>
                  <w:r w:rsidRPr="007C07CB">
                    <w:t>Мерна единица</w:t>
                  </w:r>
                </w:p>
              </w:tc>
              <w:tc>
                <w:tcPr>
                  <w:tcW w:w="2520" w:type="dxa"/>
                </w:tcPr>
                <w:p w14:paraId="5B98CE9B" w14:textId="77777777" w:rsidR="00A9356C" w:rsidRPr="007C07CB" w:rsidRDefault="00A9356C" w:rsidP="00A9356C">
                  <w:pPr>
                    <w:pStyle w:val="ListParagraph"/>
                    <w:spacing w:before="120" w:after="120"/>
                    <w:ind w:left="0"/>
                    <w:contextualSpacing w:val="0"/>
                    <w:jc w:val="both"/>
                  </w:pPr>
                  <w:r w:rsidRPr="007C07CB">
                    <w:t>Целева стойност</w:t>
                  </w:r>
                </w:p>
              </w:tc>
            </w:tr>
            <w:tr w:rsidR="0037133D" w:rsidRPr="004175B0" w14:paraId="3F1BF6D0" w14:textId="77777777" w:rsidTr="007C07CB">
              <w:tc>
                <w:tcPr>
                  <w:tcW w:w="4988" w:type="dxa"/>
                  <w:vAlign w:val="center"/>
                </w:tcPr>
                <w:p w14:paraId="3FF8FCAF" w14:textId="34883C15" w:rsidR="0037133D" w:rsidRPr="007C07CB" w:rsidRDefault="0037133D" w:rsidP="00A9356C">
                  <w:pPr>
                    <w:pStyle w:val="ListParagraph"/>
                    <w:spacing w:after="360"/>
                    <w:ind w:left="0"/>
                    <w:jc w:val="both"/>
                    <w:rPr>
                      <w:sz w:val="24"/>
                      <w:szCs w:val="24"/>
                    </w:rPr>
                  </w:pPr>
                  <w:r w:rsidRPr="004175B0">
                    <w:rPr>
                      <w:rFonts w:eastAsia="Calibri"/>
                      <w:sz w:val="24"/>
                      <w:szCs w:val="24"/>
                    </w:rPr>
                    <w:t>Брой проекти, финансирани по мярката</w:t>
                  </w:r>
                </w:p>
              </w:tc>
              <w:tc>
                <w:tcPr>
                  <w:tcW w:w="1701" w:type="dxa"/>
                  <w:vAlign w:val="center"/>
                </w:tcPr>
                <w:p w14:paraId="4E029346" w14:textId="6975CC71" w:rsidR="0037133D" w:rsidRPr="007C07CB" w:rsidRDefault="0037133D" w:rsidP="00A9356C">
                  <w:pPr>
                    <w:pStyle w:val="ListParagraph"/>
                    <w:spacing w:after="360"/>
                    <w:ind w:left="0"/>
                    <w:jc w:val="both"/>
                    <w:rPr>
                      <w:sz w:val="24"/>
                      <w:szCs w:val="24"/>
                    </w:rPr>
                  </w:pPr>
                  <w:r w:rsidRPr="00F3614B">
                    <w:rPr>
                      <w:rFonts w:eastAsia="Calibri"/>
                      <w:sz w:val="24"/>
                      <w:szCs w:val="24"/>
                    </w:rPr>
                    <w:t>брой</w:t>
                  </w:r>
                </w:p>
              </w:tc>
              <w:tc>
                <w:tcPr>
                  <w:tcW w:w="2520" w:type="dxa"/>
                  <w:vAlign w:val="center"/>
                </w:tcPr>
                <w:p w14:paraId="53D8CC21" w14:textId="1D6F1358" w:rsidR="0037133D" w:rsidRPr="007C07CB" w:rsidRDefault="00F3614B" w:rsidP="00A9356C">
                  <w:pPr>
                    <w:pStyle w:val="ListParagraph"/>
                    <w:spacing w:after="360"/>
                    <w:ind w:left="0"/>
                    <w:jc w:val="both"/>
                    <w:rPr>
                      <w:sz w:val="24"/>
                      <w:szCs w:val="24"/>
                    </w:rPr>
                  </w:pPr>
                  <w:r>
                    <w:rPr>
                      <w:rFonts w:eastAsia="Calibri"/>
                      <w:sz w:val="24"/>
                      <w:szCs w:val="24"/>
                    </w:rPr>
                    <w:t>2</w:t>
                  </w:r>
                </w:p>
              </w:tc>
            </w:tr>
            <w:tr w:rsidR="0037133D" w:rsidRPr="004175B0" w14:paraId="528B2093" w14:textId="77777777" w:rsidTr="007C07CB">
              <w:tc>
                <w:tcPr>
                  <w:tcW w:w="4988" w:type="dxa"/>
                  <w:vAlign w:val="center"/>
                </w:tcPr>
                <w:p w14:paraId="2ED867D3" w14:textId="5AA446AB" w:rsidR="0037133D" w:rsidRPr="007C07CB" w:rsidRDefault="0037133D" w:rsidP="00A9356C">
                  <w:pPr>
                    <w:pStyle w:val="ListParagraph"/>
                    <w:spacing w:after="360"/>
                    <w:ind w:left="0"/>
                    <w:jc w:val="both"/>
                    <w:rPr>
                      <w:sz w:val="24"/>
                      <w:szCs w:val="24"/>
                    </w:rPr>
                  </w:pPr>
                  <w:r w:rsidRPr="004175B0">
                    <w:rPr>
                      <w:rFonts w:eastAsia="Calibri"/>
                      <w:sz w:val="24"/>
                      <w:szCs w:val="24"/>
                    </w:rPr>
                    <w:t>Размер на публичната помощ по мярката</w:t>
                  </w:r>
                </w:p>
              </w:tc>
              <w:tc>
                <w:tcPr>
                  <w:tcW w:w="1701" w:type="dxa"/>
                  <w:vAlign w:val="center"/>
                </w:tcPr>
                <w:p w14:paraId="3F13D076" w14:textId="6B380794" w:rsidR="0037133D" w:rsidRPr="007C07CB" w:rsidRDefault="0037133D" w:rsidP="00A9356C">
                  <w:pPr>
                    <w:pStyle w:val="ListParagraph"/>
                    <w:spacing w:after="360"/>
                    <w:ind w:left="0"/>
                    <w:jc w:val="both"/>
                    <w:rPr>
                      <w:sz w:val="24"/>
                      <w:szCs w:val="24"/>
                    </w:rPr>
                  </w:pPr>
                  <w:r w:rsidRPr="00F3614B">
                    <w:rPr>
                      <w:rFonts w:eastAsia="Calibri"/>
                      <w:sz w:val="24"/>
                      <w:szCs w:val="24"/>
                    </w:rPr>
                    <w:t>лв.</w:t>
                  </w:r>
                </w:p>
              </w:tc>
              <w:tc>
                <w:tcPr>
                  <w:tcW w:w="2520" w:type="dxa"/>
                  <w:vAlign w:val="center"/>
                </w:tcPr>
                <w:p w14:paraId="76310B4B" w14:textId="02CD5F8B" w:rsidR="0037133D" w:rsidRPr="007C07CB" w:rsidRDefault="00F3614B" w:rsidP="00A9356C">
                  <w:pPr>
                    <w:pStyle w:val="ListParagraph"/>
                    <w:spacing w:after="360"/>
                    <w:ind w:left="0"/>
                    <w:jc w:val="both"/>
                    <w:rPr>
                      <w:sz w:val="24"/>
                      <w:szCs w:val="24"/>
                    </w:rPr>
                  </w:pPr>
                  <w:r w:rsidRPr="00F3614B">
                    <w:rPr>
                      <w:sz w:val="24"/>
                      <w:szCs w:val="24"/>
                    </w:rPr>
                    <w:t>78 232</w:t>
                  </w:r>
                </w:p>
              </w:tc>
            </w:tr>
          </w:tbl>
          <w:p w14:paraId="27A90181" w14:textId="1F03B7AD" w:rsidR="0069428F" w:rsidRPr="007C07CB" w:rsidRDefault="0069428F" w:rsidP="0069428F">
            <w:pPr>
              <w:pStyle w:val="Text1"/>
              <w:spacing w:after="0"/>
              <w:ind w:left="0"/>
              <w:outlineLvl w:val="0"/>
              <w:rPr>
                <w:szCs w:val="24"/>
                <w:lang w:val="bg-BG"/>
              </w:rPr>
            </w:pPr>
          </w:p>
          <w:p w14:paraId="6CAA28E2" w14:textId="6213563A" w:rsidR="00A9356C" w:rsidRPr="00527576" w:rsidRDefault="00A9356C" w:rsidP="0069428F">
            <w:pPr>
              <w:pStyle w:val="Text1"/>
              <w:spacing w:after="0"/>
              <w:ind w:left="0"/>
              <w:outlineLvl w:val="0"/>
              <w:rPr>
                <w:szCs w:val="24"/>
                <w:lang w:val="bg-BG"/>
              </w:rPr>
            </w:pPr>
            <w:bookmarkStart w:id="27" w:name="_Toc10453822"/>
            <w:r w:rsidRPr="007C07CB">
              <w:rPr>
                <w:szCs w:val="24"/>
                <w:lang w:val="bg-BG"/>
              </w:rPr>
              <w:t>Индикаторите от СВОМР не се въвеждат във Формуляра за кандидатстване. МИГ ще отчита изпълнението на специфичните за СВОМР индикатори на ниво стратегия.</w:t>
            </w:r>
            <w:r w:rsidR="00527576">
              <w:t xml:space="preserve"> </w:t>
            </w:r>
            <w:r w:rsidR="00527576" w:rsidRPr="009C7ED5">
              <w:rPr>
                <w:lang w:val="bg-BG"/>
              </w:rPr>
              <w:t>Информацията за изпълнението на тези индикатори ще се отчита от МИГ по време на изпълнение</w:t>
            </w:r>
            <w:r w:rsidR="009F3413">
              <w:rPr>
                <w:lang w:val="bg-BG"/>
              </w:rPr>
              <w:t>то</w:t>
            </w:r>
            <w:r w:rsidR="00527576" w:rsidRPr="00820A9F">
              <w:rPr>
                <w:lang w:val="bg-BG"/>
              </w:rPr>
              <w:t xml:space="preserve"> на проектите.</w:t>
            </w:r>
            <w:bookmarkEnd w:id="27"/>
          </w:p>
          <w:p w14:paraId="620B96F7" w14:textId="3594C727" w:rsidR="00A9356C" w:rsidRPr="007C07CB" w:rsidRDefault="00A9356C" w:rsidP="0069428F">
            <w:pPr>
              <w:pStyle w:val="Text1"/>
              <w:spacing w:after="0"/>
              <w:ind w:left="0"/>
              <w:outlineLvl w:val="0"/>
              <w:rPr>
                <w:szCs w:val="24"/>
                <w:lang w:val="bg-BG"/>
              </w:rPr>
            </w:pPr>
          </w:p>
        </w:tc>
      </w:tr>
    </w:tbl>
    <w:p w14:paraId="2A542574" w14:textId="77777777" w:rsidR="00AC0CA2" w:rsidRPr="00AC0CA2" w:rsidRDefault="00AC0CA2" w:rsidP="00686C4D">
      <w:bookmarkStart w:id="28" w:name="_Toc445385573"/>
    </w:p>
    <w:p w14:paraId="58F29E88" w14:textId="352BB0E7" w:rsidR="00F26975" w:rsidRPr="007713C1" w:rsidRDefault="00A8656C" w:rsidP="007570DC">
      <w:pPr>
        <w:pStyle w:val="Heading1"/>
      </w:pPr>
      <w:bookmarkStart w:id="29" w:name="_Toc10453823"/>
      <w:r w:rsidRPr="007713C1">
        <w:t>8. Общ размер на безвъзмездната финансова помощ по процедурата:</w:t>
      </w:r>
      <w:bookmarkEnd w:id="28"/>
      <w:bookmarkEnd w:id="29"/>
    </w:p>
    <w:tbl>
      <w:tblPr>
        <w:tblStyle w:val="TableGrid"/>
        <w:tblW w:w="9493" w:type="dxa"/>
        <w:tblLook w:val="04A0" w:firstRow="1" w:lastRow="0" w:firstColumn="1" w:lastColumn="0" w:noHBand="0" w:noVBand="1"/>
      </w:tblPr>
      <w:tblGrid>
        <w:gridCol w:w="3307"/>
        <w:gridCol w:w="2664"/>
        <w:gridCol w:w="3522"/>
      </w:tblGrid>
      <w:tr w:rsidR="003D18FC" w:rsidRPr="007713C1" w14:paraId="4C63DBEF" w14:textId="77777777" w:rsidTr="00F637F4">
        <w:trPr>
          <w:trHeight w:val="698"/>
        </w:trPr>
        <w:tc>
          <w:tcPr>
            <w:tcW w:w="3307" w:type="dxa"/>
          </w:tcPr>
          <w:p w14:paraId="31C37731" w14:textId="77777777" w:rsidR="003D18FC" w:rsidRPr="00FD78FC" w:rsidRDefault="003D18FC" w:rsidP="00D67E90">
            <w:pPr>
              <w:spacing w:line="320" w:lineRule="atLeast"/>
              <w:rPr>
                <w:b/>
                <w:sz w:val="24"/>
                <w:szCs w:val="24"/>
              </w:rPr>
            </w:pPr>
            <w:r w:rsidRPr="00FD78FC">
              <w:rPr>
                <w:b/>
                <w:sz w:val="24"/>
                <w:szCs w:val="24"/>
              </w:rPr>
              <w:lastRenderedPageBreak/>
              <w:t>Общ размер на безвъзмездната финансова помощ</w:t>
            </w:r>
          </w:p>
        </w:tc>
        <w:tc>
          <w:tcPr>
            <w:tcW w:w="2664" w:type="dxa"/>
          </w:tcPr>
          <w:p w14:paraId="32C069DE" w14:textId="77777777" w:rsidR="00BC5595" w:rsidRDefault="003D18FC" w:rsidP="00D67E90">
            <w:pPr>
              <w:spacing w:line="320" w:lineRule="atLeast"/>
              <w:rPr>
                <w:b/>
                <w:sz w:val="24"/>
                <w:szCs w:val="24"/>
              </w:rPr>
            </w:pPr>
            <w:r w:rsidRPr="00FD78FC">
              <w:rPr>
                <w:b/>
                <w:sz w:val="24"/>
                <w:szCs w:val="24"/>
              </w:rPr>
              <w:t>Средства от ЕСФ</w:t>
            </w:r>
          </w:p>
          <w:p w14:paraId="1AAA460A" w14:textId="77777777" w:rsidR="003D18FC" w:rsidRPr="007713C1" w:rsidRDefault="003D18FC" w:rsidP="00D67E90">
            <w:pPr>
              <w:spacing w:line="320" w:lineRule="atLeast"/>
              <w:rPr>
                <w:b/>
                <w:sz w:val="24"/>
                <w:szCs w:val="24"/>
              </w:rPr>
            </w:pPr>
            <w:r w:rsidRPr="007713C1">
              <w:rPr>
                <w:b/>
                <w:sz w:val="24"/>
                <w:szCs w:val="24"/>
              </w:rPr>
              <w:t>(сума/процент)</w:t>
            </w:r>
          </w:p>
        </w:tc>
        <w:tc>
          <w:tcPr>
            <w:tcW w:w="3522" w:type="dxa"/>
          </w:tcPr>
          <w:p w14:paraId="114D9FB0" w14:textId="77777777" w:rsidR="003D18FC" w:rsidRPr="007713C1" w:rsidRDefault="003D18FC" w:rsidP="000B3E65">
            <w:pPr>
              <w:spacing w:line="320" w:lineRule="atLeast"/>
              <w:rPr>
                <w:b/>
                <w:sz w:val="24"/>
                <w:szCs w:val="24"/>
              </w:rPr>
            </w:pPr>
            <w:r w:rsidRPr="007713C1">
              <w:rPr>
                <w:b/>
                <w:sz w:val="24"/>
                <w:szCs w:val="24"/>
              </w:rPr>
              <w:t>Национално съфинансиране</w:t>
            </w:r>
          </w:p>
          <w:p w14:paraId="69F3E34C" w14:textId="77777777" w:rsidR="003D18FC" w:rsidRPr="007713C1" w:rsidRDefault="003D18FC" w:rsidP="00FD78FC">
            <w:pPr>
              <w:spacing w:line="320" w:lineRule="atLeast"/>
            </w:pPr>
            <w:r w:rsidRPr="00FD78FC">
              <w:rPr>
                <w:b/>
                <w:sz w:val="24"/>
                <w:szCs w:val="24"/>
              </w:rPr>
              <w:t>(сума/процент)</w:t>
            </w:r>
          </w:p>
        </w:tc>
      </w:tr>
      <w:tr w:rsidR="00B9509C" w:rsidRPr="007713C1" w14:paraId="5050410B" w14:textId="77777777" w:rsidTr="00F637F4">
        <w:trPr>
          <w:trHeight w:val="539"/>
        </w:trPr>
        <w:tc>
          <w:tcPr>
            <w:tcW w:w="3307" w:type="dxa"/>
            <w:vAlign w:val="center"/>
          </w:tcPr>
          <w:p w14:paraId="2DF94D4C" w14:textId="2648A68F" w:rsidR="00B9509C" w:rsidRPr="007713C1" w:rsidRDefault="00B9509C" w:rsidP="00996F52">
            <w:pPr>
              <w:pStyle w:val="Default"/>
              <w:rPr>
                <w:i/>
              </w:rPr>
            </w:pPr>
            <w:r w:rsidRPr="0075163F">
              <w:rPr>
                <w:color w:val="auto"/>
              </w:rPr>
              <w:t xml:space="preserve">Общо </w:t>
            </w:r>
            <w:r w:rsidR="00C95FCC" w:rsidRPr="002460C4">
              <w:rPr>
                <w:color w:val="auto"/>
              </w:rPr>
              <w:t>78</w:t>
            </w:r>
            <w:r w:rsidR="00C95FCC">
              <w:rPr>
                <w:color w:val="auto"/>
              </w:rPr>
              <w:t> </w:t>
            </w:r>
            <w:r w:rsidR="00C95FCC" w:rsidRPr="002460C4">
              <w:rPr>
                <w:color w:val="auto"/>
              </w:rPr>
              <w:t xml:space="preserve">232 </w:t>
            </w:r>
            <w:r w:rsidRPr="0075163F">
              <w:rPr>
                <w:color w:val="auto"/>
              </w:rPr>
              <w:t>лева.</w:t>
            </w:r>
          </w:p>
        </w:tc>
        <w:tc>
          <w:tcPr>
            <w:tcW w:w="2664" w:type="dxa"/>
            <w:vAlign w:val="center"/>
          </w:tcPr>
          <w:p w14:paraId="50171E8C" w14:textId="1B930DA0" w:rsidR="00B9509C" w:rsidRPr="007713C1" w:rsidRDefault="00C95FCC" w:rsidP="00FD78FC">
            <w:pPr>
              <w:pStyle w:val="Default"/>
              <w:rPr>
                <w:i/>
              </w:rPr>
            </w:pPr>
            <w:r>
              <w:rPr>
                <w:color w:val="auto"/>
                <w:lang w:val="en-US"/>
              </w:rPr>
              <w:t>66</w:t>
            </w:r>
            <w:r w:rsidR="00B278DC">
              <w:rPr>
                <w:color w:val="auto"/>
              </w:rPr>
              <w:t xml:space="preserve"> </w:t>
            </w:r>
            <w:r>
              <w:rPr>
                <w:color w:val="auto"/>
                <w:lang w:val="en-US"/>
              </w:rPr>
              <w:t>497.2</w:t>
            </w:r>
            <w:r>
              <w:rPr>
                <w:color w:val="auto"/>
              </w:rPr>
              <w:t xml:space="preserve">0 </w:t>
            </w:r>
            <w:r w:rsidR="00B9509C" w:rsidRPr="0075163F">
              <w:rPr>
                <w:color w:val="auto"/>
              </w:rPr>
              <w:t>лв.</w:t>
            </w:r>
            <w:r w:rsidR="00B9509C" w:rsidRPr="0075163F">
              <w:rPr>
                <w:color w:val="auto"/>
                <w:lang w:val="en-US"/>
              </w:rPr>
              <w:t xml:space="preserve"> </w:t>
            </w:r>
            <w:r w:rsidR="00B9509C" w:rsidRPr="0075163F">
              <w:rPr>
                <w:color w:val="auto"/>
              </w:rPr>
              <w:t>(85%)</w:t>
            </w:r>
          </w:p>
        </w:tc>
        <w:tc>
          <w:tcPr>
            <w:tcW w:w="3522" w:type="dxa"/>
            <w:vAlign w:val="center"/>
          </w:tcPr>
          <w:p w14:paraId="21FBB4B5" w14:textId="1CEE82D6" w:rsidR="00B9509C" w:rsidRPr="007713C1" w:rsidRDefault="00B9509C" w:rsidP="00FD78FC">
            <w:pPr>
              <w:pStyle w:val="Default"/>
              <w:rPr>
                <w:i/>
              </w:rPr>
            </w:pPr>
            <w:r w:rsidRPr="0075163F">
              <w:rPr>
                <w:color w:val="auto"/>
              </w:rPr>
              <w:t xml:space="preserve"> </w:t>
            </w:r>
            <w:r w:rsidR="00C95FCC" w:rsidRPr="002460C4">
              <w:rPr>
                <w:color w:val="auto"/>
              </w:rPr>
              <w:t>11</w:t>
            </w:r>
            <w:r w:rsidR="003A5B76">
              <w:rPr>
                <w:color w:val="auto"/>
              </w:rPr>
              <w:t xml:space="preserve"> </w:t>
            </w:r>
            <w:r w:rsidR="00C95FCC" w:rsidRPr="002460C4">
              <w:rPr>
                <w:color w:val="auto"/>
              </w:rPr>
              <w:t>734.8</w:t>
            </w:r>
            <w:r w:rsidR="00C95FCC">
              <w:rPr>
                <w:color w:val="auto"/>
              </w:rPr>
              <w:t>0 лв</w:t>
            </w:r>
            <w:r w:rsidRPr="0075163F">
              <w:rPr>
                <w:color w:val="auto"/>
              </w:rPr>
              <w:t>. (15%)</w:t>
            </w:r>
          </w:p>
        </w:tc>
      </w:tr>
      <w:tr w:rsidR="00A8656C" w:rsidRPr="007713C1" w14:paraId="2B15672C" w14:textId="77777777" w:rsidTr="00F637F4">
        <w:trPr>
          <w:trHeight w:val="697"/>
        </w:trPr>
        <w:tc>
          <w:tcPr>
            <w:tcW w:w="9493" w:type="dxa"/>
            <w:gridSpan w:val="3"/>
          </w:tcPr>
          <w:p w14:paraId="319CA75F" w14:textId="77777777" w:rsidR="00A8656C" w:rsidRPr="007713C1" w:rsidRDefault="00A8656C" w:rsidP="00D67E90">
            <w:pPr>
              <w:pStyle w:val="Default"/>
              <w:jc w:val="both"/>
              <w:rPr>
                <w:i/>
              </w:rPr>
            </w:pPr>
          </w:p>
          <w:p w14:paraId="42054AB8" w14:textId="77777777" w:rsidR="00A8656C" w:rsidRDefault="00A8656C" w:rsidP="00535FFB">
            <w:pPr>
              <w:pStyle w:val="Default"/>
              <w:jc w:val="both"/>
            </w:pPr>
            <w:r w:rsidRPr="007713C1">
              <w:t>Това е общият размер на бюджета по тази процедура за предоставяне н</w:t>
            </w:r>
            <w:r w:rsidR="00632731" w:rsidRPr="007713C1">
              <w:t>а безвъзмездна финансова помощ.</w:t>
            </w:r>
            <w:r w:rsidRPr="007713C1">
              <w:t xml:space="preserve"> </w:t>
            </w:r>
            <w:r w:rsidR="00623594">
              <w:t>УО</w:t>
            </w:r>
            <w:r w:rsidRPr="007713C1">
              <w:t xml:space="preserve"> </w:t>
            </w:r>
            <w:r w:rsidR="00535FFB">
              <w:t>има</w:t>
            </w:r>
            <w:r w:rsidRPr="007713C1">
              <w:t xml:space="preserve"> правото да не разпредели посочената по-горе сума при недостатъчен брой качествени предложения, отговарящи на предварително зададените критерии.</w:t>
            </w:r>
          </w:p>
          <w:p w14:paraId="61CDB13D" w14:textId="0A2B811F" w:rsidR="003341A2" w:rsidRPr="007713C1" w:rsidRDefault="003341A2" w:rsidP="00535FFB">
            <w:pPr>
              <w:pStyle w:val="Default"/>
              <w:jc w:val="both"/>
            </w:pPr>
          </w:p>
        </w:tc>
      </w:tr>
    </w:tbl>
    <w:p w14:paraId="3452B2B6" w14:textId="77777777" w:rsidR="00FE0774" w:rsidRDefault="00FE0774" w:rsidP="007570DC">
      <w:pPr>
        <w:pStyle w:val="Heading1"/>
      </w:pPr>
      <w:bookmarkStart w:id="30" w:name="_Toc445385574"/>
    </w:p>
    <w:p w14:paraId="6F23E00B" w14:textId="2E48A79B" w:rsidR="00A8656C" w:rsidRPr="007713C1" w:rsidRDefault="00404799" w:rsidP="007570DC">
      <w:pPr>
        <w:pStyle w:val="Heading1"/>
      </w:pPr>
      <w:bookmarkStart w:id="31" w:name="_Toc10453824"/>
      <w:r w:rsidRPr="007713C1">
        <w:t>9. Минимален (ако е приложимо) и максимален размер на безвъзмездната финансова помощ за конкретен проект:</w:t>
      </w:r>
      <w:bookmarkEnd w:id="30"/>
      <w:bookmarkEnd w:id="31"/>
    </w:p>
    <w:p w14:paraId="4E56F6C3" w14:textId="76EA6BB1" w:rsidR="00BA2E00" w:rsidRPr="007713C1" w:rsidRDefault="00404799" w:rsidP="008B2D66">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79457EE9" w14:textId="77777777" w:rsidR="00404799" w:rsidRPr="007713C1" w:rsidRDefault="00404799" w:rsidP="008B2D66">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7A22BC4F" w14:textId="177B77AE" w:rsidR="00404799" w:rsidRPr="007713C1" w:rsidRDefault="00404799" w:rsidP="008B2D66">
      <w:pPr>
        <w:pStyle w:val="ListParagraph"/>
        <w:numPr>
          <w:ilvl w:val="0"/>
          <w:numId w:val="6"/>
        </w:numPr>
        <w:pBdr>
          <w:top w:val="single" w:sz="4" w:space="1" w:color="auto"/>
          <w:left w:val="single" w:sz="4" w:space="0" w:color="auto"/>
          <w:bottom w:val="single" w:sz="4" w:space="1" w:color="auto"/>
          <w:right w:val="single" w:sz="4" w:space="4" w:color="auto"/>
        </w:pBdr>
        <w:spacing w:after="360"/>
        <w:rPr>
          <w:rFonts w:ascii="Times New Roman" w:hAnsi="Times New Roman" w:cs="Times New Roman"/>
          <w:b/>
          <w:sz w:val="24"/>
          <w:szCs w:val="24"/>
        </w:rPr>
      </w:pPr>
      <w:r w:rsidRPr="007713C1">
        <w:rPr>
          <w:rFonts w:ascii="Times New Roman" w:hAnsi="Times New Roman" w:cs="Times New Roman"/>
          <w:b/>
          <w:sz w:val="24"/>
          <w:szCs w:val="24"/>
        </w:rPr>
        <w:t xml:space="preserve">Минимален размер на безвъзмездната финансова помощ: </w:t>
      </w:r>
      <w:r w:rsidR="00C95FCC">
        <w:rPr>
          <w:rFonts w:ascii="Times New Roman" w:hAnsi="Times New Roman" w:cs="Times New Roman"/>
          <w:b/>
          <w:sz w:val="24"/>
          <w:szCs w:val="24"/>
        </w:rPr>
        <w:t>2</w:t>
      </w:r>
      <w:r w:rsidR="00B9509C">
        <w:rPr>
          <w:rFonts w:ascii="Times New Roman" w:hAnsi="Times New Roman" w:cs="Times New Roman"/>
          <w:b/>
          <w:sz w:val="24"/>
          <w:szCs w:val="24"/>
        </w:rPr>
        <w:t>0 000</w:t>
      </w:r>
      <w:r w:rsidR="00B9509C" w:rsidRPr="007713C1">
        <w:rPr>
          <w:rFonts w:ascii="Times New Roman" w:hAnsi="Times New Roman" w:cs="Times New Roman"/>
          <w:b/>
          <w:sz w:val="24"/>
          <w:szCs w:val="24"/>
        </w:rPr>
        <w:t xml:space="preserve"> </w:t>
      </w:r>
      <w:r w:rsidRPr="007713C1">
        <w:rPr>
          <w:rFonts w:ascii="Times New Roman" w:hAnsi="Times New Roman" w:cs="Times New Roman"/>
          <w:b/>
          <w:sz w:val="24"/>
          <w:szCs w:val="24"/>
        </w:rPr>
        <w:t xml:space="preserve">лева </w:t>
      </w:r>
    </w:p>
    <w:p w14:paraId="219F12B8" w14:textId="76AB1132" w:rsidR="00404799" w:rsidRPr="007713C1" w:rsidRDefault="00404799" w:rsidP="008B2D66">
      <w:pPr>
        <w:pStyle w:val="ListParagraph"/>
        <w:numPr>
          <w:ilvl w:val="0"/>
          <w:numId w:val="6"/>
        </w:numPr>
        <w:pBdr>
          <w:top w:val="single" w:sz="4" w:space="1" w:color="auto"/>
          <w:left w:val="single" w:sz="4" w:space="0" w:color="auto"/>
          <w:bottom w:val="single" w:sz="4" w:space="1" w:color="auto"/>
          <w:right w:val="single" w:sz="4" w:space="4" w:color="auto"/>
        </w:pBdr>
        <w:spacing w:after="360"/>
        <w:rPr>
          <w:rFonts w:ascii="Times New Roman" w:hAnsi="Times New Roman" w:cs="Times New Roman"/>
          <w:b/>
          <w:sz w:val="24"/>
          <w:szCs w:val="24"/>
        </w:rPr>
      </w:pPr>
      <w:r w:rsidRPr="007713C1">
        <w:rPr>
          <w:rFonts w:ascii="Times New Roman" w:hAnsi="Times New Roman" w:cs="Times New Roman"/>
          <w:b/>
          <w:sz w:val="24"/>
          <w:szCs w:val="24"/>
        </w:rPr>
        <w:t xml:space="preserve">Максимален размер на безвъзмездната финансова помощ: </w:t>
      </w:r>
      <w:r w:rsidR="00C95FCC">
        <w:rPr>
          <w:rFonts w:ascii="Times New Roman" w:hAnsi="Times New Roman" w:cs="Times New Roman"/>
          <w:b/>
          <w:sz w:val="24"/>
          <w:szCs w:val="24"/>
        </w:rPr>
        <w:t>4</w:t>
      </w:r>
      <w:r w:rsidR="00B9509C">
        <w:rPr>
          <w:rFonts w:ascii="Times New Roman" w:hAnsi="Times New Roman" w:cs="Times New Roman"/>
          <w:b/>
          <w:sz w:val="24"/>
          <w:szCs w:val="24"/>
        </w:rPr>
        <w:t>0 000</w:t>
      </w:r>
      <w:r w:rsidR="00B9509C" w:rsidRPr="007713C1">
        <w:rPr>
          <w:rFonts w:ascii="Times New Roman" w:hAnsi="Times New Roman" w:cs="Times New Roman"/>
          <w:b/>
          <w:sz w:val="24"/>
          <w:szCs w:val="24"/>
        </w:rPr>
        <w:t xml:space="preserve"> </w:t>
      </w:r>
      <w:r w:rsidRPr="007713C1">
        <w:rPr>
          <w:rFonts w:ascii="Times New Roman" w:hAnsi="Times New Roman" w:cs="Times New Roman"/>
          <w:b/>
          <w:sz w:val="24"/>
          <w:szCs w:val="24"/>
        </w:rPr>
        <w:t xml:space="preserve">лева </w:t>
      </w:r>
    </w:p>
    <w:p w14:paraId="2630BA23" w14:textId="02CC2D2F" w:rsidR="00C46888" w:rsidRDefault="00C46888" w:rsidP="008B2D66">
      <w:pPr>
        <w:pBdr>
          <w:top w:val="single" w:sz="4" w:space="1" w:color="auto"/>
          <w:left w:val="single" w:sz="4" w:space="0" w:color="auto"/>
          <w:bottom w:val="single" w:sz="4" w:space="1" w:color="auto"/>
          <w:right w:val="single" w:sz="4" w:space="4" w:color="auto"/>
        </w:pBdr>
        <w:spacing w:after="360"/>
        <w:jc w:val="both"/>
        <w:rPr>
          <w:rFonts w:ascii="Times New Roman" w:hAnsi="Times New Roman" w:cs="Times New Roman"/>
          <w:sz w:val="24"/>
          <w:szCs w:val="24"/>
        </w:rPr>
      </w:pPr>
      <w:r w:rsidRPr="00C15AA5">
        <w:rPr>
          <w:rFonts w:ascii="Times New Roman" w:hAnsi="Times New Roman" w:cs="Times New Roman"/>
          <w:sz w:val="24"/>
          <w:szCs w:val="24"/>
        </w:rPr>
        <w:t xml:space="preserve">В минималния и максималния размер на безвъзмездна финансова помощ се включват </w:t>
      </w:r>
      <w:r w:rsidR="006511DC" w:rsidRPr="00E83DEA">
        <w:rPr>
          <w:rFonts w:ascii="Times New Roman" w:hAnsi="Times New Roman" w:cs="Times New Roman"/>
          <w:sz w:val="24"/>
          <w:szCs w:val="24"/>
        </w:rPr>
        <w:t xml:space="preserve">планираните преки разходи за персонал и разходите в раздел „Единна ставка“ </w:t>
      </w:r>
      <w:r w:rsidRPr="00C15AA5">
        <w:rPr>
          <w:rFonts w:ascii="Times New Roman" w:hAnsi="Times New Roman" w:cs="Times New Roman"/>
          <w:sz w:val="24"/>
          <w:szCs w:val="24"/>
        </w:rPr>
        <w:t>на всяко едно проектно предложение.</w:t>
      </w:r>
    </w:p>
    <w:p w14:paraId="216B7799" w14:textId="50746414" w:rsidR="00E71409" w:rsidRDefault="00C46888" w:rsidP="008B2D66">
      <w:pPr>
        <w:pBdr>
          <w:top w:val="single" w:sz="4" w:space="1" w:color="auto"/>
          <w:left w:val="single" w:sz="4" w:space="0" w:color="auto"/>
          <w:bottom w:val="single" w:sz="4" w:space="1" w:color="auto"/>
          <w:right w:val="single" w:sz="4" w:space="4" w:color="auto"/>
        </w:pBdr>
        <w:spacing w:after="360"/>
        <w:jc w:val="both"/>
        <w:rPr>
          <w:rFonts w:ascii="Times New Roman" w:hAnsi="Times New Roman" w:cs="Times New Roman"/>
          <w:sz w:val="24"/>
          <w:szCs w:val="24"/>
        </w:rPr>
      </w:pPr>
      <w:r w:rsidRPr="00C15AA5">
        <w:rPr>
          <w:rFonts w:ascii="Times New Roman" w:hAnsi="Times New Roman" w:cs="Times New Roman"/>
          <w:sz w:val="24"/>
          <w:szCs w:val="24"/>
        </w:rPr>
        <w:t xml:space="preserve">На етап кандидатстване всеки кандидат следва да планира </w:t>
      </w:r>
      <w:r w:rsidRPr="00C15AA5">
        <w:rPr>
          <w:rFonts w:ascii="Times New Roman" w:hAnsi="Times New Roman" w:cs="Times New Roman"/>
          <w:b/>
          <w:sz w:val="24"/>
          <w:szCs w:val="24"/>
        </w:rPr>
        <w:t>само преките си разходи</w:t>
      </w:r>
      <w:r w:rsidR="006511DC">
        <w:rPr>
          <w:rFonts w:ascii="Times New Roman" w:hAnsi="Times New Roman" w:cs="Times New Roman"/>
          <w:b/>
          <w:sz w:val="24"/>
          <w:szCs w:val="24"/>
        </w:rPr>
        <w:t xml:space="preserve"> за персонал</w:t>
      </w:r>
      <w:r w:rsidRPr="00C15AA5">
        <w:rPr>
          <w:rFonts w:ascii="Times New Roman" w:hAnsi="Times New Roman" w:cs="Times New Roman"/>
          <w:b/>
          <w:sz w:val="24"/>
          <w:szCs w:val="24"/>
        </w:rPr>
        <w:t xml:space="preserve"> </w:t>
      </w:r>
      <w:r w:rsidRPr="006511DC">
        <w:rPr>
          <w:rFonts w:ascii="Times New Roman" w:hAnsi="Times New Roman" w:cs="Times New Roman"/>
          <w:sz w:val="24"/>
          <w:szCs w:val="24"/>
        </w:rPr>
        <w:t>(безвъзмездна финансова помощ и съ-финансиране</w:t>
      </w:r>
      <w:r w:rsidR="00B9509C" w:rsidRPr="006511DC">
        <w:rPr>
          <w:rFonts w:ascii="Times New Roman" w:hAnsi="Times New Roman" w:cs="Times New Roman"/>
          <w:sz w:val="24"/>
          <w:szCs w:val="24"/>
        </w:rPr>
        <w:t xml:space="preserve"> </w:t>
      </w:r>
      <w:r w:rsidRPr="006511DC">
        <w:rPr>
          <w:rFonts w:ascii="Times New Roman" w:hAnsi="Times New Roman" w:cs="Times New Roman"/>
          <w:sz w:val="24"/>
          <w:szCs w:val="24"/>
        </w:rPr>
        <w:t>-</w:t>
      </w:r>
      <w:r w:rsidR="00B9509C" w:rsidRPr="006511DC">
        <w:rPr>
          <w:rFonts w:ascii="Times New Roman" w:hAnsi="Times New Roman" w:cs="Times New Roman"/>
          <w:sz w:val="24"/>
          <w:szCs w:val="24"/>
        </w:rPr>
        <w:t xml:space="preserve"> </w:t>
      </w:r>
      <w:r w:rsidRPr="006511DC">
        <w:rPr>
          <w:rFonts w:ascii="Times New Roman" w:hAnsi="Times New Roman" w:cs="Times New Roman"/>
          <w:sz w:val="24"/>
          <w:szCs w:val="24"/>
        </w:rPr>
        <w:t xml:space="preserve">ако е приложимо), които не могат да бъдат по-малко от </w:t>
      </w:r>
      <w:r w:rsidR="0060795D">
        <w:rPr>
          <w:rFonts w:ascii="Times New Roman" w:hAnsi="Times New Roman" w:cs="Times New Roman"/>
          <w:sz w:val="24"/>
          <w:szCs w:val="24"/>
          <w:u w:val="single"/>
        </w:rPr>
        <w:t xml:space="preserve"> 14 285, 71 </w:t>
      </w:r>
      <w:r w:rsidRPr="006511DC">
        <w:rPr>
          <w:rFonts w:ascii="Times New Roman" w:hAnsi="Times New Roman" w:cs="Times New Roman"/>
          <w:sz w:val="24"/>
          <w:szCs w:val="24"/>
        </w:rPr>
        <w:t xml:space="preserve">лв. (БФП) и да бъдат повече от </w:t>
      </w:r>
      <w:r w:rsidR="0060795D">
        <w:rPr>
          <w:rFonts w:ascii="Times New Roman" w:hAnsi="Times New Roman" w:cs="Times New Roman"/>
          <w:sz w:val="24"/>
          <w:szCs w:val="24"/>
          <w:u w:val="single"/>
        </w:rPr>
        <w:t xml:space="preserve"> 28 571,</w:t>
      </w:r>
      <w:r w:rsidR="00544DC1" w:rsidRPr="006511DC">
        <w:rPr>
          <w:rFonts w:ascii="Times New Roman" w:hAnsi="Times New Roman" w:cs="Times New Roman"/>
          <w:sz w:val="24"/>
          <w:szCs w:val="24"/>
          <w:u w:val="single"/>
        </w:rPr>
        <w:t xml:space="preserve"> </w:t>
      </w:r>
      <w:r w:rsidR="0060795D">
        <w:rPr>
          <w:rFonts w:ascii="Times New Roman" w:hAnsi="Times New Roman" w:cs="Times New Roman"/>
          <w:sz w:val="24"/>
          <w:szCs w:val="24"/>
          <w:u w:val="single"/>
        </w:rPr>
        <w:t xml:space="preserve">43 </w:t>
      </w:r>
      <w:r w:rsidRPr="006511DC">
        <w:rPr>
          <w:rFonts w:ascii="Times New Roman" w:hAnsi="Times New Roman" w:cs="Times New Roman"/>
          <w:sz w:val="24"/>
          <w:szCs w:val="24"/>
        </w:rPr>
        <w:t>лв. (БФП).</w:t>
      </w:r>
      <w:r>
        <w:rPr>
          <w:rFonts w:ascii="Times New Roman" w:hAnsi="Times New Roman" w:cs="Times New Roman"/>
          <w:sz w:val="24"/>
          <w:szCs w:val="24"/>
        </w:rPr>
        <w:t xml:space="preserve"> </w:t>
      </w:r>
      <w:r w:rsidR="006511DC" w:rsidRPr="009E5A37">
        <w:rPr>
          <w:rFonts w:ascii="Times New Roman" w:hAnsi="Times New Roman" w:cs="Times New Roman"/>
          <w:sz w:val="24"/>
          <w:szCs w:val="24"/>
        </w:rPr>
        <w:t>Разходите в раздел „Единна ставка“, които са в размер на точно 40 % от преките допустими разходи за персонал ще бъдат с</w:t>
      </w:r>
      <w:r w:rsidR="006511DC">
        <w:rPr>
          <w:rFonts w:ascii="Times New Roman" w:hAnsi="Times New Roman" w:cs="Times New Roman"/>
          <w:sz w:val="24"/>
          <w:szCs w:val="24"/>
        </w:rPr>
        <w:t>лужебно отразени от страна на оценителната комисия</w:t>
      </w:r>
      <w:r w:rsidR="006511DC" w:rsidRPr="009E5A37">
        <w:rPr>
          <w:rFonts w:ascii="Times New Roman" w:hAnsi="Times New Roman" w:cs="Times New Roman"/>
          <w:sz w:val="24"/>
          <w:szCs w:val="24"/>
        </w:rPr>
        <w:t xml:space="preserve"> в бюджета на всяко едно проектно предложение. </w:t>
      </w:r>
    </w:p>
    <w:p w14:paraId="7E471686" w14:textId="279CEACE" w:rsidR="00803231" w:rsidRPr="007713C1" w:rsidRDefault="00D23417" w:rsidP="007570DC">
      <w:pPr>
        <w:pStyle w:val="Heading1"/>
        <w:rPr>
          <w:sz w:val="24"/>
          <w:szCs w:val="24"/>
        </w:rPr>
      </w:pPr>
      <w:bookmarkStart w:id="32" w:name="_Toc445385575"/>
      <w:bookmarkStart w:id="33" w:name="_Toc10453825"/>
      <w:r w:rsidRPr="007713C1">
        <w:t>10. Процент на съфинансиране</w:t>
      </w:r>
      <w:r w:rsidR="00803231" w:rsidRPr="007713C1">
        <w:t>:</w:t>
      </w:r>
      <w:bookmarkEnd w:id="32"/>
      <w:bookmarkEnd w:id="33"/>
    </w:p>
    <w:p w14:paraId="75055A14" w14:textId="17206711" w:rsidR="00C82501" w:rsidRPr="0075163F" w:rsidRDefault="00C82501" w:rsidP="007C07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both"/>
        <w:rPr>
          <w:rFonts w:ascii="Times New Roman" w:hAnsi="Times New Roman" w:cs="Times New Roman"/>
          <w:sz w:val="24"/>
          <w:szCs w:val="24"/>
        </w:rPr>
      </w:pPr>
      <w:r w:rsidRPr="0075163F">
        <w:rPr>
          <w:rFonts w:ascii="Times New Roman" w:hAnsi="Times New Roman" w:cs="Times New Roman"/>
          <w:sz w:val="24"/>
          <w:szCs w:val="24"/>
        </w:rPr>
        <w:t xml:space="preserve">Максималният интензитет на помощта е до 100 % от общата </w:t>
      </w:r>
      <w:r w:rsidR="00544DC1">
        <w:rPr>
          <w:rFonts w:ascii="Times New Roman" w:hAnsi="Times New Roman" w:cs="Times New Roman"/>
          <w:sz w:val="24"/>
          <w:szCs w:val="24"/>
        </w:rPr>
        <w:t xml:space="preserve">стойност на допустимите разходи </w:t>
      </w:r>
      <w:r w:rsidR="00544DC1" w:rsidRPr="002460C4">
        <w:rPr>
          <w:rFonts w:ascii="Times New Roman" w:hAnsi="Times New Roman" w:cs="Times New Roman"/>
          <w:b/>
          <w:sz w:val="24"/>
          <w:szCs w:val="24"/>
        </w:rPr>
        <w:t xml:space="preserve">и </w:t>
      </w:r>
      <w:r w:rsidR="00544DC1" w:rsidRPr="001D4155">
        <w:rPr>
          <w:rFonts w:ascii="Times New Roman" w:hAnsi="Times New Roman" w:cs="Times New Roman"/>
          <w:b/>
          <w:sz w:val="24"/>
          <w:szCs w:val="24"/>
        </w:rPr>
        <w:t>не се изисква</w:t>
      </w:r>
      <w:r w:rsidR="00544DC1">
        <w:rPr>
          <w:rFonts w:ascii="Times New Roman" w:hAnsi="Times New Roman" w:cs="Times New Roman"/>
          <w:b/>
          <w:sz w:val="24"/>
          <w:szCs w:val="24"/>
        </w:rPr>
        <w:t xml:space="preserve"> </w:t>
      </w:r>
      <w:r w:rsidR="00544DC1" w:rsidRPr="002460C4">
        <w:rPr>
          <w:rFonts w:ascii="Times New Roman" w:hAnsi="Times New Roman" w:cs="Times New Roman"/>
          <w:sz w:val="24"/>
          <w:szCs w:val="24"/>
        </w:rPr>
        <w:t>съфинансиране от кандидатите</w:t>
      </w:r>
      <w:r w:rsidRPr="0075163F">
        <w:rPr>
          <w:rFonts w:ascii="Times New Roman" w:hAnsi="Times New Roman" w:cs="Times New Roman"/>
          <w:sz w:val="24"/>
          <w:szCs w:val="24"/>
        </w:rPr>
        <w:t>.</w:t>
      </w:r>
    </w:p>
    <w:p w14:paraId="212FD45F" w14:textId="77777777" w:rsidR="00E71409" w:rsidRDefault="00E71409" w:rsidP="007570DC">
      <w:pPr>
        <w:pStyle w:val="Heading1"/>
      </w:pPr>
      <w:bookmarkStart w:id="34" w:name="_Toc445385576"/>
      <w:bookmarkStart w:id="35" w:name="_Toc10453826"/>
    </w:p>
    <w:p w14:paraId="6C38E2D3" w14:textId="3F43A578" w:rsidR="009B1A2D" w:rsidRPr="007713C1" w:rsidRDefault="009B1A2D" w:rsidP="007570DC">
      <w:pPr>
        <w:pStyle w:val="Heading1"/>
      </w:pPr>
      <w:r w:rsidRPr="007713C1">
        <w:lastRenderedPageBreak/>
        <w:t>11. Допустими кандидати:</w:t>
      </w:r>
      <w:bookmarkEnd w:id="34"/>
      <w:bookmarkEnd w:id="35"/>
    </w:p>
    <w:p w14:paraId="5D62BABA" w14:textId="77777777" w:rsidR="009B1A2D" w:rsidRPr="007713C1" w:rsidRDefault="009B1A2D" w:rsidP="007570DC">
      <w:pPr>
        <w:pStyle w:val="Heading2"/>
      </w:pPr>
      <w:bookmarkStart w:id="36" w:name="_Toc445385577"/>
      <w:bookmarkStart w:id="37" w:name="_Toc10453827"/>
      <w:r w:rsidRPr="007713C1">
        <w:t>11.1. Общи изисквания за допустимост на кандидата</w:t>
      </w:r>
      <w:r w:rsidR="00CE09F7">
        <w:t xml:space="preserve"> и</w:t>
      </w:r>
      <w:r w:rsidRPr="007713C1">
        <w:t xml:space="preserve"> партньора/ите:</w:t>
      </w:r>
      <w:bookmarkEnd w:id="36"/>
      <w:bookmarkEnd w:id="37"/>
    </w:p>
    <w:tbl>
      <w:tblPr>
        <w:tblStyle w:val="TableGrid"/>
        <w:tblW w:w="0" w:type="auto"/>
        <w:tblLook w:val="04A0" w:firstRow="1" w:lastRow="0" w:firstColumn="1" w:lastColumn="0" w:noHBand="0" w:noVBand="1"/>
      </w:tblPr>
      <w:tblGrid>
        <w:gridCol w:w="9346"/>
      </w:tblGrid>
      <w:tr w:rsidR="00B174FC" w:rsidRPr="007713C1" w14:paraId="302C7C2B" w14:textId="77777777" w:rsidTr="00B174FC">
        <w:tc>
          <w:tcPr>
            <w:tcW w:w="9496" w:type="dxa"/>
          </w:tcPr>
          <w:p w14:paraId="5C2C9A80" w14:textId="44D38655" w:rsidR="00345D4A" w:rsidRDefault="00345D4A" w:rsidP="00B174FC">
            <w:pPr>
              <w:spacing w:before="120" w:after="120"/>
              <w:jc w:val="both"/>
              <w:rPr>
                <w:b/>
                <w:sz w:val="24"/>
                <w:szCs w:val="24"/>
              </w:rPr>
            </w:pPr>
            <w:r w:rsidRPr="00345D4A">
              <w:rPr>
                <w:b/>
                <w:sz w:val="24"/>
                <w:szCs w:val="24"/>
              </w:rPr>
              <w:t>“</w:t>
            </w:r>
            <w:r w:rsidRPr="008A36BB">
              <w:rPr>
                <w:b/>
                <w:sz w:val="24"/>
                <w:szCs w:val="24"/>
              </w:rPr>
              <w:t>Кандидати</w:t>
            </w:r>
            <w:r w:rsidRPr="008A36BB">
              <w:rPr>
                <w:sz w:val="24"/>
                <w:szCs w:val="24"/>
              </w:rPr>
              <w:t xml:space="preserve"> </w:t>
            </w:r>
            <w:r w:rsidRPr="00045F04">
              <w:rPr>
                <w:b/>
                <w:sz w:val="24"/>
                <w:szCs w:val="24"/>
              </w:rPr>
              <w:t>за безвъзмездна финансова помощ</w:t>
            </w:r>
            <w:r w:rsidR="00647BBB">
              <w:rPr>
                <w:b/>
                <w:sz w:val="24"/>
                <w:szCs w:val="24"/>
              </w:rPr>
              <w:t>“</w:t>
            </w:r>
            <w:r w:rsidRPr="008A36BB">
              <w:rPr>
                <w:sz w:val="24"/>
                <w:szCs w:val="24"/>
              </w:rPr>
              <w:t xml:space="preserve"> са всички физически и юридически лица и техни обединения, които кандидатстват за безвъзмездна финансова помощ чрез подаване на проектно предложение.</w:t>
            </w:r>
          </w:p>
          <w:p w14:paraId="2FA25800" w14:textId="2F0B363D" w:rsidR="00BF50B1" w:rsidRPr="006511DC" w:rsidRDefault="00BF50B1" w:rsidP="00B174FC">
            <w:pPr>
              <w:spacing w:before="120" w:after="120"/>
              <w:jc w:val="both"/>
              <w:rPr>
                <w:sz w:val="24"/>
                <w:szCs w:val="24"/>
              </w:rPr>
            </w:pPr>
            <w:r w:rsidRPr="006511DC">
              <w:rPr>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0216B718" w14:textId="77777777" w:rsidR="000D7FAC" w:rsidRPr="006511DC" w:rsidRDefault="000D7FAC" w:rsidP="000D7FAC">
            <w:pPr>
              <w:spacing w:before="120" w:after="120"/>
              <w:jc w:val="both"/>
              <w:rPr>
                <w:sz w:val="24"/>
                <w:szCs w:val="24"/>
              </w:rPr>
            </w:pPr>
            <w:r w:rsidRPr="006511DC">
              <w:rPr>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14:paraId="3C7AC4F2" w14:textId="15C08A80" w:rsidR="000D7FAC" w:rsidRPr="006511DC" w:rsidRDefault="000D7FAC" w:rsidP="000D7FAC">
            <w:pPr>
              <w:spacing w:before="120" w:after="120"/>
              <w:jc w:val="both"/>
              <w:rPr>
                <w:sz w:val="24"/>
                <w:szCs w:val="24"/>
              </w:rPr>
            </w:pPr>
            <w:r w:rsidRPr="006511DC">
              <w:rPr>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(Приложение ІІ-1)</w:t>
            </w:r>
            <w:r w:rsidR="00EE2282">
              <w:rPr>
                <w:sz w:val="24"/>
                <w:szCs w:val="24"/>
              </w:rPr>
              <w:t>.</w:t>
            </w:r>
            <w:r w:rsidRPr="006511DC">
              <w:rPr>
                <w:sz w:val="24"/>
                <w:szCs w:val="24"/>
              </w:rPr>
              <w:t xml:space="preserve"> </w:t>
            </w:r>
          </w:p>
          <w:p w14:paraId="4CE25EB8" w14:textId="77777777" w:rsidR="000D7FAC" w:rsidRPr="00E11637" w:rsidRDefault="000D7FAC" w:rsidP="000D7FAC">
            <w:pPr>
              <w:spacing w:before="120" w:after="120"/>
              <w:jc w:val="both"/>
              <w:rPr>
                <w:b/>
                <w:sz w:val="24"/>
                <w:szCs w:val="24"/>
              </w:rPr>
            </w:pPr>
            <w:r w:rsidRPr="00E11637">
              <w:rPr>
                <w:b/>
                <w:sz w:val="24"/>
                <w:szCs w:val="24"/>
              </w:rPr>
              <w:t>Изискванията са задължителни за кандидата и партньора/-ите (ако е приложимо).</w:t>
            </w:r>
          </w:p>
          <w:p w14:paraId="23588B6B" w14:textId="333841C2" w:rsidR="000D7FAC" w:rsidRPr="006511DC" w:rsidRDefault="000D7FAC" w:rsidP="000D7FAC">
            <w:pPr>
              <w:spacing w:before="120" w:after="120"/>
              <w:jc w:val="both"/>
              <w:rPr>
                <w:sz w:val="24"/>
                <w:szCs w:val="24"/>
              </w:rPr>
            </w:pPr>
            <w:r w:rsidRPr="006511DC">
              <w:rPr>
                <w:sz w:val="24"/>
                <w:szCs w:val="24"/>
              </w:rPr>
              <w:t xml:space="preserve">Обстоятелствата се декларират от всички лица, които са овластени да представляват кандидата/партньора, независимо дали гo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16E941CB" w14:textId="77777777" w:rsidR="000D7FAC" w:rsidRPr="006511DC" w:rsidRDefault="000D7FAC" w:rsidP="000D7FAC">
            <w:pPr>
              <w:spacing w:before="120" w:after="120"/>
              <w:jc w:val="both"/>
              <w:rPr>
                <w:sz w:val="24"/>
                <w:szCs w:val="24"/>
              </w:rPr>
            </w:pPr>
            <w:r w:rsidRPr="006511DC">
              <w:rPr>
                <w:sz w:val="24"/>
                <w:szCs w:val="24"/>
              </w:rPr>
              <w:t>Преди сключване на административния договор</w:t>
            </w:r>
            <w:r w:rsidR="00E05816" w:rsidRPr="006511DC">
              <w:rPr>
                <w:sz w:val="24"/>
                <w:szCs w:val="24"/>
              </w:rPr>
              <w:t>,</w:t>
            </w:r>
            <w:r w:rsidRPr="006511DC">
              <w:rPr>
                <w:sz w:val="24"/>
                <w:szCs w:val="24"/>
              </w:rPr>
              <w:t xml:space="preserve"> декларираните обстоятелства се доказват и се извършва проверка от УО, относно същите:</w:t>
            </w:r>
          </w:p>
          <w:p w14:paraId="0D8DCBE3" w14:textId="77777777" w:rsidR="000D7FAC" w:rsidRPr="006511DC" w:rsidRDefault="000D7FAC" w:rsidP="000D7FAC">
            <w:pPr>
              <w:spacing w:before="120" w:after="120"/>
              <w:jc w:val="both"/>
              <w:rPr>
                <w:sz w:val="24"/>
                <w:szCs w:val="24"/>
              </w:rPr>
            </w:pPr>
            <w:r w:rsidRPr="006511DC">
              <w:rPr>
                <w:sz w:val="24"/>
                <w:szCs w:val="24"/>
              </w:rPr>
              <w:t>1.</w:t>
            </w:r>
            <w:r w:rsidRPr="006511DC">
              <w:rPr>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13D36D5A" w14:textId="77777777" w:rsidR="000D7FAC" w:rsidRPr="006511DC" w:rsidRDefault="000D7FAC" w:rsidP="000D7FAC">
            <w:pPr>
              <w:spacing w:before="120" w:after="120"/>
              <w:jc w:val="both"/>
              <w:rPr>
                <w:sz w:val="24"/>
                <w:szCs w:val="24"/>
              </w:rPr>
            </w:pPr>
            <w:r w:rsidRPr="006511DC">
              <w:rPr>
                <w:sz w:val="24"/>
                <w:szCs w:val="24"/>
              </w:rPr>
              <w:t>2.</w:t>
            </w:r>
            <w:r w:rsidRPr="006511DC">
              <w:rPr>
                <w:sz w:val="24"/>
                <w:szCs w:val="24"/>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3116DDC7" w14:textId="77777777" w:rsidR="00567AE1" w:rsidRPr="006511DC" w:rsidRDefault="00567AE1" w:rsidP="009D402A">
            <w:pPr>
              <w:spacing w:before="120" w:after="120"/>
              <w:jc w:val="both"/>
              <w:rPr>
                <w:sz w:val="24"/>
                <w:szCs w:val="24"/>
              </w:rPr>
            </w:pPr>
            <w:r w:rsidRPr="006511DC">
              <w:rPr>
                <w:sz w:val="24"/>
                <w:szCs w:val="24"/>
              </w:rPr>
              <w:t>Освен гореизброените изисквания, кандидатът</w:t>
            </w:r>
            <w:r w:rsidR="00686E98" w:rsidRPr="006511DC">
              <w:rPr>
                <w:sz w:val="24"/>
                <w:szCs w:val="24"/>
              </w:rPr>
              <w:t>/</w:t>
            </w:r>
            <w:r w:rsidRPr="006511DC">
              <w:rPr>
                <w:sz w:val="24"/>
                <w:szCs w:val="24"/>
              </w:rPr>
              <w:t>партньорът/ите, тр</w:t>
            </w:r>
            <w:r w:rsidR="00766A64" w:rsidRPr="006511DC">
              <w:rPr>
                <w:sz w:val="24"/>
                <w:szCs w:val="24"/>
              </w:rPr>
              <w:t>я</w:t>
            </w:r>
            <w:r w:rsidRPr="006511DC">
              <w:rPr>
                <w:sz w:val="24"/>
                <w:szCs w:val="24"/>
              </w:rPr>
              <w:t>бва да отговарят и на следните изисквания:</w:t>
            </w:r>
          </w:p>
          <w:p w14:paraId="763A19F8" w14:textId="6A63D3CF" w:rsidR="00670DB2" w:rsidRDefault="00670DB2" w:rsidP="009745FC">
            <w:pPr>
              <w:pStyle w:val="ListParagraph"/>
              <w:numPr>
                <w:ilvl w:val="0"/>
                <w:numId w:val="28"/>
              </w:numPr>
              <w:spacing w:after="120"/>
              <w:ind w:left="357"/>
              <w:contextualSpacing w:val="0"/>
              <w:jc w:val="both"/>
              <w:rPr>
                <w:sz w:val="24"/>
                <w:szCs w:val="24"/>
              </w:rPr>
            </w:pPr>
            <w:r>
              <w:rPr>
                <w:sz w:val="24"/>
                <w:szCs w:val="24"/>
              </w:rPr>
              <w:t>Кандидатът</w:t>
            </w:r>
            <w:r w:rsidRPr="00670DB2">
              <w:rPr>
                <w:sz w:val="24"/>
                <w:szCs w:val="24"/>
              </w:rPr>
              <w:t xml:space="preserve"> </w:t>
            </w:r>
            <w:r w:rsidR="002A37B6" w:rsidRPr="00CE6C3F">
              <w:rPr>
                <w:sz w:val="24"/>
                <w:szCs w:val="24"/>
              </w:rPr>
              <w:t>е</w:t>
            </w:r>
            <w:r w:rsidR="00971FB7">
              <w:rPr>
                <w:sz w:val="24"/>
                <w:szCs w:val="24"/>
              </w:rPr>
              <w:t xml:space="preserve"> лице</w:t>
            </w:r>
            <w:r w:rsidR="002A37B6" w:rsidRPr="00CE6C3F">
              <w:rPr>
                <w:sz w:val="24"/>
                <w:szCs w:val="24"/>
              </w:rPr>
              <w:t xml:space="preserve"> със самостоятелна правосубектност</w:t>
            </w:r>
            <w:r w:rsidR="00971FB7">
              <w:rPr>
                <w:sz w:val="24"/>
                <w:szCs w:val="24"/>
              </w:rPr>
              <w:t xml:space="preserve">, </w:t>
            </w:r>
            <w:r w:rsidR="00971FB7" w:rsidRPr="00971FB7">
              <w:rPr>
                <w:sz w:val="24"/>
                <w:szCs w:val="24"/>
              </w:rPr>
              <w:t>регистрир</w:t>
            </w:r>
            <w:r w:rsidR="00971FB7">
              <w:rPr>
                <w:sz w:val="24"/>
                <w:szCs w:val="24"/>
              </w:rPr>
              <w:t>ан и имащ</w:t>
            </w:r>
            <w:r w:rsidR="00971FB7" w:rsidRPr="00971FB7">
              <w:rPr>
                <w:sz w:val="24"/>
                <w:szCs w:val="24"/>
              </w:rPr>
              <w:t xml:space="preserve"> право да осъществява дейност на територията на Република България в съответствие с действащото българско законодателство</w:t>
            </w:r>
            <w:r w:rsidR="002A37B6" w:rsidRPr="00CE6C3F">
              <w:rPr>
                <w:sz w:val="24"/>
                <w:szCs w:val="24"/>
              </w:rPr>
              <w:t xml:space="preserve"> и </w:t>
            </w:r>
            <w:r w:rsidRPr="00670DB2">
              <w:rPr>
                <w:sz w:val="24"/>
                <w:szCs w:val="24"/>
              </w:rPr>
              <w:t>има</w:t>
            </w:r>
            <w:r>
              <w:rPr>
                <w:sz w:val="24"/>
                <w:szCs w:val="24"/>
              </w:rPr>
              <w:t xml:space="preserve"> седалище и адрес на управление</w:t>
            </w:r>
            <w:r w:rsidRPr="00670DB2">
              <w:rPr>
                <w:sz w:val="24"/>
                <w:szCs w:val="24"/>
              </w:rPr>
              <w:t xml:space="preserve"> на територията на действие на МИГ </w:t>
            </w:r>
            <w:r w:rsidR="004E253A">
              <w:rPr>
                <w:sz w:val="24"/>
                <w:szCs w:val="24"/>
              </w:rPr>
              <w:t xml:space="preserve">Хисаря </w:t>
            </w:r>
            <w:r w:rsidRPr="00670DB2">
              <w:rPr>
                <w:sz w:val="24"/>
                <w:szCs w:val="24"/>
              </w:rPr>
              <w:t>и осъществява дейностите по проект</w:t>
            </w:r>
            <w:r>
              <w:rPr>
                <w:sz w:val="24"/>
                <w:szCs w:val="24"/>
              </w:rPr>
              <w:t>а</w:t>
            </w:r>
            <w:r w:rsidRPr="00670DB2">
              <w:rPr>
                <w:sz w:val="24"/>
                <w:szCs w:val="24"/>
              </w:rPr>
              <w:t xml:space="preserve"> на територията на действие на МИГ</w:t>
            </w:r>
            <w:r w:rsidR="004E253A">
              <w:rPr>
                <w:sz w:val="24"/>
                <w:szCs w:val="24"/>
              </w:rPr>
              <w:t xml:space="preserve"> Хисаря</w:t>
            </w:r>
            <w:r w:rsidR="00E80A53">
              <w:rPr>
                <w:sz w:val="24"/>
                <w:szCs w:val="24"/>
              </w:rPr>
              <w:t>;</w:t>
            </w:r>
          </w:p>
          <w:p w14:paraId="507A98D7" w14:textId="2975C0DD" w:rsidR="00DF37C5" w:rsidRPr="00FB14F0" w:rsidRDefault="00DF37C5" w:rsidP="009745FC">
            <w:pPr>
              <w:pStyle w:val="ListParagraph"/>
              <w:numPr>
                <w:ilvl w:val="0"/>
                <w:numId w:val="28"/>
              </w:numPr>
              <w:spacing w:after="120" w:line="259" w:lineRule="auto"/>
              <w:ind w:left="357"/>
              <w:contextualSpacing w:val="0"/>
              <w:jc w:val="both"/>
              <w:rPr>
                <w:sz w:val="24"/>
                <w:szCs w:val="24"/>
              </w:rPr>
            </w:pPr>
            <w:r w:rsidRPr="0075163F">
              <w:rPr>
                <w:sz w:val="24"/>
                <w:szCs w:val="24"/>
              </w:rPr>
              <w:lastRenderedPageBreak/>
              <w:t xml:space="preserve">Партньорът е лице, със самостоятелна правосубектност, регистрирано и имащо право да осъществява дейност на територията на Република България в съответствие с действащото българско законодателство (неприложимо за общини) </w:t>
            </w:r>
            <w:r w:rsidR="00544DC1">
              <w:rPr>
                <w:sz w:val="24"/>
                <w:szCs w:val="24"/>
              </w:rPr>
              <w:t xml:space="preserve">и </w:t>
            </w:r>
            <w:r w:rsidRPr="0075163F">
              <w:rPr>
                <w:sz w:val="24"/>
                <w:szCs w:val="24"/>
              </w:rPr>
              <w:t>осъществява дейностите по проекта на терито</w:t>
            </w:r>
            <w:r w:rsidR="00544DC1">
              <w:rPr>
                <w:sz w:val="24"/>
                <w:szCs w:val="24"/>
              </w:rPr>
              <w:t>рията на действие на МИГ Хисаря</w:t>
            </w:r>
            <w:r w:rsidR="00FB14F0">
              <w:rPr>
                <w:sz w:val="24"/>
                <w:szCs w:val="24"/>
              </w:rPr>
              <w:t>;</w:t>
            </w:r>
          </w:p>
          <w:p w14:paraId="1A2EA21D" w14:textId="02C19213" w:rsidR="00DF37C5" w:rsidRDefault="00567AE1" w:rsidP="009745FC">
            <w:pPr>
              <w:pStyle w:val="ListParagraph"/>
              <w:numPr>
                <w:ilvl w:val="0"/>
                <w:numId w:val="28"/>
              </w:numPr>
              <w:spacing w:after="120"/>
              <w:ind w:left="357"/>
              <w:contextualSpacing w:val="0"/>
              <w:jc w:val="both"/>
              <w:rPr>
                <w:sz w:val="24"/>
                <w:szCs w:val="24"/>
              </w:rPr>
            </w:pPr>
            <w:r w:rsidRPr="00544DC1">
              <w:rPr>
                <w:sz w:val="24"/>
                <w:szCs w:val="24"/>
              </w:rPr>
              <w:t>Кандидатът и партньорът/ите отговарят на изискванията за предоставяне на минимални помощи, в съответствие с Регламент (ЕС) № 1407/2013 (ако е приложимо)</w:t>
            </w:r>
            <w:r w:rsidR="00FB14F0">
              <w:rPr>
                <w:sz w:val="24"/>
                <w:szCs w:val="24"/>
              </w:rPr>
              <w:t>.</w:t>
            </w:r>
          </w:p>
          <w:p w14:paraId="7739498A" w14:textId="37407CD2" w:rsidR="00544DC1" w:rsidRPr="007C07CB" w:rsidRDefault="00544DC1" w:rsidP="00F501A6">
            <w:pPr>
              <w:pStyle w:val="ListParagraph"/>
              <w:numPr>
                <w:ilvl w:val="0"/>
                <w:numId w:val="28"/>
              </w:numPr>
              <w:spacing w:after="120"/>
              <w:contextualSpacing w:val="0"/>
              <w:jc w:val="both"/>
              <w:rPr>
                <w:sz w:val="24"/>
                <w:szCs w:val="24"/>
              </w:rPr>
            </w:pPr>
            <w:r w:rsidRPr="00510D07">
              <w:rPr>
                <w:sz w:val="24"/>
                <w:szCs w:val="24"/>
              </w:rPr>
              <w:t>В случаите, в които кандидат</w:t>
            </w:r>
            <w:r>
              <w:rPr>
                <w:sz w:val="24"/>
                <w:szCs w:val="24"/>
              </w:rPr>
              <w:t>/партньор</w:t>
            </w:r>
            <w:r w:rsidRPr="00510D07">
              <w:rPr>
                <w:sz w:val="24"/>
                <w:szCs w:val="24"/>
              </w:rPr>
              <w:t xml:space="preserve"> е община , разпоредбите на Регламент (ЕС) № 1407/2013 на Комисията от 18 декември 2013 година </w:t>
            </w:r>
            <w:r w:rsidRPr="00396EE3">
              <w:rPr>
                <w:b/>
                <w:sz w:val="24"/>
                <w:szCs w:val="24"/>
              </w:rPr>
              <w:t>не са приложими</w:t>
            </w:r>
            <w:r w:rsidRPr="00510D07">
              <w:rPr>
                <w:sz w:val="24"/>
                <w:szCs w:val="24"/>
              </w:rPr>
              <w:t>.</w:t>
            </w:r>
          </w:p>
          <w:p w14:paraId="1CB5BC5B" w14:textId="45CBF17C" w:rsidR="00567AE1" w:rsidRDefault="00567AE1" w:rsidP="00567AE1">
            <w:pPr>
              <w:spacing w:before="120" w:after="120"/>
              <w:jc w:val="both"/>
              <w:rPr>
                <w:sz w:val="24"/>
                <w:szCs w:val="24"/>
              </w:rPr>
            </w:pPr>
            <w:r w:rsidRPr="00FD78FC">
              <w:rPr>
                <w:sz w:val="24"/>
                <w:szCs w:val="24"/>
              </w:rPr>
              <w:t>Всички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14:paraId="4AE9F33A" w14:textId="68090AD0" w:rsidR="004859EC" w:rsidRDefault="004859EC" w:rsidP="004859EC">
            <w:pPr>
              <w:spacing w:line="276" w:lineRule="auto"/>
              <w:jc w:val="both"/>
              <w:rPr>
                <w:sz w:val="24"/>
                <w:szCs w:val="24"/>
              </w:rPr>
            </w:pPr>
            <w:r w:rsidRPr="00F5179E">
              <w:rPr>
                <w:sz w:val="24"/>
                <w:szCs w:val="24"/>
              </w:rPr>
              <w:t>За да удостоверят икономическата си дейност, всички к</w:t>
            </w:r>
            <w:r>
              <w:rPr>
                <w:sz w:val="24"/>
                <w:szCs w:val="24"/>
              </w:rPr>
              <w:t xml:space="preserve">андидати и партньори по </w:t>
            </w:r>
            <w:r w:rsidRPr="00D054D1">
              <w:rPr>
                <w:sz w:val="24"/>
                <w:szCs w:val="24"/>
              </w:rPr>
              <w:t xml:space="preserve">процедурата следва да </w:t>
            </w:r>
            <w:r>
              <w:rPr>
                <w:sz w:val="24"/>
                <w:szCs w:val="24"/>
              </w:rPr>
              <w:t xml:space="preserve">посочат </w:t>
            </w:r>
            <w:r w:rsidRPr="00D054D1">
              <w:rPr>
                <w:sz w:val="24"/>
                <w:szCs w:val="24"/>
              </w:rPr>
              <w:t>във Формуля</w:t>
            </w:r>
            <w:r>
              <w:rPr>
                <w:sz w:val="24"/>
                <w:szCs w:val="24"/>
              </w:rPr>
              <w:t xml:space="preserve">ра за кандидатстване в раздел 2 </w:t>
            </w:r>
            <w:r w:rsidRPr="00D054D1">
              <w:rPr>
                <w:sz w:val="24"/>
                <w:szCs w:val="24"/>
              </w:rPr>
              <w:t>„Данни за кандидата“</w:t>
            </w:r>
            <w:r>
              <w:rPr>
                <w:sz w:val="24"/>
                <w:szCs w:val="24"/>
              </w:rPr>
              <w:t>/</w:t>
            </w:r>
            <w:r w:rsidRPr="00D054D1">
              <w:rPr>
                <w:sz w:val="24"/>
                <w:szCs w:val="24"/>
              </w:rPr>
              <w:t xml:space="preserve"> раздел 3 „Данни за партньори“ </w:t>
            </w:r>
            <w:r>
              <w:rPr>
                <w:sz w:val="24"/>
                <w:szCs w:val="24"/>
              </w:rPr>
              <w:t>(ако е приложимо)</w:t>
            </w:r>
            <w:r w:rsidR="00854C04">
              <w:rPr>
                <w:sz w:val="24"/>
                <w:szCs w:val="24"/>
              </w:rPr>
              <w:t xml:space="preserve"> </w:t>
            </w:r>
            <w:r>
              <w:rPr>
                <w:sz w:val="24"/>
                <w:szCs w:val="24"/>
              </w:rPr>
              <w:t xml:space="preserve">„Код </w:t>
            </w:r>
            <w:r w:rsidRPr="00D054D1">
              <w:rPr>
                <w:sz w:val="24"/>
                <w:szCs w:val="24"/>
              </w:rPr>
              <w:t xml:space="preserve">на организацията по КИД 2008“ и „Код на проекта по </w:t>
            </w:r>
            <w:r>
              <w:rPr>
                <w:sz w:val="24"/>
                <w:szCs w:val="24"/>
              </w:rPr>
              <w:t xml:space="preserve">КИД 2008“, както и да декларират това обстоятелство в Приложение </w:t>
            </w:r>
            <w:r w:rsidRPr="00D054D1">
              <w:rPr>
                <w:sz w:val="24"/>
                <w:szCs w:val="24"/>
              </w:rPr>
              <w:t>III -</w:t>
            </w:r>
            <w:r>
              <w:rPr>
                <w:sz w:val="24"/>
                <w:szCs w:val="24"/>
              </w:rPr>
              <w:t xml:space="preserve"> Декларация за минимални и държавни помощи. </w:t>
            </w:r>
          </w:p>
          <w:p w14:paraId="0CDA6FD5" w14:textId="21D9FDF3" w:rsidR="004859EC" w:rsidRPr="0041093A" w:rsidRDefault="004859EC" w:rsidP="0041093A">
            <w:pPr>
              <w:shd w:val="clear" w:color="auto" w:fill="F2F2F2" w:themeFill="background1" w:themeFillShade="F2"/>
              <w:spacing w:before="120" w:after="120"/>
              <w:jc w:val="both"/>
              <w:rPr>
                <w:rFonts w:eastAsiaTheme="minorHAnsi"/>
                <w:b/>
                <w:sz w:val="24"/>
                <w:szCs w:val="24"/>
                <w:lang w:eastAsia="en-US"/>
              </w:rPr>
            </w:pPr>
            <w:r>
              <w:rPr>
                <w:sz w:val="24"/>
                <w:szCs w:val="24"/>
              </w:rPr>
              <w:t>З</w:t>
            </w:r>
            <w:r w:rsidRPr="00D054D1">
              <w:rPr>
                <w:sz w:val="24"/>
                <w:szCs w:val="24"/>
              </w:rPr>
              <w:t>а определяне на допустимос</w:t>
            </w:r>
            <w:r>
              <w:rPr>
                <w:sz w:val="24"/>
                <w:szCs w:val="24"/>
              </w:rPr>
              <w:t xml:space="preserve">тта </w:t>
            </w:r>
            <w:r w:rsidRPr="00D054D1">
              <w:rPr>
                <w:sz w:val="24"/>
                <w:szCs w:val="24"/>
              </w:rPr>
              <w:t>се използва Класификация на икономическите дейн</w:t>
            </w:r>
            <w:r>
              <w:rPr>
                <w:sz w:val="24"/>
                <w:szCs w:val="24"/>
              </w:rPr>
              <w:t>ости (КИД-2008</w:t>
            </w:r>
            <w:r w:rsidRPr="00D054D1">
              <w:rPr>
                <w:sz w:val="24"/>
                <w:szCs w:val="24"/>
              </w:rPr>
              <w:t>).</w:t>
            </w:r>
          </w:p>
          <w:p w14:paraId="0307B139" w14:textId="28FA219C" w:rsidR="00567AE1" w:rsidRDefault="00567AE1" w:rsidP="00462B4A">
            <w:pPr>
              <w:pStyle w:val="ListParagraph"/>
              <w:numPr>
                <w:ilvl w:val="0"/>
                <w:numId w:val="28"/>
              </w:numPr>
              <w:spacing w:before="120" w:after="120"/>
              <w:jc w:val="both"/>
              <w:rPr>
                <w:sz w:val="24"/>
                <w:szCs w:val="24"/>
              </w:rPr>
            </w:pPr>
            <w:r w:rsidRPr="00FD78FC">
              <w:rPr>
                <w:sz w:val="24"/>
                <w:szCs w:val="24"/>
              </w:rPr>
              <w:t xml:space="preserve">Кандидатът и партньорът/ите </w:t>
            </w:r>
            <w:r w:rsidRPr="00B03406">
              <w:rPr>
                <w:sz w:val="24"/>
                <w:szCs w:val="24"/>
              </w:rPr>
              <w:t xml:space="preserve">разполагат с финансов капацитет (съгласно приложен Счетоводен баланс </w:t>
            </w:r>
            <w:r w:rsidR="00A44A0C" w:rsidRPr="00A44A0C">
              <w:rPr>
                <w:sz w:val="24"/>
                <w:szCs w:val="24"/>
              </w:rPr>
              <w:t xml:space="preserve">за </w:t>
            </w:r>
            <w:r w:rsidRPr="00FD78FC">
              <w:rPr>
                <w:sz w:val="24"/>
                <w:szCs w:val="24"/>
              </w:rPr>
              <w:t>текущата финансов</w:t>
            </w:r>
            <w:r w:rsidR="007E4B7A">
              <w:rPr>
                <w:sz w:val="24"/>
                <w:szCs w:val="24"/>
              </w:rPr>
              <w:t>а</w:t>
            </w:r>
            <w:r w:rsidRPr="00FD78FC">
              <w:rPr>
                <w:sz w:val="24"/>
                <w:szCs w:val="24"/>
              </w:rPr>
              <w:t xml:space="preserve"> годин</w:t>
            </w:r>
            <w:r w:rsidR="007E4B7A">
              <w:rPr>
                <w:sz w:val="24"/>
                <w:szCs w:val="24"/>
              </w:rPr>
              <w:t>а</w:t>
            </w:r>
            <w:r w:rsidRPr="00FD78FC">
              <w:rPr>
                <w:sz w:val="24"/>
                <w:szCs w:val="24"/>
              </w:rPr>
              <w:t>), съобразно Приложение: Методика за оценка на финансовия капацитет на кандидатите по Оперативна програма „Развитие на човешките ресурси“ 2014 – 2020 г.</w:t>
            </w:r>
            <w:r w:rsidR="0066139C">
              <w:rPr>
                <w:sz w:val="24"/>
                <w:szCs w:val="24"/>
              </w:rPr>
              <w:t xml:space="preserve"> </w:t>
            </w:r>
          </w:p>
          <w:p w14:paraId="59269A18" w14:textId="2B75BC60" w:rsidR="00567AE1" w:rsidRDefault="00567AE1" w:rsidP="00567AE1">
            <w:pPr>
              <w:spacing w:before="120" w:after="120"/>
              <w:jc w:val="both"/>
              <w:rPr>
                <w:sz w:val="24"/>
                <w:szCs w:val="24"/>
              </w:rPr>
            </w:pPr>
            <w:r w:rsidRPr="00F15013">
              <w:rPr>
                <w:b/>
                <w:sz w:val="24"/>
                <w:szCs w:val="24"/>
              </w:rPr>
              <w:t xml:space="preserve">Когато кандидатът/партньорът е новорегистрирана/новосъздадена </w:t>
            </w:r>
            <w:r w:rsidR="00E133C8" w:rsidRPr="00E133C8">
              <w:rPr>
                <w:b/>
                <w:sz w:val="24"/>
                <w:szCs w:val="24"/>
              </w:rPr>
              <w:t>през текущата година</w:t>
            </w:r>
            <w:r w:rsidR="00E133C8">
              <w:rPr>
                <w:b/>
                <w:sz w:val="24"/>
                <w:szCs w:val="24"/>
              </w:rPr>
              <w:t xml:space="preserve"> </w:t>
            </w:r>
            <w:r w:rsidRPr="00F15013">
              <w:rPr>
                <w:b/>
                <w:sz w:val="24"/>
                <w:szCs w:val="24"/>
              </w:rPr>
              <w:t>организация</w:t>
            </w:r>
            <w:r w:rsidRPr="00FD78FC">
              <w:rPr>
                <w:sz w:val="24"/>
                <w:szCs w:val="24"/>
              </w:rPr>
              <w:t xml:space="preserve">, </w:t>
            </w:r>
            <w:r w:rsidR="00E133C8" w:rsidRPr="00E133C8">
              <w:rPr>
                <w:sz w:val="24"/>
                <w:szCs w:val="24"/>
              </w:rPr>
              <w:t>следва да приложи в секция 12 на ИСУН 2020 Счетоводен баланс за периода от регистрацията на кандидата/партньора до последната дата на месеца, предхождащ месеца на кандидатстване.</w:t>
            </w:r>
          </w:p>
          <w:p w14:paraId="60F46294" w14:textId="031AC550" w:rsidR="003D2712" w:rsidRDefault="003D2712" w:rsidP="00567AE1">
            <w:pPr>
              <w:spacing w:before="120" w:after="120"/>
              <w:jc w:val="both"/>
              <w:rPr>
                <w:sz w:val="24"/>
                <w:szCs w:val="24"/>
              </w:rPr>
            </w:pPr>
            <w:r w:rsidRPr="003D2712">
              <w:rPr>
                <w:sz w:val="24"/>
                <w:szCs w:val="24"/>
              </w:rPr>
              <w:t>Финансовият капацитет се изчислява на база Методика за оценка на финансовия капацитет на кандидатите по Оперативна програма „Развитие на човешките ресурси“ 2014 – 2020 г. (Приложение за информация към Условията за кандидатстване)</w:t>
            </w:r>
          </w:p>
          <w:p w14:paraId="356F1759" w14:textId="31945187" w:rsidR="00E172EA" w:rsidRDefault="00E172EA" w:rsidP="00567AE1">
            <w:pPr>
              <w:spacing w:before="120" w:after="120"/>
              <w:jc w:val="both"/>
              <w:rPr>
                <w:sz w:val="24"/>
                <w:szCs w:val="24"/>
              </w:rPr>
            </w:pPr>
            <w:r w:rsidRPr="00686C4D">
              <w:rPr>
                <w:b/>
                <w:sz w:val="24"/>
                <w:szCs w:val="24"/>
              </w:rPr>
              <w:t>Когато кандидат е община</w:t>
            </w:r>
            <w:r w:rsidRPr="00445159">
              <w:rPr>
                <w:sz w:val="24"/>
                <w:szCs w:val="24"/>
              </w:rPr>
              <w:t xml:space="preserve">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w:t>
            </w:r>
            <w:r w:rsidR="00FB19FA" w:rsidRPr="00FB19FA">
              <w:rPr>
                <w:sz w:val="24"/>
                <w:szCs w:val="24"/>
              </w:rPr>
              <w:t>ако утвърдените разходи по бюджета на първостепенния разпоредител, за текущата финансова година, са по-високи от 20 % от размера на исканата безвъзмездна финансова помощ.</w:t>
            </w:r>
          </w:p>
          <w:p w14:paraId="636EA479" w14:textId="193BE6A8" w:rsidR="00465BD9" w:rsidRPr="00FD78FC" w:rsidRDefault="00465BD9" w:rsidP="00567AE1">
            <w:pPr>
              <w:spacing w:before="120" w:after="120"/>
              <w:jc w:val="both"/>
              <w:rPr>
                <w:sz w:val="24"/>
                <w:szCs w:val="24"/>
              </w:rPr>
            </w:pPr>
            <w:r w:rsidRPr="00686C4D">
              <w:rPr>
                <w:b/>
                <w:sz w:val="24"/>
                <w:szCs w:val="24"/>
              </w:rPr>
              <w:lastRenderedPageBreak/>
              <w:t>Когато партньор е община</w:t>
            </w:r>
            <w:r w:rsidRPr="00465BD9">
              <w:rPr>
                <w:sz w:val="24"/>
                <w:szCs w:val="24"/>
              </w:rPr>
              <w:t xml:space="preserve"> - това обстоятелство се проверява служебно от оценителната комисия към момента на кандидатстване в Закона за държавния бюджет. Счита се, че организацията разполага с необходимия финансов капацитет, ако утвърдените разходи по бюджета на първостепенния разпоредител, за текущата финансова година, са по-високи от размера на средствата, които ще разходва партньорът</w:t>
            </w:r>
            <w:r w:rsidR="00243395">
              <w:rPr>
                <w:sz w:val="24"/>
                <w:szCs w:val="24"/>
              </w:rPr>
              <w:t>.</w:t>
            </w:r>
          </w:p>
          <w:p w14:paraId="797058C0" w14:textId="16ADD3B7" w:rsidR="004D7837" w:rsidRPr="00DD1699" w:rsidRDefault="004D7837" w:rsidP="009D402A">
            <w:pPr>
              <w:spacing w:before="120" w:after="120"/>
              <w:jc w:val="both"/>
              <w:rPr>
                <w:sz w:val="24"/>
                <w:szCs w:val="24"/>
              </w:rPr>
            </w:pPr>
            <w:r w:rsidRPr="004D7837">
              <w:rPr>
                <w:b/>
                <w:sz w:val="24"/>
                <w:szCs w:val="24"/>
              </w:rPr>
              <w:t xml:space="preserve">Когато кандидатите/партньорите са различни от общините и новосъздадените организации </w:t>
            </w:r>
            <w:r w:rsidRPr="00DD1699">
              <w:rPr>
                <w:sz w:val="24"/>
                <w:szCs w:val="24"/>
              </w:rPr>
              <w:t>се извършва служебна проверка в Националния статистически институт (НСИ) на данните от счетоводния баланс на организацията за предходната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се приложи Счетоводния баланс в секция 12 на ИСУН 2020 на етап подаване на проектно предложение.</w:t>
            </w:r>
          </w:p>
          <w:p w14:paraId="704EF6C5" w14:textId="77777777" w:rsidR="009D402A" w:rsidRDefault="002C2E1C" w:rsidP="00462B4A">
            <w:pPr>
              <w:spacing w:before="120" w:after="120"/>
              <w:jc w:val="both"/>
              <w:rPr>
                <w:b/>
                <w:sz w:val="24"/>
                <w:szCs w:val="24"/>
              </w:rPr>
            </w:pPr>
            <w:r w:rsidRPr="00D86D52">
              <w:rPr>
                <w:b/>
                <w:sz w:val="24"/>
                <w:szCs w:val="24"/>
              </w:rPr>
              <w:t>На условието за финансов капацитет следва да отговаря всяка от организациите – кандидат и партньор/и по отделно.</w:t>
            </w:r>
          </w:p>
          <w:p w14:paraId="45A6EF05" w14:textId="5A46B626" w:rsidR="00E0431C" w:rsidRPr="00DD1699" w:rsidRDefault="00E0431C" w:rsidP="007C07CB">
            <w:pPr>
              <w:pStyle w:val="ListParagraph"/>
              <w:ind w:left="0"/>
              <w:jc w:val="both"/>
              <w:rPr>
                <w:rFonts w:eastAsiaTheme="minorHAnsi"/>
                <w:sz w:val="24"/>
                <w:szCs w:val="24"/>
                <w:lang w:val="en-US"/>
              </w:rPr>
            </w:pPr>
          </w:p>
        </w:tc>
      </w:tr>
    </w:tbl>
    <w:p w14:paraId="02F11F30" w14:textId="77777777" w:rsidR="008A6BBB" w:rsidRDefault="008A6BBB" w:rsidP="007570DC">
      <w:pPr>
        <w:pStyle w:val="Heading2"/>
      </w:pPr>
      <w:bookmarkStart w:id="38" w:name="_Toc445385578"/>
    </w:p>
    <w:p w14:paraId="35A43FEF" w14:textId="2B5F529D" w:rsidR="00B174FC" w:rsidRPr="007713C1" w:rsidRDefault="00822571" w:rsidP="007570DC">
      <w:pPr>
        <w:pStyle w:val="Heading2"/>
      </w:pPr>
      <w:bookmarkStart w:id="39" w:name="_Toc10453828"/>
      <w:r w:rsidRPr="007713C1">
        <w:t>11.2. Специфични изисквания за допустимост на кандидата</w:t>
      </w:r>
      <w:bookmarkEnd w:id="38"/>
      <w:bookmarkEnd w:id="39"/>
    </w:p>
    <w:tbl>
      <w:tblPr>
        <w:tblStyle w:val="TableGrid"/>
        <w:tblW w:w="9356" w:type="dxa"/>
        <w:tblInd w:w="-5" w:type="dxa"/>
        <w:tblLook w:val="04A0" w:firstRow="1" w:lastRow="0" w:firstColumn="1" w:lastColumn="0" w:noHBand="0" w:noVBand="1"/>
      </w:tblPr>
      <w:tblGrid>
        <w:gridCol w:w="9356"/>
      </w:tblGrid>
      <w:tr w:rsidR="00822571" w:rsidRPr="007713C1" w14:paraId="487B1745" w14:textId="77777777" w:rsidTr="00AB64FF">
        <w:tc>
          <w:tcPr>
            <w:tcW w:w="9356" w:type="dxa"/>
          </w:tcPr>
          <w:p w14:paraId="595EC14F" w14:textId="69E160F8" w:rsidR="00493737" w:rsidRPr="007713C1" w:rsidRDefault="00822571" w:rsidP="00E11637">
            <w:pPr>
              <w:pStyle w:val="Text1"/>
              <w:ind w:left="0"/>
            </w:pPr>
            <w:r w:rsidRPr="007713C1">
              <w:rPr>
                <w:b/>
                <w:szCs w:val="24"/>
                <w:lang w:val="bg-BG"/>
              </w:rPr>
              <w:t>В допълнение към общите изисквания, кандидатът трябва да отговаря и на</w:t>
            </w:r>
            <w:r w:rsidRPr="007713C1">
              <w:rPr>
                <w:szCs w:val="24"/>
                <w:lang w:val="bg-BG"/>
              </w:rPr>
              <w:t xml:space="preserve"> </w:t>
            </w:r>
            <w:r w:rsidRPr="007713C1">
              <w:rPr>
                <w:b/>
                <w:szCs w:val="24"/>
                <w:lang w:val="bg-BG"/>
              </w:rPr>
              <w:t>следните условия:</w:t>
            </w:r>
          </w:p>
          <w:p w14:paraId="5AD9ECEA" w14:textId="1483713E" w:rsidR="005E06C1" w:rsidRPr="00DD1699" w:rsidRDefault="00A7213F" w:rsidP="00DD1699">
            <w:pPr>
              <w:jc w:val="both"/>
              <w:rPr>
                <w:b/>
                <w:sz w:val="24"/>
                <w:szCs w:val="24"/>
              </w:rPr>
            </w:pPr>
            <w:r w:rsidRPr="00DD1699">
              <w:rPr>
                <w:b/>
                <w:sz w:val="24"/>
                <w:szCs w:val="24"/>
              </w:rPr>
              <w:t>Допустими к</w:t>
            </w:r>
            <w:r w:rsidR="005E06C1" w:rsidRPr="00DD1699">
              <w:rPr>
                <w:b/>
                <w:sz w:val="24"/>
                <w:szCs w:val="24"/>
              </w:rPr>
              <w:t xml:space="preserve">андидати по настоящата процедура </w:t>
            </w:r>
            <w:r w:rsidRPr="00DD1699">
              <w:rPr>
                <w:b/>
                <w:sz w:val="24"/>
                <w:szCs w:val="24"/>
              </w:rPr>
              <w:t>са</w:t>
            </w:r>
            <w:r w:rsidR="005E06C1" w:rsidRPr="00DD1699">
              <w:rPr>
                <w:b/>
                <w:sz w:val="24"/>
                <w:szCs w:val="24"/>
              </w:rPr>
              <w:t>:</w:t>
            </w:r>
          </w:p>
          <w:p w14:paraId="119C0ED3" w14:textId="77777777" w:rsidR="005E35C3" w:rsidRPr="00A7213F" w:rsidRDefault="005E35C3" w:rsidP="00DD1699">
            <w:pPr>
              <w:jc w:val="both"/>
              <w:rPr>
                <w:rFonts w:eastAsiaTheme="minorHAnsi"/>
                <w:sz w:val="24"/>
                <w:szCs w:val="24"/>
              </w:rPr>
            </w:pPr>
          </w:p>
          <w:p w14:paraId="0BAD31DF" w14:textId="140CDD01" w:rsidR="0007112D" w:rsidRPr="00E712CC" w:rsidRDefault="0007112D" w:rsidP="00D87743">
            <w:pPr>
              <w:pStyle w:val="Text1"/>
              <w:snapToGrid w:val="0"/>
              <w:spacing w:after="120"/>
              <w:rPr>
                <w:rFonts w:eastAsiaTheme="minorHAnsi"/>
              </w:rPr>
            </w:pPr>
            <w:r w:rsidRPr="007C07CB">
              <w:rPr>
                <w:rFonts w:eastAsiaTheme="minorHAnsi"/>
                <w:szCs w:val="24"/>
                <w:lang w:val="bg-BG"/>
              </w:rPr>
              <w:t>•</w:t>
            </w:r>
            <w:r w:rsidR="00E712CC">
              <w:rPr>
                <w:rFonts w:eastAsiaTheme="minorHAnsi"/>
                <w:szCs w:val="24"/>
                <w:lang w:val="bg-BG"/>
              </w:rPr>
              <w:t xml:space="preserve"> </w:t>
            </w:r>
            <w:r w:rsidR="00E11637">
              <w:rPr>
                <w:rFonts w:eastAsiaTheme="minorHAnsi"/>
                <w:szCs w:val="24"/>
                <w:lang w:val="bg-BG"/>
              </w:rPr>
              <w:t>Д</w:t>
            </w:r>
            <w:r w:rsidRPr="007C07CB">
              <w:rPr>
                <w:rFonts w:eastAsiaTheme="minorHAnsi"/>
                <w:szCs w:val="24"/>
                <w:lang w:val="bg-BG"/>
              </w:rPr>
              <w:t>оставчици на социални услуги</w:t>
            </w:r>
            <w:r w:rsidR="0081266E" w:rsidRPr="007C07CB">
              <w:rPr>
                <w:rFonts w:eastAsiaTheme="minorHAnsi"/>
                <w:szCs w:val="24"/>
                <w:lang w:val="bg-BG"/>
              </w:rPr>
              <w:t xml:space="preserve"> </w:t>
            </w:r>
            <w:r w:rsidR="00E11637">
              <w:rPr>
                <w:rStyle w:val="FootnoteReference"/>
                <w:rFonts w:eastAsiaTheme="minorHAnsi"/>
                <w:szCs w:val="24"/>
                <w:lang w:val="bg-BG"/>
              </w:rPr>
              <w:footnoteReference w:id="7"/>
            </w:r>
          </w:p>
          <w:p w14:paraId="699CB62B" w14:textId="4C872A8F" w:rsidR="0007112D" w:rsidRPr="00E712CC" w:rsidRDefault="0007112D" w:rsidP="00D87743">
            <w:pPr>
              <w:pStyle w:val="ListParagraph"/>
              <w:spacing w:after="120"/>
              <w:ind w:left="482"/>
              <w:contextualSpacing w:val="0"/>
              <w:jc w:val="both"/>
              <w:rPr>
                <w:rFonts w:eastAsiaTheme="minorHAnsi"/>
              </w:rPr>
            </w:pPr>
            <w:r w:rsidRPr="0007112D">
              <w:rPr>
                <w:rFonts w:eastAsiaTheme="minorHAnsi"/>
                <w:sz w:val="24"/>
                <w:szCs w:val="24"/>
              </w:rPr>
              <w:t>•</w:t>
            </w:r>
            <w:r w:rsidR="00E712CC">
              <w:rPr>
                <w:rFonts w:eastAsiaTheme="minorHAnsi"/>
                <w:sz w:val="24"/>
                <w:szCs w:val="24"/>
              </w:rPr>
              <w:t xml:space="preserve"> </w:t>
            </w:r>
            <w:r w:rsidR="00E11637">
              <w:rPr>
                <w:rFonts w:eastAsiaTheme="minorHAnsi"/>
                <w:sz w:val="24"/>
                <w:szCs w:val="24"/>
              </w:rPr>
              <w:t>Д</w:t>
            </w:r>
            <w:r w:rsidRPr="0007112D">
              <w:rPr>
                <w:rFonts w:eastAsiaTheme="minorHAnsi"/>
                <w:sz w:val="24"/>
                <w:szCs w:val="24"/>
              </w:rPr>
              <w:t>оставчици на здравни услуги</w:t>
            </w:r>
            <w:r w:rsidR="00E11637">
              <w:rPr>
                <w:rFonts w:eastAsiaTheme="minorHAnsi"/>
                <w:sz w:val="24"/>
                <w:szCs w:val="24"/>
              </w:rPr>
              <w:t>;</w:t>
            </w:r>
            <w:r w:rsidR="00E11637">
              <w:rPr>
                <w:rStyle w:val="FootnoteReference"/>
                <w:rFonts w:eastAsiaTheme="minorHAnsi"/>
                <w:sz w:val="24"/>
                <w:szCs w:val="24"/>
              </w:rPr>
              <w:footnoteReference w:id="8"/>
            </w:r>
            <w:r w:rsidRPr="00E712CC">
              <w:rPr>
                <w:rFonts w:eastAsiaTheme="minorHAnsi"/>
              </w:rPr>
              <w:t xml:space="preserve"> </w:t>
            </w:r>
          </w:p>
          <w:p w14:paraId="2812F60E" w14:textId="0DF9F9DF" w:rsidR="0007112D" w:rsidRDefault="0007112D" w:rsidP="00D87743">
            <w:pPr>
              <w:pStyle w:val="ListParagraph"/>
              <w:spacing w:after="120"/>
              <w:ind w:left="482"/>
              <w:contextualSpacing w:val="0"/>
              <w:jc w:val="both"/>
              <w:rPr>
                <w:rFonts w:eastAsiaTheme="minorHAnsi"/>
                <w:sz w:val="24"/>
                <w:szCs w:val="24"/>
              </w:rPr>
            </w:pPr>
            <w:r>
              <w:rPr>
                <w:rFonts w:eastAsiaTheme="minorHAnsi"/>
                <w:sz w:val="24"/>
                <w:szCs w:val="24"/>
              </w:rPr>
              <w:t>•</w:t>
            </w:r>
            <w:r w:rsidR="00E712CC">
              <w:rPr>
                <w:rFonts w:eastAsiaTheme="minorHAnsi"/>
                <w:sz w:val="24"/>
                <w:szCs w:val="24"/>
              </w:rPr>
              <w:t xml:space="preserve"> </w:t>
            </w:r>
            <w:r w:rsidR="00E11637">
              <w:rPr>
                <w:rFonts w:eastAsiaTheme="minorHAnsi"/>
                <w:sz w:val="24"/>
                <w:szCs w:val="24"/>
              </w:rPr>
              <w:t>О</w:t>
            </w:r>
            <w:r w:rsidRPr="0007112D">
              <w:rPr>
                <w:rFonts w:eastAsiaTheme="minorHAnsi"/>
                <w:sz w:val="24"/>
                <w:szCs w:val="24"/>
              </w:rPr>
              <w:t>бщина</w:t>
            </w:r>
            <w:r>
              <w:rPr>
                <w:rFonts w:eastAsiaTheme="minorHAnsi"/>
                <w:sz w:val="24"/>
                <w:szCs w:val="24"/>
              </w:rPr>
              <w:t xml:space="preserve"> Хисаря</w:t>
            </w:r>
            <w:r w:rsidR="00E11637">
              <w:rPr>
                <w:rFonts w:eastAsiaTheme="minorHAnsi"/>
                <w:sz w:val="24"/>
                <w:szCs w:val="24"/>
              </w:rPr>
              <w:t>.</w:t>
            </w:r>
          </w:p>
          <w:p w14:paraId="11F6F067" w14:textId="77777777" w:rsidR="00E712CC" w:rsidRDefault="00E712CC" w:rsidP="007C07CB">
            <w:pPr>
              <w:pStyle w:val="ListParagraph"/>
              <w:ind w:left="780"/>
              <w:jc w:val="both"/>
              <w:rPr>
                <w:rFonts w:eastAsiaTheme="minorHAnsi"/>
                <w:sz w:val="24"/>
                <w:szCs w:val="24"/>
              </w:rPr>
            </w:pPr>
          </w:p>
          <w:p w14:paraId="74161278" w14:textId="1D671471" w:rsidR="000E0306" w:rsidRPr="001F7DA5" w:rsidRDefault="000E0306" w:rsidP="001F7DA5">
            <w:pPr>
              <w:jc w:val="both"/>
              <w:rPr>
                <w:sz w:val="24"/>
                <w:szCs w:val="24"/>
              </w:rPr>
            </w:pPr>
            <w:r w:rsidRPr="001F7DA5">
              <w:rPr>
                <w:sz w:val="24"/>
                <w:szCs w:val="24"/>
              </w:rPr>
              <w:t xml:space="preserve">Когато кандидатът е община и тя кандидатства с партньор/и или партньор по проекта е община, тя трябва да представи Решение на Общинския съвет за подаване на проектно предложение по конкретната процедура и Решение на Общинския съвет за одобряване на </w:t>
            </w:r>
            <w:r w:rsidR="00BB2418" w:rsidRPr="001F7DA5">
              <w:rPr>
                <w:sz w:val="24"/>
                <w:szCs w:val="24"/>
              </w:rPr>
              <w:t>партньорство</w:t>
            </w:r>
            <w:r w:rsidRPr="001F7DA5">
              <w:rPr>
                <w:sz w:val="24"/>
                <w:szCs w:val="24"/>
              </w:rPr>
              <w:t xml:space="preserve"> за кандидатстването по проекта.</w:t>
            </w:r>
            <w:r w:rsidR="005E06C1" w:rsidRPr="001F7DA5">
              <w:rPr>
                <w:sz w:val="24"/>
                <w:szCs w:val="24"/>
              </w:rPr>
              <w:t xml:space="preserve"> </w:t>
            </w:r>
          </w:p>
          <w:p w14:paraId="2BBE2497" w14:textId="77777777" w:rsidR="005E06C1" w:rsidRPr="001A6A6F" w:rsidRDefault="005E06C1" w:rsidP="00DD1699">
            <w:pPr>
              <w:spacing w:before="120" w:after="120"/>
              <w:jc w:val="both"/>
              <w:rPr>
                <w:snapToGrid w:val="0"/>
                <w:sz w:val="24"/>
                <w:szCs w:val="24"/>
              </w:rPr>
            </w:pPr>
            <w:r w:rsidRPr="001A6A6F">
              <w:rPr>
                <w:snapToGrid w:val="0"/>
                <w:sz w:val="24"/>
                <w:szCs w:val="24"/>
              </w:rPr>
              <w:lastRenderedPageBreak/>
              <w:t>В случай че общината кандидатства самостоятелно е необходимо предоставянето единствено на Решение на ОбС за подаване на проектно предложение по процедурата.</w:t>
            </w:r>
          </w:p>
          <w:p w14:paraId="388E754B" w14:textId="77777777" w:rsidR="005E06C1" w:rsidRDefault="005E06C1" w:rsidP="00DD1699">
            <w:pPr>
              <w:spacing w:before="120" w:after="120"/>
              <w:jc w:val="both"/>
              <w:rPr>
                <w:snapToGrid w:val="0"/>
                <w:sz w:val="24"/>
                <w:szCs w:val="24"/>
              </w:rPr>
            </w:pPr>
            <w:r w:rsidRPr="001A6A6F">
              <w:rPr>
                <w:snapToGrid w:val="0"/>
                <w:sz w:val="24"/>
                <w:szCs w:val="24"/>
              </w:rPr>
              <w:t>В случай че в посочените срокове за подаване на проектни предложения не е предвидена сесия на Общинският съвет, е допустимо Решенията да бъдат представени по време на оценката или преди сключване на договор. Управляващият орган ще откаже да сключи договор с община, в случай че не са представени посочените Решения на ОбС.</w:t>
            </w:r>
            <w:r>
              <w:rPr>
                <w:snapToGrid w:val="0"/>
                <w:sz w:val="24"/>
                <w:szCs w:val="24"/>
              </w:rPr>
              <w:t xml:space="preserve"> </w:t>
            </w:r>
          </w:p>
          <w:p w14:paraId="1687F7FD" w14:textId="77777777" w:rsidR="005E06C1" w:rsidRPr="006511DC" w:rsidRDefault="005E06C1" w:rsidP="00DD1699">
            <w:pPr>
              <w:jc w:val="both"/>
              <w:rPr>
                <w:sz w:val="24"/>
                <w:szCs w:val="24"/>
              </w:rPr>
            </w:pPr>
          </w:p>
          <w:p w14:paraId="0DCF819A" w14:textId="2B07FD64" w:rsidR="00822571" w:rsidRDefault="00822571" w:rsidP="00F23B25">
            <w:pPr>
              <w:pStyle w:val="ListParagraph"/>
              <w:numPr>
                <w:ilvl w:val="0"/>
                <w:numId w:val="7"/>
              </w:numPr>
              <w:ind w:left="360"/>
              <w:jc w:val="both"/>
              <w:rPr>
                <w:sz w:val="24"/>
                <w:szCs w:val="24"/>
              </w:rPr>
            </w:pPr>
            <w:r w:rsidRPr="007713C1">
              <w:rPr>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партньора</w:t>
            </w:r>
            <w:r w:rsidR="000B6C99" w:rsidRPr="007713C1">
              <w:rPr>
                <w:sz w:val="24"/>
                <w:szCs w:val="24"/>
              </w:rPr>
              <w:t>)</w:t>
            </w:r>
            <w:r w:rsidRPr="007713C1">
              <w:rPr>
                <w:sz w:val="24"/>
                <w:szCs w:val="24"/>
              </w:rPr>
              <w:t xml:space="preserve"> /ако е приложимо/;</w:t>
            </w:r>
          </w:p>
          <w:p w14:paraId="49B064BD" w14:textId="77777777" w:rsidR="004A72DD" w:rsidRPr="004A72DD" w:rsidRDefault="004A72DD" w:rsidP="00F23B25">
            <w:pPr>
              <w:pStyle w:val="ListParagraph"/>
              <w:ind w:left="360"/>
              <w:jc w:val="both"/>
              <w:rPr>
                <w:rFonts w:eastAsiaTheme="minorHAnsi"/>
                <w:sz w:val="24"/>
                <w:szCs w:val="24"/>
              </w:rPr>
            </w:pPr>
          </w:p>
          <w:p w14:paraId="43AC875C" w14:textId="421E799B" w:rsidR="005E06C1" w:rsidRDefault="00E96407" w:rsidP="00F23B25">
            <w:pPr>
              <w:pStyle w:val="ListParagraph"/>
              <w:numPr>
                <w:ilvl w:val="0"/>
                <w:numId w:val="7"/>
              </w:numPr>
              <w:spacing w:line="256" w:lineRule="auto"/>
              <w:ind w:left="360"/>
              <w:jc w:val="both"/>
              <w:rPr>
                <w:sz w:val="24"/>
                <w:szCs w:val="24"/>
              </w:rPr>
            </w:pPr>
            <w:r>
              <w:rPr>
                <w:sz w:val="24"/>
                <w:szCs w:val="24"/>
              </w:rPr>
              <w:t xml:space="preserve">В случай че кандидатът ще предоставя по проекта социална услуга, регламентирана в ППЗСП, следва да е вписан в регистъра на АСП </w:t>
            </w:r>
            <w:r w:rsidR="005E06C1">
              <w:rPr>
                <w:sz w:val="24"/>
                <w:szCs w:val="24"/>
              </w:rPr>
              <w:t xml:space="preserve">като доставчик на </w:t>
            </w:r>
            <w:r>
              <w:rPr>
                <w:sz w:val="24"/>
                <w:szCs w:val="24"/>
              </w:rPr>
              <w:t>социална услуга</w:t>
            </w:r>
            <w:r w:rsidR="005E06C1">
              <w:rPr>
                <w:sz w:val="24"/>
                <w:szCs w:val="24"/>
              </w:rPr>
              <w:t>.</w:t>
            </w:r>
            <w:r>
              <w:rPr>
                <w:sz w:val="24"/>
                <w:szCs w:val="24"/>
              </w:rPr>
              <w:t xml:space="preserve"> </w:t>
            </w:r>
            <w:r w:rsidR="00021C3B" w:rsidRPr="005E06C1">
              <w:rPr>
                <w:sz w:val="24"/>
                <w:szCs w:val="24"/>
              </w:rPr>
              <w:t>Това обстоятелство ще се проверява служебно.</w:t>
            </w:r>
          </w:p>
          <w:p w14:paraId="6431EE1C" w14:textId="0DEA3554" w:rsidR="0047168F" w:rsidRDefault="0047168F" w:rsidP="00071DD4">
            <w:pPr>
              <w:spacing w:line="256" w:lineRule="auto"/>
              <w:ind w:left="360"/>
              <w:jc w:val="both"/>
              <w:rPr>
                <w:sz w:val="24"/>
                <w:szCs w:val="24"/>
              </w:rPr>
            </w:pPr>
          </w:p>
          <w:p w14:paraId="20EFEE98" w14:textId="773C6D16" w:rsidR="006B72CD" w:rsidRPr="006B72CD" w:rsidRDefault="006B72CD" w:rsidP="0047168F">
            <w:pPr>
              <w:spacing w:line="256" w:lineRule="auto"/>
              <w:ind w:left="316" w:hanging="284"/>
              <w:jc w:val="both"/>
              <w:rPr>
                <w:sz w:val="24"/>
                <w:szCs w:val="24"/>
              </w:rPr>
            </w:pPr>
            <w:r>
              <w:rPr>
                <w:sz w:val="24"/>
                <w:szCs w:val="24"/>
              </w:rPr>
              <w:t xml:space="preserve">3. </w:t>
            </w:r>
            <w:r w:rsidR="00E96407" w:rsidRPr="006B72CD">
              <w:rPr>
                <w:sz w:val="24"/>
                <w:szCs w:val="24"/>
              </w:rPr>
              <w:t xml:space="preserve">В случай че кандидатът ще предоставя социална услуга за деца, регламентирана в ППЗСП е необходимо да има лиценз за съответната социална услуга, издаден от ДАЗД, и да е вписан в регистъра на АСП въз основа на лиценза от ДАЗД </w:t>
            </w:r>
            <w:r w:rsidR="005E06C1" w:rsidRPr="006B72CD">
              <w:rPr>
                <w:sz w:val="24"/>
                <w:szCs w:val="24"/>
              </w:rPr>
              <w:t xml:space="preserve">като доставчик на </w:t>
            </w:r>
            <w:r w:rsidR="00E96407" w:rsidRPr="006B72CD">
              <w:rPr>
                <w:sz w:val="24"/>
                <w:szCs w:val="24"/>
              </w:rPr>
              <w:t>социалн</w:t>
            </w:r>
            <w:r w:rsidR="005E06C1" w:rsidRPr="006B72CD">
              <w:rPr>
                <w:sz w:val="24"/>
                <w:szCs w:val="24"/>
              </w:rPr>
              <w:t>и</w:t>
            </w:r>
            <w:r w:rsidR="00E96407" w:rsidRPr="006B72CD">
              <w:rPr>
                <w:sz w:val="24"/>
                <w:szCs w:val="24"/>
              </w:rPr>
              <w:t xml:space="preserve"> услуг</w:t>
            </w:r>
            <w:r w:rsidR="005E06C1" w:rsidRPr="006B72CD">
              <w:rPr>
                <w:sz w:val="24"/>
                <w:szCs w:val="24"/>
              </w:rPr>
              <w:t>и за деца</w:t>
            </w:r>
            <w:r w:rsidR="00E96407" w:rsidRPr="006B72CD">
              <w:rPr>
                <w:sz w:val="24"/>
                <w:szCs w:val="24"/>
              </w:rPr>
              <w:t xml:space="preserve">. </w:t>
            </w:r>
            <w:r w:rsidRPr="006B72CD">
              <w:rPr>
                <w:sz w:val="24"/>
                <w:szCs w:val="24"/>
              </w:rPr>
              <w:t>Това обстоятелство ще се проверява служебно.</w:t>
            </w:r>
          </w:p>
          <w:p w14:paraId="27D915B6" w14:textId="77777777" w:rsidR="006B72CD" w:rsidRDefault="006B72CD" w:rsidP="0047168F">
            <w:pPr>
              <w:spacing w:line="256" w:lineRule="auto"/>
              <w:ind w:left="316"/>
              <w:jc w:val="both"/>
              <w:rPr>
                <w:rFonts w:eastAsiaTheme="minorHAnsi"/>
                <w:sz w:val="24"/>
                <w:szCs w:val="24"/>
              </w:rPr>
            </w:pPr>
          </w:p>
          <w:p w14:paraId="31D1B34F" w14:textId="77777777" w:rsidR="00822571" w:rsidRDefault="006B72CD" w:rsidP="00F23B25">
            <w:pPr>
              <w:spacing w:line="256" w:lineRule="auto"/>
              <w:jc w:val="both"/>
              <w:rPr>
                <w:rFonts w:eastAsiaTheme="minorHAnsi"/>
                <w:sz w:val="24"/>
                <w:szCs w:val="24"/>
              </w:rPr>
            </w:pPr>
            <w:r w:rsidRPr="006B72CD">
              <w:rPr>
                <w:rFonts w:eastAsiaTheme="minorHAnsi"/>
                <w:sz w:val="24"/>
                <w:szCs w:val="24"/>
              </w:rPr>
              <w:t>В т. 22 от Условията за кандидатстване са посочени документите, които трябва да се приложат, за да се удостовери допустимостта на кандидата.</w:t>
            </w:r>
          </w:p>
          <w:p w14:paraId="135BEC0B" w14:textId="323EE486" w:rsidR="00B14E3D" w:rsidRPr="004A72DD" w:rsidRDefault="00B14E3D" w:rsidP="00F23B25">
            <w:pPr>
              <w:spacing w:line="256" w:lineRule="auto"/>
              <w:jc w:val="both"/>
              <w:rPr>
                <w:rFonts w:eastAsiaTheme="minorHAnsi"/>
                <w:sz w:val="24"/>
                <w:szCs w:val="24"/>
              </w:rPr>
            </w:pPr>
          </w:p>
        </w:tc>
      </w:tr>
    </w:tbl>
    <w:p w14:paraId="6A8AC82E" w14:textId="77777777" w:rsidR="00630182" w:rsidRDefault="00630182" w:rsidP="007570DC">
      <w:pPr>
        <w:pStyle w:val="Heading1"/>
      </w:pPr>
      <w:bookmarkStart w:id="40" w:name="_Toc445385579"/>
    </w:p>
    <w:p w14:paraId="35389187" w14:textId="4A0DBA86" w:rsidR="00B174FC" w:rsidRPr="007713C1" w:rsidRDefault="006F0162" w:rsidP="007570DC">
      <w:pPr>
        <w:pStyle w:val="Heading1"/>
      </w:pPr>
      <w:bookmarkStart w:id="41" w:name="_Toc10453829"/>
      <w:r w:rsidRPr="007713C1">
        <w:t>12. Допустими партньори:</w:t>
      </w:r>
      <w:bookmarkEnd w:id="40"/>
      <w:bookmarkEnd w:id="41"/>
    </w:p>
    <w:p w14:paraId="5633AB41" w14:textId="77777777" w:rsidR="00635331" w:rsidRPr="007713C1" w:rsidRDefault="00635331" w:rsidP="007570DC">
      <w:pPr>
        <w:pStyle w:val="Heading2"/>
      </w:pPr>
      <w:bookmarkStart w:id="42" w:name="_Toc445385580"/>
      <w:bookmarkStart w:id="43" w:name="_Toc10453830"/>
      <w:r w:rsidRPr="007713C1">
        <w:t>12.1. Общи изисквания за партньорствата:</w:t>
      </w:r>
      <w:bookmarkEnd w:id="42"/>
      <w:bookmarkEnd w:id="43"/>
    </w:p>
    <w:tbl>
      <w:tblPr>
        <w:tblStyle w:val="TableGrid"/>
        <w:tblW w:w="0" w:type="auto"/>
        <w:tblLook w:val="04A0" w:firstRow="1" w:lastRow="0" w:firstColumn="1" w:lastColumn="0" w:noHBand="0" w:noVBand="1"/>
      </w:tblPr>
      <w:tblGrid>
        <w:gridCol w:w="9346"/>
      </w:tblGrid>
      <w:tr w:rsidR="00635331" w:rsidRPr="007713C1" w14:paraId="69CC3E0E" w14:textId="77777777" w:rsidTr="00635331">
        <w:tc>
          <w:tcPr>
            <w:tcW w:w="9496" w:type="dxa"/>
          </w:tcPr>
          <w:p w14:paraId="173DB3D5" w14:textId="65A26733" w:rsidR="00C77469" w:rsidRPr="002E611C" w:rsidRDefault="00C77469" w:rsidP="005A29E3">
            <w:pPr>
              <w:jc w:val="both"/>
              <w:rPr>
                <w:b/>
              </w:rPr>
            </w:pPr>
            <w:r w:rsidRPr="007713C1">
              <w:rPr>
                <w:b/>
                <w:sz w:val="24"/>
                <w:szCs w:val="24"/>
              </w:rPr>
              <w:t xml:space="preserve">По настоящата покана за подаване на проектни предложения, Кандидатът може да участва </w:t>
            </w:r>
            <w:r w:rsidRPr="00B03406">
              <w:rPr>
                <w:b/>
                <w:sz w:val="24"/>
                <w:szCs w:val="24"/>
              </w:rPr>
              <w:t xml:space="preserve">самостоятелно </w:t>
            </w:r>
            <w:r w:rsidR="00A44A0C" w:rsidRPr="00A44A0C">
              <w:rPr>
                <w:b/>
                <w:sz w:val="24"/>
                <w:szCs w:val="24"/>
              </w:rPr>
              <w:t>или в партньорство</w:t>
            </w:r>
            <w:r w:rsidR="00B84ED0">
              <w:rPr>
                <w:b/>
                <w:sz w:val="24"/>
                <w:szCs w:val="24"/>
              </w:rPr>
              <w:t>.</w:t>
            </w:r>
            <w:r w:rsidR="00630182" w:rsidRPr="00630182">
              <w:rPr>
                <w:rFonts w:asciiTheme="minorHAnsi" w:eastAsiaTheme="minorHAnsi" w:hAnsiTheme="minorHAnsi" w:cstheme="minorBidi"/>
                <w:sz w:val="22"/>
                <w:szCs w:val="22"/>
                <w:lang w:eastAsia="en-US"/>
              </w:rPr>
              <w:t xml:space="preserve"> </w:t>
            </w:r>
            <w:r w:rsidR="00630182" w:rsidRPr="00630182">
              <w:rPr>
                <w:b/>
                <w:sz w:val="24"/>
                <w:szCs w:val="24"/>
              </w:rPr>
              <w:t>Допустимо е наличието на повече от един партньор.</w:t>
            </w:r>
          </w:p>
          <w:p w14:paraId="3528B657" w14:textId="508C3916" w:rsidR="00C77469" w:rsidRDefault="00C77469" w:rsidP="00C77469">
            <w:pPr>
              <w:rPr>
                <w:b/>
              </w:rPr>
            </w:pPr>
          </w:p>
          <w:p w14:paraId="01E27090" w14:textId="0650BA68" w:rsidR="00345D4A" w:rsidRPr="00C00A60" w:rsidRDefault="00345D4A" w:rsidP="00C00A60">
            <w:pPr>
              <w:jc w:val="both"/>
              <w:rPr>
                <w:b/>
                <w:sz w:val="24"/>
                <w:szCs w:val="24"/>
              </w:rPr>
            </w:pPr>
            <w:r w:rsidRPr="00345D4A">
              <w:rPr>
                <w:b/>
                <w:sz w:val="24"/>
                <w:szCs w:val="24"/>
              </w:rPr>
              <w:t xml:space="preserve">„Партньори на кандидатите за безвъзмездна финансова помощ“ </w:t>
            </w:r>
            <w:r w:rsidRPr="00C00A60">
              <w:rPr>
                <w:sz w:val="24"/>
                <w:szCs w:val="24"/>
              </w:rPr>
              <w:t xml:space="preserve">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проектa и </w:t>
            </w:r>
            <w:r w:rsidRPr="0041093A">
              <w:rPr>
                <w:b/>
                <w:sz w:val="24"/>
                <w:szCs w:val="24"/>
              </w:rPr>
              <w:t xml:space="preserve">разходват средства </w:t>
            </w:r>
            <w:r w:rsidR="00C058AF" w:rsidRPr="00C058AF">
              <w:rPr>
                <w:b/>
                <w:sz w:val="24"/>
                <w:szCs w:val="24"/>
              </w:rPr>
              <w:t xml:space="preserve">от безвъзмездната финансова помощ </w:t>
            </w:r>
            <w:r w:rsidRPr="0041093A">
              <w:rPr>
                <w:b/>
                <w:sz w:val="24"/>
                <w:szCs w:val="24"/>
              </w:rPr>
              <w:t>по проекта</w:t>
            </w:r>
            <w:r w:rsidRPr="00C00A60">
              <w:rPr>
                <w:sz w:val="24"/>
                <w:szCs w:val="24"/>
              </w:rPr>
              <w:t>.</w:t>
            </w:r>
            <w:r w:rsidR="00C00A60">
              <w:rPr>
                <w:sz w:val="24"/>
                <w:szCs w:val="24"/>
              </w:rPr>
              <w:t xml:space="preserve"> </w:t>
            </w:r>
          </w:p>
          <w:p w14:paraId="49F2CDE4" w14:textId="77777777" w:rsidR="00345D4A" w:rsidRPr="00C00A60" w:rsidRDefault="00345D4A" w:rsidP="00C00A60">
            <w:pPr>
              <w:jc w:val="both"/>
              <w:rPr>
                <w:b/>
                <w:sz w:val="24"/>
                <w:szCs w:val="24"/>
              </w:rPr>
            </w:pPr>
          </w:p>
          <w:p w14:paraId="5F1974C4" w14:textId="75E0B61A" w:rsidR="00C77469" w:rsidRPr="007713C1" w:rsidRDefault="00C77469" w:rsidP="00C77469">
            <w:pPr>
              <w:jc w:val="both"/>
              <w:rPr>
                <w:iCs/>
                <w:color w:val="000000"/>
                <w:sz w:val="24"/>
                <w:szCs w:val="24"/>
              </w:rPr>
            </w:pPr>
            <w:r w:rsidRPr="00B03406">
              <w:rPr>
                <w:sz w:val="24"/>
                <w:szCs w:val="24"/>
              </w:rPr>
              <w:lastRenderedPageBreak/>
              <w:t xml:space="preserve">Моля обърнете внимание, че партньорството по настоящата процедура </w:t>
            </w:r>
            <w:r w:rsidR="00A44A0C" w:rsidRPr="00A44A0C">
              <w:rPr>
                <w:sz w:val="24"/>
                <w:szCs w:val="24"/>
              </w:rPr>
              <w:t>е допустимо, а не задължително</w:t>
            </w:r>
            <w:r w:rsidRPr="002E611C">
              <w:rPr>
                <w:sz w:val="24"/>
                <w:szCs w:val="24"/>
              </w:rPr>
              <w:t xml:space="preserve">. </w:t>
            </w:r>
            <w:r w:rsidRPr="00B03406">
              <w:rPr>
                <w:iCs/>
                <w:color w:val="000000"/>
                <w:sz w:val="24"/>
                <w:szCs w:val="24"/>
              </w:rPr>
              <w:t>При оценката на проектното предложение, капац</w:t>
            </w:r>
            <w:r w:rsidRPr="007713C1">
              <w:rPr>
                <w:iCs/>
                <w:color w:val="000000"/>
                <w:sz w:val="24"/>
                <w:szCs w:val="24"/>
              </w:rPr>
              <w:t>итетът на партньора/ите ще бъде оценяван отделно от този на кандидата и крайната оценка е средноаритметична от оценките на кандидата и партньора/ите.</w:t>
            </w:r>
          </w:p>
          <w:p w14:paraId="017DA5F9" w14:textId="77777777" w:rsidR="00D77FE4" w:rsidRDefault="00635331" w:rsidP="00437317">
            <w:pPr>
              <w:spacing w:before="120" w:after="120"/>
              <w:jc w:val="both"/>
              <w:rPr>
                <w:sz w:val="24"/>
                <w:szCs w:val="24"/>
              </w:rPr>
            </w:pPr>
            <w:r w:rsidRPr="007713C1">
              <w:rPr>
                <w:sz w:val="24"/>
                <w:szCs w:val="24"/>
              </w:rPr>
              <w:t xml:space="preserve">Партньорствата, създадени за целите на тази схема за отпускане на безвъзмездна финансова помощ, не е необходимо да бъдат регистрирани в съда. </w:t>
            </w:r>
          </w:p>
          <w:p w14:paraId="445AC88A" w14:textId="35508A0F" w:rsidR="00B14E3D" w:rsidRPr="007713C1" w:rsidRDefault="00635331" w:rsidP="00437317">
            <w:pPr>
              <w:spacing w:before="120" w:after="120"/>
              <w:jc w:val="both"/>
              <w:rPr>
                <w:sz w:val="24"/>
                <w:szCs w:val="24"/>
              </w:rPr>
            </w:pPr>
            <w:r w:rsidRPr="007713C1">
              <w:rPr>
                <w:sz w:val="24"/>
                <w:szCs w:val="24"/>
              </w:rPr>
              <w:t>Кандидатът</w:t>
            </w:r>
            <w:r w:rsidR="00DE3E8A">
              <w:rPr>
                <w:sz w:val="24"/>
                <w:szCs w:val="24"/>
              </w:rPr>
              <w:t xml:space="preserve"> и</w:t>
            </w:r>
            <w:r w:rsidRPr="007713C1">
              <w:rPr>
                <w:sz w:val="24"/>
                <w:szCs w:val="24"/>
              </w:rPr>
              <w:t xml:space="preserve"> партньорите трябва да подпишат </w:t>
            </w:r>
            <w:r w:rsidRPr="007713C1">
              <w:rPr>
                <w:b/>
                <w:sz w:val="24"/>
                <w:szCs w:val="24"/>
              </w:rPr>
              <w:t>Споразу</w:t>
            </w:r>
            <w:r w:rsidR="00A27FC5" w:rsidRPr="007713C1">
              <w:rPr>
                <w:b/>
                <w:sz w:val="24"/>
                <w:szCs w:val="24"/>
              </w:rPr>
              <w:t xml:space="preserve">мение за партньорство (Приложение </w:t>
            </w:r>
            <w:r w:rsidR="00B458F9">
              <w:rPr>
                <w:b/>
                <w:sz w:val="24"/>
                <w:szCs w:val="24"/>
                <w:lang w:val="en-US"/>
              </w:rPr>
              <w:t xml:space="preserve">V </w:t>
            </w:r>
            <w:r w:rsidR="00A27FC5" w:rsidRPr="007713C1">
              <w:rPr>
                <w:b/>
                <w:sz w:val="24"/>
                <w:szCs w:val="24"/>
              </w:rPr>
              <w:t>към</w:t>
            </w:r>
            <w:r w:rsidRPr="007713C1">
              <w:rPr>
                <w:b/>
                <w:sz w:val="24"/>
                <w:szCs w:val="24"/>
              </w:rPr>
              <w:t xml:space="preserve"> </w:t>
            </w:r>
            <w:r w:rsidR="000F79CE" w:rsidRPr="007713C1">
              <w:rPr>
                <w:b/>
                <w:sz w:val="24"/>
                <w:szCs w:val="24"/>
              </w:rPr>
              <w:t xml:space="preserve">Условията </w:t>
            </w:r>
            <w:r w:rsidRPr="007713C1">
              <w:rPr>
                <w:b/>
                <w:sz w:val="24"/>
                <w:szCs w:val="24"/>
              </w:rPr>
              <w:t>за кандидатстване</w:t>
            </w:r>
            <w:r w:rsidRPr="007713C1">
              <w:rPr>
                <w:sz w:val="24"/>
                <w:szCs w:val="24"/>
              </w:rPr>
              <w:t xml:space="preserve">), към момента на сключване на договор. </w:t>
            </w:r>
          </w:p>
        </w:tc>
      </w:tr>
    </w:tbl>
    <w:p w14:paraId="382EA75C" w14:textId="77777777" w:rsidR="00B14E3D" w:rsidRPr="00B14E3D" w:rsidRDefault="00B14E3D" w:rsidP="00B14E3D">
      <w:bookmarkStart w:id="44" w:name="_Toc445385581"/>
    </w:p>
    <w:p w14:paraId="5B759CD0" w14:textId="7AA5338E" w:rsidR="006F0162" w:rsidRPr="007713C1" w:rsidRDefault="00635331" w:rsidP="007570DC">
      <w:pPr>
        <w:pStyle w:val="Heading2"/>
      </w:pPr>
      <w:bookmarkStart w:id="45" w:name="_Toc10453831"/>
      <w:r w:rsidRPr="007713C1">
        <w:t>12.2</w:t>
      </w:r>
      <w:r w:rsidR="006F0162" w:rsidRPr="007713C1">
        <w:t xml:space="preserve">. </w:t>
      </w:r>
      <w:r w:rsidR="000B6C99" w:rsidRPr="007713C1">
        <w:t>Специфич</w:t>
      </w:r>
      <w:r w:rsidR="000B5C62" w:rsidRPr="007713C1">
        <w:t>ни изисквания за допустимост на</w:t>
      </w:r>
      <w:r w:rsidR="000B6C99" w:rsidRPr="007713C1">
        <w:t xml:space="preserve"> партньора/ите:</w:t>
      </w:r>
      <w:r w:rsidR="00E75277" w:rsidRPr="007713C1">
        <w:t xml:space="preserve"> (ако е приложимо за процедурата)</w:t>
      </w:r>
      <w:bookmarkEnd w:id="44"/>
      <w:bookmarkEnd w:id="45"/>
    </w:p>
    <w:tbl>
      <w:tblPr>
        <w:tblStyle w:val="TableGrid"/>
        <w:tblW w:w="0" w:type="auto"/>
        <w:tblLook w:val="04A0" w:firstRow="1" w:lastRow="0" w:firstColumn="1" w:lastColumn="0" w:noHBand="0" w:noVBand="1"/>
      </w:tblPr>
      <w:tblGrid>
        <w:gridCol w:w="9346"/>
      </w:tblGrid>
      <w:tr w:rsidR="000B6C99" w:rsidRPr="007713C1" w14:paraId="5779B045" w14:textId="77777777" w:rsidTr="006511DC">
        <w:trPr>
          <w:trHeight w:val="930"/>
        </w:trPr>
        <w:tc>
          <w:tcPr>
            <w:tcW w:w="9346" w:type="dxa"/>
          </w:tcPr>
          <w:p w14:paraId="65975493" w14:textId="6DCD2D46" w:rsidR="008C40B8" w:rsidRDefault="000B6C99" w:rsidP="00C65806">
            <w:pPr>
              <w:jc w:val="both"/>
              <w:rPr>
                <w:rFonts w:eastAsiaTheme="minorHAnsi"/>
                <w:b/>
                <w:sz w:val="24"/>
                <w:szCs w:val="24"/>
              </w:rPr>
            </w:pPr>
            <w:r w:rsidRPr="007713C1">
              <w:rPr>
                <w:b/>
                <w:sz w:val="24"/>
                <w:szCs w:val="24"/>
              </w:rPr>
              <w:t>В допълнени</w:t>
            </w:r>
            <w:r w:rsidR="009813A7">
              <w:rPr>
                <w:b/>
                <w:sz w:val="24"/>
                <w:szCs w:val="24"/>
              </w:rPr>
              <w:t xml:space="preserve">е към общите изисквания на т. </w:t>
            </w:r>
            <w:r w:rsidR="005655F5">
              <w:rPr>
                <w:b/>
                <w:sz w:val="24"/>
                <w:szCs w:val="24"/>
              </w:rPr>
              <w:t xml:space="preserve">11.1 и т. </w:t>
            </w:r>
            <w:r w:rsidR="009813A7">
              <w:rPr>
                <w:b/>
                <w:sz w:val="24"/>
                <w:szCs w:val="24"/>
              </w:rPr>
              <w:t>12</w:t>
            </w:r>
            <w:r w:rsidRPr="007713C1">
              <w:rPr>
                <w:b/>
                <w:sz w:val="24"/>
                <w:szCs w:val="24"/>
              </w:rPr>
              <w:t>.1, партньор</w:t>
            </w:r>
            <w:r w:rsidR="002F6DF2">
              <w:rPr>
                <w:b/>
                <w:sz w:val="24"/>
                <w:szCs w:val="24"/>
              </w:rPr>
              <w:t>ът</w:t>
            </w:r>
            <w:r w:rsidRPr="007713C1">
              <w:rPr>
                <w:b/>
                <w:sz w:val="24"/>
                <w:szCs w:val="24"/>
              </w:rPr>
              <w:t>/ите трябва да отговаря</w:t>
            </w:r>
            <w:r w:rsidR="00463B9B">
              <w:rPr>
                <w:b/>
                <w:sz w:val="24"/>
                <w:szCs w:val="24"/>
              </w:rPr>
              <w:t>/т</w:t>
            </w:r>
            <w:r w:rsidRPr="007713C1">
              <w:rPr>
                <w:b/>
                <w:sz w:val="24"/>
                <w:szCs w:val="24"/>
              </w:rPr>
              <w:t xml:space="preserve"> и на</w:t>
            </w:r>
            <w:r w:rsidRPr="007713C1">
              <w:rPr>
                <w:sz w:val="24"/>
                <w:szCs w:val="24"/>
              </w:rPr>
              <w:t xml:space="preserve"> </w:t>
            </w:r>
            <w:r w:rsidRPr="007713C1">
              <w:rPr>
                <w:b/>
                <w:sz w:val="24"/>
                <w:szCs w:val="24"/>
              </w:rPr>
              <w:t>следните условия:</w:t>
            </w:r>
          </w:p>
          <w:p w14:paraId="142F3786" w14:textId="77777777" w:rsidR="00313708" w:rsidRDefault="00313708" w:rsidP="00C65806">
            <w:pPr>
              <w:jc w:val="both"/>
              <w:rPr>
                <w:rFonts w:eastAsiaTheme="minorHAnsi"/>
                <w:b/>
                <w:sz w:val="24"/>
                <w:szCs w:val="24"/>
              </w:rPr>
            </w:pPr>
          </w:p>
          <w:p w14:paraId="4C2EEBA9" w14:textId="205FBF00" w:rsidR="00125DBE" w:rsidRDefault="00125DBE" w:rsidP="00C65806">
            <w:pPr>
              <w:jc w:val="both"/>
              <w:rPr>
                <w:rFonts w:eastAsiaTheme="minorHAnsi"/>
                <w:sz w:val="24"/>
                <w:szCs w:val="24"/>
              </w:rPr>
            </w:pPr>
            <w:r w:rsidRPr="00125DBE">
              <w:rPr>
                <w:rFonts w:eastAsiaTheme="minorHAnsi"/>
                <w:b/>
                <w:sz w:val="24"/>
                <w:szCs w:val="24"/>
              </w:rPr>
              <w:t>Партньор/и на кандидата</w:t>
            </w:r>
            <w:r w:rsidRPr="00125DBE">
              <w:rPr>
                <w:rFonts w:eastAsiaTheme="minorHAnsi"/>
                <w:sz w:val="24"/>
                <w:szCs w:val="24"/>
              </w:rPr>
              <w:t xml:space="preserve"> могат да бъдат някои от изброените организации: </w:t>
            </w:r>
          </w:p>
          <w:p w14:paraId="5525C33D" w14:textId="77777777" w:rsidR="00125DBE" w:rsidRDefault="00125DBE" w:rsidP="00C65806">
            <w:pPr>
              <w:jc w:val="both"/>
              <w:rPr>
                <w:rFonts w:eastAsiaTheme="minorHAnsi"/>
                <w:sz w:val="24"/>
                <w:szCs w:val="24"/>
              </w:rPr>
            </w:pPr>
          </w:p>
          <w:p w14:paraId="79EF2032" w14:textId="131431BE" w:rsidR="00125DBE" w:rsidRPr="00C65806" w:rsidRDefault="00E96407" w:rsidP="005877D4">
            <w:pPr>
              <w:pStyle w:val="ListParagraph"/>
              <w:numPr>
                <w:ilvl w:val="0"/>
                <w:numId w:val="28"/>
              </w:numPr>
              <w:spacing w:after="120"/>
              <w:ind w:left="357" w:hanging="357"/>
              <w:contextualSpacing w:val="0"/>
              <w:jc w:val="both"/>
              <w:rPr>
                <w:rFonts w:eastAsiaTheme="minorHAnsi"/>
                <w:szCs w:val="24"/>
              </w:rPr>
            </w:pPr>
            <w:r w:rsidRPr="00125DBE">
              <w:rPr>
                <w:rFonts w:eastAsiaTheme="minorHAnsi"/>
                <w:sz w:val="24"/>
                <w:szCs w:val="24"/>
              </w:rPr>
              <w:t>Неправителствени организации;</w:t>
            </w:r>
          </w:p>
          <w:p w14:paraId="67F6F33B" w14:textId="32DFFD01" w:rsidR="00E96407" w:rsidRDefault="004B2CB8" w:rsidP="005877D4">
            <w:pPr>
              <w:pStyle w:val="Text1"/>
              <w:numPr>
                <w:ilvl w:val="0"/>
                <w:numId w:val="28"/>
              </w:numPr>
              <w:snapToGrid w:val="0"/>
              <w:spacing w:after="120"/>
              <w:ind w:left="357" w:hanging="357"/>
              <w:rPr>
                <w:szCs w:val="24"/>
                <w:lang w:val="bg-BG"/>
              </w:rPr>
            </w:pPr>
            <w:r>
              <w:rPr>
                <w:rFonts w:eastAsiaTheme="minorHAnsi"/>
                <w:szCs w:val="24"/>
                <w:lang w:val="bg-BG"/>
              </w:rPr>
              <w:t>Д</w:t>
            </w:r>
            <w:r w:rsidR="00E96407" w:rsidRPr="00C60458">
              <w:rPr>
                <w:rFonts w:eastAsiaTheme="minorHAnsi"/>
                <w:szCs w:val="24"/>
                <w:lang w:val="bg-BG"/>
              </w:rPr>
              <w:t>оставчици на социални услуги</w:t>
            </w:r>
            <w:r>
              <w:rPr>
                <w:rFonts w:eastAsiaTheme="minorHAnsi"/>
                <w:szCs w:val="24"/>
                <w:lang w:val="bg-BG"/>
              </w:rPr>
              <w:t>;</w:t>
            </w:r>
            <w:r w:rsidR="00E96407" w:rsidRPr="00C60458">
              <w:rPr>
                <w:rFonts w:eastAsiaTheme="minorHAnsi"/>
                <w:szCs w:val="24"/>
                <w:lang w:val="bg-BG"/>
              </w:rPr>
              <w:t xml:space="preserve"> </w:t>
            </w:r>
          </w:p>
          <w:p w14:paraId="6EFC8860" w14:textId="734ECFBC" w:rsidR="00E96407" w:rsidRPr="0007112D" w:rsidRDefault="004B2CB8" w:rsidP="005877D4">
            <w:pPr>
              <w:pStyle w:val="ListParagraph"/>
              <w:numPr>
                <w:ilvl w:val="0"/>
                <w:numId w:val="28"/>
              </w:numPr>
              <w:spacing w:after="120"/>
              <w:ind w:left="357" w:hanging="357"/>
              <w:contextualSpacing w:val="0"/>
              <w:jc w:val="both"/>
              <w:rPr>
                <w:rFonts w:eastAsiaTheme="minorHAnsi"/>
                <w:sz w:val="24"/>
                <w:szCs w:val="24"/>
              </w:rPr>
            </w:pPr>
            <w:r>
              <w:rPr>
                <w:rFonts w:eastAsiaTheme="minorHAnsi"/>
                <w:sz w:val="24"/>
                <w:szCs w:val="24"/>
              </w:rPr>
              <w:t>Д</w:t>
            </w:r>
            <w:r w:rsidR="00E96407" w:rsidRPr="0007112D">
              <w:rPr>
                <w:rFonts w:eastAsiaTheme="minorHAnsi"/>
                <w:sz w:val="24"/>
                <w:szCs w:val="24"/>
              </w:rPr>
              <w:t>оставчици на здравни услуги</w:t>
            </w:r>
            <w:r>
              <w:rPr>
                <w:rFonts w:eastAsiaTheme="minorHAnsi"/>
                <w:sz w:val="24"/>
                <w:szCs w:val="24"/>
              </w:rPr>
              <w:t>;</w:t>
            </w:r>
          </w:p>
          <w:p w14:paraId="6908C6CE" w14:textId="2AA2E76F" w:rsidR="00E96407" w:rsidRDefault="004B2CB8" w:rsidP="005877D4">
            <w:pPr>
              <w:pStyle w:val="ListParagraph"/>
              <w:numPr>
                <w:ilvl w:val="0"/>
                <w:numId w:val="28"/>
              </w:numPr>
              <w:spacing w:after="120"/>
              <w:ind w:left="357" w:hanging="357"/>
              <w:contextualSpacing w:val="0"/>
              <w:jc w:val="both"/>
              <w:rPr>
                <w:rFonts w:eastAsiaTheme="minorHAnsi"/>
                <w:sz w:val="24"/>
                <w:szCs w:val="24"/>
              </w:rPr>
            </w:pPr>
            <w:r>
              <w:rPr>
                <w:rFonts w:eastAsiaTheme="minorHAnsi"/>
                <w:sz w:val="24"/>
                <w:szCs w:val="24"/>
              </w:rPr>
              <w:t>Р</w:t>
            </w:r>
            <w:r w:rsidR="00E96407" w:rsidRPr="0007112D">
              <w:rPr>
                <w:rFonts w:eastAsiaTheme="minorHAnsi"/>
                <w:sz w:val="24"/>
                <w:szCs w:val="24"/>
              </w:rPr>
              <w:t xml:space="preserve">егистрирани поделения на вероизповеданията;  </w:t>
            </w:r>
          </w:p>
          <w:p w14:paraId="46955661" w14:textId="3F8904EC" w:rsidR="008D0A35" w:rsidRPr="0007112D" w:rsidRDefault="008D0A35" w:rsidP="005877D4">
            <w:pPr>
              <w:pStyle w:val="ListParagraph"/>
              <w:numPr>
                <w:ilvl w:val="0"/>
                <w:numId w:val="28"/>
              </w:numPr>
              <w:spacing w:after="120"/>
              <w:ind w:left="357" w:hanging="357"/>
              <w:contextualSpacing w:val="0"/>
              <w:jc w:val="both"/>
              <w:rPr>
                <w:rFonts w:eastAsiaTheme="minorHAnsi"/>
                <w:sz w:val="24"/>
                <w:szCs w:val="24"/>
              </w:rPr>
            </w:pPr>
            <w:r>
              <w:rPr>
                <w:rFonts w:eastAsiaTheme="minorHAnsi"/>
                <w:sz w:val="24"/>
                <w:szCs w:val="24"/>
              </w:rPr>
              <w:t>Работодатели</w:t>
            </w:r>
            <w:r w:rsidR="000639CE">
              <w:rPr>
                <w:rStyle w:val="FootnoteReference"/>
                <w:rFonts w:eastAsiaTheme="minorHAnsi"/>
                <w:sz w:val="24"/>
                <w:szCs w:val="24"/>
              </w:rPr>
              <w:footnoteReference w:id="9"/>
            </w:r>
            <w:r>
              <w:rPr>
                <w:rFonts w:eastAsiaTheme="minorHAnsi"/>
                <w:sz w:val="24"/>
                <w:szCs w:val="24"/>
              </w:rPr>
              <w:t>;</w:t>
            </w:r>
          </w:p>
          <w:p w14:paraId="10BFB750" w14:textId="191A3363" w:rsidR="00E96407" w:rsidRDefault="004B2CB8" w:rsidP="005877D4">
            <w:pPr>
              <w:pStyle w:val="ListParagraph"/>
              <w:numPr>
                <w:ilvl w:val="0"/>
                <w:numId w:val="28"/>
              </w:numPr>
              <w:spacing w:after="120"/>
              <w:ind w:left="357" w:hanging="357"/>
              <w:contextualSpacing w:val="0"/>
              <w:jc w:val="both"/>
              <w:rPr>
                <w:rFonts w:eastAsiaTheme="minorHAnsi"/>
                <w:sz w:val="24"/>
                <w:szCs w:val="24"/>
              </w:rPr>
            </w:pPr>
            <w:r>
              <w:rPr>
                <w:rFonts w:eastAsiaTheme="minorHAnsi"/>
                <w:sz w:val="24"/>
                <w:szCs w:val="24"/>
              </w:rPr>
              <w:t>О</w:t>
            </w:r>
            <w:r w:rsidR="00E96407" w:rsidRPr="0007112D">
              <w:rPr>
                <w:rFonts w:eastAsiaTheme="minorHAnsi"/>
                <w:sz w:val="24"/>
                <w:szCs w:val="24"/>
              </w:rPr>
              <w:t>бщина</w:t>
            </w:r>
            <w:r w:rsidR="00E96407">
              <w:rPr>
                <w:rFonts w:eastAsiaTheme="minorHAnsi"/>
                <w:sz w:val="24"/>
                <w:szCs w:val="24"/>
              </w:rPr>
              <w:t xml:space="preserve"> Хисаря</w:t>
            </w:r>
            <w:r>
              <w:rPr>
                <w:rFonts w:eastAsiaTheme="minorHAnsi"/>
                <w:sz w:val="24"/>
                <w:szCs w:val="24"/>
              </w:rPr>
              <w:t>.</w:t>
            </w:r>
          </w:p>
          <w:p w14:paraId="1D321131" w14:textId="77777777" w:rsidR="00125DBE" w:rsidRDefault="00125DBE" w:rsidP="00125DBE">
            <w:pPr>
              <w:pStyle w:val="ListParagraph"/>
              <w:ind w:left="360"/>
              <w:jc w:val="both"/>
              <w:rPr>
                <w:rFonts w:eastAsiaTheme="minorHAnsi"/>
                <w:sz w:val="24"/>
                <w:szCs w:val="24"/>
              </w:rPr>
            </w:pPr>
          </w:p>
          <w:p w14:paraId="25E82FD0" w14:textId="2F6FE6CC" w:rsidR="00E96407" w:rsidRPr="007713C1" w:rsidRDefault="00E96407" w:rsidP="0062361C">
            <w:pPr>
              <w:pStyle w:val="ListParagraph"/>
              <w:numPr>
                <w:ilvl w:val="0"/>
                <w:numId w:val="78"/>
              </w:numPr>
              <w:spacing w:after="120"/>
              <w:ind w:left="360"/>
              <w:contextualSpacing w:val="0"/>
              <w:jc w:val="both"/>
              <w:rPr>
                <w:sz w:val="24"/>
                <w:szCs w:val="24"/>
              </w:rPr>
            </w:pPr>
            <w:r w:rsidRPr="007713C1">
              <w:rPr>
                <w:sz w:val="24"/>
                <w:szCs w:val="24"/>
              </w:rPr>
              <w:t xml:space="preserve">Когато </w:t>
            </w:r>
            <w:r>
              <w:rPr>
                <w:sz w:val="24"/>
                <w:szCs w:val="24"/>
              </w:rPr>
              <w:t>партньорът</w:t>
            </w:r>
            <w:r w:rsidRPr="007713C1">
              <w:rPr>
                <w:sz w:val="24"/>
                <w:szCs w:val="24"/>
              </w:rPr>
              <w:t xml:space="preserve"> е община, тя трябва да представи Решение на Общинския съвет за подаване на проектно предложение по конкретната процедура и Решение на Общинския съвет за одобряване на </w:t>
            </w:r>
            <w:r>
              <w:rPr>
                <w:sz w:val="24"/>
                <w:szCs w:val="24"/>
              </w:rPr>
              <w:t>партньорство</w:t>
            </w:r>
            <w:r w:rsidRPr="007713C1">
              <w:rPr>
                <w:sz w:val="24"/>
                <w:szCs w:val="24"/>
              </w:rPr>
              <w:t xml:space="preserve"> за кандидатстването по проекта.</w:t>
            </w:r>
          </w:p>
          <w:p w14:paraId="692089AE" w14:textId="3EC37E13" w:rsidR="004B2CB8" w:rsidRDefault="00E96407" w:rsidP="0062361C">
            <w:pPr>
              <w:pStyle w:val="ListParagraph"/>
              <w:numPr>
                <w:ilvl w:val="0"/>
                <w:numId w:val="78"/>
              </w:numPr>
              <w:spacing w:after="120" w:line="256" w:lineRule="auto"/>
              <w:ind w:left="360"/>
              <w:contextualSpacing w:val="0"/>
              <w:jc w:val="both"/>
              <w:rPr>
                <w:sz w:val="24"/>
                <w:szCs w:val="24"/>
              </w:rPr>
            </w:pPr>
            <w:r>
              <w:rPr>
                <w:sz w:val="24"/>
                <w:szCs w:val="24"/>
              </w:rPr>
              <w:t xml:space="preserve">В случай че </w:t>
            </w:r>
            <w:r w:rsidR="002F346B">
              <w:rPr>
                <w:sz w:val="24"/>
                <w:szCs w:val="24"/>
              </w:rPr>
              <w:t>партньорът</w:t>
            </w:r>
            <w:r>
              <w:rPr>
                <w:sz w:val="24"/>
                <w:szCs w:val="24"/>
              </w:rPr>
              <w:t xml:space="preserve"> ще предоставя по проекта социална услуга, </w:t>
            </w:r>
            <w:r w:rsidR="007F6F0C">
              <w:rPr>
                <w:sz w:val="24"/>
                <w:szCs w:val="24"/>
              </w:rPr>
              <w:t xml:space="preserve">същият </w:t>
            </w:r>
            <w:r>
              <w:rPr>
                <w:sz w:val="24"/>
                <w:szCs w:val="24"/>
              </w:rPr>
              <w:t xml:space="preserve">следва да </w:t>
            </w:r>
            <w:r w:rsidR="00FD119F">
              <w:rPr>
                <w:sz w:val="24"/>
                <w:szCs w:val="24"/>
              </w:rPr>
              <w:t xml:space="preserve">притежава </w:t>
            </w:r>
            <w:r w:rsidR="00FD119F" w:rsidRPr="00FD119F">
              <w:rPr>
                <w:sz w:val="24"/>
                <w:szCs w:val="24"/>
              </w:rPr>
              <w:t>Удостоверение</w:t>
            </w:r>
            <w:r w:rsidR="00FD119F">
              <w:rPr>
                <w:sz w:val="24"/>
                <w:szCs w:val="24"/>
              </w:rPr>
              <w:t xml:space="preserve"> за </w:t>
            </w:r>
            <w:r>
              <w:rPr>
                <w:sz w:val="24"/>
                <w:szCs w:val="24"/>
              </w:rPr>
              <w:t>впис</w:t>
            </w:r>
            <w:r w:rsidR="00FD119F">
              <w:rPr>
                <w:sz w:val="24"/>
                <w:szCs w:val="24"/>
              </w:rPr>
              <w:t>в</w:t>
            </w:r>
            <w:r>
              <w:rPr>
                <w:sz w:val="24"/>
                <w:szCs w:val="24"/>
              </w:rPr>
              <w:t>ан</w:t>
            </w:r>
            <w:r w:rsidR="00FD119F">
              <w:rPr>
                <w:sz w:val="24"/>
                <w:szCs w:val="24"/>
              </w:rPr>
              <w:t>е</w:t>
            </w:r>
            <w:r>
              <w:rPr>
                <w:sz w:val="24"/>
                <w:szCs w:val="24"/>
              </w:rPr>
              <w:t xml:space="preserve"> в регистъра на АСП </w:t>
            </w:r>
            <w:r w:rsidR="004B2CB8">
              <w:rPr>
                <w:sz w:val="24"/>
                <w:szCs w:val="24"/>
              </w:rPr>
              <w:t>като доставчик на</w:t>
            </w:r>
            <w:r>
              <w:rPr>
                <w:sz w:val="24"/>
                <w:szCs w:val="24"/>
              </w:rPr>
              <w:t xml:space="preserve"> социална услуга</w:t>
            </w:r>
            <w:r w:rsidR="004B2CB8">
              <w:rPr>
                <w:sz w:val="24"/>
                <w:szCs w:val="24"/>
              </w:rPr>
              <w:t>.</w:t>
            </w:r>
          </w:p>
          <w:p w14:paraId="01303188" w14:textId="2B6CEA93" w:rsidR="00E96407" w:rsidRPr="004B2CB8" w:rsidRDefault="00E05267" w:rsidP="0062361C">
            <w:pPr>
              <w:tabs>
                <w:tab w:val="left" w:pos="1014"/>
              </w:tabs>
              <w:spacing w:after="120" w:line="256" w:lineRule="auto"/>
              <w:ind w:left="309"/>
              <w:jc w:val="both"/>
              <w:rPr>
                <w:sz w:val="24"/>
                <w:szCs w:val="24"/>
              </w:rPr>
            </w:pPr>
            <w:r>
              <w:rPr>
                <w:sz w:val="24"/>
                <w:szCs w:val="24"/>
              </w:rPr>
              <w:t xml:space="preserve"> </w:t>
            </w:r>
            <w:r w:rsidR="00E96407" w:rsidRPr="00C65806">
              <w:rPr>
                <w:i/>
                <w:sz w:val="24"/>
                <w:szCs w:val="24"/>
              </w:rPr>
              <w:t>Това обстоятелство ще се проверява служебно</w:t>
            </w:r>
            <w:r w:rsidRPr="00C65806">
              <w:rPr>
                <w:i/>
                <w:sz w:val="24"/>
                <w:szCs w:val="24"/>
              </w:rPr>
              <w:t xml:space="preserve"> от оценителната комисия</w:t>
            </w:r>
            <w:r w:rsidR="00E96407" w:rsidRPr="004B2CB8">
              <w:rPr>
                <w:sz w:val="24"/>
                <w:szCs w:val="24"/>
              </w:rPr>
              <w:t>.</w:t>
            </w:r>
          </w:p>
          <w:p w14:paraId="4BBEE59C" w14:textId="61120B1A" w:rsidR="004B2CB8" w:rsidRDefault="002F346B" w:rsidP="0062361C">
            <w:pPr>
              <w:pStyle w:val="ListParagraph"/>
              <w:numPr>
                <w:ilvl w:val="0"/>
                <w:numId w:val="78"/>
              </w:numPr>
              <w:spacing w:after="120" w:line="256" w:lineRule="auto"/>
              <w:ind w:left="360"/>
              <w:contextualSpacing w:val="0"/>
              <w:jc w:val="both"/>
              <w:rPr>
                <w:sz w:val="24"/>
                <w:szCs w:val="24"/>
              </w:rPr>
            </w:pPr>
            <w:r w:rsidRPr="007C07CB">
              <w:rPr>
                <w:sz w:val="24"/>
                <w:szCs w:val="24"/>
              </w:rPr>
              <w:lastRenderedPageBreak/>
              <w:t>В случай че партньорът</w:t>
            </w:r>
            <w:r w:rsidR="00E96407" w:rsidRPr="007C07CB">
              <w:rPr>
                <w:sz w:val="24"/>
                <w:szCs w:val="24"/>
              </w:rPr>
              <w:t xml:space="preserve"> ще предоставя социална услуга за деца, регламентирана в ППЗСП е необходимо да има лиценз за съответната социална услуга, издаден от ДАЗД, и </w:t>
            </w:r>
            <w:r w:rsidR="00FD119F">
              <w:rPr>
                <w:sz w:val="24"/>
                <w:szCs w:val="24"/>
              </w:rPr>
              <w:t xml:space="preserve">следва </w:t>
            </w:r>
            <w:r w:rsidR="00E96407" w:rsidRPr="007C07CB">
              <w:rPr>
                <w:sz w:val="24"/>
                <w:szCs w:val="24"/>
              </w:rPr>
              <w:t xml:space="preserve">да е вписан в регистъра на АСП въз основа на лиценза от ДАЗД </w:t>
            </w:r>
            <w:r w:rsidR="004B2CB8">
              <w:rPr>
                <w:sz w:val="24"/>
                <w:szCs w:val="24"/>
              </w:rPr>
              <w:t>като доставчик на</w:t>
            </w:r>
            <w:r w:rsidR="00E96407" w:rsidRPr="007C07CB">
              <w:rPr>
                <w:sz w:val="24"/>
                <w:szCs w:val="24"/>
              </w:rPr>
              <w:t xml:space="preserve"> социалн</w:t>
            </w:r>
            <w:r w:rsidR="004B2CB8">
              <w:rPr>
                <w:sz w:val="24"/>
                <w:szCs w:val="24"/>
              </w:rPr>
              <w:t>и</w:t>
            </w:r>
            <w:r w:rsidR="00E96407" w:rsidRPr="007C07CB">
              <w:rPr>
                <w:sz w:val="24"/>
                <w:szCs w:val="24"/>
              </w:rPr>
              <w:t xml:space="preserve"> услуг</w:t>
            </w:r>
            <w:r w:rsidR="004B2CB8">
              <w:rPr>
                <w:sz w:val="24"/>
                <w:szCs w:val="24"/>
              </w:rPr>
              <w:t>и за деца</w:t>
            </w:r>
            <w:r w:rsidR="00E96407" w:rsidRPr="007C07CB">
              <w:rPr>
                <w:sz w:val="24"/>
                <w:szCs w:val="24"/>
              </w:rPr>
              <w:t xml:space="preserve">. </w:t>
            </w:r>
          </w:p>
          <w:p w14:paraId="666C26EB" w14:textId="7D4347BF" w:rsidR="00670093" w:rsidRDefault="00147C60" w:rsidP="00791EEF">
            <w:pPr>
              <w:tabs>
                <w:tab w:val="left" w:pos="1014"/>
              </w:tabs>
              <w:spacing w:after="120" w:line="257" w:lineRule="auto"/>
              <w:jc w:val="both"/>
              <w:rPr>
                <w:sz w:val="24"/>
                <w:szCs w:val="24"/>
              </w:rPr>
            </w:pPr>
            <w:r>
              <w:rPr>
                <w:sz w:val="24"/>
                <w:szCs w:val="24"/>
              </w:rPr>
              <w:t xml:space="preserve">      </w:t>
            </w:r>
            <w:r w:rsidR="00E96407" w:rsidRPr="00C65806">
              <w:rPr>
                <w:i/>
                <w:sz w:val="24"/>
                <w:szCs w:val="24"/>
              </w:rPr>
              <w:t>Това обстоятелство ще се проверява служебно</w:t>
            </w:r>
            <w:r w:rsidR="00FD119F" w:rsidRPr="00C65806">
              <w:rPr>
                <w:i/>
                <w:sz w:val="24"/>
                <w:szCs w:val="24"/>
              </w:rPr>
              <w:t xml:space="preserve"> от оценителната комисия</w:t>
            </w:r>
            <w:r w:rsidR="00E96407" w:rsidRPr="004B2CB8">
              <w:rPr>
                <w:sz w:val="24"/>
                <w:szCs w:val="24"/>
              </w:rPr>
              <w:t>.</w:t>
            </w:r>
          </w:p>
          <w:p w14:paraId="0DF7B4A6" w14:textId="7D09534F" w:rsidR="00670093" w:rsidRPr="00670093" w:rsidRDefault="00670093" w:rsidP="00791EEF">
            <w:pPr>
              <w:pStyle w:val="ListParagraph"/>
              <w:numPr>
                <w:ilvl w:val="0"/>
                <w:numId w:val="78"/>
              </w:numPr>
              <w:tabs>
                <w:tab w:val="left" w:pos="741"/>
              </w:tabs>
              <w:spacing w:after="120" w:line="257" w:lineRule="auto"/>
              <w:ind w:left="316" w:hanging="316"/>
              <w:contextualSpacing w:val="0"/>
              <w:jc w:val="both"/>
              <w:rPr>
                <w:sz w:val="24"/>
                <w:szCs w:val="24"/>
              </w:rPr>
            </w:pPr>
            <w:r w:rsidRPr="00670093">
              <w:rPr>
                <w:sz w:val="24"/>
                <w:szCs w:val="24"/>
              </w:rPr>
              <w:t>В случай че партньорът е поделение на вероизповеданията следва да е регистриран в Регистър на местните поделения на вероизповеданията. Това обстоятелство ще се проверява служебно от оценителната комисия.</w:t>
            </w:r>
          </w:p>
          <w:p w14:paraId="19A7C205" w14:textId="77777777" w:rsidR="00A7558D" w:rsidRDefault="007C26D2" w:rsidP="007C26D2">
            <w:pPr>
              <w:spacing w:after="240"/>
              <w:jc w:val="both"/>
              <w:rPr>
                <w:b/>
                <w:sz w:val="24"/>
                <w:szCs w:val="24"/>
              </w:rPr>
            </w:pPr>
            <w:r w:rsidRPr="007713C1">
              <w:rPr>
                <w:b/>
                <w:sz w:val="24"/>
                <w:szCs w:val="24"/>
              </w:rPr>
              <w:t xml:space="preserve">Партньорът по процедурата следва да извършва дейностите по проекта, за които е отговорен самостоятелно, а не </w:t>
            </w:r>
            <w:r w:rsidR="00180C0F">
              <w:rPr>
                <w:b/>
                <w:sz w:val="24"/>
                <w:szCs w:val="24"/>
              </w:rPr>
              <w:t xml:space="preserve">да </w:t>
            </w:r>
            <w:r w:rsidRPr="007713C1">
              <w:rPr>
                <w:b/>
                <w:sz w:val="24"/>
                <w:szCs w:val="24"/>
              </w:rPr>
              <w:t>изпълнява ролята на посредник</w:t>
            </w:r>
            <w:r w:rsidR="00E764D4" w:rsidRPr="00CE6C3F">
              <w:rPr>
                <w:b/>
                <w:sz w:val="24"/>
                <w:szCs w:val="24"/>
              </w:rPr>
              <w:t>.</w:t>
            </w:r>
            <w:r w:rsidR="009F3EB3">
              <w:rPr>
                <w:b/>
                <w:sz w:val="24"/>
                <w:szCs w:val="24"/>
              </w:rPr>
              <w:t xml:space="preserve"> </w:t>
            </w:r>
          </w:p>
          <w:p w14:paraId="78B8CA03" w14:textId="25B01FC1" w:rsidR="007C26D2" w:rsidRDefault="00A7558D" w:rsidP="007C26D2">
            <w:pPr>
              <w:spacing w:after="240"/>
              <w:jc w:val="both"/>
              <w:rPr>
                <w:b/>
                <w:sz w:val="24"/>
                <w:szCs w:val="24"/>
              </w:rPr>
            </w:pPr>
            <w:r w:rsidRPr="00A7558D">
              <w:rPr>
                <w:b/>
                <w:sz w:val="24"/>
                <w:szCs w:val="24"/>
              </w:rPr>
              <w:t>Един партньор може да участва в повече от едно проектн</w:t>
            </w:r>
            <w:r w:rsidR="00562D47">
              <w:rPr>
                <w:b/>
                <w:sz w:val="24"/>
                <w:szCs w:val="24"/>
              </w:rPr>
              <w:t>о</w:t>
            </w:r>
            <w:r w:rsidRPr="00A7558D">
              <w:rPr>
                <w:b/>
                <w:sz w:val="24"/>
                <w:szCs w:val="24"/>
              </w:rPr>
              <w:t xml:space="preserve"> предложени</w:t>
            </w:r>
            <w:r w:rsidR="00562D47">
              <w:rPr>
                <w:b/>
                <w:sz w:val="24"/>
                <w:szCs w:val="24"/>
              </w:rPr>
              <w:t>е</w:t>
            </w:r>
            <w:r w:rsidRPr="00A7558D">
              <w:rPr>
                <w:b/>
                <w:sz w:val="24"/>
                <w:szCs w:val="24"/>
              </w:rPr>
              <w:t>, в случай че разполага с достатъчно капацитет, за да изпълни дейностите по проектите.</w:t>
            </w:r>
            <w:r>
              <w:rPr>
                <w:b/>
                <w:sz w:val="24"/>
                <w:szCs w:val="24"/>
              </w:rPr>
              <w:t xml:space="preserve"> Опитът на партньорите се описва в т.11.1 от Формуляра за кандидатстване.</w:t>
            </w:r>
          </w:p>
          <w:p w14:paraId="3AF6D04C" w14:textId="77777777" w:rsidR="001232B4" w:rsidRDefault="003046F0" w:rsidP="00877BAD">
            <w:pPr>
              <w:jc w:val="both"/>
              <w:rPr>
                <w:sz w:val="24"/>
                <w:szCs w:val="24"/>
              </w:rPr>
            </w:pPr>
            <w:r w:rsidRPr="007713C1">
              <w:rPr>
                <w:sz w:val="24"/>
                <w:szCs w:val="24"/>
              </w:rPr>
              <w:t xml:space="preserve">В т. </w:t>
            </w:r>
            <w:r w:rsidR="00877BAD">
              <w:rPr>
                <w:sz w:val="24"/>
                <w:szCs w:val="24"/>
              </w:rPr>
              <w:t xml:space="preserve">22 </w:t>
            </w:r>
            <w:r w:rsidRPr="007713C1">
              <w:rPr>
                <w:sz w:val="24"/>
                <w:szCs w:val="24"/>
              </w:rPr>
              <w:t xml:space="preserve">от </w:t>
            </w:r>
            <w:r w:rsidR="000F79CE" w:rsidRPr="007713C1">
              <w:rPr>
                <w:sz w:val="24"/>
                <w:szCs w:val="24"/>
              </w:rPr>
              <w:t>Условията</w:t>
            </w:r>
            <w:r w:rsidRPr="007713C1">
              <w:rPr>
                <w:sz w:val="24"/>
                <w:szCs w:val="24"/>
              </w:rPr>
              <w:t xml:space="preserve"> за кандидатстване се посочват документите, които трябва да се приложат, за да се удостовери допустимостта на партньорите.</w:t>
            </w:r>
          </w:p>
          <w:p w14:paraId="642AC2A2" w14:textId="5168C267" w:rsidR="00983FC9" w:rsidRPr="007713C1" w:rsidRDefault="00983FC9" w:rsidP="00877BAD">
            <w:pPr>
              <w:jc w:val="both"/>
              <w:rPr>
                <w:sz w:val="24"/>
                <w:szCs w:val="24"/>
              </w:rPr>
            </w:pPr>
          </w:p>
        </w:tc>
      </w:tr>
    </w:tbl>
    <w:p w14:paraId="68D7831E" w14:textId="77777777" w:rsidR="00983FC9" w:rsidRDefault="00983FC9" w:rsidP="007570DC">
      <w:pPr>
        <w:pStyle w:val="Heading1"/>
      </w:pPr>
      <w:bookmarkStart w:id="46" w:name="_Toc445385583"/>
      <w:bookmarkStart w:id="47" w:name="_Toc10453832"/>
    </w:p>
    <w:p w14:paraId="726C24B9" w14:textId="2A71BFCA" w:rsidR="00A75A73" w:rsidRPr="007713C1" w:rsidRDefault="00A75A73" w:rsidP="007570DC">
      <w:pPr>
        <w:pStyle w:val="Heading1"/>
      </w:pPr>
      <w:r w:rsidRPr="007713C1">
        <w:t>13. Дейности, допустими за финансиране:</w:t>
      </w:r>
      <w:bookmarkEnd w:id="46"/>
      <w:bookmarkEnd w:id="47"/>
    </w:p>
    <w:p w14:paraId="39C9CF5C" w14:textId="77777777" w:rsidR="00326D21" w:rsidRPr="007713C1" w:rsidRDefault="00326D21" w:rsidP="007570DC">
      <w:pPr>
        <w:pStyle w:val="Heading2"/>
      </w:pPr>
      <w:bookmarkStart w:id="48" w:name="_Toc445385584"/>
      <w:bookmarkStart w:id="49" w:name="_Toc10453833"/>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48"/>
      <w:bookmarkEnd w:id="49"/>
    </w:p>
    <w:tbl>
      <w:tblPr>
        <w:tblStyle w:val="TableGrid"/>
        <w:tblW w:w="0" w:type="auto"/>
        <w:tblLook w:val="04A0" w:firstRow="1" w:lastRow="0" w:firstColumn="1" w:lastColumn="0" w:noHBand="0" w:noVBand="1"/>
      </w:tblPr>
      <w:tblGrid>
        <w:gridCol w:w="9346"/>
      </w:tblGrid>
      <w:tr w:rsidR="00A75A73" w:rsidRPr="007713C1" w14:paraId="31175660" w14:textId="77777777" w:rsidTr="00A75A73">
        <w:tc>
          <w:tcPr>
            <w:tcW w:w="9496" w:type="dxa"/>
          </w:tcPr>
          <w:p w14:paraId="68FC7037" w14:textId="6FB9F014" w:rsidR="001369FC" w:rsidRPr="005A29E3" w:rsidRDefault="003E08A5" w:rsidP="00B921B8">
            <w:pPr>
              <w:pStyle w:val="Text1"/>
              <w:spacing w:before="120" w:after="120"/>
              <w:ind w:left="0"/>
              <w:outlineLvl w:val="0"/>
              <w:rPr>
                <w:szCs w:val="24"/>
                <w:lang w:val="bg-BG"/>
              </w:rPr>
            </w:pPr>
            <w:bookmarkStart w:id="50" w:name="_Toc445385331"/>
            <w:bookmarkStart w:id="51" w:name="_Toc445385585"/>
            <w:bookmarkStart w:id="52" w:name="_Toc10453834"/>
            <w:r w:rsidRPr="003E08A5">
              <w:rPr>
                <w:b/>
                <w:szCs w:val="24"/>
                <w:lang w:val="bg-BG"/>
              </w:rPr>
              <w:t>В рамките на всеки проект задължително се изпълнява дейност</w:t>
            </w:r>
            <w:r w:rsidR="0050597C">
              <w:rPr>
                <w:b/>
                <w:szCs w:val="24"/>
                <w:lang w:val="bg-BG"/>
              </w:rPr>
              <w:t>та</w:t>
            </w:r>
            <w:bookmarkStart w:id="53" w:name="_Toc445385332"/>
            <w:bookmarkStart w:id="54" w:name="_Toc445385586"/>
            <w:bookmarkEnd w:id="50"/>
            <w:bookmarkEnd w:id="51"/>
            <w:r w:rsidR="0050597C" w:rsidRPr="00FD78FC">
              <w:rPr>
                <w:rFonts w:eastAsia="Calibri"/>
                <w:snapToGrid/>
                <w:szCs w:val="24"/>
                <w:lang w:val="bg-BG"/>
              </w:rPr>
              <w:t xml:space="preserve"> </w:t>
            </w:r>
            <w:r w:rsidR="0050597C" w:rsidRPr="00B921B8">
              <w:rPr>
                <w:rFonts w:eastAsia="Calibri"/>
                <w:b/>
                <w:snapToGrid/>
                <w:szCs w:val="24"/>
                <w:lang w:val="bg-BG"/>
              </w:rPr>
              <w:t>за информация и комуникация</w:t>
            </w:r>
            <w:r w:rsidR="0050597C">
              <w:rPr>
                <w:rFonts w:eastAsia="Calibri"/>
                <w:b/>
                <w:snapToGrid/>
                <w:szCs w:val="24"/>
                <w:lang w:val="bg-BG"/>
              </w:rPr>
              <w:t>.</w:t>
            </w:r>
            <w:bookmarkStart w:id="55" w:name="_Toc445385334"/>
            <w:bookmarkStart w:id="56" w:name="_Toc445385588"/>
            <w:bookmarkEnd w:id="52"/>
            <w:bookmarkEnd w:id="53"/>
            <w:bookmarkEnd w:id="54"/>
          </w:p>
          <w:p w14:paraId="28C021CF" w14:textId="0EB0C771" w:rsidR="002F11FE" w:rsidRDefault="002F11FE" w:rsidP="009361FC">
            <w:pPr>
              <w:spacing w:before="120" w:after="120"/>
              <w:jc w:val="both"/>
              <w:rPr>
                <w:rFonts w:eastAsia="Calibri"/>
                <w:snapToGrid w:val="0"/>
                <w:sz w:val="24"/>
                <w:szCs w:val="24"/>
              </w:rPr>
            </w:pPr>
            <w:bookmarkStart w:id="57" w:name="_Toc459035319"/>
            <w:bookmarkStart w:id="58" w:name="_Toc459037101"/>
            <w:r w:rsidRPr="00B921B8">
              <w:rPr>
                <w:rFonts w:eastAsia="Calibri"/>
                <w:snapToGrid w:val="0"/>
                <w:sz w:val="24"/>
                <w:szCs w:val="24"/>
              </w:rPr>
              <w:t>Дейностите за организация и управление и Дейностите за информация и комуникация не се описват в проектните предложения, но с подписване на Формуляра за кандидатстване, кандидатът се задължава да ги изпълнява.</w:t>
            </w:r>
            <w:r w:rsidR="006C3FB5" w:rsidRPr="006C3FB5">
              <w:t xml:space="preserve"> </w:t>
            </w:r>
            <w:r w:rsidR="006C3FB5" w:rsidRPr="006C3FB5">
              <w:rPr>
                <w:rFonts w:eastAsia="Calibri"/>
                <w:snapToGrid w:val="0"/>
                <w:sz w:val="24"/>
                <w:szCs w:val="24"/>
              </w:rPr>
              <w:t>Т</w:t>
            </w:r>
            <w:r w:rsidR="006C3FB5" w:rsidRPr="00B921B8">
              <w:rPr>
                <w:rFonts w:eastAsia="Calibri"/>
                <w:snapToGrid w:val="0"/>
                <w:sz w:val="24"/>
                <w:szCs w:val="24"/>
              </w:rPr>
              <w:t>ова</w:t>
            </w:r>
            <w:r w:rsidR="006C3FB5">
              <w:rPr>
                <w:rFonts w:eastAsia="Calibri"/>
                <w:snapToGrid w:val="0"/>
                <w:sz w:val="24"/>
                <w:szCs w:val="24"/>
              </w:rPr>
              <w:t xml:space="preserve"> </w:t>
            </w:r>
            <w:r w:rsidR="006C3FB5" w:rsidRPr="006C3FB5">
              <w:rPr>
                <w:rFonts w:eastAsia="Calibri"/>
                <w:snapToGrid w:val="0"/>
                <w:sz w:val="24"/>
                <w:szCs w:val="24"/>
              </w:rPr>
              <w:t>обстоятелство се декларира в т. 11.6 от формуляра за кандидатстване</w:t>
            </w:r>
            <w:r w:rsidR="006C3FB5">
              <w:rPr>
                <w:rFonts w:eastAsia="Calibri"/>
                <w:snapToGrid w:val="0"/>
                <w:sz w:val="24"/>
                <w:szCs w:val="24"/>
              </w:rPr>
              <w:t>.</w:t>
            </w:r>
          </w:p>
          <w:p w14:paraId="70458F33" w14:textId="66199AED" w:rsidR="001369FC" w:rsidRPr="007713C1" w:rsidRDefault="001369FC" w:rsidP="0094128E">
            <w:pPr>
              <w:pStyle w:val="ListParagraph"/>
              <w:spacing w:before="120" w:after="120"/>
              <w:ind w:left="0"/>
              <w:contextualSpacing w:val="0"/>
              <w:jc w:val="both"/>
              <w:rPr>
                <w:sz w:val="24"/>
                <w:szCs w:val="24"/>
              </w:rPr>
            </w:pPr>
            <w:r w:rsidRPr="00FD78FC">
              <w:rPr>
                <w:rFonts w:eastAsia="Calibri"/>
                <w:snapToGrid w:val="0"/>
                <w:sz w:val="24"/>
                <w:szCs w:val="24"/>
              </w:rPr>
              <w:t xml:space="preserve">Дейностите за информация и комуникация трябва да отговарят на условията и изискванията описани в </w:t>
            </w:r>
            <w:r w:rsidRPr="00FD78FC">
              <w:rPr>
                <w:rFonts w:eastAsia="Calibri"/>
                <w:snapToGrid w:val="0"/>
                <w:color w:val="0070C0"/>
                <w:sz w:val="24"/>
                <w:szCs w:val="24"/>
              </w:rPr>
              <w:t>Единен наръчник на бенефициента за прилагане на правилата за информация и комуникация 2014-2020 г.</w:t>
            </w:r>
            <w:r w:rsidRPr="00FD78FC">
              <w:rPr>
                <w:rFonts w:eastAsia="Calibri"/>
                <w:snapToGrid w:val="0"/>
                <w:sz w:val="24"/>
                <w:szCs w:val="24"/>
              </w:rPr>
              <w:t>, публикуван на интернет страницата на УО.</w:t>
            </w:r>
            <w:bookmarkEnd w:id="55"/>
            <w:bookmarkEnd w:id="56"/>
            <w:bookmarkEnd w:id="57"/>
            <w:bookmarkEnd w:id="58"/>
          </w:p>
          <w:p w14:paraId="56EF2C83" w14:textId="77777777" w:rsidR="0094128E" w:rsidRDefault="0094128E" w:rsidP="0094128E">
            <w:pPr>
              <w:pStyle w:val="ListParagraph"/>
              <w:spacing w:before="120" w:after="120"/>
              <w:ind w:left="0"/>
              <w:contextualSpacing w:val="0"/>
              <w:jc w:val="both"/>
              <w:rPr>
                <w:sz w:val="24"/>
                <w:szCs w:val="24"/>
              </w:rPr>
            </w:pPr>
            <w:r w:rsidRPr="007713C1">
              <w:rPr>
                <w:sz w:val="24"/>
                <w:szCs w:val="24"/>
              </w:rPr>
              <w:t xml:space="preserve">Допустимите дейности трябва да са в съответствие с хоризонталните принципи по ОП </w:t>
            </w:r>
            <w:r w:rsidR="00C07304">
              <w:rPr>
                <w:sz w:val="24"/>
                <w:szCs w:val="24"/>
              </w:rPr>
              <w:t xml:space="preserve">РЧР </w:t>
            </w:r>
            <w:r w:rsidRPr="007713C1">
              <w:rPr>
                <w:sz w:val="24"/>
                <w:szCs w:val="24"/>
              </w:rPr>
              <w:t>и да не се допуска дублиране на финансиране на едни и същи дейности от различни източници.</w:t>
            </w:r>
          </w:p>
          <w:p w14:paraId="3793830D" w14:textId="4AF93EE8" w:rsidR="00BE2FB6" w:rsidRPr="00E13EA4" w:rsidRDefault="00BE2FB6" w:rsidP="0094128E">
            <w:pPr>
              <w:pStyle w:val="ListParagraph"/>
              <w:spacing w:before="120" w:after="120"/>
              <w:ind w:left="0"/>
              <w:contextualSpacing w:val="0"/>
              <w:jc w:val="both"/>
              <w:rPr>
                <w:sz w:val="24"/>
                <w:szCs w:val="24"/>
              </w:rPr>
            </w:pPr>
          </w:p>
        </w:tc>
      </w:tr>
    </w:tbl>
    <w:p w14:paraId="6B83AA27" w14:textId="77777777" w:rsidR="0050597C" w:rsidRDefault="0050597C" w:rsidP="007570DC">
      <w:pPr>
        <w:pStyle w:val="Heading2"/>
      </w:pPr>
      <w:bookmarkStart w:id="59" w:name="_Toc445385589"/>
    </w:p>
    <w:p w14:paraId="674A939E" w14:textId="77777777" w:rsidR="0070631A" w:rsidRDefault="0070631A" w:rsidP="007570DC">
      <w:pPr>
        <w:pStyle w:val="Heading2"/>
      </w:pPr>
      <w:bookmarkStart w:id="60" w:name="_Toc10453836"/>
    </w:p>
    <w:p w14:paraId="675973BE" w14:textId="1878A47A" w:rsidR="003C2424" w:rsidRPr="007713C1" w:rsidRDefault="00326D21" w:rsidP="007570DC">
      <w:pPr>
        <w:pStyle w:val="Heading2"/>
      </w:pPr>
      <w:r w:rsidRPr="007713C1">
        <w:t xml:space="preserve">13.2. </w:t>
      </w:r>
      <w:r w:rsidR="003C2424" w:rsidRPr="007713C1">
        <w:t>Допустими дейности:</w:t>
      </w:r>
      <w:bookmarkEnd w:id="59"/>
      <w:bookmarkEnd w:id="60"/>
    </w:p>
    <w:tbl>
      <w:tblPr>
        <w:tblStyle w:val="TableGrid"/>
        <w:tblW w:w="0" w:type="auto"/>
        <w:tblLook w:val="04A0" w:firstRow="1" w:lastRow="0" w:firstColumn="1" w:lastColumn="0" w:noHBand="0" w:noVBand="1"/>
      </w:tblPr>
      <w:tblGrid>
        <w:gridCol w:w="9346"/>
      </w:tblGrid>
      <w:tr w:rsidR="003C2424" w:rsidRPr="007713C1" w14:paraId="55CDE5D3" w14:textId="77777777" w:rsidTr="003C2424">
        <w:tc>
          <w:tcPr>
            <w:tcW w:w="9496" w:type="dxa"/>
          </w:tcPr>
          <w:p w14:paraId="6DBA3C2D" w14:textId="77777777" w:rsidR="0094128E" w:rsidRPr="008F1695" w:rsidRDefault="0094128E" w:rsidP="0094128E">
            <w:pPr>
              <w:spacing w:before="120" w:after="120"/>
              <w:jc w:val="both"/>
              <w:rPr>
                <w:b/>
                <w:sz w:val="24"/>
                <w:szCs w:val="24"/>
              </w:rPr>
            </w:pPr>
            <w:r w:rsidRPr="007713C1">
              <w:rPr>
                <w:b/>
                <w:sz w:val="24"/>
                <w:szCs w:val="24"/>
              </w:rPr>
              <w:t xml:space="preserve">По настоящата процедура за предоставяне на безвъзмездна финансова помощ са допустими за финансиране </w:t>
            </w:r>
            <w:r w:rsidRPr="008F1695">
              <w:rPr>
                <w:b/>
                <w:sz w:val="24"/>
                <w:szCs w:val="24"/>
              </w:rPr>
              <w:t>следните дейности:</w:t>
            </w:r>
          </w:p>
          <w:p w14:paraId="33221E32" w14:textId="1294228F" w:rsidR="003C3DF1" w:rsidRPr="00E8477F" w:rsidRDefault="003C3DF1" w:rsidP="00721317">
            <w:pPr>
              <w:pStyle w:val="ListParagraph"/>
              <w:numPr>
                <w:ilvl w:val="0"/>
                <w:numId w:val="96"/>
              </w:numPr>
              <w:jc w:val="both"/>
              <w:rPr>
                <w:b/>
                <w:sz w:val="24"/>
                <w:szCs w:val="24"/>
              </w:rPr>
            </w:pPr>
            <w:r w:rsidRPr="00E8477F">
              <w:rPr>
                <w:b/>
                <w:sz w:val="24"/>
                <w:szCs w:val="24"/>
              </w:rPr>
              <w:t>Предоставяне на услуги за семейства с деца (включително деца с увреждания), услуги по превенция (семейно консултиране, превенция на изоставянето и други) и на подкрепящи услуги, в т.ч. интегрирани междусекторни услуги в общността или в семейна среда</w:t>
            </w:r>
            <w:r w:rsidR="00A57205" w:rsidRPr="00E8477F">
              <w:rPr>
                <w:b/>
                <w:sz w:val="24"/>
                <w:szCs w:val="24"/>
              </w:rPr>
              <w:t>.</w:t>
            </w:r>
          </w:p>
          <w:p w14:paraId="3502D1C8" w14:textId="77777777" w:rsidR="0070631A" w:rsidRDefault="0070631A" w:rsidP="00A57205">
            <w:pPr>
              <w:jc w:val="both"/>
              <w:rPr>
                <w:sz w:val="24"/>
                <w:szCs w:val="24"/>
              </w:rPr>
            </w:pPr>
          </w:p>
          <w:p w14:paraId="4557478B" w14:textId="54F0CD5A" w:rsidR="00A57205" w:rsidRPr="00A57205" w:rsidRDefault="00A57205" w:rsidP="00A57205">
            <w:pPr>
              <w:jc w:val="both"/>
              <w:rPr>
                <w:sz w:val="24"/>
                <w:szCs w:val="24"/>
              </w:rPr>
            </w:pPr>
            <w:r w:rsidRPr="00A57205">
              <w:rPr>
                <w:sz w:val="24"/>
                <w:szCs w:val="24"/>
              </w:rPr>
              <w:t>В рамките на тази дейност могат да се финансират</w:t>
            </w:r>
            <w:r w:rsidR="00454312">
              <w:rPr>
                <w:sz w:val="24"/>
                <w:szCs w:val="24"/>
              </w:rPr>
              <w:t xml:space="preserve"> мерки</w:t>
            </w:r>
            <w:r w:rsidRPr="00A57205">
              <w:rPr>
                <w:sz w:val="24"/>
                <w:szCs w:val="24"/>
              </w:rPr>
              <w:t>, свързани с предоставянето на подкрепа на нуждаещи се семейства с деца, включително деца с увреждания, с оглед социалното им включване и подобряване качеството на живот.</w:t>
            </w:r>
          </w:p>
          <w:p w14:paraId="4E9A4061" w14:textId="77777777" w:rsidR="001D7B58" w:rsidRDefault="001D7B58" w:rsidP="00A57205">
            <w:pPr>
              <w:jc w:val="both"/>
              <w:rPr>
                <w:sz w:val="24"/>
                <w:szCs w:val="24"/>
              </w:rPr>
            </w:pPr>
          </w:p>
          <w:p w14:paraId="40607D62" w14:textId="0267396A" w:rsidR="00A57205" w:rsidRPr="00FB7325" w:rsidRDefault="00AF5428" w:rsidP="00A57205">
            <w:pPr>
              <w:jc w:val="both"/>
              <w:rPr>
                <w:b/>
                <w:sz w:val="24"/>
                <w:szCs w:val="24"/>
              </w:rPr>
            </w:pPr>
            <w:r w:rsidRPr="00FB7325">
              <w:rPr>
                <w:b/>
                <w:sz w:val="24"/>
                <w:szCs w:val="24"/>
              </w:rPr>
              <w:t>В проектното предложение могат да бъдат включени следните п</w:t>
            </w:r>
            <w:r w:rsidR="00A57205" w:rsidRPr="00FB7325">
              <w:rPr>
                <w:b/>
                <w:sz w:val="24"/>
                <w:szCs w:val="24"/>
              </w:rPr>
              <w:t>римерни дейности:</w:t>
            </w:r>
          </w:p>
          <w:p w14:paraId="50B6E2EE" w14:textId="0506DCA6" w:rsidR="00A57205" w:rsidRPr="00E8477F" w:rsidRDefault="00B1601C" w:rsidP="00E8477F">
            <w:pPr>
              <w:pStyle w:val="ListParagraph"/>
              <w:numPr>
                <w:ilvl w:val="1"/>
                <w:numId w:val="96"/>
              </w:numPr>
              <w:ind w:left="457" w:hanging="470"/>
              <w:jc w:val="both"/>
              <w:rPr>
                <w:sz w:val="24"/>
                <w:szCs w:val="24"/>
              </w:rPr>
            </w:pPr>
            <w:r>
              <w:rPr>
                <w:sz w:val="24"/>
                <w:szCs w:val="24"/>
              </w:rPr>
              <w:t xml:space="preserve"> </w:t>
            </w:r>
            <w:r w:rsidR="00A57205" w:rsidRPr="00E8477F">
              <w:rPr>
                <w:sz w:val="24"/>
                <w:szCs w:val="24"/>
              </w:rPr>
              <w:t>Осигуряване на психологическа подкрепа на родители, в това число самотни родители, родители на деца с увреждания, многодетни семейства и т.н.</w:t>
            </w:r>
            <w:r w:rsidR="001D7B58" w:rsidRPr="00E8477F">
              <w:rPr>
                <w:sz w:val="24"/>
                <w:szCs w:val="24"/>
              </w:rPr>
              <w:t>;</w:t>
            </w:r>
          </w:p>
          <w:p w14:paraId="38019BE8" w14:textId="77777777" w:rsidR="00721317" w:rsidRPr="00E8477F" w:rsidRDefault="00721317" w:rsidP="00E8477F">
            <w:pPr>
              <w:pStyle w:val="ListParagraph"/>
              <w:tabs>
                <w:tab w:val="left" w:pos="830"/>
              </w:tabs>
              <w:ind w:left="0"/>
              <w:jc w:val="both"/>
              <w:rPr>
                <w:sz w:val="24"/>
                <w:szCs w:val="24"/>
              </w:rPr>
            </w:pPr>
          </w:p>
          <w:p w14:paraId="132CA57F" w14:textId="5E962424" w:rsidR="00A57205" w:rsidRPr="00E8477F" w:rsidRDefault="00B1601C" w:rsidP="00E8477F">
            <w:pPr>
              <w:pStyle w:val="ListParagraph"/>
              <w:numPr>
                <w:ilvl w:val="1"/>
                <w:numId w:val="96"/>
              </w:numPr>
              <w:tabs>
                <w:tab w:val="left" w:pos="316"/>
                <w:tab w:val="left" w:pos="457"/>
              </w:tabs>
              <w:ind w:left="316" w:hanging="316"/>
              <w:jc w:val="both"/>
              <w:rPr>
                <w:sz w:val="24"/>
                <w:szCs w:val="24"/>
              </w:rPr>
            </w:pPr>
            <w:r>
              <w:rPr>
                <w:sz w:val="24"/>
                <w:szCs w:val="24"/>
              </w:rPr>
              <w:t xml:space="preserve"> </w:t>
            </w:r>
            <w:r w:rsidR="00A57205" w:rsidRPr="00E8477F">
              <w:rPr>
                <w:sz w:val="24"/>
                <w:szCs w:val="24"/>
              </w:rPr>
              <w:t>Осигуряване на достъп до услуги за семейно консултиране;</w:t>
            </w:r>
          </w:p>
          <w:p w14:paraId="07664659" w14:textId="23F8BC27" w:rsidR="00721317" w:rsidRPr="00E8477F" w:rsidRDefault="00721317" w:rsidP="00E32159">
            <w:pPr>
              <w:jc w:val="both"/>
              <w:rPr>
                <w:sz w:val="24"/>
                <w:szCs w:val="24"/>
              </w:rPr>
            </w:pPr>
          </w:p>
          <w:p w14:paraId="5143C2C1" w14:textId="4C05941B" w:rsidR="00A57205" w:rsidRDefault="001D7B58" w:rsidP="00A57205">
            <w:pPr>
              <w:jc w:val="both"/>
              <w:rPr>
                <w:sz w:val="24"/>
                <w:szCs w:val="24"/>
              </w:rPr>
            </w:pPr>
            <w:r>
              <w:rPr>
                <w:sz w:val="24"/>
                <w:szCs w:val="24"/>
              </w:rPr>
              <w:t xml:space="preserve">1.3. </w:t>
            </w:r>
            <w:r w:rsidR="00A57205" w:rsidRPr="00A57205">
              <w:rPr>
                <w:sz w:val="24"/>
                <w:szCs w:val="24"/>
              </w:rPr>
              <w:t>Осигуряване на услуги с цел превенция на изоставянето като курсове по семейно планиране, изграждане на привързаност, курсове за справяне с ежедневните родителски грижи, предоставяне на информация на майките във връзка със здравето, образованието, правата й като майка и т.н.</w:t>
            </w:r>
            <w:r>
              <w:rPr>
                <w:sz w:val="24"/>
                <w:szCs w:val="24"/>
              </w:rPr>
              <w:t>;</w:t>
            </w:r>
          </w:p>
          <w:p w14:paraId="1E202DE8" w14:textId="2DE1C9F8" w:rsidR="006B4F55" w:rsidRPr="006B4F55" w:rsidRDefault="006B4F55" w:rsidP="006B4F55">
            <w:pPr>
              <w:jc w:val="both"/>
              <w:rPr>
                <w:sz w:val="24"/>
                <w:szCs w:val="24"/>
              </w:rPr>
            </w:pPr>
          </w:p>
          <w:p w14:paraId="6CA3D61C" w14:textId="77777777" w:rsidR="006B4F55" w:rsidRDefault="006B4F55" w:rsidP="006B4F55">
            <w:pPr>
              <w:jc w:val="both"/>
              <w:rPr>
                <w:sz w:val="24"/>
                <w:szCs w:val="24"/>
              </w:rPr>
            </w:pPr>
          </w:p>
          <w:p w14:paraId="041D1678" w14:textId="7E6462CC" w:rsidR="001B0284" w:rsidRPr="00141DC1" w:rsidRDefault="00E6319F" w:rsidP="00141DC1">
            <w:pPr>
              <w:pStyle w:val="ListParagraph"/>
              <w:numPr>
                <w:ilvl w:val="0"/>
                <w:numId w:val="96"/>
              </w:numPr>
              <w:jc w:val="both"/>
              <w:rPr>
                <w:rFonts w:eastAsia="Calibri"/>
                <w:b/>
                <w:sz w:val="24"/>
                <w:szCs w:val="24"/>
              </w:rPr>
            </w:pPr>
            <w:r w:rsidRPr="00141DC1">
              <w:rPr>
                <w:rFonts w:eastAsia="Calibri"/>
                <w:b/>
                <w:sz w:val="24"/>
                <w:szCs w:val="24"/>
              </w:rPr>
              <w:t>Подобряване достъпа до заетост на хората с увреждания и други уязвими групи, чрез интегрирани комплексни мерки и предоставяне на подкрепящи услуги, вкл. в общн</w:t>
            </w:r>
            <w:r w:rsidR="009717F0" w:rsidRPr="00141DC1">
              <w:rPr>
                <w:rFonts w:eastAsia="Calibri"/>
                <w:b/>
                <w:sz w:val="24"/>
                <w:szCs w:val="24"/>
              </w:rPr>
              <w:t>остта</w:t>
            </w:r>
            <w:r w:rsidRPr="00141DC1">
              <w:rPr>
                <w:rFonts w:eastAsia="Calibri"/>
                <w:b/>
                <w:sz w:val="24"/>
                <w:szCs w:val="24"/>
              </w:rPr>
              <w:t xml:space="preserve">: </w:t>
            </w:r>
          </w:p>
          <w:p w14:paraId="124C9D0E" w14:textId="77777777" w:rsidR="0059407B" w:rsidRPr="007A171E" w:rsidRDefault="0059407B" w:rsidP="007A171E">
            <w:pPr>
              <w:jc w:val="both"/>
              <w:rPr>
                <w:rFonts w:eastAsia="Calibri"/>
                <w:b/>
                <w:sz w:val="24"/>
                <w:szCs w:val="24"/>
              </w:rPr>
            </w:pPr>
          </w:p>
          <w:p w14:paraId="0FF6708D" w14:textId="35D8D286" w:rsidR="00C50ABC" w:rsidRDefault="00D258BF" w:rsidP="00C50ABC">
            <w:pPr>
              <w:jc w:val="both"/>
              <w:rPr>
                <w:sz w:val="24"/>
                <w:szCs w:val="24"/>
              </w:rPr>
            </w:pPr>
            <w:r w:rsidRPr="00F56DBF">
              <w:rPr>
                <w:sz w:val="24"/>
                <w:szCs w:val="24"/>
              </w:rPr>
              <w:t>Д</w:t>
            </w:r>
            <w:r w:rsidR="00FE52FF" w:rsidRPr="00FE52FF">
              <w:rPr>
                <w:sz w:val="24"/>
                <w:szCs w:val="24"/>
              </w:rPr>
              <w:t xml:space="preserve">опустими са целенасочени </w:t>
            </w:r>
            <w:r w:rsidR="00FE52FF">
              <w:rPr>
                <w:sz w:val="24"/>
                <w:szCs w:val="24"/>
              </w:rPr>
              <w:t>д</w:t>
            </w:r>
            <w:r w:rsidRPr="00F56DBF">
              <w:rPr>
                <w:sz w:val="24"/>
                <w:szCs w:val="24"/>
              </w:rPr>
              <w:t>ейност</w:t>
            </w:r>
            <w:r w:rsidR="00FE52FF">
              <w:rPr>
                <w:sz w:val="24"/>
                <w:szCs w:val="24"/>
              </w:rPr>
              <w:t>и</w:t>
            </w:r>
            <w:r w:rsidRPr="00F56DBF">
              <w:rPr>
                <w:sz w:val="24"/>
                <w:szCs w:val="24"/>
              </w:rPr>
              <w:t xml:space="preserve"> насочена към пълноценна интеграция на хората с увреждания и включването им в социалния живот, посредством улесняване достъпа им до заетост. </w:t>
            </w:r>
            <w:r w:rsidR="00C50ABC">
              <w:rPr>
                <w:sz w:val="24"/>
                <w:szCs w:val="24"/>
              </w:rPr>
              <w:t xml:space="preserve">Необходимо е да се </w:t>
            </w:r>
            <w:r w:rsidRPr="00F56DBF">
              <w:rPr>
                <w:sz w:val="24"/>
                <w:szCs w:val="24"/>
              </w:rPr>
              <w:t>включат интегрирани мерки, съчетаващи социални и здравни услуги в общността с цел пълноценно социално включване на хората с увреждания в обществото</w:t>
            </w:r>
            <w:r w:rsidR="00C50ABC">
              <w:rPr>
                <w:sz w:val="24"/>
                <w:szCs w:val="24"/>
              </w:rPr>
              <w:t xml:space="preserve"> </w:t>
            </w:r>
            <w:r w:rsidR="00C50ABC" w:rsidRPr="006B4F55">
              <w:rPr>
                <w:sz w:val="24"/>
                <w:szCs w:val="24"/>
              </w:rPr>
              <w:t>и насърчаване участието на пазара на труда на лица, полагащи грижи за зависими членове на семейства /деца, включително с увреждания, възрастни хора,</w:t>
            </w:r>
            <w:r w:rsidR="00C50ABC">
              <w:rPr>
                <w:sz w:val="24"/>
                <w:szCs w:val="24"/>
              </w:rPr>
              <w:t xml:space="preserve"> които са</w:t>
            </w:r>
            <w:r w:rsidR="00C50ABC" w:rsidRPr="006B4F55">
              <w:rPr>
                <w:sz w:val="24"/>
                <w:szCs w:val="24"/>
              </w:rPr>
              <w:t xml:space="preserve"> зависими от грижа, пълнолетни лица с увреждания</w:t>
            </w:r>
            <w:r w:rsidR="00C50ABC">
              <w:rPr>
                <w:sz w:val="24"/>
                <w:szCs w:val="24"/>
              </w:rPr>
              <w:t>. В</w:t>
            </w:r>
            <w:r w:rsidR="00C50ABC" w:rsidRPr="006B4F55">
              <w:rPr>
                <w:sz w:val="24"/>
                <w:szCs w:val="24"/>
              </w:rPr>
              <w:t xml:space="preserve"> проектните предложения могат да се включат </w:t>
            </w:r>
            <w:r w:rsidR="00C50ABC">
              <w:rPr>
                <w:sz w:val="24"/>
                <w:szCs w:val="24"/>
              </w:rPr>
              <w:t xml:space="preserve">следните </w:t>
            </w:r>
            <w:r w:rsidR="00C50ABC" w:rsidRPr="006B4F55">
              <w:rPr>
                <w:sz w:val="24"/>
                <w:szCs w:val="24"/>
              </w:rPr>
              <w:t>дейности</w:t>
            </w:r>
            <w:r w:rsidR="00C50ABC">
              <w:rPr>
                <w:sz w:val="24"/>
                <w:szCs w:val="24"/>
              </w:rPr>
              <w:t>:</w:t>
            </w:r>
          </w:p>
          <w:p w14:paraId="47364ADF" w14:textId="50E9DF10" w:rsidR="00D258BF" w:rsidRPr="00F56DBF" w:rsidRDefault="00D258BF" w:rsidP="00F9358B">
            <w:pPr>
              <w:tabs>
                <w:tab w:val="left" w:pos="284"/>
              </w:tabs>
              <w:jc w:val="both"/>
              <w:rPr>
                <w:sz w:val="24"/>
                <w:szCs w:val="24"/>
              </w:rPr>
            </w:pPr>
          </w:p>
          <w:p w14:paraId="08E316D2" w14:textId="4D54561C" w:rsidR="00D258BF" w:rsidRDefault="00D258BF" w:rsidP="001E4E30">
            <w:pPr>
              <w:pStyle w:val="ListParagraph"/>
              <w:numPr>
                <w:ilvl w:val="1"/>
                <w:numId w:val="96"/>
              </w:numPr>
              <w:tabs>
                <w:tab w:val="left" w:pos="457"/>
              </w:tabs>
              <w:ind w:left="316"/>
              <w:jc w:val="both"/>
              <w:rPr>
                <w:sz w:val="24"/>
                <w:szCs w:val="24"/>
              </w:rPr>
            </w:pPr>
            <w:r w:rsidRPr="00F9358B">
              <w:rPr>
                <w:sz w:val="24"/>
                <w:szCs w:val="24"/>
              </w:rPr>
              <w:t xml:space="preserve">Осигуряване на мотивационна и/или психологическа или друг тип подкрепа за хората с увреждания, според тяхната индивидуална потребност - консултиране, медицинска, </w:t>
            </w:r>
            <w:r w:rsidRPr="00F9358B">
              <w:rPr>
                <w:sz w:val="24"/>
                <w:szCs w:val="24"/>
              </w:rPr>
              <w:lastRenderedPageBreak/>
              <w:t>социална, образователна и психологическа подкрепа с цел подобряване на достъпа до пазара на труда</w:t>
            </w:r>
            <w:r w:rsidR="001D7B58" w:rsidRPr="00F9358B">
              <w:rPr>
                <w:sz w:val="24"/>
                <w:szCs w:val="24"/>
              </w:rPr>
              <w:t>;</w:t>
            </w:r>
          </w:p>
          <w:p w14:paraId="37784FA2" w14:textId="77777777" w:rsidR="00E809BB" w:rsidRPr="00B51BB3" w:rsidRDefault="00E809BB" w:rsidP="00F9358B">
            <w:pPr>
              <w:pStyle w:val="ListParagraph"/>
              <w:tabs>
                <w:tab w:val="left" w:pos="284"/>
              </w:tabs>
              <w:ind w:left="360"/>
              <w:jc w:val="both"/>
              <w:rPr>
                <w:sz w:val="24"/>
                <w:szCs w:val="24"/>
              </w:rPr>
            </w:pPr>
          </w:p>
          <w:p w14:paraId="2AF1AD66" w14:textId="0AC0E509" w:rsidR="00E809BB" w:rsidRPr="00B51BB3" w:rsidRDefault="00D258BF" w:rsidP="001E4E30">
            <w:pPr>
              <w:pStyle w:val="ListParagraph"/>
              <w:numPr>
                <w:ilvl w:val="1"/>
                <w:numId w:val="96"/>
              </w:numPr>
              <w:tabs>
                <w:tab w:val="left" w:pos="284"/>
              </w:tabs>
              <w:ind w:left="316"/>
              <w:jc w:val="both"/>
              <w:rPr>
                <w:sz w:val="24"/>
                <w:szCs w:val="24"/>
              </w:rPr>
            </w:pPr>
            <w:r w:rsidRPr="00B51BB3">
              <w:rPr>
                <w:sz w:val="24"/>
                <w:szCs w:val="24"/>
              </w:rPr>
              <w:t>Предоставяне на посреднически услуги на пазара на труда и други подкрепящи услуги за  достъп до заетост - изразява се в оказване на съдействие на търсещите работа лица и на работодателите, предлагащи работни места, с цел сключване на договор за наемане на работа</w:t>
            </w:r>
            <w:r w:rsidR="00E809BB">
              <w:rPr>
                <w:sz w:val="24"/>
                <w:szCs w:val="24"/>
              </w:rPr>
              <w:t xml:space="preserve">. </w:t>
            </w:r>
          </w:p>
          <w:p w14:paraId="7253EAA8" w14:textId="77777777" w:rsidR="00B51BB3" w:rsidRDefault="00B51BB3" w:rsidP="00B51BB3">
            <w:pPr>
              <w:pStyle w:val="ListParagraph"/>
              <w:tabs>
                <w:tab w:val="left" w:pos="284"/>
              </w:tabs>
              <w:ind w:left="0"/>
              <w:jc w:val="both"/>
              <w:rPr>
                <w:sz w:val="24"/>
                <w:szCs w:val="24"/>
              </w:rPr>
            </w:pPr>
          </w:p>
          <w:p w14:paraId="7454C332" w14:textId="2C31E0A5" w:rsidR="00C1546A" w:rsidRPr="0070631A" w:rsidRDefault="00C1546A" w:rsidP="00B51BB3">
            <w:pPr>
              <w:pStyle w:val="ListParagraph"/>
              <w:tabs>
                <w:tab w:val="left" w:pos="284"/>
              </w:tabs>
              <w:ind w:left="0"/>
              <w:jc w:val="both"/>
              <w:rPr>
                <w:b/>
                <w:sz w:val="24"/>
                <w:szCs w:val="24"/>
              </w:rPr>
            </w:pPr>
            <w:r w:rsidRPr="0070631A">
              <w:rPr>
                <w:b/>
                <w:sz w:val="24"/>
                <w:szCs w:val="24"/>
              </w:rPr>
              <w:t xml:space="preserve">За изпълнение на </w:t>
            </w:r>
            <w:r w:rsidR="004E32CF" w:rsidRPr="0070631A">
              <w:rPr>
                <w:b/>
                <w:sz w:val="24"/>
                <w:szCs w:val="24"/>
              </w:rPr>
              <w:t>поддейност 2.2</w:t>
            </w:r>
            <w:r w:rsidRPr="0070631A">
              <w:rPr>
                <w:b/>
                <w:sz w:val="24"/>
                <w:szCs w:val="24"/>
              </w:rPr>
              <w:t xml:space="preserve">, </w:t>
            </w:r>
            <w:r w:rsidRPr="0000193D">
              <w:rPr>
                <w:b/>
                <w:sz w:val="24"/>
                <w:szCs w:val="24"/>
              </w:rPr>
              <w:t>Кандидатът избира организация/институция по реда на глава че</w:t>
            </w:r>
            <w:r w:rsidRPr="0070631A">
              <w:rPr>
                <w:b/>
                <w:sz w:val="24"/>
                <w:szCs w:val="24"/>
              </w:rPr>
              <w:t>твърта от ЗУСЕСИФ и ПМС 160/01.07.2016 г. или ЗОП и свързаната подзаконова нормативна уредба, в зависимост от това, дали се явява възложител по реда на ЗОП.</w:t>
            </w:r>
          </w:p>
          <w:p w14:paraId="441FEA4D" w14:textId="77777777" w:rsidR="00E809BB" w:rsidRPr="00321A7F" w:rsidRDefault="00E809BB" w:rsidP="00C1546A">
            <w:pPr>
              <w:pStyle w:val="ListParagraph"/>
              <w:tabs>
                <w:tab w:val="left" w:pos="284"/>
              </w:tabs>
              <w:ind w:left="360"/>
              <w:jc w:val="both"/>
              <w:rPr>
                <w:sz w:val="24"/>
                <w:szCs w:val="24"/>
              </w:rPr>
            </w:pPr>
          </w:p>
          <w:p w14:paraId="13A67B70" w14:textId="7808E2A9" w:rsidR="00D258BF" w:rsidRPr="00321A7F" w:rsidRDefault="00D258BF" w:rsidP="00126186">
            <w:pPr>
              <w:pStyle w:val="ListParagraph"/>
              <w:numPr>
                <w:ilvl w:val="1"/>
                <w:numId w:val="97"/>
              </w:numPr>
              <w:tabs>
                <w:tab w:val="left" w:pos="284"/>
              </w:tabs>
              <w:jc w:val="both"/>
              <w:rPr>
                <w:rFonts w:asciiTheme="minorHAnsi" w:eastAsiaTheme="minorHAnsi" w:hAnsiTheme="minorHAnsi" w:cstheme="minorBidi"/>
                <w:b/>
                <w:color w:val="0070C0"/>
                <w:sz w:val="24"/>
                <w:szCs w:val="24"/>
                <w:lang w:eastAsia="en-US"/>
              </w:rPr>
            </w:pPr>
            <w:r w:rsidRPr="00321A7F">
              <w:rPr>
                <w:sz w:val="24"/>
                <w:szCs w:val="24"/>
              </w:rPr>
              <w:t>Професионално информиране и консултиране, включително по въпроси относно упражняването на трудови и осигурителни права на хората с увреждания - осъществява се с цел подпомагане на лицата в съответствие с техния личностен профил и индивидуални характеристики при избора им на професия, подходящо обучение и кариерно развитие</w:t>
            </w:r>
            <w:r w:rsidR="00126186">
              <w:rPr>
                <w:sz w:val="24"/>
                <w:szCs w:val="24"/>
              </w:rPr>
              <w:t>;</w:t>
            </w:r>
          </w:p>
          <w:p w14:paraId="331A3C64" w14:textId="77777777" w:rsidR="00E809BB" w:rsidRPr="00321A7F" w:rsidRDefault="00E809BB" w:rsidP="00E809BB">
            <w:pPr>
              <w:tabs>
                <w:tab w:val="left" w:pos="284"/>
              </w:tabs>
              <w:jc w:val="both"/>
              <w:rPr>
                <w:rFonts w:eastAsiaTheme="minorHAnsi"/>
                <w:b/>
                <w:color w:val="0070C0"/>
                <w:sz w:val="24"/>
                <w:szCs w:val="24"/>
                <w:lang w:eastAsia="en-US"/>
              </w:rPr>
            </w:pPr>
          </w:p>
          <w:p w14:paraId="1CBC319D" w14:textId="777C0DBA" w:rsidR="00C50ABC" w:rsidRDefault="00C50ABC" w:rsidP="00313243">
            <w:pPr>
              <w:ind w:left="316" w:hanging="316"/>
              <w:jc w:val="both"/>
              <w:rPr>
                <w:sz w:val="24"/>
                <w:szCs w:val="24"/>
              </w:rPr>
            </w:pPr>
            <w:r>
              <w:rPr>
                <w:sz w:val="24"/>
                <w:szCs w:val="24"/>
              </w:rPr>
              <w:t>2.4.</w:t>
            </w:r>
            <w:r w:rsidRPr="006B4F55">
              <w:rPr>
                <w:sz w:val="24"/>
                <w:szCs w:val="24"/>
              </w:rPr>
              <w:t>Предоставяне на почасови грижи в семейна или в близка до семейната среда или насочване към услуги в общността за хора с увреждания или деца с увреждания, деца на самотни родители, деца от многодетни семейства с оглед улесняване достъпа до пазара на труда на членовете на семействата, полагащи грижи</w:t>
            </w:r>
            <w:r w:rsidR="00126186">
              <w:rPr>
                <w:sz w:val="24"/>
                <w:szCs w:val="24"/>
              </w:rPr>
              <w:t>;</w:t>
            </w:r>
          </w:p>
          <w:p w14:paraId="6D278EBB" w14:textId="77777777" w:rsidR="00E809BB" w:rsidRPr="006B4F55" w:rsidRDefault="00E809BB" w:rsidP="00313243">
            <w:pPr>
              <w:ind w:left="316" w:hanging="316"/>
              <w:jc w:val="both"/>
              <w:rPr>
                <w:sz w:val="24"/>
                <w:szCs w:val="24"/>
              </w:rPr>
            </w:pPr>
          </w:p>
          <w:p w14:paraId="7AC81A04" w14:textId="28DA8179" w:rsidR="00C50ABC" w:rsidRDefault="00C50ABC" w:rsidP="00313243">
            <w:pPr>
              <w:ind w:left="316" w:hanging="316"/>
              <w:jc w:val="both"/>
              <w:rPr>
                <w:sz w:val="24"/>
                <w:szCs w:val="24"/>
              </w:rPr>
            </w:pPr>
            <w:r>
              <w:rPr>
                <w:sz w:val="24"/>
                <w:szCs w:val="24"/>
              </w:rPr>
              <w:t>2.5.</w:t>
            </w:r>
            <w:r w:rsidRPr="006B4F55">
              <w:rPr>
                <w:sz w:val="24"/>
                <w:szCs w:val="24"/>
              </w:rPr>
              <w:t>Предоставяне на информационни и консултантски услуги за възможности за включване в пазара на труда на лица, полагащи грижи за зависими членове на семейства (като информация и консултация за регистрация в Бюрата по труда, представяне онлайн възможно</w:t>
            </w:r>
            <w:r w:rsidR="00126186">
              <w:rPr>
                <w:sz w:val="24"/>
                <w:szCs w:val="24"/>
              </w:rPr>
              <w:t>сти за търсене на работа и др.);</w:t>
            </w:r>
          </w:p>
          <w:p w14:paraId="61A5DA98" w14:textId="77777777" w:rsidR="00E809BB" w:rsidRPr="006B4F55" w:rsidRDefault="00E809BB" w:rsidP="00313243">
            <w:pPr>
              <w:ind w:left="316" w:hanging="316"/>
              <w:jc w:val="both"/>
              <w:rPr>
                <w:sz w:val="24"/>
                <w:szCs w:val="24"/>
              </w:rPr>
            </w:pPr>
          </w:p>
          <w:p w14:paraId="699AFE51" w14:textId="66EF5295" w:rsidR="00C50ABC" w:rsidRDefault="00C50ABC" w:rsidP="00313243">
            <w:pPr>
              <w:ind w:left="316" w:hanging="316"/>
              <w:jc w:val="both"/>
              <w:rPr>
                <w:sz w:val="24"/>
                <w:szCs w:val="24"/>
              </w:rPr>
            </w:pPr>
            <w:r>
              <w:rPr>
                <w:sz w:val="24"/>
                <w:szCs w:val="24"/>
              </w:rPr>
              <w:t>2.6</w:t>
            </w:r>
            <w:r w:rsidR="00313243">
              <w:rPr>
                <w:sz w:val="24"/>
                <w:szCs w:val="24"/>
              </w:rPr>
              <w:t>.</w:t>
            </w:r>
            <w:r w:rsidRPr="006B4F55">
              <w:rPr>
                <w:sz w:val="24"/>
                <w:szCs w:val="24"/>
              </w:rPr>
              <w:t>Дейности за личностно развитие и индивидуална подкрепа на членове на семейства, които се грижат за зависим член на семейството - разработване и прилагане на индивидуални програми с цел подобряван</w:t>
            </w:r>
            <w:r w:rsidR="00126186">
              <w:rPr>
                <w:sz w:val="24"/>
                <w:szCs w:val="24"/>
              </w:rPr>
              <w:t>е на достъпа до пазара на труда;</w:t>
            </w:r>
            <w:r w:rsidRPr="006B4F55">
              <w:rPr>
                <w:sz w:val="24"/>
                <w:szCs w:val="24"/>
              </w:rPr>
              <w:t xml:space="preserve"> </w:t>
            </w:r>
          </w:p>
          <w:p w14:paraId="06401B90" w14:textId="77777777" w:rsidR="00E809BB" w:rsidRPr="006B4F55" w:rsidRDefault="00E809BB" w:rsidP="00313243">
            <w:pPr>
              <w:ind w:left="316" w:hanging="316"/>
              <w:jc w:val="both"/>
              <w:rPr>
                <w:sz w:val="24"/>
                <w:szCs w:val="24"/>
              </w:rPr>
            </w:pPr>
          </w:p>
          <w:p w14:paraId="7A1B54CB" w14:textId="4131F85D" w:rsidR="00C50ABC" w:rsidRDefault="00C50ABC" w:rsidP="00313243">
            <w:pPr>
              <w:ind w:left="316" w:hanging="316"/>
              <w:jc w:val="both"/>
              <w:rPr>
                <w:sz w:val="24"/>
                <w:szCs w:val="24"/>
              </w:rPr>
            </w:pPr>
            <w:r>
              <w:rPr>
                <w:sz w:val="24"/>
                <w:szCs w:val="24"/>
              </w:rPr>
              <w:t>2.7.</w:t>
            </w:r>
            <w:r w:rsidRPr="006B4F55">
              <w:rPr>
                <w:sz w:val="24"/>
                <w:szCs w:val="24"/>
              </w:rPr>
              <w:t>Професионално информиране и консултиране, вкл. по въпроси относно упражняването на трудови и осигурителни права на лицата, полагащи грижи за зависими членове или на хората с увреждания;</w:t>
            </w:r>
          </w:p>
          <w:p w14:paraId="3511D124" w14:textId="16BCB40C" w:rsidR="00B653CB" w:rsidRDefault="00B653CB" w:rsidP="00313243">
            <w:pPr>
              <w:ind w:left="316" w:hanging="316"/>
              <w:jc w:val="both"/>
              <w:rPr>
                <w:sz w:val="24"/>
                <w:szCs w:val="24"/>
              </w:rPr>
            </w:pPr>
          </w:p>
          <w:p w14:paraId="2DB061DC" w14:textId="251F3069" w:rsidR="00D47778" w:rsidRDefault="00B653CB" w:rsidP="00321A7F">
            <w:pPr>
              <w:tabs>
                <w:tab w:val="left" w:pos="0"/>
              </w:tabs>
              <w:ind w:left="316" w:hanging="316"/>
              <w:jc w:val="both"/>
              <w:rPr>
                <w:b/>
                <w:sz w:val="24"/>
                <w:szCs w:val="24"/>
              </w:rPr>
            </w:pPr>
            <w:r>
              <w:rPr>
                <w:sz w:val="24"/>
                <w:szCs w:val="24"/>
              </w:rPr>
              <w:t>2.8.</w:t>
            </w:r>
            <w:r w:rsidR="00C50ABC" w:rsidRPr="006B4F55">
              <w:rPr>
                <w:sz w:val="24"/>
                <w:szCs w:val="24"/>
              </w:rPr>
              <w:t xml:space="preserve">Включване </w:t>
            </w:r>
            <w:r w:rsidR="00C50ABC" w:rsidRPr="0045703C">
              <w:rPr>
                <w:sz w:val="24"/>
                <w:szCs w:val="24"/>
              </w:rPr>
              <w:t xml:space="preserve">на хора с увреждания </w:t>
            </w:r>
            <w:r w:rsidR="00C50ABC">
              <w:rPr>
                <w:sz w:val="24"/>
                <w:szCs w:val="24"/>
              </w:rPr>
              <w:t xml:space="preserve">и </w:t>
            </w:r>
            <w:r w:rsidR="00C50ABC" w:rsidRPr="006B4F55">
              <w:rPr>
                <w:sz w:val="24"/>
                <w:szCs w:val="24"/>
              </w:rPr>
              <w:t>на лица, полагащи грижи з</w:t>
            </w:r>
            <w:r w:rsidR="00C50ABC">
              <w:rPr>
                <w:sz w:val="24"/>
                <w:szCs w:val="24"/>
              </w:rPr>
              <w:t>а зависими членове на семейства</w:t>
            </w:r>
            <w:r w:rsidR="00C50ABC" w:rsidRPr="006B4F55">
              <w:rPr>
                <w:sz w:val="24"/>
                <w:szCs w:val="24"/>
              </w:rPr>
              <w:t xml:space="preserve"> в обучения за професионална квалификац</w:t>
            </w:r>
            <w:r w:rsidR="00E809BB">
              <w:rPr>
                <w:sz w:val="24"/>
                <w:szCs w:val="24"/>
              </w:rPr>
              <w:t>ия</w:t>
            </w:r>
            <w:r>
              <w:rPr>
                <w:sz w:val="24"/>
                <w:szCs w:val="24"/>
                <w:lang w:val="en-US"/>
              </w:rPr>
              <w:t xml:space="preserve"> </w:t>
            </w:r>
            <w:r w:rsidRPr="00101F80">
              <w:rPr>
                <w:sz w:val="24"/>
                <w:szCs w:val="24"/>
              </w:rPr>
              <w:t>(</w:t>
            </w:r>
            <w:r>
              <w:rPr>
                <w:sz w:val="24"/>
                <w:szCs w:val="24"/>
              </w:rPr>
              <w:t>ПК</w:t>
            </w:r>
            <w:r w:rsidRPr="00101F80">
              <w:rPr>
                <w:sz w:val="24"/>
                <w:szCs w:val="24"/>
              </w:rPr>
              <w:t>)</w:t>
            </w:r>
            <w:r>
              <w:rPr>
                <w:sz w:val="24"/>
                <w:szCs w:val="24"/>
              </w:rPr>
              <w:t xml:space="preserve"> </w:t>
            </w:r>
            <w:r w:rsidR="00E809BB">
              <w:rPr>
                <w:sz w:val="24"/>
                <w:szCs w:val="24"/>
              </w:rPr>
              <w:t>и/или ключови компетентности</w:t>
            </w:r>
            <w:r w:rsidR="00E809BB" w:rsidRPr="00D47778">
              <w:rPr>
                <w:b/>
                <w:sz w:val="24"/>
                <w:szCs w:val="24"/>
              </w:rPr>
              <w:t xml:space="preserve"> </w:t>
            </w:r>
            <w:r w:rsidRPr="00101F80">
              <w:rPr>
                <w:sz w:val="24"/>
                <w:szCs w:val="24"/>
              </w:rPr>
              <w:t>(</w:t>
            </w:r>
            <w:r>
              <w:rPr>
                <w:sz w:val="24"/>
                <w:szCs w:val="24"/>
              </w:rPr>
              <w:t>КК</w:t>
            </w:r>
            <w:r w:rsidRPr="00101F80">
              <w:rPr>
                <w:sz w:val="24"/>
                <w:szCs w:val="24"/>
              </w:rPr>
              <w:t>)</w:t>
            </w:r>
            <w:r w:rsidR="006C309E">
              <w:rPr>
                <w:sz w:val="24"/>
                <w:szCs w:val="24"/>
              </w:rPr>
              <w:t>:</w:t>
            </w:r>
          </w:p>
          <w:p w14:paraId="247C098A" w14:textId="53E943C1" w:rsidR="00F844EF" w:rsidRPr="00155A0D" w:rsidRDefault="00F844EF" w:rsidP="00F844EF">
            <w:pPr>
              <w:pStyle w:val="ListParagraph"/>
              <w:numPr>
                <w:ilvl w:val="0"/>
                <w:numId w:val="93"/>
              </w:numPr>
              <w:spacing w:before="120" w:after="120"/>
              <w:ind w:left="599" w:hanging="283"/>
              <w:contextualSpacing w:val="0"/>
              <w:jc w:val="both"/>
              <w:rPr>
                <w:rFonts w:asciiTheme="minorHAnsi" w:eastAsiaTheme="minorHAnsi" w:hAnsiTheme="minorHAnsi" w:cstheme="minorBidi"/>
                <w:b/>
                <w:sz w:val="24"/>
                <w:szCs w:val="24"/>
                <w:lang w:eastAsia="en-US"/>
              </w:rPr>
            </w:pPr>
            <w:r w:rsidRPr="00155A0D">
              <w:rPr>
                <w:b/>
                <w:sz w:val="24"/>
                <w:szCs w:val="24"/>
              </w:rPr>
              <w:lastRenderedPageBreak/>
              <w:t xml:space="preserve">Обучения </w:t>
            </w:r>
            <w:r w:rsidRPr="00230A06">
              <w:rPr>
                <w:b/>
                <w:sz w:val="24"/>
                <w:szCs w:val="24"/>
              </w:rPr>
              <w:t>за придобиване на професионална квалификация</w:t>
            </w:r>
            <w:r>
              <w:rPr>
                <w:b/>
                <w:sz w:val="24"/>
                <w:szCs w:val="24"/>
              </w:rPr>
              <w:t xml:space="preserve"> </w:t>
            </w:r>
            <w:r w:rsidR="00B27811">
              <w:rPr>
                <w:sz w:val="24"/>
                <w:szCs w:val="24"/>
                <w:lang w:val="en-US"/>
              </w:rPr>
              <w:t>(</w:t>
            </w:r>
            <w:r w:rsidRPr="00101F80">
              <w:rPr>
                <w:sz w:val="24"/>
                <w:szCs w:val="24"/>
              </w:rPr>
              <w:t>нова или повишаване на съществуваща</w:t>
            </w:r>
            <w:r w:rsidR="00B27811">
              <w:rPr>
                <w:sz w:val="24"/>
                <w:szCs w:val="24"/>
                <w:lang w:val="en-US"/>
              </w:rPr>
              <w:t>)</w:t>
            </w:r>
            <w:r>
              <w:rPr>
                <w:sz w:val="24"/>
                <w:szCs w:val="24"/>
              </w:rPr>
              <w:t>:</w:t>
            </w:r>
          </w:p>
          <w:p w14:paraId="171983C3" w14:textId="18388B04" w:rsidR="00E809BB" w:rsidRPr="00733DD7" w:rsidRDefault="00E809BB" w:rsidP="00E809BB">
            <w:pPr>
              <w:spacing w:before="120" w:after="120"/>
              <w:jc w:val="both"/>
              <w:rPr>
                <w:b/>
                <w:sz w:val="24"/>
                <w:szCs w:val="24"/>
              </w:rPr>
            </w:pPr>
            <w:r w:rsidRPr="00E809BB" w:rsidDel="00E809BB">
              <w:rPr>
                <w:b/>
                <w:sz w:val="24"/>
                <w:szCs w:val="24"/>
              </w:rPr>
              <w:t xml:space="preserve"> </w:t>
            </w:r>
            <w:r w:rsidR="007A171E" w:rsidRPr="003C0E24">
              <w:rPr>
                <w:sz w:val="24"/>
                <w:szCs w:val="24"/>
              </w:rPr>
              <w:t>„</w:t>
            </w:r>
            <w:r w:rsidR="007A171E" w:rsidRPr="00321A7F">
              <w:rPr>
                <w:b/>
                <w:sz w:val="24"/>
                <w:szCs w:val="24"/>
              </w:rPr>
              <w:t>Обучения за придобиване на професионална квалификация</w:t>
            </w:r>
            <w:r w:rsidR="007A171E" w:rsidRPr="003C0E24">
              <w:rPr>
                <w:sz w:val="24"/>
                <w:szCs w:val="24"/>
              </w:rPr>
              <w:t xml:space="preserve">“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w:t>
            </w:r>
            <w:hyperlink r:id="rId8" w:history="1">
              <w:r w:rsidR="007A171E" w:rsidRPr="00F532DB">
                <w:rPr>
                  <w:rStyle w:val="Hyperlink"/>
                  <w:sz w:val="24"/>
                  <w:szCs w:val="24"/>
                </w:rPr>
                <w:t>http://www.navet.government.bg/bg/statut-na-tspo/</w:t>
              </w:r>
            </w:hyperlink>
            <w:r w:rsidR="007A171E">
              <w:rPr>
                <w:sz w:val="24"/>
                <w:szCs w:val="24"/>
              </w:rPr>
              <w:t>.</w:t>
            </w:r>
            <w:r w:rsidR="00F1091F">
              <w:rPr>
                <w:sz w:val="24"/>
                <w:szCs w:val="24"/>
              </w:rPr>
              <w:t xml:space="preserve"> </w:t>
            </w:r>
            <w:r w:rsidR="009B25DC" w:rsidRPr="003C0E24">
              <w:rPr>
                <w:sz w:val="24"/>
                <w:szCs w:val="24"/>
              </w:rPr>
              <w:t>Обученията могат да бъдат и по част от професия.</w:t>
            </w:r>
          </w:p>
          <w:p w14:paraId="6A1C2575" w14:textId="590C4BEA" w:rsidR="00531324" w:rsidRPr="005C7AD1" w:rsidRDefault="00E809BB" w:rsidP="005C7AD1">
            <w:pPr>
              <w:jc w:val="both"/>
              <w:rPr>
                <w:b/>
                <w:sz w:val="24"/>
                <w:szCs w:val="24"/>
              </w:rPr>
            </w:pPr>
            <w:r w:rsidRPr="007A171E">
              <w:rPr>
                <w:b/>
                <w:sz w:val="24"/>
                <w:szCs w:val="24"/>
              </w:rPr>
              <w:t xml:space="preserve">Обученията за професионална квалификация се възлагат от кандидата на изпълнител. </w:t>
            </w:r>
            <w:r w:rsidRPr="008928D9">
              <w:rPr>
                <w:b/>
                <w:sz w:val="24"/>
                <w:szCs w:val="24"/>
              </w:rPr>
              <w:t>Кандидатът избира обучаваща организация/институц</w:t>
            </w:r>
            <w:r>
              <w:rPr>
                <w:b/>
                <w:sz w:val="24"/>
                <w:szCs w:val="24"/>
              </w:rPr>
              <w:t xml:space="preserve">ия по реда на глава четвърта от </w:t>
            </w:r>
            <w:r w:rsidRPr="008928D9">
              <w:rPr>
                <w:b/>
                <w:sz w:val="24"/>
                <w:szCs w:val="24"/>
              </w:rPr>
              <w:t>ЗУСЕСИФ и ПМС 160/01.07.2016 г. или ЗОП и св</w:t>
            </w:r>
            <w:r>
              <w:rPr>
                <w:b/>
                <w:sz w:val="24"/>
                <w:szCs w:val="24"/>
              </w:rPr>
              <w:t xml:space="preserve">ързаната подзаконова нормативна </w:t>
            </w:r>
            <w:r w:rsidRPr="008928D9">
              <w:rPr>
                <w:b/>
                <w:sz w:val="24"/>
                <w:szCs w:val="24"/>
              </w:rPr>
              <w:t>уредба, в зависимост от това, дали се явява възложител по реда на ЗОП.</w:t>
            </w:r>
          </w:p>
          <w:p w14:paraId="332CC9F1" w14:textId="3DC45954" w:rsidR="007A171E" w:rsidRPr="00653234" w:rsidRDefault="00531324" w:rsidP="00531324">
            <w:pPr>
              <w:spacing w:before="120" w:after="120"/>
              <w:jc w:val="both"/>
              <w:rPr>
                <w:sz w:val="24"/>
                <w:szCs w:val="24"/>
              </w:rPr>
            </w:pPr>
            <w:r w:rsidRPr="005C7AD1">
              <w:rPr>
                <w:sz w:val="24"/>
                <w:szCs w:val="24"/>
              </w:rPr>
              <w:t>Когато в проектното предложение се предвиж</w:t>
            </w:r>
            <w:r w:rsidRPr="00531324">
              <w:rPr>
                <w:sz w:val="24"/>
                <w:szCs w:val="24"/>
              </w:rPr>
              <w:t>дат обучение/я по професионална</w:t>
            </w:r>
            <w:r>
              <w:rPr>
                <w:sz w:val="24"/>
                <w:szCs w:val="24"/>
              </w:rPr>
              <w:t xml:space="preserve"> </w:t>
            </w:r>
            <w:r w:rsidRPr="005C7AD1">
              <w:rPr>
                <w:sz w:val="24"/>
                <w:szCs w:val="24"/>
              </w:rPr>
              <w:t xml:space="preserve">квалификация, </w:t>
            </w:r>
            <w:r w:rsidRPr="005C7AD1">
              <w:rPr>
                <w:b/>
                <w:sz w:val="24"/>
                <w:szCs w:val="24"/>
              </w:rPr>
              <w:t>в описанието на дейността във Фор</w:t>
            </w:r>
            <w:r w:rsidRPr="00653234">
              <w:rPr>
                <w:b/>
                <w:sz w:val="24"/>
                <w:szCs w:val="24"/>
              </w:rPr>
              <w:t>муляра за кандидатстване</w:t>
            </w:r>
            <w:r w:rsidRPr="00531324">
              <w:rPr>
                <w:sz w:val="24"/>
                <w:szCs w:val="24"/>
              </w:rPr>
              <w:t xml:space="preserve"> трябва</w:t>
            </w:r>
            <w:r>
              <w:rPr>
                <w:sz w:val="24"/>
                <w:szCs w:val="24"/>
              </w:rPr>
              <w:t xml:space="preserve"> </w:t>
            </w:r>
            <w:r w:rsidRPr="00653234">
              <w:rPr>
                <w:sz w:val="24"/>
                <w:szCs w:val="24"/>
              </w:rPr>
              <w:t xml:space="preserve">да бъде предоставена следната информация за </w:t>
            </w:r>
            <w:r w:rsidRPr="005C7AD1">
              <w:rPr>
                <w:b/>
                <w:sz w:val="24"/>
                <w:szCs w:val="24"/>
              </w:rPr>
              <w:t>всяко предвидено обучение</w:t>
            </w:r>
            <w:r w:rsidRPr="00653234">
              <w:rPr>
                <w:sz w:val="24"/>
                <w:szCs w:val="24"/>
              </w:rPr>
              <w:t>:</w:t>
            </w:r>
          </w:p>
          <w:p w14:paraId="584BDF77" w14:textId="247641F5" w:rsidR="007A171E" w:rsidRPr="007472C9" w:rsidRDefault="007A171E" w:rsidP="005C7AD1">
            <w:pPr>
              <w:spacing w:before="120" w:after="120"/>
              <w:ind w:left="708"/>
              <w:jc w:val="both"/>
              <w:rPr>
                <w:sz w:val="24"/>
                <w:szCs w:val="24"/>
                <w:u w:val="single"/>
              </w:rPr>
            </w:pPr>
            <w:r w:rsidRPr="007472C9">
              <w:rPr>
                <w:sz w:val="24"/>
                <w:szCs w:val="24"/>
                <w:u w:val="single"/>
              </w:rPr>
              <w:t>1. Наименование и код на професията, и код на специалността</w:t>
            </w:r>
            <w:r w:rsidR="00D35337">
              <w:rPr>
                <w:sz w:val="24"/>
                <w:szCs w:val="24"/>
                <w:u w:val="single"/>
              </w:rPr>
              <w:t>;</w:t>
            </w:r>
          </w:p>
          <w:p w14:paraId="71C8CBEB" w14:textId="54943CC7" w:rsidR="007A171E" w:rsidRPr="007472C9" w:rsidRDefault="007A171E" w:rsidP="005C7AD1">
            <w:pPr>
              <w:spacing w:before="120" w:after="120"/>
              <w:ind w:left="708"/>
              <w:jc w:val="both"/>
              <w:rPr>
                <w:sz w:val="24"/>
                <w:szCs w:val="24"/>
                <w:u w:val="single"/>
              </w:rPr>
            </w:pPr>
            <w:r w:rsidRPr="007472C9">
              <w:rPr>
                <w:sz w:val="24"/>
                <w:szCs w:val="24"/>
                <w:u w:val="single"/>
              </w:rPr>
              <w:t>2. Брой на обучаваните лица</w:t>
            </w:r>
            <w:r w:rsidR="00D35337">
              <w:rPr>
                <w:sz w:val="24"/>
                <w:szCs w:val="24"/>
                <w:u w:val="single"/>
              </w:rPr>
              <w:t>.</w:t>
            </w:r>
          </w:p>
          <w:p w14:paraId="4AD6CB77" w14:textId="77777777" w:rsidR="00F1091F" w:rsidRPr="00F1091F" w:rsidRDefault="00F1091F" w:rsidP="00F1091F">
            <w:pPr>
              <w:spacing w:before="120" w:after="120"/>
              <w:jc w:val="both"/>
              <w:rPr>
                <w:sz w:val="24"/>
                <w:szCs w:val="24"/>
                <w:u w:val="single"/>
              </w:rPr>
            </w:pPr>
            <w:r w:rsidRPr="00F1091F">
              <w:rPr>
                <w:sz w:val="24"/>
                <w:szCs w:val="24"/>
                <w:u w:val="single"/>
              </w:rPr>
              <w:t xml:space="preserve">Изисквания </w:t>
            </w:r>
            <w:r w:rsidRPr="00F1091F">
              <w:rPr>
                <w:b/>
                <w:sz w:val="24"/>
                <w:szCs w:val="24"/>
                <w:u w:val="single"/>
              </w:rPr>
              <w:t>към всички обучения за професионална квалификация</w:t>
            </w:r>
            <w:r w:rsidRPr="00F1091F">
              <w:rPr>
                <w:sz w:val="24"/>
                <w:szCs w:val="24"/>
                <w:u w:val="single"/>
              </w:rPr>
              <w:t>:</w:t>
            </w:r>
          </w:p>
          <w:p w14:paraId="2D48812D" w14:textId="77777777" w:rsidR="00F1091F" w:rsidRPr="00F1091F" w:rsidRDefault="00F1091F" w:rsidP="00F1091F">
            <w:pPr>
              <w:numPr>
                <w:ilvl w:val="0"/>
                <w:numId w:val="102"/>
              </w:numPr>
              <w:spacing w:before="120" w:after="120"/>
              <w:jc w:val="both"/>
              <w:rPr>
                <w:sz w:val="24"/>
                <w:szCs w:val="24"/>
              </w:rPr>
            </w:pPr>
            <w:r w:rsidRPr="00F1091F">
              <w:rPr>
                <w:sz w:val="24"/>
                <w:szCs w:val="24"/>
              </w:rPr>
              <w:t>Професионалното обучение се осъществява в съответствие с изискванията на Закона за професионалното образование и обучение.</w:t>
            </w:r>
          </w:p>
          <w:p w14:paraId="5190793B" w14:textId="77777777" w:rsidR="00F1091F" w:rsidRPr="00F1091F" w:rsidRDefault="00F1091F" w:rsidP="00F1091F">
            <w:pPr>
              <w:numPr>
                <w:ilvl w:val="0"/>
                <w:numId w:val="102"/>
              </w:numPr>
              <w:spacing w:before="120" w:after="120"/>
              <w:jc w:val="both"/>
              <w:rPr>
                <w:sz w:val="24"/>
                <w:szCs w:val="24"/>
              </w:rPr>
            </w:pPr>
            <w:r w:rsidRPr="00F1091F">
              <w:rPr>
                <w:sz w:val="24"/>
                <w:szCs w:val="24"/>
              </w:rPr>
              <w:t xml:space="preserve">Допустимо е обучението единствено по професии и специалности, включени в Списъка на професиите за професионално образование и обучение, утвърден от Националната агенция за професионално образование и обучение (НАПОО) - </w:t>
            </w:r>
            <w:hyperlink r:id="rId9" w:history="1">
              <w:r w:rsidRPr="00F1091F">
                <w:rPr>
                  <w:rStyle w:val="Hyperlink"/>
                  <w:sz w:val="24"/>
                  <w:szCs w:val="24"/>
                </w:rPr>
                <w:t>http://www.navet.government.bg/bg/aktualen-spisak-na-profesiite-za-poo/</w:t>
              </w:r>
            </w:hyperlink>
            <w:r w:rsidRPr="00F1091F">
              <w:rPr>
                <w:sz w:val="24"/>
                <w:szCs w:val="24"/>
              </w:rPr>
              <w:t>.</w:t>
            </w:r>
          </w:p>
          <w:p w14:paraId="2E87BD21" w14:textId="77777777" w:rsidR="00F1091F" w:rsidRPr="00F1091F" w:rsidRDefault="00F1091F" w:rsidP="00F1091F">
            <w:pPr>
              <w:numPr>
                <w:ilvl w:val="0"/>
                <w:numId w:val="102"/>
              </w:numPr>
              <w:spacing w:before="120" w:after="120"/>
              <w:jc w:val="both"/>
              <w:rPr>
                <w:sz w:val="24"/>
                <w:szCs w:val="24"/>
              </w:rPr>
            </w:pPr>
            <w:r w:rsidRPr="00F1091F">
              <w:rPr>
                <w:sz w:val="24"/>
                <w:szCs w:val="24"/>
              </w:rPr>
              <w:t xml:space="preserve">Обучението следва да води до придобиване на степен на професионална квалификация или придобиване на квалификация по част от професия, удостоверени със съответните документи съгласно чл. 38, ал. 2 и ал. 3 от ЗПОО. </w:t>
            </w:r>
          </w:p>
          <w:p w14:paraId="286F55A9" w14:textId="77777777" w:rsidR="00F1091F" w:rsidRPr="00F1091F" w:rsidRDefault="00F1091F" w:rsidP="00F1091F">
            <w:pPr>
              <w:numPr>
                <w:ilvl w:val="0"/>
                <w:numId w:val="102"/>
              </w:numPr>
              <w:spacing w:before="120" w:after="120"/>
              <w:jc w:val="both"/>
              <w:rPr>
                <w:sz w:val="24"/>
                <w:szCs w:val="24"/>
              </w:rPr>
            </w:pPr>
            <w:r w:rsidRPr="00F1091F">
              <w:rPr>
                <w:sz w:val="24"/>
                <w:szCs w:val="24"/>
              </w:rPr>
              <w:t>При по-голям брой лица (например повече от 15 лица), включени в обучение, лицата следва да бъдат разпределени по групи в зависимост от вида и/или спецификата на обучението за постигане на максимална ефективност.</w:t>
            </w:r>
          </w:p>
          <w:p w14:paraId="28A34234" w14:textId="77777777" w:rsidR="00F1091F" w:rsidRPr="00F1091F" w:rsidRDefault="00F1091F" w:rsidP="00F1091F">
            <w:pPr>
              <w:spacing w:after="120" w:line="276" w:lineRule="auto"/>
              <w:contextualSpacing/>
              <w:jc w:val="both"/>
              <w:rPr>
                <w:b/>
                <w:sz w:val="24"/>
                <w:szCs w:val="24"/>
              </w:rPr>
            </w:pPr>
            <w:r w:rsidRPr="00F1091F">
              <w:rPr>
                <w:b/>
                <w:sz w:val="24"/>
                <w:szCs w:val="24"/>
              </w:rPr>
              <w:t xml:space="preserve">Продължителността на обученията и стойността за едно обучение за едно лице, спрямо степента на професионална квалификация, са както следва: </w:t>
            </w:r>
          </w:p>
          <w:p w14:paraId="1A2F8375" w14:textId="77777777" w:rsidR="00F1091F" w:rsidRPr="00862266" w:rsidRDefault="00F1091F" w:rsidP="00F1091F">
            <w:pPr>
              <w:numPr>
                <w:ilvl w:val="0"/>
                <w:numId w:val="103"/>
              </w:numPr>
              <w:tabs>
                <w:tab w:val="num" w:pos="1440"/>
              </w:tabs>
              <w:spacing w:after="120" w:line="276" w:lineRule="auto"/>
              <w:contextualSpacing/>
              <w:jc w:val="both"/>
              <w:rPr>
                <w:sz w:val="24"/>
                <w:szCs w:val="24"/>
              </w:rPr>
            </w:pPr>
            <w:r w:rsidRPr="00862266">
              <w:rPr>
                <w:sz w:val="24"/>
                <w:szCs w:val="24"/>
              </w:rPr>
              <w:t>по първа квалификационна степен – мин. 300 учебни часа –600 лв.;</w:t>
            </w:r>
          </w:p>
          <w:p w14:paraId="2BD2ECAE" w14:textId="77777777" w:rsidR="00F1091F" w:rsidRPr="00862266" w:rsidRDefault="00F1091F" w:rsidP="00F1091F">
            <w:pPr>
              <w:numPr>
                <w:ilvl w:val="0"/>
                <w:numId w:val="103"/>
              </w:numPr>
              <w:tabs>
                <w:tab w:val="num" w:pos="1440"/>
              </w:tabs>
              <w:spacing w:after="120" w:line="276" w:lineRule="auto"/>
              <w:contextualSpacing/>
              <w:jc w:val="both"/>
              <w:rPr>
                <w:sz w:val="24"/>
                <w:szCs w:val="24"/>
              </w:rPr>
            </w:pPr>
            <w:r w:rsidRPr="00862266">
              <w:rPr>
                <w:sz w:val="24"/>
                <w:szCs w:val="24"/>
              </w:rPr>
              <w:t>по втора квалификационна степен - мин. 660 учебни часа –1200 лв.;</w:t>
            </w:r>
          </w:p>
          <w:p w14:paraId="55CEAC7F" w14:textId="77777777" w:rsidR="00F1091F" w:rsidRPr="00862266" w:rsidRDefault="00F1091F" w:rsidP="00F1091F">
            <w:pPr>
              <w:numPr>
                <w:ilvl w:val="0"/>
                <w:numId w:val="103"/>
              </w:numPr>
              <w:tabs>
                <w:tab w:val="num" w:pos="1440"/>
              </w:tabs>
              <w:spacing w:after="120" w:line="276" w:lineRule="auto"/>
              <w:contextualSpacing/>
              <w:jc w:val="both"/>
              <w:rPr>
                <w:sz w:val="24"/>
                <w:szCs w:val="24"/>
              </w:rPr>
            </w:pPr>
            <w:r w:rsidRPr="00862266">
              <w:rPr>
                <w:sz w:val="24"/>
                <w:szCs w:val="24"/>
              </w:rPr>
              <w:t>по трета квалификационна степен - мин. 960 учебни часа –1800 лв.;</w:t>
            </w:r>
          </w:p>
          <w:p w14:paraId="74BC6371" w14:textId="77777777" w:rsidR="00F1091F" w:rsidRPr="00862266" w:rsidRDefault="00F1091F" w:rsidP="00F1091F">
            <w:pPr>
              <w:numPr>
                <w:ilvl w:val="0"/>
                <w:numId w:val="103"/>
              </w:numPr>
              <w:tabs>
                <w:tab w:val="num" w:pos="1440"/>
              </w:tabs>
              <w:spacing w:after="120" w:line="276" w:lineRule="auto"/>
              <w:contextualSpacing/>
              <w:jc w:val="both"/>
              <w:rPr>
                <w:sz w:val="24"/>
                <w:szCs w:val="24"/>
              </w:rPr>
            </w:pPr>
            <w:r w:rsidRPr="00862266">
              <w:rPr>
                <w:sz w:val="24"/>
                <w:szCs w:val="24"/>
              </w:rPr>
              <w:lastRenderedPageBreak/>
              <w:t>част от професия по първа квалификационна степен - мин. 200 учебни часа –400 лв.;</w:t>
            </w:r>
          </w:p>
          <w:p w14:paraId="7A3FE80C" w14:textId="77777777" w:rsidR="00F1091F" w:rsidRPr="00862266" w:rsidRDefault="00F1091F" w:rsidP="00F1091F">
            <w:pPr>
              <w:numPr>
                <w:ilvl w:val="0"/>
                <w:numId w:val="103"/>
              </w:numPr>
              <w:tabs>
                <w:tab w:val="num" w:pos="1440"/>
              </w:tabs>
              <w:spacing w:after="120" w:line="276" w:lineRule="auto"/>
              <w:contextualSpacing/>
              <w:jc w:val="both"/>
              <w:rPr>
                <w:sz w:val="24"/>
                <w:szCs w:val="24"/>
              </w:rPr>
            </w:pPr>
            <w:r w:rsidRPr="00862266">
              <w:rPr>
                <w:sz w:val="24"/>
                <w:szCs w:val="24"/>
              </w:rPr>
              <w:t>част от професия по втора квалификационна степен - мин. 300 учебни часа – 600 лв.;</w:t>
            </w:r>
          </w:p>
          <w:p w14:paraId="00B61A43" w14:textId="77777777" w:rsidR="00F1091F" w:rsidRDefault="00F1091F" w:rsidP="00F1091F">
            <w:pPr>
              <w:numPr>
                <w:ilvl w:val="0"/>
                <w:numId w:val="103"/>
              </w:numPr>
              <w:tabs>
                <w:tab w:val="num" w:pos="1440"/>
              </w:tabs>
              <w:spacing w:after="120" w:line="276" w:lineRule="auto"/>
              <w:contextualSpacing/>
              <w:jc w:val="both"/>
              <w:rPr>
                <w:sz w:val="24"/>
                <w:szCs w:val="24"/>
              </w:rPr>
            </w:pPr>
            <w:r w:rsidRPr="00862266">
              <w:rPr>
                <w:sz w:val="24"/>
                <w:szCs w:val="24"/>
              </w:rPr>
              <w:t>част от професия по трета квалификационна степен - мин. 600 учебни часа –1125 лв.</w:t>
            </w:r>
          </w:p>
          <w:p w14:paraId="6E121484" w14:textId="77777777" w:rsidR="00CD7E65" w:rsidRDefault="00CD7E65" w:rsidP="00030B30">
            <w:pPr>
              <w:spacing w:before="120" w:after="120"/>
              <w:jc w:val="both"/>
              <w:rPr>
                <w:sz w:val="24"/>
                <w:szCs w:val="24"/>
              </w:rPr>
            </w:pPr>
          </w:p>
          <w:p w14:paraId="2A325B5D" w14:textId="77777777" w:rsidR="007A171E" w:rsidRPr="00155A0D" w:rsidRDefault="007A171E" w:rsidP="007A171E">
            <w:pPr>
              <w:pStyle w:val="ListParagraph"/>
              <w:numPr>
                <w:ilvl w:val="0"/>
                <w:numId w:val="93"/>
              </w:numPr>
              <w:spacing w:before="120" w:after="120"/>
              <w:contextualSpacing w:val="0"/>
              <w:jc w:val="both"/>
              <w:rPr>
                <w:rFonts w:asciiTheme="minorHAnsi" w:eastAsiaTheme="minorHAnsi" w:hAnsiTheme="minorHAnsi" w:cstheme="minorBidi"/>
                <w:b/>
                <w:sz w:val="24"/>
                <w:szCs w:val="24"/>
                <w:lang w:eastAsia="en-US"/>
              </w:rPr>
            </w:pPr>
            <w:r w:rsidRPr="00155A0D">
              <w:rPr>
                <w:b/>
                <w:sz w:val="24"/>
                <w:szCs w:val="24"/>
              </w:rPr>
              <w:t>Обучения по ключови компе</w:t>
            </w:r>
            <w:r>
              <w:rPr>
                <w:b/>
                <w:sz w:val="24"/>
                <w:szCs w:val="24"/>
              </w:rPr>
              <w:t>те</w:t>
            </w:r>
            <w:r w:rsidRPr="00155A0D">
              <w:rPr>
                <w:b/>
                <w:sz w:val="24"/>
                <w:szCs w:val="24"/>
              </w:rPr>
              <w:t>нтности</w:t>
            </w:r>
          </w:p>
          <w:p w14:paraId="68E7BBC6" w14:textId="1EE2327A" w:rsidR="007A171E" w:rsidRPr="00357747" w:rsidRDefault="007A171E" w:rsidP="00357747">
            <w:pPr>
              <w:spacing w:after="120" w:line="276" w:lineRule="auto"/>
              <w:contextualSpacing/>
              <w:jc w:val="both"/>
              <w:rPr>
                <w:sz w:val="24"/>
                <w:szCs w:val="24"/>
              </w:rPr>
            </w:pPr>
            <w:r w:rsidRPr="00F1091F">
              <w:rPr>
                <w:color w:val="000000"/>
                <w:sz w:val="24"/>
                <w:szCs w:val="24"/>
              </w:rPr>
              <w:t xml:space="preserve">Целта на обучението е придобиване на познания по някоя от седемте ключови компетентности, в зависимост от изискванията на длъжността, с която е свързано обучението. </w:t>
            </w:r>
            <w:r w:rsidR="00517217" w:rsidRPr="00495804">
              <w:rPr>
                <w:sz w:val="24"/>
                <w:szCs w:val="24"/>
              </w:rPr>
              <w:t>Във Формуляра за кандидатстване т. 7  План за изпълнение/Дейности по проекта, следва да се даде ясна аргументация за необходимостта от придобиването на ключови компетентности у лицата от целевата група на конкретния проект чрез включването им в дадено обучение.</w:t>
            </w:r>
          </w:p>
          <w:p w14:paraId="1D1B9597" w14:textId="77777777" w:rsidR="007A171E" w:rsidRPr="00F1091F" w:rsidRDefault="007A171E" w:rsidP="007A171E">
            <w:pPr>
              <w:spacing w:before="120" w:after="120"/>
              <w:jc w:val="both"/>
              <w:rPr>
                <w:rFonts w:asciiTheme="minorHAnsi" w:eastAsiaTheme="minorHAnsi" w:hAnsiTheme="minorHAnsi" w:cstheme="minorBidi"/>
                <w:color w:val="000000"/>
                <w:sz w:val="24"/>
                <w:szCs w:val="24"/>
                <w:lang w:eastAsia="en-US"/>
              </w:rPr>
            </w:pPr>
            <w:r w:rsidRPr="00F1091F">
              <w:rPr>
                <w:rFonts w:eastAsiaTheme="minorHAnsi"/>
                <w:color w:val="000000"/>
                <w:sz w:val="24"/>
                <w:szCs w:val="24"/>
                <w:lang w:eastAsia="en-US"/>
              </w:rPr>
              <w:t xml:space="preserve">Ключовите компетентности, определени съгласно Европейската референтна рамка на ключовите компетентности са: </w:t>
            </w:r>
          </w:p>
          <w:p w14:paraId="46468298" w14:textId="77777777" w:rsidR="007A171E" w:rsidRPr="00F1091F" w:rsidRDefault="007A171E" w:rsidP="0068054A">
            <w:pPr>
              <w:pStyle w:val="ListParagraph"/>
              <w:numPr>
                <w:ilvl w:val="0"/>
                <w:numId w:val="100"/>
              </w:numPr>
              <w:spacing w:before="120" w:after="120"/>
              <w:jc w:val="both"/>
              <w:rPr>
                <w:rFonts w:asciiTheme="minorHAnsi" w:eastAsiaTheme="minorHAnsi" w:hAnsiTheme="minorHAnsi" w:cstheme="minorBidi"/>
                <w:color w:val="000000"/>
                <w:sz w:val="24"/>
                <w:szCs w:val="24"/>
                <w:lang w:eastAsia="en-US"/>
              </w:rPr>
            </w:pPr>
            <w:r w:rsidRPr="00F1091F">
              <w:rPr>
                <w:color w:val="000000"/>
                <w:sz w:val="24"/>
                <w:szCs w:val="24"/>
              </w:rPr>
              <w:t xml:space="preserve">КК 1 – Общуване на роден език; </w:t>
            </w:r>
          </w:p>
          <w:p w14:paraId="1A0CD8AA" w14:textId="77777777" w:rsidR="007A171E" w:rsidRPr="00F1091F" w:rsidRDefault="007A171E" w:rsidP="0068054A">
            <w:pPr>
              <w:pStyle w:val="ListParagraph"/>
              <w:numPr>
                <w:ilvl w:val="0"/>
                <w:numId w:val="100"/>
              </w:numPr>
              <w:spacing w:before="120" w:after="120"/>
              <w:jc w:val="both"/>
              <w:rPr>
                <w:rFonts w:asciiTheme="minorHAnsi" w:eastAsiaTheme="minorHAnsi" w:hAnsiTheme="minorHAnsi" w:cstheme="minorBidi"/>
                <w:color w:val="000000"/>
                <w:sz w:val="24"/>
                <w:szCs w:val="24"/>
                <w:lang w:eastAsia="en-US"/>
              </w:rPr>
            </w:pPr>
            <w:r w:rsidRPr="00F1091F">
              <w:rPr>
                <w:color w:val="000000"/>
                <w:sz w:val="24"/>
                <w:szCs w:val="24"/>
              </w:rPr>
              <w:t xml:space="preserve">КК 2 – Общуване на чужди езици; </w:t>
            </w:r>
          </w:p>
          <w:p w14:paraId="79E0A442" w14:textId="78811913" w:rsidR="007A171E" w:rsidRPr="00F1091F" w:rsidRDefault="007A171E" w:rsidP="0068054A">
            <w:pPr>
              <w:pStyle w:val="ListParagraph"/>
              <w:numPr>
                <w:ilvl w:val="0"/>
                <w:numId w:val="100"/>
              </w:numPr>
              <w:spacing w:before="120" w:after="120"/>
              <w:jc w:val="both"/>
              <w:rPr>
                <w:rFonts w:asciiTheme="minorHAnsi" w:eastAsiaTheme="minorHAnsi" w:hAnsiTheme="minorHAnsi" w:cstheme="minorBidi"/>
                <w:color w:val="000000"/>
                <w:sz w:val="24"/>
                <w:szCs w:val="24"/>
                <w:lang w:eastAsia="en-US"/>
              </w:rPr>
            </w:pPr>
            <w:r w:rsidRPr="00F1091F">
              <w:rPr>
                <w:color w:val="000000"/>
                <w:sz w:val="24"/>
                <w:szCs w:val="24"/>
              </w:rPr>
              <w:t xml:space="preserve">КК 3 - Математическа компетентност и основни знания в областта на природните науки и технологиите; </w:t>
            </w:r>
          </w:p>
          <w:p w14:paraId="3A0A6227" w14:textId="77777777" w:rsidR="007A171E" w:rsidRPr="00F1091F" w:rsidRDefault="007A171E" w:rsidP="0068054A">
            <w:pPr>
              <w:pStyle w:val="ListParagraph"/>
              <w:numPr>
                <w:ilvl w:val="0"/>
                <w:numId w:val="100"/>
              </w:numPr>
              <w:spacing w:before="120" w:after="120"/>
              <w:jc w:val="both"/>
              <w:rPr>
                <w:rFonts w:asciiTheme="minorHAnsi" w:eastAsiaTheme="minorHAnsi" w:hAnsiTheme="minorHAnsi" w:cstheme="minorBidi"/>
                <w:color w:val="000000"/>
                <w:sz w:val="24"/>
                <w:szCs w:val="24"/>
                <w:lang w:eastAsia="en-US"/>
              </w:rPr>
            </w:pPr>
            <w:r w:rsidRPr="00F1091F">
              <w:rPr>
                <w:color w:val="000000"/>
                <w:sz w:val="24"/>
                <w:szCs w:val="24"/>
              </w:rPr>
              <w:t xml:space="preserve">КК 4 – Дигитална компетентност; </w:t>
            </w:r>
          </w:p>
          <w:p w14:paraId="3B64347B" w14:textId="7393EE0C" w:rsidR="007A171E" w:rsidRPr="00F1091F" w:rsidRDefault="007A171E" w:rsidP="0068054A">
            <w:pPr>
              <w:pStyle w:val="ListParagraph"/>
              <w:numPr>
                <w:ilvl w:val="0"/>
                <w:numId w:val="100"/>
              </w:numPr>
              <w:spacing w:before="120" w:after="120"/>
              <w:jc w:val="both"/>
              <w:rPr>
                <w:rFonts w:asciiTheme="minorHAnsi" w:eastAsiaTheme="minorHAnsi" w:hAnsiTheme="minorHAnsi" w:cstheme="minorBidi"/>
                <w:color w:val="000000"/>
                <w:sz w:val="24"/>
                <w:szCs w:val="24"/>
                <w:lang w:eastAsia="en-US"/>
              </w:rPr>
            </w:pPr>
            <w:r w:rsidRPr="00F1091F">
              <w:rPr>
                <w:color w:val="000000"/>
                <w:sz w:val="24"/>
                <w:szCs w:val="24"/>
              </w:rPr>
              <w:t xml:space="preserve">КК 5 – Умение за учене; </w:t>
            </w:r>
          </w:p>
          <w:p w14:paraId="0E3E2303" w14:textId="77777777" w:rsidR="007A171E" w:rsidRPr="00F1091F" w:rsidRDefault="007A171E" w:rsidP="0068054A">
            <w:pPr>
              <w:pStyle w:val="ListParagraph"/>
              <w:numPr>
                <w:ilvl w:val="0"/>
                <w:numId w:val="100"/>
              </w:numPr>
              <w:spacing w:before="120" w:after="120"/>
              <w:jc w:val="both"/>
              <w:rPr>
                <w:rFonts w:asciiTheme="minorHAnsi" w:eastAsiaTheme="minorHAnsi" w:hAnsiTheme="minorHAnsi" w:cstheme="minorBidi"/>
                <w:color w:val="000000"/>
                <w:sz w:val="24"/>
                <w:szCs w:val="24"/>
                <w:lang w:eastAsia="en-US"/>
              </w:rPr>
            </w:pPr>
            <w:r w:rsidRPr="00F1091F">
              <w:rPr>
                <w:color w:val="000000"/>
                <w:sz w:val="24"/>
                <w:szCs w:val="24"/>
              </w:rPr>
              <w:t xml:space="preserve">КК 6 – Обществени и граждански компетентности; </w:t>
            </w:r>
          </w:p>
          <w:p w14:paraId="00D1D2C8" w14:textId="77777777" w:rsidR="007A171E" w:rsidRPr="00F1091F" w:rsidRDefault="007A171E" w:rsidP="0068054A">
            <w:pPr>
              <w:pStyle w:val="ListParagraph"/>
              <w:numPr>
                <w:ilvl w:val="0"/>
                <w:numId w:val="100"/>
              </w:numPr>
              <w:spacing w:before="120" w:after="120"/>
              <w:jc w:val="both"/>
              <w:rPr>
                <w:rFonts w:asciiTheme="minorHAnsi" w:eastAsiaTheme="minorHAnsi" w:hAnsiTheme="minorHAnsi" w:cstheme="minorBidi"/>
                <w:color w:val="000000"/>
                <w:sz w:val="24"/>
                <w:szCs w:val="24"/>
                <w:lang w:eastAsia="en-US"/>
              </w:rPr>
            </w:pPr>
            <w:r w:rsidRPr="00F1091F">
              <w:rPr>
                <w:color w:val="000000"/>
                <w:sz w:val="24"/>
                <w:szCs w:val="24"/>
              </w:rPr>
              <w:t>КК 7 – Инициативност и предприемачество.</w:t>
            </w:r>
          </w:p>
          <w:p w14:paraId="49A14999" w14:textId="730A97ED" w:rsidR="00703506" w:rsidRDefault="00155346" w:rsidP="007A171E">
            <w:pPr>
              <w:spacing w:before="120" w:after="120"/>
              <w:jc w:val="both"/>
              <w:rPr>
                <w:sz w:val="24"/>
                <w:szCs w:val="24"/>
              </w:rPr>
            </w:pPr>
            <w:r w:rsidRPr="003E6F86">
              <w:rPr>
                <w:b/>
                <w:sz w:val="24"/>
                <w:szCs w:val="24"/>
              </w:rPr>
              <w:t>Обучението по ключова компетентност се възлага от кандидата на изпълнител</w:t>
            </w:r>
            <w:r>
              <w:rPr>
                <w:b/>
                <w:sz w:val="24"/>
                <w:szCs w:val="24"/>
              </w:rPr>
              <w:t>.</w:t>
            </w:r>
            <w:r>
              <w:t xml:space="preserve"> </w:t>
            </w:r>
            <w:r w:rsidRPr="0068054A">
              <w:rPr>
                <w:b/>
                <w:sz w:val="24"/>
                <w:szCs w:val="24"/>
              </w:rPr>
              <w:t>Кандидатът избира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w:t>
            </w:r>
          </w:p>
          <w:p w14:paraId="0C8FE7F9" w14:textId="250EF387" w:rsidR="007A171E" w:rsidRPr="00A2726F" w:rsidRDefault="007A171E" w:rsidP="007A171E">
            <w:pPr>
              <w:spacing w:before="120" w:after="120"/>
              <w:jc w:val="both"/>
              <w:rPr>
                <w:b/>
                <w:sz w:val="24"/>
                <w:szCs w:val="24"/>
              </w:rPr>
            </w:pPr>
            <w:r w:rsidRPr="00A2726F">
              <w:rPr>
                <w:b/>
                <w:sz w:val="24"/>
                <w:szCs w:val="24"/>
              </w:rPr>
              <w:t>Изисквания към обучението по ключови компетентности (КК):</w:t>
            </w:r>
          </w:p>
          <w:p w14:paraId="07C30079" w14:textId="6218AABC" w:rsidR="007A171E" w:rsidRPr="005227F1" w:rsidRDefault="007A171E" w:rsidP="007A171E">
            <w:pPr>
              <w:spacing w:before="120" w:after="120"/>
              <w:jc w:val="both"/>
              <w:rPr>
                <w:sz w:val="24"/>
                <w:szCs w:val="24"/>
              </w:rPr>
            </w:pPr>
            <w:r w:rsidRPr="005227F1">
              <w:rPr>
                <w:sz w:val="24"/>
                <w:szCs w:val="24"/>
              </w:rPr>
              <w:t>-</w:t>
            </w:r>
            <w:r w:rsidR="0068054A">
              <w:rPr>
                <w:sz w:val="24"/>
                <w:szCs w:val="24"/>
              </w:rPr>
              <w:t xml:space="preserve"> </w:t>
            </w:r>
            <w:r w:rsidRPr="005227F1">
              <w:rPr>
                <w:sz w:val="24"/>
                <w:szCs w:val="24"/>
              </w:rPr>
              <w:t xml:space="preserve"> Обученията по КК трябва да бъдат извършени от организации или преподаватели с опит в представянето на обучения по съответната компетентност;</w:t>
            </w:r>
          </w:p>
          <w:p w14:paraId="2834F129" w14:textId="41B0CFA5" w:rsidR="0068054A" w:rsidRDefault="007A171E" w:rsidP="007A171E">
            <w:pPr>
              <w:spacing w:before="120" w:after="120"/>
              <w:jc w:val="both"/>
              <w:rPr>
                <w:b/>
                <w:sz w:val="24"/>
                <w:szCs w:val="24"/>
              </w:rPr>
            </w:pPr>
            <w:r w:rsidRPr="005227F1">
              <w:rPr>
                <w:sz w:val="24"/>
                <w:szCs w:val="24"/>
              </w:rPr>
              <w:t>- Обучението по КК, следва да завърши със съответен документ, удостоверяващ придобитите знания и умения</w:t>
            </w:r>
            <w:r w:rsidR="00703506">
              <w:rPr>
                <w:sz w:val="24"/>
                <w:szCs w:val="24"/>
              </w:rPr>
              <w:t>;</w:t>
            </w:r>
            <w:r w:rsidR="0068054A">
              <w:rPr>
                <w:b/>
                <w:sz w:val="24"/>
                <w:szCs w:val="24"/>
              </w:rPr>
              <w:t xml:space="preserve"> </w:t>
            </w:r>
          </w:p>
          <w:p w14:paraId="3AB921B4" w14:textId="0303BB11" w:rsidR="00A2726F" w:rsidRPr="00357747" w:rsidRDefault="00A2726F" w:rsidP="00A2726F">
            <w:pPr>
              <w:spacing w:before="120" w:after="120"/>
              <w:jc w:val="both"/>
              <w:rPr>
                <w:sz w:val="24"/>
                <w:szCs w:val="24"/>
              </w:rPr>
            </w:pPr>
            <w:r w:rsidRPr="00A2726F">
              <w:rPr>
                <w:b/>
                <w:sz w:val="24"/>
                <w:szCs w:val="24"/>
              </w:rPr>
              <w:lastRenderedPageBreak/>
              <w:t>-</w:t>
            </w:r>
            <w:r>
              <w:rPr>
                <w:b/>
                <w:sz w:val="24"/>
                <w:szCs w:val="24"/>
              </w:rPr>
              <w:t xml:space="preserve">  </w:t>
            </w:r>
            <w:r w:rsidRPr="00357747">
              <w:rPr>
                <w:sz w:val="24"/>
                <w:szCs w:val="24"/>
              </w:rPr>
              <w:t>Изборът на лица за включване в обучение за съответната ключова компетентност следва да се извърши след провеждане на входящ тест от обучаващата организация/институция за определяне на нивото (ако е приложимо);.</w:t>
            </w:r>
          </w:p>
          <w:p w14:paraId="371AC0A3" w14:textId="18A63C94" w:rsidR="00A2726F" w:rsidRPr="00357747" w:rsidRDefault="00A2726F" w:rsidP="00A2726F">
            <w:pPr>
              <w:spacing w:before="120" w:after="120"/>
              <w:jc w:val="both"/>
              <w:rPr>
                <w:sz w:val="24"/>
                <w:szCs w:val="24"/>
              </w:rPr>
            </w:pPr>
            <w:r w:rsidRPr="00A2726F">
              <w:rPr>
                <w:sz w:val="24"/>
                <w:szCs w:val="24"/>
              </w:rPr>
              <w:t xml:space="preserve">-  </w:t>
            </w:r>
            <w:r w:rsidRPr="00357747">
              <w:rPr>
                <w:sz w:val="24"/>
                <w:szCs w:val="24"/>
              </w:rPr>
              <w:t>При по-голям брой лица (например повече от 15 лица), включени в обучение, лицата следва да бъдат разпределени по групи в зависимост от вида обучение за постигане на максимална ефективност;</w:t>
            </w:r>
          </w:p>
          <w:p w14:paraId="5EF5C5BC" w14:textId="634734EA" w:rsidR="007A171E" w:rsidRPr="0068054A" w:rsidRDefault="0068054A" w:rsidP="007A171E">
            <w:pPr>
              <w:spacing w:before="120" w:after="120"/>
              <w:jc w:val="both"/>
              <w:rPr>
                <w:sz w:val="24"/>
                <w:szCs w:val="24"/>
              </w:rPr>
            </w:pPr>
            <w:r>
              <w:rPr>
                <w:sz w:val="24"/>
                <w:szCs w:val="24"/>
              </w:rPr>
              <w:t xml:space="preserve">-  </w:t>
            </w:r>
            <w:r w:rsidRPr="00A2726F">
              <w:rPr>
                <w:sz w:val="24"/>
                <w:szCs w:val="24"/>
              </w:rPr>
              <w:t>Кандидатът предоставя в проектното си предложение информация</w:t>
            </w:r>
            <w:r w:rsidRPr="00A2726F">
              <w:rPr>
                <w:sz w:val="24"/>
                <w:szCs w:val="24"/>
                <w:lang w:val="en-US"/>
              </w:rPr>
              <w:t xml:space="preserve"> </w:t>
            </w:r>
            <w:proofErr w:type="spellStart"/>
            <w:r w:rsidRPr="00A2726F">
              <w:rPr>
                <w:sz w:val="24"/>
                <w:szCs w:val="24"/>
                <w:lang w:val="en-US"/>
              </w:rPr>
              <w:t>относно</w:t>
            </w:r>
            <w:proofErr w:type="spellEnd"/>
            <w:r w:rsidRPr="00A2726F">
              <w:rPr>
                <w:sz w:val="24"/>
                <w:szCs w:val="24"/>
                <w:lang w:val="en-US"/>
              </w:rPr>
              <w:t xml:space="preserve"> </w:t>
            </w:r>
            <w:r w:rsidRPr="00A2726F">
              <w:rPr>
                <w:sz w:val="24"/>
                <w:szCs w:val="24"/>
              </w:rPr>
              <w:t>броя на обучаваните лица.</w:t>
            </w:r>
          </w:p>
          <w:p w14:paraId="406E0074" w14:textId="57E07307" w:rsidR="00BF0570" w:rsidRPr="00E00C64" w:rsidRDefault="00BF0570" w:rsidP="00BF0570">
            <w:pPr>
              <w:spacing w:after="120" w:line="276" w:lineRule="auto"/>
              <w:contextualSpacing/>
              <w:jc w:val="both"/>
              <w:rPr>
                <w:b/>
                <w:sz w:val="24"/>
                <w:szCs w:val="24"/>
              </w:rPr>
            </w:pPr>
            <w:r w:rsidRPr="00E00C64">
              <w:rPr>
                <w:b/>
                <w:sz w:val="24"/>
                <w:szCs w:val="24"/>
              </w:rPr>
              <w:t xml:space="preserve">Минимална продължителност на </w:t>
            </w:r>
            <w:r w:rsidR="007816A8">
              <w:rPr>
                <w:b/>
                <w:sz w:val="24"/>
                <w:szCs w:val="24"/>
              </w:rPr>
              <w:t xml:space="preserve">допустимите </w:t>
            </w:r>
            <w:r w:rsidR="005E78F0">
              <w:rPr>
                <w:b/>
                <w:sz w:val="24"/>
                <w:szCs w:val="24"/>
              </w:rPr>
              <w:t xml:space="preserve">по настоящата процедура </w:t>
            </w:r>
            <w:r w:rsidR="007816A8">
              <w:rPr>
                <w:b/>
                <w:sz w:val="24"/>
                <w:szCs w:val="24"/>
              </w:rPr>
              <w:t>обучения по КК</w:t>
            </w:r>
            <w:r w:rsidRPr="00E00C64">
              <w:rPr>
                <w:b/>
                <w:sz w:val="24"/>
                <w:szCs w:val="24"/>
              </w:rPr>
              <w:t xml:space="preserve"> и стойност на обучението за едно лице:</w:t>
            </w:r>
          </w:p>
          <w:p w14:paraId="57142833" w14:textId="77777777" w:rsidR="00BF0570" w:rsidRPr="00862266" w:rsidRDefault="00BF0570" w:rsidP="00BF0570">
            <w:pPr>
              <w:numPr>
                <w:ilvl w:val="0"/>
                <w:numId w:val="103"/>
              </w:numPr>
              <w:spacing w:after="120" w:line="276" w:lineRule="auto"/>
              <w:ind w:left="316"/>
              <w:contextualSpacing/>
              <w:jc w:val="both"/>
              <w:rPr>
                <w:sz w:val="24"/>
                <w:szCs w:val="24"/>
              </w:rPr>
            </w:pPr>
            <w:r>
              <w:rPr>
                <w:sz w:val="24"/>
                <w:szCs w:val="24"/>
              </w:rPr>
              <w:t>за обучение</w:t>
            </w:r>
            <w:r w:rsidRPr="009914F2">
              <w:rPr>
                <w:sz w:val="24"/>
                <w:szCs w:val="24"/>
              </w:rPr>
              <w:t xml:space="preserve"> </w:t>
            </w:r>
            <w:r w:rsidRPr="00862266">
              <w:rPr>
                <w:sz w:val="24"/>
                <w:szCs w:val="24"/>
              </w:rPr>
              <w:t>по ключова компетентност 1</w:t>
            </w:r>
            <w:r w:rsidRPr="00106B08">
              <w:rPr>
                <w:sz w:val="24"/>
                <w:szCs w:val="24"/>
              </w:rPr>
              <w:t xml:space="preserve"> </w:t>
            </w:r>
            <w:r>
              <w:rPr>
                <w:sz w:val="24"/>
                <w:szCs w:val="24"/>
              </w:rPr>
              <w:t>„</w:t>
            </w:r>
            <w:r w:rsidRPr="00106B08">
              <w:rPr>
                <w:sz w:val="24"/>
                <w:szCs w:val="24"/>
              </w:rPr>
              <w:t>Общуване на роден език</w:t>
            </w:r>
            <w:r>
              <w:rPr>
                <w:sz w:val="24"/>
                <w:szCs w:val="24"/>
              </w:rPr>
              <w:t>“</w:t>
            </w:r>
            <w:r w:rsidRPr="00862266">
              <w:rPr>
                <w:sz w:val="24"/>
                <w:szCs w:val="24"/>
              </w:rPr>
              <w:t xml:space="preserve"> </w:t>
            </w:r>
            <w:r w:rsidRPr="00BB67AA">
              <w:rPr>
                <w:sz w:val="24"/>
                <w:szCs w:val="24"/>
              </w:rPr>
              <w:t>с продължителност не по-малка о</w:t>
            </w:r>
            <w:r>
              <w:rPr>
                <w:sz w:val="24"/>
                <w:szCs w:val="24"/>
              </w:rPr>
              <w:t xml:space="preserve">т  </w:t>
            </w:r>
            <w:r w:rsidRPr="00862266">
              <w:rPr>
                <w:sz w:val="24"/>
                <w:szCs w:val="24"/>
              </w:rPr>
              <w:t>16 учебни часа –70 лв.;</w:t>
            </w:r>
          </w:p>
          <w:p w14:paraId="4153F530" w14:textId="1EA82404" w:rsidR="007816A8" w:rsidRDefault="00BF0570" w:rsidP="00245375">
            <w:pPr>
              <w:numPr>
                <w:ilvl w:val="0"/>
                <w:numId w:val="103"/>
              </w:numPr>
              <w:spacing w:after="120" w:line="276" w:lineRule="auto"/>
              <w:ind w:left="316"/>
              <w:contextualSpacing/>
              <w:jc w:val="both"/>
              <w:rPr>
                <w:sz w:val="24"/>
                <w:szCs w:val="24"/>
              </w:rPr>
            </w:pPr>
            <w:r>
              <w:rPr>
                <w:sz w:val="24"/>
                <w:szCs w:val="24"/>
              </w:rPr>
              <w:t>за обучение</w:t>
            </w:r>
            <w:r w:rsidRPr="009914F2">
              <w:rPr>
                <w:sz w:val="24"/>
                <w:szCs w:val="24"/>
              </w:rPr>
              <w:t xml:space="preserve"> </w:t>
            </w:r>
            <w:r w:rsidRPr="00862266">
              <w:rPr>
                <w:sz w:val="24"/>
                <w:szCs w:val="24"/>
              </w:rPr>
              <w:t xml:space="preserve">по ключова компетентност 2 </w:t>
            </w:r>
            <w:r>
              <w:rPr>
                <w:sz w:val="24"/>
                <w:szCs w:val="24"/>
              </w:rPr>
              <w:t>„</w:t>
            </w:r>
            <w:r w:rsidRPr="00106B08">
              <w:rPr>
                <w:sz w:val="24"/>
                <w:szCs w:val="24"/>
              </w:rPr>
              <w:t>Общуване на чужди езици</w:t>
            </w:r>
            <w:r>
              <w:rPr>
                <w:sz w:val="24"/>
                <w:szCs w:val="24"/>
              </w:rPr>
              <w:t>“</w:t>
            </w:r>
            <w:r w:rsidRPr="00862266">
              <w:rPr>
                <w:sz w:val="24"/>
                <w:szCs w:val="24"/>
              </w:rPr>
              <w:t xml:space="preserve"> </w:t>
            </w:r>
            <w:r>
              <w:rPr>
                <w:sz w:val="24"/>
                <w:szCs w:val="24"/>
              </w:rPr>
              <w:t xml:space="preserve"> </w:t>
            </w:r>
            <w:r w:rsidRPr="00BB67AA">
              <w:rPr>
                <w:sz w:val="24"/>
                <w:szCs w:val="24"/>
              </w:rPr>
              <w:t>с продължителност не по-малка о</w:t>
            </w:r>
            <w:r>
              <w:rPr>
                <w:sz w:val="24"/>
                <w:szCs w:val="24"/>
              </w:rPr>
              <w:t>т</w:t>
            </w:r>
            <w:r w:rsidRPr="00862266">
              <w:rPr>
                <w:sz w:val="24"/>
                <w:szCs w:val="24"/>
              </w:rPr>
              <w:t xml:space="preserve"> 300 учебни часа за три нива на обучение –</w:t>
            </w:r>
            <w:r>
              <w:rPr>
                <w:sz w:val="24"/>
                <w:szCs w:val="24"/>
                <w:lang w:val="en-US"/>
              </w:rPr>
              <w:t xml:space="preserve"> </w:t>
            </w:r>
            <w:r w:rsidRPr="00862266">
              <w:rPr>
                <w:sz w:val="24"/>
                <w:szCs w:val="24"/>
              </w:rPr>
              <w:t xml:space="preserve">700 лв. </w:t>
            </w:r>
            <w:r>
              <w:rPr>
                <w:sz w:val="24"/>
                <w:szCs w:val="24"/>
                <w:lang w:val="en-US"/>
              </w:rPr>
              <w:t>(</w:t>
            </w:r>
            <w:r w:rsidRPr="00862266">
              <w:rPr>
                <w:sz w:val="24"/>
                <w:szCs w:val="24"/>
              </w:rPr>
              <w:t>за трите нива</w:t>
            </w:r>
            <w:r>
              <w:rPr>
                <w:sz w:val="24"/>
                <w:szCs w:val="24"/>
                <w:lang w:val="en-US"/>
              </w:rPr>
              <w:t>)</w:t>
            </w:r>
            <w:r w:rsidRPr="00862266">
              <w:rPr>
                <w:sz w:val="24"/>
                <w:szCs w:val="24"/>
              </w:rPr>
              <w:t>;</w:t>
            </w:r>
          </w:p>
          <w:p w14:paraId="337A8233" w14:textId="3AA871B1" w:rsidR="00CA733E" w:rsidRPr="007816A8" w:rsidRDefault="00CA733E" w:rsidP="00245375">
            <w:pPr>
              <w:numPr>
                <w:ilvl w:val="0"/>
                <w:numId w:val="103"/>
              </w:numPr>
              <w:spacing w:after="120" w:line="276" w:lineRule="auto"/>
              <w:ind w:left="316"/>
              <w:contextualSpacing/>
              <w:jc w:val="both"/>
              <w:rPr>
                <w:sz w:val="24"/>
                <w:szCs w:val="24"/>
              </w:rPr>
            </w:pPr>
            <w:r>
              <w:rPr>
                <w:sz w:val="24"/>
                <w:szCs w:val="24"/>
              </w:rPr>
              <w:t>за обучение</w:t>
            </w:r>
            <w:r w:rsidRPr="009914F2">
              <w:rPr>
                <w:sz w:val="24"/>
                <w:szCs w:val="24"/>
              </w:rPr>
              <w:t xml:space="preserve"> </w:t>
            </w:r>
            <w:r w:rsidRPr="00862266">
              <w:rPr>
                <w:sz w:val="24"/>
                <w:szCs w:val="24"/>
              </w:rPr>
              <w:t>по ключова компетентност</w:t>
            </w:r>
            <w:r>
              <w:rPr>
                <w:sz w:val="24"/>
                <w:szCs w:val="24"/>
              </w:rPr>
              <w:t xml:space="preserve"> 3</w:t>
            </w:r>
            <w:r w:rsidRPr="00F1091F">
              <w:rPr>
                <w:color w:val="000000"/>
                <w:sz w:val="24"/>
                <w:szCs w:val="24"/>
              </w:rPr>
              <w:t xml:space="preserve"> </w:t>
            </w:r>
            <w:r>
              <w:rPr>
                <w:color w:val="000000"/>
                <w:sz w:val="24"/>
                <w:szCs w:val="24"/>
              </w:rPr>
              <w:t>„</w:t>
            </w:r>
            <w:r w:rsidRPr="00F1091F">
              <w:rPr>
                <w:color w:val="000000"/>
                <w:sz w:val="24"/>
                <w:szCs w:val="24"/>
              </w:rPr>
              <w:t>Математическа компетентност и основни знания в областта на природните науки и технологиите</w:t>
            </w:r>
            <w:r>
              <w:rPr>
                <w:color w:val="000000"/>
                <w:sz w:val="24"/>
                <w:szCs w:val="24"/>
              </w:rPr>
              <w:t>“</w:t>
            </w:r>
            <w:r w:rsidRPr="006E1296">
              <w:rPr>
                <w:sz w:val="24"/>
                <w:szCs w:val="24"/>
              </w:rPr>
              <w:t xml:space="preserve"> с продължителност не по-малка от </w:t>
            </w:r>
            <w:r w:rsidRPr="00862266">
              <w:rPr>
                <w:sz w:val="24"/>
                <w:szCs w:val="24"/>
              </w:rPr>
              <w:t>30 учебни часа –</w:t>
            </w:r>
            <w:r>
              <w:rPr>
                <w:sz w:val="24"/>
                <w:szCs w:val="24"/>
                <w:lang w:val="en-US"/>
              </w:rPr>
              <w:t xml:space="preserve"> </w:t>
            </w:r>
            <w:r w:rsidRPr="00862266">
              <w:rPr>
                <w:sz w:val="24"/>
                <w:szCs w:val="24"/>
              </w:rPr>
              <w:t>140 лв.</w:t>
            </w:r>
            <w:r>
              <w:rPr>
                <w:sz w:val="24"/>
                <w:szCs w:val="24"/>
                <w:lang w:val="en-US"/>
              </w:rPr>
              <w:t>;</w:t>
            </w:r>
          </w:p>
          <w:p w14:paraId="13A7C0D1" w14:textId="77777777" w:rsidR="00BF0570" w:rsidRPr="00862266" w:rsidRDefault="00BF0570" w:rsidP="00BF0570">
            <w:pPr>
              <w:numPr>
                <w:ilvl w:val="0"/>
                <w:numId w:val="103"/>
              </w:numPr>
              <w:spacing w:after="120" w:line="276" w:lineRule="auto"/>
              <w:ind w:left="316"/>
              <w:contextualSpacing/>
              <w:jc w:val="both"/>
              <w:rPr>
                <w:sz w:val="24"/>
                <w:szCs w:val="24"/>
              </w:rPr>
            </w:pPr>
            <w:r>
              <w:rPr>
                <w:sz w:val="24"/>
                <w:szCs w:val="24"/>
              </w:rPr>
              <w:t>за обучение</w:t>
            </w:r>
            <w:r w:rsidRPr="009914F2">
              <w:rPr>
                <w:sz w:val="24"/>
                <w:szCs w:val="24"/>
              </w:rPr>
              <w:t xml:space="preserve"> </w:t>
            </w:r>
            <w:r w:rsidRPr="00862266">
              <w:rPr>
                <w:sz w:val="24"/>
                <w:szCs w:val="24"/>
              </w:rPr>
              <w:t xml:space="preserve">по ключова компетентност 4 </w:t>
            </w:r>
            <w:r w:rsidRPr="00201476">
              <w:rPr>
                <w:sz w:val="24"/>
                <w:szCs w:val="24"/>
              </w:rPr>
              <w:t xml:space="preserve">„Дигитална компетентност” и с продължителност не по-малка </w:t>
            </w:r>
            <w:r w:rsidRPr="00862266">
              <w:rPr>
                <w:sz w:val="24"/>
                <w:szCs w:val="24"/>
              </w:rPr>
              <w:t>45 учебни часа –</w:t>
            </w:r>
            <w:r>
              <w:rPr>
                <w:sz w:val="24"/>
                <w:szCs w:val="24"/>
                <w:lang w:val="en-US"/>
              </w:rPr>
              <w:t xml:space="preserve"> </w:t>
            </w:r>
            <w:r w:rsidRPr="00862266">
              <w:rPr>
                <w:sz w:val="24"/>
                <w:szCs w:val="24"/>
              </w:rPr>
              <w:t>250 лв.;</w:t>
            </w:r>
          </w:p>
          <w:p w14:paraId="259CC9F9" w14:textId="4F0CE6FD" w:rsidR="00BF0570" w:rsidRPr="001A62D4" w:rsidRDefault="00BF0570" w:rsidP="00BF0570">
            <w:pPr>
              <w:numPr>
                <w:ilvl w:val="0"/>
                <w:numId w:val="103"/>
              </w:numPr>
              <w:spacing w:after="120" w:line="276" w:lineRule="auto"/>
              <w:ind w:left="316"/>
              <w:contextualSpacing/>
              <w:jc w:val="both"/>
              <w:rPr>
                <w:sz w:val="24"/>
                <w:szCs w:val="24"/>
              </w:rPr>
            </w:pPr>
            <w:r>
              <w:rPr>
                <w:sz w:val="24"/>
                <w:szCs w:val="24"/>
              </w:rPr>
              <w:t>за обучение</w:t>
            </w:r>
            <w:r w:rsidRPr="009914F2">
              <w:rPr>
                <w:sz w:val="24"/>
                <w:szCs w:val="24"/>
              </w:rPr>
              <w:t xml:space="preserve"> </w:t>
            </w:r>
            <w:r>
              <w:rPr>
                <w:sz w:val="24"/>
                <w:szCs w:val="24"/>
              </w:rPr>
              <w:t>по ключови компетентности 5</w:t>
            </w:r>
            <w:r w:rsidRPr="00862266">
              <w:rPr>
                <w:sz w:val="24"/>
                <w:szCs w:val="24"/>
              </w:rPr>
              <w:t xml:space="preserve"> </w:t>
            </w:r>
            <w:r w:rsidRPr="006E1296">
              <w:rPr>
                <w:sz w:val="24"/>
                <w:szCs w:val="24"/>
              </w:rPr>
              <w:t xml:space="preserve">„Умение за учене“ с продължителност не по-малка от </w:t>
            </w:r>
            <w:r w:rsidRPr="00862266">
              <w:rPr>
                <w:sz w:val="24"/>
                <w:szCs w:val="24"/>
              </w:rPr>
              <w:t>30 учебни часа –</w:t>
            </w:r>
            <w:r>
              <w:rPr>
                <w:sz w:val="24"/>
                <w:szCs w:val="24"/>
                <w:lang w:val="en-US"/>
              </w:rPr>
              <w:t xml:space="preserve"> </w:t>
            </w:r>
            <w:r w:rsidRPr="00862266">
              <w:rPr>
                <w:sz w:val="24"/>
                <w:szCs w:val="24"/>
              </w:rPr>
              <w:t>140 лв.</w:t>
            </w:r>
            <w:r>
              <w:rPr>
                <w:sz w:val="24"/>
                <w:szCs w:val="24"/>
                <w:lang w:val="en-US"/>
              </w:rPr>
              <w:t>;</w:t>
            </w:r>
          </w:p>
          <w:p w14:paraId="3D06526D" w14:textId="4D3C107C" w:rsidR="00CA733E" w:rsidRPr="00CA733E" w:rsidRDefault="00CA733E" w:rsidP="00CA733E">
            <w:pPr>
              <w:numPr>
                <w:ilvl w:val="0"/>
                <w:numId w:val="103"/>
              </w:numPr>
              <w:spacing w:after="120" w:line="276" w:lineRule="auto"/>
              <w:ind w:left="316"/>
              <w:contextualSpacing/>
              <w:jc w:val="both"/>
              <w:rPr>
                <w:sz w:val="24"/>
                <w:szCs w:val="24"/>
              </w:rPr>
            </w:pPr>
            <w:r>
              <w:rPr>
                <w:sz w:val="24"/>
                <w:szCs w:val="24"/>
              </w:rPr>
              <w:t>за обучение</w:t>
            </w:r>
            <w:r w:rsidRPr="009914F2">
              <w:rPr>
                <w:sz w:val="24"/>
                <w:szCs w:val="24"/>
              </w:rPr>
              <w:t xml:space="preserve"> </w:t>
            </w:r>
            <w:r>
              <w:rPr>
                <w:sz w:val="24"/>
                <w:szCs w:val="24"/>
              </w:rPr>
              <w:t>по ключови компетентности</w:t>
            </w:r>
            <w:r w:rsidRPr="00F1091F">
              <w:rPr>
                <w:color w:val="000000"/>
                <w:sz w:val="24"/>
                <w:szCs w:val="24"/>
              </w:rPr>
              <w:t xml:space="preserve"> </w:t>
            </w:r>
            <w:r>
              <w:rPr>
                <w:color w:val="000000"/>
                <w:sz w:val="24"/>
                <w:szCs w:val="24"/>
              </w:rPr>
              <w:t>6 „</w:t>
            </w:r>
            <w:r w:rsidRPr="00F1091F">
              <w:rPr>
                <w:color w:val="000000"/>
                <w:sz w:val="24"/>
                <w:szCs w:val="24"/>
              </w:rPr>
              <w:t>Обществени и граждански компетентности</w:t>
            </w:r>
            <w:r>
              <w:rPr>
                <w:color w:val="000000"/>
                <w:sz w:val="24"/>
                <w:szCs w:val="24"/>
              </w:rPr>
              <w:t xml:space="preserve">“ </w:t>
            </w:r>
            <w:r w:rsidRPr="006E1296">
              <w:rPr>
                <w:sz w:val="24"/>
                <w:szCs w:val="24"/>
              </w:rPr>
              <w:t xml:space="preserve">с продължителност не по-малка от </w:t>
            </w:r>
            <w:r w:rsidRPr="00862266">
              <w:rPr>
                <w:sz w:val="24"/>
                <w:szCs w:val="24"/>
              </w:rPr>
              <w:t>30 учебни часа –</w:t>
            </w:r>
            <w:r>
              <w:rPr>
                <w:sz w:val="24"/>
                <w:szCs w:val="24"/>
                <w:lang w:val="en-US"/>
              </w:rPr>
              <w:t xml:space="preserve"> </w:t>
            </w:r>
            <w:r w:rsidRPr="00862266">
              <w:rPr>
                <w:sz w:val="24"/>
                <w:szCs w:val="24"/>
              </w:rPr>
              <w:t>140 лв.</w:t>
            </w:r>
            <w:r>
              <w:rPr>
                <w:sz w:val="24"/>
                <w:szCs w:val="24"/>
                <w:lang w:val="en-US"/>
              </w:rPr>
              <w:t>;</w:t>
            </w:r>
          </w:p>
          <w:p w14:paraId="0AFD2A34" w14:textId="77777777" w:rsidR="00BF0570" w:rsidRPr="00BC2152" w:rsidRDefault="00BF0570" w:rsidP="00BF0570">
            <w:pPr>
              <w:pStyle w:val="ListParagraph"/>
              <w:numPr>
                <w:ilvl w:val="0"/>
                <w:numId w:val="103"/>
              </w:numPr>
              <w:spacing w:before="120" w:after="120"/>
              <w:ind w:left="316" w:hanging="316"/>
              <w:jc w:val="both"/>
              <w:rPr>
                <w:sz w:val="24"/>
                <w:szCs w:val="24"/>
              </w:rPr>
            </w:pPr>
            <w:r w:rsidRPr="00BC2152">
              <w:rPr>
                <w:sz w:val="24"/>
                <w:szCs w:val="24"/>
              </w:rPr>
              <w:t>за обучения по ключова компетентност 7 „Инициативност и предприемачество“ с продължителност не по-малка от 30 учебни часа – 140 лв.</w:t>
            </w:r>
          </w:p>
          <w:p w14:paraId="21034E42" w14:textId="77777777" w:rsidR="000D0DA7" w:rsidRPr="00245375" w:rsidRDefault="000D0DA7" w:rsidP="000D0DA7">
            <w:pPr>
              <w:spacing w:after="120" w:line="276" w:lineRule="auto"/>
              <w:contextualSpacing/>
              <w:jc w:val="both"/>
              <w:rPr>
                <w:b/>
                <w:sz w:val="24"/>
                <w:szCs w:val="24"/>
              </w:rPr>
            </w:pPr>
            <w:r w:rsidRPr="00245375">
              <w:rPr>
                <w:b/>
                <w:sz w:val="24"/>
                <w:szCs w:val="24"/>
              </w:rPr>
              <w:t xml:space="preserve">В проектното предложение се посочва: </w:t>
            </w:r>
          </w:p>
          <w:p w14:paraId="16DE1039" w14:textId="10F8979C" w:rsidR="000D0DA7" w:rsidRPr="00495804" w:rsidRDefault="000D0DA7" w:rsidP="000D0DA7">
            <w:pPr>
              <w:spacing w:after="120" w:line="276" w:lineRule="auto"/>
              <w:contextualSpacing/>
              <w:jc w:val="both"/>
              <w:rPr>
                <w:sz w:val="24"/>
                <w:szCs w:val="24"/>
              </w:rPr>
            </w:pPr>
            <w:r w:rsidRPr="00495804">
              <w:rPr>
                <w:sz w:val="24"/>
                <w:szCs w:val="24"/>
              </w:rPr>
              <w:t>1.  Хорариум на обучението (Посочва се продължителност на курса в учебни часове (45 минути), съобразена с минималните изисквани</w:t>
            </w:r>
            <w:r>
              <w:rPr>
                <w:sz w:val="24"/>
                <w:szCs w:val="24"/>
              </w:rPr>
              <w:t>я за хорариум, посочени по-горе</w:t>
            </w:r>
            <w:r w:rsidRPr="00495804">
              <w:rPr>
                <w:sz w:val="24"/>
                <w:szCs w:val="24"/>
              </w:rPr>
              <w:t xml:space="preserve">; </w:t>
            </w:r>
          </w:p>
          <w:p w14:paraId="602110CE" w14:textId="77777777" w:rsidR="000D0DA7" w:rsidRPr="00495804" w:rsidRDefault="000D0DA7" w:rsidP="000D0DA7">
            <w:pPr>
              <w:spacing w:after="120" w:line="276" w:lineRule="auto"/>
              <w:contextualSpacing/>
              <w:jc w:val="both"/>
              <w:rPr>
                <w:sz w:val="24"/>
                <w:szCs w:val="24"/>
              </w:rPr>
            </w:pPr>
            <w:r w:rsidRPr="00495804">
              <w:rPr>
                <w:sz w:val="24"/>
                <w:szCs w:val="24"/>
              </w:rPr>
              <w:t xml:space="preserve">2. Брой на обучаваните лица; </w:t>
            </w:r>
          </w:p>
          <w:p w14:paraId="6F8E8E38" w14:textId="77777777" w:rsidR="000D0DA7" w:rsidRDefault="000D0DA7" w:rsidP="000D0DA7">
            <w:pPr>
              <w:spacing w:after="120" w:line="276" w:lineRule="auto"/>
              <w:contextualSpacing/>
              <w:jc w:val="both"/>
              <w:rPr>
                <w:sz w:val="24"/>
                <w:szCs w:val="24"/>
              </w:rPr>
            </w:pPr>
            <w:r w:rsidRPr="00495804">
              <w:rPr>
                <w:sz w:val="24"/>
                <w:szCs w:val="24"/>
              </w:rPr>
              <w:t xml:space="preserve">3. Документ, доказващ завършеното обучение. </w:t>
            </w:r>
          </w:p>
          <w:p w14:paraId="15633DFD" w14:textId="593D2A45" w:rsidR="000D0DA7" w:rsidRDefault="000D0DA7" w:rsidP="000D0DA7">
            <w:pPr>
              <w:spacing w:after="120" w:line="276" w:lineRule="auto"/>
              <w:contextualSpacing/>
              <w:jc w:val="both"/>
              <w:rPr>
                <w:sz w:val="24"/>
                <w:szCs w:val="24"/>
              </w:rPr>
            </w:pPr>
          </w:p>
          <w:p w14:paraId="1B4DC03F" w14:textId="77777777" w:rsidR="000D0DA7" w:rsidRPr="002B771E" w:rsidRDefault="000D0DA7" w:rsidP="000D0DA7">
            <w:pPr>
              <w:spacing w:after="120" w:line="276" w:lineRule="auto"/>
              <w:contextualSpacing/>
              <w:jc w:val="both"/>
              <w:rPr>
                <w:sz w:val="24"/>
                <w:szCs w:val="24"/>
              </w:rPr>
            </w:pPr>
            <w:r w:rsidRPr="002B771E">
              <w:rPr>
                <w:sz w:val="24"/>
                <w:szCs w:val="24"/>
              </w:rPr>
              <w:t xml:space="preserve">В случай че допустимата стойност на безвъзмездната финансова помощ за един обучаем за конкретното обучение, посочено в проектното предложение, превишава определената </w:t>
            </w:r>
            <w:r w:rsidRPr="002B771E">
              <w:rPr>
                <w:sz w:val="24"/>
                <w:szCs w:val="24"/>
              </w:rPr>
              <w:lastRenderedPageBreak/>
              <w:t>допустима безвъзмездна стойност в Условията по настоящата процедура, КППП ще редуцира бюджета, до определената стойност в Условията за кандидатстване.</w:t>
            </w:r>
          </w:p>
          <w:p w14:paraId="0D9D6BF9" w14:textId="770CB8BA" w:rsidR="007A171E" w:rsidRDefault="000D0DA7" w:rsidP="000D0DA7">
            <w:pPr>
              <w:spacing w:before="120" w:after="120"/>
              <w:jc w:val="both"/>
              <w:rPr>
                <w:sz w:val="24"/>
                <w:szCs w:val="24"/>
              </w:rPr>
            </w:pPr>
            <w:r w:rsidRPr="002B771E">
              <w:rPr>
                <w:sz w:val="24"/>
                <w:szCs w:val="24"/>
              </w:rPr>
              <w:t>Лица, включвани в обучения по същите професии или компетентности в други проекти, финансирани от ОПРЧР, не са допустими за включване в проектите по настоящата процедура.</w:t>
            </w:r>
          </w:p>
          <w:p w14:paraId="3E17A916" w14:textId="65693DDC" w:rsidR="0030349E" w:rsidRPr="00245375" w:rsidRDefault="0030349E" w:rsidP="000D0DA7">
            <w:pPr>
              <w:spacing w:before="120" w:after="120"/>
              <w:jc w:val="both"/>
              <w:rPr>
                <w:b/>
                <w:sz w:val="24"/>
                <w:szCs w:val="24"/>
              </w:rPr>
            </w:pPr>
            <w:r w:rsidRPr="00245375">
              <w:rPr>
                <w:b/>
                <w:sz w:val="24"/>
                <w:szCs w:val="24"/>
              </w:rPr>
              <w:t xml:space="preserve">Важно </w:t>
            </w:r>
            <w:r w:rsidR="00245375">
              <w:rPr>
                <w:b/>
                <w:sz w:val="24"/>
                <w:szCs w:val="24"/>
              </w:rPr>
              <w:t xml:space="preserve">и </w:t>
            </w:r>
            <w:r w:rsidRPr="00245375">
              <w:rPr>
                <w:b/>
                <w:sz w:val="24"/>
                <w:szCs w:val="24"/>
              </w:rPr>
              <w:t xml:space="preserve">за </w:t>
            </w:r>
            <w:r w:rsidR="00245375" w:rsidRPr="00245375">
              <w:rPr>
                <w:b/>
                <w:sz w:val="24"/>
                <w:szCs w:val="24"/>
              </w:rPr>
              <w:t>двата типа обучения – по ПК и КК:</w:t>
            </w:r>
          </w:p>
          <w:p w14:paraId="6ED62191" w14:textId="77777777" w:rsidR="00517217" w:rsidRPr="00245375" w:rsidRDefault="00517217" w:rsidP="00517217">
            <w:pPr>
              <w:spacing w:before="120" w:after="120"/>
              <w:jc w:val="both"/>
              <w:rPr>
                <w:b/>
                <w:sz w:val="24"/>
                <w:szCs w:val="24"/>
              </w:rPr>
            </w:pPr>
            <w:r w:rsidRPr="00245375">
              <w:rPr>
                <w:b/>
                <w:sz w:val="24"/>
                <w:szCs w:val="24"/>
              </w:rPr>
              <w:t>Предвид необходимостта от целенасочване на обученията към конкретно работно място и работодател, в един проект 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w:t>
            </w:r>
          </w:p>
          <w:p w14:paraId="6375EBDC" w14:textId="77777777" w:rsidR="00517217" w:rsidRPr="00245375" w:rsidRDefault="00517217" w:rsidP="00517217">
            <w:pPr>
              <w:jc w:val="both"/>
              <w:rPr>
                <w:b/>
                <w:sz w:val="24"/>
                <w:szCs w:val="24"/>
              </w:rPr>
            </w:pPr>
            <w:r w:rsidRPr="00245375">
              <w:rPr>
                <w:b/>
                <w:sz w:val="24"/>
                <w:szCs w:val="24"/>
                <w:highlight w:val="lightGray"/>
              </w:rPr>
              <w:t>За успешно завършило обучението по ПК и/или КК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завършеното обучение – приложимо за всички обучения.</w:t>
            </w:r>
          </w:p>
          <w:p w14:paraId="6D583D68" w14:textId="79F7D939" w:rsidR="00AC49FF" w:rsidRDefault="00AC49FF" w:rsidP="00245375">
            <w:pPr>
              <w:rPr>
                <w:rFonts w:eastAsia="Calibri"/>
                <w:b/>
                <w:sz w:val="24"/>
                <w:szCs w:val="24"/>
              </w:rPr>
            </w:pPr>
          </w:p>
          <w:p w14:paraId="608C9453" w14:textId="77777777" w:rsidR="00AC49FF" w:rsidRDefault="00AC49FF" w:rsidP="00BE6D81">
            <w:pPr>
              <w:rPr>
                <w:rFonts w:eastAsia="Calibri"/>
                <w:b/>
                <w:sz w:val="24"/>
                <w:szCs w:val="24"/>
              </w:rPr>
            </w:pPr>
          </w:p>
          <w:p w14:paraId="0DBC048F" w14:textId="74DA3B1C" w:rsidR="00E6319F" w:rsidRPr="003C2D79" w:rsidRDefault="00AC49FF" w:rsidP="00454811">
            <w:pPr>
              <w:jc w:val="both"/>
              <w:rPr>
                <w:rFonts w:eastAsia="Calibri"/>
                <w:b/>
                <w:sz w:val="24"/>
                <w:szCs w:val="24"/>
              </w:rPr>
            </w:pPr>
            <w:r>
              <w:rPr>
                <w:rFonts w:eastAsia="Calibri"/>
                <w:b/>
                <w:sz w:val="24"/>
                <w:szCs w:val="24"/>
              </w:rPr>
              <w:t xml:space="preserve">3. </w:t>
            </w:r>
            <w:r w:rsidR="00E6319F" w:rsidRPr="00AC4838">
              <w:rPr>
                <w:rFonts w:eastAsia="Calibri"/>
                <w:b/>
                <w:sz w:val="24"/>
                <w:szCs w:val="24"/>
              </w:rPr>
              <w:t xml:space="preserve">Подобряване достъпа до здравеопазване и промоция на здравето, в т.ч. чрез </w:t>
            </w:r>
            <w:r w:rsidR="00E6319F" w:rsidRPr="003C2D79">
              <w:rPr>
                <w:rFonts w:eastAsia="Calibri"/>
                <w:b/>
                <w:sz w:val="24"/>
                <w:szCs w:val="24"/>
              </w:rPr>
              <w:t>целеви действия, насочени към уязвими групи</w:t>
            </w:r>
            <w:r w:rsidR="00D258BF" w:rsidRPr="003C2D79">
              <w:rPr>
                <w:rFonts w:eastAsia="Calibri"/>
                <w:b/>
                <w:sz w:val="24"/>
                <w:szCs w:val="24"/>
              </w:rPr>
              <w:t>:</w:t>
            </w:r>
          </w:p>
          <w:p w14:paraId="5FF24114" w14:textId="77777777" w:rsidR="003C2D79" w:rsidRDefault="003C2D79" w:rsidP="00D258BF">
            <w:pPr>
              <w:pStyle w:val="ListParagraph"/>
              <w:ind w:left="22"/>
              <w:jc w:val="both"/>
              <w:rPr>
                <w:sz w:val="24"/>
                <w:szCs w:val="24"/>
              </w:rPr>
            </w:pPr>
          </w:p>
          <w:p w14:paraId="5730FA0A" w14:textId="462FD03F" w:rsidR="003C3DF1" w:rsidRPr="00B35374" w:rsidRDefault="00E6319F" w:rsidP="00AF627A">
            <w:pPr>
              <w:pStyle w:val="ListParagraph"/>
              <w:ind w:left="22"/>
              <w:jc w:val="both"/>
              <w:rPr>
                <w:sz w:val="24"/>
                <w:szCs w:val="24"/>
              </w:rPr>
            </w:pPr>
            <w:r w:rsidRPr="007C07CB">
              <w:rPr>
                <w:sz w:val="24"/>
                <w:szCs w:val="24"/>
              </w:rPr>
              <w:t>В сферата на здравеопазването се подкрепят съпътстващи дейности, насочени към информиране, здравно – консултативни услуги за превенция и здравословен живот, достъп до здравни услуги, като неразделна част от комплексните услуги за социално включване, както и иновативни междусекторни услуги, включващи рехабилитация, трудотерапия, социална услуга в общността и други, според индивидуалните потребности на човека с увреждане</w:t>
            </w:r>
            <w:r w:rsidR="00D258BF">
              <w:rPr>
                <w:sz w:val="24"/>
                <w:szCs w:val="24"/>
              </w:rPr>
              <w:t>.</w:t>
            </w:r>
            <w:r w:rsidR="00AF627A">
              <w:t xml:space="preserve"> </w:t>
            </w:r>
            <w:r w:rsidR="00AF627A" w:rsidRPr="00B35374">
              <w:rPr>
                <w:sz w:val="24"/>
                <w:szCs w:val="24"/>
              </w:rPr>
              <w:t>Допустими</w:t>
            </w:r>
            <w:r w:rsidR="00AF627A">
              <w:t xml:space="preserve"> </w:t>
            </w:r>
            <w:r w:rsidR="00AF627A" w:rsidRPr="00B35374">
              <w:rPr>
                <w:sz w:val="24"/>
                <w:szCs w:val="24"/>
              </w:rPr>
              <w:t>са дейности за провеждане на</w:t>
            </w:r>
            <w:r w:rsidR="00AF627A">
              <w:t xml:space="preserve"> </w:t>
            </w:r>
            <w:r w:rsidR="00AF627A">
              <w:rPr>
                <w:sz w:val="24"/>
                <w:szCs w:val="24"/>
              </w:rPr>
              <w:t>здравни консултации, по превенция на заболяванията,</w:t>
            </w:r>
            <w:r w:rsidR="00AF627A" w:rsidRPr="00AF627A">
              <w:rPr>
                <w:sz w:val="24"/>
                <w:szCs w:val="24"/>
              </w:rPr>
              <w:t xml:space="preserve"> идентифициране на рискови фактори с негативно влияние върху здравето</w:t>
            </w:r>
            <w:r w:rsidR="00AF627A">
              <w:rPr>
                <w:sz w:val="24"/>
                <w:szCs w:val="24"/>
              </w:rPr>
              <w:t xml:space="preserve"> </w:t>
            </w:r>
            <w:r w:rsidR="00AF627A" w:rsidRPr="00B35374">
              <w:rPr>
                <w:sz w:val="24"/>
                <w:szCs w:val="24"/>
              </w:rPr>
              <w:t>и развитието на представителите на целевите групи и др.</w:t>
            </w:r>
          </w:p>
          <w:p w14:paraId="40985030" w14:textId="77777777" w:rsidR="00D258BF" w:rsidRPr="008F1695" w:rsidRDefault="00D258BF" w:rsidP="00D258BF">
            <w:pPr>
              <w:pStyle w:val="ListParagraph"/>
              <w:ind w:left="22"/>
              <w:jc w:val="both"/>
              <w:rPr>
                <w:sz w:val="24"/>
                <w:szCs w:val="24"/>
              </w:rPr>
            </w:pPr>
          </w:p>
          <w:p w14:paraId="065DF69E" w14:textId="296A6BA8" w:rsidR="00D258BF" w:rsidRPr="00B35374" w:rsidRDefault="00454811" w:rsidP="00F5064B">
            <w:pPr>
              <w:jc w:val="both"/>
              <w:rPr>
                <w:rFonts w:eastAsia="Calibri"/>
                <w:b/>
                <w:sz w:val="24"/>
                <w:szCs w:val="24"/>
              </w:rPr>
            </w:pPr>
            <w:r>
              <w:rPr>
                <w:rFonts w:eastAsia="Calibri"/>
                <w:b/>
                <w:sz w:val="24"/>
                <w:szCs w:val="24"/>
              </w:rPr>
              <w:t>4.</w:t>
            </w:r>
            <w:r w:rsidR="00960344">
              <w:rPr>
                <w:rFonts w:eastAsia="Calibri"/>
                <w:b/>
                <w:sz w:val="24"/>
                <w:szCs w:val="24"/>
              </w:rPr>
              <w:t xml:space="preserve"> </w:t>
            </w:r>
            <w:r w:rsidR="00E6319F" w:rsidRPr="00B35374">
              <w:rPr>
                <w:rFonts w:eastAsia="Calibri"/>
                <w:b/>
                <w:sz w:val="24"/>
                <w:szCs w:val="24"/>
              </w:rPr>
              <w:t xml:space="preserve">Местни социални дейности за социално включване,  включително </w:t>
            </w:r>
            <w:r w:rsidR="0034236C" w:rsidRPr="00B35374">
              <w:rPr>
                <w:rFonts w:eastAsia="Calibri"/>
                <w:b/>
                <w:sz w:val="24"/>
                <w:szCs w:val="24"/>
              </w:rPr>
              <w:t>р</w:t>
            </w:r>
            <w:r w:rsidR="00E6319F" w:rsidRPr="00B35374">
              <w:rPr>
                <w:rFonts w:eastAsia="Calibri"/>
                <w:b/>
                <w:sz w:val="24"/>
                <w:szCs w:val="24"/>
              </w:rPr>
              <w:t>азвитие и предоставяне на мобилни социални услуг</w:t>
            </w:r>
            <w:r w:rsidR="004175B0" w:rsidRPr="00B35374">
              <w:rPr>
                <w:rFonts w:eastAsia="Calibri"/>
                <w:b/>
                <w:sz w:val="24"/>
                <w:szCs w:val="24"/>
              </w:rPr>
              <w:t>и, в това число осигуряване на</w:t>
            </w:r>
            <w:r w:rsidR="00E6319F" w:rsidRPr="00B35374">
              <w:rPr>
                <w:rFonts w:eastAsia="Calibri"/>
                <w:b/>
                <w:sz w:val="24"/>
                <w:szCs w:val="24"/>
              </w:rPr>
              <w:t xml:space="preserve"> мобилна работа и др.</w:t>
            </w:r>
            <w:r w:rsidR="00D258BF" w:rsidRPr="00B35374">
              <w:rPr>
                <w:rFonts w:eastAsia="Calibri"/>
                <w:b/>
                <w:sz w:val="24"/>
                <w:szCs w:val="24"/>
              </w:rPr>
              <w:t>:</w:t>
            </w:r>
          </w:p>
          <w:p w14:paraId="5F87313B" w14:textId="77777777" w:rsidR="00EA5F8A" w:rsidRDefault="00EA5F8A" w:rsidP="00EA5F8A">
            <w:pPr>
              <w:tabs>
                <w:tab w:val="left" w:pos="284"/>
              </w:tabs>
              <w:jc w:val="both"/>
              <w:rPr>
                <w:sz w:val="24"/>
                <w:szCs w:val="24"/>
              </w:rPr>
            </w:pPr>
          </w:p>
          <w:p w14:paraId="7698E31E" w14:textId="0CAC3FBB" w:rsidR="00D258BF" w:rsidRPr="00F56DBF" w:rsidRDefault="00D258BF" w:rsidP="00EA5F8A">
            <w:pPr>
              <w:tabs>
                <w:tab w:val="left" w:pos="284"/>
              </w:tabs>
              <w:jc w:val="both"/>
              <w:rPr>
                <w:sz w:val="24"/>
                <w:szCs w:val="24"/>
              </w:rPr>
            </w:pPr>
            <w:r w:rsidRPr="00F56DBF">
              <w:rPr>
                <w:sz w:val="24"/>
                <w:szCs w:val="24"/>
              </w:rPr>
              <w:t>В рамките на тази дейност ще се финансират дейности за осигуряване на равните възможности за заетост и активизиране на социално уязвимите групи в обществото.</w:t>
            </w:r>
            <w:r w:rsidR="00EA5F8A">
              <w:t xml:space="preserve"> </w:t>
            </w:r>
            <w:r w:rsidR="00EA5F8A" w:rsidRPr="00EA5F8A">
              <w:rPr>
                <w:sz w:val="24"/>
                <w:szCs w:val="24"/>
              </w:rPr>
              <w:t>Водещ принцип при планирането и изпълнението</w:t>
            </w:r>
            <w:r w:rsidR="00EA5F8A">
              <w:rPr>
                <w:sz w:val="24"/>
                <w:szCs w:val="24"/>
              </w:rPr>
              <w:t xml:space="preserve"> на дейностите е поставянето „в </w:t>
            </w:r>
            <w:r w:rsidR="00EA5F8A" w:rsidRPr="00EA5F8A">
              <w:rPr>
                <w:sz w:val="24"/>
                <w:szCs w:val="24"/>
              </w:rPr>
              <w:t>центъра“ на нуждите и потребностите на о</w:t>
            </w:r>
            <w:r w:rsidR="00EA5F8A">
              <w:rPr>
                <w:sz w:val="24"/>
                <w:szCs w:val="24"/>
              </w:rPr>
              <w:t xml:space="preserve">тделния човек. Осигуряването на </w:t>
            </w:r>
            <w:r w:rsidR="00EA5F8A" w:rsidRPr="00EA5F8A">
              <w:rPr>
                <w:sz w:val="24"/>
                <w:szCs w:val="24"/>
              </w:rPr>
              <w:t>интегриран достъп до здравни, социални и др</w:t>
            </w:r>
            <w:r w:rsidR="00EA5F8A">
              <w:rPr>
                <w:sz w:val="24"/>
                <w:szCs w:val="24"/>
              </w:rPr>
              <w:t xml:space="preserve">уги услуги, според специфичните </w:t>
            </w:r>
            <w:r w:rsidR="00EA5F8A" w:rsidRPr="00EA5F8A">
              <w:rPr>
                <w:sz w:val="24"/>
                <w:szCs w:val="24"/>
              </w:rPr>
              <w:t>потребности на човека в неравностойно положение</w:t>
            </w:r>
            <w:r w:rsidR="00EA5F8A">
              <w:rPr>
                <w:sz w:val="24"/>
                <w:szCs w:val="24"/>
              </w:rPr>
              <w:t xml:space="preserve">, се основава на индивидуалната </w:t>
            </w:r>
            <w:r w:rsidR="00EA5F8A" w:rsidRPr="00EA5F8A">
              <w:rPr>
                <w:sz w:val="24"/>
                <w:szCs w:val="24"/>
              </w:rPr>
              <w:t>му оценка, която се извършва съгласно националното законодателство.</w:t>
            </w:r>
          </w:p>
          <w:p w14:paraId="624DF49A" w14:textId="77777777" w:rsidR="00D258BF" w:rsidRDefault="00D258BF" w:rsidP="00D258BF">
            <w:pPr>
              <w:tabs>
                <w:tab w:val="left" w:pos="284"/>
              </w:tabs>
              <w:jc w:val="both"/>
              <w:rPr>
                <w:sz w:val="24"/>
                <w:szCs w:val="24"/>
              </w:rPr>
            </w:pPr>
          </w:p>
          <w:p w14:paraId="170B46B0" w14:textId="23110878" w:rsidR="00B35374" w:rsidRPr="00B35374" w:rsidRDefault="00F5064B" w:rsidP="00D258BF">
            <w:pPr>
              <w:tabs>
                <w:tab w:val="left" w:pos="284"/>
              </w:tabs>
              <w:jc w:val="both"/>
              <w:rPr>
                <w:b/>
                <w:sz w:val="24"/>
                <w:szCs w:val="24"/>
              </w:rPr>
            </w:pPr>
            <w:r w:rsidRPr="00B35374">
              <w:rPr>
                <w:b/>
                <w:sz w:val="24"/>
                <w:szCs w:val="24"/>
              </w:rPr>
              <w:t>В проектните предложения могат да се включат следните п</w:t>
            </w:r>
            <w:r w:rsidR="00D258BF" w:rsidRPr="00B35374">
              <w:rPr>
                <w:b/>
                <w:sz w:val="24"/>
                <w:szCs w:val="24"/>
              </w:rPr>
              <w:t>римерни дейности:</w:t>
            </w:r>
          </w:p>
          <w:p w14:paraId="10C641B6" w14:textId="6ED39F1B" w:rsidR="00AB1436" w:rsidRDefault="00454811" w:rsidP="00AB1436">
            <w:pPr>
              <w:tabs>
                <w:tab w:val="left" w:pos="284"/>
              </w:tabs>
              <w:jc w:val="both"/>
              <w:rPr>
                <w:sz w:val="24"/>
                <w:szCs w:val="24"/>
              </w:rPr>
            </w:pPr>
            <w:r>
              <w:rPr>
                <w:sz w:val="24"/>
                <w:szCs w:val="24"/>
              </w:rPr>
              <w:t>4.1.</w:t>
            </w:r>
            <w:r w:rsidR="00D258BF" w:rsidRPr="00454811">
              <w:rPr>
                <w:sz w:val="24"/>
                <w:szCs w:val="24"/>
              </w:rPr>
              <w:t>Работа с работодателите за преодоляване на дискриминационни нагласи при наемането на представители на уязвими групи на пазара на труда;</w:t>
            </w:r>
          </w:p>
          <w:p w14:paraId="31F1145B" w14:textId="416A03F8" w:rsidR="00AB1436" w:rsidRDefault="00AB1436" w:rsidP="00AB1436">
            <w:pPr>
              <w:tabs>
                <w:tab w:val="left" w:pos="284"/>
              </w:tabs>
              <w:jc w:val="both"/>
              <w:rPr>
                <w:sz w:val="24"/>
                <w:szCs w:val="24"/>
              </w:rPr>
            </w:pPr>
            <w:r w:rsidRPr="00AB1436">
              <w:rPr>
                <w:sz w:val="24"/>
                <w:szCs w:val="24"/>
              </w:rPr>
              <w:t>Дейността предвижда да се работи с ра</w:t>
            </w:r>
            <w:r>
              <w:rPr>
                <w:sz w:val="24"/>
                <w:szCs w:val="24"/>
              </w:rPr>
              <w:t xml:space="preserve">ботодателите за преодоляване на </w:t>
            </w:r>
            <w:r w:rsidRPr="00AB1436">
              <w:rPr>
                <w:sz w:val="24"/>
                <w:szCs w:val="24"/>
              </w:rPr>
              <w:t xml:space="preserve">дискриминационните нагласи </w:t>
            </w:r>
            <w:r>
              <w:rPr>
                <w:sz w:val="24"/>
                <w:szCs w:val="24"/>
              </w:rPr>
              <w:t xml:space="preserve">и насърчаване </w:t>
            </w:r>
            <w:r w:rsidRPr="00AB1436">
              <w:rPr>
                <w:sz w:val="24"/>
                <w:szCs w:val="24"/>
              </w:rPr>
              <w:t>наемане</w:t>
            </w:r>
            <w:r>
              <w:rPr>
                <w:sz w:val="24"/>
                <w:szCs w:val="24"/>
              </w:rPr>
              <w:t xml:space="preserve">то на уязвими групи </w:t>
            </w:r>
            <w:r w:rsidRPr="00AB1436">
              <w:rPr>
                <w:sz w:val="24"/>
                <w:szCs w:val="24"/>
              </w:rPr>
              <w:t xml:space="preserve">на пазара на труда, в това число лица, които се грижат за </w:t>
            </w:r>
            <w:r>
              <w:rPr>
                <w:sz w:val="24"/>
                <w:szCs w:val="24"/>
              </w:rPr>
              <w:t xml:space="preserve">зависим член от семейството си, </w:t>
            </w:r>
            <w:r w:rsidRPr="00AB1436">
              <w:rPr>
                <w:sz w:val="24"/>
                <w:szCs w:val="24"/>
              </w:rPr>
              <w:t>с цел осигуряване на възможност да получат подкрепа при включване в заетост.</w:t>
            </w:r>
          </w:p>
          <w:p w14:paraId="51D796C8" w14:textId="77777777" w:rsidR="008632A0" w:rsidRPr="00454811" w:rsidRDefault="008632A0" w:rsidP="00454811">
            <w:pPr>
              <w:tabs>
                <w:tab w:val="left" w:pos="284"/>
              </w:tabs>
              <w:jc w:val="both"/>
              <w:rPr>
                <w:sz w:val="24"/>
                <w:szCs w:val="24"/>
              </w:rPr>
            </w:pPr>
          </w:p>
          <w:p w14:paraId="54E92176" w14:textId="7098FF48" w:rsidR="00E6319F" w:rsidRPr="00454811" w:rsidRDefault="00454811" w:rsidP="00454811">
            <w:pPr>
              <w:tabs>
                <w:tab w:val="left" w:pos="0"/>
              </w:tabs>
              <w:jc w:val="both"/>
              <w:rPr>
                <w:sz w:val="24"/>
                <w:szCs w:val="24"/>
              </w:rPr>
            </w:pPr>
            <w:r>
              <w:rPr>
                <w:sz w:val="24"/>
                <w:szCs w:val="24"/>
              </w:rPr>
              <w:t>4.2.</w:t>
            </w:r>
            <w:r w:rsidR="00D258BF" w:rsidRPr="00454811">
              <w:rPr>
                <w:sz w:val="24"/>
                <w:szCs w:val="24"/>
              </w:rPr>
              <w:t>Инициативи за информиране и представяне на възможностите на хората с увреждания и позитивната им роля в обществото с цел разчупване на стереотипите и промяна в нагласата на обществото и работодателите спрямо тях чрез информирането им в достатъчна степен за възможностите на хората с увреждания.</w:t>
            </w:r>
          </w:p>
          <w:p w14:paraId="2A32DF3A" w14:textId="57DB008F" w:rsidR="002E6AB4" w:rsidRDefault="002E6AB4" w:rsidP="00D258BF">
            <w:pPr>
              <w:spacing w:line="276" w:lineRule="auto"/>
              <w:jc w:val="both"/>
              <w:rPr>
                <w:b/>
                <w:sz w:val="24"/>
                <w:szCs w:val="24"/>
              </w:rPr>
            </w:pPr>
          </w:p>
          <w:p w14:paraId="7461C27F" w14:textId="2F053D0C" w:rsidR="00D258BF" w:rsidRDefault="00D258BF" w:rsidP="00D258BF">
            <w:pPr>
              <w:spacing w:line="276" w:lineRule="auto"/>
              <w:jc w:val="both"/>
              <w:rPr>
                <w:b/>
                <w:sz w:val="24"/>
                <w:szCs w:val="24"/>
              </w:rPr>
            </w:pPr>
            <w:r>
              <w:rPr>
                <w:b/>
                <w:sz w:val="24"/>
                <w:szCs w:val="24"/>
              </w:rPr>
              <w:t>ВАЖНО!</w:t>
            </w:r>
          </w:p>
          <w:p w14:paraId="5ED1AB4B" w14:textId="7BC93FCC" w:rsidR="007A4B20" w:rsidRDefault="00D258BF" w:rsidP="009C0208">
            <w:pPr>
              <w:spacing w:line="276" w:lineRule="auto"/>
              <w:jc w:val="both"/>
              <w:rPr>
                <w:b/>
                <w:sz w:val="24"/>
                <w:szCs w:val="24"/>
              </w:rPr>
            </w:pPr>
            <w:r>
              <w:rPr>
                <w:b/>
                <w:sz w:val="24"/>
                <w:szCs w:val="24"/>
              </w:rPr>
              <w:t>Включените в проектите на кандидатите дейности трябва задължително да осигуряват като минимум интегрирания характер на процедурата, т.е. да включват както дейности, насочени към социално включване на лицата от целевите групи</w:t>
            </w:r>
            <w:r w:rsidR="009B1D6A">
              <w:rPr>
                <w:b/>
                <w:sz w:val="24"/>
                <w:szCs w:val="24"/>
              </w:rPr>
              <w:t xml:space="preserve"> </w:t>
            </w:r>
            <w:r>
              <w:rPr>
                <w:b/>
                <w:sz w:val="24"/>
                <w:szCs w:val="24"/>
              </w:rPr>
              <w:t xml:space="preserve">(деца или възрастни с увреждания), така и дейности, насочени към </w:t>
            </w:r>
            <w:r w:rsidRPr="00AB049C">
              <w:rPr>
                <w:b/>
                <w:sz w:val="24"/>
                <w:szCs w:val="24"/>
              </w:rPr>
              <w:t>улесняване на достъпа до пазара на труда</w:t>
            </w:r>
            <w:r>
              <w:rPr>
                <w:b/>
                <w:sz w:val="24"/>
                <w:szCs w:val="24"/>
              </w:rPr>
              <w:t xml:space="preserve"> за хората, полагащи грижи за тях, или за хората с увреждания. </w:t>
            </w:r>
            <w:r w:rsidR="007A4B20">
              <w:rPr>
                <w:b/>
                <w:sz w:val="24"/>
                <w:szCs w:val="24"/>
              </w:rPr>
              <w:t xml:space="preserve">Това се изразява в съчетание на </w:t>
            </w:r>
            <w:r w:rsidR="0073233F">
              <w:rPr>
                <w:b/>
                <w:sz w:val="24"/>
                <w:szCs w:val="24"/>
              </w:rPr>
              <w:t xml:space="preserve">дейности </w:t>
            </w:r>
            <w:r w:rsidR="007A4B20" w:rsidRPr="007A4B20">
              <w:rPr>
                <w:b/>
                <w:sz w:val="24"/>
                <w:szCs w:val="24"/>
              </w:rPr>
              <w:t>от горните направления</w:t>
            </w:r>
            <w:r w:rsidR="0073233F">
              <w:rPr>
                <w:b/>
                <w:sz w:val="24"/>
                <w:szCs w:val="24"/>
              </w:rPr>
              <w:t xml:space="preserve"> 1 и 2</w:t>
            </w:r>
            <w:r w:rsidR="007A4B20" w:rsidRPr="007A4B20">
              <w:rPr>
                <w:b/>
                <w:sz w:val="24"/>
                <w:szCs w:val="24"/>
              </w:rPr>
              <w:t>.</w:t>
            </w:r>
            <w:r w:rsidR="00D955CA">
              <w:rPr>
                <w:b/>
                <w:sz w:val="24"/>
                <w:szCs w:val="24"/>
              </w:rPr>
              <w:t xml:space="preserve"> </w:t>
            </w:r>
          </w:p>
          <w:p w14:paraId="00DBDA31" w14:textId="65F40E33" w:rsidR="00D258BF" w:rsidRPr="009C0208" w:rsidRDefault="009B1D6A" w:rsidP="009C0208">
            <w:pPr>
              <w:spacing w:line="276" w:lineRule="auto"/>
              <w:jc w:val="both"/>
              <w:rPr>
                <w:b/>
                <w:sz w:val="24"/>
                <w:szCs w:val="24"/>
              </w:rPr>
            </w:pPr>
            <w:r w:rsidRPr="009C0208">
              <w:rPr>
                <w:b/>
                <w:sz w:val="24"/>
                <w:szCs w:val="24"/>
              </w:rPr>
              <w:t>По време на техническата и финансова оценка на проектните предложения, допълнителен брой точки ще получат проекти, насочени към деца и младежи до 20 години.</w:t>
            </w:r>
            <w:r w:rsidRPr="009C0208">
              <w:rPr>
                <w:b/>
              </w:rPr>
              <w:t xml:space="preserve"> </w:t>
            </w:r>
            <w:r w:rsidRPr="009C0208">
              <w:rPr>
                <w:b/>
                <w:sz w:val="24"/>
                <w:szCs w:val="24"/>
              </w:rPr>
              <w:t>Допълнителен брой точки ще получат и проекти, обхващащи повече от 1 населено място на територията на МИГ Хисаря.</w:t>
            </w:r>
          </w:p>
          <w:p w14:paraId="45D69F24" w14:textId="77777777" w:rsidR="009B1D6A" w:rsidRDefault="009B1D6A" w:rsidP="009B1D6A">
            <w:pPr>
              <w:pStyle w:val="ListParagraph"/>
              <w:ind w:left="0"/>
              <w:contextualSpacing w:val="0"/>
              <w:jc w:val="both"/>
              <w:rPr>
                <w:sz w:val="24"/>
                <w:szCs w:val="24"/>
              </w:rPr>
            </w:pPr>
          </w:p>
          <w:p w14:paraId="43C0F782" w14:textId="189C78E5" w:rsidR="00126BA9" w:rsidRPr="002460C4" w:rsidRDefault="00126BA9" w:rsidP="009B1D6A">
            <w:pPr>
              <w:pStyle w:val="ListParagraph"/>
              <w:ind w:left="0"/>
              <w:contextualSpacing w:val="0"/>
              <w:jc w:val="both"/>
              <w:rPr>
                <w:sz w:val="24"/>
                <w:szCs w:val="24"/>
              </w:rPr>
            </w:pPr>
            <w:r w:rsidRPr="00713F3F">
              <w:rPr>
                <w:sz w:val="24"/>
                <w:szCs w:val="24"/>
              </w:rPr>
              <w:t>Не са допустими за финансиране дейности, които са стартирали, физически приключени или изцяло изпълнени преди подаване на проектното предложение по настоящата процедура.</w:t>
            </w:r>
            <w:r w:rsidR="009B1D6A">
              <w:rPr>
                <w:sz w:val="24"/>
                <w:szCs w:val="24"/>
              </w:rPr>
              <w:t xml:space="preserve"> </w:t>
            </w:r>
            <w:r w:rsidRPr="00713F3F">
              <w:rPr>
                <w:sz w:val="24"/>
                <w:szCs w:val="24"/>
              </w:rPr>
              <w:t>Всяка една дейност трябва да се опише подробно във формуляра за кандидатстване.</w:t>
            </w:r>
          </w:p>
          <w:tbl>
            <w:tblPr>
              <w:tblStyle w:val="TableGrid6"/>
              <w:tblW w:w="0" w:type="auto"/>
              <w:tblInd w:w="108" w:type="dxa"/>
              <w:tblLook w:val="04A0" w:firstRow="1" w:lastRow="0" w:firstColumn="1" w:lastColumn="0" w:noHBand="0" w:noVBand="1"/>
            </w:tblPr>
            <w:tblGrid>
              <w:gridCol w:w="9022"/>
            </w:tblGrid>
            <w:tr w:rsidR="00E6319F" w:rsidRPr="002460C4" w14:paraId="5C389438" w14:textId="77777777" w:rsidTr="007C07CB">
              <w:tc>
                <w:tcPr>
                  <w:tcW w:w="9172" w:type="dxa"/>
                  <w:tcBorders>
                    <w:top w:val="nil"/>
                    <w:left w:val="nil"/>
                    <w:bottom w:val="nil"/>
                    <w:right w:val="nil"/>
                  </w:tcBorders>
                  <w:shd w:val="clear" w:color="auto" w:fill="auto"/>
                </w:tcPr>
                <w:p w14:paraId="7457828F" w14:textId="3592F8F9" w:rsidR="00E6319F" w:rsidRPr="007C07CB" w:rsidRDefault="00E6319F" w:rsidP="009B1D6A">
                  <w:pPr>
                    <w:rPr>
                      <w:b/>
                      <w:sz w:val="24"/>
                      <w:szCs w:val="24"/>
                      <w:highlight w:val="yellow"/>
                    </w:rPr>
                  </w:pPr>
                </w:p>
              </w:tc>
            </w:tr>
          </w:tbl>
          <w:p w14:paraId="538CA61F" w14:textId="2C7A7F63" w:rsidR="0094128E" w:rsidRPr="007713C1" w:rsidRDefault="0094128E" w:rsidP="007C07CB">
            <w:pPr>
              <w:pStyle w:val="ListParagraph"/>
              <w:ind w:left="0"/>
              <w:rPr>
                <w:b/>
                <w:sz w:val="24"/>
                <w:szCs w:val="24"/>
              </w:rPr>
            </w:pPr>
          </w:p>
        </w:tc>
      </w:tr>
    </w:tbl>
    <w:p w14:paraId="5736CCF7" w14:textId="77777777" w:rsidR="0042065A" w:rsidRDefault="0042065A" w:rsidP="007570DC">
      <w:pPr>
        <w:pStyle w:val="Heading1"/>
      </w:pPr>
      <w:bookmarkStart w:id="61" w:name="_Toc445385591"/>
    </w:p>
    <w:p w14:paraId="56F6C570" w14:textId="2FAB3C58" w:rsidR="00326D21" w:rsidRPr="007713C1" w:rsidRDefault="00815963" w:rsidP="007570DC">
      <w:pPr>
        <w:pStyle w:val="Heading1"/>
      </w:pPr>
      <w:bookmarkStart w:id="62" w:name="_Toc10453837"/>
      <w:r w:rsidRPr="007713C1">
        <w:t>14. Категории ра</w:t>
      </w:r>
      <w:r w:rsidR="005B29DA" w:rsidRPr="007713C1">
        <w:t>зходи, допустими за финансиране</w:t>
      </w:r>
      <w:r w:rsidRPr="007713C1">
        <w:t>:</w:t>
      </w:r>
      <w:bookmarkEnd w:id="61"/>
      <w:bookmarkEnd w:id="62"/>
    </w:p>
    <w:p w14:paraId="54014835" w14:textId="77777777" w:rsidR="005B29DA" w:rsidRPr="007713C1" w:rsidRDefault="005B29DA" w:rsidP="007570DC">
      <w:pPr>
        <w:pStyle w:val="Heading2"/>
      </w:pPr>
      <w:bookmarkStart w:id="63" w:name="_Toc445385592"/>
      <w:bookmarkStart w:id="64" w:name="_Toc10453838"/>
      <w:r w:rsidRPr="007713C1">
        <w:t>14.1. Общи правила за допустимост на разходите:</w:t>
      </w:r>
      <w:bookmarkEnd w:id="63"/>
      <w:bookmarkEnd w:id="64"/>
    </w:p>
    <w:tbl>
      <w:tblPr>
        <w:tblStyle w:val="TableGrid"/>
        <w:tblW w:w="0" w:type="auto"/>
        <w:tblLook w:val="04A0" w:firstRow="1" w:lastRow="0" w:firstColumn="1" w:lastColumn="0" w:noHBand="0" w:noVBand="1"/>
      </w:tblPr>
      <w:tblGrid>
        <w:gridCol w:w="9346"/>
      </w:tblGrid>
      <w:tr w:rsidR="00815963" w:rsidRPr="007713C1" w14:paraId="5246F078" w14:textId="77777777" w:rsidTr="00815963">
        <w:tc>
          <w:tcPr>
            <w:tcW w:w="9496" w:type="dxa"/>
          </w:tcPr>
          <w:p w14:paraId="503BF005" w14:textId="3FB6610A" w:rsidR="005B29DA" w:rsidRPr="007713C1" w:rsidRDefault="005B29DA" w:rsidP="005B29DA">
            <w:pPr>
              <w:spacing w:before="120" w:after="120"/>
              <w:jc w:val="both"/>
              <w:rPr>
                <w:sz w:val="24"/>
                <w:szCs w:val="24"/>
              </w:rPr>
            </w:pPr>
            <w:r w:rsidRPr="007713C1">
              <w:rPr>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w:t>
            </w:r>
            <w:r w:rsidR="000F79CE" w:rsidRPr="007713C1">
              <w:rPr>
                <w:sz w:val="24"/>
                <w:szCs w:val="24"/>
              </w:rPr>
              <w:t xml:space="preserve">глава 5, раздел I от </w:t>
            </w:r>
            <w:r w:rsidR="000F79CE" w:rsidRPr="007713C1">
              <w:rPr>
                <w:sz w:val="24"/>
                <w:szCs w:val="24"/>
              </w:rPr>
              <w:lastRenderedPageBreak/>
              <w:t xml:space="preserve">ЗУСЕСИФ и </w:t>
            </w:r>
            <w:r w:rsidRPr="007713C1">
              <w:rPr>
                <w:sz w:val="24"/>
                <w:szCs w:val="24"/>
              </w:rPr>
              <w:t xml:space="preserve">ПМС № </w:t>
            </w:r>
            <w:r w:rsidR="00536436" w:rsidRPr="007713C1">
              <w:rPr>
                <w:sz w:val="24"/>
                <w:szCs w:val="24"/>
              </w:rPr>
              <w:t>189/28.07.2016г.</w:t>
            </w:r>
            <w:r w:rsidRPr="007713C1">
              <w:rPr>
                <w:sz w:val="24"/>
                <w:szCs w:val="24"/>
              </w:rPr>
              <w:t xml:space="preserve">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 </w:t>
            </w:r>
            <w:r w:rsidR="00076A9A">
              <w:rPr>
                <w:sz w:val="24"/>
                <w:szCs w:val="24"/>
              </w:rPr>
              <w:t>2018/1046</w:t>
            </w:r>
            <w:r w:rsidR="00076A9A" w:rsidRPr="007713C1">
              <w:rPr>
                <w:sz w:val="24"/>
                <w:szCs w:val="24"/>
              </w:rPr>
              <w:t xml:space="preserve"> </w:t>
            </w:r>
            <w:r w:rsidRPr="007713C1">
              <w:rPr>
                <w:sz w:val="24"/>
                <w:szCs w:val="24"/>
              </w:rPr>
              <w:t xml:space="preserve">и приложимото национално законодателство за финансовата рамка 2014 – 2020. </w:t>
            </w:r>
          </w:p>
          <w:p w14:paraId="2673D6B2" w14:textId="6A7C64CA" w:rsidR="00536436" w:rsidRPr="007713C1" w:rsidRDefault="00536436" w:rsidP="00536436">
            <w:pPr>
              <w:spacing w:before="120" w:after="120"/>
              <w:jc w:val="both"/>
              <w:rPr>
                <w:sz w:val="24"/>
                <w:szCs w:val="24"/>
              </w:rPr>
            </w:pPr>
            <w:r w:rsidRPr="007713C1">
              <w:rPr>
                <w:sz w:val="24"/>
                <w:szCs w:val="24"/>
              </w:rPr>
              <w:t>Съгласно чл. 57, ал. 1 от ЗУСЕСИФ,</w:t>
            </w:r>
            <w:r w:rsidRPr="007713C1">
              <w:t xml:space="preserve"> </w:t>
            </w:r>
            <w:r w:rsidRPr="007713C1">
              <w:rPr>
                <w:sz w:val="24"/>
                <w:szCs w:val="24"/>
              </w:rPr>
              <w:t>за да бъдат допустими разходите трябва да отговарят едновременно на следните условия</w:t>
            </w:r>
            <w:r w:rsidR="00FE0175">
              <w:rPr>
                <w:sz w:val="24"/>
                <w:szCs w:val="24"/>
              </w:rPr>
              <w:t>:</w:t>
            </w:r>
          </w:p>
          <w:p w14:paraId="45002D33" w14:textId="77777777" w:rsidR="00536436" w:rsidRPr="00FD78FC" w:rsidRDefault="00536436" w:rsidP="00536436">
            <w:pPr>
              <w:numPr>
                <w:ilvl w:val="0"/>
                <w:numId w:val="8"/>
              </w:numPr>
              <w:spacing w:after="120"/>
              <w:ind w:left="567" w:hanging="425"/>
              <w:jc w:val="both"/>
              <w:rPr>
                <w:rFonts w:eastAsia="Calibri"/>
                <w:sz w:val="24"/>
                <w:szCs w:val="24"/>
              </w:rPr>
            </w:pPr>
            <w:r w:rsidRPr="007713C1">
              <w:rPr>
                <w:sz w:val="24"/>
                <w:szCs w:val="24"/>
              </w:rPr>
              <w:t xml:space="preserve">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 </w:t>
            </w:r>
          </w:p>
          <w:p w14:paraId="32D2E2C2"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разходите попадат във включени в документите по чл. 26, ал. 1 от ЗУСЕСИФ и в одобрения проект категории разходи;</w:t>
            </w:r>
          </w:p>
          <w:p w14:paraId="5F51EF29" w14:textId="78F3A003" w:rsidR="00536436" w:rsidRPr="007713C1" w:rsidRDefault="00536436" w:rsidP="00536436">
            <w:pPr>
              <w:numPr>
                <w:ilvl w:val="0"/>
                <w:numId w:val="8"/>
              </w:numPr>
              <w:spacing w:after="120"/>
              <w:ind w:left="567" w:hanging="425"/>
              <w:jc w:val="both"/>
              <w:rPr>
                <w:sz w:val="24"/>
                <w:szCs w:val="24"/>
              </w:rPr>
            </w:pPr>
            <w:r w:rsidRPr="007713C1">
              <w:rPr>
                <w:sz w:val="24"/>
                <w:szCs w:val="24"/>
              </w:rPr>
              <w:t>разходите са за реално доставени продукти, извършени услуги и строителни дейности</w:t>
            </w:r>
            <w:r w:rsidR="00FE0175">
              <w:rPr>
                <w:sz w:val="24"/>
                <w:szCs w:val="24"/>
              </w:rPr>
              <w:t>;</w:t>
            </w:r>
          </w:p>
          <w:p w14:paraId="6550EB0F" w14:textId="77777777" w:rsidR="00536436" w:rsidRPr="00FD78FC" w:rsidRDefault="00536436" w:rsidP="00536436">
            <w:pPr>
              <w:numPr>
                <w:ilvl w:val="0"/>
                <w:numId w:val="8"/>
              </w:numPr>
              <w:spacing w:after="120"/>
              <w:ind w:left="567" w:hanging="425"/>
              <w:jc w:val="both"/>
              <w:rPr>
                <w:rFonts w:eastAsia="Calibri"/>
                <w:sz w:val="24"/>
                <w:szCs w:val="24"/>
              </w:rPr>
            </w:pPr>
            <w:r w:rsidRPr="007713C1">
              <w:rPr>
                <w:sz w:val="24"/>
                <w:szCs w:val="24"/>
              </w:rPr>
              <w:t>разходите са извършени законосъобразно съгласно приложимото право на Европейския съюз и българското законодателство;</w:t>
            </w:r>
          </w:p>
          <w:p w14:paraId="6C567F41"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4D5CD487" w14:textId="3A5E46C7" w:rsidR="00536436" w:rsidRPr="007713C1" w:rsidRDefault="00536436" w:rsidP="00536436">
            <w:pPr>
              <w:numPr>
                <w:ilvl w:val="0"/>
                <w:numId w:val="8"/>
              </w:numPr>
              <w:spacing w:after="120"/>
              <w:ind w:left="567" w:hanging="425"/>
              <w:jc w:val="both"/>
              <w:rPr>
                <w:sz w:val="24"/>
                <w:szCs w:val="24"/>
              </w:rPr>
            </w:pPr>
            <w:r w:rsidRPr="007713C1">
              <w:rPr>
                <w:sz w:val="24"/>
                <w:szCs w:val="24"/>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r w:rsidR="00FE0175">
              <w:rPr>
                <w:sz w:val="24"/>
                <w:szCs w:val="24"/>
              </w:rPr>
              <w:t>;</w:t>
            </w:r>
          </w:p>
          <w:p w14:paraId="7D5218E1" w14:textId="122604F3" w:rsidR="00536436" w:rsidRPr="007713C1" w:rsidRDefault="00536436" w:rsidP="00536436">
            <w:pPr>
              <w:numPr>
                <w:ilvl w:val="0"/>
                <w:numId w:val="8"/>
              </w:numPr>
              <w:spacing w:after="120"/>
              <w:ind w:left="567" w:hanging="425"/>
              <w:jc w:val="both"/>
              <w:rPr>
                <w:sz w:val="24"/>
                <w:szCs w:val="24"/>
              </w:rPr>
            </w:pPr>
            <w:r w:rsidRPr="007713C1">
              <w:rPr>
                <w:sz w:val="24"/>
                <w:szCs w:val="24"/>
              </w:rPr>
              <w:t>разходите са съобразени с приложимите правила за предоставяне на държавни помощи</w:t>
            </w:r>
            <w:r w:rsidR="00FE0175">
              <w:rPr>
                <w:sz w:val="24"/>
                <w:szCs w:val="24"/>
              </w:rPr>
              <w:t>;</w:t>
            </w:r>
          </w:p>
          <w:p w14:paraId="60AE2E4C" w14:textId="77777777" w:rsidR="00076A9A" w:rsidRPr="000E4F02" w:rsidRDefault="00076A9A" w:rsidP="00076A9A">
            <w:pPr>
              <w:numPr>
                <w:ilvl w:val="0"/>
                <w:numId w:val="8"/>
              </w:numPr>
              <w:spacing w:after="120"/>
              <w:jc w:val="both"/>
              <w:rPr>
                <w:sz w:val="24"/>
                <w:szCs w:val="24"/>
              </w:rPr>
            </w:pPr>
            <w:r w:rsidRPr="000E4F02">
              <w:rPr>
                <w:sz w:val="24"/>
                <w:szCs w:val="24"/>
              </w:rPr>
              <w:t xml:space="preserve">да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w:t>
            </w:r>
            <w:r w:rsidRPr="000E4F02">
              <w:rPr>
                <w:sz w:val="24"/>
                <w:szCs w:val="24"/>
              </w:rPr>
              <w:lastRenderedPageBreak/>
              <w:t>1316/2013, (ЕС) № 223/2014 и (ЕС) № 283/2014 и на Решение № 541/2014/ЕС и за отмяна на Регламент (ЕО, ЕВРАТОМ) № 966/2012.</w:t>
            </w:r>
          </w:p>
          <w:p w14:paraId="519167C6" w14:textId="0A90D5BC" w:rsidR="00A62E23" w:rsidRPr="000A2643" w:rsidRDefault="00076A9A" w:rsidP="009C756F">
            <w:pPr>
              <w:numPr>
                <w:ilvl w:val="0"/>
                <w:numId w:val="8"/>
              </w:numPr>
              <w:spacing w:after="120"/>
              <w:ind w:left="567" w:hanging="425"/>
              <w:jc w:val="both"/>
              <w:rPr>
                <w:sz w:val="24"/>
                <w:szCs w:val="24"/>
              </w:rPr>
            </w:pPr>
            <w:r w:rsidRPr="000E4F02">
              <w:rPr>
                <w:sz w:val="24"/>
                <w:szCs w:val="24"/>
              </w:rPr>
              <w:t>При прилагане на опростено отчитане на разходите се спазват разпоредбите на чл. 55. от ЗУСЕСИФ и чл. 67, чл. 68, чл. 68 а и чл. 68 б от Регламент (ЕС) № 1303/2013 на Европейския парламент</w:t>
            </w:r>
            <w:r w:rsidRPr="005D557B">
              <w:rPr>
                <w:sz w:val="24"/>
                <w:szCs w:val="24"/>
              </w:rPr>
              <w:t xml:space="preserve"> </w:t>
            </w:r>
            <w:r w:rsidRPr="00861DD0">
              <w:rPr>
                <w:sz w:val="24"/>
                <w:szCs w:val="24"/>
              </w:rPr>
              <w:t>и на Съвета</w:t>
            </w:r>
            <w:r w:rsidRPr="000E4F02">
              <w:rPr>
                <w:sz w:val="24"/>
                <w:szCs w:val="24"/>
              </w:rPr>
              <w:t>.</w:t>
            </w:r>
          </w:p>
        </w:tc>
      </w:tr>
    </w:tbl>
    <w:p w14:paraId="21AC8737" w14:textId="77777777" w:rsidR="00600FA2" w:rsidRDefault="00600FA2" w:rsidP="007570DC">
      <w:pPr>
        <w:pStyle w:val="Heading2"/>
      </w:pPr>
      <w:bookmarkStart w:id="65" w:name="_Toc445385593"/>
      <w:bookmarkStart w:id="66" w:name="_Toc10453839"/>
    </w:p>
    <w:p w14:paraId="068407C2" w14:textId="59FEDE8C" w:rsidR="00815963" w:rsidRPr="007713C1" w:rsidRDefault="00F74CEC" w:rsidP="007570DC">
      <w:pPr>
        <w:pStyle w:val="Heading2"/>
      </w:pPr>
      <w:r w:rsidRPr="007713C1">
        <w:t xml:space="preserve">14.2. </w:t>
      </w:r>
      <w:r w:rsidR="00341C34" w:rsidRPr="007713C1">
        <w:t>Указания за попълване на бюджетa:</w:t>
      </w:r>
      <w:bookmarkEnd w:id="65"/>
      <w:bookmarkEnd w:id="66"/>
    </w:p>
    <w:tbl>
      <w:tblPr>
        <w:tblStyle w:val="TableGrid"/>
        <w:tblW w:w="0" w:type="auto"/>
        <w:tblLook w:val="04A0" w:firstRow="1" w:lastRow="0" w:firstColumn="1" w:lastColumn="0" w:noHBand="0" w:noVBand="1"/>
      </w:tblPr>
      <w:tblGrid>
        <w:gridCol w:w="9346"/>
      </w:tblGrid>
      <w:tr w:rsidR="00F74CEC" w:rsidRPr="007713C1" w14:paraId="7BC8F7E6" w14:textId="77777777" w:rsidTr="00F74CEC">
        <w:tc>
          <w:tcPr>
            <w:tcW w:w="9496" w:type="dxa"/>
          </w:tcPr>
          <w:p w14:paraId="122A60FD" w14:textId="4E7E18FB" w:rsidR="00341C34" w:rsidRPr="007713C1" w:rsidRDefault="00341C34" w:rsidP="00341C34">
            <w:pPr>
              <w:spacing w:after="240"/>
              <w:jc w:val="both"/>
              <w:rPr>
                <w:b/>
                <w:sz w:val="24"/>
                <w:szCs w:val="24"/>
              </w:rPr>
            </w:pPr>
            <w:r w:rsidRPr="007713C1">
              <w:rPr>
                <w:b/>
                <w:sz w:val="24"/>
                <w:szCs w:val="24"/>
              </w:rPr>
              <w:t>Бюджетът е част от Формуляра за кандидатстване в ИСУН</w:t>
            </w:r>
            <w:r w:rsidR="00820F53">
              <w:rPr>
                <w:b/>
                <w:sz w:val="24"/>
                <w:szCs w:val="24"/>
              </w:rPr>
              <w:t xml:space="preserve"> </w:t>
            </w:r>
            <w:r w:rsidRPr="007713C1">
              <w:rPr>
                <w:b/>
                <w:sz w:val="24"/>
                <w:szCs w:val="24"/>
              </w:rPr>
              <w:t xml:space="preserve">2020 и включва - секция 5. Бюджет и секция 6. </w:t>
            </w:r>
            <w:r w:rsidRPr="007713C1">
              <w:rPr>
                <w:b/>
                <w:color w:val="000000"/>
                <w:sz w:val="24"/>
                <w:szCs w:val="24"/>
              </w:rPr>
              <w:t>Финансова информация – източници на финансиране.</w:t>
            </w:r>
          </w:p>
          <w:p w14:paraId="7ED796A2" w14:textId="77777777" w:rsidR="00341C34" w:rsidRPr="007713C1" w:rsidRDefault="00341C34" w:rsidP="00341C34">
            <w:pPr>
              <w:spacing w:after="240"/>
              <w:jc w:val="both"/>
              <w:rPr>
                <w:sz w:val="24"/>
                <w:szCs w:val="24"/>
              </w:rPr>
            </w:pPr>
            <w:r w:rsidRPr="007713C1">
              <w:rPr>
                <w:b/>
                <w:sz w:val="24"/>
                <w:szCs w:val="24"/>
              </w:rPr>
              <w:t>Бюджетът</w:t>
            </w:r>
            <w:r w:rsidRPr="007713C1">
              <w:rPr>
                <w:sz w:val="24"/>
                <w:szCs w:val="24"/>
              </w:rPr>
              <w:t xml:space="preserve"> </w:t>
            </w:r>
            <w:r w:rsidRPr="007713C1">
              <w:rPr>
                <w:b/>
                <w:sz w:val="24"/>
                <w:szCs w:val="24"/>
              </w:rPr>
              <w:t>(секция 5 от Формуляра)</w:t>
            </w:r>
            <w:r w:rsidRPr="007713C1">
              <w:rPr>
                <w:sz w:val="24"/>
                <w:szCs w:val="24"/>
              </w:rPr>
              <w:t xml:space="preserve"> следва да покрива всички допустими ра</w:t>
            </w:r>
            <w:r w:rsidR="009803DD" w:rsidRPr="007713C1">
              <w:rPr>
                <w:sz w:val="24"/>
                <w:szCs w:val="24"/>
              </w:rPr>
              <w:t>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2FBAC50E" w14:textId="77777777" w:rsidR="00341C34" w:rsidRPr="007713C1" w:rsidRDefault="00341C34" w:rsidP="00341C34">
            <w:pPr>
              <w:spacing w:after="240"/>
              <w:jc w:val="both"/>
              <w:rPr>
                <w:sz w:val="24"/>
                <w:szCs w:val="24"/>
              </w:rPr>
            </w:pPr>
            <w:r w:rsidRPr="007713C1">
              <w:rPr>
                <w:sz w:val="24"/>
                <w:szCs w:val="24"/>
              </w:rPr>
              <w:t xml:space="preserve">Бюджетът се представя в лева. Стойностите се закръгляват до втория знак след десетичната запетая. </w:t>
            </w:r>
          </w:p>
          <w:p w14:paraId="48FA2EA3" w14:textId="01B21D57" w:rsidR="00C700AD" w:rsidRDefault="00341C34" w:rsidP="00341C34">
            <w:pPr>
              <w:autoSpaceDE w:val="0"/>
              <w:autoSpaceDN w:val="0"/>
              <w:adjustRightInd w:val="0"/>
              <w:spacing w:after="240"/>
              <w:jc w:val="both"/>
              <w:rPr>
                <w:color w:val="000000"/>
                <w:sz w:val="24"/>
                <w:szCs w:val="24"/>
              </w:rPr>
            </w:pPr>
            <w:r w:rsidRPr="007713C1">
              <w:rPr>
                <w:color w:val="000000"/>
                <w:sz w:val="24"/>
                <w:szCs w:val="24"/>
              </w:rPr>
              <w:t xml:space="preserve">Във Формуляра за кандидатстване, секция 7 План за изпълнение/Дейности по проекта, поле „Стойност”, </w:t>
            </w:r>
            <w:r w:rsidR="00A62E23" w:rsidRPr="00A62E23">
              <w:rPr>
                <w:color w:val="000000"/>
                <w:sz w:val="24"/>
                <w:szCs w:val="24"/>
              </w:rPr>
              <w:t xml:space="preserve">за всяка дейност, следва да се посочва обща стойност на разходите </w:t>
            </w:r>
            <w:r w:rsidR="00A62E23" w:rsidRPr="006A43FB">
              <w:rPr>
                <w:b/>
                <w:color w:val="000000"/>
                <w:sz w:val="24"/>
                <w:szCs w:val="24"/>
              </w:rPr>
              <w:t>0,00лв.</w:t>
            </w:r>
            <w:r w:rsidR="00DE6B5E">
              <w:rPr>
                <w:color w:val="000000"/>
                <w:sz w:val="24"/>
                <w:szCs w:val="24"/>
              </w:rPr>
              <w:t xml:space="preserve"> </w:t>
            </w:r>
          </w:p>
          <w:p w14:paraId="49087C68" w14:textId="0CFA493D" w:rsidR="00A62E23" w:rsidRDefault="00A62E23" w:rsidP="00341C34">
            <w:pPr>
              <w:autoSpaceDE w:val="0"/>
              <w:autoSpaceDN w:val="0"/>
              <w:adjustRightInd w:val="0"/>
              <w:spacing w:after="240"/>
              <w:jc w:val="both"/>
              <w:rPr>
                <w:color w:val="000000"/>
                <w:sz w:val="24"/>
                <w:szCs w:val="24"/>
              </w:rPr>
            </w:pPr>
            <w:r w:rsidRPr="00A62E23">
              <w:rPr>
                <w:color w:val="000000"/>
                <w:sz w:val="24"/>
                <w:szCs w:val="24"/>
              </w:rPr>
              <w:t>При попълване на Бюджета всеки кандидат следва да планира само преките си разходи за персонал. Разходите в раздел „Единна ставка“, които са в размер точно на 40 % от допустимите преки разходи за персонал ще бъдат служебно отразени от УО в бюджета на всяко проектно предложение, тъй като за тях се прилага опростено отчитане.</w:t>
            </w:r>
          </w:p>
          <w:p w14:paraId="7E697ABC" w14:textId="51C685B0" w:rsidR="009803DD" w:rsidRPr="007713C1" w:rsidRDefault="00341C34" w:rsidP="00341C34">
            <w:pPr>
              <w:autoSpaceDE w:val="0"/>
              <w:autoSpaceDN w:val="0"/>
              <w:adjustRightInd w:val="0"/>
              <w:spacing w:after="240"/>
              <w:jc w:val="both"/>
              <w:rPr>
                <w:color w:val="000000"/>
                <w:sz w:val="24"/>
                <w:szCs w:val="24"/>
              </w:rPr>
            </w:pPr>
            <w:r w:rsidRPr="007713C1">
              <w:rPr>
                <w:color w:val="000000"/>
                <w:sz w:val="24"/>
                <w:szCs w:val="24"/>
              </w:rPr>
              <w:t xml:space="preserve">При попълване на бюджета, Бенефициентът трябва точно да следва бюджетната рамка, </w:t>
            </w:r>
            <w:r w:rsidRPr="007713C1">
              <w:rPr>
                <w:b/>
                <w:color w:val="000000"/>
                <w:sz w:val="24"/>
                <w:szCs w:val="24"/>
                <w:u w:val="single"/>
              </w:rPr>
              <w:t>ка</w:t>
            </w:r>
            <w:r w:rsidR="009803DD" w:rsidRPr="007713C1">
              <w:rPr>
                <w:b/>
                <w:color w:val="000000"/>
                <w:sz w:val="24"/>
                <w:szCs w:val="24"/>
                <w:u w:val="single"/>
              </w:rPr>
              <w:t>то не е допустимо да се добавят</w:t>
            </w:r>
            <w:r w:rsidRPr="007713C1">
              <w:rPr>
                <w:b/>
                <w:color w:val="000000"/>
                <w:sz w:val="24"/>
                <w:szCs w:val="24"/>
                <w:u w:val="single"/>
              </w:rPr>
              <w:t xml:space="preserve"> нови видове разходи</w:t>
            </w:r>
            <w:r w:rsidRPr="007713C1">
              <w:rPr>
                <w:color w:val="000000"/>
                <w:sz w:val="24"/>
                <w:szCs w:val="24"/>
              </w:rPr>
              <w:t>, различни от посочените.</w:t>
            </w:r>
          </w:p>
          <w:p w14:paraId="2F966EC4" w14:textId="234501EE" w:rsidR="00341C34" w:rsidRPr="007713C1" w:rsidRDefault="00341C34" w:rsidP="009803DD">
            <w:pPr>
              <w:autoSpaceDE w:val="0"/>
              <w:autoSpaceDN w:val="0"/>
              <w:adjustRightInd w:val="0"/>
              <w:spacing w:after="240"/>
              <w:jc w:val="both"/>
              <w:rPr>
                <w:b/>
                <w:bCs/>
                <w:color w:val="000000"/>
                <w:sz w:val="24"/>
                <w:szCs w:val="24"/>
              </w:rPr>
            </w:pPr>
            <w:r w:rsidRPr="007713C1">
              <w:rPr>
                <w:b/>
                <w:bCs/>
                <w:color w:val="000000"/>
                <w:sz w:val="24"/>
                <w:szCs w:val="24"/>
              </w:rPr>
              <w:t>Всички разходи с</w:t>
            </w:r>
            <w:r w:rsidR="009803DD" w:rsidRPr="007713C1">
              <w:rPr>
                <w:b/>
                <w:bCs/>
                <w:color w:val="000000"/>
                <w:sz w:val="24"/>
                <w:szCs w:val="24"/>
              </w:rPr>
              <w:t>е попълват в съответните редове</w:t>
            </w:r>
            <w:r w:rsidRPr="007713C1">
              <w:rPr>
                <w:b/>
                <w:bCs/>
                <w:color w:val="000000"/>
                <w:sz w:val="24"/>
                <w:szCs w:val="24"/>
              </w:rPr>
              <w:t xml:space="preserve"> </w:t>
            </w:r>
            <w:r w:rsidR="00126D51">
              <w:rPr>
                <w:b/>
                <w:bCs/>
                <w:color w:val="000000"/>
                <w:sz w:val="24"/>
                <w:szCs w:val="24"/>
              </w:rPr>
              <w:t>с</w:t>
            </w:r>
            <w:r w:rsidRPr="007713C1">
              <w:rPr>
                <w:b/>
                <w:bCs/>
                <w:color w:val="000000"/>
                <w:sz w:val="24"/>
                <w:szCs w:val="24"/>
              </w:rPr>
              <w:t xml:space="preserve"> ДДС</w:t>
            </w:r>
            <w:r w:rsidR="00455690" w:rsidRPr="007713C1">
              <w:rPr>
                <w:b/>
                <w:bCs/>
                <w:color w:val="000000"/>
                <w:sz w:val="24"/>
                <w:szCs w:val="24"/>
              </w:rPr>
              <w:t xml:space="preserve"> за бюджетните пера, в случаите, когато същият е невъзстановим по смисъла на </w:t>
            </w:r>
            <w:r w:rsidRPr="007713C1">
              <w:rPr>
                <w:color w:val="000000"/>
                <w:sz w:val="24"/>
                <w:szCs w:val="24"/>
              </w:rPr>
              <w:t>Указания на министъра на финансите № НФ-</w:t>
            </w:r>
            <w:r w:rsidR="00E064F8">
              <w:rPr>
                <w:color w:val="000000"/>
                <w:sz w:val="24"/>
                <w:szCs w:val="24"/>
              </w:rPr>
              <w:t>3</w:t>
            </w:r>
            <w:r w:rsidRPr="007713C1">
              <w:rPr>
                <w:color w:val="000000"/>
                <w:sz w:val="24"/>
                <w:szCs w:val="24"/>
              </w:rPr>
              <w:t xml:space="preserve">/ </w:t>
            </w:r>
            <w:r w:rsidR="00E064F8">
              <w:rPr>
                <w:color w:val="000000"/>
                <w:sz w:val="24"/>
                <w:szCs w:val="24"/>
              </w:rPr>
              <w:t xml:space="preserve">23.12.2016 </w:t>
            </w:r>
            <w:r w:rsidRPr="007713C1">
              <w:rPr>
                <w:color w:val="000000"/>
                <w:sz w:val="24"/>
                <w:szCs w:val="24"/>
              </w:rPr>
              <w:t xml:space="preserve">г. относно третирането на данък върху добавена стойност като допустим разход при изпълнение на проекти по оперативните програми, съфинансирани от </w:t>
            </w:r>
            <w:r w:rsidR="00D06EF2" w:rsidRPr="00D06EF2">
              <w:rPr>
                <w:color w:val="000000"/>
                <w:sz w:val="24"/>
                <w:szCs w:val="24"/>
              </w:rPr>
              <w:t>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455690" w:rsidRPr="007713C1">
              <w:rPr>
                <w:color w:val="000000"/>
                <w:sz w:val="24"/>
                <w:szCs w:val="24"/>
              </w:rPr>
              <w:t>.</w:t>
            </w:r>
          </w:p>
          <w:p w14:paraId="39242168" w14:textId="77777777" w:rsidR="00341C34" w:rsidRPr="007713C1" w:rsidRDefault="00341C34" w:rsidP="00341C34">
            <w:pPr>
              <w:autoSpaceDE w:val="0"/>
              <w:autoSpaceDN w:val="0"/>
              <w:adjustRightInd w:val="0"/>
              <w:spacing w:after="120"/>
              <w:rPr>
                <w:b/>
                <w:color w:val="000000"/>
                <w:sz w:val="24"/>
                <w:szCs w:val="24"/>
              </w:rPr>
            </w:pPr>
            <w:r w:rsidRPr="007713C1">
              <w:rPr>
                <w:b/>
                <w:color w:val="000000"/>
                <w:sz w:val="24"/>
                <w:szCs w:val="24"/>
              </w:rPr>
              <w:t>Финансова информация – източници на финансиране (секция 6 от Формуляра)</w:t>
            </w:r>
          </w:p>
          <w:p w14:paraId="3A226235" w14:textId="77777777" w:rsidR="00341C34" w:rsidRPr="007713C1" w:rsidRDefault="00341C34" w:rsidP="00341C34">
            <w:pPr>
              <w:spacing w:after="120"/>
              <w:jc w:val="both"/>
              <w:rPr>
                <w:sz w:val="24"/>
                <w:szCs w:val="24"/>
              </w:rPr>
            </w:pPr>
            <w:r w:rsidRPr="007713C1">
              <w:rPr>
                <w:sz w:val="24"/>
                <w:szCs w:val="24"/>
              </w:rPr>
              <w:lastRenderedPageBreak/>
              <w:t>В секция 6. Финансова информация – източници на финансиране от Формуляра за кандидатстване</w:t>
            </w:r>
            <w:r w:rsidR="00F8068F" w:rsidRPr="007713C1">
              <w:rPr>
                <w:sz w:val="24"/>
                <w:szCs w:val="24"/>
              </w:rPr>
              <w:t>, в полето „Искано</w:t>
            </w:r>
            <w:r w:rsidRPr="007713C1">
              <w:rPr>
                <w:sz w:val="24"/>
                <w:szCs w:val="24"/>
              </w:rPr>
              <w:t xml:space="preserve"> финансиране (Безвъзмездна финансова помощ) системата автоматично прехвърля общата сума на бюджета от секция 5. Бюджет.</w:t>
            </w:r>
          </w:p>
          <w:p w14:paraId="541E5369" w14:textId="77777777" w:rsidR="00341C34" w:rsidRPr="007713C1" w:rsidRDefault="00341C34" w:rsidP="00341C34">
            <w:pPr>
              <w:spacing w:after="120"/>
              <w:jc w:val="both"/>
              <w:rPr>
                <w:sz w:val="24"/>
                <w:szCs w:val="24"/>
              </w:rPr>
            </w:pPr>
            <w:r w:rsidRPr="007713C1">
              <w:rPr>
                <w:sz w:val="24"/>
                <w:szCs w:val="24"/>
              </w:rPr>
              <w:t>Кандидатът следва да попълни следните полета от таблицата:</w:t>
            </w:r>
          </w:p>
          <w:p w14:paraId="2A72B9EA" w14:textId="54E97F32" w:rsidR="00341C34" w:rsidRPr="007713C1" w:rsidRDefault="00341C34" w:rsidP="00A62E23">
            <w:pPr>
              <w:numPr>
                <w:ilvl w:val="0"/>
                <w:numId w:val="10"/>
              </w:numPr>
              <w:spacing w:after="120"/>
              <w:jc w:val="both"/>
              <w:rPr>
                <w:sz w:val="24"/>
                <w:szCs w:val="24"/>
              </w:rPr>
            </w:pPr>
            <w:r w:rsidRPr="007713C1">
              <w:rPr>
                <w:sz w:val="24"/>
                <w:szCs w:val="24"/>
              </w:rPr>
              <w:t xml:space="preserve">Искано финансиране (Безвъзмездна финансова помощ), в т.ч. кръстосано финансиране - </w:t>
            </w:r>
            <w:r w:rsidRPr="007713C1">
              <w:rPr>
                <w:bCs/>
                <w:color w:val="333333"/>
                <w:sz w:val="24"/>
                <w:szCs w:val="24"/>
                <w:shd w:val="clear" w:color="auto" w:fill="FFFFFF"/>
              </w:rPr>
              <w:t>Ако не е предвидено кръстосано финансиране, полето не се попълва</w:t>
            </w:r>
            <w:r w:rsidR="00A62E23" w:rsidRPr="00A62E23">
              <w:rPr>
                <w:bCs/>
                <w:color w:val="333333"/>
                <w:sz w:val="24"/>
                <w:szCs w:val="24"/>
                <w:shd w:val="clear" w:color="auto" w:fill="FFFFFF"/>
              </w:rPr>
              <w:t>- НЕПРИЛОЖИМО.</w:t>
            </w:r>
            <w:r w:rsidRPr="007713C1">
              <w:rPr>
                <w:bCs/>
                <w:color w:val="333333"/>
                <w:sz w:val="24"/>
                <w:szCs w:val="24"/>
                <w:shd w:val="clear" w:color="auto" w:fill="FFFFFF"/>
              </w:rPr>
              <w:t>.</w:t>
            </w:r>
          </w:p>
          <w:p w14:paraId="0E530686" w14:textId="77777777" w:rsidR="00341C34" w:rsidRPr="007713C1" w:rsidRDefault="00341C34" w:rsidP="00341C34">
            <w:pPr>
              <w:numPr>
                <w:ilvl w:val="0"/>
                <w:numId w:val="10"/>
              </w:numPr>
              <w:spacing w:after="120"/>
              <w:jc w:val="both"/>
              <w:rPr>
                <w:sz w:val="24"/>
                <w:szCs w:val="24"/>
              </w:rPr>
            </w:pPr>
            <w:r w:rsidRPr="007713C1">
              <w:rPr>
                <w:bCs/>
                <w:color w:val="333333"/>
                <w:sz w:val="24"/>
                <w:szCs w:val="24"/>
                <w:shd w:val="clear" w:color="auto" w:fill="FFFFFF"/>
              </w:rPr>
              <w:t>Съфинансиране от бенефициента/партньорите (</w:t>
            </w:r>
            <w:r w:rsidRPr="007713C1">
              <w:rPr>
                <w:b/>
                <w:bCs/>
                <w:color w:val="333333"/>
                <w:sz w:val="24"/>
                <w:szCs w:val="24"/>
                <w:u w:val="single"/>
                <w:shd w:val="clear" w:color="auto" w:fill="FFFFFF"/>
              </w:rPr>
              <w:t>средства от бюджетни предприятия</w:t>
            </w:r>
            <w:r w:rsidRPr="007713C1">
              <w:rPr>
                <w:bCs/>
                <w:color w:val="333333"/>
                <w:sz w:val="24"/>
                <w:szCs w:val="24"/>
                <w:shd w:val="clear" w:color="auto" w:fill="FFFFFF"/>
              </w:rPr>
              <w:t>) – в случай, че е предвиден, собствен принос в бюджета на проекта. Ако не е предвиден собствен принос, полето не се попълва.</w:t>
            </w:r>
          </w:p>
          <w:p w14:paraId="222E0538" w14:textId="77777777" w:rsidR="00341C34" w:rsidRPr="007713C1" w:rsidRDefault="00341C34" w:rsidP="00341C34">
            <w:pPr>
              <w:numPr>
                <w:ilvl w:val="0"/>
                <w:numId w:val="10"/>
              </w:numPr>
              <w:spacing w:after="120"/>
              <w:jc w:val="both"/>
              <w:rPr>
                <w:sz w:val="24"/>
                <w:szCs w:val="24"/>
              </w:rPr>
            </w:pPr>
            <w:r w:rsidRPr="007713C1">
              <w:rPr>
                <w:sz w:val="24"/>
                <w:szCs w:val="24"/>
              </w:rPr>
              <w:t>Съфинансиране от бенефициента/партньорите (</w:t>
            </w:r>
            <w:r w:rsidRPr="007713C1">
              <w:rPr>
                <w:b/>
                <w:sz w:val="24"/>
                <w:szCs w:val="24"/>
              </w:rPr>
              <w:t>средства от бенефициенти, които не са бюджетни предприятия</w:t>
            </w:r>
            <w:r w:rsidRPr="007713C1">
              <w:rPr>
                <w:sz w:val="24"/>
                <w:szCs w:val="24"/>
              </w:rPr>
              <w:t>)</w:t>
            </w:r>
            <w:r w:rsidRPr="007713C1">
              <w:rPr>
                <w:bCs/>
                <w:color w:val="333333"/>
                <w:sz w:val="24"/>
                <w:szCs w:val="24"/>
                <w:shd w:val="clear" w:color="auto" w:fill="FFFFFF"/>
              </w:rPr>
              <w:t xml:space="preserve"> – в случай, че е предвиден, собствен принос в бюджета на проекта. Ако не е предвиден собствен принос, полето не се попълва.</w:t>
            </w:r>
          </w:p>
          <w:p w14:paraId="43454323" w14:textId="1077C6E7" w:rsidR="00786973" w:rsidRPr="007713C1" w:rsidRDefault="00341C34" w:rsidP="00F8068F">
            <w:pPr>
              <w:spacing w:before="120" w:after="120"/>
              <w:jc w:val="both"/>
              <w:rPr>
                <w:b/>
                <w:sz w:val="24"/>
                <w:szCs w:val="24"/>
                <w:u w:val="single"/>
              </w:rPr>
            </w:pPr>
            <w:r w:rsidRPr="007713C1">
              <w:rPr>
                <w:b/>
                <w:sz w:val="24"/>
                <w:szCs w:val="24"/>
                <w:u w:val="single"/>
              </w:rPr>
              <w:t>Останалите полета в секция 6. Финансова информация – източници на финансиране са неприложими по настоящата процедура!</w:t>
            </w:r>
          </w:p>
          <w:p w14:paraId="1228C03C" w14:textId="77777777" w:rsidR="008A057C" w:rsidRPr="007713C1" w:rsidRDefault="00341C34" w:rsidP="00193417">
            <w:pPr>
              <w:pStyle w:val="ListParagraph"/>
              <w:shd w:val="clear" w:color="auto" w:fill="E1ECF7"/>
              <w:spacing w:before="120" w:after="120"/>
              <w:ind w:left="0"/>
              <w:contextualSpacing w:val="0"/>
              <w:jc w:val="both"/>
              <w:rPr>
                <w:b/>
                <w:color w:val="000000"/>
                <w:sz w:val="24"/>
                <w:szCs w:val="24"/>
              </w:rPr>
            </w:pPr>
            <w:r w:rsidRPr="007713C1">
              <w:rPr>
                <w:b/>
                <w:color w:val="000000"/>
                <w:sz w:val="24"/>
                <w:szCs w:val="24"/>
              </w:rPr>
              <w:t xml:space="preserve">Попълването и на двете </w:t>
            </w:r>
            <w:r w:rsidR="00536436" w:rsidRPr="007713C1">
              <w:rPr>
                <w:b/>
                <w:color w:val="000000"/>
                <w:sz w:val="24"/>
                <w:szCs w:val="24"/>
              </w:rPr>
              <w:t xml:space="preserve">части </w:t>
            </w:r>
            <w:r w:rsidRPr="007713C1">
              <w:rPr>
                <w:b/>
                <w:color w:val="000000"/>
                <w:sz w:val="24"/>
                <w:szCs w:val="24"/>
              </w:rPr>
              <w:t>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40637133" w14:textId="77777777" w:rsidR="008A057C" w:rsidRDefault="008A057C" w:rsidP="00193417">
            <w:pPr>
              <w:shd w:val="clear" w:color="auto" w:fill="E1ECF7"/>
              <w:spacing w:after="120"/>
              <w:jc w:val="both"/>
              <w:rPr>
                <w:b/>
                <w:sz w:val="24"/>
                <w:szCs w:val="24"/>
              </w:rPr>
            </w:pPr>
            <w:r w:rsidRPr="007713C1">
              <w:rPr>
                <w:b/>
                <w:sz w:val="24"/>
                <w:szCs w:val="24"/>
              </w:rPr>
              <w:t>В Бюджета не се допуска наличието на разходи, които не са обосновани и обвързани с конкретна дейност от проектното предложение.</w:t>
            </w:r>
          </w:p>
          <w:p w14:paraId="7BB39252" w14:textId="150FD7D3" w:rsidR="00A62E23" w:rsidRPr="007713C1" w:rsidRDefault="005C30C4" w:rsidP="00193417">
            <w:pPr>
              <w:shd w:val="clear" w:color="auto" w:fill="E1ECF7"/>
              <w:spacing w:after="120"/>
              <w:jc w:val="both"/>
              <w:rPr>
                <w:b/>
                <w:sz w:val="24"/>
                <w:szCs w:val="24"/>
              </w:rPr>
            </w:pPr>
            <w:r w:rsidRPr="005C30C4">
              <w:rPr>
                <w:b/>
                <w:sz w:val="24"/>
                <w:szCs w:val="24"/>
              </w:rPr>
              <w:t>Дейностите за организация и управление, и информация и комуникация не се описват в проектното предложение, а с подписването на Формуляра за кандидатстване, кандидатът се задължава, да ги извършва.</w:t>
            </w:r>
          </w:p>
          <w:p w14:paraId="417CC0F2" w14:textId="3890F114" w:rsidR="008A057C" w:rsidRPr="007713C1" w:rsidRDefault="005C30C4" w:rsidP="00193417">
            <w:pPr>
              <w:shd w:val="clear" w:color="auto" w:fill="E1ECF7"/>
              <w:spacing w:after="120"/>
              <w:jc w:val="both"/>
              <w:rPr>
                <w:b/>
                <w:sz w:val="24"/>
                <w:szCs w:val="24"/>
              </w:rPr>
            </w:pPr>
            <w:r w:rsidRPr="005C30C4">
              <w:rPr>
                <w:rFonts w:asciiTheme="minorHAnsi" w:eastAsiaTheme="minorHAnsi" w:hAnsiTheme="minorHAnsi" w:cstheme="minorBidi"/>
                <w:sz w:val="22"/>
                <w:szCs w:val="22"/>
                <w:lang w:eastAsia="en-US"/>
              </w:rPr>
              <w:t xml:space="preserve"> </w:t>
            </w:r>
            <w:r w:rsidRPr="005C30C4">
              <w:rPr>
                <w:b/>
                <w:sz w:val="24"/>
                <w:szCs w:val="24"/>
              </w:rPr>
              <w:t xml:space="preserve">Всички разходи, с изключение на разходите за организация и управление и разходите за информация и комуникация, обхванати в бюджета на проекта, следва да кореспондират с описанието на дейностите във формуляра за кандидатстване. </w:t>
            </w:r>
            <w:r w:rsidR="008A057C" w:rsidRPr="007713C1">
              <w:rPr>
                <w:b/>
                <w:sz w:val="24"/>
                <w:szCs w:val="24"/>
              </w:rPr>
              <w:t xml:space="preserve">Дейностите следва да набелязват цели, които са конкретни, измерими, постижими, актуални и планирани със срокове. </w:t>
            </w:r>
            <w:r w:rsidRPr="005C30C4">
              <w:rPr>
                <w:b/>
                <w:sz w:val="24"/>
                <w:szCs w:val="24"/>
              </w:rPr>
              <w:t>Осъществяването на тези цели се проследява чрез индикатори за изпълнение и резултат по всяка от дейностите.</w:t>
            </w:r>
          </w:p>
          <w:p w14:paraId="09361B7B" w14:textId="77777777" w:rsidR="008A057C" w:rsidRPr="007713C1" w:rsidRDefault="008A057C" w:rsidP="00193417">
            <w:pPr>
              <w:pStyle w:val="ListParagraph"/>
              <w:shd w:val="clear" w:color="auto" w:fill="E1ECF7"/>
              <w:spacing w:after="360"/>
              <w:ind w:left="0"/>
              <w:jc w:val="both"/>
              <w:rPr>
                <w:b/>
                <w:sz w:val="24"/>
                <w:szCs w:val="24"/>
              </w:rPr>
            </w:pPr>
            <w:r w:rsidRPr="007713C1">
              <w:rPr>
                <w:b/>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tc>
      </w:tr>
    </w:tbl>
    <w:p w14:paraId="1A7FEB8C" w14:textId="77777777" w:rsidR="007B3EA3" w:rsidRDefault="007B3EA3" w:rsidP="007570DC">
      <w:pPr>
        <w:pStyle w:val="Heading2"/>
      </w:pPr>
      <w:bookmarkStart w:id="67" w:name="_Toc445385594"/>
      <w:bookmarkStart w:id="68" w:name="_Toc10453840"/>
    </w:p>
    <w:p w14:paraId="523F6D90" w14:textId="77777777" w:rsidR="007B3EA3" w:rsidRDefault="007B3EA3" w:rsidP="007570DC">
      <w:pPr>
        <w:pStyle w:val="Heading2"/>
      </w:pPr>
    </w:p>
    <w:p w14:paraId="67DB37ED" w14:textId="29E85CDE" w:rsidR="00F74CEC" w:rsidRPr="00FD78FC" w:rsidRDefault="002705DF" w:rsidP="007570DC">
      <w:pPr>
        <w:pStyle w:val="Heading2"/>
      </w:pPr>
      <w:r w:rsidRPr="00FD78FC">
        <w:lastRenderedPageBreak/>
        <w:t xml:space="preserve">14.3. Допустими </w:t>
      </w:r>
      <w:r w:rsidRPr="007713C1">
        <w:t>р</w:t>
      </w:r>
      <w:r w:rsidRPr="00FD78FC">
        <w:t>азходи</w:t>
      </w:r>
      <w:bookmarkEnd w:id="67"/>
      <w:bookmarkEnd w:id="68"/>
    </w:p>
    <w:tbl>
      <w:tblPr>
        <w:tblStyle w:val="TableGrid"/>
        <w:tblW w:w="0" w:type="auto"/>
        <w:tblLook w:val="04A0" w:firstRow="1" w:lastRow="0" w:firstColumn="1" w:lastColumn="0" w:noHBand="0" w:noVBand="1"/>
      </w:tblPr>
      <w:tblGrid>
        <w:gridCol w:w="9346"/>
      </w:tblGrid>
      <w:tr w:rsidR="002705DF" w:rsidRPr="007713C1" w14:paraId="59E57592" w14:textId="77777777" w:rsidTr="0066141F">
        <w:tc>
          <w:tcPr>
            <w:tcW w:w="9346" w:type="dxa"/>
          </w:tcPr>
          <w:p w14:paraId="17212BA7" w14:textId="5AEA7481" w:rsidR="00786973" w:rsidRDefault="00786973" w:rsidP="00795FCF">
            <w:pPr>
              <w:tabs>
                <w:tab w:val="left" w:pos="2161"/>
              </w:tabs>
              <w:spacing w:line="276" w:lineRule="auto"/>
              <w:jc w:val="both"/>
              <w:rPr>
                <w:snapToGrid w:val="0"/>
                <w:sz w:val="24"/>
                <w:szCs w:val="24"/>
              </w:rPr>
            </w:pPr>
            <w:r w:rsidRPr="00D221F8">
              <w:rPr>
                <w:snapToGrid w:val="0"/>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6E946761" w14:textId="77777777" w:rsidR="00E26B77" w:rsidRDefault="00E26B77" w:rsidP="00795FCF">
            <w:pPr>
              <w:tabs>
                <w:tab w:val="left" w:pos="2161"/>
              </w:tabs>
              <w:spacing w:line="276" w:lineRule="auto"/>
              <w:jc w:val="both"/>
              <w:rPr>
                <w:snapToGrid w:val="0"/>
                <w:sz w:val="24"/>
                <w:szCs w:val="24"/>
              </w:rPr>
            </w:pPr>
          </w:p>
          <w:p w14:paraId="4D90BC1D" w14:textId="1AEEE6A5" w:rsidR="00CB5DC3" w:rsidRPr="00CB5DC3" w:rsidRDefault="008F1695" w:rsidP="00CB5DC3">
            <w:pPr>
              <w:pStyle w:val="ListParagraph"/>
              <w:numPr>
                <w:ilvl w:val="0"/>
                <w:numId w:val="86"/>
              </w:numPr>
              <w:jc w:val="both"/>
              <w:rPr>
                <w:rFonts w:eastAsiaTheme="minorHAnsi"/>
                <w:b/>
                <w:sz w:val="24"/>
                <w:szCs w:val="24"/>
              </w:rPr>
            </w:pPr>
            <w:r w:rsidRPr="002460C4">
              <w:rPr>
                <w:rFonts w:eastAsiaTheme="minorHAnsi"/>
                <w:b/>
                <w:sz w:val="24"/>
                <w:szCs w:val="24"/>
              </w:rPr>
              <w:t xml:space="preserve">РАЗХОДИ ЗА ПЕРСОНАЛ </w:t>
            </w:r>
          </w:p>
          <w:p w14:paraId="1E53DB52" w14:textId="77777777" w:rsidR="00CB5DC3" w:rsidRDefault="00CB5DC3" w:rsidP="008F1695">
            <w:pPr>
              <w:autoSpaceDE w:val="0"/>
              <w:autoSpaceDN w:val="0"/>
              <w:adjustRightInd w:val="0"/>
              <w:jc w:val="both"/>
              <w:rPr>
                <w:b/>
                <w:bCs/>
                <w:sz w:val="24"/>
                <w:szCs w:val="24"/>
              </w:rPr>
            </w:pPr>
          </w:p>
          <w:p w14:paraId="6F7505DB" w14:textId="5E55D832" w:rsidR="00CB5DC3" w:rsidRDefault="008F1695" w:rsidP="008F1695">
            <w:pPr>
              <w:autoSpaceDE w:val="0"/>
              <w:autoSpaceDN w:val="0"/>
              <w:adjustRightInd w:val="0"/>
              <w:jc w:val="both"/>
              <w:rPr>
                <w:b/>
                <w:bCs/>
                <w:sz w:val="24"/>
                <w:szCs w:val="24"/>
              </w:rPr>
            </w:pPr>
            <w:r w:rsidRPr="002460C4">
              <w:rPr>
                <w:b/>
                <w:bCs/>
                <w:sz w:val="24"/>
                <w:szCs w:val="24"/>
              </w:rPr>
              <w:t xml:space="preserve">1. </w:t>
            </w:r>
            <w:r w:rsidR="00DE6B5E" w:rsidRPr="00CB5DC3">
              <w:rPr>
                <w:bCs/>
                <w:sz w:val="24"/>
                <w:szCs w:val="24"/>
              </w:rPr>
              <w:t>ПРЕКИ РАЗХОДИ ЗА ПЕРСОНАЛ</w:t>
            </w:r>
          </w:p>
          <w:p w14:paraId="21490809" w14:textId="77777777" w:rsidR="00CB5DC3" w:rsidRDefault="00CB5DC3" w:rsidP="008F1695">
            <w:pPr>
              <w:autoSpaceDE w:val="0"/>
              <w:autoSpaceDN w:val="0"/>
              <w:adjustRightInd w:val="0"/>
              <w:jc w:val="both"/>
              <w:rPr>
                <w:sz w:val="24"/>
                <w:szCs w:val="24"/>
              </w:rPr>
            </w:pPr>
          </w:p>
          <w:p w14:paraId="0DB58644" w14:textId="77777777" w:rsidR="00147935" w:rsidRDefault="00CB5DC3" w:rsidP="00DE6B5E">
            <w:pPr>
              <w:autoSpaceDE w:val="0"/>
              <w:autoSpaceDN w:val="0"/>
              <w:adjustRightInd w:val="0"/>
              <w:jc w:val="both"/>
              <w:rPr>
                <w:sz w:val="24"/>
                <w:szCs w:val="24"/>
              </w:rPr>
            </w:pPr>
            <w:r>
              <w:rPr>
                <w:sz w:val="24"/>
                <w:szCs w:val="24"/>
              </w:rPr>
              <w:t>1/</w:t>
            </w:r>
            <w:r w:rsidR="00DE6B5E" w:rsidRPr="00DE6B5E">
              <w:rPr>
                <w:sz w:val="24"/>
                <w:szCs w:val="24"/>
              </w:rPr>
              <w:t>1.1. Разходи за трудови възнаграждения по реда на КТ, възнаграждения, определени по реда на ЗДСл и възнаграждения, произтичащи от договори за услуга или договори за поръчка по реда на ЗЗД на лицата, пряко ангажирани с изпълнението на преките дейности - тук следва да се включат брутните възнаграждения и осигурителните вноски, начислени за сметка на работодателя върху договореното възнаграждение, както и доплащания, съгласно националното законодателство.</w:t>
            </w:r>
          </w:p>
          <w:p w14:paraId="24C7A4A0" w14:textId="1F3D34B8" w:rsidR="008F1695" w:rsidRDefault="00147935" w:rsidP="00DE6B5E">
            <w:pPr>
              <w:autoSpaceDE w:val="0"/>
              <w:autoSpaceDN w:val="0"/>
              <w:adjustRightInd w:val="0"/>
              <w:jc w:val="both"/>
              <w:rPr>
                <w:sz w:val="24"/>
                <w:szCs w:val="24"/>
              </w:rPr>
            </w:pPr>
            <w:r>
              <w:rPr>
                <w:sz w:val="24"/>
                <w:szCs w:val="24"/>
              </w:rPr>
              <w:t xml:space="preserve">         </w:t>
            </w:r>
            <w:r w:rsidR="00DE6B5E" w:rsidRPr="002460C4">
              <w:rPr>
                <w:sz w:val="24"/>
                <w:szCs w:val="24"/>
              </w:rPr>
              <w:t>Планиран</w:t>
            </w:r>
            <w:r w:rsidR="00DE6B5E">
              <w:rPr>
                <w:sz w:val="24"/>
                <w:szCs w:val="24"/>
              </w:rPr>
              <w:t>ето и отчитането на</w:t>
            </w:r>
            <w:r w:rsidR="00DE6B5E" w:rsidRPr="002460C4">
              <w:rPr>
                <w:sz w:val="24"/>
                <w:szCs w:val="24"/>
              </w:rPr>
              <w:t xml:space="preserve"> </w:t>
            </w:r>
            <w:r w:rsidR="008F1695" w:rsidRPr="002460C4">
              <w:rPr>
                <w:sz w:val="24"/>
                <w:szCs w:val="24"/>
              </w:rPr>
              <w:t>разходи</w:t>
            </w:r>
            <w:r w:rsidR="00DE6B5E">
              <w:rPr>
                <w:sz w:val="24"/>
                <w:szCs w:val="24"/>
              </w:rPr>
              <w:t>те</w:t>
            </w:r>
            <w:r w:rsidR="008F1695" w:rsidRPr="002460C4">
              <w:rPr>
                <w:sz w:val="24"/>
                <w:szCs w:val="24"/>
              </w:rPr>
              <w:t xml:space="preserve"> за възнаграждения </w:t>
            </w:r>
            <w:r w:rsidR="00DE6B5E">
              <w:rPr>
                <w:sz w:val="24"/>
                <w:szCs w:val="24"/>
              </w:rPr>
              <w:t xml:space="preserve">по бюджетно перо 1.1 </w:t>
            </w:r>
            <w:r w:rsidR="008F1695" w:rsidRPr="002460C4">
              <w:rPr>
                <w:sz w:val="24"/>
                <w:szCs w:val="24"/>
              </w:rPr>
              <w:t xml:space="preserve">следва да бъдат </w:t>
            </w:r>
            <w:r w:rsidR="00DE6B5E">
              <w:rPr>
                <w:sz w:val="24"/>
                <w:szCs w:val="24"/>
              </w:rPr>
              <w:t xml:space="preserve">съобразени </w:t>
            </w:r>
            <w:r w:rsidR="008F1695" w:rsidRPr="002460C4">
              <w:rPr>
                <w:sz w:val="24"/>
                <w:szCs w:val="24"/>
              </w:rPr>
              <w:t xml:space="preserve"> </w:t>
            </w:r>
            <w:r w:rsidR="00DE6B5E">
              <w:rPr>
                <w:sz w:val="24"/>
                <w:szCs w:val="24"/>
              </w:rPr>
              <w:t>с</w:t>
            </w:r>
            <w:r w:rsidR="008F1695" w:rsidRPr="002460C4">
              <w:rPr>
                <w:sz w:val="24"/>
                <w:szCs w:val="24"/>
              </w:rPr>
              <w:t xml:space="preserve"> Методологията за регламентиране на възнагражденията по ОП Р</w:t>
            </w:r>
            <w:r w:rsidR="008F1695">
              <w:rPr>
                <w:sz w:val="24"/>
                <w:szCs w:val="24"/>
              </w:rPr>
              <w:t>ЧР 2014</w:t>
            </w:r>
            <w:r w:rsidR="008F1695" w:rsidRPr="002460C4">
              <w:rPr>
                <w:sz w:val="24"/>
                <w:szCs w:val="24"/>
              </w:rPr>
              <w:t>– 2020</w:t>
            </w:r>
            <w:r w:rsidR="008F1695">
              <w:rPr>
                <w:sz w:val="24"/>
                <w:szCs w:val="24"/>
              </w:rPr>
              <w:t xml:space="preserve"> ( Приложение в документите за информация )</w:t>
            </w:r>
            <w:r w:rsidR="008F1695" w:rsidRPr="002460C4">
              <w:rPr>
                <w:sz w:val="24"/>
                <w:szCs w:val="24"/>
              </w:rPr>
              <w:t>, като размерът на почасовото заплащане на нае</w:t>
            </w:r>
            <w:r w:rsidR="008F1695">
              <w:rPr>
                <w:sz w:val="24"/>
                <w:szCs w:val="24"/>
              </w:rPr>
              <w:t xml:space="preserve">тите по проекта лица не може да </w:t>
            </w:r>
            <w:r w:rsidR="008F1695" w:rsidRPr="002460C4">
              <w:rPr>
                <w:sz w:val="24"/>
                <w:szCs w:val="24"/>
              </w:rPr>
              <w:t>бъде по – висок от размера на почасовото им заплащане, определен с акта за</w:t>
            </w:r>
            <w:r w:rsidR="00DE6B5E">
              <w:rPr>
                <w:sz w:val="24"/>
                <w:szCs w:val="24"/>
              </w:rPr>
              <w:t xml:space="preserve"> </w:t>
            </w:r>
            <w:r w:rsidR="00DE6B5E" w:rsidRPr="002460C4">
              <w:rPr>
                <w:sz w:val="24"/>
                <w:szCs w:val="24"/>
              </w:rPr>
              <w:t>назначаването им</w:t>
            </w:r>
            <w:r w:rsidR="00CA733E">
              <w:rPr>
                <w:sz w:val="24"/>
                <w:szCs w:val="24"/>
              </w:rPr>
              <w:t xml:space="preserve"> </w:t>
            </w:r>
            <w:r w:rsidR="008F1695" w:rsidRPr="002460C4">
              <w:rPr>
                <w:sz w:val="24"/>
                <w:szCs w:val="24"/>
              </w:rPr>
              <w:t>ил</w:t>
            </w:r>
            <w:r w:rsidR="008F1695">
              <w:rPr>
                <w:sz w:val="24"/>
                <w:szCs w:val="24"/>
              </w:rPr>
              <w:t>и с основния им трудов договор</w:t>
            </w:r>
            <w:r w:rsidR="00DE6B5E">
              <w:rPr>
                <w:sz w:val="24"/>
                <w:szCs w:val="24"/>
              </w:rPr>
              <w:t xml:space="preserve"> </w:t>
            </w:r>
            <w:r w:rsidR="00DE6B5E" w:rsidRPr="00DE6B5E">
              <w:rPr>
                <w:sz w:val="24"/>
                <w:szCs w:val="24"/>
              </w:rPr>
              <w:t xml:space="preserve">и да не бъде по-висок от стойностите, заложени в Таблицата за определяне на допустимите почасови ставки (Приложение H) – Приложение за информация </w:t>
            </w:r>
            <w:r w:rsidR="00197106">
              <w:rPr>
                <w:sz w:val="24"/>
                <w:szCs w:val="24"/>
              </w:rPr>
              <w:t>към Условията за кандидатстване</w:t>
            </w:r>
          </w:p>
          <w:p w14:paraId="08265D33" w14:textId="77777777" w:rsidR="00197106" w:rsidRDefault="00DE6B5E" w:rsidP="00197106">
            <w:pPr>
              <w:autoSpaceDE w:val="0"/>
              <w:autoSpaceDN w:val="0"/>
              <w:adjustRightInd w:val="0"/>
              <w:ind w:firstLine="598"/>
              <w:jc w:val="both"/>
              <w:rPr>
                <w:sz w:val="24"/>
                <w:szCs w:val="24"/>
              </w:rPr>
            </w:pPr>
            <w:r w:rsidRPr="00DE6B5E">
              <w:rPr>
                <w:sz w:val="24"/>
                <w:szCs w:val="24"/>
              </w:rPr>
              <w:t xml:space="preserve">В случаите, в които планираните разходи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и да не бъде по-висок от стойностите, заложени в Таблицата за определяне на допустимите почасови ставки (Приложение H). </w:t>
            </w:r>
          </w:p>
          <w:p w14:paraId="459544F8" w14:textId="324B62C2" w:rsidR="00197106" w:rsidRDefault="00DE6B5E" w:rsidP="00197106">
            <w:pPr>
              <w:autoSpaceDE w:val="0"/>
              <w:autoSpaceDN w:val="0"/>
              <w:adjustRightInd w:val="0"/>
              <w:ind w:firstLine="598"/>
              <w:jc w:val="both"/>
              <w:rPr>
                <w:sz w:val="24"/>
                <w:szCs w:val="24"/>
              </w:rPr>
            </w:pPr>
            <w:r w:rsidRPr="00DE6B5E">
              <w:rPr>
                <w:sz w:val="24"/>
                <w:szCs w:val="24"/>
              </w:rPr>
              <w:t>Разходите за възнаграждения на лицата, наети по договори за услуга или договори за поръчка по реда на ЗЗД не следва да превишават 40 % от общите разходи за възнаграждения, заложени по б. р</w:t>
            </w:r>
            <w:r w:rsidR="00CA733E">
              <w:rPr>
                <w:sz w:val="24"/>
                <w:szCs w:val="24"/>
              </w:rPr>
              <w:t>.</w:t>
            </w:r>
            <w:r w:rsidRPr="00DE6B5E">
              <w:rPr>
                <w:sz w:val="24"/>
                <w:szCs w:val="24"/>
              </w:rPr>
              <w:t xml:space="preserve"> 1.1 „Разходи за трудови възнаграждения по реда на КТ и възнаграждения, произтичащи от договори за услуга или договори за поръчка по реда на ЗЗД на лицата, пряко ангажирани с изпълнението на преките дейности” в Бюджета.</w:t>
            </w:r>
          </w:p>
          <w:p w14:paraId="7BD8531F" w14:textId="60B2C750" w:rsidR="00197106" w:rsidRDefault="00DE6B5E" w:rsidP="00197106">
            <w:pPr>
              <w:autoSpaceDE w:val="0"/>
              <w:autoSpaceDN w:val="0"/>
              <w:adjustRightInd w:val="0"/>
              <w:ind w:firstLine="598"/>
              <w:jc w:val="both"/>
              <w:rPr>
                <w:sz w:val="24"/>
                <w:szCs w:val="24"/>
              </w:rPr>
            </w:pPr>
            <w:r w:rsidRPr="00DE6B5E">
              <w:rPr>
                <w:sz w:val="24"/>
                <w:szCs w:val="24"/>
              </w:rPr>
              <w:t xml:space="preserve"> </w:t>
            </w:r>
          </w:p>
          <w:p w14:paraId="12430CD4" w14:textId="31C208CC" w:rsidR="00DE6B5E" w:rsidRDefault="00DE6B5E" w:rsidP="00197106">
            <w:pPr>
              <w:autoSpaceDE w:val="0"/>
              <w:autoSpaceDN w:val="0"/>
              <w:adjustRightInd w:val="0"/>
              <w:ind w:firstLine="598"/>
              <w:jc w:val="both"/>
              <w:rPr>
                <w:sz w:val="24"/>
                <w:szCs w:val="24"/>
              </w:rPr>
            </w:pPr>
            <w:r w:rsidRPr="00DE6B5E">
              <w:rPr>
                <w:sz w:val="24"/>
                <w:szCs w:val="24"/>
              </w:rPr>
              <w:t>В случаите, в които не е спазено процентното ограничение, на етап оценка оценителната комисия ще извърши редукция на разходите за възнаграждения на лицата, наети по договори за услуга или договори за поръчка по реда на ЗЗД в б. р. 1.1.</w:t>
            </w:r>
          </w:p>
          <w:p w14:paraId="74F50B95" w14:textId="3DD1E0E3" w:rsidR="00AB5C19" w:rsidRDefault="00AB5C19" w:rsidP="00DE6B5E">
            <w:pPr>
              <w:autoSpaceDE w:val="0"/>
              <w:autoSpaceDN w:val="0"/>
              <w:adjustRightInd w:val="0"/>
              <w:jc w:val="both"/>
              <w:rPr>
                <w:sz w:val="24"/>
                <w:szCs w:val="24"/>
              </w:rPr>
            </w:pPr>
          </w:p>
          <w:p w14:paraId="37AD2B93" w14:textId="70FCFDD1" w:rsidR="00AB5C19" w:rsidRPr="008E0AE9" w:rsidRDefault="00AB5C19" w:rsidP="00360819">
            <w:pPr>
              <w:pStyle w:val="ListParagraph"/>
              <w:numPr>
                <w:ilvl w:val="0"/>
                <w:numId w:val="86"/>
              </w:numPr>
              <w:autoSpaceDE w:val="0"/>
              <w:autoSpaceDN w:val="0"/>
              <w:adjustRightInd w:val="0"/>
              <w:jc w:val="both"/>
              <w:rPr>
                <w:b/>
                <w:sz w:val="24"/>
                <w:szCs w:val="24"/>
              </w:rPr>
            </w:pPr>
            <w:r w:rsidRPr="008E0AE9">
              <w:rPr>
                <w:b/>
                <w:sz w:val="24"/>
                <w:szCs w:val="24"/>
              </w:rPr>
              <w:lastRenderedPageBreak/>
              <w:t>ЕДИННА СТАВКА - ТЕЗИ РАЗХОДИ ЩЕ БЪДАТ СЛУЖЕБНО ОТРАЗЕНИ ОТ СТРАНА НА ОЦЕНИТЕЛНАТА КОМИСИЯ И СА В РАЗМЕР НА 40 % ОТ ДОПУСТИМИТЕ ПРЕКИ РАЗХОДИ ЗА ПЕРСОНАЛ ПО ПРОЕКТА</w:t>
            </w:r>
          </w:p>
          <w:p w14:paraId="0A070761" w14:textId="77777777" w:rsidR="00AB5C19" w:rsidRPr="008E0AE9" w:rsidRDefault="00AB5C19" w:rsidP="00360819">
            <w:pPr>
              <w:pStyle w:val="ListParagraph"/>
              <w:autoSpaceDE w:val="0"/>
              <w:autoSpaceDN w:val="0"/>
              <w:adjustRightInd w:val="0"/>
              <w:ind w:left="502"/>
              <w:jc w:val="both"/>
              <w:rPr>
                <w:b/>
                <w:sz w:val="24"/>
                <w:szCs w:val="24"/>
              </w:rPr>
            </w:pPr>
          </w:p>
          <w:p w14:paraId="777D0960" w14:textId="1D84A580" w:rsidR="00AB5C19" w:rsidRDefault="00AB5C19" w:rsidP="00DE6B5E">
            <w:pPr>
              <w:autoSpaceDE w:val="0"/>
              <w:autoSpaceDN w:val="0"/>
              <w:adjustRightInd w:val="0"/>
              <w:jc w:val="both"/>
              <w:rPr>
                <w:sz w:val="24"/>
                <w:szCs w:val="24"/>
              </w:rPr>
            </w:pPr>
            <w:r w:rsidRPr="00AB5C19">
              <w:rPr>
                <w:sz w:val="24"/>
                <w:szCs w:val="24"/>
              </w:rPr>
              <w:t xml:space="preserve">2. Единна ставка – тук следва да се включват всички присъщи разходи, свързани с изпълнение на проектните дейности и са в размер на 40 % от допустимите преки разходи за персонал, съгласно чл. 6, ал. 1 от ПМС 189/28.07.2016 г. </w:t>
            </w:r>
          </w:p>
          <w:p w14:paraId="04CDE962" w14:textId="77777777" w:rsidR="00AB5C19" w:rsidRDefault="00AB5C19" w:rsidP="00DE6B5E">
            <w:pPr>
              <w:autoSpaceDE w:val="0"/>
              <w:autoSpaceDN w:val="0"/>
              <w:adjustRightInd w:val="0"/>
              <w:jc w:val="both"/>
              <w:rPr>
                <w:sz w:val="24"/>
                <w:szCs w:val="24"/>
              </w:rPr>
            </w:pPr>
          </w:p>
          <w:p w14:paraId="160205C9" w14:textId="24E44AA2" w:rsidR="00AB5C19" w:rsidRDefault="00360819" w:rsidP="00DE6B5E">
            <w:pPr>
              <w:autoSpaceDE w:val="0"/>
              <w:autoSpaceDN w:val="0"/>
              <w:adjustRightInd w:val="0"/>
              <w:jc w:val="both"/>
              <w:rPr>
                <w:sz w:val="24"/>
                <w:szCs w:val="24"/>
              </w:rPr>
            </w:pPr>
            <w:r>
              <w:rPr>
                <w:sz w:val="24"/>
                <w:szCs w:val="24"/>
              </w:rPr>
              <w:t>2/</w:t>
            </w:r>
            <w:r w:rsidR="00AB5C19" w:rsidRPr="00AB5C19">
              <w:rPr>
                <w:sz w:val="24"/>
                <w:szCs w:val="24"/>
              </w:rPr>
              <w:t xml:space="preserve">2.1 Единна ставка – тук следва да се включват всички разходи, свързани с изпълнението на дейностите по проекта – разходи за командировки, разходи за материали и консумативи, разходи за наем, разходи за обучения, разходи за анализи, проучвания, разходи за информация и комуникация, разходи за организация и управление и други разходи, свързани и необходими за изпълнението на проектните дейности. </w:t>
            </w:r>
          </w:p>
          <w:p w14:paraId="7DC991A0" w14:textId="1760464D" w:rsidR="00AB5C19" w:rsidRDefault="00AB5C19" w:rsidP="00DE6B5E">
            <w:pPr>
              <w:autoSpaceDE w:val="0"/>
              <w:autoSpaceDN w:val="0"/>
              <w:adjustRightInd w:val="0"/>
              <w:jc w:val="both"/>
              <w:rPr>
                <w:sz w:val="24"/>
                <w:szCs w:val="24"/>
              </w:rPr>
            </w:pPr>
            <w:r>
              <w:rPr>
                <w:sz w:val="24"/>
                <w:szCs w:val="24"/>
              </w:rPr>
              <w:t xml:space="preserve">      </w:t>
            </w:r>
            <w:r w:rsidRPr="00AB5C19">
              <w:rPr>
                <w:sz w:val="24"/>
                <w:szCs w:val="24"/>
              </w:rPr>
              <w:t>По процедурата се прилагат правилата за опростено отчитане на разходите с единна ставка в размер на 40 на сто от допустимите преки разходи за персонал за покриване на останалите допустими разходи за даден проект, съгласно чл. 68б, параг</w:t>
            </w:r>
            <w:r>
              <w:rPr>
                <w:sz w:val="24"/>
                <w:szCs w:val="24"/>
              </w:rPr>
              <w:t>раф 1 от Регламент 1303/2013 г.</w:t>
            </w:r>
          </w:p>
          <w:p w14:paraId="6375BE8E" w14:textId="77777777" w:rsidR="00AB5C19" w:rsidRDefault="00AB5C19" w:rsidP="00DE6B5E">
            <w:pPr>
              <w:autoSpaceDE w:val="0"/>
              <w:autoSpaceDN w:val="0"/>
              <w:adjustRightInd w:val="0"/>
              <w:jc w:val="both"/>
              <w:rPr>
                <w:sz w:val="24"/>
                <w:szCs w:val="24"/>
              </w:rPr>
            </w:pPr>
          </w:p>
          <w:p w14:paraId="3ADDC2C4" w14:textId="173F3C91" w:rsidR="00AB5C19" w:rsidRDefault="00AB5C19" w:rsidP="00DE6B5E">
            <w:pPr>
              <w:autoSpaceDE w:val="0"/>
              <w:autoSpaceDN w:val="0"/>
              <w:adjustRightInd w:val="0"/>
              <w:jc w:val="both"/>
              <w:rPr>
                <w:b/>
                <w:sz w:val="24"/>
                <w:szCs w:val="24"/>
              </w:rPr>
            </w:pPr>
            <w:r w:rsidRPr="00AB5C19">
              <w:rPr>
                <w:sz w:val="24"/>
                <w:szCs w:val="24"/>
              </w:rPr>
              <w:t xml:space="preserve"> </w:t>
            </w:r>
            <w:r w:rsidRPr="009308C3">
              <w:rPr>
                <w:b/>
                <w:sz w:val="24"/>
                <w:szCs w:val="24"/>
              </w:rPr>
              <w:t xml:space="preserve">Дейностите за организация и управление, и информация и комуникация не се описват в проектното предложение, а с подписването на Формуляра за кандидатстване, кандидатът се задължава да ги извършва. </w:t>
            </w:r>
          </w:p>
          <w:p w14:paraId="70033E58" w14:textId="77777777" w:rsidR="00AB5C19" w:rsidRPr="009308C3" w:rsidRDefault="00AB5C19" w:rsidP="00DE6B5E">
            <w:pPr>
              <w:autoSpaceDE w:val="0"/>
              <w:autoSpaceDN w:val="0"/>
              <w:adjustRightInd w:val="0"/>
              <w:jc w:val="both"/>
              <w:rPr>
                <w:b/>
                <w:sz w:val="24"/>
                <w:szCs w:val="24"/>
              </w:rPr>
            </w:pPr>
          </w:p>
          <w:p w14:paraId="00920F0F" w14:textId="34807003" w:rsidR="00AB5C19" w:rsidRDefault="00AB5C19" w:rsidP="00DE6B5E">
            <w:pPr>
              <w:autoSpaceDE w:val="0"/>
              <w:autoSpaceDN w:val="0"/>
              <w:adjustRightInd w:val="0"/>
              <w:jc w:val="both"/>
              <w:rPr>
                <w:sz w:val="24"/>
                <w:szCs w:val="24"/>
              </w:rPr>
            </w:pPr>
            <w:r w:rsidRPr="00AB5C19">
              <w:rPr>
                <w:sz w:val="24"/>
                <w:szCs w:val="24"/>
              </w:rPr>
              <w:t xml:space="preserve">В случай че в проектното предложение не е спазено изискването, заложено в Условията за кандидатстване, за максимален размер на безвъзмездната финансова помощ в размер на </w:t>
            </w:r>
            <w:r w:rsidR="006D5E2A">
              <w:rPr>
                <w:sz w:val="24"/>
                <w:szCs w:val="24"/>
                <w:u w:val="single"/>
              </w:rPr>
              <w:t xml:space="preserve"> 28 571,43</w:t>
            </w:r>
            <w:r w:rsidR="001C7A21" w:rsidRPr="008F7955">
              <w:rPr>
                <w:sz w:val="24"/>
                <w:szCs w:val="24"/>
                <w:u w:val="single"/>
              </w:rPr>
              <w:t xml:space="preserve"> </w:t>
            </w:r>
            <w:r w:rsidR="001C7A21" w:rsidRPr="008F7955">
              <w:rPr>
                <w:sz w:val="24"/>
                <w:szCs w:val="24"/>
              </w:rPr>
              <w:t>лв.</w:t>
            </w:r>
            <w:r w:rsidRPr="00AB5C19">
              <w:rPr>
                <w:sz w:val="24"/>
                <w:szCs w:val="24"/>
              </w:rPr>
              <w:t xml:space="preserve"> (БФП за преки разходи за персонал), бюджетът на проектното предложение в частта преки разходи за персонал ще бъде редуциран до допустимия размер на етап техническа и финансова оценка на проектното предложение.</w:t>
            </w:r>
          </w:p>
          <w:p w14:paraId="6D225A0C" w14:textId="3F085ED0" w:rsidR="003E08A5" w:rsidRPr="007713C1" w:rsidRDefault="003E08A5" w:rsidP="007C07CB">
            <w:pPr>
              <w:tabs>
                <w:tab w:val="left" w:pos="2161"/>
              </w:tabs>
              <w:spacing w:after="240"/>
              <w:jc w:val="both"/>
            </w:pPr>
          </w:p>
        </w:tc>
      </w:tr>
    </w:tbl>
    <w:p w14:paraId="4FEA76B4" w14:textId="77777777" w:rsidR="00C408C4" w:rsidRDefault="00C408C4" w:rsidP="007570DC">
      <w:pPr>
        <w:pStyle w:val="Heading2"/>
      </w:pPr>
      <w:bookmarkStart w:id="69" w:name="_Toc445385595"/>
    </w:p>
    <w:p w14:paraId="52DC3B94" w14:textId="7A66AC3C" w:rsidR="00645264" w:rsidRPr="007713C1" w:rsidRDefault="00645264" w:rsidP="007570DC">
      <w:pPr>
        <w:pStyle w:val="Heading2"/>
      </w:pPr>
      <w:bookmarkStart w:id="70" w:name="_Toc10453841"/>
      <w:r w:rsidRPr="007713C1">
        <w:t>14.4. Недопустими разходи</w:t>
      </w:r>
      <w:bookmarkEnd w:id="69"/>
      <w:bookmarkEnd w:id="70"/>
    </w:p>
    <w:tbl>
      <w:tblPr>
        <w:tblStyle w:val="TableGrid"/>
        <w:tblW w:w="0" w:type="auto"/>
        <w:tblLook w:val="04A0" w:firstRow="1" w:lastRow="0" w:firstColumn="1" w:lastColumn="0" w:noHBand="0" w:noVBand="1"/>
      </w:tblPr>
      <w:tblGrid>
        <w:gridCol w:w="9346"/>
      </w:tblGrid>
      <w:tr w:rsidR="00645264" w:rsidRPr="007713C1" w14:paraId="66525C2D" w14:textId="77777777" w:rsidTr="00645264">
        <w:tc>
          <w:tcPr>
            <w:tcW w:w="9496" w:type="dxa"/>
          </w:tcPr>
          <w:p w14:paraId="65E678ED" w14:textId="77777777" w:rsidR="00645264" w:rsidRPr="007713C1" w:rsidRDefault="00645264" w:rsidP="00FD78FC">
            <w:pPr>
              <w:numPr>
                <w:ilvl w:val="0"/>
                <w:numId w:val="30"/>
              </w:numPr>
              <w:tabs>
                <w:tab w:val="left" w:pos="180"/>
              </w:tabs>
              <w:jc w:val="both"/>
              <w:rPr>
                <w:color w:val="000000"/>
                <w:sz w:val="24"/>
                <w:szCs w:val="24"/>
              </w:rPr>
            </w:pPr>
            <w:r w:rsidRPr="007713C1">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55BA05F8"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 xml:space="preserve">глоби, финансови санкции и разходи за разрешаване на спорове; </w:t>
            </w:r>
          </w:p>
          <w:p w14:paraId="5C83EE2F" w14:textId="77777777" w:rsidR="007F4193" w:rsidRPr="007713C1" w:rsidRDefault="00645264" w:rsidP="00911155">
            <w:pPr>
              <w:pStyle w:val="ListParagraph"/>
              <w:numPr>
                <w:ilvl w:val="0"/>
                <w:numId w:val="30"/>
              </w:numPr>
              <w:tabs>
                <w:tab w:val="left" w:pos="426"/>
              </w:tabs>
              <w:ind w:left="714" w:hanging="357"/>
              <w:contextualSpacing w:val="0"/>
              <w:jc w:val="both"/>
              <w:rPr>
                <w:color w:val="000000"/>
                <w:sz w:val="24"/>
                <w:szCs w:val="24"/>
              </w:rPr>
            </w:pPr>
            <w:r w:rsidRPr="007713C1">
              <w:rPr>
                <w:color w:val="000000"/>
                <w:sz w:val="24"/>
                <w:szCs w:val="24"/>
              </w:rPr>
              <w:t xml:space="preserve">комисионите и загубите от курсови разлики при обмяна на чужда </w:t>
            </w:r>
            <w:r w:rsidR="007F4193" w:rsidRPr="007713C1">
              <w:rPr>
                <w:color w:val="000000"/>
                <w:sz w:val="24"/>
                <w:szCs w:val="24"/>
              </w:rPr>
              <w:t>валута, с изключение на случаите на предоставянето на финансова подкрепа чрез финансови инструменти;</w:t>
            </w:r>
          </w:p>
          <w:p w14:paraId="4C555AEA" w14:textId="77777777" w:rsidR="00645264" w:rsidRPr="003E34D6" w:rsidRDefault="00333F4D" w:rsidP="00911155">
            <w:pPr>
              <w:pStyle w:val="ListParagraph"/>
              <w:numPr>
                <w:ilvl w:val="0"/>
                <w:numId w:val="30"/>
              </w:numPr>
              <w:ind w:left="714" w:hanging="357"/>
              <w:rPr>
                <w:color w:val="000000"/>
                <w:sz w:val="24"/>
                <w:szCs w:val="24"/>
              </w:rPr>
            </w:pPr>
            <w:r w:rsidRPr="007713C1">
              <w:rPr>
                <w:color w:val="000000"/>
                <w:sz w:val="24"/>
                <w:szCs w:val="24"/>
              </w:rPr>
              <w:t>възстановим д</w:t>
            </w:r>
            <w:r w:rsidR="00297C8B">
              <w:rPr>
                <w:color w:val="000000"/>
                <w:sz w:val="24"/>
                <w:szCs w:val="24"/>
              </w:rPr>
              <w:t>анък върху добавената стойност;</w:t>
            </w:r>
          </w:p>
          <w:p w14:paraId="018D94AF"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закупуване на дълготрайни материални активи - втора употреба;</w:t>
            </w:r>
          </w:p>
          <w:p w14:paraId="2F8DB09A"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lastRenderedPageBreak/>
              <w:t xml:space="preserve">разходите за гаранции, осигурени от банка или от друга финансова институция, с изключение на разходите по финансови инструменти. </w:t>
            </w:r>
          </w:p>
          <w:p w14:paraId="69BCD22B"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0BD7B93E" w14:textId="77777777" w:rsidR="00645264" w:rsidRPr="007713C1" w:rsidRDefault="00645264" w:rsidP="00911155">
            <w:pPr>
              <w:numPr>
                <w:ilvl w:val="0"/>
                <w:numId w:val="30"/>
              </w:numPr>
              <w:tabs>
                <w:tab w:val="left" w:pos="0"/>
              </w:tabs>
              <w:ind w:left="714" w:hanging="357"/>
              <w:jc w:val="both"/>
              <w:rPr>
                <w:color w:val="000000"/>
                <w:sz w:val="24"/>
                <w:szCs w:val="24"/>
              </w:rPr>
            </w:pPr>
            <w:r w:rsidRPr="007713C1">
              <w:rPr>
                <w:color w:val="000000"/>
                <w:sz w:val="24"/>
                <w:szCs w:val="24"/>
              </w:rPr>
              <w:t>субсидиране на лихва по одобрени схеми за държавни помощи и разноските за финансови транзакции;</w:t>
            </w:r>
          </w:p>
          <w:p w14:paraId="6DEA33D2" w14:textId="77777777" w:rsidR="00645264" w:rsidRPr="007713C1" w:rsidRDefault="00645264" w:rsidP="00911155">
            <w:pPr>
              <w:numPr>
                <w:ilvl w:val="0"/>
                <w:numId w:val="30"/>
              </w:numPr>
              <w:tabs>
                <w:tab w:val="left" w:pos="0"/>
              </w:tabs>
              <w:ind w:left="714" w:hanging="357"/>
              <w:jc w:val="both"/>
              <w:rPr>
                <w:color w:val="000000"/>
                <w:sz w:val="24"/>
                <w:szCs w:val="24"/>
              </w:rPr>
            </w:pPr>
            <w:r w:rsidRPr="007713C1">
              <w:rPr>
                <w:color w:val="000000"/>
                <w:sz w:val="24"/>
                <w:szCs w:val="24"/>
              </w:rPr>
              <w:t>разходи за закупуване на инфраструктура, земя и недвижимо имущество;</w:t>
            </w:r>
          </w:p>
          <w:p w14:paraId="08AD7DA1" w14:textId="44480CA9" w:rsidR="00142951" w:rsidRPr="00F17ABA" w:rsidRDefault="00645264" w:rsidP="00AD28AE">
            <w:pPr>
              <w:numPr>
                <w:ilvl w:val="0"/>
                <w:numId w:val="30"/>
              </w:numPr>
              <w:tabs>
                <w:tab w:val="left" w:pos="0"/>
              </w:tabs>
              <w:spacing w:line="259" w:lineRule="auto"/>
              <w:ind w:left="714" w:hanging="357"/>
              <w:jc w:val="both"/>
              <w:rPr>
                <w:color w:val="000000"/>
                <w:sz w:val="24"/>
                <w:szCs w:val="24"/>
              </w:rPr>
            </w:pPr>
            <w:r w:rsidRPr="007713C1">
              <w:rPr>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14:paraId="725D9894" w14:textId="3A6CCCA0" w:rsidR="00C749EF" w:rsidRDefault="00C749EF" w:rsidP="00C749EF">
            <w:pPr>
              <w:numPr>
                <w:ilvl w:val="0"/>
                <w:numId w:val="30"/>
              </w:numPr>
              <w:tabs>
                <w:tab w:val="left" w:pos="180"/>
              </w:tabs>
              <w:jc w:val="both"/>
              <w:rPr>
                <w:color w:val="000000"/>
                <w:sz w:val="24"/>
                <w:szCs w:val="24"/>
              </w:rPr>
            </w:pPr>
            <w:r w:rsidRPr="00C749EF">
              <w:rPr>
                <w:color w:val="000000"/>
                <w:sz w:val="24"/>
                <w:szCs w:val="24"/>
              </w:rPr>
              <w:t>разходи за закупуване на транспортни средства</w:t>
            </w:r>
            <w:r>
              <w:rPr>
                <w:color w:val="000000"/>
                <w:sz w:val="24"/>
                <w:szCs w:val="24"/>
              </w:rPr>
              <w:t>.</w:t>
            </w:r>
          </w:p>
          <w:p w14:paraId="7AF2E70B" w14:textId="77777777" w:rsidR="00101936" w:rsidRPr="00BF0398" w:rsidRDefault="00101936" w:rsidP="007373ED">
            <w:pPr>
              <w:tabs>
                <w:tab w:val="left" w:pos="180"/>
              </w:tabs>
              <w:ind w:left="720"/>
              <w:jc w:val="both"/>
              <w:rPr>
                <w:color w:val="000000"/>
                <w:sz w:val="24"/>
                <w:szCs w:val="24"/>
              </w:rPr>
            </w:pPr>
          </w:p>
          <w:p w14:paraId="2E3C9CA6" w14:textId="77777777" w:rsidR="00614131" w:rsidRPr="00297C8B" w:rsidRDefault="00614131" w:rsidP="00CB66DE">
            <w:pPr>
              <w:tabs>
                <w:tab w:val="left" w:pos="180"/>
              </w:tabs>
              <w:jc w:val="both"/>
              <w:rPr>
                <w:rFonts w:eastAsiaTheme="minorHAnsi"/>
                <w:b/>
                <w:color w:val="000000"/>
                <w:sz w:val="24"/>
                <w:szCs w:val="24"/>
                <w:lang w:eastAsia="en-US"/>
              </w:rPr>
            </w:pPr>
            <w:r w:rsidRPr="007713C1">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18893D10" w14:textId="77777777" w:rsidR="00C749EF" w:rsidRDefault="00C749EF" w:rsidP="007570DC">
      <w:pPr>
        <w:pStyle w:val="Heading1"/>
      </w:pPr>
      <w:bookmarkStart w:id="71" w:name="_Toc445385596"/>
    </w:p>
    <w:p w14:paraId="00A71C51" w14:textId="217B76CC" w:rsidR="00CB14EE" w:rsidRPr="007713C1" w:rsidRDefault="001D09EC" w:rsidP="007570DC">
      <w:pPr>
        <w:pStyle w:val="Heading1"/>
      </w:pPr>
      <w:bookmarkStart w:id="72" w:name="_Toc10453842"/>
      <w:r w:rsidRPr="007713C1">
        <w:t>15. Допустими целеви групи (ако е приложимо):</w:t>
      </w:r>
      <w:bookmarkEnd w:id="71"/>
      <w:bookmarkEnd w:id="72"/>
    </w:p>
    <w:tbl>
      <w:tblPr>
        <w:tblStyle w:val="TableGrid"/>
        <w:tblW w:w="0" w:type="auto"/>
        <w:tblLook w:val="04A0" w:firstRow="1" w:lastRow="0" w:firstColumn="1" w:lastColumn="0" w:noHBand="0" w:noVBand="1"/>
      </w:tblPr>
      <w:tblGrid>
        <w:gridCol w:w="9346"/>
      </w:tblGrid>
      <w:tr w:rsidR="001D09EC" w:rsidRPr="007713C1" w14:paraId="5EBD21D3" w14:textId="77777777" w:rsidTr="001D09EC">
        <w:tc>
          <w:tcPr>
            <w:tcW w:w="9496" w:type="dxa"/>
          </w:tcPr>
          <w:p w14:paraId="25F60D78" w14:textId="77777777" w:rsidR="00400C93" w:rsidRPr="00AD28AE" w:rsidRDefault="00400C93" w:rsidP="00400C93">
            <w:pPr>
              <w:pStyle w:val="Text1"/>
              <w:spacing w:before="240" w:after="120"/>
              <w:ind w:left="0"/>
              <w:jc w:val="left"/>
              <w:outlineLvl w:val="0"/>
              <w:rPr>
                <w:b/>
                <w:szCs w:val="24"/>
                <w:lang w:val="bg-BG"/>
              </w:rPr>
            </w:pPr>
            <w:bookmarkStart w:id="73" w:name="_Toc445385343"/>
            <w:bookmarkStart w:id="74" w:name="_Toc445385597"/>
            <w:bookmarkStart w:id="75" w:name="_Toc10453843"/>
            <w:r w:rsidRPr="00AD28AE">
              <w:rPr>
                <w:b/>
                <w:szCs w:val="24"/>
                <w:lang w:val="bg-BG"/>
              </w:rPr>
              <w:t>Допустими целеви групи по настоящата процедура са:</w:t>
            </w:r>
            <w:bookmarkEnd w:id="73"/>
            <w:bookmarkEnd w:id="74"/>
            <w:bookmarkEnd w:id="75"/>
          </w:p>
          <w:p w14:paraId="0F81886A" w14:textId="34D19720" w:rsidR="00065F38" w:rsidRPr="007C07CB" w:rsidRDefault="00065F38" w:rsidP="00065F38">
            <w:pPr>
              <w:pStyle w:val="Text1"/>
              <w:spacing w:after="0"/>
              <w:outlineLvl w:val="0"/>
              <w:rPr>
                <w:szCs w:val="24"/>
                <w:lang w:val="bg-BG"/>
              </w:rPr>
            </w:pPr>
            <w:bookmarkStart w:id="76" w:name="_Toc10453844"/>
            <w:r w:rsidRPr="007C07CB">
              <w:rPr>
                <w:szCs w:val="24"/>
                <w:lang w:val="bg-BG"/>
              </w:rPr>
              <w:t>-</w:t>
            </w:r>
            <w:r w:rsidRPr="007C07CB">
              <w:rPr>
                <w:szCs w:val="24"/>
                <w:lang w:val="bg-BG"/>
              </w:rPr>
              <w:tab/>
            </w:r>
            <w:r w:rsidR="00587CC4">
              <w:rPr>
                <w:szCs w:val="24"/>
                <w:lang w:val="bg-BG"/>
              </w:rPr>
              <w:t>С</w:t>
            </w:r>
            <w:r w:rsidRPr="007C07CB">
              <w:rPr>
                <w:szCs w:val="24"/>
                <w:lang w:val="bg-BG"/>
              </w:rPr>
              <w:t>емейства с деца</w:t>
            </w:r>
            <w:r w:rsidR="007A171E">
              <w:rPr>
                <w:rStyle w:val="FootnoteReference"/>
                <w:szCs w:val="24"/>
                <w:lang w:val="bg-BG"/>
              </w:rPr>
              <w:footnoteReference w:id="10"/>
            </w:r>
            <w:r w:rsidRPr="007C07CB">
              <w:rPr>
                <w:szCs w:val="24"/>
                <w:lang w:val="bg-BG"/>
              </w:rPr>
              <w:t>, вкл. с увреждания</w:t>
            </w:r>
            <w:r w:rsidR="007A171E">
              <w:rPr>
                <w:rStyle w:val="FootnoteReference"/>
                <w:szCs w:val="24"/>
                <w:lang w:val="bg-BG"/>
              </w:rPr>
              <w:footnoteReference w:id="11"/>
            </w:r>
            <w:r w:rsidRPr="007C07CB">
              <w:rPr>
                <w:szCs w:val="24"/>
                <w:lang w:val="bg-BG"/>
              </w:rPr>
              <w:t>;</w:t>
            </w:r>
            <w:bookmarkEnd w:id="76"/>
            <w:r w:rsidRPr="007C07CB">
              <w:rPr>
                <w:szCs w:val="24"/>
                <w:lang w:val="bg-BG"/>
              </w:rPr>
              <w:t xml:space="preserve"> </w:t>
            </w:r>
          </w:p>
          <w:p w14:paraId="775B0BFE" w14:textId="55C976A4" w:rsidR="00065F38" w:rsidRPr="007C07CB" w:rsidRDefault="00065F38" w:rsidP="00975DF5">
            <w:pPr>
              <w:pStyle w:val="Text1"/>
              <w:spacing w:after="0"/>
              <w:outlineLvl w:val="0"/>
              <w:rPr>
                <w:szCs w:val="24"/>
                <w:lang w:val="bg-BG"/>
              </w:rPr>
            </w:pPr>
            <w:bookmarkStart w:id="77" w:name="_Toc10453845"/>
            <w:r w:rsidRPr="007C07CB">
              <w:rPr>
                <w:szCs w:val="24"/>
                <w:lang w:val="bg-BG"/>
              </w:rPr>
              <w:t>-</w:t>
            </w:r>
            <w:r w:rsidRPr="007C07CB">
              <w:rPr>
                <w:szCs w:val="24"/>
                <w:lang w:val="bg-BG"/>
              </w:rPr>
              <w:tab/>
            </w:r>
            <w:r w:rsidR="00587CC4">
              <w:rPr>
                <w:szCs w:val="24"/>
                <w:lang w:val="bg-BG"/>
              </w:rPr>
              <w:t>Д</w:t>
            </w:r>
            <w:r w:rsidRPr="007C07CB">
              <w:rPr>
                <w:szCs w:val="24"/>
                <w:lang w:val="bg-BG"/>
              </w:rPr>
              <w:t>еца в риск</w:t>
            </w:r>
            <w:r w:rsidR="007A171E">
              <w:rPr>
                <w:rStyle w:val="FootnoteReference"/>
                <w:szCs w:val="24"/>
                <w:lang w:val="bg-BG"/>
              </w:rPr>
              <w:footnoteReference w:id="12"/>
            </w:r>
            <w:r w:rsidRPr="007C07CB">
              <w:rPr>
                <w:szCs w:val="24"/>
                <w:lang w:val="bg-BG"/>
              </w:rPr>
              <w:t>;</w:t>
            </w:r>
            <w:bookmarkEnd w:id="77"/>
            <w:r w:rsidRPr="007C07CB">
              <w:rPr>
                <w:szCs w:val="24"/>
                <w:lang w:val="bg-BG"/>
              </w:rPr>
              <w:t xml:space="preserve"> </w:t>
            </w:r>
          </w:p>
          <w:p w14:paraId="7AE80608" w14:textId="49520350" w:rsidR="00065F38" w:rsidRPr="007C07CB" w:rsidRDefault="00065F38" w:rsidP="00975DF5">
            <w:pPr>
              <w:pStyle w:val="Text1"/>
              <w:spacing w:after="0"/>
              <w:outlineLvl w:val="0"/>
              <w:rPr>
                <w:szCs w:val="24"/>
                <w:lang w:val="bg-BG"/>
              </w:rPr>
            </w:pPr>
            <w:bookmarkStart w:id="78" w:name="_Toc10453846"/>
            <w:r w:rsidRPr="007C07CB">
              <w:rPr>
                <w:szCs w:val="24"/>
                <w:lang w:val="bg-BG"/>
              </w:rPr>
              <w:t>-</w:t>
            </w:r>
            <w:r w:rsidRPr="007C07CB">
              <w:rPr>
                <w:szCs w:val="24"/>
                <w:lang w:val="bg-BG"/>
              </w:rPr>
              <w:tab/>
            </w:r>
            <w:r w:rsidR="00640E80">
              <w:rPr>
                <w:szCs w:val="24"/>
                <w:lang w:val="bg-BG"/>
              </w:rPr>
              <w:t>Х</w:t>
            </w:r>
            <w:r w:rsidRPr="007C07CB">
              <w:rPr>
                <w:szCs w:val="24"/>
                <w:lang w:val="bg-BG"/>
              </w:rPr>
              <w:t>ора с увреждания и техните семейства;</w:t>
            </w:r>
            <w:bookmarkEnd w:id="78"/>
            <w:r w:rsidRPr="007C07CB">
              <w:rPr>
                <w:szCs w:val="24"/>
                <w:lang w:val="bg-BG"/>
              </w:rPr>
              <w:t xml:space="preserve"> </w:t>
            </w:r>
          </w:p>
          <w:p w14:paraId="323C5D5D" w14:textId="3471CA7B" w:rsidR="00065F38" w:rsidRPr="007C07CB" w:rsidRDefault="00065F38" w:rsidP="00975DF5">
            <w:pPr>
              <w:pStyle w:val="Text1"/>
              <w:spacing w:after="0"/>
              <w:outlineLvl w:val="0"/>
              <w:rPr>
                <w:szCs w:val="24"/>
                <w:lang w:val="bg-BG"/>
              </w:rPr>
            </w:pPr>
            <w:bookmarkStart w:id="79" w:name="_Toc10453847"/>
            <w:r w:rsidRPr="007C07CB">
              <w:rPr>
                <w:szCs w:val="24"/>
                <w:lang w:val="bg-BG"/>
              </w:rPr>
              <w:t>-</w:t>
            </w:r>
            <w:r w:rsidRPr="007C07CB">
              <w:rPr>
                <w:szCs w:val="24"/>
                <w:lang w:val="bg-BG"/>
              </w:rPr>
              <w:tab/>
            </w:r>
            <w:r w:rsidR="00640E80">
              <w:rPr>
                <w:szCs w:val="24"/>
                <w:lang w:val="bg-BG"/>
              </w:rPr>
              <w:t>В</w:t>
            </w:r>
            <w:r w:rsidRPr="007C07CB">
              <w:rPr>
                <w:szCs w:val="24"/>
                <w:lang w:val="bg-BG"/>
              </w:rPr>
              <w:t>ъзрастни в риск</w:t>
            </w:r>
            <w:r w:rsidR="00975DF5">
              <w:rPr>
                <w:rStyle w:val="FootnoteReference"/>
                <w:szCs w:val="24"/>
                <w:lang w:val="bg-BG"/>
              </w:rPr>
              <w:footnoteReference w:id="13"/>
            </w:r>
            <w:r w:rsidRPr="007C07CB">
              <w:rPr>
                <w:szCs w:val="24"/>
                <w:lang w:val="bg-BG"/>
              </w:rPr>
              <w:t>;</w:t>
            </w:r>
            <w:bookmarkEnd w:id="79"/>
            <w:r w:rsidRPr="007C07CB">
              <w:rPr>
                <w:szCs w:val="24"/>
                <w:lang w:val="bg-BG"/>
              </w:rPr>
              <w:t xml:space="preserve"> </w:t>
            </w:r>
          </w:p>
          <w:p w14:paraId="50D68762" w14:textId="4ED3C9F9" w:rsidR="00065F38" w:rsidRPr="007C07CB" w:rsidRDefault="00065F38" w:rsidP="00975DF5">
            <w:pPr>
              <w:pStyle w:val="Text1"/>
              <w:spacing w:after="0"/>
              <w:outlineLvl w:val="0"/>
              <w:rPr>
                <w:szCs w:val="24"/>
                <w:lang w:val="bg-BG"/>
              </w:rPr>
            </w:pPr>
            <w:bookmarkStart w:id="80" w:name="_Toc10453848"/>
            <w:r w:rsidRPr="007C07CB">
              <w:rPr>
                <w:szCs w:val="24"/>
                <w:lang w:val="bg-BG"/>
              </w:rPr>
              <w:t>-</w:t>
            </w:r>
            <w:r w:rsidRPr="007C07CB">
              <w:rPr>
                <w:szCs w:val="24"/>
                <w:lang w:val="bg-BG"/>
              </w:rPr>
              <w:tab/>
            </w:r>
            <w:r w:rsidR="00640E80">
              <w:rPr>
                <w:szCs w:val="24"/>
                <w:lang w:val="bg-BG"/>
              </w:rPr>
              <w:t>С</w:t>
            </w:r>
            <w:r w:rsidRPr="007C07CB">
              <w:rPr>
                <w:szCs w:val="24"/>
                <w:lang w:val="bg-BG"/>
              </w:rPr>
              <w:t>лужители на доставчици на социални и здравни услуги</w:t>
            </w:r>
            <w:r w:rsidR="007A171E">
              <w:rPr>
                <w:szCs w:val="24"/>
                <w:lang w:val="en-US"/>
              </w:rPr>
              <w:t>.</w:t>
            </w:r>
            <w:bookmarkEnd w:id="80"/>
          </w:p>
          <w:p w14:paraId="094DD398" w14:textId="77777777" w:rsidR="00065F38" w:rsidRPr="007713C1" w:rsidRDefault="00065F38" w:rsidP="001D09EC">
            <w:pPr>
              <w:pStyle w:val="Text1"/>
              <w:spacing w:after="0"/>
              <w:ind w:left="0"/>
              <w:jc w:val="left"/>
              <w:outlineLvl w:val="0"/>
              <w:rPr>
                <w:i/>
                <w:szCs w:val="24"/>
                <w:lang w:val="bg-BG"/>
              </w:rPr>
            </w:pPr>
          </w:p>
          <w:p w14:paraId="51662AE3" w14:textId="77777777" w:rsidR="001D09EC" w:rsidRPr="007713C1" w:rsidRDefault="001D09EC" w:rsidP="001D09EC">
            <w:pPr>
              <w:pStyle w:val="Text1"/>
              <w:spacing w:after="0"/>
              <w:ind w:left="0"/>
              <w:jc w:val="left"/>
              <w:outlineLvl w:val="0"/>
              <w:rPr>
                <w:b/>
                <w:szCs w:val="24"/>
                <w:lang w:val="bg-BG"/>
              </w:rPr>
            </w:pPr>
            <w:bookmarkStart w:id="81" w:name="_Toc445385345"/>
            <w:bookmarkStart w:id="82" w:name="_Toc445385599"/>
            <w:bookmarkStart w:id="83" w:name="_Toc10453849"/>
            <w:r w:rsidRPr="007713C1">
              <w:rPr>
                <w:b/>
                <w:szCs w:val="24"/>
                <w:lang w:val="bg-BG"/>
              </w:rPr>
              <w:t>Не се допуска дублиране на финансиране на една и съща целева група от различни източници за една и съща дейност.</w:t>
            </w:r>
            <w:bookmarkEnd w:id="81"/>
            <w:bookmarkEnd w:id="82"/>
            <w:bookmarkEnd w:id="83"/>
          </w:p>
          <w:p w14:paraId="435B2156" w14:textId="3BB1478E" w:rsidR="00AB24F0" w:rsidRDefault="001D09EC" w:rsidP="00AB24F0">
            <w:pPr>
              <w:pStyle w:val="Text1"/>
              <w:spacing w:before="120" w:after="120"/>
              <w:ind w:left="0"/>
              <w:outlineLvl w:val="0"/>
              <w:rPr>
                <w:szCs w:val="24"/>
                <w:lang w:val="bg-BG"/>
              </w:rPr>
            </w:pPr>
            <w:bookmarkStart w:id="84" w:name="_Toc445385346"/>
            <w:bookmarkStart w:id="85" w:name="_Toc445385600"/>
            <w:bookmarkStart w:id="86" w:name="_Toc10453850"/>
            <w:r w:rsidRPr="007713C1">
              <w:rPr>
                <w:szCs w:val="24"/>
                <w:lang w:val="bg-BG"/>
              </w:rPr>
              <w:t>В проектното предложение е необходимо кандидатът да посочи конкретна/и целева/и група/и, към които ще бъдат насочени дейностите в проектното предложение.</w:t>
            </w:r>
            <w:r w:rsidR="00AB24F0" w:rsidRPr="0075163F">
              <w:rPr>
                <w:szCs w:val="24"/>
                <w:lang w:val="bg-BG"/>
              </w:rPr>
              <w:t xml:space="preserve"> </w:t>
            </w:r>
            <w:r w:rsidRPr="007713C1">
              <w:rPr>
                <w:szCs w:val="24"/>
                <w:lang w:val="bg-BG"/>
              </w:rPr>
              <w:t xml:space="preserve"> Необходимо е да се направи анализ на техните нужди и проблеми, както и към решаването, на кои от тях е насочен проектът. Целевата група, включена в проектното предложение, трябва да бъде описана с нейните конкретни характеристики </w:t>
            </w:r>
            <w:r w:rsidR="003A71D9" w:rsidRPr="007713C1">
              <w:rPr>
                <w:szCs w:val="24"/>
                <w:lang w:val="bg-BG"/>
              </w:rPr>
              <w:t xml:space="preserve">съгласно Условията за кандидатстване и </w:t>
            </w:r>
            <w:r w:rsidRPr="007713C1">
              <w:rPr>
                <w:szCs w:val="24"/>
                <w:lang w:val="bg-BG"/>
              </w:rPr>
              <w:t>количествен</w:t>
            </w:r>
            <w:r w:rsidR="003A71D9" w:rsidRPr="007713C1">
              <w:rPr>
                <w:szCs w:val="24"/>
                <w:lang w:val="bg-BG"/>
              </w:rPr>
              <w:t>о определена</w:t>
            </w:r>
            <w:r w:rsidRPr="007713C1">
              <w:rPr>
                <w:szCs w:val="24"/>
                <w:lang w:val="bg-BG"/>
              </w:rPr>
              <w:t xml:space="preserve"> – колко представители от целевата група ще бъдат включени</w:t>
            </w:r>
            <w:bookmarkEnd w:id="84"/>
            <w:bookmarkEnd w:id="85"/>
            <w:r w:rsidR="006E4498">
              <w:rPr>
                <w:szCs w:val="24"/>
                <w:lang w:val="bg-BG"/>
              </w:rPr>
              <w:t>.</w:t>
            </w:r>
            <w:bookmarkEnd w:id="86"/>
            <w:r w:rsidR="006E4498">
              <w:rPr>
                <w:szCs w:val="24"/>
                <w:lang w:val="bg-BG"/>
              </w:rPr>
              <w:t xml:space="preserve"> </w:t>
            </w:r>
          </w:p>
          <w:p w14:paraId="1DF86EBE" w14:textId="5BE4B952" w:rsidR="005E7FD3" w:rsidRPr="005E7FD3" w:rsidRDefault="00975DF5" w:rsidP="00A41338">
            <w:pPr>
              <w:pStyle w:val="Text1"/>
              <w:spacing w:before="120" w:after="120"/>
              <w:ind w:left="0"/>
              <w:outlineLvl w:val="0"/>
              <w:rPr>
                <w:i/>
                <w:szCs w:val="24"/>
                <w:lang w:val="bg-BG"/>
              </w:rPr>
            </w:pPr>
            <w:bookmarkStart w:id="87" w:name="_Toc10453851"/>
            <w:r>
              <w:rPr>
                <w:szCs w:val="24"/>
                <w:lang w:val="bg-BG"/>
              </w:rPr>
              <w:t>Горепосочената целева група е включена на база анализа на територията на МИ</w:t>
            </w:r>
            <w:r w:rsidR="00D163F7">
              <w:rPr>
                <w:szCs w:val="24"/>
                <w:lang w:val="bg-BG"/>
              </w:rPr>
              <w:t>Г</w:t>
            </w:r>
            <w:r>
              <w:rPr>
                <w:szCs w:val="24"/>
                <w:lang w:val="bg-BG"/>
              </w:rPr>
              <w:t xml:space="preserve"> Хисаря. </w:t>
            </w:r>
            <w:bookmarkEnd w:id="87"/>
          </w:p>
        </w:tc>
      </w:tr>
    </w:tbl>
    <w:p w14:paraId="648B7824" w14:textId="77777777" w:rsidR="00AE5120" w:rsidRDefault="00AE5120" w:rsidP="007570DC">
      <w:pPr>
        <w:pStyle w:val="Heading1"/>
      </w:pPr>
      <w:bookmarkStart w:id="88" w:name="_Toc445385601"/>
    </w:p>
    <w:p w14:paraId="18C77B57" w14:textId="46D13FDA" w:rsidR="001D09EC" w:rsidRPr="007713C1" w:rsidRDefault="009B4E4D" w:rsidP="007570DC">
      <w:pPr>
        <w:pStyle w:val="Heading1"/>
      </w:pPr>
      <w:bookmarkStart w:id="89" w:name="_Toc10453852"/>
      <w:r w:rsidRPr="007713C1">
        <w:t>16. Приложим режим на минимални/държавни помощи (ако е приложимо):</w:t>
      </w:r>
      <w:bookmarkEnd w:id="88"/>
      <w:bookmarkEnd w:id="89"/>
    </w:p>
    <w:tbl>
      <w:tblPr>
        <w:tblStyle w:val="TableGrid"/>
        <w:tblW w:w="0" w:type="auto"/>
        <w:tblLook w:val="04A0" w:firstRow="1" w:lastRow="0" w:firstColumn="1" w:lastColumn="0" w:noHBand="0" w:noVBand="1"/>
      </w:tblPr>
      <w:tblGrid>
        <w:gridCol w:w="9346"/>
      </w:tblGrid>
      <w:tr w:rsidR="009B4E4D" w:rsidRPr="007713C1" w14:paraId="1FA6C9C8" w14:textId="77777777" w:rsidTr="00D02CA7">
        <w:trPr>
          <w:trHeight w:val="704"/>
        </w:trPr>
        <w:tc>
          <w:tcPr>
            <w:tcW w:w="9496" w:type="dxa"/>
          </w:tcPr>
          <w:p w14:paraId="4D7FABCB" w14:textId="0E6A6B8D" w:rsidR="00630735" w:rsidRDefault="00630735">
            <w:pPr>
              <w:spacing w:before="120" w:after="120"/>
              <w:jc w:val="both"/>
              <w:rPr>
                <w:sz w:val="24"/>
                <w:szCs w:val="24"/>
              </w:rPr>
            </w:pPr>
            <w:r w:rsidDel="00630735">
              <w:rPr>
                <w:sz w:val="24"/>
                <w:szCs w:val="24"/>
              </w:rPr>
              <w:t xml:space="preserve"> </w:t>
            </w:r>
            <w:r w:rsidRPr="00630735">
              <w:rPr>
                <w:sz w:val="24"/>
                <w:szCs w:val="24"/>
              </w:rPr>
              <w:t xml:space="preserve">Процедурата </w:t>
            </w:r>
            <w:r w:rsidR="00EC30C9" w:rsidRPr="00EC30C9">
              <w:rPr>
                <w:b/>
                <w:sz w:val="24"/>
                <w:szCs w:val="24"/>
              </w:rPr>
              <w:t>„МИГ Хисаря - Активно приобщаване, включително с оглед насърчаване на равните възможности и активното участие и по-добрата пригодност за заетост ”</w:t>
            </w:r>
            <w:r w:rsidR="00EC30C9">
              <w:rPr>
                <w:b/>
                <w:sz w:val="24"/>
                <w:szCs w:val="24"/>
              </w:rPr>
              <w:t xml:space="preserve"> </w:t>
            </w:r>
            <w:r w:rsidRPr="00630735">
              <w:rPr>
                <w:sz w:val="24"/>
                <w:szCs w:val="24"/>
              </w:rPr>
              <w:t xml:space="preserve">не попада в обхвата на приложимите правила в европейското и национално законодателство в областта на държавните и минимални помощи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 г. по отношение на </w:t>
            </w:r>
            <w:r w:rsidR="00C10C4A">
              <w:rPr>
                <w:sz w:val="24"/>
                <w:szCs w:val="24"/>
              </w:rPr>
              <w:t>кандидат/партньор</w:t>
            </w:r>
            <w:r w:rsidRPr="00630735">
              <w:rPr>
                <w:sz w:val="24"/>
                <w:szCs w:val="24"/>
              </w:rPr>
              <w:t xml:space="preserve"> община.</w:t>
            </w:r>
          </w:p>
          <w:p w14:paraId="5CD98B7A" w14:textId="3B58E4AF" w:rsidR="003B7C9D" w:rsidRPr="004859EC" w:rsidRDefault="003B7C9D" w:rsidP="003B7C9D">
            <w:pPr>
              <w:spacing w:before="120" w:after="120"/>
              <w:jc w:val="both"/>
              <w:rPr>
                <w:sz w:val="24"/>
                <w:szCs w:val="24"/>
              </w:rPr>
            </w:pPr>
            <w:r w:rsidRPr="0041093A">
              <w:rPr>
                <w:b/>
                <w:sz w:val="24"/>
                <w:szCs w:val="24"/>
              </w:rPr>
              <w:t>„Минимална помощ”</w:t>
            </w:r>
            <w:r w:rsidRPr="0041093A">
              <w:rPr>
                <w:sz w:val="24"/>
                <w:szCs w:val="24"/>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14:paraId="4EAA7EAA" w14:textId="77777777" w:rsidR="00076A9A" w:rsidRPr="00D04B8D" w:rsidRDefault="00076A9A" w:rsidP="00076A9A">
            <w:pPr>
              <w:autoSpaceDE w:val="0"/>
              <w:autoSpaceDN w:val="0"/>
              <w:adjustRightInd w:val="0"/>
              <w:spacing w:after="160" w:line="259" w:lineRule="auto"/>
              <w:jc w:val="both"/>
              <w:rPr>
                <w:rFonts w:eastAsiaTheme="minorHAnsi" w:cstheme="minorBidi"/>
                <w:color w:val="000000"/>
                <w:sz w:val="24"/>
                <w:szCs w:val="24"/>
                <w:lang w:eastAsia="en-US"/>
              </w:rPr>
            </w:pPr>
            <w:r w:rsidRPr="00D04B8D">
              <w:rPr>
                <w:rFonts w:eastAsiaTheme="minorHAnsi" w:cstheme="minorBidi"/>
                <w:b/>
                <w:bCs/>
                <w:color w:val="000000"/>
                <w:sz w:val="24"/>
                <w:szCs w:val="24"/>
                <w:lang w:eastAsia="en-US"/>
              </w:rPr>
              <w:t xml:space="preserve">„Стопанската дейност” </w:t>
            </w:r>
            <w:r w:rsidRPr="00D04B8D">
              <w:rPr>
                <w:rFonts w:eastAsiaTheme="minorHAnsi" w:cstheme="minorBidi"/>
                <w:color w:val="000000"/>
                <w:sz w:val="24"/>
                <w:szCs w:val="24"/>
                <w:lang w:eastAsia="en-US"/>
              </w:rPr>
              <w:t xml:space="preserve">се изразява в предлагането на стоки и/или услуги на съществуващ конкурентен пазар. </w:t>
            </w:r>
          </w:p>
          <w:p w14:paraId="6A23E5C3" w14:textId="77777777" w:rsidR="00076A9A" w:rsidRPr="00686C4D" w:rsidRDefault="00076A9A" w:rsidP="00076A9A">
            <w:pPr>
              <w:autoSpaceDE w:val="0"/>
              <w:autoSpaceDN w:val="0"/>
              <w:adjustRightInd w:val="0"/>
              <w:spacing w:after="160" w:line="259" w:lineRule="auto"/>
              <w:jc w:val="both"/>
              <w:rPr>
                <w:rFonts w:eastAsiaTheme="minorHAnsi" w:cstheme="minorBidi"/>
                <w:b/>
                <w:color w:val="000000"/>
                <w:sz w:val="24"/>
                <w:szCs w:val="24"/>
                <w:lang w:eastAsia="en-US"/>
              </w:rPr>
            </w:pPr>
            <w:r w:rsidRPr="00686C4D">
              <w:rPr>
                <w:b/>
                <w:color w:val="000000"/>
                <w:sz w:val="24"/>
                <w:szCs w:val="24"/>
              </w:rPr>
              <w:t>По настоящата процедура се определят следните режими за предоставяне на средствата:</w:t>
            </w:r>
          </w:p>
          <w:p w14:paraId="7E325309" w14:textId="77777777" w:rsidR="00076A9A" w:rsidRDefault="00076A9A" w:rsidP="00076A9A">
            <w:pPr>
              <w:spacing w:before="120" w:after="120"/>
              <w:jc w:val="both"/>
              <w:rPr>
                <w:rFonts w:eastAsiaTheme="minorHAnsi" w:cstheme="minorBidi"/>
                <w:b/>
                <w:i/>
                <w:sz w:val="24"/>
                <w:szCs w:val="24"/>
                <w:lang w:eastAsia="en-US"/>
              </w:rPr>
            </w:pPr>
            <w:r w:rsidRPr="00CF1A7B">
              <w:rPr>
                <w:b/>
                <w:sz w:val="24"/>
                <w:szCs w:val="24"/>
              </w:rPr>
              <w:t>16.</w:t>
            </w:r>
            <w:r w:rsidRPr="00A96521">
              <w:rPr>
                <w:rFonts w:eastAsiaTheme="minorHAnsi" w:cstheme="minorBidi"/>
                <w:b/>
                <w:sz w:val="24"/>
                <w:szCs w:val="24"/>
                <w:lang w:val="en-US" w:eastAsia="en-US"/>
              </w:rPr>
              <w:t>I</w:t>
            </w:r>
            <w:r w:rsidRPr="00A96521">
              <w:rPr>
                <w:b/>
                <w:sz w:val="24"/>
                <w:szCs w:val="24"/>
              </w:rPr>
              <w:t xml:space="preserve">. </w:t>
            </w:r>
            <w:r w:rsidRPr="00A96521">
              <w:rPr>
                <w:rFonts w:eastAsiaTheme="minorHAnsi" w:cstheme="minorBidi"/>
                <w:b/>
                <w:sz w:val="24"/>
                <w:szCs w:val="24"/>
                <w:lang w:eastAsia="en-US"/>
              </w:rPr>
              <w:t>Режим „непомощ“ – помощ извън обхвата на чл. 107, пар. 1 от ДФЕС (помощ, която не е държавна помощ и не е минимална помощ)</w:t>
            </w:r>
            <w:r w:rsidRPr="00A96521">
              <w:rPr>
                <w:rStyle w:val="FootnoteReference"/>
                <w:rFonts w:eastAsiaTheme="minorHAnsi" w:cstheme="minorBidi"/>
                <w:b/>
                <w:sz w:val="24"/>
                <w:szCs w:val="24"/>
                <w:lang w:eastAsia="en-US"/>
              </w:rPr>
              <w:footnoteReference w:id="14"/>
            </w:r>
            <w:r w:rsidRPr="00A96521">
              <w:rPr>
                <w:rFonts w:eastAsiaTheme="minorHAnsi" w:cstheme="minorBidi"/>
                <w:b/>
                <w:sz w:val="24"/>
                <w:szCs w:val="24"/>
                <w:lang w:eastAsia="en-US"/>
              </w:rPr>
              <w:t>.</w:t>
            </w:r>
            <w:r w:rsidRPr="00462A1F">
              <w:rPr>
                <w:rFonts w:eastAsiaTheme="minorHAnsi" w:cstheme="minorBidi"/>
                <w:b/>
                <w:i/>
                <w:sz w:val="24"/>
                <w:szCs w:val="24"/>
                <w:lang w:eastAsia="en-US"/>
              </w:rPr>
              <w:t xml:space="preserve"> </w:t>
            </w:r>
          </w:p>
          <w:p w14:paraId="35ABBBC5" w14:textId="77777777" w:rsidR="000B516E" w:rsidRPr="000B516E" w:rsidRDefault="000B516E" w:rsidP="000B516E">
            <w:pPr>
              <w:ind w:right="153"/>
              <w:jc w:val="both"/>
              <w:rPr>
                <w:rFonts w:eastAsiaTheme="minorHAnsi"/>
                <w:sz w:val="24"/>
                <w:szCs w:val="24"/>
                <w:lang w:eastAsia="en-US"/>
              </w:rPr>
            </w:pPr>
            <w:r w:rsidRPr="000B516E">
              <w:rPr>
                <w:rFonts w:eastAsiaTheme="minorHAnsi"/>
                <w:sz w:val="24"/>
                <w:szCs w:val="24"/>
                <w:lang w:eastAsia="en-US"/>
              </w:rPr>
              <w:lastRenderedPageBreak/>
              <w:t>Социалните услуги в България са основен инструмент за социалното включване на уязвимите групи. Те са дейности в подкрепа на лицата за социално включване и самостоятелен начин на живот, като се основават на социална работа и се предоставят съобразно желанието и личния избор на лицата. Право на социални услуги, съгласно чл. 2, ал. 5 от Закона за социално подпомагане имат всички български граждани, семейства и съжителстващи лица, за които след оценка на потребностите се констатира, че се нуждаят от подкрепа с цел социално включване и гарантиране на независим живот. В ал. 6 на същия член е регламентирано, че с това право се ползват и чужденците с разрешение за дългосрочно или постоянно пребиваване в Република България, чужденците, на които е предоставено убежище, статут на бежанец или хуманитарен статут, и чужденците, ползващи се от временна закрила, и лицата, за които това е предвидено в международен договор, по който Република България е страна.</w:t>
            </w:r>
          </w:p>
          <w:p w14:paraId="4D3D577D" w14:textId="77777777" w:rsidR="000B516E" w:rsidRDefault="000B516E" w:rsidP="000B516E">
            <w:pPr>
              <w:ind w:right="153"/>
              <w:jc w:val="both"/>
              <w:rPr>
                <w:rFonts w:eastAsiaTheme="minorHAnsi"/>
                <w:sz w:val="24"/>
                <w:szCs w:val="24"/>
                <w:lang w:eastAsia="en-US"/>
              </w:rPr>
            </w:pPr>
          </w:p>
          <w:p w14:paraId="4A778E66" w14:textId="63D0539D" w:rsidR="003F5F86" w:rsidRPr="002460C4" w:rsidRDefault="000B516E" w:rsidP="003F5F86">
            <w:pPr>
              <w:ind w:right="153"/>
              <w:jc w:val="both"/>
              <w:rPr>
                <w:rFonts w:eastAsiaTheme="minorHAnsi"/>
                <w:sz w:val="24"/>
                <w:szCs w:val="24"/>
                <w:lang w:eastAsia="en-US"/>
              </w:rPr>
            </w:pPr>
            <w:r w:rsidRPr="000B516E">
              <w:rPr>
                <w:rFonts w:eastAsiaTheme="minorHAnsi"/>
                <w:sz w:val="24"/>
                <w:szCs w:val="24"/>
                <w:lang w:eastAsia="en-US"/>
              </w:rPr>
              <w:t>Държавната политика в областта на социалните услуги се осъществява в сътрудничество с държавните органи, органите на местното самоуправление и други, които създават условия и съдействат за реализирането на програми и проекти в тази област.</w:t>
            </w:r>
            <w:r>
              <w:rPr>
                <w:rFonts w:eastAsiaTheme="minorHAnsi"/>
                <w:sz w:val="24"/>
                <w:szCs w:val="24"/>
                <w:lang w:eastAsia="en-US"/>
              </w:rPr>
              <w:t xml:space="preserve"> </w:t>
            </w:r>
            <w:r w:rsidR="00752AA3" w:rsidRPr="002460C4">
              <w:rPr>
                <w:rFonts w:eastAsiaTheme="minorHAnsi"/>
                <w:sz w:val="24"/>
                <w:szCs w:val="24"/>
                <w:lang w:eastAsia="en-US"/>
              </w:rPr>
              <w:t>Ролята на държавата е в осигуряването на средствата за социалните услуги, делегирани от държавата дейности и във формирането на политиките.</w:t>
            </w:r>
            <w:r w:rsidR="00752AA3">
              <w:rPr>
                <w:rFonts w:eastAsiaTheme="minorHAnsi"/>
                <w:sz w:val="24"/>
                <w:szCs w:val="24"/>
                <w:lang w:eastAsia="en-US"/>
              </w:rPr>
              <w:t xml:space="preserve"> </w:t>
            </w:r>
            <w:r w:rsidR="003F5F86" w:rsidRPr="002460C4">
              <w:rPr>
                <w:rFonts w:eastAsiaTheme="minorHAnsi"/>
                <w:sz w:val="24"/>
                <w:szCs w:val="24"/>
                <w:lang w:eastAsia="en-US"/>
              </w:rPr>
              <w:t xml:space="preserve">При реализирането на местната политиката, общините подпомагат дейността на централната изпълнителна власт, в областта на социални и интегрирани услуги за лица в неравностойно положение и други уязвими групи, при упражняването на публични правомощия и изпълняват функции преди всичко от неикономически характер. </w:t>
            </w:r>
          </w:p>
          <w:p w14:paraId="37D8C192" w14:textId="77777777" w:rsidR="000B516E" w:rsidRDefault="000B516E" w:rsidP="003F5F86">
            <w:pPr>
              <w:ind w:right="153"/>
              <w:jc w:val="both"/>
              <w:rPr>
                <w:rFonts w:eastAsiaTheme="minorHAnsi"/>
                <w:sz w:val="24"/>
                <w:szCs w:val="24"/>
                <w:lang w:eastAsia="en-US"/>
              </w:rPr>
            </w:pPr>
          </w:p>
          <w:p w14:paraId="4FD1933B" w14:textId="54C25F27" w:rsidR="003F5F86" w:rsidRDefault="003F5F86" w:rsidP="003F5F86">
            <w:pPr>
              <w:ind w:right="153"/>
              <w:jc w:val="both"/>
              <w:rPr>
                <w:rFonts w:eastAsiaTheme="minorHAnsi"/>
                <w:sz w:val="24"/>
                <w:szCs w:val="24"/>
                <w:lang w:eastAsia="en-US"/>
              </w:rPr>
            </w:pPr>
            <w:r w:rsidRPr="002460C4">
              <w:rPr>
                <w:rFonts w:eastAsiaTheme="minorHAnsi"/>
                <w:sz w:val="24"/>
                <w:szCs w:val="24"/>
                <w:lang w:eastAsia="en-US"/>
              </w:rPr>
              <w:t xml:space="preserve">Конкретните дейности по настоящата процедура са в подкрепа и неделима част от публичните правомощия на </w:t>
            </w:r>
            <w:r w:rsidR="000B516E">
              <w:rPr>
                <w:rFonts w:eastAsiaTheme="minorHAnsi"/>
                <w:sz w:val="24"/>
                <w:szCs w:val="24"/>
                <w:lang w:eastAsia="en-US"/>
              </w:rPr>
              <w:t>общините</w:t>
            </w:r>
            <w:r w:rsidR="000B516E" w:rsidRPr="002460C4">
              <w:rPr>
                <w:rFonts w:eastAsiaTheme="minorHAnsi"/>
                <w:sz w:val="24"/>
                <w:szCs w:val="24"/>
                <w:lang w:eastAsia="en-US"/>
              </w:rPr>
              <w:t xml:space="preserve">  </w:t>
            </w:r>
            <w:r w:rsidRPr="002460C4">
              <w:rPr>
                <w:rFonts w:eastAsiaTheme="minorHAnsi"/>
                <w:sz w:val="24"/>
                <w:szCs w:val="24"/>
                <w:lang w:eastAsia="en-US"/>
              </w:rPr>
              <w:t>в областта на социални и интегрирани услуги за лица в неравностойно положение и други уязвими групи.</w:t>
            </w:r>
            <w:r w:rsidR="00F63CA6">
              <w:rPr>
                <w:rFonts w:eastAsiaTheme="minorHAnsi"/>
                <w:sz w:val="24"/>
                <w:szCs w:val="24"/>
                <w:lang w:eastAsia="en-US"/>
              </w:rPr>
              <w:t xml:space="preserve"> </w:t>
            </w:r>
            <w:r w:rsidRPr="002460C4">
              <w:rPr>
                <w:rFonts w:eastAsiaTheme="minorHAnsi"/>
                <w:sz w:val="24"/>
                <w:szCs w:val="24"/>
                <w:lang w:eastAsia="en-US"/>
              </w:rPr>
              <w:t>Дейностите осъществявани във връзка с процедурата са необходими за упражняване на публична власт, като значително я улесняват и подкрепят. Създавайки и поддържайки държавната политика в областта на социални и интегрирани услуги за лица в неравностойно положение и други уязвими групи, община</w:t>
            </w:r>
            <w:r w:rsidR="00F63CA6">
              <w:rPr>
                <w:rFonts w:eastAsiaTheme="minorHAnsi"/>
                <w:sz w:val="24"/>
                <w:szCs w:val="24"/>
                <w:lang w:eastAsia="en-US"/>
              </w:rPr>
              <w:t>та</w:t>
            </w:r>
            <w:r w:rsidRPr="002460C4">
              <w:rPr>
                <w:rFonts w:eastAsiaTheme="minorHAnsi"/>
                <w:sz w:val="24"/>
                <w:szCs w:val="24"/>
                <w:lang w:eastAsia="en-US"/>
              </w:rPr>
              <w:t xml:space="preserve"> изпълнява своята отговорност от името на държавата в обществен интерес. </w:t>
            </w:r>
            <w:r w:rsidR="00977905">
              <w:rPr>
                <w:rFonts w:eastAsiaTheme="minorHAnsi"/>
                <w:sz w:val="24"/>
                <w:szCs w:val="24"/>
                <w:lang w:eastAsia="en-US"/>
              </w:rPr>
              <w:t xml:space="preserve"> Д</w:t>
            </w:r>
            <w:r w:rsidRPr="002460C4">
              <w:rPr>
                <w:rFonts w:eastAsiaTheme="minorHAnsi"/>
                <w:sz w:val="24"/>
                <w:szCs w:val="24"/>
                <w:lang w:eastAsia="en-US"/>
              </w:rPr>
              <w:t xml:space="preserve">ейностите по процедурата </w:t>
            </w:r>
            <w:r w:rsidR="00977905">
              <w:rPr>
                <w:rFonts w:eastAsiaTheme="minorHAnsi"/>
                <w:sz w:val="24"/>
                <w:szCs w:val="24"/>
                <w:lang w:eastAsia="en-US"/>
              </w:rPr>
              <w:t>са</w:t>
            </w:r>
            <w:r w:rsidRPr="002460C4">
              <w:rPr>
                <w:rFonts w:eastAsiaTheme="minorHAnsi"/>
                <w:sz w:val="24"/>
                <w:szCs w:val="24"/>
                <w:lang w:eastAsia="en-US"/>
              </w:rPr>
              <w:t xml:space="preserve"> с местен обхват и не може да се формира печалба от извършваната дейност и в този смисъл кандидат - община попада извън обхвата на чл. 107, пар. 1 от ДФЕС, съгласно т. 17 и т. 18 от  Известието  на Комисията относно понятието за държавна помощ и съответно извън обхвата на правилата по държавните помощи.</w:t>
            </w:r>
          </w:p>
          <w:p w14:paraId="765427F0" w14:textId="7801FEBB" w:rsidR="00DB00A6" w:rsidRDefault="00DB00A6" w:rsidP="003F5F86">
            <w:pPr>
              <w:ind w:right="153"/>
              <w:jc w:val="both"/>
              <w:rPr>
                <w:rFonts w:eastAsiaTheme="minorHAnsi"/>
                <w:sz w:val="24"/>
                <w:szCs w:val="24"/>
                <w:lang w:eastAsia="en-US"/>
              </w:rPr>
            </w:pPr>
            <w:r w:rsidRPr="00DB00A6">
              <w:rPr>
                <w:rFonts w:eastAsiaTheme="minorHAnsi"/>
                <w:sz w:val="24"/>
                <w:szCs w:val="24"/>
                <w:lang w:eastAsia="en-US"/>
              </w:rPr>
              <w:t xml:space="preserve">Към момента на сключване на договор общините представят Анализ за дейността си, като доказателство, че са извън правилата за минимална помощ. В Анализа, който представят е необходимо еднозначно да бъде обоснована или неделимостта от упражняването на публичните правомощия на общината, тъй като същата е необходима </w:t>
            </w:r>
            <w:r w:rsidRPr="00DB00A6">
              <w:rPr>
                <w:rFonts w:eastAsiaTheme="minorHAnsi"/>
                <w:sz w:val="24"/>
                <w:szCs w:val="24"/>
                <w:lang w:eastAsia="en-US"/>
              </w:rPr>
              <w:lastRenderedPageBreak/>
              <w:t>за упражняване на публичната й власт, или ако икономическата дейност не е абсолютно необходима за упражняване на публична власт, но тя значително я улеснява и подкрепя.</w:t>
            </w:r>
          </w:p>
          <w:p w14:paraId="7F963A13" w14:textId="77777777" w:rsidR="00DB00A6" w:rsidRPr="002460C4" w:rsidRDefault="00DB00A6" w:rsidP="003F5F86">
            <w:pPr>
              <w:ind w:right="153"/>
              <w:jc w:val="both"/>
              <w:rPr>
                <w:rFonts w:eastAsiaTheme="minorHAnsi"/>
                <w:sz w:val="24"/>
                <w:szCs w:val="24"/>
                <w:lang w:eastAsia="en-US"/>
              </w:rPr>
            </w:pPr>
          </w:p>
          <w:p w14:paraId="15734817" w14:textId="5B8D7CA2" w:rsidR="00DB00A6" w:rsidRDefault="003F5F86" w:rsidP="003F5F86">
            <w:pPr>
              <w:ind w:right="153"/>
              <w:jc w:val="both"/>
              <w:rPr>
                <w:rFonts w:eastAsiaTheme="minorHAnsi"/>
                <w:sz w:val="24"/>
                <w:szCs w:val="24"/>
                <w:lang w:eastAsia="en-US"/>
              </w:rPr>
            </w:pPr>
            <w:r w:rsidRPr="002460C4">
              <w:rPr>
                <w:rFonts w:eastAsiaTheme="minorHAnsi"/>
                <w:sz w:val="24"/>
                <w:szCs w:val="24"/>
                <w:lang w:eastAsia="en-US"/>
              </w:rPr>
              <w:t>Съгласно чл. 18 от Закона за социално подпомагане (ЗСП), социалните услуги се предоставят от държавата, общините, български физически лица, регистрирани по Търговския закон, юридически лица и физически лица, извършващи търговска дейност и юридически лица, възникнали съгласно законодателството на друга държава - членка на Европейския съюз или на друга държава от Европейското икономическо пространство, след вписване в регистър към Агенцията за социално подпомагане (АСП). Чл. 16, ал. 8 от ЗСП регламентира, че в зависимост от начина на финансиране социалните услуги са делегирани от държавата дейности, когато се финансират от държавния бюджет, местни дейности, когато се финансират от общинските бюджети и дейности, финансирани от други източници. Съгласно чл. 18а от ЗСП</w:t>
            </w:r>
            <w:r w:rsidR="00E721AD">
              <w:rPr>
                <w:rFonts w:eastAsiaTheme="minorHAnsi"/>
                <w:sz w:val="24"/>
                <w:szCs w:val="24"/>
                <w:lang w:eastAsia="en-US"/>
              </w:rPr>
              <w:t>,</w:t>
            </w:r>
            <w:r w:rsidRPr="002460C4">
              <w:rPr>
                <w:rFonts w:eastAsiaTheme="minorHAnsi"/>
                <w:sz w:val="24"/>
                <w:szCs w:val="24"/>
                <w:lang w:eastAsia="en-US"/>
              </w:rPr>
              <w:t xml:space="preserve"> отговорни за управлението и предоставянето на социални услуги, делегирани от държавата дейности и местни дейности са общините. </w:t>
            </w:r>
          </w:p>
          <w:p w14:paraId="5A5D3A2A" w14:textId="77777777" w:rsidR="00DB00A6" w:rsidRDefault="00DB00A6" w:rsidP="003F5F86">
            <w:pPr>
              <w:ind w:right="153"/>
              <w:jc w:val="both"/>
              <w:rPr>
                <w:rFonts w:eastAsiaTheme="minorHAnsi"/>
                <w:sz w:val="24"/>
                <w:szCs w:val="24"/>
                <w:lang w:eastAsia="en-US"/>
              </w:rPr>
            </w:pPr>
          </w:p>
          <w:p w14:paraId="400F3C09" w14:textId="2A38A6A1" w:rsidR="003F5F86" w:rsidRPr="002460C4" w:rsidRDefault="003F5F86" w:rsidP="003F5F86">
            <w:pPr>
              <w:ind w:right="153"/>
              <w:jc w:val="both"/>
              <w:rPr>
                <w:rFonts w:eastAsiaTheme="minorHAnsi"/>
                <w:sz w:val="24"/>
                <w:szCs w:val="24"/>
                <w:lang w:eastAsia="en-US"/>
              </w:rPr>
            </w:pPr>
            <w:r w:rsidRPr="002460C4">
              <w:rPr>
                <w:rFonts w:eastAsiaTheme="minorHAnsi"/>
                <w:sz w:val="24"/>
                <w:szCs w:val="24"/>
                <w:lang w:eastAsia="en-US"/>
              </w:rPr>
              <w:t>Социалните услуги са децентрализирани, управлението им е възложено на кметовете на общините, които са и работодатели на ръководителите на тези услуги с изключение на случаите на възлагане на управлението им. Този факт е от изключително значение, от гледна точка на предоставената възможност на общините да развиват и управляват услугите за хората в неравностойно положение въз основата на конкретните потребности на населението на общината от определени услуги. Като доставчик на социални услуги те действат в качеството им на публични органи, които провеждат социалната политика на своята територия. Като такива за тях възниква задължението да планират, управляват и определят какви социални услуги да се предоставят на тяхната територия на местно ниво (в съответствие със Закона за социалното подпомагане и Правилника за неговото прилагане) и да осигурят предоставянето им в съответствие с националните приоритети. Икономическият интерес не би могъл да е водещ в този сектор, където движеща сила са потребностите на всички уязвими групи, които поради различни социални причини нямат възможност да заплатят реалната цена за предоставяната услуга. Намесата на държавата тук е необходима в по-голяма степен, предвид ролята на социалните услуги и тяхното важно значение за социалното включване на хората в уязвимо положение.</w:t>
            </w:r>
          </w:p>
          <w:p w14:paraId="4E9583E5" w14:textId="77777777" w:rsidR="00237D2F" w:rsidRDefault="00237D2F" w:rsidP="003F5F86">
            <w:pPr>
              <w:ind w:right="153"/>
              <w:jc w:val="both"/>
              <w:rPr>
                <w:rFonts w:eastAsiaTheme="minorHAnsi"/>
                <w:b/>
                <w:sz w:val="24"/>
                <w:szCs w:val="24"/>
                <w:lang w:eastAsia="en-US"/>
              </w:rPr>
            </w:pPr>
          </w:p>
          <w:p w14:paraId="3A6E5229" w14:textId="77777777" w:rsidR="00076A9A" w:rsidRDefault="00076A9A" w:rsidP="00076A9A">
            <w:pPr>
              <w:spacing w:before="120" w:after="120" w:line="259" w:lineRule="auto"/>
              <w:jc w:val="both"/>
              <w:rPr>
                <w:rFonts w:eastAsiaTheme="minorHAnsi" w:cstheme="minorBidi"/>
                <w:b/>
                <w:sz w:val="24"/>
                <w:szCs w:val="24"/>
                <w:lang w:eastAsia="en-US"/>
              </w:rPr>
            </w:pPr>
            <w:r w:rsidRPr="00D04B8D">
              <w:rPr>
                <w:rFonts w:eastAsiaTheme="minorHAnsi" w:cstheme="minorBidi"/>
                <w:b/>
                <w:sz w:val="24"/>
                <w:szCs w:val="24"/>
                <w:lang w:eastAsia="en-US"/>
              </w:rPr>
              <w:t>16.2. Режим „минимална помощ“ (помощ „de minimis”)</w:t>
            </w:r>
          </w:p>
          <w:p w14:paraId="237F076D" w14:textId="4E918BA4" w:rsidR="003F5F86" w:rsidRPr="002460C4" w:rsidRDefault="003F5F86" w:rsidP="003F5F86">
            <w:pPr>
              <w:ind w:right="153"/>
              <w:jc w:val="both"/>
              <w:rPr>
                <w:rFonts w:eastAsiaTheme="minorHAnsi"/>
                <w:b/>
                <w:sz w:val="24"/>
                <w:szCs w:val="24"/>
                <w:lang w:eastAsia="en-US"/>
              </w:rPr>
            </w:pPr>
            <w:r w:rsidRPr="002460C4">
              <w:rPr>
                <w:rFonts w:eastAsiaTheme="minorHAnsi"/>
                <w:b/>
                <w:sz w:val="24"/>
                <w:szCs w:val="24"/>
                <w:lang w:eastAsia="en-US"/>
              </w:rPr>
              <w:t xml:space="preserve">По отношение на кандидатите и партньорите (различни от </w:t>
            </w:r>
            <w:r w:rsidR="00252DD1">
              <w:rPr>
                <w:rFonts w:eastAsiaTheme="minorHAnsi"/>
                <w:b/>
                <w:sz w:val="24"/>
                <w:szCs w:val="24"/>
                <w:lang w:eastAsia="en-US"/>
              </w:rPr>
              <w:t>о</w:t>
            </w:r>
            <w:r w:rsidRPr="002460C4">
              <w:rPr>
                <w:rFonts w:eastAsiaTheme="minorHAnsi"/>
                <w:b/>
                <w:sz w:val="24"/>
                <w:szCs w:val="24"/>
                <w:lang w:eastAsia="en-US"/>
              </w:rPr>
              <w:t>бщина) – ще се прилагат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 г.</w:t>
            </w:r>
          </w:p>
          <w:p w14:paraId="74381D35" w14:textId="4F0CE641" w:rsidR="00E16482" w:rsidRDefault="00E16482" w:rsidP="00E16482">
            <w:pPr>
              <w:spacing w:before="120" w:after="120"/>
              <w:jc w:val="both"/>
              <w:rPr>
                <w:sz w:val="24"/>
                <w:szCs w:val="24"/>
              </w:rPr>
            </w:pPr>
            <w:r w:rsidRPr="0041093A">
              <w:rPr>
                <w:sz w:val="24"/>
                <w:szCs w:val="24"/>
              </w:rPr>
              <w:lastRenderedPageBreak/>
              <w:t xml:space="preserve">Следователно всички разходи на кандидата/партньора/ите </w:t>
            </w:r>
            <w:r w:rsidR="001761CF">
              <w:rPr>
                <w:sz w:val="24"/>
                <w:szCs w:val="24"/>
              </w:rPr>
              <w:t>(различни от община</w:t>
            </w:r>
            <w:r w:rsidR="001761CF" w:rsidRPr="001761CF">
              <w:rPr>
                <w:sz w:val="24"/>
                <w:szCs w:val="24"/>
              </w:rPr>
              <w:t>)</w:t>
            </w:r>
            <w:r w:rsidR="001761CF">
              <w:rPr>
                <w:sz w:val="24"/>
                <w:szCs w:val="24"/>
              </w:rPr>
              <w:t xml:space="preserve"> </w:t>
            </w:r>
            <w:r w:rsidRPr="0041093A">
              <w:rPr>
                <w:sz w:val="24"/>
                <w:szCs w:val="24"/>
              </w:rPr>
              <w:t>-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безвъзмезднната финансова помощ е минимална помощ за кандидата/партньор/ите</w:t>
            </w:r>
            <w:r w:rsidR="00E47848">
              <w:rPr>
                <w:sz w:val="24"/>
                <w:szCs w:val="24"/>
              </w:rPr>
              <w:t xml:space="preserve"> </w:t>
            </w:r>
            <w:r w:rsidR="00E47848" w:rsidRPr="00E47848">
              <w:rPr>
                <w:sz w:val="24"/>
                <w:szCs w:val="24"/>
              </w:rPr>
              <w:t>(различни от община)</w:t>
            </w:r>
            <w:r w:rsidR="00076A9A">
              <w:rPr>
                <w:sz w:val="24"/>
                <w:szCs w:val="24"/>
              </w:rPr>
              <w:t xml:space="preserve">, </w:t>
            </w:r>
            <w:r w:rsidR="00076A9A" w:rsidRPr="00384802">
              <w:rPr>
                <w:sz w:val="24"/>
                <w:szCs w:val="24"/>
              </w:rPr>
              <w:t>секция 3 „Данни за партн</w:t>
            </w:r>
            <w:r w:rsidR="00076A9A">
              <w:rPr>
                <w:sz w:val="24"/>
                <w:szCs w:val="24"/>
              </w:rPr>
              <w:t>ьора”, поле „Финансово участие”</w:t>
            </w:r>
            <w:r w:rsidR="00076A9A" w:rsidRPr="00D04B8D">
              <w:rPr>
                <w:rFonts w:eastAsiaTheme="minorHAnsi" w:cstheme="minorBidi"/>
                <w:sz w:val="24"/>
                <w:szCs w:val="24"/>
                <w:lang w:eastAsia="en-US"/>
              </w:rPr>
              <w:t>.</w:t>
            </w:r>
          </w:p>
          <w:p w14:paraId="74E730F3" w14:textId="69EE40C8" w:rsidR="00797E5D" w:rsidRPr="00807404" w:rsidRDefault="00797E5D" w:rsidP="00CC2B41">
            <w:pPr>
              <w:spacing w:before="120" w:after="120"/>
              <w:jc w:val="both"/>
              <w:rPr>
                <w:sz w:val="24"/>
                <w:szCs w:val="24"/>
              </w:rPr>
            </w:pPr>
            <w:r w:rsidRPr="00797E5D">
              <w:rPr>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2968F2EA" w14:textId="3FC93E73" w:rsidR="00CC2B41" w:rsidRDefault="00CC2B41" w:rsidP="00CC2B41">
            <w:pPr>
              <w:spacing w:before="120" w:after="120" w:line="259" w:lineRule="auto"/>
              <w:jc w:val="both"/>
              <w:rPr>
                <w:sz w:val="23"/>
                <w:szCs w:val="23"/>
              </w:rPr>
            </w:pPr>
            <w:r w:rsidRPr="00A44A0C">
              <w:rPr>
                <w:sz w:val="24"/>
                <w:szCs w:val="24"/>
              </w:rPr>
              <w:t>Максималният размер на помощта по режим de minimis, за която се кандидатства заедно с другите получени минимални помощи за едно и също предприятие за период от три бюджетни години не може да надхвърля левовата равностойност на 200</w:t>
            </w:r>
            <w:r>
              <w:rPr>
                <w:sz w:val="24"/>
                <w:szCs w:val="24"/>
              </w:rPr>
              <w:t> </w:t>
            </w:r>
            <w:r w:rsidRPr="00A44A0C">
              <w:rPr>
                <w:sz w:val="24"/>
                <w:szCs w:val="24"/>
              </w:rPr>
              <w:t>000</w:t>
            </w:r>
            <w:r>
              <w:rPr>
                <w:sz w:val="24"/>
                <w:szCs w:val="24"/>
              </w:rPr>
              <w:t xml:space="preserve"> </w:t>
            </w:r>
            <w:r w:rsidRPr="00A44A0C">
              <w:rPr>
                <w:sz w:val="24"/>
                <w:szCs w:val="24"/>
              </w:rPr>
              <w:t>евро</w:t>
            </w:r>
            <w:r>
              <w:rPr>
                <w:sz w:val="24"/>
                <w:szCs w:val="24"/>
              </w:rPr>
              <w:t xml:space="preserve"> (391 166 лв.)</w:t>
            </w:r>
            <w:r w:rsidRPr="00A44A0C">
              <w:rPr>
                <w:sz w:val="24"/>
                <w:szCs w:val="24"/>
              </w:rPr>
              <w:t xml:space="preserve"> </w:t>
            </w:r>
            <w:r w:rsidRPr="00323236">
              <w:rPr>
                <w:sz w:val="24"/>
                <w:szCs w:val="24"/>
              </w:rPr>
              <w:t>и съответно левовата равностойност на 100 000 евро</w:t>
            </w:r>
            <w:r>
              <w:rPr>
                <w:sz w:val="24"/>
                <w:szCs w:val="24"/>
              </w:rPr>
              <w:t xml:space="preserve"> (195 583 лв.)</w:t>
            </w:r>
            <w:r w:rsidRPr="00323236">
              <w:rPr>
                <w:sz w:val="24"/>
                <w:szCs w:val="24"/>
              </w:rPr>
              <w:t xml:space="preserve"> за едно и също предприятие, което осъществява автомобилни товарни превози за чужда сметка.</w:t>
            </w:r>
            <w:r>
              <w:rPr>
                <w:sz w:val="23"/>
                <w:szCs w:val="23"/>
              </w:rPr>
              <w:t xml:space="preserve"> </w:t>
            </w:r>
          </w:p>
          <w:p w14:paraId="3A3BBD78" w14:textId="78969D1E" w:rsidR="00CC2B41" w:rsidRPr="00A26409" w:rsidRDefault="00CC2B41" w:rsidP="00CC2B41">
            <w:pPr>
              <w:spacing w:before="120" w:after="120" w:line="259" w:lineRule="auto"/>
              <w:jc w:val="both"/>
              <w:rPr>
                <w:sz w:val="24"/>
                <w:szCs w:val="24"/>
              </w:rPr>
            </w:pPr>
            <w:r w:rsidRPr="00302C2B">
              <w:rPr>
                <w:sz w:val="24"/>
                <w:szCs w:val="24"/>
              </w:rPr>
              <w:t xml:space="preserve">Тази помощ de minimis не се използва за придобиването на товарни автомобили за </w:t>
            </w:r>
            <w:r w:rsidR="00076A9A">
              <w:rPr>
                <w:sz w:val="24"/>
                <w:szCs w:val="24"/>
              </w:rPr>
              <w:t>автомобилен</w:t>
            </w:r>
            <w:r w:rsidR="00076A9A" w:rsidRPr="00302C2B">
              <w:rPr>
                <w:sz w:val="24"/>
                <w:szCs w:val="24"/>
              </w:rPr>
              <w:t xml:space="preserve"> </w:t>
            </w:r>
            <w:r w:rsidRPr="00302C2B">
              <w:rPr>
                <w:sz w:val="24"/>
                <w:szCs w:val="24"/>
              </w:rPr>
              <w:t xml:space="preserve">транспорт.  </w:t>
            </w:r>
          </w:p>
          <w:p w14:paraId="2A446399" w14:textId="06E0EB19" w:rsidR="00CC2B41" w:rsidRDefault="00CC2B41" w:rsidP="00CC2B41">
            <w:pPr>
              <w:jc w:val="both"/>
              <w:rPr>
                <w:sz w:val="24"/>
                <w:szCs w:val="24"/>
              </w:rPr>
            </w:pPr>
            <w:r w:rsidRPr="00E806FC">
              <w:rPr>
                <w:sz w:val="24"/>
                <w:szCs w:val="24"/>
              </w:rPr>
              <w:t>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w:t>
            </w:r>
            <w:r w:rsidR="00AA05BF">
              <w:rPr>
                <w:sz w:val="24"/>
                <w:szCs w:val="24"/>
              </w:rPr>
              <w:t xml:space="preserve">та </w:t>
            </w:r>
            <w:r w:rsidR="00AA05BF">
              <w:rPr>
                <w:sz w:val="24"/>
                <w:szCs w:val="24"/>
                <w:lang w:val="en-US"/>
              </w:rPr>
              <w:t>de</w:t>
            </w:r>
            <w:r w:rsidR="00AA05BF" w:rsidRPr="00CE6C3F">
              <w:rPr>
                <w:sz w:val="24"/>
                <w:szCs w:val="24"/>
              </w:rPr>
              <w:t xml:space="preserve"> </w:t>
            </w:r>
            <w:proofErr w:type="spellStart"/>
            <w:r w:rsidR="00AA05BF">
              <w:rPr>
                <w:sz w:val="24"/>
                <w:szCs w:val="24"/>
                <w:lang w:val="en-US"/>
              </w:rPr>
              <w:t>minimis</w:t>
            </w:r>
            <w:proofErr w:type="spellEnd"/>
            <w:r w:rsidRPr="00E806FC">
              <w:rPr>
                <w:sz w:val="24"/>
                <w:szCs w:val="24"/>
              </w:rPr>
              <w:t xml:space="preserve"> не се използват за придобиване на товарни автомобили.</w:t>
            </w:r>
            <w:r>
              <w:rPr>
                <w:sz w:val="24"/>
                <w:szCs w:val="24"/>
              </w:rPr>
              <w:t xml:space="preserve"> </w:t>
            </w:r>
          </w:p>
          <w:p w14:paraId="5AB441BB" w14:textId="77777777" w:rsidR="00252DD1" w:rsidRDefault="00252DD1" w:rsidP="00CC2B41">
            <w:pPr>
              <w:jc w:val="both"/>
              <w:rPr>
                <w:sz w:val="24"/>
                <w:szCs w:val="24"/>
              </w:rPr>
            </w:pPr>
          </w:p>
          <w:p w14:paraId="20E082DB" w14:textId="09353EBB" w:rsidR="00CC2B41" w:rsidRPr="00AA3918" w:rsidRDefault="00CC2B41" w:rsidP="00CC2B41">
            <w:pPr>
              <w:jc w:val="both"/>
              <w:rPr>
                <w:sz w:val="24"/>
                <w:szCs w:val="24"/>
              </w:rPr>
            </w:pPr>
            <w:r w:rsidRPr="00AA3918">
              <w:rPr>
                <w:sz w:val="24"/>
                <w:szCs w:val="24"/>
              </w:rPr>
              <w:t>Размерът на предоставените минимални помощи се определя като сбор от помощта</w:t>
            </w:r>
            <w:r>
              <w:rPr>
                <w:rStyle w:val="FootnoteReference"/>
                <w:sz w:val="24"/>
                <w:szCs w:val="24"/>
              </w:rPr>
              <w:footnoteReference w:id="15"/>
            </w:r>
            <w:r w:rsidRPr="00AA3918">
              <w:rPr>
                <w:sz w:val="24"/>
                <w:szCs w:val="24"/>
              </w:rPr>
              <w:t>, за която се кандидатства и получената минимална помощ на територията на Република България от:</w:t>
            </w:r>
          </w:p>
          <w:p w14:paraId="6008D25D" w14:textId="77777777" w:rsidR="00CC2B41" w:rsidRPr="00AA3918" w:rsidRDefault="00CC2B41" w:rsidP="00CC2B41">
            <w:pPr>
              <w:jc w:val="both"/>
              <w:rPr>
                <w:sz w:val="24"/>
                <w:szCs w:val="24"/>
              </w:rPr>
            </w:pPr>
            <w:r w:rsidRPr="00AA3918">
              <w:rPr>
                <w:sz w:val="24"/>
                <w:szCs w:val="24"/>
              </w:rPr>
              <w:t>1.</w:t>
            </w:r>
            <w:r w:rsidRPr="00AA3918">
              <w:rPr>
                <w:sz w:val="24"/>
                <w:szCs w:val="24"/>
              </w:rPr>
              <w:tab/>
              <w:t>п</w:t>
            </w:r>
            <w:r>
              <w:rPr>
                <w:sz w:val="24"/>
                <w:szCs w:val="24"/>
              </w:rPr>
              <w:t>редприятието кандидат/партньор;</w:t>
            </w:r>
          </w:p>
          <w:p w14:paraId="4D7B2C93" w14:textId="77777777" w:rsidR="00CC2B41" w:rsidRPr="00AA3918" w:rsidRDefault="00CC2B41" w:rsidP="00CC2B41">
            <w:pPr>
              <w:jc w:val="both"/>
              <w:rPr>
                <w:sz w:val="24"/>
                <w:szCs w:val="24"/>
              </w:rPr>
            </w:pPr>
            <w:r w:rsidRPr="00AA3918">
              <w:rPr>
                <w:sz w:val="24"/>
                <w:szCs w:val="24"/>
              </w:rPr>
              <w:t>2.</w:t>
            </w:r>
            <w:r w:rsidRPr="00AA3918">
              <w:rPr>
                <w:sz w:val="24"/>
                <w:szCs w:val="24"/>
              </w:rPr>
              <w:tab/>
              <w:t>предприятията, с които кандидата/партньора образува „едно и също предприятие“ по смисъла на чл. 2, пар. 2 на Регламент (ЕС) № 1407/2013;</w:t>
            </w:r>
          </w:p>
          <w:p w14:paraId="0969E7BC" w14:textId="77777777" w:rsidR="00CC2B41" w:rsidRPr="00AA3918" w:rsidRDefault="00CC2B41" w:rsidP="00CC2B41">
            <w:pPr>
              <w:jc w:val="both"/>
              <w:rPr>
                <w:sz w:val="24"/>
                <w:szCs w:val="24"/>
              </w:rPr>
            </w:pPr>
            <w:r w:rsidRPr="00AA3918">
              <w:rPr>
                <w:sz w:val="24"/>
                <w:szCs w:val="24"/>
              </w:rPr>
              <w:t>3.</w:t>
            </w:r>
            <w:r w:rsidRPr="00AA3918">
              <w:rPr>
                <w:sz w:val="24"/>
                <w:szCs w:val="24"/>
              </w:rPr>
              <w:tab/>
              <w:t>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пар. 8 на Регламент (ЕС) № 1407/2013;</w:t>
            </w:r>
          </w:p>
          <w:p w14:paraId="521A92EF" w14:textId="07B3470D" w:rsidR="00CC2B41" w:rsidRPr="0041093A" w:rsidRDefault="00CC2B41" w:rsidP="00CC2B41">
            <w:pPr>
              <w:spacing w:before="120" w:after="120"/>
              <w:jc w:val="both"/>
              <w:rPr>
                <w:sz w:val="24"/>
                <w:szCs w:val="24"/>
              </w:rPr>
            </w:pPr>
            <w:r w:rsidRPr="00AA3918">
              <w:rPr>
                <w:sz w:val="24"/>
                <w:szCs w:val="24"/>
              </w:rPr>
              <w:t>4.</w:t>
            </w:r>
            <w:r w:rsidRPr="00AA3918">
              <w:rPr>
                <w:sz w:val="24"/>
                <w:szCs w:val="24"/>
              </w:rPr>
              <w:tab/>
              <w:t>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съгласно чл. 3, пар. 9 от Регламент (ЕС) № 1407/2013.</w:t>
            </w:r>
          </w:p>
          <w:p w14:paraId="3E127177" w14:textId="6CDAF751" w:rsidR="00CC2B41" w:rsidRDefault="00CC2B41" w:rsidP="00B676A2">
            <w:pPr>
              <w:pStyle w:val="Default"/>
              <w:jc w:val="both"/>
              <w:rPr>
                <w:b/>
                <w:bCs/>
                <w:color w:val="FF0000"/>
                <w:sz w:val="23"/>
                <w:szCs w:val="23"/>
              </w:rPr>
            </w:pPr>
            <w:r w:rsidRPr="00A30A82">
              <w:rPr>
                <w:b/>
                <w:bCs/>
                <w:color w:val="auto"/>
                <w:sz w:val="23"/>
                <w:szCs w:val="23"/>
              </w:rPr>
              <w:lastRenderedPageBreak/>
              <w:t xml:space="preserve">„Предприятие” </w:t>
            </w:r>
            <w:r w:rsidRPr="00EC67B1">
              <w:t xml:space="preserve">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5E5FA160" w14:textId="77777777" w:rsidR="00CC2B41" w:rsidRPr="0041093A" w:rsidRDefault="00CC2B41" w:rsidP="00B676A2">
            <w:pPr>
              <w:pStyle w:val="Default"/>
              <w:jc w:val="both"/>
              <w:rPr>
                <w:b/>
                <w:bCs/>
                <w:color w:val="FF0000"/>
                <w:sz w:val="23"/>
                <w:szCs w:val="23"/>
              </w:rPr>
            </w:pPr>
          </w:p>
          <w:p w14:paraId="464E1BA4"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3D873945"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а) дадено предприятие притежава мнозинството от гласовете на акционерите или съдружниците в друго предприятие; </w:t>
            </w:r>
          </w:p>
          <w:p w14:paraId="07ACEBFA"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0FE59C7B"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76B0D92C"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7988598D"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149998A2" w14:textId="77777777" w:rsidR="00B97099" w:rsidRDefault="00CC2B41" w:rsidP="00B97099">
            <w:pPr>
              <w:spacing w:before="120" w:after="120"/>
              <w:jc w:val="both"/>
              <w:rPr>
                <w:sz w:val="24"/>
                <w:szCs w:val="24"/>
                <w:highlight w:val="yellow"/>
              </w:rPr>
            </w:pPr>
            <w:r w:rsidRPr="00AA3918">
              <w:rPr>
                <w:sz w:val="24"/>
                <w:szCs w:val="24"/>
              </w:rPr>
              <w:t>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w:t>
            </w:r>
            <w:r w:rsidRPr="00F20E88">
              <w:rPr>
                <w:sz w:val="24"/>
                <w:szCs w:val="24"/>
              </w:rPr>
              <w:t>я.</w:t>
            </w:r>
            <w:r w:rsidRPr="00CE6C3F">
              <w:rPr>
                <w:sz w:val="24"/>
                <w:szCs w:val="24"/>
              </w:rPr>
              <w:t xml:space="preserve"> </w:t>
            </w:r>
            <w:r>
              <w:rPr>
                <w:sz w:val="24"/>
                <w:szCs w:val="24"/>
              </w:rPr>
              <w:t xml:space="preserve">В този случай физическо лице се приравнява на предприятие по смисъла на </w:t>
            </w:r>
            <w:r w:rsidRPr="00B34F04">
              <w:rPr>
                <w:sz w:val="24"/>
                <w:szCs w:val="24"/>
              </w:rPr>
              <w:t>Регламент (ЕС) № 1407/2013</w:t>
            </w:r>
            <w:r>
              <w:rPr>
                <w:sz w:val="24"/>
                <w:szCs w:val="24"/>
              </w:rPr>
              <w:t>, само ако извършва икономическа дейност</w:t>
            </w:r>
            <w:r>
              <w:t xml:space="preserve"> </w:t>
            </w:r>
            <w:r w:rsidRPr="00795FCF">
              <w:rPr>
                <w:sz w:val="24"/>
                <w:szCs w:val="24"/>
              </w:rPr>
              <w:t>под някаква форма</w:t>
            </w:r>
            <w:r>
              <w:t xml:space="preserve">, </w:t>
            </w:r>
            <w:r w:rsidRPr="00E27F88">
              <w:rPr>
                <w:sz w:val="24"/>
                <w:szCs w:val="24"/>
              </w:rPr>
              <w:t xml:space="preserve">т.е. </w:t>
            </w:r>
            <w:r>
              <w:rPr>
                <w:sz w:val="24"/>
                <w:szCs w:val="24"/>
              </w:rPr>
              <w:t>е едноличен търговец и/или упражнява свободна професия и/или участва в управлението и контрола върху дейността на някое от предприятията.</w:t>
            </w:r>
            <w:r w:rsidR="00B97099" w:rsidRPr="00C86953">
              <w:rPr>
                <w:sz w:val="24"/>
                <w:szCs w:val="24"/>
                <w:highlight w:val="yellow"/>
              </w:rPr>
              <w:t xml:space="preserve"> </w:t>
            </w:r>
          </w:p>
          <w:p w14:paraId="43C21C48" w14:textId="6E900996" w:rsidR="00B97099" w:rsidRPr="0041093A" w:rsidRDefault="00B97099" w:rsidP="00B97099">
            <w:pPr>
              <w:spacing w:before="120" w:after="120"/>
              <w:jc w:val="both"/>
              <w:rPr>
                <w:sz w:val="24"/>
                <w:szCs w:val="24"/>
              </w:rPr>
            </w:pPr>
            <w:r w:rsidRPr="0041093A">
              <w:rPr>
                <w:sz w:val="24"/>
                <w:szCs w:val="24"/>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партньора/ите и всички свързани с тях предприятие), отразяващи разпределението на капитала:</w:t>
            </w:r>
          </w:p>
          <w:p w14:paraId="08C3CEE0" w14:textId="0E9BE4D0" w:rsidR="00B97099" w:rsidRPr="0041093A" w:rsidRDefault="00B97099" w:rsidP="00B97099">
            <w:pPr>
              <w:numPr>
                <w:ilvl w:val="0"/>
                <w:numId w:val="10"/>
              </w:numPr>
              <w:spacing w:before="120" w:after="120"/>
              <w:jc w:val="both"/>
              <w:rPr>
                <w:sz w:val="24"/>
                <w:szCs w:val="24"/>
              </w:rPr>
            </w:pPr>
            <w:r w:rsidRPr="0041093A">
              <w:rPr>
                <w:sz w:val="24"/>
                <w:szCs w:val="24"/>
              </w:rPr>
              <w:t>Книга за акционерите – приложимо за акционерните дружества с поименни акции;</w:t>
            </w:r>
          </w:p>
          <w:p w14:paraId="5AE41D3F" w14:textId="77777777" w:rsidR="00B97099" w:rsidRPr="0041093A" w:rsidRDefault="00B97099" w:rsidP="00B97099">
            <w:pPr>
              <w:numPr>
                <w:ilvl w:val="0"/>
                <w:numId w:val="10"/>
              </w:numPr>
              <w:spacing w:before="120" w:after="120"/>
              <w:jc w:val="both"/>
              <w:rPr>
                <w:sz w:val="24"/>
                <w:szCs w:val="24"/>
              </w:rPr>
            </w:pPr>
            <w:r w:rsidRPr="0041093A">
              <w:rPr>
                <w:sz w:val="24"/>
                <w:szCs w:val="24"/>
              </w:rPr>
              <w:t>Актуална справка за разпределението на капитала на дружеството – приложимо за акционерните дружества;</w:t>
            </w:r>
          </w:p>
          <w:p w14:paraId="7C42EABA" w14:textId="2B607E3A" w:rsidR="00B97099" w:rsidRPr="0041093A" w:rsidRDefault="00B97099" w:rsidP="00B97099">
            <w:pPr>
              <w:numPr>
                <w:ilvl w:val="0"/>
                <w:numId w:val="10"/>
              </w:numPr>
              <w:spacing w:before="120" w:after="120"/>
              <w:jc w:val="both"/>
              <w:rPr>
                <w:sz w:val="24"/>
                <w:szCs w:val="24"/>
              </w:rPr>
            </w:pPr>
            <w:r w:rsidRPr="0041093A">
              <w:rPr>
                <w:sz w:val="24"/>
                <w:szCs w:val="24"/>
              </w:rPr>
              <w:t xml:space="preserve">Дружествен договор – приложимо за дружествата с ограничена отговорност, едноличните дружества с ограничена отговорност, едноличните дружества с </w:t>
            </w:r>
            <w:r w:rsidRPr="0041093A">
              <w:rPr>
                <w:sz w:val="24"/>
                <w:szCs w:val="24"/>
              </w:rPr>
              <w:lastRenderedPageBreak/>
              <w:t>ограничена отговорност (учредителен акт), събирателните дружества и командитните дружества;</w:t>
            </w:r>
          </w:p>
          <w:p w14:paraId="2E33D08A" w14:textId="77777777" w:rsidR="00B97099" w:rsidRPr="0041093A" w:rsidRDefault="00B97099" w:rsidP="00B97099">
            <w:pPr>
              <w:numPr>
                <w:ilvl w:val="0"/>
                <w:numId w:val="10"/>
              </w:numPr>
              <w:spacing w:before="120" w:after="120"/>
              <w:jc w:val="both"/>
              <w:rPr>
                <w:sz w:val="24"/>
                <w:szCs w:val="24"/>
              </w:rPr>
            </w:pPr>
            <w:r w:rsidRPr="0041093A">
              <w:rPr>
                <w:sz w:val="24"/>
                <w:szCs w:val="24"/>
              </w:rPr>
              <w:t>Книга за акционерите и устав – приложимо за командитните дружества с акции;</w:t>
            </w:r>
          </w:p>
          <w:p w14:paraId="14D4186D" w14:textId="77777777" w:rsidR="00B97099" w:rsidRPr="0041093A" w:rsidRDefault="00B97099" w:rsidP="00B97099">
            <w:pPr>
              <w:numPr>
                <w:ilvl w:val="0"/>
                <w:numId w:val="10"/>
              </w:numPr>
              <w:spacing w:before="120" w:after="120"/>
              <w:jc w:val="both"/>
              <w:rPr>
                <w:sz w:val="24"/>
                <w:szCs w:val="24"/>
              </w:rPr>
            </w:pPr>
            <w:r w:rsidRPr="0041093A">
              <w:rPr>
                <w:sz w:val="24"/>
                <w:szCs w:val="24"/>
              </w:rPr>
              <w:t>Устав – приложимо за кооперациите.</w:t>
            </w:r>
          </w:p>
          <w:p w14:paraId="2C1BC629" w14:textId="6F357DB6" w:rsidR="00B676A2" w:rsidRPr="0041093A" w:rsidRDefault="00B97099">
            <w:pPr>
              <w:spacing w:before="120" w:after="120"/>
              <w:jc w:val="both"/>
              <w:rPr>
                <w:sz w:val="24"/>
                <w:szCs w:val="24"/>
              </w:rPr>
            </w:pPr>
            <w:r w:rsidRPr="0041093A">
              <w:rPr>
                <w:sz w:val="24"/>
                <w:szCs w:val="24"/>
              </w:rPr>
              <w:t xml:space="preserve">           Посочените изискуеми документи се представят като копие, заверено от кандидата, в случай че не са оповестени в Търговския регистър</w:t>
            </w:r>
            <w:r w:rsidR="00645F38" w:rsidRPr="0041093A">
              <w:rPr>
                <w:sz w:val="24"/>
                <w:szCs w:val="24"/>
              </w:rPr>
              <w:t xml:space="preserve"> и РЮЛНЦ</w:t>
            </w:r>
            <w:r w:rsidRPr="0041093A">
              <w:rPr>
                <w:sz w:val="24"/>
                <w:szCs w:val="24"/>
              </w:rPr>
              <w:t>. В случай</w:t>
            </w:r>
            <w:r w:rsidR="00E24815" w:rsidRPr="0041093A">
              <w:rPr>
                <w:sz w:val="24"/>
                <w:szCs w:val="24"/>
              </w:rPr>
              <w:t>,</w:t>
            </w:r>
            <w:r w:rsidRPr="0041093A">
              <w:rPr>
                <w:sz w:val="24"/>
                <w:szCs w:val="24"/>
              </w:rPr>
              <w:t xml:space="preserve"> че посочените документи са оповестени в Търговския регистър</w:t>
            </w:r>
            <w:r w:rsidR="00645F38" w:rsidRPr="0041093A">
              <w:rPr>
                <w:sz w:val="24"/>
                <w:szCs w:val="24"/>
              </w:rPr>
              <w:t xml:space="preserve"> и РЮЛНЦ</w:t>
            </w:r>
            <w:r w:rsidRPr="0041093A">
              <w:rPr>
                <w:sz w:val="24"/>
                <w:szCs w:val="24"/>
              </w:rPr>
              <w:t>, същите ще се проверяват от експерти на УО или от избраната организация по реда на ЗОП по служебен път, съгласно чл.23, ал.4 от Закона за търговския регистър</w:t>
            </w:r>
            <w:r w:rsidR="00645F38" w:rsidRPr="0041093A">
              <w:rPr>
                <w:sz w:val="24"/>
                <w:szCs w:val="24"/>
              </w:rPr>
              <w:t xml:space="preserve"> и РЮЛНЦ</w:t>
            </w:r>
            <w:r w:rsidRPr="0041093A">
              <w:rPr>
                <w:sz w:val="24"/>
                <w:szCs w:val="24"/>
              </w:rPr>
              <w:t>.</w:t>
            </w:r>
          </w:p>
          <w:p w14:paraId="003637A3" w14:textId="77777777" w:rsidR="00CA594F" w:rsidRDefault="00CA594F" w:rsidP="00CA594F">
            <w:pPr>
              <w:spacing w:before="120" w:after="120"/>
              <w:jc w:val="both"/>
              <w:rPr>
                <w:rFonts w:asciiTheme="minorHAnsi" w:eastAsiaTheme="minorHAnsi" w:hAnsiTheme="minorHAnsi" w:cstheme="minorBidi"/>
                <w:sz w:val="24"/>
                <w:szCs w:val="24"/>
                <w:lang w:eastAsia="en-US"/>
              </w:rPr>
            </w:pPr>
            <w:r>
              <w:rPr>
                <w:sz w:val="24"/>
                <w:szCs w:val="24"/>
              </w:rPr>
              <w:t>К</w:t>
            </w:r>
            <w:r w:rsidRPr="00B34F04">
              <w:rPr>
                <w:sz w:val="24"/>
                <w:szCs w:val="24"/>
              </w:rPr>
              <w:t>андидати и</w:t>
            </w:r>
            <w:r>
              <w:rPr>
                <w:sz w:val="24"/>
                <w:szCs w:val="24"/>
              </w:rPr>
              <w:t>/</w:t>
            </w:r>
            <w:r w:rsidRPr="00B34F04">
              <w:rPr>
                <w:sz w:val="24"/>
                <w:szCs w:val="24"/>
              </w:rPr>
              <w:t>или партньор</w:t>
            </w:r>
            <w:r>
              <w:rPr>
                <w:sz w:val="24"/>
                <w:szCs w:val="24"/>
              </w:rPr>
              <w:t xml:space="preserve">и са </w:t>
            </w:r>
            <w:r w:rsidRPr="003F614D">
              <w:rPr>
                <w:b/>
                <w:sz w:val="24"/>
                <w:szCs w:val="24"/>
              </w:rPr>
              <w:t>недопустими да получат минимална помощ</w:t>
            </w:r>
            <w:r>
              <w:rPr>
                <w:rStyle w:val="FootnoteReference"/>
                <w:b/>
                <w:sz w:val="24"/>
                <w:szCs w:val="24"/>
              </w:rPr>
              <w:footnoteReference w:id="16"/>
            </w:r>
            <w:r w:rsidRPr="003F614D">
              <w:rPr>
                <w:b/>
                <w:sz w:val="24"/>
                <w:szCs w:val="24"/>
              </w:rPr>
              <w:t>, ако попадат в забранителните режими на помощ</w:t>
            </w:r>
            <w:r w:rsidRPr="00B34F04">
              <w:rPr>
                <w:sz w:val="24"/>
                <w:szCs w:val="24"/>
              </w:rPr>
              <w:t xml:space="preserve"> в съответствие с Регламент (ЕС) № 1407/2013, а именно:</w:t>
            </w:r>
          </w:p>
          <w:p w14:paraId="3B012B6D" w14:textId="77777777" w:rsidR="00CA594F" w:rsidRDefault="00CA594F" w:rsidP="00CA594F">
            <w:pPr>
              <w:spacing w:before="120" w:after="120"/>
              <w:jc w:val="both"/>
              <w:rPr>
                <w:rFonts w:asciiTheme="minorHAnsi" w:eastAsiaTheme="minorHAnsi" w:hAnsiTheme="minorHAnsi" w:cstheme="minorBidi"/>
                <w:sz w:val="24"/>
                <w:szCs w:val="24"/>
                <w:lang w:eastAsia="en-US"/>
              </w:rPr>
            </w:pPr>
            <w:r w:rsidRPr="00B34F04">
              <w:rPr>
                <w:sz w:val="24"/>
                <w:szCs w:val="24"/>
              </w:rPr>
              <w:t xml:space="preserve">а) помощите, предоставяни на предприятия, които извършват дейност </w:t>
            </w:r>
            <w:r w:rsidRPr="003F614D">
              <w:rPr>
                <w:b/>
                <w:sz w:val="24"/>
                <w:szCs w:val="24"/>
              </w:rPr>
              <w:t>в сектора на рибарството и аквакултурите</w:t>
            </w:r>
            <w:r w:rsidRPr="00B34F04">
              <w:rPr>
                <w:sz w:val="24"/>
                <w:szCs w:val="24"/>
              </w:rPr>
              <w:t>, обхванати от Регламент (ЕС)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14:paraId="36EBCBD1" w14:textId="31B3C0F0" w:rsidR="00CA594F" w:rsidRDefault="00CA594F" w:rsidP="00CA594F">
            <w:pPr>
              <w:spacing w:before="120" w:after="120"/>
              <w:jc w:val="both"/>
              <w:rPr>
                <w:sz w:val="24"/>
                <w:szCs w:val="24"/>
              </w:rPr>
            </w:pPr>
            <w:r w:rsidRPr="00B34F04">
              <w:rPr>
                <w:sz w:val="24"/>
                <w:szCs w:val="24"/>
              </w:rPr>
              <w:t xml:space="preserve">б) помощите, предоставяни на предприятия, които извършват дейност </w:t>
            </w:r>
            <w:r w:rsidRPr="003F614D">
              <w:rPr>
                <w:b/>
                <w:sz w:val="24"/>
                <w:szCs w:val="24"/>
              </w:rPr>
              <w:t>в областта на първичното производство на селскостопански продукти</w:t>
            </w:r>
            <w:r>
              <w:rPr>
                <w:b/>
                <w:sz w:val="24"/>
                <w:szCs w:val="24"/>
              </w:rPr>
              <w:t xml:space="preserve"> (</w:t>
            </w:r>
            <w:r w:rsidRPr="00B34F04">
              <w:rPr>
                <w:sz w:val="24"/>
                <w:szCs w:val="24"/>
              </w:rPr>
              <w:t xml:space="preserve">„селскостопански продукти“ са продукти, </w:t>
            </w:r>
            <w:r w:rsidRPr="003F614D">
              <w:rPr>
                <w:b/>
                <w:sz w:val="24"/>
                <w:szCs w:val="24"/>
              </w:rPr>
              <w:t>изброени в приложение I</w:t>
            </w:r>
            <w:r w:rsidRPr="00B34F04">
              <w:rPr>
                <w:sz w:val="24"/>
                <w:szCs w:val="24"/>
              </w:rPr>
              <w:t xml:space="preserve"> към Договора (ДФЕС), с изключение на продуктите на рибарството и аквакултурите, включени в приложното пол</w:t>
            </w:r>
            <w:r>
              <w:rPr>
                <w:sz w:val="24"/>
                <w:szCs w:val="24"/>
              </w:rPr>
              <w:t>е на Регламент (ЕС) № 1379/2013).</w:t>
            </w:r>
          </w:p>
          <w:p w14:paraId="0DC9B1FF" w14:textId="77777777" w:rsidR="00076A9A" w:rsidRDefault="00076A9A" w:rsidP="00076A9A">
            <w:pPr>
              <w:spacing w:before="120" w:after="120"/>
              <w:jc w:val="both"/>
              <w:rPr>
                <w:sz w:val="24"/>
                <w:szCs w:val="24"/>
              </w:rPr>
            </w:pPr>
            <w:r w:rsidRPr="004859EC">
              <w:rPr>
                <w:sz w:val="24"/>
                <w:szCs w:val="24"/>
              </w:rPr>
              <w:t>При оценка изпълнението на условията за предоставяне на минимална помощ се вземат предвид дефинициите по чл. 2, пар. 1 от Регламента.</w:t>
            </w:r>
            <w:r w:rsidRPr="004859EC">
              <w:rPr>
                <w:rStyle w:val="FootnoteReference"/>
                <w:sz w:val="24"/>
                <w:szCs w:val="24"/>
              </w:rPr>
              <w:footnoteReference w:id="17"/>
            </w:r>
          </w:p>
          <w:p w14:paraId="21CE98D4" w14:textId="13E1CD13" w:rsidR="00076A9A" w:rsidRDefault="00076A9A" w:rsidP="00686C4D">
            <w:pPr>
              <w:pStyle w:val="Default"/>
              <w:jc w:val="both"/>
            </w:pPr>
            <w:r w:rsidRPr="00B10D5C">
              <w:t>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пар. 1 букви в), г) и д) от Регламента</w:t>
            </w:r>
            <w:r w:rsidR="00D81A78">
              <w:t>:</w:t>
            </w:r>
            <w:r w:rsidRPr="00B10D5C">
              <w:t xml:space="preserve"> </w:t>
            </w:r>
          </w:p>
          <w:p w14:paraId="041F81BA" w14:textId="77777777" w:rsidR="00076A9A" w:rsidRPr="00D04B8D" w:rsidRDefault="00076A9A" w:rsidP="00076A9A">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lastRenderedPageBreak/>
              <w:t>в) помощите, предоставяни на предприятия, които извършват дейности в сектора на преработката и търговията със селскостопански продукти, в следните случаи:</w:t>
            </w:r>
          </w:p>
          <w:p w14:paraId="47C06EEC" w14:textId="77777777" w:rsidR="00076A9A" w:rsidRPr="00D04B8D" w:rsidRDefault="00076A9A" w:rsidP="00076A9A">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i) когато размерът на помощта е определен въз основа на цените или количествата на този вид продукти, изкупувани от първичните производители или предлагани на пазара от съответните предприятия;</w:t>
            </w:r>
          </w:p>
          <w:p w14:paraId="3C6C2FF9" w14:textId="77777777" w:rsidR="00076A9A" w:rsidRPr="00D04B8D" w:rsidRDefault="00076A9A" w:rsidP="00076A9A">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ii) когато помощта е свързана със задължението да бъде прехвърлена частично или изцяло на първичните производители;</w:t>
            </w:r>
          </w:p>
          <w:p w14:paraId="1D792DF0" w14:textId="77777777" w:rsidR="00076A9A" w:rsidRPr="00D04B8D" w:rsidRDefault="00076A9A" w:rsidP="00076A9A">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г) помощите за дейности, свързани с износ за трети държави или държави членки, по-конкретно помощите,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4CE418CB" w14:textId="77777777" w:rsidR="00076A9A" w:rsidRPr="00D04B8D" w:rsidRDefault="00076A9A" w:rsidP="00076A9A">
            <w:pPr>
              <w:spacing w:before="120" w:after="120" w:line="259" w:lineRule="auto"/>
              <w:jc w:val="both"/>
              <w:rPr>
                <w:rFonts w:eastAsiaTheme="minorHAnsi" w:cstheme="minorBidi"/>
                <w:sz w:val="24"/>
                <w:szCs w:val="24"/>
                <w:lang w:eastAsia="en-US"/>
              </w:rPr>
            </w:pPr>
            <w:r w:rsidRPr="00D04B8D">
              <w:rPr>
                <w:rFonts w:eastAsiaTheme="minorHAnsi" w:cstheme="minorBidi"/>
                <w:sz w:val="24"/>
                <w:szCs w:val="24"/>
                <w:lang w:eastAsia="en-US"/>
              </w:rPr>
              <w:t>д) помощите, подчинени на преференциалното използване на национални продукти спрямо вносни такива.</w:t>
            </w:r>
          </w:p>
          <w:p w14:paraId="53C1CF23" w14:textId="1F17BE99" w:rsidR="00076A9A" w:rsidRPr="00B10D5C" w:rsidRDefault="00076A9A" w:rsidP="003D525A">
            <w:pPr>
              <w:spacing w:before="120" w:after="120" w:line="259" w:lineRule="auto"/>
              <w:jc w:val="both"/>
            </w:pPr>
            <w:r w:rsidRPr="00D04B8D">
              <w:rPr>
                <w:rFonts w:eastAsiaTheme="minorHAnsi" w:cstheme="minorBidi"/>
                <w:sz w:val="24"/>
                <w:szCs w:val="24"/>
                <w:lang w:eastAsia="en-US"/>
              </w:rPr>
              <w:t xml:space="preserve">По процедурата не се предоставят помощ на кандидат, когато отпускането й води до нарушаване на разпоредбите на Регламент (ЕС) № 1407/2014 г. </w:t>
            </w:r>
          </w:p>
          <w:p w14:paraId="12B8835B" w14:textId="5F151B9F" w:rsidR="00CA594F" w:rsidRDefault="00BA29C2" w:rsidP="00CA594F">
            <w:pPr>
              <w:spacing w:before="120" w:after="120"/>
              <w:jc w:val="both"/>
              <w:rPr>
                <w:sz w:val="24"/>
                <w:szCs w:val="24"/>
              </w:rPr>
            </w:pPr>
            <w:r>
              <w:rPr>
                <w:b/>
                <w:sz w:val="24"/>
                <w:szCs w:val="24"/>
              </w:rPr>
              <w:t>ВАЖНО!</w:t>
            </w:r>
            <w:r>
              <w:rPr>
                <w:rFonts w:asciiTheme="minorHAnsi" w:eastAsiaTheme="minorHAnsi" w:hAnsiTheme="minorHAnsi" w:cstheme="minorBidi"/>
                <w:b/>
                <w:sz w:val="24"/>
                <w:szCs w:val="24"/>
                <w:lang w:eastAsia="en-US"/>
              </w:rPr>
              <w:t xml:space="preserve"> </w:t>
            </w:r>
            <w:r w:rsidR="00CA594F" w:rsidRPr="00B34F04">
              <w:rPr>
                <w:sz w:val="24"/>
                <w:szCs w:val="24"/>
              </w:rPr>
              <w:t xml:space="preserve">Когато дадено предприятие упражнява дейност в секторите, посочени по-горе в букви а) или б) , както и в един или повече от секторите или дейностите, </w:t>
            </w:r>
            <w:r w:rsidR="00CA594F">
              <w:rPr>
                <w:sz w:val="24"/>
                <w:szCs w:val="24"/>
              </w:rPr>
              <w:t>попадащи в допустимите сектори, съгласно</w:t>
            </w:r>
            <w:r w:rsidR="00CA594F" w:rsidRPr="00B34F04">
              <w:rPr>
                <w:sz w:val="24"/>
                <w:szCs w:val="24"/>
              </w:rPr>
              <w:t xml:space="preserve"> Регламент (ЕС) № 1407/2013 г., то </w:t>
            </w:r>
            <w:r w:rsidR="00CA594F">
              <w:rPr>
                <w:sz w:val="24"/>
                <w:szCs w:val="24"/>
              </w:rPr>
              <w:t>предприятието може да получи помощ само за допустимите по регламента сектори</w:t>
            </w:r>
            <w:r w:rsidR="00CA594F" w:rsidRPr="00B34F04">
              <w:rPr>
                <w:sz w:val="24"/>
                <w:szCs w:val="24"/>
              </w:rPr>
              <w:t>,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w:t>
            </w:r>
            <w:r w:rsidR="00CA594F">
              <w:rPr>
                <w:sz w:val="24"/>
                <w:szCs w:val="24"/>
              </w:rPr>
              <w:t xml:space="preserve"> (букви а и б)</w:t>
            </w:r>
            <w:r w:rsidR="00CA594F" w:rsidRPr="00B34F04">
              <w:rPr>
                <w:sz w:val="24"/>
                <w:szCs w:val="24"/>
              </w:rPr>
              <w:t xml:space="preserve"> не се ползват от помощ de minimis, предоставена съгласно Регламент (ЕС) № 1407/2013 г.</w:t>
            </w:r>
          </w:p>
          <w:p w14:paraId="42BC8C72" w14:textId="425AEC65" w:rsidR="00797E5D" w:rsidRPr="00797E5D" w:rsidRDefault="00797E5D" w:rsidP="00B10D5C">
            <w:pPr>
              <w:autoSpaceDE w:val="0"/>
              <w:autoSpaceDN w:val="0"/>
              <w:adjustRightInd w:val="0"/>
              <w:spacing w:before="120" w:after="120"/>
              <w:jc w:val="both"/>
              <w:rPr>
                <w:sz w:val="24"/>
                <w:szCs w:val="24"/>
              </w:rPr>
            </w:pPr>
            <w:r w:rsidRPr="00797E5D">
              <w:rPr>
                <w:sz w:val="24"/>
                <w:szCs w:val="24"/>
              </w:rPr>
              <w:t xml:space="preserve">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помощта5.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78FF00E2" w14:textId="77777777" w:rsidR="001636A9" w:rsidRDefault="00797E5D" w:rsidP="001636A9">
            <w:pPr>
              <w:autoSpaceDE w:val="0"/>
              <w:autoSpaceDN w:val="0"/>
              <w:adjustRightInd w:val="0"/>
              <w:spacing w:before="120" w:after="120"/>
              <w:jc w:val="both"/>
              <w:rPr>
                <w:color w:val="000000"/>
                <w:sz w:val="24"/>
                <w:szCs w:val="24"/>
              </w:rPr>
            </w:pPr>
            <w:r w:rsidRPr="00797E5D">
              <w:rPr>
                <w:sz w:val="24"/>
                <w:szCs w:val="24"/>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14:paraId="4A82F90D" w14:textId="622322E8" w:rsidR="00797E5D" w:rsidRDefault="00797E5D" w:rsidP="001636A9">
            <w:pPr>
              <w:autoSpaceDE w:val="0"/>
              <w:autoSpaceDN w:val="0"/>
              <w:adjustRightInd w:val="0"/>
              <w:spacing w:before="120" w:after="120"/>
              <w:jc w:val="both"/>
              <w:rPr>
                <w:sz w:val="24"/>
                <w:szCs w:val="24"/>
              </w:rPr>
            </w:pPr>
            <w:r w:rsidRPr="005D483C">
              <w:rPr>
                <w:sz w:val="24"/>
                <w:szCs w:val="24"/>
              </w:rPr>
              <w:t xml:space="preserve">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w:t>
            </w:r>
            <w:r w:rsidRPr="005D483C">
              <w:rPr>
                <w:sz w:val="24"/>
                <w:szCs w:val="24"/>
              </w:rPr>
              <w:lastRenderedPageBreak/>
              <w:t xml:space="preserve">в информационна система „Регистър на минималните помощи -  </w:t>
            </w:r>
            <w:r w:rsidR="00E24815">
              <w:rPr>
                <w:sz w:val="24"/>
                <w:szCs w:val="24"/>
                <w:lang w:val="en-US"/>
              </w:rPr>
              <w:t>h</w:t>
            </w:r>
            <w:r w:rsidRPr="005D483C">
              <w:rPr>
                <w:sz w:val="24"/>
                <w:szCs w:val="24"/>
              </w:rPr>
              <w:t xml:space="preserve">tttp://minimis.minfin.bg”, по отношение на кандидата и партньора/ите. Допълнително, преди всяко плащане се извършва съпоставка на данните в информационна система „Регистър на минималните помощи” - </w:t>
            </w:r>
            <w:r w:rsidR="00E24815">
              <w:rPr>
                <w:sz w:val="24"/>
                <w:szCs w:val="24"/>
              </w:rPr>
              <w:t>h</w:t>
            </w:r>
            <w:r w:rsidRPr="005D483C">
              <w:rPr>
                <w:sz w:val="24"/>
                <w:szCs w:val="24"/>
              </w:rPr>
              <w:t>tttp://minimis.minfin.bg и декларациите за минимални помощи, предоставени от кандидатите/партньорите по отношение на минимални помощи.</w:t>
            </w:r>
          </w:p>
          <w:p w14:paraId="0172006F" w14:textId="692DB633" w:rsidR="00B97099" w:rsidRPr="004363D2" w:rsidRDefault="00B97099" w:rsidP="00B97099">
            <w:pPr>
              <w:spacing w:before="120" w:after="120"/>
              <w:jc w:val="both"/>
              <w:rPr>
                <w:b/>
                <w:sz w:val="24"/>
                <w:szCs w:val="24"/>
              </w:rPr>
            </w:pPr>
            <w:r w:rsidRPr="004363D2">
              <w:rPr>
                <w:b/>
                <w:sz w:val="24"/>
                <w:szCs w:val="24"/>
              </w:rPr>
              <w:t>ВАЖНО!</w:t>
            </w:r>
            <w:r>
              <w:rPr>
                <w:sz w:val="24"/>
                <w:szCs w:val="24"/>
              </w:rPr>
              <w:t xml:space="preserve"> </w:t>
            </w:r>
            <w:r w:rsidRPr="004363D2">
              <w:rPr>
                <w:b/>
                <w:sz w:val="24"/>
                <w:szCs w:val="24"/>
              </w:rPr>
              <w:t>За да удостоверят, че осъществяват икономическата си дейност в допустимите сектори, кандидатите</w:t>
            </w:r>
            <w:r w:rsidR="001E5625">
              <w:rPr>
                <w:b/>
                <w:sz w:val="24"/>
                <w:szCs w:val="24"/>
              </w:rPr>
              <w:t xml:space="preserve"> </w:t>
            </w:r>
            <w:r w:rsidR="004363D2">
              <w:rPr>
                <w:b/>
                <w:sz w:val="24"/>
                <w:szCs w:val="24"/>
              </w:rPr>
              <w:t>декларират кодовете на основната и допълнителната си икономическа дейност в Декларацията за минимални и държавни помощи</w:t>
            </w:r>
            <w:r w:rsidR="004859EC">
              <w:rPr>
                <w:b/>
                <w:sz w:val="24"/>
                <w:szCs w:val="24"/>
              </w:rPr>
              <w:t xml:space="preserve"> и във т. 2 от Формуляра за кандидатстване</w:t>
            </w:r>
            <w:r w:rsidR="004363D2">
              <w:rPr>
                <w:b/>
                <w:sz w:val="24"/>
                <w:szCs w:val="24"/>
              </w:rPr>
              <w:t xml:space="preserve">. </w:t>
            </w:r>
          </w:p>
          <w:p w14:paraId="10B142C7" w14:textId="77777777" w:rsidR="00064406" w:rsidRDefault="00B97099" w:rsidP="00B97099">
            <w:pPr>
              <w:spacing w:before="120" w:after="120"/>
              <w:jc w:val="both"/>
              <w:rPr>
                <w:sz w:val="24"/>
                <w:szCs w:val="24"/>
              </w:rPr>
            </w:pPr>
            <w:r w:rsidRPr="00B97099">
              <w:rPr>
                <w:sz w:val="24"/>
                <w:szCs w:val="24"/>
              </w:rPr>
              <w:t xml:space="preserve">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от 28.06.2014 г.) до съответния размер, определен в чр. 3, ал. 2 на Регламента, като натрупването на минималните помощи е по вид дейности до съответия праг за конкретния вид дейност. </w:t>
            </w:r>
          </w:p>
          <w:p w14:paraId="3964E377" w14:textId="68D36407" w:rsidR="00B97099" w:rsidRPr="00B97099" w:rsidRDefault="00B97099" w:rsidP="00B97099">
            <w:pPr>
              <w:spacing w:before="120" w:after="120"/>
              <w:jc w:val="both"/>
              <w:rPr>
                <w:sz w:val="24"/>
                <w:szCs w:val="24"/>
              </w:rPr>
            </w:pPr>
            <w:r w:rsidRPr="00B97099">
              <w:rPr>
                <w:sz w:val="24"/>
                <w:szCs w:val="24"/>
              </w:rPr>
              <w:t>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14:paraId="528BD347" w14:textId="77777777" w:rsidR="00076A9A" w:rsidRPr="004274B8" w:rsidRDefault="00B97099" w:rsidP="00076A9A">
            <w:pPr>
              <w:spacing w:line="276" w:lineRule="auto"/>
              <w:jc w:val="both"/>
              <w:rPr>
                <w:sz w:val="24"/>
                <w:szCs w:val="24"/>
              </w:rPr>
            </w:pPr>
            <w:r w:rsidRPr="00B97099">
              <w:rPr>
                <w:sz w:val="24"/>
                <w:szCs w:val="24"/>
              </w:rPr>
              <w:t>Помощта de 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r w:rsidR="00076A9A">
              <w:rPr>
                <w:sz w:val="24"/>
                <w:szCs w:val="24"/>
              </w:rPr>
              <w:t xml:space="preserve"> </w:t>
            </w:r>
            <w:r w:rsidR="00076A9A" w:rsidRPr="004274B8">
              <w:rPr>
                <w:sz w:val="24"/>
                <w:szCs w:val="24"/>
              </w:rPr>
              <w:t>Помощ de</w:t>
            </w:r>
            <w:r w:rsidR="00076A9A">
              <w:rPr>
                <w:sz w:val="24"/>
                <w:szCs w:val="24"/>
              </w:rPr>
              <w:t xml:space="preserve"> </w:t>
            </w:r>
            <w:r w:rsidR="00076A9A" w:rsidRPr="004274B8">
              <w:rPr>
                <w:sz w:val="24"/>
                <w:szCs w:val="24"/>
              </w:rPr>
              <w:t>minimis, която не е предоставена за конкретни допустими</w:t>
            </w:r>
            <w:r w:rsidR="00076A9A">
              <w:rPr>
                <w:sz w:val="24"/>
                <w:szCs w:val="24"/>
              </w:rPr>
              <w:t xml:space="preserve"> </w:t>
            </w:r>
            <w:r w:rsidR="00076A9A" w:rsidRPr="004274B8">
              <w:rPr>
                <w:sz w:val="24"/>
                <w:szCs w:val="24"/>
              </w:rPr>
              <w:t>разходи или не може да бъде свързана с такива, може да се</w:t>
            </w:r>
            <w:r w:rsidR="00076A9A">
              <w:rPr>
                <w:sz w:val="24"/>
                <w:szCs w:val="24"/>
              </w:rPr>
              <w:t xml:space="preserve"> </w:t>
            </w:r>
            <w:r w:rsidR="00076A9A" w:rsidRPr="004274B8">
              <w:rPr>
                <w:sz w:val="24"/>
                <w:szCs w:val="24"/>
              </w:rPr>
              <w:t>кумулира с друга държавна помощ, предоставена съгласно</w:t>
            </w:r>
          </w:p>
          <w:p w14:paraId="5935278E" w14:textId="77777777" w:rsidR="00076A9A" w:rsidRDefault="00076A9A" w:rsidP="00076A9A">
            <w:pPr>
              <w:spacing w:line="276" w:lineRule="auto"/>
              <w:jc w:val="both"/>
              <w:rPr>
                <w:sz w:val="24"/>
                <w:szCs w:val="24"/>
              </w:rPr>
            </w:pPr>
            <w:r w:rsidRPr="004274B8">
              <w:rPr>
                <w:sz w:val="24"/>
                <w:szCs w:val="24"/>
              </w:rPr>
              <w:t>регламент за групово освобождаване или с решение, приети от</w:t>
            </w:r>
            <w:r>
              <w:rPr>
                <w:sz w:val="24"/>
                <w:szCs w:val="24"/>
              </w:rPr>
              <w:t xml:space="preserve"> </w:t>
            </w:r>
            <w:r w:rsidRPr="004274B8">
              <w:rPr>
                <w:sz w:val="24"/>
                <w:szCs w:val="24"/>
              </w:rPr>
              <w:t>Комисият</w:t>
            </w:r>
            <w:r>
              <w:rPr>
                <w:sz w:val="24"/>
                <w:szCs w:val="24"/>
              </w:rPr>
              <w:t>а.</w:t>
            </w:r>
          </w:p>
          <w:p w14:paraId="673B477A" w14:textId="77777777" w:rsidR="00076A9A" w:rsidRDefault="00076A9A" w:rsidP="00076A9A">
            <w:pPr>
              <w:spacing w:line="276" w:lineRule="auto"/>
              <w:jc w:val="both"/>
              <w:rPr>
                <w:sz w:val="24"/>
                <w:szCs w:val="24"/>
              </w:rPr>
            </w:pPr>
            <w:r w:rsidRPr="00426B7E">
              <w:rPr>
                <w:sz w:val="24"/>
                <w:szCs w:val="24"/>
              </w:rPr>
              <w:t>Когато с отпускането на нова помощ de minimis може да</w:t>
            </w:r>
            <w:r>
              <w:rPr>
                <w:sz w:val="24"/>
                <w:szCs w:val="24"/>
              </w:rPr>
              <w:t xml:space="preserve"> </w:t>
            </w:r>
            <w:r w:rsidRPr="00426B7E">
              <w:rPr>
                <w:sz w:val="24"/>
                <w:szCs w:val="24"/>
              </w:rPr>
              <w:t>бъде надвишен съответния таван, определен в параграф 2</w:t>
            </w:r>
            <w:r>
              <w:rPr>
                <w:sz w:val="24"/>
                <w:szCs w:val="24"/>
              </w:rPr>
              <w:t xml:space="preserve"> на Регламент 1407/2013</w:t>
            </w:r>
            <w:r w:rsidRPr="00426B7E">
              <w:rPr>
                <w:sz w:val="24"/>
                <w:szCs w:val="24"/>
              </w:rPr>
              <w:t>, никоя</w:t>
            </w:r>
            <w:r>
              <w:rPr>
                <w:sz w:val="24"/>
                <w:szCs w:val="24"/>
              </w:rPr>
              <w:t xml:space="preserve"> </w:t>
            </w:r>
            <w:r w:rsidRPr="00426B7E">
              <w:rPr>
                <w:sz w:val="24"/>
                <w:szCs w:val="24"/>
              </w:rPr>
              <w:t>част от тази нова помощ не може да попада в приложното поле</w:t>
            </w:r>
            <w:r>
              <w:rPr>
                <w:sz w:val="24"/>
                <w:szCs w:val="24"/>
              </w:rPr>
              <w:t xml:space="preserve"> </w:t>
            </w:r>
            <w:r w:rsidRPr="00426B7E">
              <w:rPr>
                <w:sz w:val="24"/>
                <w:szCs w:val="24"/>
              </w:rPr>
              <w:t xml:space="preserve">на </w:t>
            </w:r>
            <w:r>
              <w:rPr>
                <w:sz w:val="24"/>
                <w:szCs w:val="24"/>
              </w:rPr>
              <w:t>същия</w:t>
            </w:r>
            <w:r w:rsidRPr="00426B7E">
              <w:rPr>
                <w:sz w:val="24"/>
                <w:szCs w:val="24"/>
              </w:rPr>
              <w:t xml:space="preserve"> регламент.</w:t>
            </w:r>
          </w:p>
          <w:p w14:paraId="26962BE7" w14:textId="797192C2" w:rsidR="00B97099" w:rsidRDefault="00076A9A" w:rsidP="0079182D">
            <w:pPr>
              <w:spacing w:line="276" w:lineRule="auto"/>
              <w:jc w:val="both"/>
              <w:rPr>
                <w:sz w:val="24"/>
                <w:szCs w:val="24"/>
              </w:rPr>
            </w:pPr>
            <w:r w:rsidRPr="00426B7E">
              <w:rPr>
                <w:sz w:val="24"/>
                <w:szCs w:val="24"/>
              </w:rPr>
              <w:lastRenderedPageBreak/>
              <w:t>Държавите членки предоставят нова помощ de minimis в</w:t>
            </w:r>
            <w:r>
              <w:rPr>
                <w:sz w:val="24"/>
                <w:szCs w:val="24"/>
              </w:rPr>
              <w:t xml:space="preserve"> </w:t>
            </w:r>
            <w:r w:rsidRPr="00426B7E">
              <w:rPr>
                <w:sz w:val="24"/>
                <w:szCs w:val="24"/>
              </w:rPr>
              <w:t>съответствие с настоящия регламент само след като са проверили,</w:t>
            </w:r>
            <w:r>
              <w:rPr>
                <w:sz w:val="24"/>
                <w:szCs w:val="24"/>
              </w:rPr>
              <w:t xml:space="preserve"> </w:t>
            </w:r>
            <w:r w:rsidRPr="00426B7E">
              <w:rPr>
                <w:sz w:val="24"/>
                <w:szCs w:val="24"/>
              </w:rPr>
              <w:t>че с нея общият размер на помощта de minimis, отпусната на</w:t>
            </w:r>
            <w:r>
              <w:rPr>
                <w:sz w:val="24"/>
                <w:szCs w:val="24"/>
              </w:rPr>
              <w:t xml:space="preserve"> </w:t>
            </w:r>
            <w:r w:rsidRPr="00426B7E">
              <w:rPr>
                <w:sz w:val="24"/>
                <w:szCs w:val="24"/>
              </w:rPr>
              <w:t>съответното предприятие, няма да достигне равнище,</w:t>
            </w:r>
            <w:r>
              <w:rPr>
                <w:sz w:val="24"/>
                <w:szCs w:val="24"/>
              </w:rPr>
              <w:t xml:space="preserve"> </w:t>
            </w:r>
            <w:r w:rsidRPr="00426B7E">
              <w:rPr>
                <w:sz w:val="24"/>
                <w:szCs w:val="24"/>
              </w:rPr>
              <w:t>надхвърлящо съответния таван, определен в член 3, параграф</w:t>
            </w:r>
            <w:r>
              <w:rPr>
                <w:sz w:val="24"/>
                <w:szCs w:val="24"/>
              </w:rPr>
              <w:t xml:space="preserve"> </w:t>
            </w:r>
            <w:r w:rsidRPr="00426B7E">
              <w:rPr>
                <w:sz w:val="24"/>
                <w:szCs w:val="24"/>
              </w:rPr>
              <w:t>2, и че са спазени всички условия, установени в настоящия</w:t>
            </w:r>
            <w:r>
              <w:rPr>
                <w:sz w:val="24"/>
                <w:szCs w:val="24"/>
              </w:rPr>
              <w:t xml:space="preserve"> </w:t>
            </w:r>
            <w:r w:rsidRPr="00426B7E">
              <w:rPr>
                <w:sz w:val="24"/>
                <w:szCs w:val="24"/>
              </w:rPr>
              <w:t>регламент.</w:t>
            </w:r>
          </w:p>
          <w:p w14:paraId="2DCA252E" w14:textId="77777777" w:rsidR="00B97099" w:rsidRPr="00B810A0" w:rsidRDefault="00B97099" w:rsidP="00B97099">
            <w:pPr>
              <w:tabs>
                <w:tab w:val="left" w:pos="4820"/>
              </w:tabs>
              <w:spacing w:before="120" w:after="120"/>
              <w:jc w:val="both"/>
              <w:rPr>
                <w:sz w:val="24"/>
                <w:szCs w:val="24"/>
              </w:rPr>
            </w:pPr>
            <w:r w:rsidRPr="00BA3807">
              <w:rPr>
                <w:sz w:val="24"/>
                <w:szCs w:val="24"/>
              </w:rPr>
              <w:t xml:space="preserve">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w:t>
            </w:r>
            <w:r w:rsidRPr="00586AEE">
              <w:rPr>
                <w:sz w:val="24"/>
                <w:szCs w:val="24"/>
              </w:rPr>
              <w:t>Условията</w:t>
            </w:r>
            <w:r w:rsidRPr="00BA3807">
              <w:rPr>
                <w:sz w:val="24"/>
                <w:szCs w:val="24"/>
              </w:rPr>
              <w:t xml:space="preserve"> за кандидатстване).</w:t>
            </w:r>
            <w:r w:rsidRPr="00586AEE">
              <w:rPr>
                <w:sz w:val="24"/>
                <w:szCs w:val="24"/>
              </w:rPr>
              <w:t xml:space="preserve"> Декларацията за </w:t>
            </w:r>
            <w:r>
              <w:rPr>
                <w:sz w:val="24"/>
                <w:szCs w:val="24"/>
              </w:rPr>
              <w:t>минимални</w:t>
            </w:r>
            <w:r w:rsidRPr="00586AEE">
              <w:rPr>
                <w:sz w:val="24"/>
                <w:szCs w:val="24"/>
              </w:rPr>
              <w:t xml:space="preserve">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345F0C8A" w14:textId="41F416CB" w:rsidR="00B97099" w:rsidRPr="00B810A0" w:rsidRDefault="00B97099" w:rsidP="00B97099">
            <w:pPr>
              <w:tabs>
                <w:tab w:val="left" w:pos="4820"/>
              </w:tabs>
              <w:spacing w:before="120" w:after="120"/>
              <w:jc w:val="both"/>
              <w:rPr>
                <w:sz w:val="24"/>
                <w:szCs w:val="24"/>
              </w:rPr>
            </w:pPr>
            <w:r w:rsidRPr="00B810A0">
              <w:rPr>
                <w:sz w:val="24"/>
                <w:szCs w:val="24"/>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14:paraId="3D70E10D" w14:textId="77777777" w:rsidR="00B97099" w:rsidRPr="00B810A0" w:rsidRDefault="00B97099" w:rsidP="00B97099">
            <w:pPr>
              <w:tabs>
                <w:tab w:val="left" w:pos="4820"/>
              </w:tabs>
              <w:spacing w:before="120" w:after="120"/>
              <w:jc w:val="both"/>
              <w:rPr>
                <w:sz w:val="24"/>
                <w:szCs w:val="24"/>
              </w:rPr>
            </w:pPr>
            <w:r w:rsidRPr="00B810A0">
              <w:rPr>
                <w:sz w:val="24"/>
                <w:szCs w:val="24"/>
              </w:rPr>
              <w:t xml:space="preserve">В съответствие с изискването за ненадвишаване на прага, определен в член 3, параграф 2, </w:t>
            </w:r>
            <w:r>
              <w:rPr>
                <w:sz w:val="24"/>
                <w:szCs w:val="24"/>
              </w:rPr>
              <w:t>оценителната комисия</w:t>
            </w:r>
            <w:r w:rsidRPr="00B810A0">
              <w:rPr>
                <w:sz w:val="24"/>
                <w:szCs w:val="24"/>
              </w:rPr>
              <w:t xml:space="preserve">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799B1E50" w14:textId="2F2707C5" w:rsidR="0074415B" w:rsidRPr="00E9785A" w:rsidRDefault="0074415B" w:rsidP="0074415B">
            <w:pPr>
              <w:tabs>
                <w:tab w:val="left" w:pos="4820"/>
              </w:tabs>
              <w:spacing w:before="120" w:after="120"/>
              <w:jc w:val="both"/>
              <w:rPr>
                <w:b/>
                <w:sz w:val="24"/>
                <w:szCs w:val="24"/>
              </w:rPr>
            </w:pPr>
            <w:r w:rsidRPr="00E9785A">
              <w:rPr>
                <w:b/>
                <w:sz w:val="24"/>
                <w:szCs w:val="24"/>
              </w:rPr>
              <w:t>В</w:t>
            </w:r>
            <w:r>
              <w:rPr>
                <w:b/>
                <w:sz w:val="24"/>
                <w:szCs w:val="24"/>
              </w:rPr>
              <w:t>АЖНО!</w:t>
            </w:r>
            <w:r w:rsidRPr="00E9785A">
              <w:rPr>
                <w:b/>
                <w:sz w:val="24"/>
                <w:szCs w:val="24"/>
              </w:rPr>
              <w:t xml:space="preserve"> Преди сключване на договор, Управляващият орган </w:t>
            </w:r>
            <w:r>
              <w:rPr>
                <w:b/>
                <w:sz w:val="24"/>
                <w:szCs w:val="24"/>
              </w:rPr>
              <w:t>на ОП</w:t>
            </w:r>
            <w:r w:rsidR="0079182D">
              <w:rPr>
                <w:b/>
                <w:sz w:val="24"/>
                <w:szCs w:val="24"/>
              </w:rPr>
              <w:t xml:space="preserve"> </w:t>
            </w:r>
            <w:r>
              <w:rPr>
                <w:b/>
                <w:sz w:val="24"/>
                <w:szCs w:val="24"/>
              </w:rPr>
              <w:t xml:space="preserve">РЧР </w:t>
            </w:r>
            <w:r w:rsidRPr="00E9785A">
              <w:rPr>
                <w:b/>
                <w:sz w:val="24"/>
                <w:szCs w:val="24"/>
              </w:rPr>
              <w:t>ще извършва проверка по същество на декларираната от одобрените кандидати</w:t>
            </w:r>
            <w:r>
              <w:rPr>
                <w:b/>
                <w:sz w:val="24"/>
                <w:szCs w:val="24"/>
              </w:rPr>
              <w:t xml:space="preserve">/партньори </w:t>
            </w:r>
            <w:r w:rsidRPr="00E9785A">
              <w:rPr>
                <w:b/>
                <w:sz w:val="24"/>
                <w:szCs w:val="24"/>
              </w:rPr>
              <w:t xml:space="preserve"> пом</w:t>
            </w:r>
            <w:r>
              <w:rPr>
                <w:b/>
                <w:sz w:val="24"/>
                <w:szCs w:val="24"/>
              </w:rPr>
              <w:t>ощ в режим de minimis</w:t>
            </w:r>
            <w:r w:rsidR="004363D2">
              <w:rPr>
                <w:b/>
                <w:sz w:val="24"/>
                <w:szCs w:val="24"/>
              </w:rPr>
              <w:t>,  както и на декларираните кодове на икономическа дейност.</w:t>
            </w:r>
            <w:r>
              <w:rPr>
                <w:b/>
                <w:sz w:val="24"/>
                <w:szCs w:val="24"/>
              </w:rPr>
              <w:t xml:space="preserve"> В случай</w:t>
            </w:r>
            <w:r w:rsidRPr="00E9785A">
              <w:rPr>
                <w:b/>
                <w:sz w:val="24"/>
                <w:szCs w:val="24"/>
              </w:rPr>
              <w:t xml:space="preserve"> че бъде установена погрешно декларирана сума, която надвишава съответния таван, определен в чл. 3 на Регламент (ЕС) № 1407/2013</w:t>
            </w:r>
            <w:r w:rsidR="004859EC">
              <w:rPr>
                <w:b/>
                <w:sz w:val="24"/>
                <w:szCs w:val="24"/>
              </w:rPr>
              <w:t xml:space="preserve"> или се установи, че кандидати и партньори попадат в забранителния режим</w:t>
            </w:r>
            <w:r>
              <w:rPr>
                <w:b/>
                <w:sz w:val="24"/>
                <w:szCs w:val="24"/>
              </w:rPr>
              <w:t>,</w:t>
            </w:r>
            <w:r w:rsidRPr="00E9785A">
              <w:rPr>
                <w:b/>
                <w:sz w:val="24"/>
                <w:szCs w:val="24"/>
              </w:rPr>
              <w:t xml:space="preserve"> </w:t>
            </w:r>
            <w:r w:rsidRPr="0079182D">
              <w:rPr>
                <w:b/>
                <w:sz w:val="24"/>
                <w:szCs w:val="24"/>
                <w:u w:val="single"/>
              </w:rPr>
              <w:t>ще бъде издадено Решение за отказ</w:t>
            </w:r>
            <w:r w:rsidRPr="00E9785A">
              <w:rPr>
                <w:b/>
                <w:sz w:val="24"/>
                <w:szCs w:val="24"/>
              </w:rPr>
              <w:t xml:space="preserve">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w:t>
            </w:r>
            <w:r>
              <w:rPr>
                <w:b/>
                <w:sz w:val="24"/>
                <w:szCs w:val="24"/>
              </w:rPr>
              <w:t>жан от министъра на финансите.</w:t>
            </w:r>
            <w:r w:rsidR="004363D2">
              <w:rPr>
                <w:b/>
                <w:sz w:val="24"/>
                <w:szCs w:val="24"/>
              </w:rPr>
              <w:t xml:space="preserve"> По отношение кодовете на икономическа дейност на предприятието се извършва служебна проверка чрез НСИ.</w:t>
            </w:r>
          </w:p>
          <w:p w14:paraId="49FD1714" w14:textId="4168AFA3" w:rsidR="00D91ABA" w:rsidRPr="00BA3807" w:rsidRDefault="004859EC" w:rsidP="00D91ABA">
            <w:pPr>
              <w:spacing w:after="240"/>
              <w:jc w:val="both"/>
              <w:rPr>
                <w:sz w:val="24"/>
                <w:szCs w:val="24"/>
              </w:rPr>
            </w:pPr>
            <w:r>
              <w:rPr>
                <w:sz w:val="24"/>
                <w:szCs w:val="24"/>
              </w:rPr>
              <w:t>Управляващият орган не носи</w:t>
            </w:r>
            <w:r w:rsidR="00D91ABA" w:rsidRPr="00BA3807">
              <w:rPr>
                <w:sz w:val="24"/>
                <w:szCs w:val="24"/>
              </w:rPr>
              <w:t xml:space="preserve"> отговорност за погрешно декларирана сума на получена минимална помощ, довела до отказ от сключване на договор.</w:t>
            </w:r>
          </w:p>
          <w:p w14:paraId="0D6B487D" w14:textId="77777777" w:rsidR="00D91ABA" w:rsidRPr="0074415B" w:rsidRDefault="00D91ABA" w:rsidP="00D91ABA">
            <w:pPr>
              <w:spacing w:before="120" w:after="120"/>
              <w:jc w:val="both"/>
              <w:rPr>
                <w:rFonts w:asciiTheme="minorHAnsi" w:eastAsiaTheme="minorHAnsi" w:hAnsiTheme="minorHAnsi" w:cstheme="minorBidi"/>
                <w:b/>
                <w:sz w:val="24"/>
                <w:szCs w:val="24"/>
                <w:lang w:eastAsia="en-US"/>
              </w:rPr>
            </w:pPr>
            <w:r w:rsidRPr="00BA3807">
              <w:rPr>
                <w:sz w:val="24"/>
                <w:szCs w:val="24"/>
              </w:rPr>
              <w:t>Помощта de minimis се смята за отпусната от момента на подписване на договора за предоставяне на безвъзмездна финансова помощ между Управляващия орган</w:t>
            </w:r>
            <w:r>
              <w:rPr>
                <w:sz w:val="24"/>
                <w:szCs w:val="24"/>
              </w:rPr>
              <w:t>, МИГ</w:t>
            </w:r>
            <w:r w:rsidRPr="00BA3807">
              <w:rPr>
                <w:sz w:val="24"/>
                <w:szCs w:val="24"/>
              </w:rPr>
              <w:t xml:space="preserve"> и бенефициента, независимо от датата на нейното изплащане на предприятието.</w:t>
            </w:r>
          </w:p>
          <w:p w14:paraId="67C89E4D" w14:textId="7D909778" w:rsidR="00D91ABA" w:rsidRDefault="00D91ABA" w:rsidP="00D91ABA">
            <w:pPr>
              <w:spacing w:after="240"/>
              <w:jc w:val="both"/>
              <w:rPr>
                <w:rFonts w:eastAsiaTheme="minorHAnsi"/>
                <w:sz w:val="24"/>
                <w:szCs w:val="24"/>
                <w:lang w:eastAsia="en-US"/>
              </w:rPr>
            </w:pPr>
            <w:r w:rsidRPr="00C86953">
              <w:rPr>
                <w:rFonts w:eastAsiaTheme="minorHAnsi"/>
                <w:b/>
                <w:sz w:val="24"/>
                <w:szCs w:val="24"/>
                <w:lang w:eastAsia="en-US"/>
              </w:rPr>
              <w:lastRenderedPageBreak/>
              <w:t>Следва да се има предвид, че не се разрешава предоставянето на нова минимална помощ на предприятие, което не е изпълнило решение на Европейската комисия и не е възстановило неправомерно получена държавна помощ</w:t>
            </w:r>
            <w:r w:rsidRPr="008C153B">
              <w:rPr>
                <w:rFonts w:eastAsiaTheme="minorHAnsi"/>
                <w:sz w:val="24"/>
                <w:szCs w:val="24"/>
                <w:lang w:eastAsia="en-US"/>
              </w:rPr>
              <w:t>.</w:t>
            </w:r>
          </w:p>
          <w:p w14:paraId="714E04C8" w14:textId="74018E66" w:rsidR="0074415B" w:rsidRDefault="0074415B" w:rsidP="00645F38">
            <w:pPr>
              <w:autoSpaceDE w:val="0"/>
              <w:autoSpaceDN w:val="0"/>
              <w:adjustRightInd w:val="0"/>
              <w:jc w:val="both"/>
              <w:rPr>
                <w:color w:val="000000"/>
                <w:sz w:val="24"/>
                <w:szCs w:val="24"/>
              </w:rPr>
            </w:pPr>
            <w:r w:rsidRPr="008C153B">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w:t>
            </w:r>
            <w:r>
              <w:rPr>
                <w:sz w:val="24"/>
                <w:szCs w:val="24"/>
              </w:rPr>
              <w:t>процедурата</w:t>
            </w:r>
            <w:r w:rsidRPr="00323236">
              <w:rPr>
                <w:sz w:val="24"/>
                <w:szCs w:val="24"/>
              </w:rPr>
              <w:t>, със законната лихва от момента на получаването до окончателното им изплащане. Възстановяването на неправомерно предоставена минимална помощ</w:t>
            </w:r>
            <w:r>
              <w:rPr>
                <w:sz w:val="24"/>
                <w:szCs w:val="24"/>
              </w:rPr>
              <w:t xml:space="preserve"> </w:t>
            </w:r>
            <w:r w:rsidRPr="00323236">
              <w:rPr>
                <w:sz w:val="24"/>
                <w:szCs w:val="24"/>
              </w:rPr>
              <w:t xml:space="preserve">се извършва по реда на чл. </w:t>
            </w:r>
            <w:r w:rsidRPr="00645F38">
              <w:rPr>
                <w:sz w:val="24"/>
                <w:szCs w:val="24"/>
              </w:rPr>
              <w:t>3.75 – 3.80</w:t>
            </w:r>
            <w:r w:rsidRPr="00323236">
              <w:rPr>
                <w:sz w:val="24"/>
                <w:szCs w:val="24"/>
              </w:rPr>
              <w:t xml:space="preserve"> от Административния договор.</w:t>
            </w:r>
            <w:r w:rsidR="00AC0E15" w:rsidRPr="00E40844">
              <w:rPr>
                <w:color w:val="000000"/>
                <w:sz w:val="24"/>
                <w:szCs w:val="24"/>
              </w:rPr>
              <w:t xml:space="preserve">  </w:t>
            </w:r>
          </w:p>
          <w:p w14:paraId="7AC0E40D" w14:textId="77777777" w:rsidR="00B520CD" w:rsidRDefault="00B520CD" w:rsidP="00645F38">
            <w:pPr>
              <w:autoSpaceDE w:val="0"/>
              <w:autoSpaceDN w:val="0"/>
              <w:adjustRightInd w:val="0"/>
              <w:jc w:val="both"/>
              <w:rPr>
                <w:color w:val="000000"/>
                <w:sz w:val="24"/>
                <w:szCs w:val="24"/>
              </w:rPr>
            </w:pPr>
          </w:p>
          <w:p w14:paraId="6874A2F4" w14:textId="3006E21C" w:rsidR="00D91ABA" w:rsidRPr="00B746A6" w:rsidRDefault="0074415B" w:rsidP="00D91ABA">
            <w:pPr>
              <w:spacing w:after="240"/>
              <w:jc w:val="both"/>
              <w:rPr>
                <w:rFonts w:eastAsiaTheme="minorHAnsi"/>
                <w:sz w:val="24"/>
                <w:szCs w:val="24"/>
                <w:lang w:val="en-US" w:eastAsia="en-US"/>
              </w:rPr>
            </w:pPr>
            <w:r w:rsidRPr="008C153B">
              <w:rPr>
                <w:rFonts w:eastAsiaTheme="minorHAnsi"/>
                <w:sz w:val="24"/>
                <w:szCs w:val="24"/>
                <w:lang w:eastAsia="en-US"/>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w:t>
            </w:r>
            <w:r w:rsidRPr="008C153B">
              <w:rPr>
                <w:sz w:val="24"/>
                <w:szCs w:val="24"/>
              </w:rPr>
              <w:t xml:space="preserve"> чл. 37 от ЗДП,</w:t>
            </w:r>
            <w:r w:rsidRPr="008C153B">
              <w:rPr>
                <w:rFonts w:eastAsiaTheme="minorHAnsi"/>
                <w:sz w:val="24"/>
                <w:szCs w:val="24"/>
                <w:lang w:eastAsia="en-US"/>
              </w:rPr>
              <w:t xml:space="preserve"> </w:t>
            </w:r>
            <w:r w:rsidR="00076A9A">
              <w:rPr>
                <w:sz w:val="24"/>
                <w:szCs w:val="24"/>
              </w:rPr>
              <w:t xml:space="preserve">от Глава </w:t>
            </w:r>
            <w:r w:rsidR="00076A9A">
              <w:rPr>
                <w:sz w:val="24"/>
                <w:szCs w:val="24"/>
                <w:lang w:val="en-US"/>
              </w:rPr>
              <w:t>V</w:t>
            </w:r>
            <w:r w:rsidR="00076A9A" w:rsidRPr="00977F48">
              <w:rPr>
                <w:sz w:val="24"/>
                <w:szCs w:val="24"/>
              </w:rPr>
              <w:t xml:space="preserve"> </w:t>
            </w:r>
            <w:r w:rsidR="00076A9A">
              <w:rPr>
                <w:sz w:val="24"/>
                <w:szCs w:val="24"/>
              </w:rPr>
              <w:t>от Наредба № Н -3/22.05.2018 г</w:t>
            </w:r>
            <w:r w:rsidR="00076A9A" w:rsidRPr="008C153B">
              <w:rPr>
                <w:rFonts w:eastAsiaTheme="minorHAnsi"/>
                <w:sz w:val="24"/>
                <w:szCs w:val="24"/>
                <w:lang w:eastAsia="en-US"/>
              </w:rPr>
              <w:t xml:space="preserve">. </w:t>
            </w:r>
            <w:r w:rsidRPr="008C153B">
              <w:rPr>
                <w:rFonts w:eastAsiaTheme="minorHAnsi"/>
                <w:sz w:val="24"/>
                <w:szCs w:val="24"/>
                <w:lang w:eastAsia="en-US"/>
              </w:rPr>
              <w:t xml:space="preserve">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0996C6CB" w14:textId="6586338D" w:rsidR="00D91ABA" w:rsidRPr="008C153B" w:rsidRDefault="00D91ABA" w:rsidP="00D91ABA">
            <w:pPr>
              <w:spacing w:after="240"/>
              <w:jc w:val="both"/>
              <w:rPr>
                <w:sz w:val="24"/>
                <w:szCs w:val="24"/>
              </w:rPr>
            </w:pPr>
            <w:r w:rsidRPr="00B676A2">
              <w:rPr>
                <w:sz w:val="24"/>
                <w:szCs w:val="24"/>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6F5A7C48" w14:textId="447C3EDD" w:rsidR="00D91ABA" w:rsidRDefault="00D91ABA" w:rsidP="00D91ABA">
            <w:pPr>
              <w:spacing w:before="120" w:after="120"/>
              <w:jc w:val="both"/>
              <w:rPr>
                <w:sz w:val="24"/>
                <w:szCs w:val="24"/>
              </w:rPr>
            </w:pPr>
            <w:r w:rsidRPr="00C60498">
              <w:rPr>
                <w:sz w:val="24"/>
                <w:szCs w:val="24"/>
              </w:rPr>
              <w:t>Когато с отпускането на новата помощ de minimis може да бъде надвишен съответния таван, определен в чл. 3 на Регламент (ЕС) № 1407/2013</w:t>
            </w:r>
            <w:r w:rsidR="00174637">
              <w:rPr>
                <w:sz w:val="24"/>
                <w:szCs w:val="24"/>
              </w:rPr>
              <w:t xml:space="preserve"> </w:t>
            </w:r>
            <w:r w:rsidRPr="00C60498">
              <w:rPr>
                <w:sz w:val="24"/>
                <w:szCs w:val="24"/>
              </w:rPr>
              <w:t>/като периодът обхваща двете предходни и текущата бюджетна година/</w:t>
            </w:r>
            <w:r w:rsidR="00174637">
              <w:rPr>
                <w:sz w:val="24"/>
                <w:szCs w:val="24"/>
              </w:rPr>
              <w:t>,</w:t>
            </w:r>
            <w:r w:rsidRPr="00C60498">
              <w:rPr>
                <w:sz w:val="24"/>
                <w:szCs w:val="24"/>
              </w:rPr>
              <w:t xml:space="preserve"> никоя част от тази нова помощ не може да попада в приложното поле на Регламент (ЕС) № 1407/2013.</w:t>
            </w:r>
            <w:r w:rsidRPr="00E40844">
              <w:rPr>
                <w:sz w:val="24"/>
                <w:szCs w:val="24"/>
              </w:rPr>
              <w:t xml:space="preserve">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съотносимо и за </w:t>
            </w:r>
            <w:r w:rsidRPr="00FB7DAC">
              <w:rPr>
                <w:sz w:val="24"/>
                <w:szCs w:val="24"/>
              </w:rPr>
              <w:t>партньорите.</w:t>
            </w:r>
          </w:p>
          <w:p w14:paraId="36287E5B" w14:textId="77777777" w:rsidR="00DE2B91" w:rsidRDefault="00DE2B91" w:rsidP="00D91ABA">
            <w:pPr>
              <w:spacing w:after="240"/>
              <w:jc w:val="both"/>
              <w:rPr>
                <w:sz w:val="24"/>
                <w:szCs w:val="24"/>
              </w:rPr>
            </w:pPr>
            <w:r w:rsidRPr="00DE2B91">
              <w:rPr>
                <w:sz w:val="24"/>
                <w:szCs w:val="24"/>
              </w:rPr>
              <w:t>Когато безвъзмездната финансова помощ попада в обхвата на Регламент (ЕС) № 1407/201</w:t>
            </w:r>
            <w:r>
              <w:rPr>
                <w:sz w:val="24"/>
                <w:szCs w:val="24"/>
              </w:rPr>
              <w:t xml:space="preserve">3 на Комисията, Бенефициентът, МИГ и УО </w:t>
            </w:r>
            <w:r w:rsidRPr="00DE2B91">
              <w:rPr>
                <w:sz w:val="24"/>
                <w:szCs w:val="24"/>
              </w:rPr>
              <w:t xml:space="preserve">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w:t>
            </w:r>
            <w:r w:rsidRPr="00DE2B91">
              <w:rPr>
                <w:sz w:val="24"/>
                <w:szCs w:val="24"/>
              </w:rPr>
              <w:lastRenderedPageBreak/>
              <w:t>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de minimis се съхранява</w:t>
            </w:r>
            <w:r>
              <w:t xml:space="preserve"> </w:t>
            </w:r>
            <w:r w:rsidRPr="00DE2B91">
              <w:rPr>
                <w:sz w:val="24"/>
                <w:szCs w:val="24"/>
              </w:rPr>
              <w:t xml:space="preserve">съгласно чл. 6, ал. </w:t>
            </w:r>
            <w:r>
              <w:rPr>
                <w:sz w:val="24"/>
                <w:szCs w:val="24"/>
              </w:rPr>
              <w:t>4 и 5 на Регламент № 1407/2013</w:t>
            </w:r>
            <w:r w:rsidRPr="00DE2B91">
              <w:rPr>
                <w:sz w:val="24"/>
                <w:szCs w:val="24"/>
              </w:rPr>
              <w:t xml:space="preserve">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1AF8ECFA" w14:textId="2925CFE7" w:rsidR="007E11C1" w:rsidRDefault="007E11C1" w:rsidP="007E11C1">
            <w:pPr>
              <w:shd w:val="clear" w:color="auto" w:fill="E1ECF7"/>
              <w:spacing w:before="120" w:after="120"/>
              <w:jc w:val="both"/>
              <w:rPr>
                <w:sz w:val="24"/>
                <w:szCs w:val="24"/>
              </w:rPr>
            </w:pPr>
            <w:r w:rsidRPr="007713C1">
              <w:rPr>
                <w:sz w:val="24"/>
                <w:szCs w:val="24"/>
              </w:rPr>
              <w:t xml:space="preserve">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 надхвърля прагът на </w:t>
            </w:r>
            <w:r>
              <w:rPr>
                <w:sz w:val="24"/>
                <w:szCs w:val="24"/>
              </w:rPr>
              <w:t>допустимите минимални помощи.</w:t>
            </w:r>
          </w:p>
          <w:p w14:paraId="2C488F4C" w14:textId="77777777" w:rsidR="009B4E4D" w:rsidRDefault="007E11C1" w:rsidP="007C07CB">
            <w:pPr>
              <w:spacing w:after="360"/>
              <w:jc w:val="both"/>
              <w:rPr>
                <w:sz w:val="24"/>
                <w:szCs w:val="24"/>
              </w:rPr>
            </w:pPr>
            <w:r w:rsidRPr="007713C1">
              <w:rPr>
                <w:sz w:val="24"/>
                <w:szCs w:val="24"/>
              </w:rPr>
              <w:t>В случай на промяна на нормативните изисквания в областта на минималните помощи до сключване на договор за безвъзмездно финансиране, ще</w:t>
            </w:r>
            <w:r>
              <w:rPr>
                <w:sz w:val="24"/>
                <w:szCs w:val="24"/>
              </w:rPr>
              <w:t xml:space="preserve"> бъдат</w:t>
            </w:r>
            <w:r w:rsidRPr="007713C1">
              <w:rPr>
                <w:sz w:val="24"/>
                <w:szCs w:val="24"/>
              </w:rPr>
              <w:t xml:space="preserve"> прилага</w:t>
            </w:r>
            <w:r>
              <w:rPr>
                <w:sz w:val="24"/>
                <w:szCs w:val="24"/>
              </w:rPr>
              <w:t>ни</w:t>
            </w:r>
            <w:r w:rsidRPr="007713C1">
              <w:rPr>
                <w:sz w:val="24"/>
                <w:szCs w:val="24"/>
              </w:rPr>
              <w:t xml:space="preserve"> новите изисквания.</w:t>
            </w:r>
            <w:r>
              <w:rPr>
                <w:sz w:val="24"/>
                <w:szCs w:val="24"/>
              </w:rPr>
              <w:t xml:space="preserve"> </w:t>
            </w:r>
          </w:p>
          <w:p w14:paraId="76AE2A14" w14:textId="77777777" w:rsidR="00D437B0" w:rsidRDefault="00D437B0" w:rsidP="00D437B0">
            <w:pPr>
              <w:spacing w:before="120" w:after="120"/>
              <w:jc w:val="both"/>
              <w:rPr>
                <w:sz w:val="24"/>
                <w:szCs w:val="24"/>
                <w:highlight w:val="yellow"/>
              </w:rPr>
            </w:pPr>
            <w:r w:rsidRPr="00D04B8D">
              <w:rPr>
                <w:rFonts w:eastAsiaTheme="minorHAnsi" w:cstheme="minorBidi"/>
                <w:sz w:val="24"/>
                <w:szCs w:val="24"/>
                <w:lang w:eastAsia="en-US"/>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p>
          <w:p w14:paraId="12912872" w14:textId="77777777" w:rsidR="00D437B0" w:rsidRPr="0041093A" w:rsidRDefault="00D437B0" w:rsidP="00D437B0">
            <w:pPr>
              <w:spacing w:before="120" w:after="120"/>
              <w:jc w:val="both"/>
              <w:rPr>
                <w:sz w:val="24"/>
                <w:szCs w:val="24"/>
              </w:rPr>
            </w:pPr>
            <w:r w:rsidRPr="0041093A">
              <w:rPr>
                <w:sz w:val="24"/>
                <w:szCs w:val="24"/>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партньора/ите и всички свързани с тях предприятие), отразяващи разпределението на капитала:</w:t>
            </w:r>
          </w:p>
          <w:p w14:paraId="65C95589" w14:textId="77777777" w:rsidR="00D437B0" w:rsidRPr="0041093A" w:rsidRDefault="00D437B0" w:rsidP="00D437B0">
            <w:pPr>
              <w:numPr>
                <w:ilvl w:val="0"/>
                <w:numId w:val="10"/>
              </w:numPr>
              <w:spacing w:before="120" w:after="120"/>
              <w:jc w:val="both"/>
              <w:rPr>
                <w:sz w:val="24"/>
                <w:szCs w:val="24"/>
              </w:rPr>
            </w:pPr>
            <w:r w:rsidRPr="0041093A">
              <w:rPr>
                <w:sz w:val="24"/>
                <w:szCs w:val="24"/>
              </w:rPr>
              <w:t>Книга за акционерите – приложимо за акционерните дружества с поименни акции;</w:t>
            </w:r>
          </w:p>
          <w:p w14:paraId="77E3447B" w14:textId="77777777" w:rsidR="00D437B0" w:rsidRPr="0041093A" w:rsidRDefault="00D437B0" w:rsidP="00D437B0">
            <w:pPr>
              <w:numPr>
                <w:ilvl w:val="0"/>
                <w:numId w:val="10"/>
              </w:numPr>
              <w:spacing w:before="120" w:after="120"/>
              <w:jc w:val="both"/>
              <w:rPr>
                <w:sz w:val="24"/>
                <w:szCs w:val="24"/>
              </w:rPr>
            </w:pPr>
            <w:r w:rsidRPr="0041093A">
              <w:rPr>
                <w:sz w:val="24"/>
                <w:szCs w:val="24"/>
              </w:rPr>
              <w:t>Актуална справка за разпределението на капитала на дружеството – приложимо за акционерните дружества;</w:t>
            </w:r>
          </w:p>
          <w:p w14:paraId="64C7091C" w14:textId="77777777" w:rsidR="00D437B0" w:rsidRPr="0041093A" w:rsidRDefault="00D437B0" w:rsidP="00D437B0">
            <w:pPr>
              <w:numPr>
                <w:ilvl w:val="0"/>
                <w:numId w:val="10"/>
              </w:numPr>
              <w:spacing w:before="120" w:after="120"/>
              <w:jc w:val="both"/>
              <w:rPr>
                <w:sz w:val="24"/>
                <w:szCs w:val="24"/>
              </w:rPr>
            </w:pPr>
            <w:r w:rsidRPr="0041093A">
              <w:rPr>
                <w:sz w:val="24"/>
                <w:szCs w:val="24"/>
              </w:rPr>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42B55CB3" w14:textId="77777777" w:rsidR="00D437B0" w:rsidRPr="0041093A" w:rsidRDefault="00D437B0" w:rsidP="00D437B0">
            <w:pPr>
              <w:numPr>
                <w:ilvl w:val="0"/>
                <w:numId w:val="10"/>
              </w:numPr>
              <w:spacing w:before="120" w:after="120"/>
              <w:jc w:val="both"/>
              <w:rPr>
                <w:sz w:val="24"/>
                <w:szCs w:val="24"/>
              </w:rPr>
            </w:pPr>
            <w:r w:rsidRPr="0041093A">
              <w:rPr>
                <w:sz w:val="24"/>
                <w:szCs w:val="24"/>
              </w:rPr>
              <w:t>Книга за акционерите и устав – приложимо за командитните дружества с акции;</w:t>
            </w:r>
          </w:p>
          <w:p w14:paraId="42B21D96" w14:textId="77777777" w:rsidR="00D437B0" w:rsidRPr="0041093A" w:rsidRDefault="00D437B0" w:rsidP="00D437B0">
            <w:pPr>
              <w:numPr>
                <w:ilvl w:val="0"/>
                <w:numId w:val="10"/>
              </w:numPr>
              <w:spacing w:before="120" w:after="120"/>
              <w:jc w:val="both"/>
              <w:rPr>
                <w:sz w:val="24"/>
                <w:szCs w:val="24"/>
              </w:rPr>
            </w:pPr>
            <w:r w:rsidRPr="0041093A">
              <w:rPr>
                <w:sz w:val="24"/>
                <w:szCs w:val="24"/>
              </w:rPr>
              <w:t>Устав – приложимо за кооперациите.</w:t>
            </w:r>
          </w:p>
          <w:p w14:paraId="4625E62C" w14:textId="77777777" w:rsidR="00D437B0" w:rsidRPr="0041093A" w:rsidRDefault="00D437B0" w:rsidP="00D437B0">
            <w:pPr>
              <w:spacing w:before="120" w:after="120"/>
              <w:jc w:val="both"/>
              <w:rPr>
                <w:sz w:val="24"/>
                <w:szCs w:val="24"/>
              </w:rPr>
            </w:pPr>
            <w:r w:rsidRPr="0041093A">
              <w:rPr>
                <w:sz w:val="24"/>
                <w:szCs w:val="24"/>
              </w:rPr>
              <w:t xml:space="preserve">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w:t>
            </w:r>
            <w:r w:rsidRPr="0041093A">
              <w:rPr>
                <w:sz w:val="24"/>
                <w:szCs w:val="24"/>
              </w:rPr>
              <w:lastRenderedPageBreak/>
              <w:t>експерти на УО или от избраната организация по реда на ЗОП по служебен път, съгласно чл.23, ал.4 от Закона за търговския регистър и РЮЛНЦ.</w:t>
            </w:r>
          </w:p>
          <w:p w14:paraId="7DD6E4B5" w14:textId="2E644A96" w:rsidR="00D437B0" w:rsidRDefault="00D437B0" w:rsidP="00686C4D">
            <w:pPr>
              <w:spacing w:before="120" w:after="120"/>
              <w:jc w:val="both"/>
              <w:rPr>
                <w:sz w:val="24"/>
                <w:szCs w:val="24"/>
              </w:rPr>
            </w:pPr>
            <w:r w:rsidRPr="005D483C">
              <w:rPr>
                <w:sz w:val="24"/>
                <w:szCs w:val="24"/>
              </w:rPr>
              <w:t xml:space="preserve">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w:t>
            </w:r>
            <w:r>
              <w:rPr>
                <w:sz w:val="24"/>
                <w:szCs w:val="24"/>
                <w:lang w:val="en-US"/>
              </w:rPr>
              <w:t>h</w:t>
            </w:r>
            <w:r w:rsidRPr="005D483C">
              <w:rPr>
                <w:sz w:val="24"/>
                <w:szCs w:val="24"/>
              </w:rPr>
              <w:t xml:space="preserve">tttp://minimis.minfin.bg”, по отношение на кандидата и партньора/ите. Допълнително, преди всяко плащане се извършва съпоставка на данните в информационна система „Регистър на минималните помощи” - </w:t>
            </w:r>
            <w:r>
              <w:rPr>
                <w:sz w:val="24"/>
                <w:szCs w:val="24"/>
              </w:rPr>
              <w:t>h</w:t>
            </w:r>
            <w:r w:rsidRPr="005D483C">
              <w:rPr>
                <w:sz w:val="24"/>
                <w:szCs w:val="24"/>
              </w:rPr>
              <w:t>tttp://minimis.minfin.bg и декларациите за минимални помощи, предоставени от кандидатите/партньорите по отношение на минимални помощи.</w:t>
            </w:r>
          </w:p>
          <w:p w14:paraId="3810EE30" w14:textId="77777777" w:rsidR="00D437B0" w:rsidRPr="00BA3807" w:rsidRDefault="00D437B0" w:rsidP="00D437B0">
            <w:pPr>
              <w:spacing w:after="240"/>
              <w:jc w:val="both"/>
              <w:rPr>
                <w:sz w:val="24"/>
                <w:szCs w:val="24"/>
              </w:rPr>
            </w:pPr>
            <w:r>
              <w:rPr>
                <w:sz w:val="24"/>
                <w:szCs w:val="24"/>
              </w:rPr>
              <w:t>Управляващият орган не носи</w:t>
            </w:r>
            <w:r w:rsidRPr="00BA3807">
              <w:rPr>
                <w:sz w:val="24"/>
                <w:szCs w:val="24"/>
              </w:rPr>
              <w:t xml:space="preserve"> отговорност за погрешно декларирана сума на получена минимална помощ, довела до отказ от сключване на договор.</w:t>
            </w:r>
          </w:p>
          <w:p w14:paraId="7C8E79C8" w14:textId="77777777" w:rsidR="00D437B0" w:rsidRPr="0074415B" w:rsidRDefault="00D437B0" w:rsidP="00D437B0">
            <w:pPr>
              <w:spacing w:before="120" w:after="120"/>
              <w:jc w:val="both"/>
              <w:rPr>
                <w:rFonts w:asciiTheme="minorHAnsi" w:eastAsiaTheme="minorHAnsi" w:hAnsiTheme="minorHAnsi" w:cstheme="minorBidi"/>
                <w:b/>
                <w:sz w:val="24"/>
                <w:szCs w:val="24"/>
                <w:lang w:eastAsia="en-US"/>
              </w:rPr>
            </w:pPr>
            <w:r w:rsidRPr="00BA3807">
              <w:rPr>
                <w:sz w:val="24"/>
                <w:szCs w:val="24"/>
              </w:rPr>
              <w:t>Помощта de minimis се смята за отпусната от момента на подписване на договора за предоставяне на безвъзмездна финансова помощ между Управляващия орган</w:t>
            </w:r>
            <w:r>
              <w:rPr>
                <w:sz w:val="24"/>
                <w:szCs w:val="24"/>
              </w:rPr>
              <w:t>, МИГ</w:t>
            </w:r>
            <w:r w:rsidRPr="00BA3807">
              <w:rPr>
                <w:sz w:val="24"/>
                <w:szCs w:val="24"/>
              </w:rPr>
              <w:t xml:space="preserve"> и бенефициента, независимо от датата на нейното изплащане на предприятието.</w:t>
            </w:r>
          </w:p>
          <w:p w14:paraId="042F2D31" w14:textId="77777777" w:rsidR="00D437B0" w:rsidRDefault="00D437B0" w:rsidP="00F20883">
            <w:pPr>
              <w:autoSpaceDE w:val="0"/>
              <w:autoSpaceDN w:val="0"/>
              <w:adjustRightInd w:val="0"/>
              <w:jc w:val="both"/>
              <w:rPr>
                <w:color w:val="000000"/>
                <w:sz w:val="24"/>
                <w:szCs w:val="24"/>
              </w:rPr>
            </w:pPr>
            <w:r w:rsidRPr="008C153B">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w:t>
            </w:r>
            <w:r>
              <w:rPr>
                <w:sz w:val="24"/>
                <w:szCs w:val="24"/>
              </w:rPr>
              <w:t>процедурата</w:t>
            </w:r>
            <w:r w:rsidRPr="00323236">
              <w:rPr>
                <w:sz w:val="24"/>
                <w:szCs w:val="24"/>
              </w:rPr>
              <w:t>, със законната лихва от момента на получаването до окончателното им изплащане. Възстановяването на неправомерно предоставена минимална помощ</w:t>
            </w:r>
            <w:r>
              <w:rPr>
                <w:sz w:val="24"/>
                <w:szCs w:val="24"/>
              </w:rPr>
              <w:t xml:space="preserve"> </w:t>
            </w:r>
            <w:r w:rsidRPr="00323236">
              <w:rPr>
                <w:sz w:val="24"/>
                <w:szCs w:val="24"/>
              </w:rPr>
              <w:t xml:space="preserve">се извършва по реда на чл. </w:t>
            </w:r>
            <w:r w:rsidRPr="00645F38">
              <w:rPr>
                <w:sz w:val="24"/>
                <w:szCs w:val="24"/>
              </w:rPr>
              <w:t>3.75 – 3.80</w:t>
            </w:r>
            <w:r w:rsidRPr="00323236">
              <w:rPr>
                <w:sz w:val="24"/>
                <w:szCs w:val="24"/>
              </w:rPr>
              <w:t xml:space="preserve"> от Административния договор.</w:t>
            </w:r>
            <w:r w:rsidRPr="00E40844">
              <w:rPr>
                <w:color w:val="000000"/>
                <w:sz w:val="24"/>
                <w:szCs w:val="24"/>
              </w:rPr>
              <w:t xml:space="preserve">  </w:t>
            </w:r>
          </w:p>
          <w:p w14:paraId="5FF901B9" w14:textId="77777777" w:rsidR="00D437B0" w:rsidRDefault="00D437B0" w:rsidP="00F20883">
            <w:pPr>
              <w:autoSpaceDE w:val="0"/>
              <w:autoSpaceDN w:val="0"/>
              <w:adjustRightInd w:val="0"/>
              <w:jc w:val="both"/>
              <w:rPr>
                <w:color w:val="000000"/>
                <w:sz w:val="24"/>
                <w:szCs w:val="24"/>
              </w:rPr>
            </w:pPr>
          </w:p>
          <w:p w14:paraId="20E550CC" w14:textId="77777777" w:rsidR="00D437B0" w:rsidRPr="002370AA" w:rsidRDefault="00D437B0" w:rsidP="00D437B0">
            <w:pPr>
              <w:spacing w:after="240"/>
              <w:jc w:val="both"/>
              <w:rPr>
                <w:sz w:val="24"/>
                <w:szCs w:val="24"/>
              </w:rPr>
            </w:pPr>
            <w:r w:rsidRPr="002370AA">
              <w:rPr>
                <w:sz w:val="24"/>
                <w:szCs w:val="24"/>
              </w:rPr>
              <w:t>Администратор на минимални помощи по настоящ</w:t>
            </w:r>
            <w:r>
              <w:rPr>
                <w:sz w:val="24"/>
                <w:szCs w:val="24"/>
              </w:rPr>
              <w:t>ата процедура</w:t>
            </w:r>
            <w:r w:rsidRPr="002370AA">
              <w:rPr>
                <w:sz w:val="24"/>
                <w:szCs w:val="24"/>
              </w:rPr>
              <w:t xml:space="preserve"> е Министерство на труда и социалната политика, в качеството си на Управляващ орган на Оперативна програма „Развитие на човешките ресурси “</w:t>
            </w:r>
            <w:r>
              <w:rPr>
                <w:sz w:val="24"/>
                <w:szCs w:val="24"/>
              </w:rPr>
              <w:t>.</w:t>
            </w:r>
          </w:p>
          <w:p w14:paraId="18596B18" w14:textId="77777777" w:rsidR="00D437B0" w:rsidRPr="002370AA" w:rsidRDefault="00D437B0" w:rsidP="00D437B0">
            <w:pPr>
              <w:spacing w:after="240"/>
              <w:jc w:val="both"/>
              <w:rPr>
                <w:sz w:val="24"/>
                <w:szCs w:val="24"/>
              </w:rPr>
            </w:pPr>
            <w:r w:rsidRPr="002370AA">
              <w:rPr>
                <w:sz w:val="24"/>
                <w:szCs w:val="24"/>
              </w:rPr>
              <w:t xml:space="preserve">Задължение на Администратора на </w:t>
            </w:r>
            <w:r>
              <w:rPr>
                <w:sz w:val="24"/>
                <w:szCs w:val="24"/>
              </w:rPr>
              <w:t>помощта</w:t>
            </w:r>
            <w:r w:rsidRPr="002370AA">
              <w:rPr>
                <w:sz w:val="24"/>
                <w:szCs w:val="24"/>
              </w:rPr>
              <w:t>, произтичащ</w:t>
            </w:r>
            <w:r>
              <w:rPr>
                <w:sz w:val="24"/>
                <w:szCs w:val="24"/>
              </w:rPr>
              <w:t>о</w:t>
            </w:r>
            <w:r w:rsidRPr="002370AA">
              <w:rPr>
                <w:sz w:val="24"/>
                <w:szCs w:val="24"/>
              </w:rPr>
              <w:t xml:space="preserve"> от </w:t>
            </w:r>
            <w:r>
              <w:rPr>
                <w:sz w:val="24"/>
                <w:szCs w:val="24"/>
              </w:rPr>
              <w:t xml:space="preserve"> чл. 34, ал. 1 от ЗДП и чл. 9, ал. 4 </w:t>
            </w:r>
            <w:r w:rsidRPr="002370AA">
              <w:rPr>
                <w:sz w:val="24"/>
                <w:szCs w:val="24"/>
              </w:rPr>
              <w:t>от Правилника за неговото прилагане, е да информира министъра на финансите в срок от 3 дни от предоставянето на всяка помощ de minimis чрез Информационната система „Регистър за минималните помощи“ (htpp://minimis.minfin.bg)</w:t>
            </w:r>
          </w:p>
          <w:p w14:paraId="396E280C" w14:textId="77777777" w:rsidR="00D437B0" w:rsidRDefault="00D437B0" w:rsidP="00D437B0">
            <w:pPr>
              <w:spacing w:after="240"/>
              <w:jc w:val="both"/>
              <w:rPr>
                <w:sz w:val="24"/>
                <w:szCs w:val="24"/>
              </w:rPr>
            </w:pPr>
            <w:r w:rsidRPr="002370AA">
              <w:rPr>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6ED5EB0A" w14:textId="0D21EC9A" w:rsidR="00D437B0" w:rsidRPr="00F20883" w:rsidRDefault="00D437B0" w:rsidP="00B425E2">
            <w:pPr>
              <w:spacing w:after="240"/>
              <w:jc w:val="both"/>
              <w:rPr>
                <w:color w:val="000000"/>
                <w:sz w:val="24"/>
                <w:szCs w:val="24"/>
              </w:rPr>
            </w:pPr>
            <w:r w:rsidRPr="002370AA">
              <w:rPr>
                <w:sz w:val="24"/>
                <w:szCs w:val="24"/>
              </w:rPr>
              <w:t xml:space="preserve">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w:t>
            </w:r>
            <w:r w:rsidRPr="002370AA">
              <w:rPr>
                <w:sz w:val="24"/>
                <w:szCs w:val="24"/>
              </w:rPr>
              <w:lastRenderedPageBreak/>
              <w:t>Европейската комисия или в указанията на Министерството на финансите не е определен друг срок.</w:t>
            </w:r>
          </w:p>
        </w:tc>
      </w:tr>
    </w:tbl>
    <w:p w14:paraId="79A287FE" w14:textId="77777777" w:rsidR="0081442A" w:rsidRDefault="0081442A" w:rsidP="007570DC">
      <w:pPr>
        <w:pStyle w:val="Heading1"/>
      </w:pPr>
      <w:bookmarkStart w:id="90" w:name="_Toc445385602"/>
    </w:p>
    <w:p w14:paraId="5C97CDE7" w14:textId="14C2361C" w:rsidR="009B4E4D" w:rsidRPr="007713C1" w:rsidRDefault="00F21DA5" w:rsidP="007570DC">
      <w:pPr>
        <w:pStyle w:val="Heading1"/>
      </w:pPr>
      <w:bookmarkStart w:id="91" w:name="_Toc10453853"/>
      <w:r w:rsidRPr="007713C1">
        <w:t>17. Хоризонтални политики</w:t>
      </w:r>
      <w:r w:rsidR="00C6489D" w:rsidRPr="007713C1">
        <w:t>:</w:t>
      </w:r>
      <w:bookmarkEnd w:id="90"/>
      <w:bookmarkEnd w:id="91"/>
    </w:p>
    <w:tbl>
      <w:tblPr>
        <w:tblStyle w:val="TableGrid"/>
        <w:tblW w:w="0" w:type="auto"/>
        <w:tblLook w:val="04A0" w:firstRow="1" w:lastRow="0" w:firstColumn="1" w:lastColumn="0" w:noHBand="0" w:noVBand="1"/>
      </w:tblPr>
      <w:tblGrid>
        <w:gridCol w:w="9346"/>
      </w:tblGrid>
      <w:tr w:rsidR="00C6489D" w:rsidRPr="007713C1" w14:paraId="7760FFA3" w14:textId="77777777" w:rsidTr="00C6489D">
        <w:tc>
          <w:tcPr>
            <w:tcW w:w="9496" w:type="dxa"/>
          </w:tcPr>
          <w:p w14:paraId="42B19095" w14:textId="77777777" w:rsidR="0009715C" w:rsidRPr="007713C1" w:rsidRDefault="0009715C" w:rsidP="0009715C">
            <w:pPr>
              <w:tabs>
                <w:tab w:val="left" w:pos="567"/>
              </w:tabs>
              <w:spacing w:before="120" w:after="120"/>
              <w:jc w:val="both"/>
              <w:rPr>
                <w:b/>
                <w:snapToGrid w:val="0"/>
                <w:sz w:val="24"/>
                <w:szCs w:val="24"/>
                <w:u w:val="single"/>
              </w:rPr>
            </w:pPr>
            <w:r w:rsidRPr="007713C1">
              <w:rPr>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31048F21" w14:textId="77777777" w:rsidR="003A3B4D" w:rsidRPr="004327D4" w:rsidRDefault="0009715C" w:rsidP="004327D4">
            <w:pPr>
              <w:tabs>
                <w:tab w:val="left" w:pos="567"/>
              </w:tabs>
              <w:spacing w:after="240"/>
              <w:jc w:val="both"/>
              <w:rPr>
                <w:b/>
                <w:sz w:val="24"/>
                <w:szCs w:val="24"/>
              </w:rPr>
            </w:pPr>
            <w:r w:rsidRPr="007713C1">
              <w:rPr>
                <w:b/>
                <w:sz w:val="24"/>
                <w:szCs w:val="24"/>
              </w:rPr>
              <w:t xml:space="preserve">При подготовката и изпълнението на дейностите на всяко проектно предложение следва да се спазват и прилагат задължително и трите хоризонтални </w:t>
            </w:r>
            <w:r w:rsidR="004327D4">
              <w:rPr>
                <w:b/>
                <w:sz w:val="24"/>
                <w:szCs w:val="24"/>
              </w:rPr>
              <w:t>принципа.</w:t>
            </w:r>
          </w:p>
          <w:p w14:paraId="16F3A727" w14:textId="77777777" w:rsidR="00C6489D" w:rsidRPr="007713C1" w:rsidRDefault="00C6489D" w:rsidP="00C6489D">
            <w:pPr>
              <w:pStyle w:val="GfAheading1"/>
              <w:numPr>
                <w:ilvl w:val="0"/>
                <w:numId w:val="13"/>
              </w:numPr>
              <w:spacing w:before="120" w:after="120"/>
              <w:jc w:val="both"/>
              <w:outlineLvl w:val="1"/>
            </w:pPr>
            <w:bookmarkStart w:id="92" w:name="_Toc445385349"/>
            <w:bookmarkStart w:id="93" w:name="_Toc445385603"/>
            <w:bookmarkStart w:id="94" w:name="_Toc10453854"/>
            <w:r w:rsidRPr="007713C1">
              <w:t>Равни възможности и недопускане на дискриминация</w:t>
            </w:r>
            <w:bookmarkEnd w:id="92"/>
            <w:bookmarkEnd w:id="93"/>
            <w:bookmarkEnd w:id="94"/>
          </w:p>
          <w:p w14:paraId="1C60458F" w14:textId="5AC1A697" w:rsidR="00C6489D" w:rsidRPr="007713C1" w:rsidRDefault="00C6489D" w:rsidP="004728F6">
            <w:pPr>
              <w:spacing w:before="120" w:after="120"/>
              <w:jc w:val="both"/>
              <w:rPr>
                <w:sz w:val="24"/>
                <w:szCs w:val="24"/>
              </w:rPr>
            </w:pPr>
            <w:r w:rsidRPr="007713C1">
              <w:rPr>
                <w:sz w:val="24"/>
                <w:szCs w:val="24"/>
              </w:rPr>
              <w:t xml:space="preserve">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 достъпа до финансиране </w:t>
            </w:r>
            <w:r w:rsidR="00D437B0">
              <w:rPr>
                <w:sz w:val="24"/>
                <w:szCs w:val="24"/>
              </w:rPr>
              <w:t>се предприемат</w:t>
            </w:r>
            <w:r w:rsidRPr="007713C1">
              <w:rPr>
                <w:sz w:val="24"/>
                <w:szCs w:val="24"/>
              </w:rPr>
              <w:t xml:space="preserve">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w:t>
            </w:r>
            <w:r w:rsidR="004728F6" w:rsidRPr="007713C1">
              <w:rPr>
                <w:sz w:val="24"/>
                <w:szCs w:val="24"/>
              </w:rPr>
              <w:t xml:space="preserve"> риск от подобна дискриминация.</w:t>
            </w:r>
          </w:p>
          <w:p w14:paraId="34592FE1" w14:textId="77777777" w:rsidR="00C6489D" w:rsidRPr="007713C1" w:rsidRDefault="00C6489D" w:rsidP="004728F6">
            <w:pPr>
              <w:pStyle w:val="GfAheading1"/>
              <w:numPr>
                <w:ilvl w:val="0"/>
                <w:numId w:val="13"/>
              </w:numPr>
              <w:spacing w:before="120" w:after="120"/>
              <w:jc w:val="both"/>
              <w:outlineLvl w:val="1"/>
            </w:pPr>
            <w:bookmarkStart w:id="95" w:name="_Toc445385350"/>
            <w:bookmarkStart w:id="96" w:name="_Toc445385604"/>
            <w:bookmarkStart w:id="97" w:name="_Toc10453855"/>
            <w:r w:rsidRPr="007713C1">
              <w:t>Равенство между половете</w:t>
            </w:r>
            <w:bookmarkEnd w:id="95"/>
            <w:bookmarkEnd w:id="96"/>
            <w:bookmarkEnd w:id="97"/>
          </w:p>
          <w:p w14:paraId="5C8E95AA" w14:textId="6BBEA2F8" w:rsidR="00C6489D" w:rsidRPr="007713C1" w:rsidRDefault="00C6489D" w:rsidP="00C6489D">
            <w:pPr>
              <w:spacing w:before="120" w:after="120"/>
              <w:jc w:val="both"/>
              <w:rPr>
                <w:sz w:val="24"/>
                <w:szCs w:val="24"/>
              </w:rPr>
            </w:pPr>
            <w:r w:rsidRPr="007713C1">
              <w:rPr>
                <w:sz w:val="24"/>
                <w:szCs w:val="24"/>
              </w:rPr>
              <w:t>Равенството между мъжете и жените и интегрирането на принципа за равенство на възможностите се насърчава по време на различните етапи на прилагането на оперативната програма и особено по отношение на достъпа до финансиране.</w:t>
            </w:r>
          </w:p>
          <w:p w14:paraId="65108D2C" w14:textId="551651D4" w:rsidR="00C6489D" w:rsidRPr="007713C1" w:rsidRDefault="00C6489D" w:rsidP="00C6489D">
            <w:pPr>
              <w:spacing w:before="120" w:after="120"/>
              <w:jc w:val="both"/>
              <w:rPr>
                <w:sz w:val="24"/>
                <w:szCs w:val="24"/>
              </w:rPr>
            </w:pPr>
            <w:r w:rsidRPr="007713C1">
              <w:rPr>
                <w:sz w:val="24"/>
                <w:szCs w:val="24"/>
              </w:rPr>
              <w:t xml:space="preserve">Конкретно в рамките на програмата </w:t>
            </w:r>
            <w:r w:rsidR="00D437B0">
              <w:rPr>
                <w:sz w:val="24"/>
                <w:szCs w:val="24"/>
              </w:rPr>
              <w:t>се подкрепят</w:t>
            </w:r>
            <w:r w:rsidRPr="007713C1">
              <w:rPr>
                <w:sz w:val="24"/>
                <w:szCs w:val="24"/>
              </w:rPr>
              <w:t xml:space="preserve">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 професионалния и личния живот</w:t>
            </w:r>
            <w:r w:rsidR="00972916">
              <w:rPr>
                <w:sz w:val="24"/>
                <w:szCs w:val="24"/>
              </w:rPr>
              <w:t xml:space="preserve"> </w:t>
            </w:r>
            <w:r w:rsidRPr="007713C1">
              <w:rPr>
                <w:sz w:val="24"/>
                <w:szCs w:val="24"/>
              </w:rPr>
              <w:t>и др.</w:t>
            </w:r>
          </w:p>
          <w:p w14:paraId="4704B8D6" w14:textId="77777777" w:rsidR="00C6489D" w:rsidRPr="007713C1" w:rsidRDefault="00C6489D" w:rsidP="00C6489D">
            <w:pPr>
              <w:pStyle w:val="GfAheading1"/>
              <w:numPr>
                <w:ilvl w:val="0"/>
                <w:numId w:val="0"/>
              </w:numPr>
              <w:spacing w:before="120" w:after="120"/>
              <w:jc w:val="both"/>
              <w:outlineLvl w:val="1"/>
              <w:rPr>
                <w:b w:val="0"/>
              </w:rPr>
            </w:pPr>
            <w:bookmarkStart w:id="98" w:name="_Toc445385351"/>
            <w:bookmarkStart w:id="99" w:name="_Toc445385605"/>
            <w:bookmarkStart w:id="100" w:name="_Toc10453856"/>
            <w:r w:rsidRPr="007713C1">
              <w:rPr>
                <w:b w:val="0"/>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w:t>
            </w:r>
            <w:r w:rsidR="004728F6" w:rsidRPr="007713C1">
              <w:rPr>
                <w:b w:val="0"/>
              </w:rPr>
              <w:t>ху мъжете, така и върху жените.</w:t>
            </w:r>
            <w:bookmarkEnd w:id="98"/>
            <w:bookmarkEnd w:id="99"/>
            <w:bookmarkEnd w:id="100"/>
          </w:p>
          <w:p w14:paraId="1B33BA25" w14:textId="77777777" w:rsidR="00C6489D" w:rsidRPr="007713C1" w:rsidRDefault="00C6489D" w:rsidP="004728F6">
            <w:pPr>
              <w:pStyle w:val="GfAheading1"/>
              <w:numPr>
                <w:ilvl w:val="0"/>
                <w:numId w:val="13"/>
              </w:numPr>
              <w:spacing w:before="120" w:after="120"/>
              <w:jc w:val="both"/>
              <w:outlineLvl w:val="1"/>
            </w:pPr>
            <w:bookmarkStart w:id="101" w:name="_Toc445385352"/>
            <w:bookmarkStart w:id="102" w:name="_Toc445385606"/>
            <w:bookmarkStart w:id="103" w:name="_Toc10453857"/>
            <w:r w:rsidRPr="007713C1">
              <w:t>Устойчиво развитие</w:t>
            </w:r>
            <w:bookmarkEnd w:id="101"/>
            <w:bookmarkEnd w:id="102"/>
            <w:bookmarkEnd w:id="103"/>
          </w:p>
          <w:p w14:paraId="2A78CD19" w14:textId="25C1B823" w:rsidR="00C6489D" w:rsidRPr="007713C1" w:rsidRDefault="00C6489D" w:rsidP="004363D2">
            <w:pPr>
              <w:pStyle w:val="ListParagraph"/>
              <w:spacing w:before="120" w:after="120"/>
              <w:ind w:left="0"/>
              <w:contextualSpacing w:val="0"/>
              <w:jc w:val="both"/>
              <w:rPr>
                <w:b/>
                <w:sz w:val="24"/>
                <w:szCs w:val="24"/>
              </w:rPr>
            </w:pPr>
            <w:r w:rsidRPr="007713C1">
              <w:rPr>
                <w:sz w:val="24"/>
                <w:szCs w:val="24"/>
              </w:rPr>
              <w:lastRenderedPageBreak/>
              <w:t xml:space="preserve">Посредством инвестиционните приоритети, към които е насочена подкрепата на ОП РЧР 2014-2020 г. се </w:t>
            </w:r>
            <w:r w:rsidR="004363D2" w:rsidRPr="007713C1">
              <w:rPr>
                <w:sz w:val="24"/>
                <w:szCs w:val="24"/>
              </w:rPr>
              <w:t>предостав</w:t>
            </w:r>
            <w:r w:rsidR="004363D2">
              <w:rPr>
                <w:sz w:val="24"/>
                <w:szCs w:val="24"/>
              </w:rPr>
              <w:t>я</w:t>
            </w:r>
            <w:r w:rsidR="004363D2" w:rsidRPr="007713C1">
              <w:rPr>
                <w:sz w:val="24"/>
                <w:szCs w:val="24"/>
              </w:rPr>
              <w:t xml:space="preserve"> </w:t>
            </w:r>
            <w:r w:rsidRPr="007713C1">
              <w:rPr>
                <w:sz w:val="24"/>
                <w:szCs w:val="24"/>
              </w:rPr>
              <w:t>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14:paraId="3A501BCF" w14:textId="77777777" w:rsidR="00F20883" w:rsidRPr="00F20883" w:rsidRDefault="00F20883" w:rsidP="00F20883">
      <w:bookmarkStart w:id="104" w:name="_Toc445385607"/>
    </w:p>
    <w:p w14:paraId="5F3BFBF6" w14:textId="3A9F88C4" w:rsidR="004728F6" w:rsidRPr="007713C1" w:rsidRDefault="004728F6" w:rsidP="007570DC">
      <w:pPr>
        <w:pStyle w:val="Heading1"/>
      </w:pPr>
      <w:bookmarkStart w:id="105" w:name="_Toc10453858"/>
      <w:r w:rsidRPr="007713C1">
        <w:t>18. Минимален и максимален срок за изпълнение на проекта (ако е приложимо):</w:t>
      </w:r>
      <w:bookmarkEnd w:id="104"/>
      <w:bookmarkEnd w:id="105"/>
    </w:p>
    <w:tbl>
      <w:tblPr>
        <w:tblStyle w:val="TableGrid"/>
        <w:tblW w:w="0" w:type="auto"/>
        <w:tblLook w:val="04A0" w:firstRow="1" w:lastRow="0" w:firstColumn="1" w:lastColumn="0" w:noHBand="0" w:noVBand="1"/>
      </w:tblPr>
      <w:tblGrid>
        <w:gridCol w:w="9346"/>
      </w:tblGrid>
      <w:tr w:rsidR="00922478" w:rsidRPr="007713C1" w14:paraId="31E0437A" w14:textId="77777777" w:rsidTr="00DF7FBD">
        <w:trPr>
          <w:trHeight w:val="745"/>
        </w:trPr>
        <w:tc>
          <w:tcPr>
            <w:tcW w:w="9496" w:type="dxa"/>
          </w:tcPr>
          <w:p w14:paraId="45E8E105" w14:textId="4C5F2675" w:rsidR="00CB1E4D" w:rsidRDefault="00CB1E4D" w:rsidP="00CB1E4D">
            <w:pPr>
              <w:pStyle w:val="ListParagraph"/>
              <w:spacing w:before="120" w:after="120"/>
              <w:ind w:left="0"/>
              <w:jc w:val="both"/>
              <w:rPr>
                <w:rFonts w:eastAsia="Calibri"/>
                <w:sz w:val="24"/>
                <w:szCs w:val="24"/>
              </w:rPr>
            </w:pPr>
            <w:r w:rsidRPr="00CB1E4D">
              <w:rPr>
                <w:rFonts w:eastAsia="Calibri"/>
                <w:sz w:val="24"/>
                <w:szCs w:val="24"/>
              </w:rPr>
              <w:t xml:space="preserve">Проектните предложения се изпълняват в срок </w:t>
            </w:r>
            <w:r w:rsidRPr="00F20883">
              <w:rPr>
                <w:rFonts w:eastAsia="Calibri"/>
                <w:b/>
                <w:sz w:val="24"/>
                <w:szCs w:val="24"/>
              </w:rPr>
              <w:t>до 12 месеца</w:t>
            </w:r>
            <w:r w:rsidRPr="00CB1E4D">
              <w:rPr>
                <w:rFonts w:eastAsia="Calibri"/>
                <w:sz w:val="24"/>
                <w:szCs w:val="24"/>
              </w:rPr>
              <w:t xml:space="preserve"> от подписване на</w:t>
            </w:r>
            <w:r>
              <w:rPr>
                <w:rFonts w:eastAsia="Calibri"/>
                <w:sz w:val="24"/>
                <w:szCs w:val="24"/>
              </w:rPr>
              <w:t xml:space="preserve"> </w:t>
            </w:r>
            <w:r w:rsidR="008C6C49">
              <w:rPr>
                <w:rFonts w:eastAsia="Calibri"/>
                <w:sz w:val="24"/>
                <w:szCs w:val="24"/>
              </w:rPr>
              <w:t>административ</w:t>
            </w:r>
            <w:r w:rsidRPr="00CB1E4D">
              <w:rPr>
                <w:rFonts w:eastAsia="Calibri"/>
                <w:sz w:val="24"/>
                <w:szCs w:val="24"/>
              </w:rPr>
              <w:t>н</w:t>
            </w:r>
            <w:r w:rsidR="008C6C49">
              <w:rPr>
                <w:rFonts w:eastAsia="Calibri"/>
                <w:sz w:val="24"/>
                <w:szCs w:val="24"/>
              </w:rPr>
              <w:t>ия</w:t>
            </w:r>
            <w:r w:rsidRPr="00CB1E4D">
              <w:rPr>
                <w:rFonts w:eastAsia="Calibri"/>
                <w:sz w:val="24"/>
                <w:szCs w:val="24"/>
              </w:rPr>
              <w:t xml:space="preserve"> договор за предоставяне на безвъзмездна финансова помощ или от</w:t>
            </w:r>
            <w:r>
              <w:rPr>
                <w:rFonts w:eastAsia="Calibri"/>
                <w:sz w:val="24"/>
                <w:szCs w:val="24"/>
              </w:rPr>
              <w:t xml:space="preserve"> </w:t>
            </w:r>
            <w:r w:rsidRPr="00CB1E4D">
              <w:rPr>
                <w:rFonts w:eastAsia="Calibri"/>
                <w:sz w:val="24"/>
                <w:szCs w:val="24"/>
              </w:rPr>
              <w:t>определена дата от кандидата.</w:t>
            </w:r>
          </w:p>
          <w:p w14:paraId="1B3DEE00" w14:textId="291FFF69" w:rsidR="008D2A09" w:rsidRPr="00F20883" w:rsidRDefault="00B22466" w:rsidP="00653117">
            <w:pPr>
              <w:pStyle w:val="ListParagraph"/>
              <w:spacing w:before="120" w:after="120"/>
              <w:ind w:left="0"/>
              <w:jc w:val="both"/>
              <w:rPr>
                <w:rFonts w:eastAsia="Calibri"/>
                <w:sz w:val="24"/>
                <w:szCs w:val="24"/>
              </w:rPr>
            </w:pPr>
            <w:r>
              <w:rPr>
                <w:rFonts w:eastAsia="Calibri"/>
                <w:sz w:val="24"/>
                <w:szCs w:val="24"/>
              </w:rPr>
              <w:t xml:space="preserve">Крайният срок за </w:t>
            </w:r>
            <w:r w:rsidR="00DF5039" w:rsidRPr="0075163F">
              <w:rPr>
                <w:rFonts w:eastAsia="Calibri"/>
                <w:sz w:val="24"/>
                <w:szCs w:val="24"/>
              </w:rPr>
              <w:t>изпълнение на проект</w:t>
            </w:r>
            <w:r w:rsidR="00C83EEB">
              <w:rPr>
                <w:rFonts w:eastAsia="Calibri"/>
                <w:sz w:val="24"/>
                <w:szCs w:val="24"/>
              </w:rPr>
              <w:t>ите</w:t>
            </w:r>
            <w:r>
              <w:rPr>
                <w:rFonts w:eastAsia="Calibri"/>
                <w:sz w:val="24"/>
                <w:szCs w:val="24"/>
              </w:rPr>
              <w:t xml:space="preserve"> по настоящата процедура</w:t>
            </w:r>
            <w:r w:rsidR="00DF5039" w:rsidRPr="0075163F">
              <w:rPr>
                <w:rFonts w:eastAsia="Calibri"/>
                <w:sz w:val="24"/>
                <w:szCs w:val="24"/>
              </w:rPr>
              <w:t xml:space="preserve"> </w:t>
            </w:r>
            <w:r>
              <w:rPr>
                <w:rFonts w:eastAsiaTheme="minorHAnsi"/>
                <w:sz w:val="24"/>
                <w:szCs w:val="24"/>
              </w:rPr>
              <w:t xml:space="preserve">е </w:t>
            </w:r>
            <w:r w:rsidR="003F5F86">
              <w:rPr>
                <w:rFonts w:eastAsiaTheme="minorHAnsi"/>
                <w:sz w:val="24"/>
                <w:szCs w:val="24"/>
              </w:rPr>
              <w:t>до</w:t>
            </w:r>
            <w:r w:rsidR="003F5F86" w:rsidRPr="002460C4">
              <w:rPr>
                <w:rFonts w:eastAsiaTheme="minorHAnsi"/>
                <w:sz w:val="24"/>
                <w:szCs w:val="24"/>
              </w:rPr>
              <w:t xml:space="preserve"> </w:t>
            </w:r>
            <w:r w:rsidR="003F5F86" w:rsidRPr="00F20883">
              <w:rPr>
                <w:b/>
                <w:sz w:val="24"/>
                <w:szCs w:val="24"/>
              </w:rPr>
              <w:t>3</w:t>
            </w:r>
            <w:r w:rsidR="00D1279D" w:rsidRPr="00F20883">
              <w:rPr>
                <w:b/>
                <w:sz w:val="24"/>
                <w:szCs w:val="24"/>
              </w:rPr>
              <w:t>0.</w:t>
            </w:r>
            <w:r w:rsidR="00010B38">
              <w:rPr>
                <w:b/>
                <w:sz w:val="24"/>
                <w:szCs w:val="24"/>
              </w:rPr>
              <w:t>12</w:t>
            </w:r>
            <w:r w:rsidR="00D1279D" w:rsidRPr="00F20883">
              <w:rPr>
                <w:b/>
                <w:sz w:val="24"/>
                <w:szCs w:val="24"/>
              </w:rPr>
              <w:t>.</w:t>
            </w:r>
            <w:r w:rsidR="00653117" w:rsidRPr="00F20883">
              <w:rPr>
                <w:b/>
                <w:sz w:val="24"/>
                <w:szCs w:val="24"/>
              </w:rPr>
              <w:t>202</w:t>
            </w:r>
            <w:r w:rsidR="00653117">
              <w:rPr>
                <w:b/>
                <w:sz w:val="24"/>
                <w:szCs w:val="24"/>
              </w:rPr>
              <w:t>2</w:t>
            </w:r>
            <w:r w:rsidR="00653117" w:rsidRPr="00F20883">
              <w:rPr>
                <w:b/>
                <w:sz w:val="24"/>
                <w:szCs w:val="24"/>
              </w:rPr>
              <w:t xml:space="preserve"> </w:t>
            </w:r>
            <w:r w:rsidR="003F5F86" w:rsidRPr="00F20883">
              <w:rPr>
                <w:b/>
                <w:sz w:val="24"/>
                <w:szCs w:val="24"/>
              </w:rPr>
              <w:t>г.</w:t>
            </w:r>
          </w:p>
        </w:tc>
      </w:tr>
    </w:tbl>
    <w:p w14:paraId="737F3390" w14:textId="77777777" w:rsidR="00185AD0" w:rsidRDefault="00185AD0" w:rsidP="007570DC">
      <w:pPr>
        <w:pStyle w:val="Heading1"/>
      </w:pPr>
      <w:bookmarkStart w:id="106" w:name="_Toc445385608"/>
    </w:p>
    <w:p w14:paraId="0389721F" w14:textId="7DB3BDA4" w:rsidR="007C2DB2" w:rsidRPr="007713C1" w:rsidRDefault="00FF0B9A" w:rsidP="007570DC">
      <w:pPr>
        <w:pStyle w:val="Heading1"/>
      </w:pPr>
      <w:bookmarkStart w:id="107" w:name="_Toc10453859"/>
      <w:r w:rsidRPr="007713C1">
        <w:t xml:space="preserve">19. </w:t>
      </w:r>
      <w:bookmarkStart w:id="108" w:name="_Toc445385610"/>
      <w:bookmarkEnd w:id="106"/>
      <w:r w:rsidR="007C2DB2" w:rsidRPr="007713C1">
        <w:t>Ред за оценяване на проектните предложения:</w:t>
      </w:r>
      <w:bookmarkEnd w:id="107"/>
      <w:bookmarkEnd w:id="108"/>
    </w:p>
    <w:tbl>
      <w:tblPr>
        <w:tblStyle w:val="TableGrid"/>
        <w:tblW w:w="9606" w:type="dxa"/>
        <w:tblLook w:val="04A0" w:firstRow="1" w:lastRow="0" w:firstColumn="1" w:lastColumn="0" w:noHBand="0" w:noVBand="1"/>
      </w:tblPr>
      <w:tblGrid>
        <w:gridCol w:w="9606"/>
      </w:tblGrid>
      <w:tr w:rsidR="007C2DB2" w:rsidRPr="007713C1" w14:paraId="05FA076C" w14:textId="77777777" w:rsidTr="006B4B54">
        <w:tc>
          <w:tcPr>
            <w:tcW w:w="9606" w:type="dxa"/>
          </w:tcPr>
          <w:p w14:paraId="4AEBB7B9" w14:textId="77777777" w:rsidR="00D00F5E" w:rsidRPr="007713C1" w:rsidRDefault="00D00F5E" w:rsidP="00D00F5E">
            <w:pPr>
              <w:spacing w:before="120" w:after="120" w:line="240" w:lineRule="atLeast"/>
              <w:jc w:val="both"/>
              <w:rPr>
                <w:sz w:val="24"/>
                <w:szCs w:val="24"/>
              </w:rPr>
            </w:pPr>
            <w:r w:rsidRPr="007713C1">
              <w:rPr>
                <w:sz w:val="24"/>
                <w:szCs w:val="24"/>
              </w:rPr>
              <w:t xml:space="preserve">Всички проектни предложения, подадени в срок, се оценяват в съответствие с критериите, описани в </w:t>
            </w:r>
            <w:r w:rsidR="009B74E3" w:rsidRPr="007713C1">
              <w:rPr>
                <w:sz w:val="24"/>
                <w:szCs w:val="24"/>
              </w:rPr>
              <w:t>Условията</w:t>
            </w:r>
            <w:r w:rsidRPr="007713C1">
              <w:rPr>
                <w:sz w:val="24"/>
                <w:szCs w:val="24"/>
              </w:rPr>
              <w:t xml:space="preserve">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4FF41158" w14:textId="77777777" w:rsidR="00D00F5E" w:rsidRPr="007713C1" w:rsidRDefault="00D00F5E" w:rsidP="00D00F5E">
            <w:pPr>
              <w:pStyle w:val="firstline"/>
              <w:spacing w:before="120" w:after="120"/>
              <w:ind w:firstLine="0"/>
            </w:pPr>
            <w:r w:rsidRPr="007713C1">
              <w:tab/>
              <w:t>1. Оценка на административното съответствие и допустимостта;</w:t>
            </w:r>
          </w:p>
          <w:p w14:paraId="614A2E57" w14:textId="77777777" w:rsidR="00D00F5E" w:rsidRPr="007713C1" w:rsidRDefault="00D00F5E" w:rsidP="00D00F5E">
            <w:pPr>
              <w:pStyle w:val="firstline"/>
              <w:spacing w:before="120" w:after="120"/>
              <w:ind w:firstLine="0"/>
            </w:pPr>
            <w:r w:rsidRPr="007713C1">
              <w:tab/>
              <w:t>2. Техническа и финансова оценка.</w:t>
            </w:r>
          </w:p>
          <w:p w14:paraId="75E0A37B" w14:textId="77777777" w:rsidR="00D00F5E" w:rsidRPr="007713C1" w:rsidRDefault="00D00F5E" w:rsidP="009C42B5">
            <w:pPr>
              <w:pStyle w:val="Text1"/>
              <w:tabs>
                <w:tab w:val="left" w:pos="567"/>
                <w:tab w:val="left" w:pos="2608"/>
                <w:tab w:val="left" w:pos="3317"/>
              </w:tabs>
              <w:spacing w:before="120" w:after="120"/>
              <w:ind w:left="0"/>
              <w:rPr>
                <w:b/>
                <w:szCs w:val="24"/>
                <w:lang w:val="bg-BG"/>
              </w:rPr>
            </w:pPr>
            <w:r w:rsidRPr="007713C1">
              <w:rPr>
                <w:b/>
                <w:szCs w:val="24"/>
                <w:lang w:val="bg-BG"/>
              </w:rPr>
              <w:t>ЕТАП 1: ОЦЕНКА НА АДМИНИСТРАТИВНОТО СЪОТВЕТСТВИЕ И ДОПУСТИМОСТТА</w:t>
            </w:r>
          </w:p>
          <w:p w14:paraId="45ECAAC2" w14:textId="7DD39CC4" w:rsidR="009C42B5" w:rsidRDefault="00D00F5E" w:rsidP="006F4422">
            <w:pPr>
              <w:pStyle w:val="BodyText3"/>
              <w:spacing w:before="120"/>
              <w:jc w:val="both"/>
              <w:rPr>
                <w:sz w:val="24"/>
                <w:szCs w:val="24"/>
              </w:rPr>
            </w:pPr>
            <w:r w:rsidRPr="007713C1">
              <w:rPr>
                <w:sz w:val="24"/>
                <w:szCs w:val="24"/>
              </w:rPr>
              <w:t xml:space="preserve">Комисия, назначена със заповед на </w:t>
            </w:r>
            <w:r w:rsidR="004327D4">
              <w:rPr>
                <w:sz w:val="24"/>
                <w:szCs w:val="24"/>
              </w:rPr>
              <w:t>председателя на Управителния съвет на МИГ/</w:t>
            </w:r>
            <w:r w:rsidRPr="007713C1">
              <w:rPr>
                <w:sz w:val="24"/>
                <w:szCs w:val="24"/>
              </w:rPr>
              <w:t>, ще извърши оценка на административното съответствие и допустимостта на проектните предложения</w:t>
            </w:r>
            <w:r w:rsidR="006F4422">
              <w:rPr>
                <w:sz w:val="24"/>
                <w:szCs w:val="24"/>
              </w:rPr>
              <w:t>.</w:t>
            </w:r>
          </w:p>
          <w:p w14:paraId="0E6F7F81" w14:textId="77777777" w:rsidR="00AB1ACC" w:rsidRPr="00B85C33" w:rsidRDefault="00AB1ACC" w:rsidP="00AB1ACC">
            <w:pPr>
              <w:tabs>
                <w:tab w:val="left" w:pos="567"/>
                <w:tab w:val="left" w:pos="2608"/>
                <w:tab w:val="left" w:pos="3317"/>
              </w:tabs>
              <w:spacing w:before="120" w:after="120"/>
              <w:jc w:val="both"/>
              <w:rPr>
                <w:b/>
                <w:snapToGrid w:val="0"/>
                <w:sz w:val="24"/>
              </w:rPr>
            </w:pPr>
            <w:r w:rsidRPr="00AB1ACC">
              <w:rPr>
                <w:sz w:val="24"/>
                <w:szCs w:val="24"/>
              </w:rPr>
              <w:t>Съгласно разпоредбите на Минималните изисквания по чл. 41, ал. 2 от ПМС 161 от 04 юли 2016 г.</w:t>
            </w:r>
            <w:r>
              <w:rPr>
                <w:sz w:val="24"/>
                <w:szCs w:val="24"/>
              </w:rPr>
              <w:t xml:space="preserve"> </w:t>
            </w:r>
            <w:r w:rsidRPr="007713C1">
              <w:rPr>
                <w:snapToGrid w:val="0"/>
                <w:sz w:val="24"/>
              </w:rPr>
              <w:t xml:space="preserve">когато при оценката на </w:t>
            </w:r>
            <w:r w:rsidRPr="007713C1">
              <w:rPr>
                <w:snapToGrid w:val="0"/>
                <w:sz w:val="24"/>
                <w:szCs w:val="24"/>
              </w:rPr>
              <w:t>административното съответствие и допустимостта</w:t>
            </w:r>
            <w:r w:rsidRPr="007713C1">
              <w:rPr>
                <w:snapToGrid w:val="0"/>
                <w:sz w:val="24"/>
              </w:rPr>
              <w:t xml:space="preserve">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w:t>
            </w:r>
            <w:r w:rsidRPr="007713C1">
              <w:rPr>
                <w:snapToGrid w:val="0"/>
                <w:sz w:val="24"/>
              </w:rPr>
              <w:lastRenderedPageBreak/>
              <w:t xml:space="preserve">отстраняване, който не може да бъде по-кратък от една седмица. Уведомлението съдържа и информация, че </w:t>
            </w:r>
            <w:r w:rsidRPr="008D1C9C">
              <w:rPr>
                <w:b/>
                <w:snapToGrid w:val="0"/>
                <w:sz w:val="24"/>
              </w:rPr>
              <w:t>неотстраняване на нередовностите в срок може да доведе до прекратяване на производството по отношение на кандидата.</w:t>
            </w:r>
            <w:r w:rsidRPr="007713C1">
              <w:rPr>
                <w:sz w:val="24"/>
                <w:szCs w:val="24"/>
              </w:rPr>
              <w:t xml:space="preserve"> Отстраняването на нередовностите не може да води до подобряване качеството на проектното предложение.</w:t>
            </w:r>
          </w:p>
          <w:p w14:paraId="43892030" w14:textId="77777777" w:rsidR="00AB1ACC" w:rsidRDefault="00AB1ACC" w:rsidP="00AB1ACC">
            <w:pPr>
              <w:tabs>
                <w:tab w:val="left" w:pos="567"/>
                <w:tab w:val="left" w:pos="2608"/>
                <w:tab w:val="left" w:pos="3317"/>
              </w:tabs>
              <w:spacing w:before="120" w:after="120"/>
              <w:jc w:val="both"/>
              <w:rPr>
                <w:snapToGrid w:val="0"/>
                <w:sz w:val="24"/>
                <w:szCs w:val="24"/>
                <w:u w:val="single"/>
              </w:rPr>
            </w:pPr>
            <w:r w:rsidRPr="007713C1">
              <w:rPr>
                <w:snapToGrid w:val="0"/>
                <w:sz w:val="24"/>
                <w:szCs w:val="24"/>
                <w:u w:val="single"/>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7EA4AC06" w14:textId="77777777" w:rsidR="00AB1ACC" w:rsidRPr="00B85C33" w:rsidRDefault="00AB1ACC" w:rsidP="00AB1ACC">
            <w:pPr>
              <w:spacing w:before="120" w:after="120"/>
              <w:jc w:val="both"/>
              <w:rPr>
                <w:sz w:val="24"/>
                <w:szCs w:val="24"/>
              </w:rPr>
            </w:pPr>
            <w:r w:rsidRPr="00B85C33">
              <w:rPr>
                <w:sz w:val="24"/>
                <w:szCs w:val="24"/>
              </w:rPr>
              <w:t xml:space="preserve">Кандидатът няма право да представя на комисията други документи освен липсващите и тези за отстраняване на нередовностите. </w:t>
            </w:r>
          </w:p>
          <w:p w14:paraId="0E68532D" w14:textId="77777777" w:rsidR="00AB1ACC" w:rsidRDefault="00AB1ACC" w:rsidP="00AB1ACC">
            <w:pPr>
              <w:spacing w:before="120" w:after="120"/>
              <w:jc w:val="both"/>
              <w:rPr>
                <w:sz w:val="24"/>
                <w:szCs w:val="24"/>
              </w:rPr>
            </w:pPr>
            <w:r w:rsidRPr="00B85C33">
              <w:rPr>
                <w:sz w:val="24"/>
                <w:szCs w:val="24"/>
              </w:rPr>
              <w:t>На следния уеб адрес е наличен видеоклип, онагледяващ процеса на отговор на въпрос от оценителната комисия:</w:t>
            </w:r>
          </w:p>
          <w:p w14:paraId="465112E4" w14:textId="1D83F30B" w:rsidR="00AB1ACC" w:rsidRDefault="00E16F74" w:rsidP="00323236">
            <w:pPr>
              <w:spacing w:before="120" w:after="120"/>
              <w:jc w:val="both"/>
              <w:rPr>
                <w:sz w:val="24"/>
                <w:szCs w:val="24"/>
              </w:rPr>
            </w:pPr>
            <w:hyperlink r:id="rId10" w:history="1">
              <w:r w:rsidR="00FC4313" w:rsidRPr="00AC348C">
                <w:rPr>
                  <w:rStyle w:val="Hyperlink"/>
                  <w:sz w:val="24"/>
                  <w:szCs w:val="24"/>
                </w:rPr>
                <w:t>https://www.youtube.com/watch?v=x6T0AavwC68</w:t>
              </w:r>
            </w:hyperlink>
          </w:p>
          <w:p w14:paraId="235F9EBC" w14:textId="77777777" w:rsidR="00D00F5E" w:rsidRPr="007713C1" w:rsidRDefault="00D00F5E" w:rsidP="00D00F5E">
            <w:pPr>
              <w:pStyle w:val="Text1"/>
              <w:tabs>
                <w:tab w:val="left" w:pos="567"/>
                <w:tab w:val="left" w:pos="2608"/>
                <w:tab w:val="left" w:pos="3317"/>
              </w:tabs>
              <w:spacing w:before="120" w:after="120"/>
              <w:jc w:val="left"/>
              <w:rPr>
                <w:b/>
                <w:szCs w:val="24"/>
                <w:lang w:val="bg-BG"/>
              </w:rPr>
            </w:pPr>
            <w:r w:rsidRPr="007713C1">
              <w:rPr>
                <w:b/>
                <w:szCs w:val="24"/>
                <w:lang w:val="bg-BG"/>
              </w:rPr>
              <w:t xml:space="preserve">ЕТАП 2: ТЕХНИЧЕСКА И ФИНАНСОВА ОЦЕНКА </w:t>
            </w:r>
          </w:p>
          <w:p w14:paraId="26594600" w14:textId="77777777" w:rsidR="00D00F5E" w:rsidRPr="007713C1" w:rsidRDefault="00D00F5E" w:rsidP="00D00F5E">
            <w:pPr>
              <w:spacing w:before="120" w:after="120"/>
              <w:jc w:val="both"/>
              <w:rPr>
                <w:sz w:val="24"/>
                <w:szCs w:val="24"/>
              </w:rPr>
            </w:pPr>
            <w:r w:rsidRPr="007713C1">
              <w:rPr>
                <w:sz w:val="24"/>
                <w:szCs w:val="24"/>
              </w:rPr>
              <w:t>“</w:t>
            </w:r>
            <w:r w:rsidRPr="007713C1">
              <w:rPr>
                <w:rStyle w:val="ldef"/>
                <w:sz w:val="24"/>
                <w:szCs w:val="24"/>
              </w:rPr>
              <w:t xml:space="preserve">Техническа и финансова оценка” </w:t>
            </w:r>
            <w:r w:rsidRPr="007713C1">
              <w:rPr>
                <w:sz w:val="24"/>
                <w:szCs w:val="24"/>
              </w:rPr>
              <w:t>е оценка по същество на проектните предложения, която се извършва в съответствие с критериите за оценка.</w:t>
            </w:r>
          </w:p>
          <w:p w14:paraId="4D9547F5" w14:textId="77777777" w:rsidR="00E54DFF" w:rsidRDefault="00D00F5E" w:rsidP="00D00F5E">
            <w:pPr>
              <w:autoSpaceDE w:val="0"/>
              <w:autoSpaceDN w:val="0"/>
              <w:adjustRightInd w:val="0"/>
              <w:spacing w:before="120" w:after="120"/>
              <w:jc w:val="both"/>
              <w:rPr>
                <w:b/>
                <w:bCs/>
                <w:sz w:val="24"/>
                <w:szCs w:val="24"/>
              </w:rPr>
            </w:pPr>
            <w:r w:rsidRPr="007713C1">
              <w:rPr>
                <w:b/>
                <w:bCs/>
                <w:sz w:val="24"/>
                <w:szCs w:val="24"/>
              </w:rPr>
              <w:t>За да бъде предложено за финансиране едно проектно предложение</w:t>
            </w:r>
            <w:r w:rsidR="00E54DFF">
              <w:rPr>
                <w:b/>
                <w:bCs/>
                <w:sz w:val="24"/>
                <w:szCs w:val="24"/>
              </w:rPr>
              <w:t>:</w:t>
            </w:r>
          </w:p>
          <w:p w14:paraId="49DF2E37" w14:textId="281566CE" w:rsidR="00D00F5E" w:rsidRDefault="00E54DFF" w:rsidP="00D00F5E">
            <w:pPr>
              <w:autoSpaceDE w:val="0"/>
              <w:autoSpaceDN w:val="0"/>
              <w:adjustRightInd w:val="0"/>
              <w:spacing w:before="120" w:after="120"/>
              <w:jc w:val="both"/>
              <w:rPr>
                <w:b/>
                <w:bCs/>
                <w:sz w:val="24"/>
                <w:szCs w:val="24"/>
              </w:rPr>
            </w:pPr>
            <w:r>
              <w:rPr>
                <w:b/>
                <w:bCs/>
                <w:sz w:val="24"/>
                <w:szCs w:val="24"/>
              </w:rPr>
              <w:t>-</w:t>
            </w:r>
            <w:r w:rsidR="00D00F5E" w:rsidRPr="007713C1">
              <w:rPr>
                <w:b/>
                <w:bCs/>
                <w:sz w:val="24"/>
                <w:szCs w:val="24"/>
              </w:rPr>
              <w:t xml:space="preserve"> общата крайна оценка на етап техническа и финансова оценка трябва да е равна или по-голяма от </w:t>
            </w:r>
            <w:r w:rsidR="00DF5039">
              <w:rPr>
                <w:b/>
                <w:bCs/>
                <w:sz w:val="24"/>
                <w:szCs w:val="24"/>
              </w:rPr>
              <w:t>50</w:t>
            </w:r>
            <w:r w:rsidR="00DF5039" w:rsidRPr="007713C1">
              <w:rPr>
                <w:b/>
                <w:bCs/>
                <w:sz w:val="24"/>
                <w:szCs w:val="24"/>
              </w:rPr>
              <w:t xml:space="preserve"> </w:t>
            </w:r>
            <w:r w:rsidR="00D00F5E" w:rsidRPr="007713C1">
              <w:rPr>
                <w:b/>
                <w:bCs/>
                <w:sz w:val="24"/>
                <w:szCs w:val="24"/>
              </w:rPr>
              <w:t>т.</w:t>
            </w:r>
            <w:r w:rsidR="009052BF" w:rsidRPr="007713C1">
              <w:rPr>
                <w:b/>
                <w:bCs/>
                <w:sz w:val="24"/>
                <w:szCs w:val="24"/>
              </w:rPr>
              <w:t xml:space="preserve"> </w:t>
            </w:r>
          </w:p>
          <w:p w14:paraId="5E00920E" w14:textId="5F7E809B" w:rsidR="00E54DFF" w:rsidRPr="007713C1" w:rsidRDefault="00E54DFF" w:rsidP="00D00F5E">
            <w:pPr>
              <w:autoSpaceDE w:val="0"/>
              <w:autoSpaceDN w:val="0"/>
              <w:adjustRightInd w:val="0"/>
              <w:spacing w:before="120" w:after="120"/>
              <w:jc w:val="both"/>
              <w:rPr>
                <w:b/>
                <w:bCs/>
                <w:sz w:val="24"/>
                <w:szCs w:val="24"/>
              </w:rPr>
            </w:pPr>
            <w:r>
              <w:rPr>
                <w:b/>
                <w:bCs/>
                <w:sz w:val="24"/>
                <w:szCs w:val="24"/>
              </w:rPr>
              <w:t xml:space="preserve">- </w:t>
            </w:r>
            <w:r w:rsidR="002B38D4">
              <w:rPr>
                <w:b/>
                <w:bCs/>
                <w:sz w:val="24"/>
                <w:szCs w:val="24"/>
              </w:rPr>
              <w:t xml:space="preserve"> Ако </w:t>
            </w:r>
            <w:r w:rsidRPr="00E54DFF">
              <w:rPr>
                <w:b/>
                <w:bCs/>
                <w:sz w:val="24"/>
                <w:szCs w:val="24"/>
              </w:rPr>
              <w:t xml:space="preserve">общият брой получени точки за </w:t>
            </w:r>
            <w:r w:rsidR="00DF5039">
              <w:rPr>
                <w:b/>
                <w:bCs/>
                <w:sz w:val="24"/>
                <w:szCs w:val="24"/>
              </w:rPr>
              <w:t xml:space="preserve">всеки от разделите 1, 2, 3 и 4 е повече от 3 точки и за </w:t>
            </w:r>
            <w:r w:rsidRPr="00E54DFF">
              <w:rPr>
                <w:b/>
                <w:bCs/>
                <w:sz w:val="24"/>
                <w:szCs w:val="24"/>
              </w:rPr>
              <w:t>раздел</w:t>
            </w:r>
            <w:r w:rsidR="00DF5039">
              <w:rPr>
                <w:b/>
                <w:bCs/>
                <w:sz w:val="24"/>
                <w:szCs w:val="24"/>
              </w:rPr>
              <w:t xml:space="preserve"> 5</w:t>
            </w:r>
            <w:r w:rsidRPr="00E54DFF">
              <w:rPr>
                <w:b/>
                <w:bCs/>
                <w:sz w:val="24"/>
                <w:szCs w:val="24"/>
              </w:rPr>
              <w:t xml:space="preserve">  е по</w:t>
            </w:r>
            <w:r>
              <w:rPr>
                <w:b/>
                <w:bCs/>
                <w:sz w:val="24"/>
                <w:szCs w:val="24"/>
              </w:rPr>
              <w:t>вече</w:t>
            </w:r>
            <w:r w:rsidRPr="00E54DFF">
              <w:rPr>
                <w:b/>
                <w:bCs/>
                <w:sz w:val="24"/>
                <w:szCs w:val="24"/>
              </w:rPr>
              <w:t xml:space="preserve"> от </w:t>
            </w:r>
            <w:r w:rsidR="00EF7B9D">
              <w:rPr>
                <w:b/>
                <w:bCs/>
                <w:sz w:val="24"/>
                <w:szCs w:val="24"/>
              </w:rPr>
              <w:t>4</w:t>
            </w:r>
            <w:r w:rsidR="00DF5039">
              <w:rPr>
                <w:b/>
                <w:bCs/>
                <w:sz w:val="24"/>
                <w:szCs w:val="24"/>
              </w:rPr>
              <w:t xml:space="preserve"> точки</w:t>
            </w:r>
            <w:r w:rsidR="00DF5039" w:rsidRPr="00E54DFF">
              <w:rPr>
                <w:b/>
                <w:bCs/>
                <w:sz w:val="24"/>
                <w:szCs w:val="24"/>
              </w:rPr>
              <w:t xml:space="preserve"> </w:t>
            </w:r>
            <w:r w:rsidRPr="00E54DFF">
              <w:rPr>
                <w:b/>
                <w:bCs/>
                <w:sz w:val="24"/>
                <w:szCs w:val="24"/>
              </w:rPr>
              <w:t>.</w:t>
            </w:r>
            <w:r w:rsidRPr="007713C1">
              <w:rPr>
                <w:b/>
                <w:bCs/>
                <w:sz w:val="24"/>
                <w:szCs w:val="24"/>
              </w:rPr>
              <w:t xml:space="preserve"> </w:t>
            </w:r>
          </w:p>
          <w:p w14:paraId="11FCC103" w14:textId="266D8F1B" w:rsidR="00D00F5E" w:rsidRPr="007713C1" w:rsidRDefault="00D00F5E" w:rsidP="00D00F5E">
            <w:pPr>
              <w:autoSpaceDE w:val="0"/>
              <w:autoSpaceDN w:val="0"/>
              <w:adjustRightInd w:val="0"/>
              <w:spacing w:before="120" w:after="120"/>
              <w:jc w:val="both"/>
              <w:rPr>
                <w:b/>
                <w:bCs/>
                <w:sz w:val="24"/>
                <w:szCs w:val="24"/>
              </w:rPr>
            </w:pPr>
            <w:r w:rsidRPr="007713C1">
              <w:rPr>
                <w:b/>
                <w:bCs/>
                <w:sz w:val="24"/>
                <w:szCs w:val="24"/>
              </w:rPr>
              <w:t>В случай че две или повече проектни предложения имат еднакви общи крайни оценки</w:t>
            </w:r>
            <w:r w:rsidR="002F4672">
              <w:rPr>
                <w:b/>
                <w:bCs/>
                <w:sz w:val="24"/>
                <w:szCs w:val="24"/>
              </w:rPr>
              <w:t>,</w:t>
            </w:r>
            <w:r w:rsidRPr="007713C1">
              <w:rPr>
                <w:b/>
                <w:bCs/>
                <w:sz w:val="24"/>
                <w:szCs w:val="24"/>
              </w:rPr>
              <w:t xml:space="preserve"> проектите ще бъдат подреждани в низходящ ред по следните критерии</w:t>
            </w:r>
            <w:r w:rsidR="00D827FC">
              <w:rPr>
                <w:rStyle w:val="FootnoteReference"/>
                <w:b/>
                <w:bCs/>
                <w:sz w:val="24"/>
                <w:szCs w:val="24"/>
              </w:rPr>
              <w:footnoteReference w:id="18"/>
            </w:r>
            <w:r w:rsidRPr="007713C1">
              <w:rPr>
                <w:b/>
                <w:bCs/>
                <w:sz w:val="24"/>
                <w:szCs w:val="24"/>
              </w:rPr>
              <w:t>:</w:t>
            </w:r>
          </w:p>
          <w:p w14:paraId="28853914" w14:textId="13F53690" w:rsidR="00D00F5E" w:rsidRPr="007713C1" w:rsidRDefault="00D00F5E" w:rsidP="00D00F5E">
            <w:pPr>
              <w:numPr>
                <w:ilvl w:val="0"/>
                <w:numId w:val="16"/>
              </w:numPr>
              <w:autoSpaceDE w:val="0"/>
              <w:autoSpaceDN w:val="0"/>
              <w:adjustRightInd w:val="0"/>
              <w:spacing w:before="120" w:after="120"/>
              <w:jc w:val="both"/>
              <w:rPr>
                <w:b/>
                <w:bCs/>
                <w:sz w:val="24"/>
                <w:szCs w:val="24"/>
              </w:rPr>
            </w:pPr>
            <w:r w:rsidRPr="007713C1">
              <w:rPr>
                <w:b/>
                <w:bCs/>
                <w:sz w:val="24"/>
                <w:szCs w:val="24"/>
              </w:rPr>
              <w:t xml:space="preserve">По-високи </w:t>
            </w:r>
            <w:r w:rsidR="00630DF6" w:rsidRPr="007713C1">
              <w:rPr>
                <w:b/>
                <w:bCs/>
                <w:sz w:val="24"/>
                <w:szCs w:val="24"/>
              </w:rPr>
              <w:t>индикатори</w:t>
            </w:r>
            <w:r w:rsidRPr="007713C1">
              <w:rPr>
                <w:b/>
                <w:bCs/>
                <w:sz w:val="24"/>
                <w:szCs w:val="24"/>
              </w:rPr>
              <w:t xml:space="preserve"> за резултат;</w:t>
            </w:r>
          </w:p>
          <w:p w14:paraId="19EB7575" w14:textId="77777777" w:rsidR="00D00F5E" w:rsidRPr="007713C1" w:rsidRDefault="00D00F5E" w:rsidP="00D00F5E">
            <w:pPr>
              <w:numPr>
                <w:ilvl w:val="0"/>
                <w:numId w:val="16"/>
              </w:numPr>
              <w:autoSpaceDE w:val="0"/>
              <w:autoSpaceDN w:val="0"/>
              <w:adjustRightInd w:val="0"/>
              <w:spacing w:before="120" w:after="120"/>
              <w:jc w:val="both"/>
              <w:rPr>
                <w:b/>
                <w:bCs/>
                <w:sz w:val="24"/>
                <w:szCs w:val="24"/>
              </w:rPr>
            </w:pPr>
            <w:r w:rsidRPr="007713C1">
              <w:rPr>
                <w:b/>
                <w:bCs/>
                <w:sz w:val="24"/>
                <w:szCs w:val="24"/>
              </w:rPr>
              <w:t>Крайната оценка на раздел 3 Методика и организация;</w:t>
            </w:r>
          </w:p>
          <w:p w14:paraId="6A4D3854" w14:textId="3DB59F26" w:rsidR="00AB1ACC" w:rsidRDefault="00D00F5E" w:rsidP="002B38D4">
            <w:pPr>
              <w:numPr>
                <w:ilvl w:val="0"/>
                <w:numId w:val="16"/>
              </w:numPr>
              <w:autoSpaceDE w:val="0"/>
              <w:autoSpaceDN w:val="0"/>
              <w:adjustRightInd w:val="0"/>
              <w:spacing w:before="120" w:after="120"/>
              <w:jc w:val="both"/>
              <w:rPr>
                <w:b/>
                <w:bCs/>
                <w:sz w:val="24"/>
                <w:szCs w:val="24"/>
              </w:rPr>
            </w:pPr>
            <w:r w:rsidRPr="002B38D4">
              <w:rPr>
                <w:b/>
                <w:bCs/>
                <w:sz w:val="24"/>
                <w:szCs w:val="24"/>
              </w:rPr>
              <w:t>Крайната оценка на раздел 4 Бюджет</w:t>
            </w:r>
            <w:r w:rsidR="00AB1ACC" w:rsidRPr="002B38D4">
              <w:rPr>
                <w:b/>
                <w:bCs/>
                <w:sz w:val="24"/>
                <w:szCs w:val="24"/>
              </w:rPr>
              <w:t>;</w:t>
            </w:r>
          </w:p>
          <w:p w14:paraId="6C57F90B" w14:textId="57250389" w:rsidR="00CE5993" w:rsidRPr="007443B3" w:rsidRDefault="00AB1ACC" w:rsidP="007443B3">
            <w:pPr>
              <w:numPr>
                <w:ilvl w:val="0"/>
                <w:numId w:val="16"/>
              </w:numPr>
              <w:autoSpaceDE w:val="0"/>
              <w:autoSpaceDN w:val="0"/>
              <w:adjustRightInd w:val="0"/>
              <w:spacing w:before="120" w:after="120"/>
              <w:jc w:val="both"/>
              <w:rPr>
                <w:b/>
                <w:bCs/>
                <w:sz w:val="24"/>
                <w:szCs w:val="24"/>
              </w:rPr>
            </w:pPr>
            <w:r w:rsidRPr="002B38D4">
              <w:rPr>
                <w:b/>
                <w:bCs/>
                <w:sz w:val="24"/>
                <w:szCs w:val="24"/>
              </w:rPr>
              <w:t>Ред на регистрация в ИСУН.</w:t>
            </w:r>
          </w:p>
        </w:tc>
      </w:tr>
    </w:tbl>
    <w:p w14:paraId="093EF492" w14:textId="15935000" w:rsidR="007443B3" w:rsidRPr="007443B3" w:rsidRDefault="007443B3" w:rsidP="007443B3">
      <w:bookmarkStart w:id="109" w:name="_Toc445385611"/>
    </w:p>
    <w:p w14:paraId="63FB676A" w14:textId="451E702F" w:rsidR="002C08E5" w:rsidRPr="007713C1" w:rsidRDefault="00237BC8" w:rsidP="007570DC">
      <w:pPr>
        <w:pStyle w:val="Heading1"/>
      </w:pPr>
      <w:bookmarkStart w:id="110" w:name="_Toc10453860"/>
      <w:r>
        <w:t>20</w:t>
      </w:r>
      <w:r w:rsidR="00CD1494" w:rsidRPr="007713C1">
        <w:t>. Критерии и методика за оценка на проектните предложения:</w:t>
      </w:r>
      <w:bookmarkEnd w:id="109"/>
      <w:bookmarkEnd w:id="110"/>
    </w:p>
    <w:tbl>
      <w:tblPr>
        <w:tblStyle w:val="TableGrid"/>
        <w:tblW w:w="9606" w:type="dxa"/>
        <w:tblLook w:val="04A0" w:firstRow="1" w:lastRow="0" w:firstColumn="1" w:lastColumn="0" w:noHBand="0" w:noVBand="1"/>
      </w:tblPr>
      <w:tblGrid>
        <w:gridCol w:w="9606"/>
      </w:tblGrid>
      <w:tr w:rsidR="009C42B5" w:rsidRPr="007713C1" w14:paraId="17C43F20" w14:textId="77777777" w:rsidTr="006D7AAE">
        <w:tc>
          <w:tcPr>
            <w:tcW w:w="9606" w:type="dxa"/>
          </w:tcPr>
          <w:p w14:paraId="3EBB3BA7" w14:textId="0C85A713" w:rsidR="009C42B5" w:rsidRPr="007D7150" w:rsidRDefault="008541E8" w:rsidP="00FD78FC">
            <w:pPr>
              <w:spacing w:before="120" w:after="120"/>
              <w:jc w:val="both"/>
              <w:rPr>
                <w:bCs/>
                <w:noProof/>
                <w:snapToGrid w:val="0"/>
                <w:sz w:val="24"/>
                <w:szCs w:val="24"/>
              </w:rPr>
            </w:pPr>
            <w:r w:rsidRPr="007D7150">
              <w:rPr>
                <w:bCs/>
                <w:noProof/>
                <w:snapToGrid w:val="0"/>
                <w:sz w:val="24"/>
                <w:szCs w:val="24"/>
              </w:rPr>
              <w:t xml:space="preserve">Критериите за оценка </w:t>
            </w:r>
            <w:r w:rsidR="00807FAD" w:rsidRPr="007D7150">
              <w:rPr>
                <w:bCs/>
                <w:noProof/>
                <w:snapToGrid w:val="0"/>
                <w:sz w:val="24"/>
                <w:szCs w:val="24"/>
              </w:rPr>
              <w:t xml:space="preserve">на етап </w:t>
            </w:r>
            <w:r w:rsidR="007D7150" w:rsidRPr="00236652">
              <w:rPr>
                <w:b/>
                <w:bCs/>
                <w:noProof/>
                <w:snapToGrid w:val="0"/>
                <w:sz w:val="24"/>
                <w:szCs w:val="24"/>
              </w:rPr>
              <w:t>Административно съответствие и допустимост</w:t>
            </w:r>
            <w:r w:rsidR="007D7150">
              <w:rPr>
                <w:bCs/>
                <w:noProof/>
                <w:snapToGrid w:val="0"/>
                <w:sz w:val="24"/>
                <w:szCs w:val="24"/>
              </w:rPr>
              <w:t xml:space="preserve"> </w:t>
            </w:r>
            <w:r w:rsidR="007D7150">
              <w:rPr>
                <w:bCs/>
                <w:noProof/>
                <w:snapToGrid w:val="0"/>
                <w:sz w:val="24"/>
                <w:szCs w:val="24"/>
                <w:lang w:val="en-US"/>
              </w:rPr>
              <w:t>(</w:t>
            </w:r>
            <w:r w:rsidR="00807FAD" w:rsidRPr="007D7150">
              <w:rPr>
                <w:bCs/>
                <w:noProof/>
                <w:snapToGrid w:val="0"/>
                <w:sz w:val="24"/>
                <w:szCs w:val="24"/>
              </w:rPr>
              <w:t>АСД</w:t>
            </w:r>
            <w:r w:rsidR="007D7150">
              <w:rPr>
                <w:bCs/>
                <w:noProof/>
                <w:snapToGrid w:val="0"/>
                <w:sz w:val="24"/>
                <w:szCs w:val="24"/>
                <w:lang w:val="en-US"/>
              </w:rPr>
              <w:t>)</w:t>
            </w:r>
            <w:r w:rsidR="00807FAD" w:rsidRPr="007D7150">
              <w:rPr>
                <w:bCs/>
                <w:noProof/>
                <w:snapToGrid w:val="0"/>
                <w:sz w:val="24"/>
                <w:szCs w:val="24"/>
              </w:rPr>
              <w:t xml:space="preserve"> </w:t>
            </w:r>
            <w:r w:rsidRPr="007D7150">
              <w:rPr>
                <w:bCs/>
                <w:noProof/>
                <w:snapToGrid w:val="0"/>
                <w:sz w:val="24"/>
                <w:szCs w:val="24"/>
              </w:rPr>
              <w:t>са подробно описани в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p>
          <w:p w14:paraId="2FEC4FF5" w14:textId="0A4AE927" w:rsidR="00807FAD" w:rsidRPr="007D7150" w:rsidRDefault="00807FAD" w:rsidP="00807FAD">
            <w:pPr>
              <w:spacing w:before="120" w:after="120"/>
              <w:jc w:val="both"/>
              <w:rPr>
                <w:bCs/>
                <w:i/>
                <w:noProof/>
                <w:snapToGrid w:val="0"/>
                <w:sz w:val="24"/>
                <w:szCs w:val="24"/>
              </w:rPr>
            </w:pPr>
            <w:r w:rsidRPr="00236652">
              <w:rPr>
                <w:b/>
                <w:bCs/>
                <w:noProof/>
                <w:snapToGrid w:val="0"/>
                <w:sz w:val="24"/>
                <w:szCs w:val="24"/>
              </w:rPr>
              <w:lastRenderedPageBreak/>
              <w:t>Техническа и финансова оценка</w:t>
            </w:r>
            <w:r w:rsidR="00D0026B">
              <w:rPr>
                <w:bCs/>
                <w:noProof/>
                <w:snapToGrid w:val="0"/>
                <w:sz w:val="24"/>
                <w:szCs w:val="24"/>
              </w:rPr>
              <w:t xml:space="preserve"> </w:t>
            </w:r>
            <w:r w:rsidR="00D0026B">
              <w:rPr>
                <w:bCs/>
                <w:noProof/>
                <w:snapToGrid w:val="0"/>
                <w:sz w:val="24"/>
                <w:szCs w:val="24"/>
                <w:lang w:val="en-US"/>
              </w:rPr>
              <w:t>(</w:t>
            </w:r>
            <w:r w:rsidR="00D0026B">
              <w:rPr>
                <w:bCs/>
                <w:noProof/>
                <w:snapToGrid w:val="0"/>
                <w:sz w:val="24"/>
                <w:szCs w:val="24"/>
              </w:rPr>
              <w:t>ТФО</w:t>
            </w:r>
            <w:r w:rsidR="00D0026B">
              <w:rPr>
                <w:bCs/>
                <w:noProof/>
                <w:snapToGrid w:val="0"/>
                <w:sz w:val="24"/>
                <w:szCs w:val="24"/>
                <w:lang w:val="en-US"/>
              </w:rPr>
              <w:t>)</w:t>
            </w:r>
            <w:r w:rsidRPr="007D7150">
              <w:rPr>
                <w:bCs/>
                <w:noProof/>
                <w:snapToGrid w:val="0"/>
                <w:sz w:val="24"/>
                <w:szCs w:val="24"/>
              </w:rPr>
              <w:t xml:space="preserve">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p>
        </w:tc>
      </w:tr>
    </w:tbl>
    <w:p w14:paraId="1D651033" w14:textId="77777777" w:rsidR="007D7150" w:rsidRDefault="007D7150" w:rsidP="007570DC">
      <w:pPr>
        <w:pStyle w:val="Heading1"/>
      </w:pPr>
      <w:bookmarkStart w:id="111" w:name="_Toc445385615"/>
    </w:p>
    <w:p w14:paraId="5EB66F49" w14:textId="295783B9" w:rsidR="0006081F" w:rsidRPr="007713C1" w:rsidRDefault="00237BC8" w:rsidP="007570DC">
      <w:pPr>
        <w:pStyle w:val="Heading1"/>
      </w:pPr>
      <w:bookmarkStart w:id="112" w:name="_Toc10453861"/>
      <w:r>
        <w:t>21</w:t>
      </w:r>
      <w:r w:rsidR="00093CB8" w:rsidRPr="007713C1">
        <w:t>. Начин на подаване на проектните предложения:</w:t>
      </w:r>
      <w:bookmarkEnd w:id="111"/>
      <w:bookmarkEnd w:id="112"/>
    </w:p>
    <w:tbl>
      <w:tblPr>
        <w:tblStyle w:val="TableGrid"/>
        <w:tblW w:w="9634" w:type="dxa"/>
        <w:tblLook w:val="04A0" w:firstRow="1" w:lastRow="0" w:firstColumn="1" w:lastColumn="0" w:noHBand="0" w:noVBand="1"/>
      </w:tblPr>
      <w:tblGrid>
        <w:gridCol w:w="9634"/>
      </w:tblGrid>
      <w:tr w:rsidR="00093CB8" w:rsidRPr="007713C1" w14:paraId="6980935D" w14:textId="77777777" w:rsidTr="00A50FE8">
        <w:tc>
          <w:tcPr>
            <w:tcW w:w="9634" w:type="dxa"/>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D52D4" w:rsidRPr="007713C1" w14:paraId="5D43920B" w14:textId="77777777" w:rsidTr="00724881">
              <w:tc>
                <w:tcPr>
                  <w:tcW w:w="9356" w:type="dxa"/>
                  <w:shd w:val="clear" w:color="auto" w:fill="D9E2F3" w:themeFill="accent5" w:themeFillTint="33"/>
                  <w:vAlign w:val="center"/>
                </w:tcPr>
                <w:p w14:paraId="17D83A5C" w14:textId="77777777" w:rsidR="009D0E29" w:rsidRPr="00FD78FC" w:rsidRDefault="00551221" w:rsidP="006257C4">
                  <w:pPr>
                    <w:spacing w:before="120" w:after="120" w:line="240" w:lineRule="auto"/>
                    <w:jc w:val="both"/>
                    <w:rPr>
                      <w:rFonts w:ascii="Times New Roman" w:eastAsia="Times New Roman" w:hAnsi="Times New Roman" w:cs="Times New Roman"/>
                      <w:snapToGrid w:val="0"/>
                      <w:color w:val="0000FF"/>
                      <w:sz w:val="24"/>
                      <w:szCs w:val="24"/>
                      <w:u w:val="single"/>
                    </w:rPr>
                  </w:pPr>
                  <w:r w:rsidRPr="007713C1">
                    <w:rPr>
                      <w:rFonts w:ascii="Times New Roman" w:eastAsia="Times New Roman" w:hAnsi="Times New Roman" w:cs="Times New Roman"/>
                      <w:snapToGrid w:val="0"/>
                      <w:sz w:val="24"/>
                      <w:szCs w:val="24"/>
                    </w:rPr>
                    <w:t>Проектните предложения по настоящата процедура за подбор на проекти, следва да бъдат подадени само по електроне</w:t>
                  </w:r>
                  <w:r w:rsidR="009D0E29" w:rsidRPr="007713C1">
                    <w:rPr>
                      <w:rFonts w:ascii="Times New Roman" w:eastAsia="Times New Roman" w:hAnsi="Times New Roman" w:cs="Times New Roman"/>
                      <w:snapToGrid w:val="0"/>
                      <w:sz w:val="24"/>
                      <w:szCs w:val="24"/>
                    </w:rPr>
                    <w:t>н път</w:t>
                  </w:r>
                  <w:r w:rsidRPr="007713C1">
                    <w:rPr>
                      <w:rFonts w:ascii="Times New Roman" w:eastAsia="Times New Roman" w:hAnsi="Times New Roman" w:cs="Times New Roman"/>
                      <w:snapToGrid w:val="0"/>
                      <w:sz w:val="24"/>
                      <w:szCs w:val="24"/>
                    </w:rPr>
                    <w:t xml:space="preserve"> </w:t>
                  </w:r>
                  <w:r w:rsidR="00ED52D4" w:rsidRPr="007713C1">
                    <w:rPr>
                      <w:rFonts w:ascii="Times New Roman" w:eastAsia="Times New Roman" w:hAnsi="Times New Roman" w:cs="Times New Roman"/>
                      <w:snapToGrid w:val="0"/>
                      <w:sz w:val="24"/>
                      <w:szCs w:val="24"/>
                    </w:rPr>
                    <w:t xml:space="preserve">като се използва ИСУН 2020. Интернет адресът на модула за електронно кандидатстване на ИСУН 2020 е: </w:t>
                  </w:r>
                  <w:hyperlink r:id="rId11" w:history="1">
                    <w:r w:rsidR="00ED52D4" w:rsidRPr="00AC7ED2">
                      <w:rPr>
                        <w:rFonts w:ascii="Times New Roman" w:eastAsia="Times New Roman" w:hAnsi="Times New Roman" w:cs="Times New Roman"/>
                        <w:snapToGrid w:val="0"/>
                        <w:color w:val="0000FF"/>
                        <w:sz w:val="24"/>
                        <w:szCs w:val="24"/>
                        <w:u w:val="single"/>
                      </w:rPr>
                      <w:t>http://eumis2020.government.bg/</w:t>
                    </w:r>
                  </w:hyperlink>
                  <w:r w:rsidR="009D0E29" w:rsidRPr="00AC7ED2">
                    <w:rPr>
                      <w:rFonts w:ascii="Times New Roman" w:eastAsia="Times New Roman" w:hAnsi="Times New Roman" w:cs="Times New Roman"/>
                      <w:snapToGrid w:val="0"/>
                      <w:color w:val="0000FF"/>
                      <w:sz w:val="24"/>
                      <w:szCs w:val="24"/>
                      <w:u w:val="single"/>
                    </w:rPr>
                    <w:t>, където е налично ръководство за работа със системата.</w:t>
                  </w:r>
                </w:p>
              </w:tc>
            </w:tr>
          </w:tbl>
          <w:p w14:paraId="044699CC" w14:textId="77777777" w:rsidR="00ED52D4" w:rsidRPr="007713C1" w:rsidRDefault="00ED52D4" w:rsidP="00ED52D4">
            <w:pPr>
              <w:autoSpaceDE w:val="0"/>
              <w:autoSpaceDN w:val="0"/>
              <w:adjustRightInd w:val="0"/>
              <w:spacing w:before="120" w:after="120"/>
              <w:jc w:val="both"/>
              <w:rPr>
                <w:sz w:val="24"/>
                <w:szCs w:val="24"/>
              </w:rPr>
            </w:pPr>
            <w:r w:rsidRPr="007713C1">
              <w:rPr>
                <w:color w:val="000000"/>
                <w:sz w:val="24"/>
                <w:szCs w:val="24"/>
                <w:lang w:eastAsia="en-GB"/>
              </w:rPr>
              <w:t xml:space="preserve">Документите за кандидатстване </w:t>
            </w:r>
            <w:r w:rsidRPr="00FD78FC">
              <w:rPr>
                <w:sz w:val="24"/>
                <w:szCs w:val="24"/>
              </w:rPr>
              <w:t xml:space="preserve">следва да бъдат подадени </w:t>
            </w:r>
            <w:r w:rsidRPr="00FD78FC">
              <w:rPr>
                <w:b/>
                <w:sz w:val="24"/>
                <w:szCs w:val="24"/>
                <w:u w:val="single"/>
              </w:rPr>
              <w:t>само по електронен път</w:t>
            </w:r>
            <w:r w:rsidRPr="007713C1">
              <w:rPr>
                <w:b/>
                <w:sz w:val="24"/>
                <w:szCs w:val="24"/>
                <w:u w:val="single"/>
              </w:rPr>
              <w:t>.</w:t>
            </w:r>
          </w:p>
          <w:p w14:paraId="2386ECDF" w14:textId="125C1B78" w:rsidR="0006081F" w:rsidRDefault="0006081F" w:rsidP="0006081F">
            <w:pPr>
              <w:pStyle w:val="Text1"/>
              <w:spacing w:before="120" w:after="120"/>
              <w:ind w:left="0"/>
              <w:rPr>
                <w:szCs w:val="24"/>
                <w:lang w:val="bg-BG"/>
              </w:rPr>
            </w:pPr>
            <w:r w:rsidRPr="007713C1">
              <w:rPr>
                <w:szCs w:val="24"/>
                <w:lang w:val="bg-BG"/>
              </w:rPr>
              <w:t xml:space="preserve">Всеки кандидат по настоящата процедура има право да участва </w:t>
            </w:r>
            <w:r w:rsidRPr="00FD78FC">
              <w:rPr>
                <w:b/>
                <w:szCs w:val="24"/>
                <w:u w:val="single"/>
                <w:lang w:val="bg-BG"/>
              </w:rPr>
              <w:t>с едно проектно предложение</w:t>
            </w:r>
            <w:r w:rsidRPr="007713C1">
              <w:rPr>
                <w:szCs w:val="24"/>
                <w:lang w:val="bg-BG"/>
              </w:rPr>
              <w:t xml:space="preserve"> в настоящата процедура.</w:t>
            </w:r>
          </w:p>
          <w:p w14:paraId="7296736D" w14:textId="050FA8C3" w:rsidR="00732A51" w:rsidRPr="007713C1" w:rsidRDefault="00732A51" w:rsidP="0006081F">
            <w:pPr>
              <w:pStyle w:val="Text1"/>
              <w:spacing w:before="120" w:after="120"/>
              <w:ind w:left="0"/>
              <w:rPr>
                <w:szCs w:val="24"/>
                <w:lang w:val="bg-BG"/>
              </w:rPr>
            </w:pPr>
            <w:r w:rsidRPr="00732A51">
              <w:rPr>
                <w:szCs w:val="24"/>
                <w:lang w:val="bg-BG"/>
              </w:rPr>
              <w:t>Подаването на проектното предложение се извършва чрез попълване на уеб баз</w:t>
            </w:r>
            <w:r>
              <w:rPr>
                <w:szCs w:val="24"/>
                <w:lang w:val="bg-BG"/>
              </w:rPr>
              <w:t>иран Формуляр за кандидатстване</w:t>
            </w:r>
            <w:r w:rsidRPr="00732A51">
              <w:rPr>
                <w:szCs w:val="24"/>
                <w:lang w:val="bg-BG"/>
              </w:rPr>
              <w:t>.</w:t>
            </w:r>
          </w:p>
          <w:p w14:paraId="7E8AB9F1" w14:textId="154AF86A" w:rsidR="00732A51" w:rsidRDefault="00DF5039" w:rsidP="00732A51">
            <w:pPr>
              <w:spacing w:before="120" w:after="120"/>
              <w:jc w:val="both"/>
              <w:rPr>
                <w:b/>
                <w:color w:val="000000"/>
                <w:sz w:val="24"/>
                <w:szCs w:val="24"/>
                <w:u w:val="single"/>
              </w:rPr>
            </w:pPr>
            <w:r w:rsidDel="00DF5039">
              <w:rPr>
                <w:szCs w:val="24"/>
              </w:rPr>
              <w:t xml:space="preserve"> </w:t>
            </w:r>
            <w:r w:rsidR="00732A51">
              <w:rPr>
                <w:b/>
                <w:sz w:val="24"/>
                <w:szCs w:val="24"/>
                <w:u w:val="single"/>
              </w:rPr>
              <w:t>„</w:t>
            </w:r>
            <w:r w:rsidR="00732A51" w:rsidRPr="007713C1">
              <w:rPr>
                <w:b/>
                <w:sz w:val="24"/>
                <w:szCs w:val="24"/>
                <w:u w:val="single"/>
              </w:rPr>
              <w:t xml:space="preserve">Преди подаването на проектното предложение, Формулярът за кандидатстване задължително се подписва </w:t>
            </w:r>
            <w:r w:rsidR="00732A51" w:rsidRPr="007713C1">
              <w:rPr>
                <w:b/>
                <w:color w:val="000000"/>
                <w:sz w:val="24"/>
                <w:szCs w:val="24"/>
                <w:u w:val="single"/>
              </w:rPr>
              <w:t xml:space="preserve">с КЕП с отделна сигнатура (detached) от поне едно </w:t>
            </w:r>
            <w:r w:rsidR="00732A51" w:rsidRPr="007713C1">
              <w:rPr>
                <w:b/>
                <w:sz w:val="24"/>
                <w:szCs w:val="24"/>
              </w:rPr>
              <w:t xml:space="preserve">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w:t>
            </w:r>
            <w:r w:rsidR="00732A51" w:rsidRPr="00415655">
              <w:rPr>
                <w:b/>
                <w:color w:val="000000"/>
                <w:sz w:val="24"/>
                <w:szCs w:val="24"/>
                <w:u w:val="single"/>
              </w:rPr>
              <w:t>В случай</w:t>
            </w:r>
            <w:r w:rsidR="00732A51" w:rsidRPr="00CE6C3F">
              <w:rPr>
                <w:b/>
                <w:color w:val="000000"/>
                <w:sz w:val="24"/>
                <w:szCs w:val="24"/>
                <w:u w:val="single"/>
              </w:rPr>
              <w:t>,</w:t>
            </w:r>
            <w:r w:rsidR="00732A51" w:rsidRPr="00415655">
              <w:rPr>
                <w:b/>
                <w:color w:val="000000"/>
                <w:sz w:val="24"/>
                <w:szCs w:val="24"/>
                <w:u w:val="single"/>
              </w:rPr>
              <w:t xml:space="preserve"> че КЕП е на упълномощено лице, то към проектното предложение следва да се прикачи сканирано нотариално заверено пълномощно (в секция 12 от Формуляра).</w:t>
            </w:r>
          </w:p>
          <w:p w14:paraId="7828AE6E" w14:textId="17252779" w:rsidR="00DE224F" w:rsidRPr="007713C1" w:rsidRDefault="00DE224F" w:rsidP="00732A51">
            <w:pPr>
              <w:spacing w:before="120" w:after="120"/>
              <w:jc w:val="both"/>
              <w:rPr>
                <w:b/>
                <w:color w:val="000000"/>
                <w:sz w:val="24"/>
                <w:szCs w:val="24"/>
                <w:u w:val="single"/>
              </w:rPr>
            </w:pPr>
            <w:r w:rsidRPr="00DE224F">
              <w:rPr>
                <w:b/>
                <w:color w:val="000000"/>
                <w:sz w:val="24"/>
                <w:szCs w:val="24"/>
                <w:u w:val="single"/>
              </w:rPr>
              <w:t>Съгласно извършена промяната на софтуера за подписване Combo Lite - за потребители на електронен подпис B-Trust е необходимо задължително да използват посочения от издателя софтуер Desktop Signer, като се избере тип на подписване PKCS 7 и да проверят в Настройките на софтуера дали формата на типа на електронния подпис е Detached (p7s), нивото да е Baseline_B и Хеш алгоритъм SHA1.</w:t>
            </w:r>
          </w:p>
          <w:p w14:paraId="0A39DE9D" w14:textId="12AA1764" w:rsidR="006257C4" w:rsidRPr="00971FB7" w:rsidRDefault="00732A51" w:rsidP="00323236">
            <w:pPr>
              <w:keepNext/>
              <w:spacing w:before="120" w:after="120"/>
              <w:jc w:val="both"/>
              <w:outlineLvl w:val="2"/>
              <w:rPr>
                <w:szCs w:val="24"/>
              </w:rPr>
            </w:pPr>
            <w:bookmarkStart w:id="113" w:name="_Toc10453862"/>
            <w:r w:rsidRPr="007713C1">
              <w:rPr>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r>
              <w:rPr>
                <w:sz w:val="24"/>
                <w:szCs w:val="24"/>
              </w:rPr>
              <w:t>“</w:t>
            </w:r>
            <w:r w:rsidR="006257C4">
              <w:rPr>
                <w:szCs w:val="24"/>
              </w:rPr>
              <w:t>/</w:t>
            </w:r>
            <w:bookmarkEnd w:id="113"/>
          </w:p>
          <w:p w14:paraId="691DD7F8" w14:textId="3AA2033E" w:rsidR="0006081F" w:rsidRDefault="00B16888" w:rsidP="00323236">
            <w:pPr>
              <w:pStyle w:val="Text1"/>
              <w:spacing w:before="120" w:after="120"/>
              <w:ind w:left="0"/>
              <w:rPr>
                <w:szCs w:val="24"/>
                <w:lang w:val="bg-BG"/>
              </w:rPr>
            </w:pPr>
            <w:r w:rsidRPr="00174637">
              <w:rPr>
                <w:b/>
                <w:bCs/>
                <w:color w:val="000000"/>
                <w:szCs w:val="24"/>
                <w:lang w:val="bg-BG"/>
              </w:rPr>
              <w:t>Кандидатите трябва да представят Формуляра за кандидатстване и приложенията на български език</w:t>
            </w:r>
            <w:r w:rsidR="00DD0493" w:rsidRPr="00174637">
              <w:rPr>
                <w:b/>
                <w:bCs/>
                <w:color w:val="000000"/>
                <w:szCs w:val="24"/>
                <w:lang w:val="bg-BG"/>
              </w:rPr>
              <w:t xml:space="preserve">, с изключение на текстовете, за които се изисква информацията да бъде попълнена на английски език. </w:t>
            </w:r>
            <w:r w:rsidR="0006081F" w:rsidRPr="00174637">
              <w:rPr>
                <w:szCs w:val="24"/>
                <w:lang w:val="bg-BG"/>
              </w:rPr>
              <w:t xml:space="preserve">Формулярът за кандидатстване по процедурата се попълва от кандидата, съгласно инструкциите дадени в Указанията за попълване на формуляр за </w:t>
            </w:r>
            <w:r w:rsidR="0006081F" w:rsidRPr="00174637">
              <w:rPr>
                <w:szCs w:val="24"/>
                <w:lang w:val="bg-BG"/>
              </w:rPr>
              <w:lastRenderedPageBreak/>
              <w:t>кандидатстване (Прило</w:t>
            </w:r>
            <w:r w:rsidR="00051212" w:rsidRPr="00174637">
              <w:rPr>
                <w:szCs w:val="24"/>
                <w:lang w:val="bg-BG"/>
              </w:rPr>
              <w:t>жение за информация към Условията</w:t>
            </w:r>
            <w:r w:rsidR="0006081F" w:rsidRPr="00174637">
              <w:rPr>
                <w:szCs w:val="24"/>
                <w:lang w:val="bg-BG"/>
              </w:rPr>
              <w:t xml:space="preserve">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7463343E" w14:textId="54966F17" w:rsidR="00381586" w:rsidRPr="00174637" w:rsidRDefault="00381586" w:rsidP="00686C4D">
            <w:pPr>
              <w:spacing w:before="120" w:after="120"/>
              <w:jc w:val="both"/>
              <w:rPr>
                <w:szCs w:val="24"/>
              </w:rPr>
            </w:pPr>
            <w:r w:rsidRPr="00F75A84">
              <w:rPr>
                <w:rFonts w:eastAsia="Calibri"/>
                <w:sz w:val="24"/>
                <w:szCs w:val="24"/>
              </w:rPr>
              <w:t>В случай че Формулярът за кандидатстване се подава от упълномощено лице, различно от законния представител на кандидата, то в секция 12 на проекта се прилага заповед/акт за упълномощаване на лицето за подаване на проектното предложение по процедурата, както и декларация на кандидата (Приложение І</w:t>
            </w:r>
            <w:r w:rsidRPr="00F75A84">
              <w:rPr>
                <w:rFonts w:eastAsia="Calibri"/>
                <w:sz w:val="24"/>
                <w:szCs w:val="24"/>
                <w:lang w:val="en-US"/>
              </w:rPr>
              <w:t xml:space="preserve">I </w:t>
            </w:r>
            <w:r w:rsidRPr="00F75A84">
              <w:rPr>
                <w:rFonts w:eastAsia="Calibri"/>
                <w:sz w:val="24"/>
                <w:szCs w:val="24"/>
              </w:rPr>
              <w:t>или Приложение І</w:t>
            </w:r>
            <w:r w:rsidRPr="00F75A84">
              <w:rPr>
                <w:rFonts w:eastAsia="Calibri"/>
                <w:sz w:val="24"/>
                <w:szCs w:val="24"/>
                <w:lang w:val="en-US"/>
              </w:rPr>
              <w:t>I</w:t>
            </w:r>
            <w:r w:rsidRPr="00F75A84">
              <w:rPr>
                <w:rFonts w:eastAsia="Calibri"/>
                <w:sz w:val="24"/>
                <w:szCs w:val="24"/>
              </w:rPr>
              <w:t>-1), попълнена и пописана и от упълномощеното лице.</w:t>
            </w:r>
          </w:p>
          <w:p w14:paraId="1F6EB9F4" w14:textId="5968BBA7" w:rsidR="006F6952" w:rsidRPr="007713C1" w:rsidRDefault="006F6952" w:rsidP="006F6952">
            <w:pPr>
              <w:spacing w:before="120" w:after="120"/>
              <w:jc w:val="both"/>
              <w:rPr>
                <w:sz w:val="24"/>
                <w:szCs w:val="24"/>
              </w:rPr>
            </w:pPr>
            <w:r w:rsidRPr="007713C1">
              <w:rPr>
                <w:sz w:val="24"/>
                <w:szCs w:val="24"/>
              </w:rPr>
              <w:t>Моля обърнете внимание, че електронната поща, с която се регистрирате като</w:t>
            </w:r>
            <w:r>
              <w:rPr>
                <w:sz w:val="24"/>
                <w:szCs w:val="24"/>
                <w:lang w:val="en-US"/>
              </w:rPr>
              <w:t xml:space="preserve"> </w:t>
            </w:r>
            <w:r w:rsidRPr="007713C1">
              <w:rPr>
                <w:sz w:val="24"/>
                <w:szCs w:val="24"/>
              </w:rPr>
              <w:t>потребител в ИСУН 2020 е асоциирана с профила на кандидата. Комуникацията (Кореспонденцията)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14:paraId="3BC19E1F" w14:textId="77777777" w:rsidR="006F6952" w:rsidRDefault="0006081F" w:rsidP="005E19B8">
            <w:pPr>
              <w:spacing w:before="120" w:after="120"/>
              <w:jc w:val="both"/>
              <w:rPr>
                <w:sz w:val="24"/>
                <w:szCs w:val="24"/>
              </w:rPr>
            </w:pPr>
            <w:r w:rsidRPr="007713C1">
              <w:rPr>
                <w:b/>
                <w:sz w:val="24"/>
                <w:szCs w:val="24"/>
              </w:rPr>
              <w:t>Подготовката, подаването и регистрирането на проектното предложение в ИСУН 2020 се извършва</w:t>
            </w:r>
            <w:r w:rsidR="006257C4">
              <w:rPr>
                <w:b/>
                <w:sz w:val="24"/>
                <w:szCs w:val="24"/>
              </w:rPr>
              <w:t xml:space="preserve"> </w:t>
            </w:r>
            <w:r w:rsidR="006257C4" w:rsidRPr="006257C4">
              <w:rPr>
                <w:b/>
                <w:sz w:val="24"/>
                <w:szCs w:val="24"/>
              </w:rPr>
              <w:t>съгласно Указанията за попълване на формуляра</w:t>
            </w:r>
            <w:r w:rsidR="006257C4">
              <w:rPr>
                <w:b/>
                <w:sz w:val="24"/>
                <w:szCs w:val="24"/>
              </w:rPr>
              <w:t xml:space="preserve"> (Приложение за информация към настоящите Указания)</w:t>
            </w:r>
            <w:r w:rsidRPr="007713C1">
              <w:rPr>
                <w:b/>
                <w:sz w:val="24"/>
                <w:szCs w:val="24"/>
              </w:rPr>
              <w:t xml:space="preserve">: </w:t>
            </w:r>
          </w:p>
          <w:p w14:paraId="0068A7A7" w14:textId="079F48D0" w:rsidR="006C030F" w:rsidRPr="006C030F" w:rsidRDefault="006C030F" w:rsidP="006C030F">
            <w:pPr>
              <w:spacing w:before="120" w:after="120"/>
              <w:jc w:val="both"/>
              <w:rPr>
                <w:sz w:val="24"/>
                <w:szCs w:val="24"/>
              </w:rPr>
            </w:pPr>
            <w:r w:rsidRPr="006C030F">
              <w:rPr>
                <w:sz w:val="24"/>
                <w:szCs w:val="24"/>
              </w:rPr>
              <w:t>•</w:t>
            </w:r>
            <w:r w:rsidRPr="006C030F">
              <w:rPr>
                <w:sz w:val="24"/>
                <w:szCs w:val="24"/>
              </w:rPr>
              <w:tab/>
              <w:t>К</w:t>
            </w:r>
            <w:r>
              <w:rPr>
                <w:sz w:val="24"/>
                <w:szCs w:val="24"/>
              </w:rPr>
              <w:t xml:space="preserve">андидатът </w:t>
            </w:r>
            <w:r w:rsidRPr="006C030F">
              <w:rPr>
                <w:sz w:val="24"/>
                <w:szCs w:val="24"/>
              </w:rPr>
              <w:t>влиза в ИСУН 2020 през модула за електронни услуги на адрес: http://eumis2020.government.bg;</w:t>
            </w:r>
          </w:p>
          <w:p w14:paraId="7EC89D03" w14:textId="2F4DC1CA" w:rsidR="00973C24" w:rsidRDefault="006C030F" w:rsidP="00732A51">
            <w:pPr>
              <w:spacing w:before="120" w:after="120"/>
              <w:jc w:val="both"/>
              <w:rPr>
                <w:sz w:val="24"/>
                <w:szCs w:val="24"/>
              </w:rPr>
            </w:pPr>
            <w:r w:rsidRPr="006C030F">
              <w:rPr>
                <w:sz w:val="24"/>
                <w:szCs w:val="24"/>
              </w:rPr>
              <w:t>•</w:t>
            </w:r>
            <w:r w:rsidRPr="006C030F">
              <w:rPr>
                <w:sz w:val="24"/>
                <w:szCs w:val="24"/>
              </w:rPr>
              <w:tab/>
              <w:t>К</w:t>
            </w:r>
            <w:r>
              <w:rPr>
                <w:sz w:val="24"/>
                <w:szCs w:val="24"/>
              </w:rPr>
              <w:t>андидатът</w:t>
            </w:r>
            <w:r w:rsidRPr="006C030F">
              <w:rPr>
                <w:sz w:val="24"/>
                <w:szCs w:val="24"/>
              </w:rPr>
              <w:t xml:space="preserve"> се регистрира в системата като нов потребител, след което има достъп до нея чрез потребителско име (електронна поща) и парола;</w:t>
            </w:r>
          </w:p>
          <w:p w14:paraId="6D568610" w14:textId="7FFDCF29" w:rsidR="00973C24" w:rsidRPr="00973C24" w:rsidRDefault="00973C24" w:rsidP="00973C24">
            <w:pPr>
              <w:spacing w:before="120" w:after="120"/>
              <w:jc w:val="both"/>
              <w:rPr>
                <w:sz w:val="24"/>
                <w:szCs w:val="24"/>
              </w:rPr>
            </w:pPr>
            <w:r w:rsidRPr="00973C24">
              <w:rPr>
                <w:sz w:val="24"/>
                <w:szCs w:val="24"/>
              </w:rPr>
              <w:t>•</w:t>
            </w:r>
            <w:r w:rsidRPr="00973C24">
              <w:rPr>
                <w:sz w:val="24"/>
                <w:szCs w:val="24"/>
              </w:rPr>
              <w:tab/>
              <w:t xml:space="preserve">Конкретният бенефициент избира процедурата, по която кандидатства: </w:t>
            </w:r>
            <w:r w:rsidR="007023AC" w:rsidRPr="007023AC">
              <w:rPr>
                <w:sz w:val="24"/>
                <w:szCs w:val="24"/>
              </w:rPr>
              <w:t>„МИГ Хисаря - Активно приобщаване, включително с оглед насърчаване на равните възможности и активното участие и по-добрата пригодност за заетос</w:t>
            </w:r>
            <w:r w:rsidR="007023AC">
              <w:rPr>
                <w:sz w:val="24"/>
                <w:szCs w:val="24"/>
              </w:rPr>
              <w:t>т</w:t>
            </w:r>
            <w:r w:rsidR="007023AC" w:rsidRPr="007023AC">
              <w:rPr>
                <w:sz w:val="24"/>
                <w:szCs w:val="24"/>
              </w:rPr>
              <w:t>”</w:t>
            </w:r>
            <w:r w:rsidR="007023AC">
              <w:rPr>
                <w:sz w:val="24"/>
                <w:szCs w:val="24"/>
              </w:rPr>
              <w:t xml:space="preserve"> </w:t>
            </w:r>
            <w:r w:rsidRPr="00973C24">
              <w:rPr>
                <w:sz w:val="24"/>
                <w:szCs w:val="24"/>
              </w:rPr>
              <w:t>от наличните отворени за кандидатстване процедури;</w:t>
            </w:r>
          </w:p>
          <w:p w14:paraId="2B61FAC4" w14:textId="77777777" w:rsidR="00973C24" w:rsidRPr="00973C24" w:rsidRDefault="00973C24" w:rsidP="00973C24">
            <w:pPr>
              <w:spacing w:before="120" w:after="120"/>
              <w:jc w:val="both"/>
              <w:rPr>
                <w:sz w:val="24"/>
                <w:szCs w:val="24"/>
              </w:rPr>
            </w:pPr>
            <w:r w:rsidRPr="00973C24">
              <w:rPr>
                <w:sz w:val="24"/>
                <w:szCs w:val="24"/>
              </w:rPr>
              <w:t>•</w:t>
            </w:r>
            <w:r w:rsidRPr="00973C24">
              <w:rPr>
                <w:sz w:val="24"/>
                <w:szCs w:val="24"/>
              </w:rPr>
              <w:tab/>
              <w:t>Конкретният бенефициент изтегля нов формуляр за кандидатстване от съответната процедура;</w:t>
            </w:r>
          </w:p>
          <w:p w14:paraId="68DDFADB" w14:textId="77777777" w:rsidR="00973C24" w:rsidRPr="00973C24" w:rsidRDefault="00973C24" w:rsidP="00973C24">
            <w:pPr>
              <w:spacing w:before="120" w:after="120"/>
              <w:jc w:val="both"/>
              <w:rPr>
                <w:sz w:val="24"/>
                <w:szCs w:val="24"/>
              </w:rPr>
            </w:pPr>
            <w:r w:rsidRPr="00973C24">
              <w:rPr>
                <w:sz w:val="24"/>
                <w:szCs w:val="24"/>
              </w:rPr>
              <w:t>•</w:t>
            </w:r>
            <w:r w:rsidRPr="00973C24">
              <w:rPr>
                <w:sz w:val="24"/>
                <w:szCs w:val="24"/>
              </w:rPr>
              <w:tab/>
              <w:t>Конкретният бенефициент попълва своя ЕИК/Булстат номер във формуляра;</w:t>
            </w:r>
          </w:p>
          <w:p w14:paraId="26ED929B" w14:textId="77777777" w:rsidR="00973C24" w:rsidRPr="00973C24" w:rsidRDefault="00973C24" w:rsidP="00973C24">
            <w:pPr>
              <w:spacing w:before="120" w:after="120"/>
              <w:jc w:val="both"/>
              <w:rPr>
                <w:sz w:val="24"/>
                <w:szCs w:val="24"/>
              </w:rPr>
            </w:pPr>
            <w:r w:rsidRPr="00973C24">
              <w:rPr>
                <w:sz w:val="24"/>
                <w:szCs w:val="24"/>
              </w:rPr>
              <w:t>•</w:t>
            </w:r>
            <w:r w:rsidRPr="00973C24">
              <w:rPr>
                <w:sz w:val="24"/>
                <w:szCs w:val="24"/>
              </w:rPr>
              <w:tab/>
              <w:t>При наличие на техническа възможност, системата проверява дали кандидатът е регистриран в ИСУН 2020, като се извършва и проверка в регистър Булстат и в Търговския регистър поддържани от Агенция по вписванията и извлича оттам необходимите данни;</w:t>
            </w:r>
          </w:p>
          <w:p w14:paraId="031DFF22" w14:textId="77777777" w:rsidR="00973C24" w:rsidRPr="00973C24" w:rsidRDefault="00973C24" w:rsidP="00973C24">
            <w:pPr>
              <w:spacing w:before="120" w:after="120"/>
              <w:jc w:val="both"/>
              <w:rPr>
                <w:sz w:val="24"/>
                <w:szCs w:val="24"/>
              </w:rPr>
            </w:pPr>
            <w:r w:rsidRPr="00973C24">
              <w:rPr>
                <w:sz w:val="24"/>
                <w:szCs w:val="24"/>
              </w:rPr>
              <w:t>•</w:t>
            </w:r>
            <w:r w:rsidRPr="00973C24">
              <w:rPr>
                <w:sz w:val="24"/>
                <w:szCs w:val="24"/>
              </w:rPr>
              <w:tab/>
              <w:t>Ако липсва информация за конкретния бенефициент в качеството му на кандидат, системата предоставя възможност за въвеждане на данните;</w:t>
            </w:r>
          </w:p>
          <w:p w14:paraId="30D15F05" w14:textId="77777777" w:rsidR="00973C24" w:rsidRPr="00973C24" w:rsidRDefault="00973C24" w:rsidP="00973C24">
            <w:pPr>
              <w:spacing w:before="120" w:after="120"/>
              <w:jc w:val="both"/>
              <w:rPr>
                <w:sz w:val="24"/>
                <w:szCs w:val="24"/>
              </w:rPr>
            </w:pPr>
            <w:r w:rsidRPr="00973C24">
              <w:rPr>
                <w:sz w:val="24"/>
                <w:szCs w:val="24"/>
              </w:rPr>
              <w:t>•</w:t>
            </w:r>
            <w:r w:rsidRPr="00973C24">
              <w:rPr>
                <w:sz w:val="24"/>
                <w:szCs w:val="24"/>
              </w:rPr>
              <w:tab/>
              <w:t>След извличане и зареждане на данните от регистър Булстат и Търговския регистър, системата позволява тяхната промяна;</w:t>
            </w:r>
          </w:p>
          <w:p w14:paraId="6B3707FA" w14:textId="4773EF7B" w:rsidR="00973C24" w:rsidRPr="00973C24" w:rsidRDefault="00973C24" w:rsidP="00973C24">
            <w:pPr>
              <w:spacing w:before="120" w:after="120"/>
              <w:jc w:val="both"/>
              <w:rPr>
                <w:sz w:val="24"/>
                <w:szCs w:val="24"/>
              </w:rPr>
            </w:pPr>
            <w:r w:rsidRPr="00973C24">
              <w:rPr>
                <w:sz w:val="24"/>
                <w:szCs w:val="24"/>
              </w:rPr>
              <w:t>•</w:t>
            </w:r>
            <w:r w:rsidRPr="00973C24">
              <w:rPr>
                <w:sz w:val="24"/>
                <w:szCs w:val="24"/>
              </w:rPr>
              <w:tab/>
              <w:t xml:space="preserve">Конкретният бенефициент попълва формуляра за кандидатстване по съответната процедура </w:t>
            </w:r>
            <w:r w:rsidR="00233562" w:rsidRPr="00233562">
              <w:rPr>
                <w:sz w:val="24"/>
                <w:szCs w:val="24"/>
              </w:rPr>
              <w:t>„МИГ Хисаря - Активно приобщаване, включително с оглед насърчаване на равните възможности и активното участие и п</w:t>
            </w:r>
            <w:r w:rsidR="00DE55BF">
              <w:rPr>
                <w:sz w:val="24"/>
                <w:szCs w:val="24"/>
              </w:rPr>
              <w:t>о-добрата пригодност за заетост</w:t>
            </w:r>
            <w:r w:rsidR="00233562" w:rsidRPr="00233562">
              <w:rPr>
                <w:sz w:val="24"/>
                <w:szCs w:val="24"/>
              </w:rPr>
              <w:t>”</w:t>
            </w:r>
            <w:r w:rsidRPr="00973C24">
              <w:rPr>
                <w:sz w:val="24"/>
                <w:szCs w:val="24"/>
              </w:rPr>
              <w:t xml:space="preserve">, следвайки </w:t>
            </w:r>
            <w:r w:rsidRPr="00973C24">
              <w:rPr>
                <w:sz w:val="24"/>
                <w:szCs w:val="24"/>
              </w:rPr>
              <w:lastRenderedPageBreak/>
              <w:t>Указанията на УО за попълване на формуляра (приложение за информация към Условията за кандидатстване). Системата предоставя възможност за коригиране, запазване и допълване на формуляра докато той е в работен режим (чернова). Формулярът може да бъде записан локално, на файл в специален формат, който може да се отваря единствено от ИСУН 2020. Системата позволява зареждането на локално записан файл на формуляр за кандидатстване и редакция по него, от друг потребител, който е регистриран в системата, когато това е необходимо;</w:t>
            </w:r>
          </w:p>
          <w:p w14:paraId="3939E567" w14:textId="77777777" w:rsidR="00973C24" w:rsidRPr="00973C24" w:rsidRDefault="00973C24" w:rsidP="00973C24">
            <w:pPr>
              <w:spacing w:before="120" w:after="120"/>
              <w:jc w:val="both"/>
              <w:rPr>
                <w:sz w:val="24"/>
                <w:szCs w:val="24"/>
              </w:rPr>
            </w:pPr>
            <w:r w:rsidRPr="00973C24">
              <w:rPr>
                <w:sz w:val="24"/>
                <w:szCs w:val="24"/>
              </w:rPr>
              <w:t>•</w:t>
            </w:r>
            <w:r w:rsidRPr="00973C24">
              <w:rPr>
                <w:sz w:val="24"/>
                <w:szCs w:val="24"/>
              </w:rPr>
              <w:tab/>
              <w:t>Потребителят прикачва към формуляра за кандидатстване допълнително изискуемите от УО документи (посочени в т. 20. от настоящите Условия за кандидатстване) в специално обособена секция;</w:t>
            </w:r>
          </w:p>
          <w:p w14:paraId="7D226353" w14:textId="77777777" w:rsidR="00973C24" w:rsidRPr="00973C24" w:rsidRDefault="00973C24" w:rsidP="00973C24">
            <w:pPr>
              <w:spacing w:before="120" w:after="120"/>
              <w:jc w:val="both"/>
              <w:rPr>
                <w:sz w:val="24"/>
                <w:szCs w:val="24"/>
              </w:rPr>
            </w:pPr>
            <w:r w:rsidRPr="00973C24">
              <w:rPr>
                <w:sz w:val="24"/>
                <w:szCs w:val="24"/>
              </w:rPr>
              <w:t>•</w:t>
            </w:r>
            <w:r w:rsidRPr="00973C24">
              <w:rPr>
                <w:sz w:val="24"/>
                <w:szCs w:val="24"/>
              </w:rPr>
              <w:tab/>
              <w:t>Кандидатът указва в системата, че финализира формуляра за кандидатстване. Преди да финализира формуляра за кандидатстване, кандидатът може да го провери за грешки чрез бутон „Провери формуляра за грешки“ от менюто в долния край на екрана;</w:t>
            </w:r>
          </w:p>
          <w:p w14:paraId="2B496F39" w14:textId="77777777" w:rsidR="00973C24" w:rsidRPr="00973C24" w:rsidRDefault="00973C24" w:rsidP="00973C24">
            <w:pPr>
              <w:spacing w:before="120" w:after="120"/>
              <w:jc w:val="both"/>
              <w:rPr>
                <w:sz w:val="24"/>
                <w:szCs w:val="24"/>
              </w:rPr>
            </w:pPr>
            <w:r w:rsidRPr="00973C24">
              <w:rPr>
                <w:sz w:val="24"/>
                <w:szCs w:val="24"/>
              </w:rPr>
              <w:t>•</w:t>
            </w:r>
            <w:r w:rsidRPr="00973C24">
              <w:rPr>
                <w:sz w:val="24"/>
                <w:szCs w:val="24"/>
              </w:rPr>
              <w:tab/>
              <w:t>Системата позволява запис на създадения формуляр за кандидатстване на работния компютър на кандидата, подписването му с КЕП на конкретния бенефициент и прикачване на генерираните файлове;</w:t>
            </w:r>
          </w:p>
          <w:p w14:paraId="3B3CB227" w14:textId="77777777" w:rsidR="00973C24" w:rsidRPr="00973C24" w:rsidRDefault="00973C24" w:rsidP="00973C24">
            <w:pPr>
              <w:spacing w:before="120" w:after="120"/>
              <w:jc w:val="both"/>
              <w:rPr>
                <w:sz w:val="24"/>
                <w:szCs w:val="24"/>
              </w:rPr>
            </w:pPr>
            <w:r w:rsidRPr="00973C24">
              <w:rPr>
                <w:sz w:val="24"/>
                <w:szCs w:val="24"/>
              </w:rPr>
              <w:t>•</w:t>
            </w:r>
            <w:r w:rsidRPr="00973C24">
              <w:rPr>
                <w:sz w:val="24"/>
                <w:szCs w:val="24"/>
              </w:rPr>
              <w:tab/>
              <w:t>При коректно извършване на описаните действия кандидатът изпраща формуляра за кандидатстване и документите към него чрез системата;</w:t>
            </w:r>
          </w:p>
          <w:p w14:paraId="24DC3F6D" w14:textId="24FC1ACB" w:rsidR="00973C24" w:rsidRDefault="00973C24" w:rsidP="00973C24">
            <w:pPr>
              <w:spacing w:before="120" w:after="120"/>
              <w:jc w:val="both"/>
              <w:rPr>
                <w:sz w:val="24"/>
                <w:szCs w:val="24"/>
              </w:rPr>
            </w:pPr>
            <w:r w:rsidRPr="00973C24">
              <w:rPr>
                <w:sz w:val="24"/>
                <w:szCs w:val="24"/>
              </w:rPr>
              <w:t>•</w:t>
            </w:r>
            <w:r w:rsidRPr="00973C24">
              <w:rPr>
                <w:sz w:val="24"/>
                <w:szCs w:val="24"/>
              </w:rPr>
              <w:tab/>
              <w:t>Системата регистрира подаденото проектно предложение и генерира регистрационен номер;</w:t>
            </w:r>
          </w:p>
          <w:p w14:paraId="769CAE84" w14:textId="009D4B3F" w:rsidR="007362B9" w:rsidRDefault="007362B9" w:rsidP="00973C24">
            <w:pPr>
              <w:spacing w:before="120" w:after="120"/>
              <w:jc w:val="both"/>
              <w:rPr>
                <w:sz w:val="24"/>
                <w:szCs w:val="24"/>
              </w:rPr>
            </w:pPr>
            <w:r w:rsidRPr="007362B9">
              <w:rPr>
                <w:sz w:val="24"/>
                <w:szCs w:val="24"/>
              </w:rPr>
              <w:t>•</w:t>
            </w:r>
            <w:r w:rsidRPr="007362B9">
              <w:rPr>
                <w:sz w:val="24"/>
                <w:szCs w:val="24"/>
              </w:rPr>
              <w:tab/>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5F4ACB28" w14:textId="1155D515" w:rsidR="00732A51" w:rsidRPr="00C1262B" w:rsidRDefault="00732A51" w:rsidP="00732A51">
            <w:pPr>
              <w:spacing w:before="120" w:after="120"/>
              <w:jc w:val="both"/>
              <w:rPr>
                <w:sz w:val="24"/>
                <w:szCs w:val="24"/>
              </w:rPr>
            </w:pPr>
            <w:r w:rsidRPr="00C1262B">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5360A083" w14:textId="3D08761D" w:rsidR="00732A51" w:rsidRPr="00C1262B" w:rsidRDefault="00E16F74" w:rsidP="00732A51">
            <w:pPr>
              <w:spacing w:before="120" w:after="120"/>
              <w:jc w:val="both"/>
              <w:rPr>
                <w:sz w:val="24"/>
                <w:szCs w:val="24"/>
              </w:rPr>
            </w:pPr>
            <w:hyperlink r:id="rId12" w:history="1">
              <w:r w:rsidR="00C23929" w:rsidRPr="00B34628">
                <w:rPr>
                  <w:rStyle w:val="Hyperlink"/>
                  <w:sz w:val="24"/>
                  <w:szCs w:val="24"/>
                </w:rPr>
                <w:t>https://www.youtube.com/watch?v=-yFYWpsnT54</w:t>
              </w:r>
            </w:hyperlink>
            <w:r w:rsidR="00C23929">
              <w:rPr>
                <w:sz w:val="24"/>
                <w:szCs w:val="24"/>
              </w:rPr>
              <w:t xml:space="preserve"> </w:t>
            </w:r>
          </w:p>
          <w:p w14:paraId="3CFA9968" w14:textId="1F996A58" w:rsidR="00732A51" w:rsidRPr="00C1262B" w:rsidRDefault="00E16F74" w:rsidP="00732A51">
            <w:pPr>
              <w:spacing w:before="120" w:after="120"/>
              <w:jc w:val="both"/>
              <w:rPr>
                <w:sz w:val="24"/>
                <w:szCs w:val="24"/>
              </w:rPr>
            </w:pPr>
            <w:hyperlink r:id="rId13" w:history="1">
              <w:r w:rsidR="00C23929" w:rsidRPr="00B34628">
                <w:rPr>
                  <w:rStyle w:val="Hyperlink"/>
                  <w:sz w:val="24"/>
                  <w:szCs w:val="24"/>
                </w:rPr>
                <w:t>https://www.youtube.com/watch?v=pX7nhlxmJAI</w:t>
              </w:r>
            </w:hyperlink>
            <w:r w:rsidR="00C23929">
              <w:rPr>
                <w:sz w:val="24"/>
                <w:szCs w:val="24"/>
              </w:rPr>
              <w:t xml:space="preserve"> </w:t>
            </w:r>
          </w:p>
          <w:p w14:paraId="596E7ADB" w14:textId="763271E1" w:rsidR="00732A51" w:rsidRPr="007713C1" w:rsidRDefault="00E16F74" w:rsidP="00732A51">
            <w:pPr>
              <w:spacing w:before="120" w:after="120"/>
              <w:jc w:val="both"/>
              <w:rPr>
                <w:sz w:val="24"/>
                <w:szCs w:val="24"/>
              </w:rPr>
            </w:pPr>
            <w:hyperlink r:id="rId14" w:history="1">
              <w:r w:rsidR="00C23929" w:rsidRPr="00B34628">
                <w:rPr>
                  <w:rStyle w:val="Hyperlink"/>
                  <w:sz w:val="24"/>
                  <w:szCs w:val="24"/>
                </w:rPr>
                <w:t>https://www.youtube.com/watch?v=__rq_vJCi7A</w:t>
              </w:r>
            </w:hyperlink>
            <w:r w:rsidR="00C23929">
              <w:rPr>
                <w:sz w:val="24"/>
                <w:szCs w:val="24"/>
              </w:rPr>
              <w:t xml:space="preserve"> </w:t>
            </w:r>
          </w:p>
          <w:p w14:paraId="6F776DCE" w14:textId="2DC6DCB3" w:rsidR="009A58DB" w:rsidRPr="007713C1" w:rsidRDefault="009A58DB" w:rsidP="00FD78FC">
            <w:pPr>
              <w:spacing w:before="120" w:after="120"/>
              <w:jc w:val="both"/>
              <w:rPr>
                <w:sz w:val="24"/>
                <w:szCs w:val="24"/>
              </w:rPr>
            </w:pPr>
            <w:r w:rsidRPr="007713C1">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CA7555">
              <w:rPr>
                <w:sz w:val="24"/>
                <w:szCs w:val="24"/>
              </w:rPr>
              <w:t>до МИГ/</w:t>
            </w:r>
            <w:r w:rsidRPr="007713C1">
              <w:rPr>
                <w:sz w:val="24"/>
                <w:szCs w:val="24"/>
              </w:rPr>
              <w:t xml:space="preserve">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53BC7A23" w14:textId="77777777" w:rsidR="009A58DB" w:rsidRPr="007713C1" w:rsidRDefault="009A58DB" w:rsidP="00FD78FC">
            <w:pPr>
              <w:spacing w:before="120" w:after="120"/>
              <w:jc w:val="both"/>
              <w:rPr>
                <w:sz w:val="24"/>
                <w:szCs w:val="24"/>
              </w:rPr>
            </w:pPr>
            <w:r w:rsidRPr="007713C1">
              <w:rPr>
                <w:sz w:val="24"/>
                <w:szCs w:val="24"/>
              </w:rPr>
              <w:t xml:space="preserve">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w:t>
            </w:r>
            <w:r w:rsidRPr="007713C1">
              <w:rPr>
                <w:sz w:val="24"/>
                <w:szCs w:val="24"/>
              </w:rPr>
              <w:lastRenderedPageBreak/>
              <w:t>при попълване на Формуляра за кандидатстване могат да доведат до отхвърляне на проектното предложение.</w:t>
            </w:r>
          </w:p>
          <w:p w14:paraId="00A665C3" w14:textId="77777777" w:rsidR="009A58DB" w:rsidRPr="007713C1" w:rsidRDefault="009A58DB" w:rsidP="00FD78FC">
            <w:pPr>
              <w:spacing w:before="120" w:after="120"/>
              <w:jc w:val="both"/>
              <w:rPr>
                <w:sz w:val="24"/>
                <w:szCs w:val="24"/>
              </w:rPr>
            </w:pPr>
            <w:r w:rsidRPr="007713C1">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0A9AA38A" w14:textId="77777777" w:rsidR="00093CB8" w:rsidRPr="007713C1" w:rsidRDefault="009A58DB" w:rsidP="0006081F">
            <w:pPr>
              <w:pStyle w:val="ListParagraph"/>
              <w:spacing w:before="120" w:after="120"/>
              <w:ind w:left="0"/>
              <w:contextualSpacing w:val="0"/>
              <w:jc w:val="both"/>
              <w:rPr>
                <w:b/>
                <w:sz w:val="24"/>
                <w:szCs w:val="24"/>
              </w:rPr>
            </w:pPr>
            <w:r w:rsidRPr="007713C1">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14:paraId="175A3DB2" w14:textId="77777777" w:rsidR="00C62793" w:rsidRDefault="00C62793" w:rsidP="003A2D4B">
      <w:pPr>
        <w:pStyle w:val="Heading1"/>
      </w:pPr>
      <w:bookmarkStart w:id="114" w:name="_Toc445385616"/>
    </w:p>
    <w:p w14:paraId="04A23EE7" w14:textId="1DD1DEBA" w:rsidR="007F710B" w:rsidRPr="007713C1" w:rsidRDefault="00B85DDC" w:rsidP="003A2D4B">
      <w:pPr>
        <w:pStyle w:val="Heading1"/>
      </w:pPr>
      <w:bookmarkStart w:id="115" w:name="_Toc10453863"/>
      <w:r>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114"/>
      <w:bookmarkEnd w:id="115"/>
    </w:p>
    <w:tbl>
      <w:tblPr>
        <w:tblStyle w:val="TableGrid"/>
        <w:tblW w:w="9493" w:type="dxa"/>
        <w:tblLook w:val="04A0" w:firstRow="1" w:lastRow="0" w:firstColumn="1" w:lastColumn="0" w:noHBand="0" w:noVBand="1"/>
      </w:tblPr>
      <w:tblGrid>
        <w:gridCol w:w="9493"/>
      </w:tblGrid>
      <w:tr w:rsidR="0006081F" w:rsidRPr="007713C1" w14:paraId="6C641DB3" w14:textId="77777777" w:rsidTr="006459FF">
        <w:tc>
          <w:tcPr>
            <w:tcW w:w="9493" w:type="dxa"/>
          </w:tcPr>
          <w:p w14:paraId="5F53D31F" w14:textId="5ABE81AE" w:rsidR="0006081F" w:rsidRPr="007713C1" w:rsidRDefault="0006081F" w:rsidP="0006081F">
            <w:pPr>
              <w:tabs>
                <w:tab w:val="left" w:pos="4820"/>
              </w:tabs>
              <w:spacing w:before="120" w:after="120"/>
              <w:jc w:val="both"/>
              <w:rPr>
                <w:b/>
                <w:sz w:val="24"/>
                <w:szCs w:val="24"/>
              </w:rPr>
            </w:pPr>
            <w:r w:rsidRPr="007713C1">
              <w:rPr>
                <w:b/>
                <w:sz w:val="24"/>
                <w:szCs w:val="24"/>
              </w:rPr>
              <w:t>Освен Формуляр</w:t>
            </w:r>
            <w:r w:rsidR="002B38D4">
              <w:rPr>
                <w:b/>
                <w:sz w:val="24"/>
                <w:szCs w:val="24"/>
              </w:rPr>
              <w:t>а</w:t>
            </w:r>
            <w:r w:rsidRPr="007713C1">
              <w:rPr>
                <w:b/>
                <w:sz w:val="24"/>
                <w:szCs w:val="24"/>
              </w:rPr>
              <w:t xml:space="preserve"> за кандидатстване, кандидатите трябва да представят следните документи, като ги прикачат в системата ИСУН 2020:</w:t>
            </w:r>
          </w:p>
          <w:p w14:paraId="2DD736BC" w14:textId="22F76902" w:rsidR="0006081F" w:rsidRPr="007713C1" w:rsidRDefault="0006081F" w:rsidP="0006081F">
            <w:pPr>
              <w:tabs>
                <w:tab w:val="left" w:pos="4820"/>
              </w:tabs>
              <w:spacing w:before="120" w:after="120"/>
              <w:jc w:val="both"/>
              <w:rPr>
                <w:sz w:val="24"/>
                <w:szCs w:val="24"/>
              </w:rPr>
            </w:pPr>
            <w:r w:rsidRPr="007713C1">
              <w:rPr>
                <w:b/>
                <w:sz w:val="24"/>
                <w:szCs w:val="24"/>
              </w:rPr>
              <w:t>1.</w:t>
            </w:r>
            <w:r w:rsidRPr="007713C1">
              <w:rPr>
                <w:sz w:val="24"/>
                <w:szCs w:val="24"/>
              </w:rPr>
              <w:t xml:space="preserve"> </w:t>
            </w:r>
            <w:r w:rsidRPr="00F6718B">
              <w:rPr>
                <w:b/>
                <w:sz w:val="24"/>
                <w:szCs w:val="24"/>
              </w:rPr>
              <w:t>Автобиография на</w:t>
            </w:r>
            <w:r w:rsidR="00802462" w:rsidRPr="00F6718B">
              <w:rPr>
                <w:b/>
                <w:sz w:val="24"/>
                <w:szCs w:val="24"/>
              </w:rPr>
              <w:t xml:space="preserve"> ръководителя на проекта или на </w:t>
            </w:r>
            <w:r w:rsidR="00B87EC3" w:rsidRPr="00F6718B">
              <w:rPr>
                <w:b/>
                <w:bCs/>
                <w:snapToGrid w:val="0"/>
                <w:sz w:val="24"/>
                <w:szCs w:val="24"/>
              </w:rPr>
              <w:t>законния представител на кандидата</w:t>
            </w:r>
            <w:r w:rsidR="00B87EC3" w:rsidRPr="00323236">
              <w:rPr>
                <w:bCs/>
                <w:snapToGrid w:val="0"/>
                <w:position w:val="6"/>
                <w:sz w:val="16"/>
                <w:szCs w:val="16"/>
                <w:lang w:val="en-GB"/>
              </w:rPr>
              <w:footnoteReference w:id="19"/>
            </w:r>
            <w:r w:rsidR="00B87EC3" w:rsidRPr="00B87EC3">
              <w:rPr>
                <w:bCs/>
                <w:snapToGrid w:val="0"/>
                <w:sz w:val="24"/>
                <w:szCs w:val="24"/>
                <w:lang w:eastAsia="en-US"/>
              </w:rPr>
              <w:t xml:space="preserve"> (управител, прокурист и др.)/собственика на капитала на организацията</w:t>
            </w:r>
            <w:r w:rsidR="008C1AF2" w:rsidRPr="007713C1">
              <w:rPr>
                <w:sz w:val="24"/>
                <w:szCs w:val="24"/>
              </w:rPr>
              <w:t xml:space="preserve"> </w:t>
            </w:r>
            <w:r w:rsidRPr="007713C1">
              <w:rPr>
                <w:sz w:val="24"/>
                <w:szCs w:val="24"/>
              </w:rPr>
              <w:t>- попълнен</w:t>
            </w:r>
            <w:r w:rsidR="008C1AF2" w:rsidRPr="007713C1">
              <w:rPr>
                <w:sz w:val="24"/>
                <w:szCs w:val="24"/>
              </w:rPr>
              <w:t>а</w:t>
            </w:r>
            <w:r w:rsidRPr="007713C1">
              <w:rPr>
                <w:sz w:val="24"/>
                <w:szCs w:val="24"/>
              </w:rPr>
              <w:t xml:space="preserve"> по обр</w:t>
            </w:r>
            <w:r w:rsidR="006B6045" w:rsidRPr="007713C1">
              <w:rPr>
                <w:sz w:val="24"/>
                <w:szCs w:val="24"/>
              </w:rPr>
              <w:t>азец</w:t>
            </w:r>
            <w:r w:rsidR="00506FE6" w:rsidRPr="007713C1">
              <w:rPr>
                <w:sz w:val="24"/>
                <w:szCs w:val="24"/>
              </w:rPr>
              <w:t xml:space="preserve"> </w:t>
            </w:r>
            <w:r w:rsidR="000A085D" w:rsidRPr="007713C1">
              <w:rPr>
                <w:sz w:val="24"/>
                <w:szCs w:val="24"/>
              </w:rPr>
              <w:t xml:space="preserve">(Приложение І) </w:t>
            </w:r>
            <w:r w:rsidR="00506FE6" w:rsidRPr="007713C1">
              <w:rPr>
                <w:sz w:val="24"/>
                <w:szCs w:val="24"/>
              </w:rPr>
              <w:t>към Условията</w:t>
            </w:r>
            <w:r w:rsidRPr="007713C1">
              <w:rPr>
                <w:sz w:val="24"/>
                <w:szCs w:val="24"/>
              </w:rPr>
              <w:t xml:space="preserve"> за кандидатстване сканиран</w:t>
            </w:r>
            <w:r w:rsidR="008C1AF2" w:rsidRPr="007713C1">
              <w:rPr>
                <w:sz w:val="24"/>
                <w:szCs w:val="24"/>
              </w:rPr>
              <w:t>а</w:t>
            </w:r>
            <w:r w:rsidRPr="007713C1">
              <w:rPr>
                <w:sz w:val="24"/>
                <w:szCs w:val="24"/>
              </w:rPr>
              <w:t xml:space="preserve"> и прикачен</w:t>
            </w:r>
            <w:r w:rsidR="008C1AF2" w:rsidRPr="007713C1">
              <w:rPr>
                <w:sz w:val="24"/>
                <w:szCs w:val="24"/>
              </w:rPr>
              <w:t>а</w:t>
            </w:r>
            <w:r w:rsidRPr="007713C1">
              <w:rPr>
                <w:sz w:val="24"/>
                <w:szCs w:val="24"/>
              </w:rPr>
              <w:t xml:space="preserve"> в системата.</w:t>
            </w:r>
          </w:p>
          <w:p w14:paraId="345BA868" w14:textId="69191ED1" w:rsidR="0006081F" w:rsidRDefault="0006081F" w:rsidP="00686C4D">
            <w:pPr>
              <w:jc w:val="both"/>
              <w:rPr>
                <w:rFonts w:eastAsia="Calibri"/>
                <w:color w:val="000000"/>
                <w:sz w:val="24"/>
                <w:szCs w:val="24"/>
              </w:rPr>
            </w:pPr>
            <w:r w:rsidRPr="00415338">
              <w:rPr>
                <w:b/>
                <w:sz w:val="24"/>
                <w:szCs w:val="24"/>
              </w:rPr>
              <w:t>2.</w:t>
            </w:r>
            <w:r w:rsidRPr="00415338">
              <w:rPr>
                <w:sz w:val="24"/>
                <w:szCs w:val="24"/>
              </w:rPr>
              <w:t xml:space="preserve"> </w:t>
            </w:r>
            <w:r w:rsidR="006B6045" w:rsidRPr="00FD78FC">
              <w:rPr>
                <w:b/>
                <w:sz w:val="24"/>
                <w:szCs w:val="24"/>
              </w:rPr>
              <w:t>Приложение</w:t>
            </w:r>
            <w:r w:rsidR="00933DAA" w:rsidRPr="00FD78FC">
              <w:rPr>
                <w:b/>
                <w:sz w:val="24"/>
                <w:szCs w:val="24"/>
              </w:rPr>
              <w:t xml:space="preserve"> ІІ</w:t>
            </w:r>
            <w:r w:rsidR="006B6045" w:rsidRPr="00FD78FC">
              <w:rPr>
                <w:b/>
                <w:sz w:val="24"/>
                <w:szCs w:val="24"/>
              </w:rPr>
              <w:t xml:space="preserve">: </w:t>
            </w:r>
            <w:r w:rsidRPr="00FD78FC">
              <w:rPr>
                <w:b/>
                <w:sz w:val="24"/>
                <w:szCs w:val="24"/>
              </w:rPr>
              <w:t>Декларация на кандидат</w:t>
            </w:r>
            <w:r w:rsidR="00345D4A">
              <w:rPr>
                <w:b/>
                <w:sz w:val="24"/>
                <w:szCs w:val="24"/>
              </w:rPr>
              <w:t>а/партньора</w:t>
            </w:r>
            <w:r w:rsidRPr="00415338">
              <w:rPr>
                <w:sz w:val="24"/>
                <w:szCs w:val="24"/>
              </w:rPr>
              <w:t xml:space="preserve"> – попълнена по образец</w:t>
            </w:r>
            <w:r w:rsidR="003C3FFC" w:rsidRPr="00FD78FC">
              <w:rPr>
                <w:sz w:val="24"/>
                <w:szCs w:val="24"/>
              </w:rPr>
              <w:t>.</w:t>
            </w:r>
            <w:r w:rsidRPr="00415338">
              <w:rPr>
                <w:sz w:val="24"/>
                <w:szCs w:val="24"/>
              </w:rPr>
              <w:t xml:space="preserve"> </w:t>
            </w:r>
            <w:r w:rsidR="002B3638" w:rsidRPr="00415338">
              <w:rPr>
                <w:sz w:val="24"/>
                <w:szCs w:val="24"/>
              </w:rPr>
              <w:t xml:space="preserve">Попълва се от всички лица, които са овластени да представляват кандидата/партньора, независимо дали гo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00BD6FD4" w:rsidRPr="00C01E2D">
              <w:rPr>
                <w:rFonts w:eastAsia="Calibri"/>
                <w:color w:val="000000"/>
                <w:sz w:val="24"/>
                <w:szCs w:val="24"/>
              </w:rPr>
              <w:t>Декларацията се попълва и от лицето упълномощено за подаване на проектното предложение с КЕП съгласно чл. 54, ал 3 от ЗОП (ако е приложимо).</w:t>
            </w:r>
          </w:p>
          <w:p w14:paraId="03C0331D" w14:textId="77777777" w:rsidR="00BD6FD4" w:rsidRPr="00686C4D" w:rsidRDefault="00BD6FD4" w:rsidP="00686C4D">
            <w:pPr>
              <w:jc w:val="both"/>
              <w:rPr>
                <w:rFonts w:eastAsia="Calibri"/>
                <w:color w:val="000000"/>
                <w:sz w:val="24"/>
                <w:szCs w:val="24"/>
              </w:rPr>
            </w:pPr>
          </w:p>
          <w:p w14:paraId="3B587D04" w14:textId="7B6E6155" w:rsidR="002B3638" w:rsidRPr="00686C4D" w:rsidRDefault="002B3638" w:rsidP="00947999">
            <w:pPr>
              <w:tabs>
                <w:tab w:val="left" w:pos="4820"/>
              </w:tabs>
              <w:spacing w:before="120" w:after="120" w:line="259" w:lineRule="auto"/>
              <w:jc w:val="both"/>
              <w:rPr>
                <w:rFonts w:eastAsiaTheme="minorHAnsi"/>
                <w:sz w:val="24"/>
                <w:szCs w:val="24"/>
                <w:lang w:eastAsia="en-US"/>
              </w:rPr>
            </w:pPr>
            <w:r w:rsidRPr="00FD78FC">
              <w:rPr>
                <w:sz w:val="24"/>
                <w:szCs w:val="24"/>
              </w:rPr>
              <w:t>Декларацията/ите се подписва/т от всяко едно от лицата на хартиен носител, сканира/т се и се прикачва/т в ИСУН 2020.</w:t>
            </w:r>
            <w:r w:rsidR="00BB7573" w:rsidRPr="00013C86">
              <w:rPr>
                <w:rFonts w:eastAsiaTheme="minorHAnsi"/>
                <w:sz w:val="24"/>
                <w:szCs w:val="24"/>
                <w:lang w:eastAsia="en-US"/>
              </w:rPr>
              <w:t xml:space="preserve"> В случаите, в които една организация се представлява заедно от няколко лица, декларациите си подписват от всички.</w:t>
            </w:r>
          </w:p>
          <w:p w14:paraId="1D09A3D8" w14:textId="485C6F20" w:rsidR="00933DAA" w:rsidRPr="00FD78FC" w:rsidRDefault="001E48A6" w:rsidP="0061451E">
            <w:pPr>
              <w:tabs>
                <w:tab w:val="left" w:pos="284"/>
              </w:tabs>
              <w:spacing w:before="100" w:beforeAutospacing="1" w:after="120"/>
              <w:jc w:val="both"/>
              <w:rPr>
                <w:sz w:val="24"/>
                <w:szCs w:val="24"/>
              </w:rPr>
            </w:pPr>
            <w:r w:rsidRPr="00FD78FC">
              <w:rPr>
                <w:b/>
                <w:sz w:val="24"/>
                <w:szCs w:val="24"/>
              </w:rPr>
              <w:t xml:space="preserve">2.1. </w:t>
            </w:r>
            <w:r w:rsidR="00933DAA" w:rsidRPr="00415338">
              <w:rPr>
                <w:b/>
                <w:sz w:val="24"/>
                <w:szCs w:val="24"/>
              </w:rPr>
              <w:t>(Приложение ІІ-1)</w:t>
            </w:r>
            <w:r w:rsidR="00933DAA" w:rsidRPr="00415338">
              <w:rPr>
                <w:sz w:val="24"/>
                <w:szCs w:val="24"/>
              </w:rPr>
              <w:t xml:space="preserve"> </w:t>
            </w:r>
            <w:r w:rsidR="00933DAA" w:rsidRPr="00415338">
              <w:rPr>
                <w:b/>
                <w:sz w:val="24"/>
                <w:szCs w:val="24"/>
              </w:rPr>
              <w:t xml:space="preserve">Декларация на кандидата/партньора </w:t>
            </w:r>
            <w:r w:rsidR="00933DAA" w:rsidRPr="00415338">
              <w:rPr>
                <w:i/>
                <w:sz w:val="24"/>
                <w:szCs w:val="24"/>
              </w:rPr>
              <w:t>(само за кандидат общин</w:t>
            </w:r>
            <w:r w:rsidR="001228FD">
              <w:rPr>
                <w:i/>
                <w:sz w:val="24"/>
                <w:szCs w:val="24"/>
              </w:rPr>
              <w:t>а</w:t>
            </w:r>
            <w:r w:rsidR="00933DAA" w:rsidRPr="00415338">
              <w:rPr>
                <w:i/>
                <w:sz w:val="24"/>
                <w:szCs w:val="24"/>
              </w:rPr>
              <w:t>)</w:t>
            </w:r>
            <w:r w:rsidR="00933DAA" w:rsidRPr="00415338">
              <w:rPr>
                <w:sz w:val="24"/>
                <w:szCs w:val="24"/>
              </w:rPr>
              <w:t xml:space="preserve"> – попълнена</w:t>
            </w:r>
            <w:r w:rsidR="00C23929">
              <w:rPr>
                <w:sz w:val="24"/>
                <w:szCs w:val="24"/>
              </w:rPr>
              <w:t xml:space="preserve"> от кандид</w:t>
            </w:r>
            <w:r w:rsidR="00EF7B9D">
              <w:rPr>
                <w:sz w:val="24"/>
                <w:szCs w:val="24"/>
              </w:rPr>
              <w:t>а</w:t>
            </w:r>
            <w:r w:rsidR="00C23929">
              <w:rPr>
                <w:sz w:val="24"/>
                <w:szCs w:val="24"/>
              </w:rPr>
              <w:t>та</w:t>
            </w:r>
            <w:r w:rsidR="00933DAA" w:rsidRPr="00415338">
              <w:rPr>
                <w:sz w:val="24"/>
                <w:szCs w:val="24"/>
              </w:rPr>
              <w:t xml:space="preserve"> по образец към Условията за кандидатстване – подписва се на хартия, сканира се и се прикачва в ИСУН 2020.</w:t>
            </w:r>
            <w:r w:rsidR="00BB7573" w:rsidRPr="00C01E2D">
              <w:rPr>
                <w:rFonts w:eastAsia="Calibri"/>
                <w:color w:val="000000"/>
                <w:sz w:val="24"/>
                <w:szCs w:val="24"/>
              </w:rPr>
              <w:t xml:space="preserve"> Декларацията се попълва и от лицето </w:t>
            </w:r>
            <w:r w:rsidR="00BB7573" w:rsidRPr="00C01E2D">
              <w:rPr>
                <w:rFonts w:eastAsia="Calibri"/>
                <w:color w:val="000000"/>
                <w:sz w:val="24"/>
                <w:szCs w:val="24"/>
              </w:rPr>
              <w:lastRenderedPageBreak/>
              <w:t>упълномощено за подаване на проектното предложение с КЕП съгласно чл. 54, ал 3 от ЗОП (ако е приложимо).</w:t>
            </w:r>
          </w:p>
          <w:p w14:paraId="1E920861" w14:textId="121FBD55" w:rsidR="00C23929" w:rsidRDefault="00DB5E33" w:rsidP="007C07CB">
            <w:pPr>
              <w:pStyle w:val="ListParagraph"/>
              <w:tabs>
                <w:tab w:val="left" w:pos="4820"/>
              </w:tabs>
              <w:spacing w:before="120" w:after="120"/>
              <w:ind w:left="0"/>
              <w:jc w:val="both"/>
              <w:rPr>
                <w:sz w:val="24"/>
                <w:szCs w:val="24"/>
              </w:rPr>
            </w:pPr>
            <w:r>
              <w:rPr>
                <w:b/>
                <w:sz w:val="24"/>
                <w:szCs w:val="24"/>
              </w:rPr>
              <w:t>3</w:t>
            </w:r>
            <w:r w:rsidR="0056532F" w:rsidRPr="00A129AF">
              <w:rPr>
                <w:b/>
                <w:sz w:val="24"/>
                <w:szCs w:val="24"/>
              </w:rPr>
              <w:t xml:space="preserve">. </w:t>
            </w:r>
            <w:r w:rsidR="006B6045" w:rsidRPr="00FD78FC">
              <w:rPr>
                <w:b/>
                <w:sz w:val="24"/>
                <w:szCs w:val="24"/>
              </w:rPr>
              <w:t>Приложение</w:t>
            </w:r>
            <w:r w:rsidR="00224D80" w:rsidRPr="00FD78FC">
              <w:rPr>
                <w:b/>
                <w:sz w:val="24"/>
                <w:szCs w:val="24"/>
              </w:rPr>
              <w:t xml:space="preserve"> І</w:t>
            </w:r>
            <w:r>
              <w:rPr>
                <w:b/>
                <w:sz w:val="24"/>
                <w:szCs w:val="24"/>
                <w:lang w:val="en-US"/>
              </w:rPr>
              <w:t>II</w:t>
            </w:r>
            <w:r w:rsidR="006B6045" w:rsidRPr="00FD78FC">
              <w:rPr>
                <w:sz w:val="24"/>
                <w:szCs w:val="24"/>
              </w:rPr>
              <w:t xml:space="preserve">: </w:t>
            </w:r>
            <w:r w:rsidR="0006081F" w:rsidRPr="00F6718B">
              <w:rPr>
                <w:b/>
                <w:sz w:val="24"/>
                <w:szCs w:val="24"/>
              </w:rPr>
              <w:t>Декларация за минимални и държавни помощи</w:t>
            </w:r>
            <w:r w:rsidR="0006081F" w:rsidRPr="00FD78FC">
              <w:rPr>
                <w:sz w:val="24"/>
                <w:szCs w:val="24"/>
              </w:rPr>
              <w:t xml:space="preserve"> – попълнена по образ</w:t>
            </w:r>
            <w:r w:rsidR="006B6045" w:rsidRPr="00FD78FC">
              <w:rPr>
                <w:sz w:val="24"/>
                <w:szCs w:val="24"/>
              </w:rPr>
              <w:t>ец</w:t>
            </w:r>
            <w:r w:rsidR="00224D80" w:rsidRPr="00A129AF">
              <w:rPr>
                <w:sz w:val="24"/>
                <w:szCs w:val="24"/>
              </w:rPr>
              <w:t>,</w:t>
            </w:r>
            <w:r w:rsidR="005E6CDB">
              <w:rPr>
                <w:sz w:val="24"/>
                <w:szCs w:val="24"/>
              </w:rPr>
              <w:t xml:space="preserve"> </w:t>
            </w:r>
            <w:r w:rsidR="0006081F" w:rsidRPr="00FD78FC">
              <w:rPr>
                <w:sz w:val="24"/>
                <w:szCs w:val="24"/>
              </w:rPr>
              <w:t>подписва се от поне едно от представляващите организацията лица</w:t>
            </w:r>
            <w:r w:rsidR="005E6CDB">
              <w:rPr>
                <w:sz w:val="24"/>
                <w:szCs w:val="24"/>
              </w:rPr>
              <w:t>,</w:t>
            </w:r>
            <w:r w:rsidR="0006081F" w:rsidRPr="00FD78FC">
              <w:rPr>
                <w:sz w:val="24"/>
                <w:szCs w:val="24"/>
              </w:rPr>
              <w:t xml:space="preserve"> </w:t>
            </w:r>
            <w:r w:rsidR="00506FE6" w:rsidRPr="00FD78FC">
              <w:rPr>
                <w:sz w:val="24"/>
                <w:szCs w:val="24"/>
              </w:rPr>
              <w:t>вписани като представляващи предприятието в търговския регистър</w:t>
            </w:r>
            <w:r w:rsidR="001B4BC2">
              <w:rPr>
                <w:sz w:val="24"/>
                <w:szCs w:val="24"/>
              </w:rPr>
              <w:t xml:space="preserve"> и РЮЛНЦ</w:t>
            </w:r>
            <w:r w:rsidR="00506FE6" w:rsidRPr="00FD78FC">
              <w:rPr>
                <w:sz w:val="24"/>
                <w:szCs w:val="24"/>
              </w:rPr>
              <w:t xml:space="preserve"> или определени като такива в учредителен акт, когато тези обстоятелства не подлежат на вписване, сканира се и се прикачва в ИСУН</w:t>
            </w:r>
            <w:r w:rsidR="005E6CDB">
              <w:rPr>
                <w:sz w:val="24"/>
                <w:szCs w:val="24"/>
              </w:rPr>
              <w:t xml:space="preserve"> 2020</w:t>
            </w:r>
            <w:r w:rsidR="00F6718B">
              <w:rPr>
                <w:sz w:val="24"/>
                <w:szCs w:val="24"/>
              </w:rPr>
              <w:t xml:space="preserve"> (ако е приложимо</w:t>
            </w:r>
            <w:r w:rsidR="005E6CDB">
              <w:rPr>
                <w:sz w:val="24"/>
                <w:szCs w:val="24"/>
              </w:rPr>
              <w:t>.</w:t>
            </w:r>
            <w:r w:rsidR="00F6718B">
              <w:rPr>
                <w:sz w:val="24"/>
                <w:szCs w:val="24"/>
              </w:rPr>
              <w:t>)</w:t>
            </w:r>
          </w:p>
          <w:p w14:paraId="4A1D5447" w14:textId="2D63FF6D" w:rsidR="00C23929" w:rsidRPr="0084008E" w:rsidRDefault="00C23929" w:rsidP="0061451E">
            <w:pPr>
              <w:tabs>
                <w:tab w:val="left" w:pos="4820"/>
              </w:tabs>
              <w:spacing w:before="120" w:after="120"/>
              <w:jc w:val="both"/>
              <w:rPr>
                <w:i/>
                <w:sz w:val="24"/>
                <w:szCs w:val="24"/>
              </w:rPr>
            </w:pPr>
            <w:r w:rsidRPr="0084008E">
              <w:rPr>
                <w:i/>
                <w:sz w:val="24"/>
                <w:szCs w:val="24"/>
              </w:rPr>
              <w:t xml:space="preserve">Декларацията </w:t>
            </w:r>
            <w:r w:rsidRPr="0084008E">
              <w:rPr>
                <w:b/>
                <w:i/>
                <w:sz w:val="24"/>
                <w:szCs w:val="24"/>
              </w:rPr>
              <w:t>не е приложима</w:t>
            </w:r>
            <w:r w:rsidRPr="0084008E">
              <w:rPr>
                <w:i/>
                <w:sz w:val="24"/>
                <w:szCs w:val="24"/>
              </w:rPr>
              <w:t xml:space="preserve"> за </w:t>
            </w:r>
            <w:r w:rsidR="0061451E" w:rsidRPr="0084008E">
              <w:rPr>
                <w:i/>
                <w:sz w:val="24"/>
                <w:szCs w:val="24"/>
              </w:rPr>
              <w:t xml:space="preserve">кандидат </w:t>
            </w:r>
            <w:r w:rsidRPr="0084008E">
              <w:rPr>
                <w:i/>
                <w:sz w:val="24"/>
                <w:szCs w:val="24"/>
              </w:rPr>
              <w:t>общин</w:t>
            </w:r>
            <w:r w:rsidR="0061451E" w:rsidRPr="0084008E">
              <w:rPr>
                <w:i/>
                <w:sz w:val="24"/>
                <w:szCs w:val="24"/>
              </w:rPr>
              <w:t>а</w:t>
            </w:r>
            <w:r w:rsidRPr="0084008E">
              <w:rPr>
                <w:i/>
                <w:sz w:val="24"/>
                <w:szCs w:val="24"/>
              </w:rPr>
              <w:t xml:space="preserve">. </w:t>
            </w:r>
          </w:p>
          <w:p w14:paraId="4FF04878" w14:textId="77777777" w:rsidR="00506FE6" w:rsidRPr="007713C1" w:rsidRDefault="00AF470D" w:rsidP="007C07CB">
            <w:pPr>
              <w:pStyle w:val="ListParagraph"/>
              <w:tabs>
                <w:tab w:val="left" w:pos="4820"/>
              </w:tabs>
              <w:spacing w:before="120" w:after="120"/>
              <w:ind w:left="0"/>
              <w:jc w:val="both"/>
              <w:rPr>
                <w:sz w:val="24"/>
                <w:szCs w:val="24"/>
              </w:rPr>
            </w:pPr>
            <w:r>
              <w:rPr>
                <w:b/>
                <w:sz w:val="24"/>
                <w:szCs w:val="24"/>
              </w:rPr>
              <w:t>4</w:t>
            </w:r>
            <w:r w:rsidR="00506FE6" w:rsidRPr="00A129AF">
              <w:rPr>
                <w:b/>
                <w:sz w:val="24"/>
                <w:szCs w:val="24"/>
              </w:rPr>
              <w:t>.</w:t>
            </w:r>
            <w:r w:rsidR="00506FE6" w:rsidRPr="00A129AF">
              <w:rPr>
                <w:sz w:val="24"/>
                <w:szCs w:val="24"/>
              </w:rPr>
              <w:t xml:space="preserve"> </w:t>
            </w:r>
            <w:r w:rsidR="00506FE6" w:rsidRPr="00F6718B">
              <w:rPr>
                <w:b/>
                <w:sz w:val="24"/>
                <w:szCs w:val="24"/>
              </w:rPr>
              <w:t>Декларация за предоставяне на данни от НСИ</w:t>
            </w:r>
            <w:r w:rsidR="00F079E9">
              <w:rPr>
                <w:sz w:val="24"/>
                <w:szCs w:val="24"/>
              </w:rPr>
              <w:t xml:space="preserve"> </w:t>
            </w:r>
            <w:r w:rsidR="00506FE6" w:rsidRPr="00A129AF">
              <w:rPr>
                <w:sz w:val="24"/>
                <w:szCs w:val="24"/>
              </w:rPr>
              <w:t>- попълнена п</w:t>
            </w:r>
            <w:r w:rsidR="006B6045" w:rsidRPr="00A129AF">
              <w:rPr>
                <w:sz w:val="24"/>
                <w:szCs w:val="24"/>
              </w:rPr>
              <w:t xml:space="preserve">о образец </w:t>
            </w:r>
            <w:r w:rsidR="000A085D" w:rsidRPr="00A129AF">
              <w:rPr>
                <w:sz w:val="24"/>
                <w:szCs w:val="24"/>
              </w:rPr>
              <w:t xml:space="preserve">(Приложение </w:t>
            </w:r>
            <w:r w:rsidR="002F0B90">
              <w:rPr>
                <w:sz w:val="24"/>
                <w:szCs w:val="24"/>
              </w:rPr>
              <w:t>I</w:t>
            </w:r>
            <w:r w:rsidR="000A085D" w:rsidRPr="00A129AF">
              <w:rPr>
                <w:sz w:val="24"/>
                <w:szCs w:val="24"/>
              </w:rPr>
              <w:t xml:space="preserve">V) </w:t>
            </w:r>
            <w:r w:rsidR="00506FE6" w:rsidRPr="007713C1">
              <w:rPr>
                <w:sz w:val="24"/>
                <w:szCs w:val="24"/>
              </w:rPr>
              <w:t xml:space="preserve">към Условията за кандидатстване, подписва се </w:t>
            </w:r>
            <w:r w:rsidR="000A085D" w:rsidRPr="007713C1">
              <w:rPr>
                <w:sz w:val="24"/>
                <w:szCs w:val="24"/>
              </w:rPr>
              <w:t xml:space="preserve">на хартия </w:t>
            </w:r>
            <w:r w:rsidR="00506FE6" w:rsidRPr="007713C1">
              <w:rPr>
                <w:sz w:val="24"/>
                <w:szCs w:val="24"/>
              </w:rPr>
              <w:t>от поне едно от представляващите организацията лица, сканира се и се прикачва в ИСУН;</w:t>
            </w:r>
          </w:p>
          <w:p w14:paraId="7D7658F3" w14:textId="665ACA2B" w:rsidR="00C23929" w:rsidRPr="00370103" w:rsidRDefault="00AF470D" w:rsidP="007C07CB">
            <w:pPr>
              <w:tabs>
                <w:tab w:val="left" w:pos="4820"/>
              </w:tabs>
              <w:spacing w:before="120" w:after="120"/>
              <w:jc w:val="both"/>
              <w:rPr>
                <w:b/>
                <w:sz w:val="24"/>
                <w:szCs w:val="24"/>
              </w:rPr>
            </w:pPr>
            <w:r>
              <w:rPr>
                <w:b/>
                <w:sz w:val="24"/>
                <w:szCs w:val="24"/>
              </w:rPr>
              <w:t>5</w:t>
            </w:r>
            <w:r w:rsidR="0006081F" w:rsidRPr="00A129AF">
              <w:rPr>
                <w:b/>
                <w:sz w:val="24"/>
                <w:szCs w:val="24"/>
              </w:rPr>
              <w:t>.</w:t>
            </w:r>
            <w:r w:rsidR="0006081F" w:rsidRPr="00A129AF">
              <w:rPr>
                <w:sz w:val="24"/>
                <w:szCs w:val="24"/>
              </w:rPr>
              <w:t xml:space="preserve"> </w:t>
            </w:r>
            <w:r w:rsidR="0006081F" w:rsidRPr="00F6718B">
              <w:rPr>
                <w:b/>
                <w:sz w:val="24"/>
                <w:szCs w:val="24"/>
              </w:rPr>
              <w:t>Удостоверение за актуално състояние на кандидата</w:t>
            </w:r>
            <w:r w:rsidR="0006081F" w:rsidRPr="00A129AF">
              <w:rPr>
                <w:sz w:val="24"/>
                <w:szCs w:val="24"/>
              </w:rPr>
              <w:t>, издадено не по-рано</w:t>
            </w:r>
            <w:r w:rsidR="0006081F" w:rsidRPr="006B7988">
              <w:rPr>
                <w:sz w:val="24"/>
                <w:szCs w:val="24"/>
              </w:rPr>
              <w:t xml:space="preserve"> от 3 месеца </w:t>
            </w:r>
            <w:r w:rsidR="0006081F" w:rsidRPr="007713C1">
              <w:rPr>
                <w:sz w:val="24"/>
                <w:szCs w:val="24"/>
              </w:rPr>
              <w:t>преди крайната дата на кандидатстване, сканирано и прикачено в ИСУН. В</w:t>
            </w:r>
            <w:r w:rsidR="00D91A0F">
              <w:rPr>
                <w:sz w:val="24"/>
                <w:szCs w:val="24"/>
              </w:rPr>
              <w:t xml:space="preserve"> случай</w:t>
            </w:r>
            <w:r w:rsidR="0006081F" w:rsidRPr="007713C1">
              <w:rPr>
                <w:sz w:val="24"/>
                <w:szCs w:val="24"/>
              </w:rPr>
              <w:t xml:space="preserve"> че кандидатът е регистриран по Закона за Търговския регистър</w:t>
            </w:r>
            <w:r w:rsidR="001B4BC2">
              <w:rPr>
                <w:sz w:val="24"/>
                <w:szCs w:val="24"/>
              </w:rPr>
              <w:t xml:space="preserve"> </w:t>
            </w:r>
            <w:r w:rsidR="00E0431C" w:rsidRPr="00ED1B6F">
              <w:rPr>
                <w:sz w:val="24"/>
                <w:szCs w:val="24"/>
              </w:rPr>
              <w:t>и регистъра на юридическите лица с нестопанска цел</w:t>
            </w:r>
            <w:r w:rsidR="0006081F" w:rsidRPr="007713C1">
              <w:rPr>
                <w:sz w:val="24"/>
                <w:szCs w:val="24"/>
              </w:rPr>
              <w:t>, това обстоятелство ще се проверява по служебен път, съгласно чл. 23, ал. 6 от Закона за Търговския регистър</w:t>
            </w:r>
            <w:r w:rsidR="00345D4A">
              <w:rPr>
                <w:sz w:val="24"/>
                <w:szCs w:val="24"/>
              </w:rPr>
              <w:t xml:space="preserve"> </w:t>
            </w:r>
            <w:r w:rsidR="00E0431C" w:rsidRPr="00ED1B6F">
              <w:rPr>
                <w:sz w:val="24"/>
                <w:szCs w:val="24"/>
              </w:rPr>
              <w:t>и регистъра на юридическите лица с нестопанска цел</w:t>
            </w:r>
            <w:r w:rsidR="0006081F" w:rsidRPr="007713C1">
              <w:rPr>
                <w:sz w:val="24"/>
                <w:szCs w:val="24"/>
              </w:rPr>
              <w:t>;</w:t>
            </w:r>
            <w:r w:rsidR="00370222">
              <w:rPr>
                <w:sz w:val="24"/>
                <w:szCs w:val="24"/>
                <w:lang w:val="en-US"/>
              </w:rPr>
              <w:t xml:space="preserve"> </w:t>
            </w:r>
            <w:r w:rsidR="00C23929" w:rsidRPr="00370103">
              <w:rPr>
                <w:b/>
                <w:sz w:val="24"/>
                <w:szCs w:val="24"/>
              </w:rPr>
              <w:t>Неприложимо за кандидат община.</w:t>
            </w:r>
          </w:p>
          <w:p w14:paraId="616A9C7E" w14:textId="0C36CA46" w:rsidR="00C23929" w:rsidRDefault="00AF470D" w:rsidP="007C07CB">
            <w:pPr>
              <w:tabs>
                <w:tab w:val="left" w:pos="4820"/>
              </w:tabs>
              <w:spacing w:before="120" w:after="120"/>
              <w:jc w:val="both"/>
              <w:rPr>
                <w:sz w:val="24"/>
                <w:szCs w:val="24"/>
              </w:rPr>
            </w:pPr>
            <w:r>
              <w:rPr>
                <w:b/>
                <w:sz w:val="24"/>
                <w:szCs w:val="24"/>
              </w:rPr>
              <w:t>6</w:t>
            </w:r>
            <w:r w:rsidR="0006081F" w:rsidRPr="00A129AF">
              <w:rPr>
                <w:b/>
                <w:sz w:val="24"/>
                <w:szCs w:val="24"/>
              </w:rPr>
              <w:t>.</w:t>
            </w:r>
            <w:r w:rsidR="0006081F" w:rsidRPr="00A129AF">
              <w:rPr>
                <w:sz w:val="24"/>
                <w:szCs w:val="24"/>
              </w:rPr>
              <w:t xml:space="preserve"> </w:t>
            </w:r>
            <w:r w:rsidR="0006081F" w:rsidRPr="006B7988">
              <w:rPr>
                <w:sz w:val="24"/>
                <w:szCs w:val="24"/>
              </w:rPr>
              <w:t xml:space="preserve"> </w:t>
            </w:r>
            <w:r w:rsidR="0006081F" w:rsidRPr="0041093A">
              <w:rPr>
                <w:b/>
                <w:sz w:val="24"/>
                <w:szCs w:val="24"/>
              </w:rPr>
              <w:t xml:space="preserve">Счетоводен баланс за </w:t>
            </w:r>
            <w:r w:rsidR="002B38D4">
              <w:rPr>
                <w:b/>
                <w:sz w:val="24"/>
                <w:szCs w:val="24"/>
              </w:rPr>
              <w:t>предходната</w:t>
            </w:r>
            <w:r w:rsidR="002B38D4" w:rsidRPr="0041093A">
              <w:rPr>
                <w:b/>
                <w:sz w:val="24"/>
                <w:szCs w:val="24"/>
              </w:rPr>
              <w:t xml:space="preserve"> </w:t>
            </w:r>
            <w:r w:rsidR="0006081F" w:rsidRPr="0041093A">
              <w:rPr>
                <w:b/>
                <w:sz w:val="24"/>
                <w:szCs w:val="24"/>
              </w:rPr>
              <w:t>финансов</w:t>
            </w:r>
            <w:r w:rsidR="00200D9A" w:rsidRPr="0041093A">
              <w:rPr>
                <w:b/>
                <w:sz w:val="24"/>
                <w:szCs w:val="24"/>
              </w:rPr>
              <w:t>а</w:t>
            </w:r>
            <w:r w:rsidR="0006081F" w:rsidRPr="0041093A">
              <w:rPr>
                <w:b/>
                <w:sz w:val="24"/>
                <w:szCs w:val="24"/>
              </w:rPr>
              <w:t xml:space="preserve"> годин</w:t>
            </w:r>
            <w:r w:rsidR="00200D9A" w:rsidRPr="0041093A">
              <w:rPr>
                <w:b/>
                <w:sz w:val="24"/>
                <w:szCs w:val="24"/>
              </w:rPr>
              <w:t>а</w:t>
            </w:r>
            <w:r w:rsidR="0006081F" w:rsidRPr="006B7988">
              <w:rPr>
                <w:sz w:val="24"/>
                <w:szCs w:val="24"/>
              </w:rPr>
              <w:t xml:space="preserve"> (индивидуален) - сканиран и прикачен в ИСУН. </w:t>
            </w:r>
            <w:r w:rsidR="00C23929">
              <w:rPr>
                <w:sz w:val="24"/>
                <w:szCs w:val="24"/>
              </w:rPr>
              <w:t>Неприложимо за кандидат община.</w:t>
            </w:r>
            <w:r w:rsidR="002B38D4">
              <w:rPr>
                <w:sz w:val="24"/>
                <w:szCs w:val="24"/>
              </w:rPr>
              <w:t xml:space="preserve"> </w:t>
            </w:r>
            <w:r w:rsidR="002B38D4" w:rsidRPr="00E661DC">
              <w:rPr>
                <w:sz w:val="24"/>
                <w:szCs w:val="24"/>
              </w:rPr>
              <w:t>Приложимо за кандидати, които не са подали към НСИ финансови отчети за предходната финансова година.</w:t>
            </w:r>
          </w:p>
          <w:p w14:paraId="7F55F987" w14:textId="77777777" w:rsidR="00370103" w:rsidRPr="00BC2152" w:rsidRDefault="00620D59" w:rsidP="00370103">
            <w:pPr>
              <w:tabs>
                <w:tab w:val="left" w:pos="-284"/>
              </w:tabs>
              <w:spacing w:before="120" w:after="120"/>
              <w:jc w:val="both"/>
              <w:rPr>
                <w:sz w:val="24"/>
                <w:szCs w:val="24"/>
              </w:rPr>
            </w:pPr>
            <w:r w:rsidRPr="00C1262B">
              <w:rPr>
                <w:sz w:val="24"/>
                <w:szCs w:val="24"/>
              </w:rPr>
              <w:t xml:space="preserve">Финансовите отчети трябва да отговарят на изискванията на чл. 25 от Закона за счетоводството. </w:t>
            </w:r>
            <w:r w:rsidR="00370103" w:rsidRPr="00221570">
              <w:rPr>
                <w:sz w:val="24"/>
                <w:szCs w:val="24"/>
              </w:rPr>
              <w:t>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Във финансовите отчети се посочва имената на лицата, които са го подписали.</w:t>
            </w:r>
          </w:p>
          <w:p w14:paraId="1D3B4423" w14:textId="286A7C2F" w:rsidR="00370103" w:rsidRPr="00DD334E" w:rsidRDefault="00370103" w:rsidP="00DD334E">
            <w:pPr>
              <w:pStyle w:val="ListParagraph"/>
              <w:numPr>
                <w:ilvl w:val="0"/>
                <w:numId w:val="105"/>
              </w:numPr>
              <w:tabs>
                <w:tab w:val="left" w:pos="-284"/>
              </w:tabs>
              <w:spacing w:before="120" w:after="120"/>
              <w:jc w:val="both"/>
              <w:rPr>
                <w:sz w:val="24"/>
                <w:szCs w:val="24"/>
              </w:rPr>
            </w:pPr>
            <w:r w:rsidRPr="00DD334E">
              <w:rPr>
                <w:sz w:val="24"/>
                <w:szCs w:val="24"/>
              </w:rPr>
              <w:t>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p>
          <w:p w14:paraId="1703C8DE" w14:textId="4B4DEFB1" w:rsidR="0006081F" w:rsidRPr="00DD334E" w:rsidRDefault="0006081F" w:rsidP="00DD334E">
            <w:pPr>
              <w:pStyle w:val="ListParagraph"/>
              <w:numPr>
                <w:ilvl w:val="0"/>
                <w:numId w:val="104"/>
              </w:numPr>
              <w:tabs>
                <w:tab w:val="left" w:pos="-284"/>
              </w:tabs>
              <w:spacing w:before="120" w:after="120"/>
              <w:jc w:val="both"/>
              <w:rPr>
                <w:sz w:val="24"/>
                <w:szCs w:val="24"/>
              </w:rPr>
            </w:pPr>
            <w:r w:rsidRPr="00D94863">
              <w:rPr>
                <w:b/>
                <w:sz w:val="24"/>
                <w:szCs w:val="24"/>
              </w:rPr>
              <w:t>За новорегистрираните/новосъздадените организации</w:t>
            </w:r>
            <w:r w:rsidRPr="00DD334E">
              <w:rPr>
                <w:sz w:val="24"/>
                <w:szCs w:val="24"/>
              </w:rPr>
              <w:t xml:space="preserve"> – Счетоводен баланс </w:t>
            </w:r>
            <w:r w:rsidR="00CE60A2" w:rsidRPr="00DD334E">
              <w:rPr>
                <w:sz w:val="24"/>
                <w:szCs w:val="24"/>
              </w:rPr>
              <w:t xml:space="preserve">за периода от регистрацията до последната дата на месеца, предхождащ месеца на кандидатстване </w:t>
            </w:r>
            <w:r w:rsidRPr="00DD334E">
              <w:rPr>
                <w:sz w:val="24"/>
                <w:szCs w:val="24"/>
              </w:rPr>
              <w:t>- сканирани и прикачени в ИСУН.</w:t>
            </w:r>
          </w:p>
          <w:p w14:paraId="596CE738" w14:textId="7EDCBD2F" w:rsidR="00620D59" w:rsidRPr="00323236" w:rsidRDefault="00620D59" w:rsidP="00620D59">
            <w:pPr>
              <w:numPr>
                <w:ilvl w:val="0"/>
                <w:numId w:val="36"/>
              </w:numPr>
              <w:tabs>
                <w:tab w:val="left" w:pos="-284"/>
              </w:tabs>
              <w:spacing w:before="120" w:after="120"/>
              <w:jc w:val="both"/>
              <w:rPr>
                <w:sz w:val="24"/>
                <w:szCs w:val="24"/>
              </w:rPr>
            </w:pPr>
            <w:r w:rsidRPr="00D94863">
              <w:rPr>
                <w:b/>
                <w:sz w:val="24"/>
                <w:szCs w:val="24"/>
              </w:rPr>
              <w:t>Когато кандидатът е община</w:t>
            </w:r>
            <w:r w:rsidRPr="00323236">
              <w:rPr>
                <w:sz w:val="24"/>
                <w:szCs w:val="24"/>
              </w:rPr>
              <w:t xml:space="preserve"> се извършва служебна проверка от оценителната комисия в Закона за държавния бюджет за текущата година.</w:t>
            </w:r>
          </w:p>
          <w:p w14:paraId="79723775" w14:textId="77777777" w:rsidR="00356330" w:rsidRDefault="008B2819" w:rsidP="0006081F">
            <w:pPr>
              <w:tabs>
                <w:tab w:val="left" w:pos="4820"/>
              </w:tabs>
              <w:spacing w:before="120" w:after="120"/>
              <w:jc w:val="both"/>
              <w:rPr>
                <w:sz w:val="24"/>
                <w:szCs w:val="24"/>
                <w:lang w:eastAsia="en-US"/>
              </w:rPr>
            </w:pPr>
            <w:r>
              <w:rPr>
                <w:b/>
                <w:sz w:val="24"/>
                <w:szCs w:val="24"/>
              </w:rPr>
              <w:lastRenderedPageBreak/>
              <w:t>7</w:t>
            </w:r>
            <w:r w:rsidR="0006081F" w:rsidRPr="00821FB9">
              <w:rPr>
                <w:b/>
                <w:sz w:val="24"/>
                <w:szCs w:val="24"/>
              </w:rPr>
              <w:t>.</w:t>
            </w:r>
            <w:r w:rsidR="0006081F" w:rsidRPr="00821FB9">
              <w:rPr>
                <w:sz w:val="24"/>
                <w:szCs w:val="24"/>
              </w:rPr>
              <w:t xml:space="preserve"> </w:t>
            </w:r>
            <w:r w:rsidR="00345D4A" w:rsidRPr="00E0431C">
              <w:rPr>
                <w:b/>
                <w:sz w:val="24"/>
                <w:szCs w:val="24"/>
              </w:rPr>
              <w:t xml:space="preserve">Препис </w:t>
            </w:r>
            <w:r w:rsidR="0006081F" w:rsidRPr="00E0431C">
              <w:rPr>
                <w:b/>
                <w:sz w:val="24"/>
                <w:szCs w:val="24"/>
              </w:rPr>
              <w:t>от Решение на ОбС</w:t>
            </w:r>
            <w:r w:rsidR="0006081F" w:rsidRPr="00821FB9">
              <w:rPr>
                <w:sz w:val="24"/>
                <w:szCs w:val="24"/>
              </w:rPr>
              <w:t>, за</w:t>
            </w:r>
            <w:r w:rsidR="00D315AB" w:rsidRPr="00D315AB">
              <w:rPr>
                <w:sz w:val="24"/>
                <w:szCs w:val="24"/>
              </w:rPr>
              <w:t xml:space="preserve"> подаване на проектно предложение по конкретната процедура </w:t>
            </w:r>
            <w:r w:rsidR="00D315AB">
              <w:rPr>
                <w:sz w:val="24"/>
                <w:szCs w:val="24"/>
              </w:rPr>
              <w:t xml:space="preserve">и </w:t>
            </w:r>
            <w:r w:rsidR="0006081F" w:rsidRPr="00821FB9">
              <w:rPr>
                <w:sz w:val="24"/>
                <w:szCs w:val="24"/>
              </w:rPr>
              <w:t xml:space="preserve">одобряване на </w:t>
            </w:r>
            <w:r w:rsidR="004E7FD7" w:rsidRPr="004E7FD7">
              <w:rPr>
                <w:sz w:val="24"/>
                <w:szCs w:val="24"/>
              </w:rPr>
              <w:t>партньора/ите по проекта, съгл. ЗМСМА</w:t>
            </w:r>
            <w:r w:rsidR="0006081F" w:rsidRPr="00821FB9">
              <w:rPr>
                <w:sz w:val="24"/>
                <w:szCs w:val="24"/>
              </w:rPr>
              <w:t xml:space="preserve">, когато кандидат е община </w:t>
            </w:r>
            <w:r w:rsidR="0006081F" w:rsidRPr="007713C1">
              <w:rPr>
                <w:sz w:val="24"/>
                <w:szCs w:val="24"/>
              </w:rPr>
              <w:t>и има партньор/и по проекта</w:t>
            </w:r>
            <w:r w:rsidR="006B405F">
              <w:rPr>
                <w:sz w:val="24"/>
                <w:szCs w:val="24"/>
              </w:rPr>
              <w:t xml:space="preserve"> -</w:t>
            </w:r>
            <w:r w:rsidR="0006081F" w:rsidRPr="007713C1">
              <w:rPr>
                <w:sz w:val="24"/>
                <w:szCs w:val="24"/>
              </w:rPr>
              <w:t xml:space="preserve"> сканирано и прикачено в ИСУН</w:t>
            </w:r>
            <w:r w:rsidR="002E1321">
              <w:rPr>
                <w:sz w:val="24"/>
                <w:szCs w:val="24"/>
              </w:rPr>
              <w:t>.</w:t>
            </w:r>
            <w:r w:rsidR="000968B1">
              <w:rPr>
                <w:sz w:val="24"/>
                <w:szCs w:val="24"/>
              </w:rPr>
              <w:t xml:space="preserve"> </w:t>
            </w:r>
          </w:p>
          <w:p w14:paraId="5D533B97" w14:textId="593706F7" w:rsidR="00C23929" w:rsidRPr="007713C1" w:rsidRDefault="00C23929" w:rsidP="0006081F">
            <w:pPr>
              <w:tabs>
                <w:tab w:val="left" w:pos="4820"/>
              </w:tabs>
              <w:spacing w:before="120" w:after="120"/>
              <w:jc w:val="both"/>
              <w:rPr>
                <w:sz w:val="24"/>
                <w:szCs w:val="24"/>
              </w:rPr>
            </w:pPr>
            <w:r w:rsidRPr="00DC4672">
              <w:rPr>
                <w:sz w:val="24"/>
                <w:szCs w:val="24"/>
              </w:rPr>
              <w:t xml:space="preserve">В случай, че в посочените срокове за подаване на проектни предложения не е предвидена сесия на Общинският съвет, е допустимо Решенията да бъдат представени по време на оценката или преди сключване на договор. Управляващият орган ще откаже да сключи договор с община, в случай че не са представени </w:t>
            </w:r>
            <w:r w:rsidR="00356330" w:rsidRPr="00DC4672">
              <w:rPr>
                <w:sz w:val="24"/>
                <w:szCs w:val="24"/>
              </w:rPr>
              <w:t>посочен</w:t>
            </w:r>
            <w:r w:rsidR="00356330">
              <w:rPr>
                <w:sz w:val="24"/>
                <w:szCs w:val="24"/>
              </w:rPr>
              <w:t>ото</w:t>
            </w:r>
            <w:r w:rsidR="00356330" w:rsidRPr="00DC4672">
              <w:rPr>
                <w:sz w:val="24"/>
                <w:szCs w:val="24"/>
              </w:rPr>
              <w:t xml:space="preserve"> </w:t>
            </w:r>
            <w:r w:rsidRPr="00DC4672">
              <w:rPr>
                <w:sz w:val="24"/>
                <w:szCs w:val="24"/>
              </w:rPr>
              <w:t>Решени</w:t>
            </w:r>
            <w:r w:rsidR="00356330">
              <w:rPr>
                <w:sz w:val="24"/>
                <w:szCs w:val="24"/>
              </w:rPr>
              <w:t>е</w:t>
            </w:r>
            <w:r w:rsidRPr="00DC4672">
              <w:rPr>
                <w:sz w:val="24"/>
                <w:szCs w:val="24"/>
              </w:rPr>
              <w:t xml:space="preserve"> на ОбС.</w:t>
            </w:r>
          </w:p>
          <w:p w14:paraId="33D705F5" w14:textId="2C9CC86D" w:rsidR="00F93D43" w:rsidRDefault="00D05E2B" w:rsidP="00B7240D">
            <w:pPr>
              <w:tabs>
                <w:tab w:val="left" w:pos="-284"/>
              </w:tabs>
              <w:spacing w:before="40" w:after="240"/>
              <w:jc w:val="both"/>
              <w:rPr>
                <w:sz w:val="24"/>
                <w:szCs w:val="24"/>
              </w:rPr>
            </w:pPr>
            <w:r>
              <w:rPr>
                <w:b/>
                <w:sz w:val="24"/>
                <w:szCs w:val="24"/>
              </w:rPr>
              <w:t>8</w:t>
            </w:r>
            <w:r w:rsidR="00821FB9" w:rsidRPr="00FD78FC">
              <w:rPr>
                <w:b/>
                <w:sz w:val="24"/>
                <w:szCs w:val="24"/>
              </w:rPr>
              <w:t>.</w:t>
            </w:r>
            <w:r w:rsidR="00B7240D" w:rsidRPr="00821FB9">
              <w:rPr>
                <w:sz w:val="24"/>
                <w:szCs w:val="24"/>
              </w:rPr>
              <w:t xml:space="preserve"> </w:t>
            </w:r>
            <w:r w:rsidR="00B7240D" w:rsidRPr="00E0431C">
              <w:rPr>
                <w:b/>
                <w:sz w:val="24"/>
                <w:szCs w:val="24"/>
              </w:rPr>
              <w:t>Нотариално заверено пълномощно</w:t>
            </w:r>
            <w:r w:rsidR="00F93D43" w:rsidRPr="00947999">
              <w:rPr>
                <w:b/>
                <w:sz w:val="24"/>
                <w:szCs w:val="24"/>
              </w:rPr>
              <w:t>/</w:t>
            </w:r>
            <w:r w:rsidR="00B7240D" w:rsidRPr="00947999">
              <w:rPr>
                <w:b/>
                <w:sz w:val="24"/>
                <w:szCs w:val="24"/>
              </w:rPr>
              <w:t>заповед</w:t>
            </w:r>
            <w:r w:rsidR="00B7240D" w:rsidRPr="00821FB9">
              <w:rPr>
                <w:sz w:val="24"/>
                <w:szCs w:val="24"/>
              </w:rPr>
              <w:t xml:space="preserve"> </w:t>
            </w:r>
            <w:r w:rsidR="00B7240D" w:rsidRPr="00947999">
              <w:rPr>
                <w:b/>
                <w:sz w:val="24"/>
                <w:szCs w:val="24"/>
              </w:rPr>
              <w:t>от кмет</w:t>
            </w:r>
            <w:r w:rsidR="00F93D43" w:rsidRPr="00947999">
              <w:rPr>
                <w:b/>
                <w:sz w:val="24"/>
                <w:szCs w:val="24"/>
              </w:rPr>
              <w:t>а</w:t>
            </w:r>
            <w:r w:rsidR="00B7240D" w:rsidRPr="00947999">
              <w:rPr>
                <w:b/>
                <w:sz w:val="24"/>
                <w:szCs w:val="24"/>
              </w:rPr>
              <w:t xml:space="preserve"> на община</w:t>
            </w:r>
            <w:r w:rsidR="00B7240D" w:rsidRPr="00821FB9">
              <w:rPr>
                <w:sz w:val="24"/>
                <w:szCs w:val="24"/>
              </w:rPr>
              <w:t xml:space="preserve"> </w:t>
            </w:r>
            <w:r w:rsidR="00B7240D" w:rsidRPr="00E0431C">
              <w:rPr>
                <w:b/>
                <w:sz w:val="24"/>
                <w:szCs w:val="24"/>
              </w:rPr>
              <w:t>за упълномощаване на лице</w:t>
            </w:r>
            <w:r w:rsidR="00B7240D" w:rsidRPr="00821FB9">
              <w:rPr>
                <w:sz w:val="24"/>
                <w:szCs w:val="24"/>
              </w:rPr>
              <w:t>, представляващо кандидата във връзка с подаване на проектното предложение и подписване на формуляра</w:t>
            </w:r>
            <w:r w:rsidR="003D0242">
              <w:rPr>
                <w:sz w:val="24"/>
                <w:szCs w:val="24"/>
              </w:rPr>
              <w:t xml:space="preserve"> </w:t>
            </w:r>
            <w:r w:rsidR="003D0242" w:rsidRPr="00821FB9">
              <w:rPr>
                <w:sz w:val="24"/>
                <w:szCs w:val="24"/>
              </w:rPr>
              <w:t>(ако е приложимо)</w:t>
            </w:r>
            <w:r w:rsidR="003D0242">
              <w:rPr>
                <w:sz w:val="24"/>
                <w:szCs w:val="24"/>
              </w:rPr>
              <w:t xml:space="preserve"> -</w:t>
            </w:r>
            <w:r w:rsidR="003D0242" w:rsidRPr="00821FB9">
              <w:rPr>
                <w:sz w:val="24"/>
                <w:szCs w:val="24"/>
              </w:rPr>
              <w:t xml:space="preserve"> </w:t>
            </w:r>
            <w:r w:rsidR="00B7240D" w:rsidRPr="00821FB9">
              <w:rPr>
                <w:sz w:val="24"/>
                <w:szCs w:val="24"/>
              </w:rPr>
              <w:t xml:space="preserve"> сканирано и прикачено в ИСУН 2020.</w:t>
            </w:r>
            <w:r w:rsidR="00F93D43">
              <w:rPr>
                <w:sz w:val="24"/>
                <w:szCs w:val="24"/>
              </w:rPr>
              <w:t xml:space="preserve"> </w:t>
            </w:r>
            <w:r w:rsidR="00A9476A" w:rsidRPr="00F75A84">
              <w:rPr>
                <w:rFonts w:eastAsia="Calibri"/>
                <w:sz w:val="24"/>
                <w:szCs w:val="24"/>
              </w:rPr>
              <w:t>В този случай се прилага и декларация на кандидата (Приложение І</w:t>
            </w:r>
            <w:r w:rsidR="00A9476A" w:rsidRPr="00F75A84">
              <w:rPr>
                <w:rFonts w:eastAsia="Calibri"/>
                <w:sz w:val="24"/>
                <w:szCs w:val="24"/>
                <w:lang w:val="en-US"/>
              </w:rPr>
              <w:t xml:space="preserve">I </w:t>
            </w:r>
            <w:r w:rsidR="00A9476A" w:rsidRPr="00F75A84">
              <w:rPr>
                <w:rFonts w:eastAsia="Calibri"/>
                <w:sz w:val="24"/>
                <w:szCs w:val="24"/>
              </w:rPr>
              <w:t>или Приложение ІІ-1), попълнена и пописана и от упълномощеното лице.</w:t>
            </w:r>
          </w:p>
          <w:p w14:paraId="48F4E792" w14:textId="176731DF" w:rsidR="003140CA" w:rsidRPr="00B810A0" w:rsidRDefault="003140CA" w:rsidP="00B7240D">
            <w:pPr>
              <w:tabs>
                <w:tab w:val="left" w:pos="-284"/>
              </w:tabs>
              <w:spacing w:before="40" w:after="240"/>
              <w:jc w:val="both"/>
              <w:rPr>
                <w:sz w:val="24"/>
                <w:szCs w:val="24"/>
              </w:rPr>
            </w:pPr>
            <w:r w:rsidRPr="00B810A0">
              <w:rPr>
                <w:sz w:val="24"/>
                <w:szCs w:val="24"/>
              </w:rPr>
              <w:t>В случаите, когат</w:t>
            </w:r>
            <w:r w:rsidR="00AC7ED2">
              <w:rPr>
                <w:sz w:val="24"/>
                <w:szCs w:val="24"/>
              </w:rPr>
              <w:t>о</w:t>
            </w:r>
            <w:r w:rsidRPr="00B810A0">
              <w:rPr>
                <w:sz w:val="24"/>
                <w:szCs w:val="24"/>
              </w:rPr>
              <w:t xml:space="preserve"> една организация се представлява заедно от няколко лица, декларациите си подписват от всички.</w:t>
            </w:r>
          </w:p>
          <w:p w14:paraId="76649AF0" w14:textId="77777777" w:rsidR="0006081F" w:rsidRPr="007713C1" w:rsidRDefault="0006081F" w:rsidP="0006081F">
            <w:pPr>
              <w:spacing w:before="120" w:after="120"/>
              <w:jc w:val="both"/>
              <w:rPr>
                <w:b/>
                <w:sz w:val="24"/>
                <w:szCs w:val="24"/>
              </w:rPr>
            </w:pPr>
            <w:r w:rsidRPr="007713C1">
              <w:rPr>
                <w:b/>
                <w:sz w:val="24"/>
                <w:szCs w:val="24"/>
              </w:rPr>
              <w:t>Партньор</w:t>
            </w:r>
            <w:r w:rsidR="000968B1">
              <w:rPr>
                <w:b/>
                <w:sz w:val="24"/>
                <w:szCs w:val="24"/>
              </w:rPr>
              <w:t>ът</w:t>
            </w:r>
            <w:r w:rsidRPr="007713C1">
              <w:rPr>
                <w:b/>
                <w:sz w:val="24"/>
                <w:szCs w:val="24"/>
              </w:rPr>
              <w:t>/те по процедурата за безвъзмездна финансова помощ трябва да представят следните документи, като ги прикачат в системата ИСУН 2020:</w:t>
            </w:r>
          </w:p>
          <w:p w14:paraId="0C98CD4C" w14:textId="1D768ACD" w:rsidR="00BC4B41" w:rsidRPr="007713C1" w:rsidRDefault="0006081F" w:rsidP="00BC4B41">
            <w:pPr>
              <w:tabs>
                <w:tab w:val="left" w:pos="4820"/>
              </w:tabs>
              <w:spacing w:before="120" w:after="120"/>
              <w:jc w:val="both"/>
              <w:rPr>
                <w:sz w:val="24"/>
                <w:szCs w:val="24"/>
              </w:rPr>
            </w:pPr>
            <w:r w:rsidRPr="00041FC1">
              <w:rPr>
                <w:b/>
                <w:sz w:val="24"/>
                <w:szCs w:val="24"/>
              </w:rPr>
              <w:t>1.</w:t>
            </w:r>
            <w:r w:rsidRPr="007713C1">
              <w:rPr>
                <w:sz w:val="24"/>
                <w:szCs w:val="24"/>
              </w:rPr>
              <w:t xml:space="preserve"> </w:t>
            </w:r>
            <w:r w:rsidR="006B6045" w:rsidRPr="00FD78FC">
              <w:rPr>
                <w:b/>
                <w:sz w:val="24"/>
                <w:szCs w:val="24"/>
              </w:rPr>
              <w:t>Приложение</w:t>
            </w:r>
            <w:r w:rsidR="000968B1" w:rsidRPr="00FD78FC">
              <w:rPr>
                <w:b/>
                <w:sz w:val="24"/>
                <w:szCs w:val="24"/>
              </w:rPr>
              <w:t xml:space="preserve"> ІІ</w:t>
            </w:r>
            <w:r w:rsidR="006B6045" w:rsidRPr="00FD78FC">
              <w:rPr>
                <w:b/>
                <w:sz w:val="24"/>
                <w:szCs w:val="24"/>
              </w:rPr>
              <w:t xml:space="preserve">: </w:t>
            </w:r>
            <w:r w:rsidRPr="00FD78FC">
              <w:rPr>
                <w:b/>
                <w:sz w:val="24"/>
                <w:szCs w:val="24"/>
              </w:rPr>
              <w:t xml:space="preserve">Декларация на </w:t>
            </w:r>
            <w:r w:rsidR="00174637">
              <w:rPr>
                <w:b/>
                <w:sz w:val="24"/>
                <w:szCs w:val="24"/>
              </w:rPr>
              <w:t>кандидата/</w:t>
            </w:r>
            <w:r w:rsidRPr="00FD78FC">
              <w:rPr>
                <w:b/>
                <w:sz w:val="24"/>
                <w:szCs w:val="24"/>
              </w:rPr>
              <w:t>партньора</w:t>
            </w:r>
            <w:r w:rsidRPr="007713C1">
              <w:rPr>
                <w:sz w:val="24"/>
                <w:szCs w:val="24"/>
              </w:rPr>
              <w:t xml:space="preserve"> – попълнена по обра</w:t>
            </w:r>
            <w:r w:rsidR="006B6045" w:rsidRPr="007713C1">
              <w:rPr>
                <w:sz w:val="24"/>
                <w:szCs w:val="24"/>
              </w:rPr>
              <w:t>зец</w:t>
            </w:r>
            <w:r w:rsidR="001F6E67">
              <w:rPr>
                <w:sz w:val="24"/>
                <w:szCs w:val="24"/>
              </w:rPr>
              <w:t>.</w:t>
            </w:r>
            <w:r w:rsidRPr="007713C1">
              <w:rPr>
                <w:sz w:val="24"/>
                <w:szCs w:val="24"/>
              </w:rPr>
              <w:t xml:space="preserve"> </w:t>
            </w:r>
            <w:r w:rsidR="00BC4B41" w:rsidRPr="007713C1">
              <w:rPr>
                <w:sz w:val="24"/>
                <w:szCs w:val="24"/>
              </w:rPr>
              <w:t xml:space="preserve">Попълва се от всички лица, които са овластени да представляват партньора, независимо дали гo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5D08837F" w14:textId="77777777" w:rsidR="00BC4B41" w:rsidRPr="007713C1" w:rsidRDefault="00BC4B41" w:rsidP="00BC4B41">
            <w:pPr>
              <w:tabs>
                <w:tab w:val="left" w:pos="4820"/>
              </w:tabs>
              <w:spacing w:before="120" w:after="120"/>
              <w:jc w:val="both"/>
              <w:rPr>
                <w:sz w:val="24"/>
                <w:szCs w:val="24"/>
              </w:rPr>
            </w:pPr>
            <w:r w:rsidRPr="007713C1">
              <w:rPr>
                <w:sz w:val="24"/>
                <w:szCs w:val="24"/>
              </w:rPr>
              <w:t>Декларацията/ите се подписва/т от всяко едно от лицата на хартиен носител, сканира/т се и се прикачва/т в ИСУН 2020.</w:t>
            </w:r>
          </w:p>
          <w:p w14:paraId="2AA98364" w14:textId="77777777" w:rsidR="001F6E67" w:rsidRDefault="00BC4B41" w:rsidP="00BC4B41">
            <w:pPr>
              <w:tabs>
                <w:tab w:val="left" w:pos="4820"/>
              </w:tabs>
              <w:spacing w:before="120" w:after="120"/>
              <w:jc w:val="both"/>
              <w:rPr>
                <w:sz w:val="24"/>
                <w:szCs w:val="24"/>
              </w:rPr>
            </w:pPr>
            <w:r w:rsidRPr="007713C1">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44226E84" w14:textId="67B79F41" w:rsidR="001F6E67" w:rsidRPr="00FD78FC" w:rsidRDefault="00D315AB" w:rsidP="00041FC1">
            <w:pPr>
              <w:tabs>
                <w:tab w:val="left" w:pos="284"/>
              </w:tabs>
              <w:spacing w:before="100" w:beforeAutospacing="1" w:after="120"/>
              <w:jc w:val="both"/>
              <w:rPr>
                <w:sz w:val="24"/>
                <w:szCs w:val="24"/>
              </w:rPr>
            </w:pPr>
            <w:r w:rsidRPr="00FD78FC">
              <w:rPr>
                <w:b/>
                <w:sz w:val="24"/>
                <w:szCs w:val="24"/>
              </w:rPr>
              <w:t>1</w:t>
            </w:r>
            <w:r w:rsidR="001F6E67" w:rsidRPr="00FD78FC">
              <w:rPr>
                <w:b/>
                <w:sz w:val="24"/>
                <w:szCs w:val="24"/>
              </w:rPr>
              <w:t>.1. (Приложение ІІ-1)</w:t>
            </w:r>
            <w:r w:rsidR="001F6E67" w:rsidRPr="00FD78FC">
              <w:rPr>
                <w:sz w:val="24"/>
                <w:szCs w:val="24"/>
              </w:rPr>
              <w:t xml:space="preserve"> </w:t>
            </w:r>
            <w:r w:rsidR="001F6E67" w:rsidRPr="00FD78FC">
              <w:rPr>
                <w:b/>
                <w:sz w:val="24"/>
                <w:szCs w:val="24"/>
              </w:rPr>
              <w:t xml:space="preserve">Декларация на кандидата/партньора </w:t>
            </w:r>
            <w:r w:rsidR="001F6E67" w:rsidRPr="00FD78FC">
              <w:rPr>
                <w:i/>
                <w:sz w:val="24"/>
                <w:szCs w:val="24"/>
              </w:rPr>
              <w:t>(само за партньори общини)</w:t>
            </w:r>
            <w:r w:rsidR="001F6E67" w:rsidRPr="00FD78FC">
              <w:rPr>
                <w:sz w:val="24"/>
                <w:szCs w:val="24"/>
              </w:rPr>
              <w:t xml:space="preserve"> – попълнена по образец към Условията за кандидатстване – подписва се на хартия, сканира се и се прикачва в ИСУН 2020.</w:t>
            </w:r>
          </w:p>
          <w:p w14:paraId="41051663" w14:textId="49C94C75" w:rsidR="00166DA0" w:rsidRPr="00D35059" w:rsidRDefault="00D315AB" w:rsidP="0017563A">
            <w:pPr>
              <w:tabs>
                <w:tab w:val="left" w:pos="4820"/>
              </w:tabs>
              <w:spacing w:before="120" w:after="120"/>
              <w:jc w:val="both"/>
              <w:rPr>
                <w:b/>
                <w:i/>
                <w:sz w:val="24"/>
                <w:szCs w:val="24"/>
              </w:rPr>
            </w:pPr>
            <w:r>
              <w:rPr>
                <w:b/>
                <w:sz w:val="24"/>
                <w:szCs w:val="24"/>
              </w:rPr>
              <w:t>2</w:t>
            </w:r>
            <w:r w:rsidR="0006081F" w:rsidRPr="007713C1">
              <w:rPr>
                <w:b/>
                <w:sz w:val="24"/>
                <w:szCs w:val="24"/>
              </w:rPr>
              <w:t>.</w:t>
            </w:r>
            <w:r w:rsidR="0006081F" w:rsidRPr="007713C1">
              <w:rPr>
                <w:sz w:val="24"/>
                <w:szCs w:val="24"/>
              </w:rPr>
              <w:t xml:space="preserve"> </w:t>
            </w:r>
            <w:r w:rsidR="006B6045" w:rsidRPr="00FD78FC">
              <w:rPr>
                <w:b/>
                <w:sz w:val="24"/>
                <w:szCs w:val="24"/>
              </w:rPr>
              <w:t>Приложение</w:t>
            </w:r>
            <w:r w:rsidR="0016317B" w:rsidRPr="00FD78FC">
              <w:rPr>
                <w:b/>
                <w:sz w:val="24"/>
                <w:szCs w:val="24"/>
              </w:rPr>
              <w:t xml:space="preserve"> І</w:t>
            </w:r>
            <w:r w:rsidR="001B5042">
              <w:rPr>
                <w:b/>
                <w:sz w:val="24"/>
                <w:szCs w:val="24"/>
                <w:lang w:val="en-US"/>
              </w:rPr>
              <w:t>II</w:t>
            </w:r>
            <w:r w:rsidR="006B6045" w:rsidRPr="007713C1">
              <w:rPr>
                <w:sz w:val="24"/>
                <w:szCs w:val="24"/>
              </w:rPr>
              <w:t xml:space="preserve">: </w:t>
            </w:r>
            <w:r w:rsidR="0006081F" w:rsidRPr="00E0431C">
              <w:rPr>
                <w:b/>
                <w:sz w:val="24"/>
                <w:szCs w:val="24"/>
              </w:rPr>
              <w:t>Декларация за минимални и държавни</w:t>
            </w:r>
            <w:r w:rsidR="006B6045" w:rsidRPr="00E0431C">
              <w:rPr>
                <w:b/>
                <w:sz w:val="24"/>
                <w:szCs w:val="24"/>
              </w:rPr>
              <w:t xml:space="preserve"> помощи</w:t>
            </w:r>
            <w:r w:rsidR="006B6045" w:rsidRPr="007713C1">
              <w:rPr>
                <w:sz w:val="24"/>
                <w:szCs w:val="24"/>
              </w:rPr>
              <w:t xml:space="preserve"> – попълнена по образец</w:t>
            </w:r>
            <w:r w:rsidR="0006081F" w:rsidRPr="007713C1">
              <w:rPr>
                <w:sz w:val="24"/>
                <w:szCs w:val="24"/>
              </w:rPr>
              <w:t xml:space="preserve">, </w:t>
            </w:r>
            <w:r w:rsidR="00897C30" w:rsidRPr="007713C1">
              <w:rPr>
                <w:color w:val="000000"/>
                <w:sz w:val="24"/>
                <w:szCs w:val="24"/>
              </w:rPr>
              <w:t xml:space="preserve">подписва се от поне едно от </w:t>
            </w:r>
            <w:r w:rsidR="005E6CDB">
              <w:rPr>
                <w:color w:val="000000"/>
                <w:sz w:val="24"/>
                <w:szCs w:val="24"/>
              </w:rPr>
              <w:t xml:space="preserve">представляващите организацията </w:t>
            </w:r>
            <w:r w:rsidR="00897C30" w:rsidRPr="007713C1">
              <w:rPr>
                <w:color w:val="000000"/>
                <w:sz w:val="24"/>
                <w:szCs w:val="24"/>
              </w:rPr>
              <w:t>лица, вписани като представляващи организацията-партньор в търговския регистър</w:t>
            </w:r>
            <w:r w:rsidR="001B4BC2">
              <w:rPr>
                <w:color w:val="000000"/>
                <w:sz w:val="24"/>
                <w:szCs w:val="24"/>
              </w:rPr>
              <w:t xml:space="preserve"> и регистъра на юридическите лица с нестопанска цел</w:t>
            </w:r>
            <w:r w:rsidR="00897C30" w:rsidRPr="007713C1">
              <w:rPr>
                <w:color w:val="000000"/>
                <w:sz w:val="24"/>
                <w:szCs w:val="24"/>
              </w:rPr>
              <w:t xml:space="preserve"> или определени като такива в учредителен акт, когато тези обстоятелства не подлежат на вписване, сканира се и се прикачва в ИСУН</w:t>
            </w:r>
            <w:r w:rsidR="005E6CDB">
              <w:rPr>
                <w:color w:val="000000"/>
                <w:sz w:val="24"/>
                <w:szCs w:val="24"/>
              </w:rPr>
              <w:t xml:space="preserve"> 2020</w:t>
            </w:r>
            <w:r w:rsidR="00F6718B">
              <w:rPr>
                <w:color w:val="000000"/>
                <w:sz w:val="24"/>
                <w:szCs w:val="24"/>
              </w:rPr>
              <w:t xml:space="preserve"> (ако е приложимо)</w:t>
            </w:r>
            <w:r w:rsidR="0006081F" w:rsidRPr="007713C1">
              <w:rPr>
                <w:sz w:val="24"/>
                <w:szCs w:val="24"/>
              </w:rPr>
              <w:t>.</w:t>
            </w:r>
            <w:r w:rsidR="0017563A">
              <w:rPr>
                <w:b/>
                <w:i/>
                <w:sz w:val="24"/>
                <w:szCs w:val="24"/>
              </w:rPr>
              <w:t xml:space="preserve"> </w:t>
            </w:r>
            <w:r w:rsidR="00166DA0" w:rsidRPr="00D35059">
              <w:rPr>
                <w:b/>
                <w:i/>
                <w:sz w:val="24"/>
                <w:szCs w:val="24"/>
              </w:rPr>
              <w:t xml:space="preserve">Декларацията не е приложима за </w:t>
            </w:r>
            <w:r w:rsidR="00433E00" w:rsidRPr="00D35059">
              <w:rPr>
                <w:b/>
                <w:i/>
                <w:sz w:val="24"/>
                <w:szCs w:val="24"/>
              </w:rPr>
              <w:t xml:space="preserve">партньор </w:t>
            </w:r>
            <w:r w:rsidR="00166DA0" w:rsidRPr="00D35059">
              <w:rPr>
                <w:b/>
                <w:i/>
                <w:sz w:val="24"/>
                <w:szCs w:val="24"/>
              </w:rPr>
              <w:t>общин</w:t>
            </w:r>
            <w:r w:rsidR="00433E00" w:rsidRPr="00D35059">
              <w:rPr>
                <w:b/>
                <w:i/>
                <w:sz w:val="24"/>
                <w:szCs w:val="24"/>
              </w:rPr>
              <w:t>а.</w:t>
            </w:r>
            <w:r w:rsidR="00166DA0" w:rsidRPr="00D35059">
              <w:rPr>
                <w:b/>
                <w:i/>
                <w:sz w:val="24"/>
                <w:szCs w:val="24"/>
              </w:rPr>
              <w:t xml:space="preserve"> </w:t>
            </w:r>
          </w:p>
          <w:p w14:paraId="548DC051" w14:textId="100A54F9" w:rsidR="00D315AB" w:rsidRPr="00FD78FC" w:rsidRDefault="00D315AB" w:rsidP="00D35059">
            <w:pPr>
              <w:tabs>
                <w:tab w:val="left" w:pos="4820"/>
              </w:tabs>
              <w:spacing w:before="120" w:after="120"/>
              <w:jc w:val="both"/>
              <w:rPr>
                <w:sz w:val="24"/>
                <w:szCs w:val="24"/>
              </w:rPr>
            </w:pPr>
            <w:r w:rsidRPr="00323236">
              <w:rPr>
                <w:b/>
                <w:sz w:val="24"/>
                <w:szCs w:val="24"/>
              </w:rPr>
              <w:lastRenderedPageBreak/>
              <w:t>3</w:t>
            </w:r>
            <w:r w:rsidRPr="00795FCF">
              <w:rPr>
                <w:b/>
                <w:sz w:val="24"/>
                <w:szCs w:val="24"/>
              </w:rPr>
              <w:t>.</w:t>
            </w:r>
            <w:r w:rsidR="00A85151">
              <w:rPr>
                <w:b/>
                <w:sz w:val="24"/>
                <w:szCs w:val="24"/>
              </w:rPr>
              <w:t xml:space="preserve"> </w:t>
            </w:r>
            <w:r w:rsidR="0046676B" w:rsidRPr="00536CD0">
              <w:rPr>
                <w:b/>
                <w:sz w:val="24"/>
                <w:szCs w:val="24"/>
              </w:rPr>
              <w:t xml:space="preserve">Приложение </w:t>
            </w:r>
            <w:r w:rsidR="0046676B" w:rsidRPr="00536CD0">
              <w:rPr>
                <w:b/>
                <w:sz w:val="24"/>
                <w:szCs w:val="24"/>
                <w:lang w:val="en-US"/>
              </w:rPr>
              <w:t>I</w:t>
            </w:r>
            <w:r w:rsidR="0046676B" w:rsidRPr="00536CD0">
              <w:rPr>
                <w:b/>
                <w:sz w:val="24"/>
                <w:szCs w:val="24"/>
              </w:rPr>
              <w:t>V</w:t>
            </w:r>
            <w:r w:rsidR="0046676B">
              <w:rPr>
                <w:b/>
                <w:sz w:val="24"/>
                <w:szCs w:val="24"/>
              </w:rPr>
              <w:t>-</w:t>
            </w:r>
            <w:r w:rsidR="0046676B" w:rsidRPr="00795FCF">
              <w:rPr>
                <w:b/>
                <w:sz w:val="24"/>
                <w:szCs w:val="24"/>
              </w:rPr>
              <w:t xml:space="preserve"> </w:t>
            </w:r>
            <w:r w:rsidR="00464C85" w:rsidRPr="00795FCF">
              <w:rPr>
                <w:b/>
                <w:sz w:val="24"/>
                <w:szCs w:val="24"/>
              </w:rPr>
              <w:t>Декларация за предоставяне на данни от НСИ</w:t>
            </w:r>
            <w:r w:rsidR="00EC0601">
              <w:rPr>
                <w:b/>
                <w:sz w:val="24"/>
                <w:szCs w:val="24"/>
              </w:rPr>
              <w:t xml:space="preserve"> </w:t>
            </w:r>
            <w:r w:rsidR="00464C85" w:rsidRPr="00795FCF">
              <w:rPr>
                <w:sz w:val="24"/>
                <w:szCs w:val="24"/>
              </w:rPr>
              <w:t>- попълнена по образец (</w:t>
            </w:r>
            <w:r w:rsidR="00EC0601">
              <w:rPr>
                <w:sz w:val="24"/>
                <w:szCs w:val="24"/>
              </w:rPr>
              <w:t xml:space="preserve">приложение </w:t>
            </w:r>
            <w:r w:rsidR="00EC0601" w:rsidRPr="00795FCF">
              <w:rPr>
                <w:sz w:val="24"/>
                <w:szCs w:val="24"/>
              </w:rPr>
              <w:t>към Условията за кандидатстване</w:t>
            </w:r>
            <w:r w:rsidR="00464C85" w:rsidRPr="00795FCF">
              <w:rPr>
                <w:sz w:val="24"/>
                <w:szCs w:val="24"/>
              </w:rPr>
              <w:t>), подписва се на хартия от поне едно от представляващите организацията лица, сканира се и се прикачва в ИСУН;</w:t>
            </w:r>
          </w:p>
          <w:p w14:paraId="4A36B513" w14:textId="54B3E731" w:rsidR="00166DA0" w:rsidRPr="00184246" w:rsidRDefault="00D315AB" w:rsidP="001D5120">
            <w:pPr>
              <w:tabs>
                <w:tab w:val="left" w:pos="4820"/>
              </w:tabs>
              <w:spacing w:before="120" w:after="120"/>
              <w:jc w:val="both"/>
              <w:rPr>
                <w:b/>
                <w:sz w:val="24"/>
                <w:szCs w:val="24"/>
              </w:rPr>
            </w:pPr>
            <w:r w:rsidRPr="00795FCF">
              <w:rPr>
                <w:b/>
                <w:sz w:val="24"/>
                <w:szCs w:val="24"/>
              </w:rPr>
              <w:t xml:space="preserve">4. </w:t>
            </w:r>
            <w:r w:rsidR="0006081F" w:rsidRPr="00795FCF">
              <w:rPr>
                <w:b/>
                <w:sz w:val="24"/>
                <w:szCs w:val="24"/>
              </w:rPr>
              <w:t>Удостоверение за актуално състояние на партньора</w:t>
            </w:r>
            <w:r w:rsidR="0006081F" w:rsidRPr="007713C1">
              <w:rPr>
                <w:sz w:val="24"/>
                <w:szCs w:val="24"/>
              </w:rPr>
              <w:t>,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w:t>
            </w:r>
            <w:r w:rsidR="0046676B">
              <w:rPr>
                <w:sz w:val="24"/>
                <w:szCs w:val="24"/>
              </w:rPr>
              <w:t xml:space="preserve"> </w:t>
            </w:r>
            <w:r w:rsidR="00E0431C">
              <w:rPr>
                <w:color w:val="000000"/>
                <w:sz w:val="24"/>
                <w:szCs w:val="24"/>
              </w:rPr>
              <w:t>и регистъра на юридическите лица с нестопанска цел</w:t>
            </w:r>
            <w:r w:rsidR="0006081F" w:rsidRPr="007713C1">
              <w:rPr>
                <w:sz w:val="24"/>
                <w:szCs w:val="24"/>
              </w:rPr>
              <w:t>, това обстоятелство ще се проверява по служебен път, съгласно чл. 23, ал. 6 от Закона за Търговския регистър</w:t>
            </w:r>
            <w:r w:rsidR="001B4BC2">
              <w:rPr>
                <w:sz w:val="24"/>
                <w:szCs w:val="24"/>
              </w:rPr>
              <w:t xml:space="preserve"> </w:t>
            </w:r>
            <w:r w:rsidR="00E0431C">
              <w:rPr>
                <w:color w:val="000000"/>
                <w:sz w:val="24"/>
                <w:szCs w:val="24"/>
              </w:rPr>
              <w:t>и регистъра на юридическите лица с нестопанска цел</w:t>
            </w:r>
            <w:r w:rsidR="0006081F" w:rsidRPr="007713C1">
              <w:rPr>
                <w:sz w:val="24"/>
                <w:szCs w:val="24"/>
              </w:rPr>
              <w:t>;</w:t>
            </w:r>
            <w:r w:rsidR="001D5120">
              <w:rPr>
                <w:b/>
                <w:i/>
                <w:sz w:val="24"/>
                <w:szCs w:val="24"/>
              </w:rPr>
              <w:t xml:space="preserve"> </w:t>
            </w:r>
            <w:r w:rsidR="00166DA0" w:rsidRPr="00184246">
              <w:rPr>
                <w:b/>
                <w:sz w:val="24"/>
                <w:szCs w:val="24"/>
              </w:rPr>
              <w:t xml:space="preserve">Не е приложимо за </w:t>
            </w:r>
            <w:r w:rsidR="007A449E" w:rsidRPr="00184246">
              <w:rPr>
                <w:b/>
                <w:sz w:val="24"/>
                <w:szCs w:val="24"/>
              </w:rPr>
              <w:t xml:space="preserve">партньор </w:t>
            </w:r>
            <w:r w:rsidR="00166DA0" w:rsidRPr="00184246">
              <w:rPr>
                <w:b/>
                <w:sz w:val="24"/>
                <w:szCs w:val="24"/>
              </w:rPr>
              <w:t>общин</w:t>
            </w:r>
            <w:r w:rsidR="007A449E" w:rsidRPr="00184246">
              <w:rPr>
                <w:b/>
                <w:sz w:val="24"/>
                <w:szCs w:val="24"/>
              </w:rPr>
              <w:t>а.</w:t>
            </w:r>
            <w:r w:rsidR="00166DA0" w:rsidRPr="00184246">
              <w:rPr>
                <w:b/>
                <w:sz w:val="24"/>
                <w:szCs w:val="24"/>
              </w:rPr>
              <w:t xml:space="preserve"> </w:t>
            </w:r>
          </w:p>
          <w:p w14:paraId="31C5CC68" w14:textId="2127B9E9" w:rsidR="00166DA0" w:rsidRPr="00184246" w:rsidRDefault="00D315AB" w:rsidP="00184246">
            <w:pPr>
              <w:tabs>
                <w:tab w:val="left" w:pos="-284"/>
              </w:tabs>
              <w:spacing w:before="120" w:after="120"/>
              <w:jc w:val="both"/>
              <w:rPr>
                <w:sz w:val="24"/>
                <w:szCs w:val="24"/>
              </w:rPr>
            </w:pPr>
            <w:r w:rsidRPr="00795FCF">
              <w:rPr>
                <w:b/>
                <w:sz w:val="24"/>
                <w:szCs w:val="24"/>
              </w:rPr>
              <w:t xml:space="preserve">5. </w:t>
            </w:r>
            <w:r w:rsidR="0006081F" w:rsidRPr="007713C1">
              <w:rPr>
                <w:sz w:val="24"/>
                <w:szCs w:val="24"/>
              </w:rPr>
              <w:t xml:space="preserve"> </w:t>
            </w:r>
            <w:r w:rsidR="0006081F" w:rsidRPr="00D9553E">
              <w:rPr>
                <w:b/>
                <w:sz w:val="24"/>
                <w:szCs w:val="24"/>
              </w:rPr>
              <w:t>Счетоводен баланс</w:t>
            </w:r>
            <w:r w:rsidR="0006081F" w:rsidRPr="007713C1">
              <w:rPr>
                <w:sz w:val="24"/>
                <w:szCs w:val="24"/>
              </w:rPr>
              <w:t xml:space="preserve"> за </w:t>
            </w:r>
            <w:r w:rsidR="002B38D4">
              <w:rPr>
                <w:sz w:val="24"/>
                <w:szCs w:val="24"/>
              </w:rPr>
              <w:t>предходната</w:t>
            </w:r>
            <w:r w:rsidR="002B38D4" w:rsidRPr="007713C1">
              <w:rPr>
                <w:sz w:val="24"/>
                <w:szCs w:val="24"/>
              </w:rPr>
              <w:t xml:space="preserve"> </w:t>
            </w:r>
            <w:r w:rsidR="0006081F" w:rsidRPr="007713C1">
              <w:rPr>
                <w:sz w:val="24"/>
                <w:szCs w:val="24"/>
              </w:rPr>
              <w:t>финансов</w:t>
            </w:r>
            <w:r w:rsidR="00EC2A79">
              <w:rPr>
                <w:sz w:val="24"/>
                <w:szCs w:val="24"/>
              </w:rPr>
              <w:t>а</w:t>
            </w:r>
            <w:r w:rsidR="0006081F" w:rsidRPr="007713C1">
              <w:rPr>
                <w:sz w:val="24"/>
                <w:szCs w:val="24"/>
              </w:rPr>
              <w:t xml:space="preserve"> годин</w:t>
            </w:r>
            <w:r w:rsidR="00EC2A79">
              <w:rPr>
                <w:sz w:val="24"/>
                <w:szCs w:val="24"/>
              </w:rPr>
              <w:t xml:space="preserve">а </w:t>
            </w:r>
            <w:r w:rsidR="0006081F" w:rsidRPr="007713C1">
              <w:rPr>
                <w:sz w:val="24"/>
                <w:szCs w:val="24"/>
              </w:rPr>
              <w:t xml:space="preserve">(индивидуален) - сканиран и прикачен в ИСУН. </w:t>
            </w:r>
            <w:r w:rsidR="00CE212D" w:rsidRPr="00CE212D">
              <w:rPr>
                <w:sz w:val="24"/>
                <w:szCs w:val="24"/>
              </w:rPr>
              <w:t xml:space="preserve">Приложимо за партньори, които не са </w:t>
            </w:r>
            <w:r w:rsidR="00CE212D">
              <w:rPr>
                <w:sz w:val="24"/>
                <w:szCs w:val="24"/>
              </w:rPr>
              <w:t xml:space="preserve">подали към НСИ финансови отчети </w:t>
            </w:r>
            <w:r w:rsidR="00CE212D" w:rsidRPr="00CE212D">
              <w:rPr>
                <w:sz w:val="24"/>
                <w:szCs w:val="24"/>
              </w:rPr>
              <w:t>за предходната финансова година</w:t>
            </w:r>
            <w:r w:rsidR="00CE212D">
              <w:rPr>
                <w:sz w:val="24"/>
                <w:szCs w:val="24"/>
              </w:rPr>
              <w:t>.</w:t>
            </w:r>
            <w:r w:rsidR="00184246">
              <w:rPr>
                <w:sz w:val="24"/>
                <w:szCs w:val="24"/>
                <w:lang w:val="en-US"/>
              </w:rPr>
              <w:t xml:space="preserve"> </w:t>
            </w:r>
            <w:r w:rsidR="00166DA0" w:rsidRPr="00184246">
              <w:rPr>
                <w:b/>
                <w:sz w:val="24"/>
                <w:szCs w:val="24"/>
              </w:rPr>
              <w:t xml:space="preserve">Не е приложимо за </w:t>
            </w:r>
            <w:r w:rsidR="004F31A3" w:rsidRPr="00184246">
              <w:rPr>
                <w:b/>
                <w:sz w:val="24"/>
                <w:szCs w:val="24"/>
              </w:rPr>
              <w:t xml:space="preserve">партньор </w:t>
            </w:r>
            <w:r w:rsidR="00166DA0" w:rsidRPr="00184246">
              <w:rPr>
                <w:b/>
                <w:sz w:val="24"/>
                <w:szCs w:val="24"/>
              </w:rPr>
              <w:t>общин</w:t>
            </w:r>
            <w:r w:rsidR="004F31A3" w:rsidRPr="00184246">
              <w:rPr>
                <w:b/>
                <w:sz w:val="24"/>
                <w:szCs w:val="24"/>
              </w:rPr>
              <w:t>а</w:t>
            </w:r>
            <w:r w:rsidR="004F31A3" w:rsidRPr="00184246">
              <w:rPr>
                <w:sz w:val="24"/>
                <w:szCs w:val="24"/>
              </w:rPr>
              <w:t>.</w:t>
            </w:r>
          </w:p>
          <w:p w14:paraId="6AD5F5FA" w14:textId="77777777" w:rsidR="002B38D4" w:rsidRPr="00A96521" w:rsidRDefault="002B38D4" w:rsidP="002B38D4">
            <w:pPr>
              <w:jc w:val="both"/>
              <w:rPr>
                <w:sz w:val="24"/>
                <w:szCs w:val="24"/>
              </w:rPr>
            </w:pPr>
            <w:r w:rsidRPr="00A96521">
              <w:rPr>
                <w:sz w:val="24"/>
                <w:szCs w:val="24"/>
              </w:rPr>
              <w:t xml:space="preserve">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 </w:t>
            </w:r>
          </w:p>
          <w:p w14:paraId="63E69B9B" w14:textId="0F818C93" w:rsidR="00943D22" w:rsidRPr="007713C1" w:rsidRDefault="00943D22" w:rsidP="0006081F">
            <w:pPr>
              <w:tabs>
                <w:tab w:val="left" w:pos="-284"/>
              </w:tabs>
              <w:spacing w:before="120" w:after="120"/>
              <w:jc w:val="both"/>
              <w:rPr>
                <w:sz w:val="24"/>
                <w:szCs w:val="24"/>
              </w:rPr>
            </w:pPr>
            <w:r w:rsidRPr="00BF3B77">
              <w:rPr>
                <w:sz w:val="24"/>
                <w:szCs w:val="24"/>
              </w:rPr>
              <w:t xml:space="preserve">Финансовите отчети трябва да отговарят на изискванията на чл. 25 от Закона за счетоводството. </w:t>
            </w:r>
            <w:r w:rsidR="00D9553E" w:rsidRPr="00221570">
              <w:rPr>
                <w:sz w:val="24"/>
                <w:szCs w:val="24"/>
              </w:rPr>
              <w:t>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Във финансовите отчети се посочва имената на лицата, които са го подписали.</w:t>
            </w:r>
          </w:p>
          <w:p w14:paraId="56AE66EB" w14:textId="59406E11" w:rsidR="0006081F" w:rsidRPr="00D9553E" w:rsidRDefault="0006081F" w:rsidP="00876064">
            <w:pPr>
              <w:pStyle w:val="ListParagraph"/>
              <w:numPr>
                <w:ilvl w:val="0"/>
                <w:numId w:val="36"/>
              </w:numPr>
              <w:tabs>
                <w:tab w:val="left" w:pos="-284"/>
              </w:tabs>
              <w:spacing w:before="120" w:after="120"/>
              <w:jc w:val="both"/>
              <w:rPr>
                <w:sz w:val="24"/>
                <w:szCs w:val="24"/>
              </w:rPr>
            </w:pPr>
            <w:r w:rsidRPr="00E43E91">
              <w:rPr>
                <w:b/>
                <w:sz w:val="24"/>
                <w:szCs w:val="24"/>
              </w:rPr>
              <w:t>За новорегистрираните/новосъздадените организации</w:t>
            </w:r>
            <w:r w:rsidRPr="00323236">
              <w:rPr>
                <w:sz w:val="24"/>
                <w:szCs w:val="24"/>
              </w:rPr>
              <w:t xml:space="preserve"> </w:t>
            </w:r>
            <w:r w:rsidR="00876064">
              <w:rPr>
                <w:sz w:val="24"/>
                <w:szCs w:val="24"/>
              </w:rPr>
              <w:t>се представя</w:t>
            </w:r>
            <w:r w:rsidRPr="00323236">
              <w:rPr>
                <w:sz w:val="24"/>
                <w:szCs w:val="24"/>
              </w:rPr>
              <w:t xml:space="preserve"> Счетоводен баланс </w:t>
            </w:r>
            <w:r w:rsidR="00876064" w:rsidRPr="00876064">
              <w:rPr>
                <w:sz w:val="24"/>
                <w:szCs w:val="24"/>
              </w:rPr>
              <w:t>за</w:t>
            </w:r>
            <w:r w:rsidR="00876064">
              <w:rPr>
                <w:sz w:val="24"/>
                <w:szCs w:val="24"/>
              </w:rPr>
              <w:t xml:space="preserve"> </w:t>
            </w:r>
            <w:r w:rsidR="00876064" w:rsidRPr="00D9553E">
              <w:rPr>
                <w:sz w:val="24"/>
                <w:szCs w:val="24"/>
              </w:rPr>
              <w:t>периода от регистрацията до последната дата на месеца, предхождащ месеца на</w:t>
            </w:r>
            <w:r w:rsidR="00876064">
              <w:rPr>
                <w:sz w:val="24"/>
                <w:szCs w:val="24"/>
              </w:rPr>
              <w:t xml:space="preserve"> </w:t>
            </w:r>
            <w:r w:rsidR="00876064" w:rsidRPr="00D9553E">
              <w:rPr>
                <w:sz w:val="24"/>
                <w:szCs w:val="24"/>
              </w:rPr>
              <w:t>кандидатстване</w:t>
            </w:r>
            <w:r w:rsidR="00876064">
              <w:rPr>
                <w:sz w:val="24"/>
                <w:szCs w:val="24"/>
              </w:rPr>
              <w:t xml:space="preserve"> </w:t>
            </w:r>
            <w:r w:rsidRPr="00D9553E">
              <w:rPr>
                <w:sz w:val="24"/>
                <w:szCs w:val="24"/>
              </w:rPr>
              <w:t>- сканиран и прикачен в ИСУН.</w:t>
            </w:r>
          </w:p>
          <w:p w14:paraId="651BB53A" w14:textId="29CBFD60" w:rsidR="00943D22" w:rsidRPr="00323236" w:rsidRDefault="00943D22" w:rsidP="00323236">
            <w:pPr>
              <w:pStyle w:val="ListParagraph"/>
              <w:numPr>
                <w:ilvl w:val="0"/>
                <w:numId w:val="36"/>
              </w:numPr>
              <w:tabs>
                <w:tab w:val="left" w:pos="-284"/>
              </w:tabs>
              <w:spacing w:before="120" w:after="120"/>
              <w:jc w:val="both"/>
              <w:rPr>
                <w:sz w:val="24"/>
                <w:szCs w:val="24"/>
              </w:rPr>
            </w:pPr>
            <w:r w:rsidRPr="00E43E91">
              <w:rPr>
                <w:b/>
                <w:sz w:val="24"/>
                <w:szCs w:val="24"/>
              </w:rPr>
              <w:t>Когато партньорът е община</w:t>
            </w:r>
            <w:r w:rsidRPr="00323236">
              <w:rPr>
                <w:sz w:val="24"/>
                <w:szCs w:val="24"/>
              </w:rPr>
              <w:t xml:space="preserve"> се извършва служебна проверка от оценителната комисия в Закона за държавния бюджет за текущата година.</w:t>
            </w:r>
          </w:p>
          <w:p w14:paraId="2FE639BB" w14:textId="40E5B999" w:rsidR="0006081F" w:rsidRPr="007713C1" w:rsidRDefault="0006081F" w:rsidP="0006081F">
            <w:pPr>
              <w:tabs>
                <w:tab w:val="left" w:pos="4820"/>
              </w:tabs>
              <w:spacing w:before="120" w:after="120"/>
              <w:jc w:val="both"/>
              <w:rPr>
                <w:sz w:val="24"/>
                <w:szCs w:val="24"/>
              </w:rPr>
            </w:pPr>
          </w:p>
          <w:p w14:paraId="08357FE4" w14:textId="0326F38C" w:rsidR="006850BE" w:rsidRDefault="00BB7F0A" w:rsidP="005A29E3">
            <w:pPr>
              <w:tabs>
                <w:tab w:val="left" w:pos="4820"/>
              </w:tabs>
              <w:spacing w:before="120" w:after="120"/>
              <w:jc w:val="both"/>
              <w:rPr>
                <w:sz w:val="24"/>
                <w:szCs w:val="24"/>
              </w:rPr>
            </w:pPr>
            <w:r>
              <w:rPr>
                <w:b/>
                <w:sz w:val="24"/>
                <w:szCs w:val="24"/>
              </w:rPr>
              <w:t>6</w:t>
            </w:r>
            <w:r w:rsidR="00B56DB0">
              <w:rPr>
                <w:b/>
                <w:sz w:val="24"/>
                <w:szCs w:val="24"/>
              </w:rPr>
              <w:t xml:space="preserve"> </w:t>
            </w:r>
            <w:r w:rsidR="0006081F" w:rsidRPr="007713C1">
              <w:rPr>
                <w:b/>
                <w:sz w:val="24"/>
                <w:szCs w:val="24"/>
              </w:rPr>
              <w:t>.</w:t>
            </w:r>
            <w:r w:rsidR="0006081F" w:rsidRPr="007713C1">
              <w:rPr>
                <w:sz w:val="24"/>
                <w:szCs w:val="24"/>
              </w:rPr>
              <w:t xml:space="preserve"> </w:t>
            </w:r>
            <w:r w:rsidR="0046676B">
              <w:rPr>
                <w:b/>
                <w:sz w:val="24"/>
                <w:szCs w:val="24"/>
              </w:rPr>
              <w:t>Препис</w:t>
            </w:r>
            <w:r w:rsidR="0046676B" w:rsidRPr="00795FCF">
              <w:rPr>
                <w:b/>
                <w:sz w:val="24"/>
                <w:szCs w:val="24"/>
              </w:rPr>
              <w:t xml:space="preserve"> </w:t>
            </w:r>
            <w:r w:rsidR="0006081F" w:rsidRPr="00795FCF">
              <w:rPr>
                <w:b/>
                <w:sz w:val="24"/>
                <w:szCs w:val="24"/>
              </w:rPr>
              <w:t>от Решение на ОбС</w:t>
            </w:r>
            <w:r w:rsidR="00271FBE">
              <w:rPr>
                <w:b/>
                <w:sz w:val="24"/>
                <w:szCs w:val="24"/>
              </w:rPr>
              <w:t>,</w:t>
            </w:r>
            <w:r w:rsidR="00F079E9">
              <w:rPr>
                <w:sz w:val="24"/>
                <w:szCs w:val="24"/>
              </w:rPr>
              <w:t xml:space="preserve"> </w:t>
            </w:r>
            <w:r w:rsidR="00271FBE" w:rsidRPr="004E7FD7">
              <w:rPr>
                <w:sz w:val="24"/>
                <w:szCs w:val="24"/>
              </w:rPr>
              <w:t>съгл</w:t>
            </w:r>
            <w:r w:rsidR="00271FBE">
              <w:rPr>
                <w:sz w:val="24"/>
                <w:szCs w:val="24"/>
              </w:rPr>
              <w:t>асно</w:t>
            </w:r>
            <w:r w:rsidR="00271FBE" w:rsidRPr="004E7FD7">
              <w:rPr>
                <w:sz w:val="24"/>
                <w:szCs w:val="24"/>
              </w:rPr>
              <w:t xml:space="preserve"> ЗМСМА</w:t>
            </w:r>
            <w:r w:rsidR="00271FBE">
              <w:rPr>
                <w:sz w:val="24"/>
                <w:szCs w:val="24"/>
              </w:rPr>
              <w:t>,</w:t>
            </w:r>
            <w:r w:rsidR="00271FBE" w:rsidRPr="007713C1">
              <w:rPr>
                <w:sz w:val="24"/>
                <w:szCs w:val="24"/>
              </w:rPr>
              <w:t xml:space="preserve"> </w:t>
            </w:r>
            <w:r w:rsidR="0006081F" w:rsidRPr="007713C1">
              <w:rPr>
                <w:sz w:val="24"/>
                <w:szCs w:val="24"/>
              </w:rPr>
              <w:t xml:space="preserve">за одобряване на </w:t>
            </w:r>
            <w:r w:rsidR="004E7FD7" w:rsidRPr="004E7FD7">
              <w:rPr>
                <w:sz w:val="24"/>
                <w:szCs w:val="24"/>
              </w:rPr>
              <w:t>партньор</w:t>
            </w:r>
            <w:r w:rsidR="00271FBE">
              <w:rPr>
                <w:sz w:val="24"/>
                <w:szCs w:val="24"/>
              </w:rPr>
              <w:t>ството</w:t>
            </w:r>
            <w:r w:rsidR="004E7FD7" w:rsidRPr="004E7FD7">
              <w:rPr>
                <w:sz w:val="24"/>
                <w:szCs w:val="24"/>
              </w:rPr>
              <w:t xml:space="preserve"> по проекта, </w:t>
            </w:r>
            <w:r w:rsidR="0006081F" w:rsidRPr="007713C1">
              <w:rPr>
                <w:sz w:val="24"/>
                <w:szCs w:val="24"/>
              </w:rPr>
              <w:t xml:space="preserve">когато </w:t>
            </w:r>
            <w:r w:rsidR="00B56DB0" w:rsidRPr="007713C1">
              <w:rPr>
                <w:sz w:val="24"/>
                <w:szCs w:val="24"/>
              </w:rPr>
              <w:t>община</w:t>
            </w:r>
            <w:r w:rsidR="00B56DB0">
              <w:rPr>
                <w:sz w:val="24"/>
                <w:szCs w:val="24"/>
              </w:rPr>
              <w:t xml:space="preserve"> </w:t>
            </w:r>
            <w:r w:rsidR="00B56DB0" w:rsidRPr="007713C1">
              <w:rPr>
                <w:sz w:val="24"/>
                <w:szCs w:val="24"/>
              </w:rPr>
              <w:t>е</w:t>
            </w:r>
            <w:r w:rsidR="00B56DB0">
              <w:rPr>
                <w:sz w:val="24"/>
                <w:szCs w:val="24"/>
              </w:rPr>
              <w:t xml:space="preserve"> </w:t>
            </w:r>
            <w:r w:rsidR="00271FBE">
              <w:rPr>
                <w:sz w:val="24"/>
                <w:szCs w:val="24"/>
              </w:rPr>
              <w:t>партньор</w:t>
            </w:r>
            <w:r w:rsidR="00271FBE" w:rsidRPr="007713C1">
              <w:rPr>
                <w:sz w:val="24"/>
                <w:szCs w:val="24"/>
              </w:rPr>
              <w:t xml:space="preserve"> </w:t>
            </w:r>
            <w:r w:rsidR="0006081F" w:rsidRPr="007713C1">
              <w:rPr>
                <w:sz w:val="24"/>
                <w:szCs w:val="24"/>
              </w:rPr>
              <w:t>по проекта, сканирано и прикачено в ИСУН;</w:t>
            </w:r>
          </w:p>
          <w:p w14:paraId="19A5F448" w14:textId="56AFE90D" w:rsidR="0006081F" w:rsidRPr="007713C1" w:rsidRDefault="001B7383" w:rsidP="0006081F">
            <w:pPr>
              <w:spacing w:before="120" w:after="120"/>
              <w:jc w:val="both"/>
              <w:rPr>
                <w:sz w:val="24"/>
                <w:szCs w:val="24"/>
              </w:rPr>
            </w:pPr>
            <w:r>
              <w:rPr>
                <w:sz w:val="24"/>
                <w:szCs w:val="24"/>
              </w:rPr>
              <w:t>В случай</w:t>
            </w:r>
            <w:r w:rsidR="0006081F" w:rsidRPr="007713C1">
              <w:rPr>
                <w:sz w:val="24"/>
                <w:szCs w:val="24"/>
              </w:rPr>
              <w:t xml:space="preserve"> че кандидатът не е представил някой от посочените документи за кандидата/партньор</w:t>
            </w:r>
            <w:r>
              <w:rPr>
                <w:sz w:val="24"/>
                <w:szCs w:val="24"/>
              </w:rPr>
              <w:t>а</w:t>
            </w:r>
            <w:r w:rsidR="0006081F" w:rsidRPr="007713C1">
              <w:rPr>
                <w:sz w:val="24"/>
                <w:szCs w:val="24"/>
              </w:rPr>
              <w:t xml:space="preserve"> или ги е представил, но не са в изискуемата форма, същите могат да бъдат изискани допълнително от Оценителната комисия  като за целта ще бъде определен срок за предоставянето </w:t>
            </w:r>
            <w:r w:rsidR="00D5601D" w:rsidRPr="007713C1">
              <w:rPr>
                <w:sz w:val="24"/>
                <w:szCs w:val="24"/>
              </w:rPr>
              <w:t>им, не по-кратък от една седмица</w:t>
            </w:r>
            <w:r w:rsidR="0006081F" w:rsidRPr="007713C1">
              <w:rPr>
                <w:sz w:val="24"/>
                <w:szCs w:val="24"/>
              </w:rPr>
              <w:t xml:space="preserve">. </w:t>
            </w:r>
          </w:p>
          <w:p w14:paraId="413FF8C7" w14:textId="48EBC713" w:rsidR="001E447E" w:rsidRDefault="001E447E" w:rsidP="001E447E">
            <w:pPr>
              <w:tabs>
                <w:tab w:val="left" w:pos="4820"/>
              </w:tabs>
              <w:spacing w:before="120" w:after="120"/>
              <w:jc w:val="both"/>
              <w:rPr>
                <w:sz w:val="24"/>
                <w:szCs w:val="24"/>
              </w:rPr>
            </w:pPr>
            <w:r>
              <w:rPr>
                <w:b/>
                <w:sz w:val="24"/>
                <w:szCs w:val="24"/>
              </w:rPr>
              <w:t>Служебни проверки</w:t>
            </w:r>
            <w:r w:rsidR="0081101E">
              <w:rPr>
                <w:b/>
                <w:sz w:val="24"/>
                <w:szCs w:val="24"/>
              </w:rPr>
              <w:t xml:space="preserve"> се правят за доказване на допустимост на кандидатите, в случай че информацията е публична</w:t>
            </w:r>
            <w:r w:rsidRPr="00323236">
              <w:rPr>
                <w:sz w:val="24"/>
                <w:szCs w:val="24"/>
              </w:rPr>
              <w:t xml:space="preserve">: </w:t>
            </w:r>
          </w:p>
          <w:p w14:paraId="2FFA0C33" w14:textId="1F671153" w:rsidR="001E447E" w:rsidRDefault="002F2933" w:rsidP="00BB3390">
            <w:pPr>
              <w:pStyle w:val="ListParagraph"/>
              <w:numPr>
                <w:ilvl w:val="0"/>
                <w:numId w:val="16"/>
              </w:numPr>
              <w:tabs>
                <w:tab w:val="left" w:pos="4820"/>
              </w:tabs>
              <w:spacing w:after="120"/>
              <w:ind w:left="714" w:hanging="357"/>
              <w:contextualSpacing w:val="0"/>
              <w:jc w:val="both"/>
              <w:rPr>
                <w:sz w:val="24"/>
                <w:szCs w:val="24"/>
              </w:rPr>
            </w:pPr>
            <w:r w:rsidRPr="00E07BB4">
              <w:rPr>
                <w:sz w:val="24"/>
                <w:szCs w:val="24"/>
              </w:rPr>
              <w:lastRenderedPageBreak/>
              <w:t>Оценителната комисия извършва служебна проверка за кандидати</w:t>
            </w:r>
            <w:r>
              <w:rPr>
                <w:sz w:val="24"/>
                <w:szCs w:val="24"/>
              </w:rPr>
              <w:t>/</w:t>
            </w:r>
            <w:r w:rsidR="003C0481">
              <w:rPr>
                <w:sz w:val="24"/>
                <w:szCs w:val="24"/>
              </w:rPr>
              <w:t>партньори</w:t>
            </w:r>
            <w:r w:rsidRPr="00E07BB4">
              <w:rPr>
                <w:sz w:val="24"/>
                <w:szCs w:val="24"/>
              </w:rPr>
              <w:t xml:space="preserve"> –</w:t>
            </w:r>
            <w:r>
              <w:rPr>
                <w:sz w:val="24"/>
                <w:szCs w:val="24"/>
              </w:rPr>
              <w:t xml:space="preserve"> доставчици</w:t>
            </w:r>
            <w:r w:rsidRPr="001A1DD3">
              <w:rPr>
                <w:sz w:val="24"/>
                <w:szCs w:val="24"/>
              </w:rPr>
              <w:t xml:space="preserve"> на </w:t>
            </w:r>
            <w:r>
              <w:rPr>
                <w:sz w:val="24"/>
                <w:szCs w:val="24"/>
              </w:rPr>
              <w:t>социални услуги (</w:t>
            </w:r>
            <w:r w:rsidRPr="001A1DD3">
              <w:rPr>
                <w:sz w:val="24"/>
                <w:szCs w:val="24"/>
              </w:rPr>
              <w:t xml:space="preserve">в регистъра на Агенция за социално подпомагане (АСП) и </w:t>
            </w:r>
            <w:r w:rsidR="0081101E">
              <w:rPr>
                <w:sz w:val="24"/>
                <w:szCs w:val="24"/>
              </w:rPr>
              <w:t>за доставчици</w:t>
            </w:r>
            <w:r w:rsidR="00DB13B6">
              <w:rPr>
                <w:sz w:val="24"/>
                <w:szCs w:val="24"/>
              </w:rPr>
              <w:t xml:space="preserve"> </w:t>
            </w:r>
            <w:r w:rsidR="0081101E">
              <w:rPr>
                <w:sz w:val="24"/>
                <w:szCs w:val="24"/>
              </w:rPr>
              <w:t>на социални услуги за деца -</w:t>
            </w:r>
            <w:r w:rsidRPr="001A1DD3">
              <w:rPr>
                <w:sz w:val="24"/>
                <w:szCs w:val="24"/>
              </w:rPr>
              <w:t xml:space="preserve"> в регистъра на </w:t>
            </w:r>
            <w:r w:rsidR="003C0481">
              <w:rPr>
                <w:sz w:val="24"/>
                <w:szCs w:val="24"/>
              </w:rPr>
              <w:t>ДАЗД/</w:t>
            </w:r>
            <w:r w:rsidRPr="001A1DD3">
              <w:rPr>
                <w:sz w:val="24"/>
                <w:szCs w:val="24"/>
              </w:rPr>
              <w:t xml:space="preserve">АСП, </w:t>
            </w:r>
            <w:r w:rsidR="00DB13B6">
              <w:rPr>
                <w:sz w:val="24"/>
                <w:szCs w:val="24"/>
              </w:rPr>
              <w:t>вписани</w:t>
            </w:r>
            <w:r w:rsidRPr="001A1DD3">
              <w:rPr>
                <w:sz w:val="24"/>
                <w:szCs w:val="24"/>
              </w:rPr>
              <w:t xml:space="preserve"> въз основа на л</w:t>
            </w:r>
            <w:r w:rsidR="003C0481">
              <w:rPr>
                <w:sz w:val="24"/>
                <w:szCs w:val="24"/>
              </w:rPr>
              <w:t>иценза от ДАЗД (ако е приложимо</w:t>
            </w:r>
            <w:r>
              <w:rPr>
                <w:sz w:val="24"/>
                <w:szCs w:val="24"/>
              </w:rPr>
              <w:t>)</w:t>
            </w:r>
            <w:r w:rsidR="00E63FCC">
              <w:rPr>
                <w:sz w:val="24"/>
                <w:szCs w:val="24"/>
              </w:rPr>
              <w:t>;</w:t>
            </w:r>
          </w:p>
          <w:p w14:paraId="327E5EF5" w14:textId="05F78D3D" w:rsidR="00C57EC7" w:rsidRPr="00023355" w:rsidRDefault="00C57EC7" w:rsidP="00BB3390">
            <w:pPr>
              <w:pStyle w:val="ListParagraph"/>
              <w:numPr>
                <w:ilvl w:val="0"/>
                <w:numId w:val="16"/>
              </w:numPr>
              <w:tabs>
                <w:tab w:val="left" w:pos="4820"/>
              </w:tabs>
              <w:spacing w:after="120"/>
              <w:ind w:left="714" w:hanging="357"/>
              <w:contextualSpacing w:val="0"/>
              <w:jc w:val="both"/>
              <w:rPr>
                <w:sz w:val="24"/>
                <w:szCs w:val="24"/>
              </w:rPr>
            </w:pPr>
            <w:r w:rsidRPr="00C57EC7">
              <w:rPr>
                <w:sz w:val="24"/>
                <w:szCs w:val="24"/>
              </w:rPr>
              <w:t>Оценителната комисия извършва служебна проверка за партньори, Регистрирани</w:t>
            </w:r>
            <w:r>
              <w:rPr>
                <w:sz w:val="24"/>
                <w:szCs w:val="24"/>
              </w:rPr>
              <w:t xml:space="preserve"> </w:t>
            </w:r>
            <w:r w:rsidRPr="00023355">
              <w:rPr>
                <w:sz w:val="24"/>
                <w:szCs w:val="24"/>
              </w:rPr>
              <w:t>поделения на вероизповеданията в Регистър на местните поделения по вероизповедания.</w:t>
            </w:r>
          </w:p>
          <w:p w14:paraId="0E993711" w14:textId="34336F81" w:rsidR="0006081F" w:rsidRPr="00A129AF" w:rsidRDefault="0006081F" w:rsidP="0006081F">
            <w:pPr>
              <w:spacing w:before="120" w:after="120"/>
              <w:jc w:val="both"/>
              <w:rPr>
                <w:sz w:val="24"/>
                <w:szCs w:val="24"/>
              </w:rPr>
            </w:pPr>
            <w:r w:rsidRPr="007713C1">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w:t>
            </w:r>
            <w:r w:rsidR="00D5601D" w:rsidRPr="007713C1">
              <w:rPr>
                <w:sz w:val="24"/>
                <w:szCs w:val="24"/>
              </w:rPr>
              <w:t xml:space="preserve">представени съгласно </w:t>
            </w:r>
            <w:r w:rsidR="00D5601D" w:rsidRPr="00166DA0">
              <w:rPr>
                <w:sz w:val="24"/>
                <w:szCs w:val="24"/>
              </w:rPr>
              <w:t xml:space="preserve">т. </w:t>
            </w:r>
            <w:r w:rsidR="001B7383" w:rsidRPr="007C07CB">
              <w:rPr>
                <w:sz w:val="24"/>
                <w:szCs w:val="24"/>
              </w:rPr>
              <w:t>22</w:t>
            </w:r>
            <w:r w:rsidR="00D5601D" w:rsidRPr="00166DA0">
              <w:rPr>
                <w:sz w:val="24"/>
                <w:szCs w:val="24"/>
              </w:rPr>
              <w:t xml:space="preserve"> от</w:t>
            </w:r>
            <w:r w:rsidR="00D5601D" w:rsidRPr="00A129AF">
              <w:rPr>
                <w:sz w:val="24"/>
                <w:szCs w:val="24"/>
              </w:rPr>
              <w:t xml:space="preserve"> Условията</w:t>
            </w:r>
            <w:r w:rsidRPr="00A129AF">
              <w:rPr>
                <w:sz w:val="24"/>
                <w:szCs w:val="24"/>
              </w:rPr>
              <w:t xml:space="preserve"> за кандидатстване.</w:t>
            </w:r>
          </w:p>
          <w:p w14:paraId="26E2308A" w14:textId="77777777" w:rsidR="0006081F" w:rsidRPr="007713C1" w:rsidRDefault="0006081F" w:rsidP="0006081F">
            <w:pPr>
              <w:spacing w:before="120" w:after="120"/>
              <w:jc w:val="both"/>
              <w:rPr>
                <w:sz w:val="24"/>
                <w:szCs w:val="24"/>
              </w:rPr>
            </w:pPr>
            <w:r w:rsidRPr="007713C1">
              <w:rPr>
                <w:sz w:val="24"/>
                <w:szCs w:val="24"/>
              </w:rPr>
              <w:t>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w:t>
            </w:r>
            <w:r w:rsidR="00D5601D" w:rsidRPr="007713C1">
              <w:rPr>
                <w:sz w:val="24"/>
                <w:szCs w:val="24"/>
              </w:rPr>
              <w:t xml:space="preserve"> и/или да в</w:t>
            </w:r>
            <w:r w:rsidR="00F47F64" w:rsidRPr="007713C1">
              <w:rPr>
                <w:sz w:val="24"/>
                <w:szCs w:val="24"/>
              </w:rPr>
              <w:t>одят</w:t>
            </w:r>
            <w:r w:rsidR="00D5601D" w:rsidRPr="007713C1">
              <w:rPr>
                <w:sz w:val="24"/>
                <w:szCs w:val="24"/>
              </w:rPr>
              <w:t xml:space="preserve"> д</w:t>
            </w:r>
            <w:r w:rsidR="00F47F64" w:rsidRPr="007713C1">
              <w:rPr>
                <w:sz w:val="24"/>
                <w:szCs w:val="24"/>
              </w:rPr>
              <w:t>о</w:t>
            </w:r>
            <w:r w:rsidR="00D5601D" w:rsidRPr="007713C1">
              <w:rPr>
                <w:sz w:val="24"/>
                <w:szCs w:val="24"/>
              </w:rPr>
              <w:t xml:space="preserve"> подобряване на тяхното качество</w:t>
            </w:r>
            <w:r w:rsidRPr="007713C1">
              <w:rPr>
                <w:sz w:val="24"/>
                <w:szCs w:val="24"/>
              </w:rPr>
              <w:t xml:space="preserve">. </w:t>
            </w:r>
          </w:p>
          <w:p w14:paraId="696EFCBC" w14:textId="77777777" w:rsidR="00E37E6F" w:rsidRDefault="0006081F" w:rsidP="00703301">
            <w:pPr>
              <w:autoSpaceDE w:val="0"/>
              <w:autoSpaceDN w:val="0"/>
              <w:adjustRightInd w:val="0"/>
              <w:spacing w:before="120" w:after="240"/>
              <w:jc w:val="both"/>
              <w:rPr>
                <w:sz w:val="24"/>
                <w:szCs w:val="24"/>
              </w:rPr>
            </w:pPr>
            <w:r w:rsidRPr="007713C1">
              <w:rPr>
                <w:sz w:val="24"/>
                <w:szCs w:val="24"/>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w:t>
            </w:r>
            <w:r w:rsidR="00703301" w:rsidRPr="007713C1">
              <w:rPr>
                <w:sz w:val="24"/>
                <w:szCs w:val="24"/>
              </w:rPr>
              <w:t xml:space="preserve">В този случай кандидатът получава автоматично съобщение на електронна поща, асоциирана с профила на кандидата в ИСУН 2020 за изпратеното искане – </w:t>
            </w:r>
            <w:r w:rsidR="007C6232">
              <w:rPr>
                <w:sz w:val="24"/>
                <w:szCs w:val="24"/>
              </w:rPr>
              <w:t>„</w:t>
            </w:r>
            <w:r w:rsidR="00703301" w:rsidRPr="007713C1">
              <w:rPr>
                <w:sz w:val="24"/>
                <w:szCs w:val="24"/>
              </w:rPr>
              <w:t>Въпрос от оценителната комисия</w:t>
            </w:r>
            <w:r w:rsidR="007C6232">
              <w:rPr>
                <w:sz w:val="24"/>
                <w:szCs w:val="24"/>
              </w:rPr>
              <w:t>“</w:t>
            </w:r>
            <w:r w:rsidR="00703301" w:rsidRPr="007713C1">
              <w:rPr>
                <w:sz w:val="24"/>
                <w:szCs w:val="24"/>
              </w:rPr>
              <w:t xml:space="preserve"> и проверява съдържанието и срока за отговора в ИСУН 2020. </w:t>
            </w:r>
          </w:p>
          <w:p w14:paraId="7F544761" w14:textId="77777777" w:rsidR="00E37E6F" w:rsidRDefault="00703301" w:rsidP="00703301">
            <w:pPr>
              <w:autoSpaceDE w:val="0"/>
              <w:autoSpaceDN w:val="0"/>
              <w:adjustRightInd w:val="0"/>
              <w:spacing w:before="120" w:after="240"/>
              <w:jc w:val="both"/>
              <w:rPr>
                <w:sz w:val="24"/>
                <w:szCs w:val="24"/>
              </w:rPr>
            </w:pPr>
            <w:r w:rsidRPr="007713C1">
              <w:rPr>
                <w:sz w:val="24"/>
                <w:szCs w:val="24"/>
              </w:rPr>
              <w:t xml:space="preserve">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w:t>
            </w:r>
          </w:p>
          <w:p w14:paraId="4E6CDBCC" w14:textId="43506C37" w:rsidR="00703301" w:rsidRPr="007713C1" w:rsidRDefault="00703301" w:rsidP="00703301">
            <w:pPr>
              <w:autoSpaceDE w:val="0"/>
              <w:autoSpaceDN w:val="0"/>
              <w:adjustRightInd w:val="0"/>
              <w:spacing w:before="120" w:after="240"/>
              <w:jc w:val="both"/>
              <w:rPr>
                <w:sz w:val="24"/>
                <w:szCs w:val="24"/>
              </w:rPr>
            </w:pPr>
            <w:r w:rsidRPr="007713C1">
              <w:rPr>
                <w:sz w:val="24"/>
                <w:szCs w:val="24"/>
              </w:rPr>
              <w:t>Н</w:t>
            </w:r>
            <w:r w:rsidRPr="007713C1">
              <w:rPr>
                <w:color w:val="000000"/>
                <w:sz w:val="24"/>
                <w:szCs w:val="24"/>
              </w:rPr>
              <w:t>еотстраняването на нередовностите в срок може да доведе до прекратяване на производството по отношение на кандидата</w:t>
            </w:r>
            <w:r w:rsidRPr="007713C1">
              <w:rPr>
                <w:sz w:val="24"/>
                <w:szCs w:val="24"/>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Оценителната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w:t>
            </w:r>
            <w:r w:rsidR="00CD534E">
              <w:rPr>
                <w:sz w:val="24"/>
                <w:szCs w:val="24"/>
              </w:rPr>
              <w:t>МИГ</w:t>
            </w:r>
            <w:r w:rsidR="00166DA0">
              <w:rPr>
                <w:sz w:val="24"/>
                <w:szCs w:val="24"/>
              </w:rPr>
              <w:t xml:space="preserve"> Хисаря.</w:t>
            </w:r>
          </w:p>
          <w:tbl>
            <w:tblPr>
              <w:tblStyle w:val="TableGrid"/>
              <w:tblW w:w="0" w:type="auto"/>
              <w:tblLook w:val="04A0" w:firstRow="1" w:lastRow="0" w:firstColumn="1" w:lastColumn="0" w:noHBand="0" w:noVBand="1"/>
            </w:tblPr>
            <w:tblGrid>
              <w:gridCol w:w="9267"/>
            </w:tblGrid>
            <w:tr w:rsidR="00D5601D" w:rsidRPr="007713C1" w14:paraId="362DCF39" w14:textId="77777777" w:rsidTr="00CD534E">
              <w:trPr>
                <w:trHeight w:val="1153"/>
              </w:trPr>
              <w:tc>
                <w:tcPr>
                  <w:tcW w:w="9270" w:type="dxa"/>
                  <w:shd w:val="clear" w:color="auto" w:fill="D9E2F3" w:themeFill="accent5" w:themeFillTint="33"/>
                </w:tcPr>
                <w:p w14:paraId="41390DC1" w14:textId="77777777" w:rsidR="00D5601D" w:rsidRPr="007713C1" w:rsidRDefault="00D5601D" w:rsidP="000B0A5C">
                  <w:pPr>
                    <w:autoSpaceDE w:val="0"/>
                    <w:autoSpaceDN w:val="0"/>
                    <w:adjustRightInd w:val="0"/>
                    <w:spacing w:before="120" w:after="120"/>
                    <w:jc w:val="both"/>
                    <w:rPr>
                      <w:b/>
                      <w:sz w:val="24"/>
                      <w:szCs w:val="24"/>
                    </w:rPr>
                  </w:pPr>
                  <w:r w:rsidRPr="007713C1">
                    <w:rPr>
                      <w:b/>
                      <w:sz w:val="24"/>
                      <w:szCs w:val="24"/>
                    </w:rPr>
                    <w:lastRenderedPageBreak/>
                    <w:t>Важно!</w:t>
                  </w:r>
                </w:p>
                <w:p w14:paraId="44D18D7D" w14:textId="77777777" w:rsidR="00D5601D" w:rsidRPr="007713C1" w:rsidRDefault="00D5601D" w:rsidP="000B0A5C">
                  <w:pPr>
                    <w:spacing w:before="120" w:after="120"/>
                    <w:jc w:val="both"/>
                    <w:rPr>
                      <w:snapToGrid w:val="0"/>
                      <w:sz w:val="24"/>
                    </w:rPr>
                  </w:pPr>
                  <w:r w:rsidRPr="007713C1">
                    <w:rPr>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14:paraId="16739D3E" w14:textId="77777777" w:rsidR="0006081F" w:rsidRPr="007713C1" w:rsidRDefault="00D5601D" w:rsidP="00AF62B4">
            <w:pPr>
              <w:spacing w:before="120" w:after="120"/>
              <w:jc w:val="both"/>
            </w:pPr>
            <w:r w:rsidRPr="007713C1">
              <w:rPr>
                <w:sz w:val="24"/>
                <w:szCs w:val="24"/>
              </w:rPr>
              <w:t xml:space="preserve">Техническият процес, свързан с представянето на допълнителна информация/документи е подробно описан в </w:t>
            </w:r>
            <w:r w:rsidR="00AF62B4" w:rsidRPr="007713C1">
              <w:rPr>
                <w:sz w:val="24"/>
                <w:szCs w:val="24"/>
              </w:rPr>
              <w:t>Р</w:t>
            </w:r>
            <w:r w:rsidRPr="007713C1">
              <w:rPr>
                <w:sz w:val="24"/>
                <w:szCs w:val="24"/>
              </w:rPr>
              <w:t xml:space="preserve">ъководството </w:t>
            </w:r>
            <w:r w:rsidR="00AF62B4" w:rsidRPr="007713C1">
              <w:rPr>
                <w:sz w:val="24"/>
                <w:szCs w:val="24"/>
              </w:rPr>
              <w:t>з</w:t>
            </w:r>
            <w:r w:rsidRPr="007713C1">
              <w:rPr>
                <w:sz w:val="24"/>
                <w:szCs w:val="24"/>
              </w:rPr>
              <w:t>а потребител</w:t>
            </w:r>
            <w:r w:rsidR="00AF62B4" w:rsidRPr="007713C1">
              <w:rPr>
                <w:sz w:val="24"/>
                <w:szCs w:val="24"/>
              </w:rPr>
              <w:t>я</w:t>
            </w:r>
            <w:r w:rsidRPr="007713C1">
              <w:rPr>
                <w:sz w:val="24"/>
                <w:szCs w:val="24"/>
              </w:rPr>
              <w:t xml:space="preserve"> на ИСУН 2020.</w:t>
            </w:r>
          </w:p>
        </w:tc>
      </w:tr>
    </w:tbl>
    <w:p w14:paraId="2DF0E68F" w14:textId="77777777" w:rsidR="004F6083" w:rsidRDefault="004F6083" w:rsidP="003A2D4B">
      <w:pPr>
        <w:pStyle w:val="Heading1"/>
      </w:pPr>
      <w:bookmarkStart w:id="116" w:name="_Toc445385617"/>
    </w:p>
    <w:p w14:paraId="6794E9C3" w14:textId="04C403DD" w:rsidR="00293B7D" w:rsidRDefault="00CD534E" w:rsidP="004F6083">
      <w:pPr>
        <w:pStyle w:val="Heading1"/>
      </w:pPr>
      <w:bookmarkStart w:id="117" w:name="_Toc10453864"/>
      <w:r>
        <w:t>23</w:t>
      </w:r>
      <w:r w:rsidR="0006081F" w:rsidRPr="007713C1">
        <w:t xml:space="preserve">. </w:t>
      </w:r>
      <w:r w:rsidR="002B38D4">
        <w:t>Кра</w:t>
      </w:r>
      <w:r w:rsidR="00A916FD">
        <w:t>ен</w:t>
      </w:r>
      <w:r w:rsidR="002B38D4">
        <w:t xml:space="preserve"> с</w:t>
      </w:r>
      <w:r w:rsidR="00AC7ED2">
        <w:t>рок</w:t>
      </w:r>
      <w:r w:rsidR="0006081F" w:rsidRPr="007713C1">
        <w:t xml:space="preserve"> за подаване н</w:t>
      </w:r>
      <w:r w:rsidR="00D5601D" w:rsidRPr="007713C1">
        <w:t>а проектните предложения</w:t>
      </w:r>
      <w:r w:rsidR="0006081F" w:rsidRPr="007713C1">
        <w:t>:</w:t>
      </w:r>
      <w:bookmarkEnd w:id="116"/>
      <w:bookmarkEnd w:id="117"/>
    </w:p>
    <w:p w14:paraId="03745866" w14:textId="4CC4FA49" w:rsidR="002D4B6A" w:rsidRPr="007713C1" w:rsidRDefault="007E74AF" w:rsidP="004F6083">
      <w:pPr>
        <w:pStyle w:val="ListParagraph"/>
        <w:pBdr>
          <w:top w:val="single" w:sz="4" w:space="1" w:color="auto"/>
          <w:left w:val="single" w:sz="4" w:space="0"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b/>
          <w:sz w:val="24"/>
          <w:szCs w:val="24"/>
        </w:rPr>
      </w:pPr>
      <w:r w:rsidRPr="007713C1">
        <w:rPr>
          <w:rFonts w:ascii="Times New Roman" w:hAnsi="Times New Roman" w:cs="Times New Roman"/>
          <w:b/>
          <w:sz w:val="24"/>
          <w:szCs w:val="24"/>
        </w:rPr>
        <w:t xml:space="preserve">Крайният срок за подаване на проектните предложения е </w:t>
      </w:r>
      <w:r w:rsidR="00F90D33">
        <w:rPr>
          <w:rFonts w:ascii="Times New Roman" w:hAnsi="Times New Roman" w:cs="Times New Roman"/>
          <w:b/>
          <w:sz w:val="24"/>
          <w:szCs w:val="24"/>
          <w:lang w:val="en-US"/>
        </w:rPr>
        <w:t>2</w:t>
      </w:r>
      <w:r w:rsidR="00EC4F4D">
        <w:rPr>
          <w:rFonts w:ascii="Times New Roman" w:hAnsi="Times New Roman" w:cs="Times New Roman"/>
          <w:b/>
          <w:sz w:val="24"/>
          <w:szCs w:val="24"/>
        </w:rPr>
        <w:t>4</w:t>
      </w:r>
      <w:r w:rsidR="00686ADF">
        <w:rPr>
          <w:rFonts w:ascii="Times New Roman" w:hAnsi="Times New Roman" w:cs="Times New Roman"/>
          <w:b/>
          <w:sz w:val="24"/>
          <w:szCs w:val="24"/>
          <w:lang w:val="en-US"/>
        </w:rPr>
        <w:t>.0</w:t>
      </w:r>
      <w:r w:rsidR="00EC4F4D">
        <w:rPr>
          <w:rFonts w:ascii="Times New Roman" w:hAnsi="Times New Roman" w:cs="Times New Roman"/>
          <w:b/>
          <w:sz w:val="24"/>
          <w:szCs w:val="24"/>
        </w:rPr>
        <w:t>4</w:t>
      </w:r>
      <w:r w:rsidR="00686ADF">
        <w:rPr>
          <w:rFonts w:ascii="Times New Roman" w:hAnsi="Times New Roman" w:cs="Times New Roman"/>
          <w:b/>
          <w:sz w:val="24"/>
          <w:szCs w:val="24"/>
          <w:lang w:val="en-US"/>
        </w:rPr>
        <w:t xml:space="preserve">.2020 </w:t>
      </w:r>
      <w:r w:rsidR="001D45DC">
        <w:rPr>
          <w:rFonts w:ascii="Times New Roman" w:hAnsi="Times New Roman" w:cs="Times New Roman"/>
          <w:b/>
          <w:sz w:val="24"/>
          <w:szCs w:val="24"/>
        </w:rPr>
        <w:t>г.</w:t>
      </w:r>
      <w:r w:rsidR="00293B7D">
        <w:rPr>
          <w:rFonts w:ascii="Times New Roman" w:hAnsi="Times New Roman" w:cs="Times New Roman"/>
          <w:b/>
          <w:sz w:val="24"/>
          <w:szCs w:val="24"/>
        </w:rPr>
        <w:t>,</w:t>
      </w:r>
      <w:r w:rsidR="00293B7D" w:rsidRPr="007713C1">
        <w:rPr>
          <w:rFonts w:ascii="Times New Roman" w:hAnsi="Times New Roman" w:cs="Times New Roman"/>
          <w:b/>
          <w:sz w:val="24"/>
          <w:szCs w:val="24"/>
        </w:rPr>
        <w:t xml:space="preserve"> </w:t>
      </w:r>
      <w:r w:rsidR="00293B7D">
        <w:rPr>
          <w:rFonts w:ascii="Times New Roman" w:hAnsi="Times New Roman" w:cs="Times New Roman"/>
          <w:b/>
          <w:sz w:val="24"/>
          <w:szCs w:val="24"/>
        </w:rPr>
        <w:t>17:00</w:t>
      </w:r>
      <w:r w:rsidR="00293B7D" w:rsidRPr="007713C1">
        <w:rPr>
          <w:rFonts w:ascii="Times New Roman" w:hAnsi="Times New Roman" w:cs="Times New Roman"/>
          <w:b/>
          <w:sz w:val="24"/>
          <w:szCs w:val="24"/>
        </w:rPr>
        <w:t xml:space="preserve"> </w:t>
      </w:r>
      <w:r w:rsidRPr="007713C1">
        <w:rPr>
          <w:rFonts w:ascii="Times New Roman" w:hAnsi="Times New Roman" w:cs="Times New Roman"/>
          <w:b/>
          <w:sz w:val="24"/>
          <w:szCs w:val="24"/>
        </w:rPr>
        <w:t>час</w:t>
      </w:r>
      <w:r w:rsidR="00293B7D">
        <w:rPr>
          <w:rFonts w:ascii="Times New Roman" w:hAnsi="Times New Roman" w:cs="Times New Roman"/>
          <w:b/>
          <w:sz w:val="24"/>
          <w:szCs w:val="24"/>
        </w:rPr>
        <w:t>а</w:t>
      </w:r>
      <w:r w:rsidRPr="007713C1">
        <w:rPr>
          <w:rFonts w:ascii="Times New Roman" w:hAnsi="Times New Roman" w:cs="Times New Roman"/>
          <w:b/>
          <w:sz w:val="24"/>
          <w:szCs w:val="24"/>
        </w:rPr>
        <w:t>.</w:t>
      </w:r>
    </w:p>
    <w:p w14:paraId="216FF0DC" w14:textId="19357E6A" w:rsidR="0063166B" w:rsidRPr="007713C1" w:rsidRDefault="007E74AF" w:rsidP="004F6083">
      <w:pPr>
        <w:pStyle w:val="ListParagraph"/>
        <w:pBdr>
          <w:top w:val="single" w:sz="4" w:space="1" w:color="auto"/>
          <w:left w:val="single" w:sz="4" w:space="0" w:color="auto"/>
          <w:bottom w:val="single" w:sz="4" w:space="1" w:color="auto"/>
          <w:right w:val="single" w:sz="4" w:space="4" w:color="auto"/>
        </w:pBdr>
        <w:spacing w:before="120" w:after="120" w:line="240" w:lineRule="auto"/>
        <w:ind w:left="0"/>
        <w:contextualSpacing w:val="0"/>
        <w:jc w:val="both"/>
        <w:rPr>
          <w:rFonts w:ascii="Times New Roman" w:hAnsi="Times New Roman" w:cs="Times New Roman"/>
          <w:sz w:val="24"/>
          <w:szCs w:val="24"/>
        </w:rPr>
      </w:pPr>
      <w:r w:rsidRPr="007713C1">
        <w:rPr>
          <w:rFonts w:ascii="Times New Roman" w:hAnsi="Times New Roman" w:cs="Times New Roman"/>
          <w:sz w:val="24"/>
          <w:szCs w:val="24"/>
        </w:rPr>
        <w:t xml:space="preserve">Всяко </w:t>
      </w:r>
      <w:r w:rsidR="00CD534E">
        <w:rPr>
          <w:rFonts w:ascii="Times New Roman" w:hAnsi="Times New Roman" w:cs="Times New Roman"/>
          <w:sz w:val="24"/>
          <w:szCs w:val="24"/>
        </w:rPr>
        <w:t>проектно предложение</w:t>
      </w:r>
      <w:r w:rsidRPr="007713C1">
        <w:rPr>
          <w:rFonts w:ascii="Times New Roman" w:hAnsi="Times New Roman" w:cs="Times New Roman"/>
          <w:sz w:val="24"/>
          <w:szCs w:val="24"/>
        </w:rPr>
        <w:t>, което е подадено след крайния срок, ще бъде отхвърлено и няма да бъде разглеждано по настоящата покана.</w:t>
      </w:r>
    </w:p>
    <w:p w14:paraId="2D4CA99D" w14:textId="77777777" w:rsidR="004F6083" w:rsidRPr="00686C4D" w:rsidRDefault="004F6083" w:rsidP="003A2D4B">
      <w:pPr>
        <w:pStyle w:val="Heading1"/>
        <w:rPr>
          <w:lang w:val="en-US"/>
        </w:rPr>
      </w:pPr>
      <w:bookmarkStart w:id="118" w:name="_Toc445385619"/>
    </w:p>
    <w:p w14:paraId="5E77FD6A" w14:textId="106FD50A" w:rsidR="00F63260" w:rsidRDefault="00EE474B" w:rsidP="003A2D4B">
      <w:pPr>
        <w:pStyle w:val="Heading1"/>
      </w:pPr>
      <w:bookmarkStart w:id="119" w:name="_Toc10453865"/>
      <w:r>
        <w:t>24</w:t>
      </w:r>
      <w:r w:rsidR="00C57CC3" w:rsidRPr="007713C1">
        <w:t xml:space="preserve">. </w:t>
      </w:r>
      <w:r w:rsidR="00F63260" w:rsidRPr="007713C1">
        <w:t>Допълнителни изисквания:</w:t>
      </w:r>
      <w:bookmarkEnd w:id="118"/>
      <w:bookmarkEnd w:id="119"/>
    </w:p>
    <w:p w14:paraId="3C41AF03" w14:textId="77777777" w:rsidR="00C57CC3" w:rsidRPr="007713C1" w:rsidRDefault="00EE474B" w:rsidP="003A2D4B">
      <w:pPr>
        <w:pStyle w:val="Heading2"/>
      </w:pPr>
      <w:bookmarkStart w:id="120" w:name="_Toc445385620"/>
      <w:bookmarkStart w:id="121" w:name="_Toc10453866"/>
      <w:r>
        <w:t>24</w:t>
      </w:r>
      <w:r w:rsidR="00F63260" w:rsidRPr="007713C1">
        <w:t xml:space="preserve">.1. </w:t>
      </w:r>
      <w:r w:rsidR="00C57CC3" w:rsidRPr="007713C1">
        <w:t>Изпълнители:</w:t>
      </w:r>
      <w:bookmarkEnd w:id="120"/>
      <w:bookmarkEnd w:id="121"/>
    </w:p>
    <w:tbl>
      <w:tblPr>
        <w:tblStyle w:val="TableGrid"/>
        <w:tblW w:w="9493" w:type="dxa"/>
        <w:tblLook w:val="04A0" w:firstRow="1" w:lastRow="0" w:firstColumn="1" w:lastColumn="0" w:noHBand="0" w:noVBand="1"/>
      </w:tblPr>
      <w:tblGrid>
        <w:gridCol w:w="9493"/>
      </w:tblGrid>
      <w:tr w:rsidR="00C57CC3" w:rsidRPr="007713C1" w14:paraId="3D4651DD" w14:textId="77777777" w:rsidTr="00A916FD">
        <w:tc>
          <w:tcPr>
            <w:tcW w:w="9493" w:type="dxa"/>
          </w:tcPr>
          <w:p w14:paraId="4874043D" w14:textId="0C24F74D" w:rsidR="009371FB" w:rsidRDefault="009371FB" w:rsidP="00BF7486">
            <w:pPr>
              <w:spacing w:after="120"/>
              <w:jc w:val="both"/>
              <w:outlineLvl w:val="0"/>
              <w:rPr>
                <w:sz w:val="24"/>
                <w:szCs w:val="24"/>
              </w:rPr>
            </w:pPr>
            <w:bookmarkStart w:id="122" w:name="_Toc10453867"/>
            <w:bookmarkStart w:id="123" w:name="_Toc445385367"/>
            <w:bookmarkStart w:id="124" w:name="_Toc445385621"/>
            <w:r w:rsidRPr="009371FB">
              <w:rPr>
                <w:sz w:val="24"/>
                <w:szCs w:val="24"/>
              </w:rPr>
              <w:t>На основание чл. 49, ал. 1 от ЗУСЕСИФ бенефициентите на безвъзмездна финансова помощ може да възлагат на изпълнители – външни за тях лица, дейности по изпълнението и/или по управлението на проект, когато това е предвидено в него за съответната дейност.</w:t>
            </w:r>
            <w:bookmarkEnd w:id="122"/>
          </w:p>
          <w:p w14:paraId="3EE3E852" w14:textId="5F4D7EC1" w:rsidR="00BF7486" w:rsidRPr="007713C1" w:rsidRDefault="00BF7486" w:rsidP="00BF7486">
            <w:pPr>
              <w:spacing w:after="120"/>
              <w:jc w:val="both"/>
              <w:outlineLvl w:val="0"/>
              <w:rPr>
                <w:sz w:val="24"/>
                <w:szCs w:val="24"/>
              </w:rPr>
            </w:pPr>
            <w:bookmarkStart w:id="125" w:name="_Toc10453868"/>
            <w:r w:rsidRPr="007713C1">
              <w:rPr>
                <w:sz w:val="24"/>
                <w:szCs w:val="24"/>
              </w:rPr>
              <w:t xml:space="preserve">Изпълнителите не са партньори </w:t>
            </w:r>
            <w:r w:rsidR="009371FB">
              <w:rPr>
                <w:sz w:val="24"/>
                <w:szCs w:val="24"/>
              </w:rPr>
              <w:t xml:space="preserve">по проекта </w:t>
            </w:r>
            <w:r w:rsidRPr="007713C1">
              <w:rPr>
                <w:sz w:val="24"/>
                <w:szCs w:val="24"/>
              </w:rPr>
              <w:t>и са обект на избор по реда на глава</w:t>
            </w:r>
            <w:r w:rsidR="008345B9" w:rsidRPr="007713C1">
              <w:rPr>
                <w:sz w:val="24"/>
                <w:szCs w:val="24"/>
              </w:rPr>
              <w:t xml:space="preserve"> четвърта от ЗУСЕСИФ и ПМС № 160/01.07.2016</w:t>
            </w:r>
            <w:r w:rsidRPr="007713C1">
              <w:rPr>
                <w:sz w:val="24"/>
                <w:szCs w:val="24"/>
              </w:rPr>
              <w:t xml:space="preserve"> г. или ЗОП, в зависимост от това дали кандидатът се явява възложител по реда на ЗОП.</w:t>
            </w:r>
            <w:bookmarkEnd w:id="125"/>
          </w:p>
          <w:p w14:paraId="485470A6" w14:textId="77777777" w:rsidR="00BF7486" w:rsidRPr="007713C1" w:rsidRDefault="00BF7486" w:rsidP="00BF7486">
            <w:pPr>
              <w:spacing w:after="120"/>
              <w:jc w:val="both"/>
              <w:outlineLvl w:val="0"/>
              <w:rPr>
                <w:sz w:val="24"/>
                <w:szCs w:val="24"/>
              </w:rPr>
            </w:pPr>
            <w:bookmarkStart w:id="126" w:name="_Toc10453869"/>
            <w:r w:rsidRPr="007713C1">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bookmarkEnd w:id="126"/>
          </w:p>
          <w:p w14:paraId="52951B54" w14:textId="130FFB9B" w:rsidR="00C57CC3" w:rsidRPr="00E86B34" w:rsidRDefault="00BF7486" w:rsidP="00E86B34">
            <w:pPr>
              <w:spacing w:after="120"/>
              <w:jc w:val="both"/>
              <w:outlineLvl w:val="0"/>
              <w:rPr>
                <w:sz w:val="24"/>
                <w:szCs w:val="24"/>
              </w:rPr>
            </w:pPr>
            <w:bookmarkStart w:id="127" w:name="_Toc10453870"/>
            <w:r w:rsidRPr="007713C1">
              <w:rPr>
                <w:sz w:val="24"/>
                <w:szCs w:val="24"/>
              </w:rPr>
              <w:t xml:space="preserve">Моля обърнете внимание, че съгласно </w:t>
            </w:r>
            <w:r w:rsidR="009371FB" w:rsidRPr="009371FB">
              <w:rPr>
                <w:sz w:val="24"/>
                <w:szCs w:val="24"/>
              </w:rPr>
              <w:t>чл.39, ал.4 от ЗУСЕСИФ</w:t>
            </w:r>
            <w:r w:rsidR="009371FB">
              <w:rPr>
                <w:sz w:val="24"/>
                <w:szCs w:val="24"/>
              </w:rPr>
              <w:t xml:space="preserve"> и </w:t>
            </w:r>
            <w:r w:rsidRPr="007713C1">
              <w:rPr>
                <w:sz w:val="24"/>
                <w:szCs w:val="24"/>
              </w:rPr>
              <w:t xml:space="preserve">чл. 3.28 от Административния договор за предоставяне на безвъзмездна финансова помощ, финансирането с безвъзмездна финансова помощ </w:t>
            </w:r>
            <w:r w:rsidR="009371FB">
              <w:rPr>
                <w:sz w:val="24"/>
                <w:szCs w:val="24"/>
              </w:rPr>
              <w:t xml:space="preserve">може да </w:t>
            </w:r>
            <w:r w:rsidRPr="007713C1">
              <w:rPr>
                <w:sz w:val="24"/>
                <w:szCs w:val="24"/>
              </w:rPr>
              <w:t>се прекрат</w:t>
            </w:r>
            <w:r w:rsidR="009371FB">
              <w:rPr>
                <w:sz w:val="24"/>
                <w:szCs w:val="24"/>
              </w:rPr>
              <w:t>и</w:t>
            </w:r>
            <w:r w:rsidRPr="007713C1">
              <w:rPr>
                <w:sz w:val="24"/>
                <w:szCs w:val="24"/>
              </w:rPr>
              <w:t xml:space="preserve"> едностранно от РУО</w:t>
            </w:r>
            <w:r w:rsidR="009371FB">
              <w:rPr>
                <w:sz w:val="24"/>
                <w:szCs w:val="24"/>
              </w:rPr>
              <w:t>,</w:t>
            </w:r>
            <w:r w:rsidRPr="007713C1">
              <w:rPr>
                <w:sz w:val="24"/>
                <w:szCs w:val="24"/>
              </w:rPr>
              <w:t xml:space="preserve"> когато бенефициент не сключи договор с изпълнител до 12 месеца от изтичането на срока, предвиден за неговото сключване.</w:t>
            </w:r>
            <w:bookmarkEnd w:id="123"/>
            <w:bookmarkEnd w:id="124"/>
            <w:bookmarkEnd w:id="127"/>
          </w:p>
        </w:tc>
      </w:tr>
    </w:tbl>
    <w:p w14:paraId="254BC23D" w14:textId="77777777" w:rsidR="00375151" w:rsidRDefault="00375151" w:rsidP="003A2D4B">
      <w:pPr>
        <w:pStyle w:val="Heading2"/>
      </w:pPr>
      <w:bookmarkStart w:id="128" w:name="_Toc445385627"/>
    </w:p>
    <w:p w14:paraId="4DBF57C9" w14:textId="45172DFB" w:rsidR="00F63260" w:rsidRPr="007713C1" w:rsidRDefault="00F63260" w:rsidP="003A2D4B">
      <w:pPr>
        <w:pStyle w:val="Heading2"/>
      </w:pPr>
      <w:bookmarkStart w:id="129" w:name="_Toc10453871"/>
      <w:r w:rsidRPr="007713C1">
        <w:t>2</w:t>
      </w:r>
      <w:r w:rsidR="00EE474B">
        <w:t>4</w:t>
      </w:r>
      <w:r w:rsidRPr="007713C1">
        <w:t>.2. Устойчивост на резултатите:</w:t>
      </w:r>
      <w:bookmarkEnd w:id="128"/>
      <w:bookmarkEnd w:id="129"/>
    </w:p>
    <w:tbl>
      <w:tblPr>
        <w:tblStyle w:val="TableGrid"/>
        <w:tblW w:w="0" w:type="auto"/>
        <w:tblLook w:val="04A0" w:firstRow="1" w:lastRow="0" w:firstColumn="1" w:lastColumn="0" w:noHBand="0" w:noVBand="1"/>
      </w:tblPr>
      <w:tblGrid>
        <w:gridCol w:w="9346"/>
      </w:tblGrid>
      <w:tr w:rsidR="00F63260" w:rsidRPr="007713C1" w14:paraId="14ADF277" w14:textId="77777777" w:rsidTr="00F63260">
        <w:tc>
          <w:tcPr>
            <w:tcW w:w="9496" w:type="dxa"/>
          </w:tcPr>
          <w:p w14:paraId="22CC0C35" w14:textId="48FC1DDB" w:rsidR="00F67638" w:rsidRDefault="00F67638" w:rsidP="00F67638">
            <w:pPr>
              <w:tabs>
                <w:tab w:val="left" w:pos="720"/>
              </w:tabs>
              <w:ind w:right="120"/>
              <w:jc w:val="both"/>
              <w:rPr>
                <w:sz w:val="24"/>
                <w:szCs w:val="24"/>
              </w:rPr>
            </w:pPr>
            <w:r w:rsidRPr="002460C4">
              <w:rPr>
                <w:sz w:val="24"/>
                <w:szCs w:val="24"/>
              </w:rPr>
              <w:t>Предвидените дейности по проекта следва да гарантират изпълнението и на заложените специфични за територията на МИГ критерии</w:t>
            </w:r>
            <w:r w:rsidR="00DF4F0A">
              <w:rPr>
                <w:sz w:val="24"/>
                <w:szCs w:val="24"/>
              </w:rPr>
              <w:t>.</w:t>
            </w:r>
            <w:r w:rsidRPr="002460C4">
              <w:rPr>
                <w:sz w:val="24"/>
                <w:szCs w:val="24"/>
              </w:rPr>
              <w:t xml:space="preserve"> </w:t>
            </w:r>
            <w:r w:rsidR="00DF4F0A">
              <w:rPr>
                <w:sz w:val="24"/>
                <w:szCs w:val="24"/>
              </w:rPr>
              <w:t>О</w:t>
            </w:r>
            <w:r w:rsidRPr="002460C4">
              <w:rPr>
                <w:sz w:val="24"/>
                <w:szCs w:val="24"/>
              </w:rPr>
              <w:t>чакван</w:t>
            </w:r>
            <w:r w:rsidR="00DF4F0A">
              <w:rPr>
                <w:sz w:val="24"/>
                <w:szCs w:val="24"/>
              </w:rPr>
              <w:t>ото</w:t>
            </w:r>
            <w:r w:rsidRPr="002460C4">
              <w:rPr>
                <w:sz w:val="24"/>
                <w:szCs w:val="24"/>
              </w:rPr>
              <w:t xml:space="preserve"> въздействи</w:t>
            </w:r>
            <w:r w:rsidR="00DF4F0A">
              <w:rPr>
                <w:sz w:val="24"/>
                <w:szCs w:val="24"/>
              </w:rPr>
              <w:t>е</w:t>
            </w:r>
            <w:r w:rsidRPr="002460C4">
              <w:rPr>
                <w:sz w:val="24"/>
                <w:szCs w:val="24"/>
              </w:rPr>
              <w:t xml:space="preserve"> от изпълнението на проект</w:t>
            </w:r>
            <w:r w:rsidR="00DF4F0A">
              <w:rPr>
                <w:sz w:val="24"/>
                <w:szCs w:val="24"/>
              </w:rPr>
              <w:t>ите</w:t>
            </w:r>
            <w:r w:rsidRPr="002460C4">
              <w:rPr>
                <w:sz w:val="24"/>
                <w:szCs w:val="24"/>
              </w:rPr>
              <w:t xml:space="preserve"> по настоящата процедура, ще допринес</w:t>
            </w:r>
            <w:r w:rsidR="00DF4F0A">
              <w:rPr>
                <w:sz w:val="24"/>
                <w:szCs w:val="24"/>
              </w:rPr>
              <w:t xml:space="preserve">е </w:t>
            </w:r>
            <w:r w:rsidRPr="002460C4">
              <w:rPr>
                <w:sz w:val="24"/>
                <w:szCs w:val="24"/>
              </w:rPr>
              <w:t xml:space="preserve">за постигане на устойчивост на </w:t>
            </w:r>
            <w:r w:rsidR="00DF4F0A">
              <w:rPr>
                <w:sz w:val="24"/>
                <w:szCs w:val="24"/>
              </w:rPr>
              <w:t xml:space="preserve">предвидените </w:t>
            </w:r>
            <w:r w:rsidRPr="002460C4">
              <w:rPr>
                <w:sz w:val="24"/>
                <w:szCs w:val="24"/>
              </w:rPr>
              <w:t xml:space="preserve">резултати и ангажираност с проблемите на уязвими групи. </w:t>
            </w:r>
          </w:p>
          <w:p w14:paraId="36703C9A" w14:textId="77777777" w:rsidR="00DF4F0A" w:rsidRDefault="00DF4F0A" w:rsidP="00F67638">
            <w:pPr>
              <w:tabs>
                <w:tab w:val="left" w:pos="720"/>
              </w:tabs>
              <w:ind w:right="120"/>
              <w:jc w:val="both"/>
              <w:rPr>
                <w:sz w:val="24"/>
                <w:szCs w:val="24"/>
              </w:rPr>
            </w:pPr>
          </w:p>
          <w:p w14:paraId="4097A551" w14:textId="0FDD6C1C" w:rsidR="00F63260" w:rsidRPr="007713C1" w:rsidRDefault="00137B00" w:rsidP="006F51A6">
            <w:pPr>
              <w:tabs>
                <w:tab w:val="left" w:pos="720"/>
              </w:tabs>
              <w:ind w:right="120"/>
              <w:jc w:val="both"/>
            </w:pPr>
            <w:r>
              <w:rPr>
                <w:sz w:val="24"/>
                <w:szCs w:val="24"/>
              </w:rPr>
              <w:t>След края на изпълнение на проектните дейности, бенефициентите следва да осигурят устойчивост на създадените услуги, като този ангажимент трябва да бъде ясно описан</w:t>
            </w:r>
            <w:r w:rsidR="00F10DEB">
              <w:rPr>
                <w:sz w:val="24"/>
                <w:szCs w:val="24"/>
              </w:rPr>
              <w:t xml:space="preserve"> в т. 11.</w:t>
            </w:r>
            <w:r>
              <w:rPr>
                <w:sz w:val="24"/>
                <w:szCs w:val="24"/>
              </w:rPr>
              <w:t>3 от Формуляра за кандидатстване.</w:t>
            </w:r>
          </w:p>
        </w:tc>
      </w:tr>
    </w:tbl>
    <w:p w14:paraId="36BE7268" w14:textId="77777777" w:rsidR="00DF4F0A" w:rsidRDefault="00DF4F0A" w:rsidP="003A2D4B">
      <w:pPr>
        <w:pStyle w:val="Heading2"/>
      </w:pPr>
      <w:bookmarkStart w:id="130" w:name="_Toc445385629"/>
    </w:p>
    <w:p w14:paraId="703B7121" w14:textId="7B924DC5" w:rsidR="00C57CC3" w:rsidRPr="007713C1" w:rsidRDefault="00F63260" w:rsidP="003A2D4B">
      <w:pPr>
        <w:pStyle w:val="Heading2"/>
      </w:pPr>
      <w:bookmarkStart w:id="131" w:name="_Toc10453872"/>
      <w:r w:rsidRPr="007713C1">
        <w:t>2</w:t>
      </w:r>
      <w:r w:rsidR="003B2B99">
        <w:t>4</w:t>
      </w:r>
      <w:r w:rsidRPr="007713C1">
        <w:t>.3. Брой предложения и безвъзмездни финансови помощи на кандидат и партньор</w:t>
      </w:r>
      <w:bookmarkEnd w:id="130"/>
      <w:bookmarkEnd w:id="131"/>
    </w:p>
    <w:tbl>
      <w:tblPr>
        <w:tblStyle w:val="TableGrid"/>
        <w:tblW w:w="0" w:type="auto"/>
        <w:tblLook w:val="04A0" w:firstRow="1" w:lastRow="0" w:firstColumn="1" w:lastColumn="0" w:noHBand="0" w:noVBand="1"/>
      </w:tblPr>
      <w:tblGrid>
        <w:gridCol w:w="9346"/>
      </w:tblGrid>
      <w:tr w:rsidR="00F63260" w:rsidRPr="007713C1" w14:paraId="3AE32CC0" w14:textId="77777777" w:rsidTr="00F63260">
        <w:tc>
          <w:tcPr>
            <w:tcW w:w="9496" w:type="dxa"/>
          </w:tcPr>
          <w:p w14:paraId="336FFE25" w14:textId="467CB50C" w:rsidR="00F63260" w:rsidRPr="007713C1" w:rsidRDefault="00F63260" w:rsidP="00F63260">
            <w:pPr>
              <w:spacing w:before="120" w:after="120"/>
              <w:jc w:val="both"/>
              <w:rPr>
                <w:sz w:val="24"/>
                <w:szCs w:val="24"/>
              </w:rPr>
            </w:pPr>
            <w:r w:rsidRPr="007713C1">
              <w:rPr>
                <w:sz w:val="24"/>
                <w:szCs w:val="24"/>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w:t>
            </w:r>
            <w:r w:rsidR="009D0667">
              <w:rPr>
                <w:sz w:val="24"/>
                <w:szCs w:val="24"/>
              </w:rPr>
              <w:t>последното</w:t>
            </w:r>
            <w:r w:rsidRPr="007713C1">
              <w:rPr>
                <w:sz w:val="24"/>
                <w:szCs w:val="24"/>
              </w:rPr>
              <w:t>, по време на подаване, проектно предложение, освен ако не е оттеглено от страна на кандидата.</w:t>
            </w:r>
          </w:p>
          <w:p w14:paraId="6A758E5B" w14:textId="354F7BAC" w:rsidR="00F63260" w:rsidRPr="007713C1" w:rsidRDefault="00F63260" w:rsidP="00F63260">
            <w:pPr>
              <w:spacing w:before="120" w:after="120"/>
              <w:jc w:val="both"/>
              <w:rPr>
                <w:sz w:val="24"/>
                <w:szCs w:val="24"/>
              </w:rPr>
            </w:pPr>
          </w:p>
        </w:tc>
      </w:tr>
    </w:tbl>
    <w:p w14:paraId="731E4CA9" w14:textId="77777777" w:rsidR="00DF4F0A" w:rsidRDefault="00DF4F0A" w:rsidP="003A2D4B">
      <w:pPr>
        <w:pStyle w:val="Heading2"/>
      </w:pPr>
      <w:bookmarkStart w:id="132" w:name="_Toc445385630"/>
    </w:p>
    <w:p w14:paraId="3838869C" w14:textId="426D3886" w:rsidR="00F63260" w:rsidRPr="007713C1" w:rsidRDefault="003B2B99" w:rsidP="003A2D4B">
      <w:pPr>
        <w:pStyle w:val="Heading2"/>
      </w:pPr>
      <w:bookmarkStart w:id="133" w:name="_Toc10453873"/>
      <w:r>
        <w:t>24</w:t>
      </w:r>
      <w:r w:rsidR="00F059A2" w:rsidRPr="007713C1">
        <w:t xml:space="preserve">.4. Допълнителни </w:t>
      </w:r>
      <w:r w:rsidR="00B71A31" w:rsidRPr="007713C1">
        <w:t>въпроси и разяснения във връзка с Условията</w:t>
      </w:r>
      <w:r w:rsidR="00F059A2" w:rsidRPr="007713C1">
        <w:t xml:space="preserve"> за кандидатстване</w:t>
      </w:r>
      <w:bookmarkEnd w:id="132"/>
      <w:bookmarkEnd w:id="133"/>
    </w:p>
    <w:tbl>
      <w:tblPr>
        <w:tblStyle w:val="TableGrid"/>
        <w:tblW w:w="0" w:type="auto"/>
        <w:tblLook w:val="04A0" w:firstRow="1" w:lastRow="0" w:firstColumn="1" w:lastColumn="0" w:noHBand="0" w:noVBand="1"/>
      </w:tblPr>
      <w:tblGrid>
        <w:gridCol w:w="9346"/>
      </w:tblGrid>
      <w:tr w:rsidR="00F059A2" w:rsidRPr="007713C1" w14:paraId="7E7C5BCA" w14:textId="77777777" w:rsidTr="00F059A2">
        <w:tc>
          <w:tcPr>
            <w:tcW w:w="9496" w:type="dxa"/>
          </w:tcPr>
          <w:p w14:paraId="20FE0116" w14:textId="6202D63A" w:rsidR="00935DDD" w:rsidRPr="00935DDD" w:rsidRDefault="00F059A2" w:rsidP="00B86139">
            <w:pPr>
              <w:spacing w:before="120" w:after="120"/>
              <w:jc w:val="both"/>
              <w:rPr>
                <w:sz w:val="24"/>
                <w:szCs w:val="24"/>
              </w:rPr>
            </w:pPr>
            <w:bookmarkStart w:id="134" w:name="_Toc172021290"/>
            <w:r w:rsidRPr="007713C1">
              <w:rPr>
                <w:b/>
                <w:sz w:val="24"/>
                <w:szCs w:val="24"/>
              </w:rPr>
              <w:t>На посочен</w:t>
            </w:r>
            <w:r w:rsidR="00E53B5F">
              <w:rPr>
                <w:b/>
                <w:sz w:val="24"/>
                <w:szCs w:val="24"/>
              </w:rPr>
              <w:t>ата</w:t>
            </w:r>
            <w:r w:rsidRPr="007713C1">
              <w:rPr>
                <w:b/>
                <w:sz w:val="24"/>
                <w:szCs w:val="24"/>
              </w:rPr>
              <w:t xml:space="preserve"> по-долу </w:t>
            </w:r>
            <w:r w:rsidR="00E53B5F">
              <w:rPr>
                <w:b/>
                <w:sz w:val="24"/>
                <w:szCs w:val="24"/>
              </w:rPr>
              <w:t>електронна поща</w:t>
            </w:r>
            <w:r w:rsidRPr="007713C1">
              <w:rPr>
                <w:sz w:val="24"/>
                <w:szCs w:val="24"/>
              </w:rPr>
              <w:t>, като ясно се посочва номера на поканата за набиране на предложения,</w:t>
            </w:r>
            <w:r w:rsidRPr="007713C1" w:rsidDel="00AD7679">
              <w:rPr>
                <w:sz w:val="24"/>
                <w:szCs w:val="24"/>
              </w:rPr>
              <w:t xml:space="preserve"> </w:t>
            </w:r>
            <w:r w:rsidRPr="007713C1">
              <w:rPr>
                <w:b/>
                <w:sz w:val="24"/>
                <w:szCs w:val="24"/>
              </w:rPr>
              <w:t>могат да се задават въпроси и да се искат допълнителни разяснения</w:t>
            </w:r>
            <w:r w:rsidRPr="007713C1">
              <w:rPr>
                <w:sz w:val="24"/>
                <w:szCs w:val="24"/>
              </w:rPr>
              <w:t xml:space="preserve">, </w:t>
            </w:r>
            <w:r w:rsidR="00656D6A" w:rsidRPr="00656D6A">
              <w:rPr>
                <w:sz w:val="24"/>
                <w:szCs w:val="24"/>
              </w:rPr>
              <w:t xml:space="preserve">в срок </w:t>
            </w:r>
            <w:r w:rsidR="00656D6A" w:rsidRPr="00405FB8">
              <w:rPr>
                <w:b/>
                <w:sz w:val="24"/>
                <w:szCs w:val="24"/>
              </w:rPr>
              <w:t>до 10 дни</w:t>
            </w:r>
            <w:r w:rsidR="00656D6A" w:rsidRPr="00656D6A">
              <w:rPr>
                <w:sz w:val="24"/>
                <w:szCs w:val="24"/>
              </w:rPr>
              <w:t xml:space="preserve"> преди изтичането на срока за кандидатстване </w:t>
            </w:r>
            <w:r w:rsidR="000B65E1">
              <w:rPr>
                <w:sz w:val="24"/>
                <w:szCs w:val="24"/>
              </w:rPr>
              <w:t>–</w:t>
            </w:r>
            <w:r w:rsidR="00B86139">
              <w:rPr>
                <w:sz w:val="24"/>
                <w:szCs w:val="24"/>
                <w:lang w:val="en-US"/>
              </w:rPr>
              <w:t xml:space="preserve"> </w:t>
            </w:r>
            <w:r w:rsidR="00AD0B10">
              <w:rPr>
                <w:b/>
                <w:sz w:val="24"/>
                <w:szCs w:val="24"/>
                <w:lang w:val="en-US"/>
              </w:rPr>
              <w:t>1</w:t>
            </w:r>
            <w:r w:rsidR="00C1672D">
              <w:rPr>
                <w:b/>
                <w:sz w:val="24"/>
                <w:szCs w:val="24"/>
              </w:rPr>
              <w:t>4</w:t>
            </w:r>
            <w:r w:rsidR="00B86139" w:rsidRPr="00B86139">
              <w:rPr>
                <w:b/>
                <w:sz w:val="24"/>
                <w:szCs w:val="24"/>
              </w:rPr>
              <w:t>.</w:t>
            </w:r>
            <w:r w:rsidR="00AD0B10">
              <w:rPr>
                <w:b/>
                <w:sz w:val="24"/>
                <w:szCs w:val="24"/>
                <w:lang w:val="en-US"/>
              </w:rPr>
              <w:t>0</w:t>
            </w:r>
            <w:r w:rsidR="00C1672D">
              <w:rPr>
                <w:b/>
                <w:sz w:val="24"/>
                <w:szCs w:val="24"/>
              </w:rPr>
              <w:t>4</w:t>
            </w:r>
            <w:r w:rsidR="00B86139" w:rsidRPr="00B86139">
              <w:rPr>
                <w:b/>
                <w:sz w:val="24"/>
                <w:szCs w:val="24"/>
              </w:rPr>
              <w:t>.</w:t>
            </w:r>
            <w:r w:rsidR="00AD0B10" w:rsidRPr="00B86139">
              <w:rPr>
                <w:b/>
                <w:sz w:val="24"/>
                <w:szCs w:val="24"/>
              </w:rPr>
              <w:t>20</w:t>
            </w:r>
            <w:r w:rsidR="00AD0B10">
              <w:rPr>
                <w:b/>
                <w:sz w:val="24"/>
                <w:szCs w:val="24"/>
                <w:lang w:val="en-US"/>
              </w:rPr>
              <w:t>20</w:t>
            </w:r>
            <w:r w:rsidR="00AD0B10" w:rsidRPr="00B86139">
              <w:rPr>
                <w:b/>
                <w:sz w:val="24"/>
                <w:szCs w:val="24"/>
              </w:rPr>
              <w:t xml:space="preserve"> </w:t>
            </w:r>
            <w:r w:rsidR="00656D6A" w:rsidRPr="00B86139">
              <w:rPr>
                <w:b/>
                <w:sz w:val="24"/>
                <w:szCs w:val="24"/>
              </w:rPr>
              <w:t>г</w:t>
            </w:r>
            <w:r w:rsidR="00AA57BB">
              <w:rPr>
                <w:sz w:val="24"/>
                <w:szCs w:val="24"/>
              </w:rPr>
              <w:t>.</w:t>
            </w:r>
            <w:r w:rsidRPr="007713C1">
              <w:rPr>
                <w:sz w:val="24"/>
                <w:szCs w:val="24"/>
              </w:rPr>
              <w:t>:</w:t>
            </w:r>
            <w:bookmarkEnd w:id="134"/>
            <w:r w:rsidRPr="007713C1">
              <w:rPr>
                <w:sz w:val="24"/>
                <w:szCs w:val="24"/>
              </w:rPr>
              <w:t xml:space="preserve"> </w:t>
            </w:r>
            <w:hyperlink r:id="rId15" w:history="1">
              <w:r w:rsidR="00935DDD" w:rsidRPr="00B34628">
                <w:rPr>
                  <w:rStyle w:val="Hyperlink"/>
                  <w:b/>
                  <w:iCs/>
                  <w:sz w:val="24"/>
                  <w:szCs w:val="24"/>
                </w:rPr>
                <w:t>mig.hisarya@abv.b</w:t>
              </w:r>
              <w:r w:rsidR="00935DDD" w:rsidRPr="00B34628">
                <w:rPr>
                  <w:rStyle w:val="Hyperlink"/>
                  <w:b/>
                  <w:iCs/>
                  <w:sz w:val="24"/>
                  <w:szCs w:val="24"/>
                  <w:lang w:val="en-US"/>
                </w:rPr>
                <w:t>g</w:t>
              </w:r>
            </w:hyperlink>
            <w:r w:rsidR="00935DDD">
              <w:rPr>
                <w:b/>
                <w:iCs/>
                <w:sz w:val="24"/>
                <w:szCs w:val="24"/>
              </w:rPr>
              <w:t xml:space="preserve"> </w:t>
            </w:r>
          </w:p>
          <w:p w14:paraId="739C6686" w14:textId="3D0A0D06" w:rsidR="00F059A2" w:rsidRPr="007713C1" w:rsidRDefault="00F059A2" w:rsidP="00B71A31">
            <w:pPr>
              <w:spacing w:before="120" w:after="120"/>
              <w:jc w:val="both"/>
              <w:rPr>
                <w:bCs/>
                <w:sz w:val="24"/>
                <w:szCs w:val="24"/>
              </w:rPr>
            </w:pPr>
            <w:r w:rsidRPr="007713C1">
              <w:rPr>
                <w:bCs/>
                <w:sz w:val="24"/>
                <w:szCs w:val="24"/>
              </w:rPr>
              <w:t>Писмени разяс</w:t>
            </w:r>
            <w:r w:rsidR="00B71A31" w:rsidRPr="007713C1">
              <w:rPr>
                <w:bCs/>
                <w:sz w:val="24"/>
                <w:szCs w:val="24"/>
              </w:rPr>
              <w:t xml:space="preserve">нения ще бъдат дадени в срок </w:t>
            </w:r>
            <w:r w:rsidR="00503AF6">
              <w:rPr>
                <w:bCs/>
                <w:sz w:val="24"/>
                <w:szCs w:val="24"/>
              </w:rPr>
              <w:t xml:space="preserve">до </w:t>
            </w:r>
            <w:r w:rsidR="00503AF6" w:rsidRPr="00503AF6">
              <w:rPr>
                <w:bCs/>
                <w:sz w:val="24"/>
                <w:szCs w:val="24"/>
              </w:rPr>
              <w:t xml:space="preserve">5 дни от получаването на искането за разяснение, </w:t>
            </w:r>
            <w:r w:rsidR="00741FA1" w:rsidRPr="00741FA1">
              <w:rPr>
                <w:bCs/>
                <w:sz w:val="24"/>
                <w:szCs w:val="24"/>
              </w:rPr>
              <w:t xml:space="preserve">но не по-късно от 5 дни преди изтичането на срока за кандидатстване </w:t>
            </w:r>
            <w:r w:rsidR="005B5437">
              <w:rPr>
                <w:b/>
                <w:bCs/>
                <w:sz w:val="24"/>
                <w:szCs w:val="24"/>
                <w:lang w:val="en-US"/>
              </w:rPr>
              <w:t>1</w:t>
            </w:r>
            <w:r w:rsidR="00871696">
              <w:rPr>
                <w:b/>
                <w:bCs/>
                <w:sz w:val="24"/>
                <w:szCs w:val="24"/>
              </w:rPr>
              <w:t>9</w:t>
            </w:r>
            <w:r w:rsidR="00B86139">
              <w:rPr>
                <w:b/>
                <w:bCs/>
                <w:sz w:val="24"/>
                <w:szCs w:val="24"/>
              </w:rPr>
              <w:t>.0</w:t>
            </w:r>
            <w:r w:rsidR="00871696">
              <w:rPr>
                <w:b/>
                <w:bCs/>
                <w:sz w:val="24"/>
                <w:szCs w:val="24"/>
              </w:rPr>
              <w:t>4</w:t>
            </w:r>
            <w:r w:rsidR="00B86139">
              <w:rPr>
                <w:b/>
                <w:bCs/>
                <w:sz w:val="24"/>
                <w:szCs w:val="24"/>
              </w:rPr>
              <w:t>.2020</w:t>
            </w:r>
            <w:r w:rsidR="00741FA1">
              <w:rPr>
                <w:b/>
                <w:bCs/>
                <w:sz w:val="24"/>
                <w:szCs w:val="24"/>
              </w:rPr>
              <w:t xml:space="preserve"> </w:t>
            </w:r>
            <w:r w:rsidR="00741FA1" w:rsidRPr="00405FB8">
              <w:rPr>
                <w:b/>
                <w:bCs/>
                <w:sz w:val="24"/>
                <w:szCs w:val="24"/>
              </w:rPr>
              <w:t>г.</w:t>
            </w:r>
            <w:r w:rsidR="00741FA1" w:rsidRPr="00741FA1">
              <w:rPr>
                <w:bCs/>
                <w:sz w:val="24"/>
                <w:szCs w:val="24"/>
              </w:rPr>
              <w:t xml:space="preserve"> </w:t>
            </w:r>
          </w:p>
          <w:p w14:paraId="52161FE2" w14:textId="4D5FC584" w:rsidR="00F059A2" w:rsidRPr="007713C1" w:rsidRDefault="00F059A2" w:rsidP="00B71A31">
            <w:pPr>
              <w:pStyle w:val="BodyText3"/>
              <w:spacing w:before="120"/>
              <w:jc w:val="both"/>
              <w:rPr>
                <w:sz w:val="24"/>
                <w:szCs w:val="24"/>
              </w:rPr>
            </w:pPr>
            <w:r w:rsidRPr="007713C1">
              <w:rPr>
                <w:sz w:val="24"/>
                <w:szCs w:val="24"/>
              </w:rPr>
              <w:t xml:space="preserve">С оглед осигуряване равнопоставено третиране на кандидатите, </w:t>
            </w:r>
            <w:r w:rsidR="003B2B99">
              <w:rPr>
                <w:sz w:val="24"/>
                <w:szCs w:val="24"/>
              </w:rPr>
              <w:t>МИГ</w:t>
            </w:r>
            <w:r w:rsidRPr="007713C1">
              <w:rPr>
                <w:sz w:val="24"/>
                <w:szCs w:val="24"/>
              </w:rPr>
              <w:t xml:space="preserve"> </w:t>
            </w:r>
            <w:r w:rsidR="00935DDD">
              <w:rPr>
                <w:sz w:val="24"/>
                <w:szCs w:val="24"/>
              </w:rPr>
              <w:t xml:space="preserve">Хисаря </w:t>
            </w:r>
            <w:r w:rsidRPr="007713C1">
              <w:rPr>
                <w:sz w:val="24"/>
                <w:szCs w:val="24"/>
              </w:rPr>
              <w:t>няма да дава разяснения, които съдържат становище относно качеството на конкретно проектно предложение.</w:t>
            </w:r>
            <w:r w:rsidR="00B71A31" w:rsidRPr="007713C1">
              <w:rPr>
                <w:sz w:val="24"/>
                <w:szCs w:val="24"/>
              </w:rPr>
              <w:t xml:space="preserve"> </w:t>
            </w:r>
            <w:r w:rsidR="00B71A31" w:rsidRPr="007713C1">
              <w:rPr>
                <w:color w:val="000000"/>
                <w:sz w:val="24"/>
                <w:szCs w:val="24"/>
              </w:rPr>
              <w:t>Разяснения се дават по отношение на условията за кандидатстване и са задължителни за всички кандидати.</w:t>
            </w:r>
          </w:p>
          <w:p w14:paraId="35D20F06" w14:textId="77777777" w:rsidR="00F059A2" w:rsidRPr="007713C1" w:rsidRDefault="00F059A2" w:rsidP="00F059A2">
            <w:pPr>
              <w:pStyle w:val="BodyText3"/>
              <w:spacing w:before="120"/>
              <w:rPr>
                <w:sz w:val="24"/>
                <w:szCs w:val="24"/>
              </w:rPr>
            </w:pPr>
            <w:r w:rsidRPr="007713C1">
              <w:rPr>
                <w:sz w:val="24"/>
                <w:szCs w:val="24"/>
              </w:rPr>
              <w:t>Въпросите и разясненията ще бъдат публикувани на следните интернет-страници:</w:t>
            </w:r>
          </w:p>
          <w:p w14:paraId="56971E90" w14:textId="04C2547C" w:rsidR="00F059A2" w:rsidRPr="00061BE9" w:rsidRDefault="00E16F74" w:rsidP="00D264E4">
            <w:pPr>
              <w:pStyle w:val="BodyText3"/>
              <w:spacing w:before="120"/>
              <w:jc w:val="both"/>
            </w:pPr>
            <w:hyperlink r:id="rId16" w:history="1">
              <w:r w:rsidR="009D0667" w:rsidRPr="00A73688">
                <w:rPr>
                  <w:rStyle w:val="Hyperlink"/>
                  <w:sz w:val="24"/>
                  <w:szCs w:val="24"/>
                </w:rPr>
                <w:t>https://eumis2020.government.bg/</w:t>
              </w:r>
            </w:hyperlink>
            <w:r w:rsidR="003831B1" w:rsidRPr="00B22622">
              <w:rPr>
                <w:rStyle w:val="Hyperlink"/>
                <w:sz w:val="24"/>
                <w:szCs w:val="24"/>
                <w:u w:val="none"/>
                <w:lang w:val="en-US"/>
              </w:rPr>
              <w:t xml:space="preserve"> </w:t>
            </w:r>
            <w:r w:rsidR="003831B1" w:rsidRPr="005C4C93">
              <w:rPr>
                <w:rStyle w:val="Hyperlink"/>
                <w:color w:val="auto"/>
                <w:sz w:val="24"/>
                <w:szCs w:val="24"/>
                <w:u w:val="none"/>
              </w:rPr>
              <w:t>и</w:t>
            </w:r>
            <w:r w:rsidR="005C4C93">
              <w:t xml:space="preserve"> </w:t>
            </w:r>
            <w:hyperlink r:id="rId17" w:history="1">
              <w:r w:rsidR="00D264E4" w:rsidRPr="003831B1">
                <w:rPr>
                  <w:rStyle w:val="Hyperlink"/>
                  <w:iCs/>
                  <w:sz w:val="24"/>
                  <w:szCs w:val="24"/>
                </w:rPr>
                <w:t>www.mig-hisaria.com</w:t>
              </w:r>
            </w:hyperlink>
            <w:r w:rsidR="00D264E4">
              <w:rPr>
                <w:b/>
                <w:iCs/>
                <w:sz w:val="24"/>
                <w:szCs w:val="24"/>
              </w:rPr>
              <w:t xml:space="preserve"> </w:t>
            </w:r>
            <w:r w:rsidR="00D264E4">
              <w:rPr>
                <w:sz w:val="24"/>
                <w:szCs w:val="24"/>
              </w:rPr>
              <w:t xml:space="preserve">- </w:t>
            </w:r>
            <w:r w:rsidR="00D264E4" w:rsidRPr="00A129AF">
              <w:rPr>
                <w:sz w:val="24"/>
                <w:szCs w:val="24"/>
              </w:rPr>
              <w:t>към документите по процедурата</w:t>
            </w:r>
            <w:r w:rsidR="00D264E4">
              <w:rPr>
                <w:sz w:val="24"/>
                <w:szCs w:val="24"/>
              </w:rPr>
              <w:t>.</w:t>
            </w:r>
          </w:p>
        </w:tc>
      </w:tr>
    </w:tbl>
    <w:p w14:paraId="68A11245" w14:textId="77777777" w:rsidR="001A6D55" w:rsidRDefault="001A6D55" w:rsidP="004E418C">
      <w:pPr>
        <w:pStyle w:val="Heading2"/>
      </w:pPr>
      <w:bookmarkStart w:id="135" w:name="_Toc445385631"/>
    </w:p>
    <w:p w14:paraId="20769F66" w14:textId="1276BE01" w:rsidR="00CE5EDC" w:rsidRPr="00CE5EDC" w:rsidRDefault="004E418C" w:rsidP="001A6D55">
      <w:pPr>
        <w:pStyle w:val="Heading2"/>
      </w:pPr>
      <w:bookmarkStart w:id="136" w:name="_Toc10453874"/>
      <w:r>
        <w:t>24.5</w:t>
      </w:r>
      <w:r w:rsidRPr="007713C1">
        <w:t xml:space="preserve">. </w:t>
      </w:r>
      <w:r>
        <w:t>Уведомяване относно предварителното решение на МИГ</w:t>
      </w:r>
      <w:bookmarkEnd w:id="136"/>
    </w:p>
    <w:tbl>
      <w:tblPr>
        <w:tblStyle w:val="TableGrid"/>
        <w:tblW w:w="0" w:type="auto"/>
        <w:tblLook w:val="04A0" w:firstRow="1" w:lastRow="0" w:firstColumn="1" w:lastColumn="0" w:noHBand="0" w:noVBand="1"/>
      </w:tblPr>
      <w:tblGrid>
        <w:gridCol w:w="9346"/>
      </w:tblGrid>
      <w:tr w:rsidR="004E418C" w:rsidRPr="007713C1" w14:paraId="4E268353" w14:textId="77777777" w:rsidTr="00BC5595">
        <w:tc>
          <w:tcPr>
            <w:tcW w:w="9496" w:type="dxa"/>
          </w:tcPr>
          <w:p w14:paraId="24ACFC48" w14:textId="77777777" w:rsidR="002B38D4" w:rsidRPr="008718F3" w:rsidRDefault="00234945" w:rsidP="002B38D4">
            <w:pPr>
              <w:pStyle w:val="Text1"/>
              <w:tabs>
                <w:tab w:val="left" w:pos="0"/>
                <w:tab w:val="left" w:pos="567"/>
                <w:tab w:val="left" w:pos="2608"/>
                <w:tab w:val="left" w:pos="3317"/>
              </w:tabs>
              <w:spacing w:after="0" w:line="276" w:lineRule="auto"/>
              <w:ind w:left="0"/>
              <w:rPr>
                <w:i/>
                <w:szCs w:val="24"/>
                <w:lang w:val="bg-BG"/>
              </w:rPr>
            </w:pPr>
            <w:r w:rsidRPr="0075163F">
              <w:rPr>
                <w:szCs w:val="24"/>
                <w:lang w:val="bg-BG"/>
              </w:rPr>
              <w:t xml:space="preserve">МИГ – Хисаря </w:t>
            </w:r>
            <w:r w:rsidR="002B38D4" w:rsidRPr="000F6B66">
              <w:rPr>
                <w:szCs w:val="24"/>
                <w:lang w:val="bg-BG"/>
              </w:rPr>
              <w:t xml:space="preserve">изпраща уведомително писмо на </w:t>
            </w:r>
            <w:r w:rsidR="002B38D4" w:rsidRPr="000F6B66">
              <w:rPr>
                <w:szCs w:val="24"/>
                <w:lang w:val="ru-RU"/>
              </w:rPr>
              <w:t>кандидатите, чиито проектни предложения не са одобрени или са одобрени частично</w:t>
            </w:r>
            <w:r w:rsidR="002B38D4" w:rsidRPr="000F6B66">
              <w:rPr>
                <w:b/>
                <w:szCs w:val="24"/>
                <w:lang w:val="ru-RU"/>
              </w:rPr>
              <w:t>.</w:t>
            </w:r>
            <w:r w:rsidR="002B38D4" w:rsidRPr="008718F3">
              <w:rPr>
                <w:szCs w:val="24"/>
                <w:lang w:val="bg-BG"/>
              </w:rPr>
              <w:t xml:space="preserve"> </w:t>
            </w:r>
          </w:p>
          <w:p w14:paraId="70E64D0B" w14:textId="7F218AC0" w:rsidR="00840C40" w:rsidRPr="00A129AF" w:rsidRDefault="002B38D4" w:rsidP="005849D8">
            <w:pPr>
              <w:tabs>
                <w:tab w:val="left" w:pos="0"/>
                <w:tab w:val="left" w:pos="567"/>
                <w:tab w:val="left" w:pos="2608"/>
                <w:tab w:val="left" w:pos="3317"/>
              </w:tabs>
              <w:spacing w:before="120" w:after="120"/>
              <w:jc w:val="both"/>
            </w:pPr>
            <w:r w:rsidRPr="00A31655">
              <w:rPr>
                <w:rFonts w:eastAsia="Calibri"/>
                <w:sz w:val="24"/>
                <w:szCs w:val="24"/>
              </w:rPr>
              <w:lastRenderedPageBreak/>
              <w:t>Писмото се изпраща през ИСУН 2020, чрез електронния профил на кандидата. За дата на получаване на уведомлението се счита датата</w:t>
            </w:r>
            <w:r>
              <w:rPr>
                <w:rFonts w:eastAsia="Calibri"/>
                <w:sz w:val="24"/>
                <w:szCs w:val="24"/>
              </w:rPr>
              <w:t>,</w:t>
            </w:r>
            <w:r w:rsidRPr="00A31655">
              <w:rPr>
                <w:rFonts w:eastAsia="Calibri"/>
                <w:sz w:val="24"/>
                <w:szCs w:val="24"/>
              </w:rPr>
              <w:t xml:space="preserve"> посочена в ИСУН </w:t>
            </w:r>
            <w:r>
              <w:rPr>
                <w:rFonts w:eastAsia="Calibri"/>
                <w:sz w:val="24"/>
                <w:szCs w:val="24"/>
              </w:rPr>
              <w:t>–</w:t>
            </w:r>
            <w:r w:rsidRPr="00A31655">
              <w:rPr>
                <w:rFonts w:eastAsia="Calibri"/>
                <w:sz w:val="24"/>
                <w:szCs w:val="24"/>
              </w:rPr>
              <w:t xml:space="preserve"> датата</w:t>
            </w:r>
            <w:r>
              <w:rPr>
                <w:rFonts w:eastAsia="Calibri"/>
                <w:sz w:val="24"/>
                <w:szCs w:val="24"/>
              </w:rPr>
              <w:t>,</w:t>
            </w:r>
            <w:r w:rsidRPr="00A31655">
              <w:rPr>
                <w:rFonts w:eastAsia="Calibri"/>
                <w:sz w:val="24"/>
                <w:szCs w:val="24"/>
              </w:rPr>
              <w:t xml:space="preserve"> на която е изпратено съобщението.</w:t>
            </w:r>
            <w:r w:rsidRPr="002517B8">
              <w:rPr>
                <w:snapToGrid w:val="0"/>
                <w:sz w:val="24"/>
                <w:szCs w:val="24"/>
                <w:lang w:eastAsia="en-US"/>
              </w:rPr>
              <w:t xml:space="preserve"> </w:t>
            </w:r>
          </w:p>
        </w:tc>
      </w:tr>
    </w:tbl>
    <w:p w14:paraId="1B999416" w14:textId="77777777" w:rsidR="001A6D55" w:rsidRDefault="001A6D55" w:rsidP="003A2D4B">
      <w:pPr>
        <w:pStyle w:val="Heading2"/>
      </w:pPr>
    </w:p>
    <w:p w14:paraId="3688E962" w14:textId="69B338DE" w:rsidR="00F059A2" w:rsidRPr="007713C1" w:rsidRDefault="003B2B99" w:rsidP="003A2D4B">
      <w:pPr>
        <w:pStyle w:val="Heading2"/>
      </w:pPr>
      <w:bookmarkStart w:id="137" w:name="_Toc10453875"/>
      <w:r>
        <w:t>24</w:t>
      </w:r>
      <w:r w:rsidR="004E418C">
        <w:t>.6</w:t>
      </w:r>
      <w:r w:rsidR="00D67E90" w:rsidRPr="007713C1">
        <w:t xml:space="preserve">. </w:t>
      </w:r>
      <w:r w:rsidR="00325CC3" w:rsidRPr="007713C1">
        <w:t>Процедура за възражения относно оценката</w:t>
      </w:r>
      <w:bookmarkEnd w:id="135"/>
      <w:bookmarkEnd w:id="137"/>
    </w:p>
    <w:tbl>
      <w:tblPr>
        <w:tblStyle w:val="TableGrid"/>
        <w:tblW w:w="0" w:type="auto"/>
        <w:tblLook w:val="04A0" w:firstRow="1" w:lastRow="0" w:firstColumn="1" w:lastColumn="0" w:noHBand="0" w:noVBand="1"/>
      </w:tblPr>
      <w:tblGrid>
        <w:gridCol w:w="9346"/>
      </w:tblGrid>
      <w:tr w:rsidR="00D67E90" w:rsidRPr="007713C1" w14:paraId="215D2746" w14:textId="77777777" w:rsidTr="00D67E90">
        <w:tc>
          <w:tcPr>
            <w:tcW w:w="9496" w:type="dxa"/>
          </w:tcPr>
          <w:p w14:paraId="587DDFA2" w14:textId="4FD4075C" w:rsidR="002B38D4" w:rsidRPr="00680B00" w:rsidRDefault="002B38D4" w:rsidP="002B38D4">
            <w:pPr>
              <w:tabs>
                <w:tab w:val="left" w:pos="0"/>
                <w:tab w:val="left" w:pos="482"/>
                <w:tab w:val="left" w:pos="2608"/>
                <w:tab w:val="left" w:pos="3317"/>
              </w:tabs>
              <w:spacing w:before="120" w:after="120"/>
              <w:jc w:val="both"/>
              <w:rPr>
                <w:snapToGrid w:val="0"/>
                <w:sz w:val="24"/>
                <w:szCs w:val="24"/>
                <w:lang w:eastAsia="en-US"/>
              </w:rPr>
            </w:pPr>
            <w:r w:rsidRPr="00680B00">
              <w:rPr>
                <w:snapToGrid w:val="0"/>
                <w:sz w:val="24"/>
                <w:szCs w:val="24"/>
                <w:lang w:eastAsia="en-US"/>
              </w:rPr>
              <w:t>Всеки кандидат, получил уведомително писмо от МИГ</w:t>
            </w:r>
            <w:r w:rsidR="0048607A">
              <w:rPr>
                <w:snapToGrid w:val="0"/>
                <w:sz w:val="24"/>
                <w:szCs w:val="24"/>
                <w:lang w:eastAsia="en-US"/>
              </w:rPr>
              <w:t xml:space="preserve"> Хисаря</w:t>
            </w:r>
            <w:r w:rsidRPr="00680B00">
              <w:rPr>
                <w:snapToGrid w:val="0"/>
                <w:sz w:val="24"/>
                <w:szCs w:val="24"/>
                <w:lang w:eastAsia="en-US"/>
              </w:rPr>
              <w:t xml:space="preserve">, че проектното му предложение не е одобрено или че е частично одобрено, има право да възрази пред УО в срок </w:t>
            </w:r>
            <w:r w:rsidRPr="0048607A">
              <w:rPr>
                <w:b/>
                <w:snapToGrid w:val="0"/>
                <w:sz w:val="24"/>
                <w:szCs w:val="24"/>
                <w:lang w:eastAsia="en-US"/>
              </w:rPr>
              <w:t>до 3 работни дни</w:t>
            </w:r>
            <w:r w:rsidRPr="00680B00">
              <w:rPr>
                <w:snapToGrid w:val="0"/>
                <w:sz w:val="24"/>
                <w:szCs w:val="24"/>
                <w:lang w:eastAsia="en-US"/>
              </w:rPr>
              <w:t xml:space="preserve"> от датата на получаването на уведомлението.</w:t>
            </w:r>
          </w:p>
          <w:p w14:paraId="6FF922F0" w14:textId="77777777" w:rsidR="002B38D4" w:rsidRPr="00680B00" w:rsidRDefault="002B38D4" w:rsidP="002B38D4">
            <w:pPr>
              <w:tabs>
                <w:tab w:val="left" w:pos="0"/>
                <w:tab w:val="left" w:pos="482"/>
                <w:tab w:val="left" w:pos="2608"/>
                <w:tab w:val="left" w:pos="3317"/>
              </w:tabs>
              <w:spacing w:before="120" w:after="120"/>
              <w:jc w:val="both"/>
              <w:rPr>
                <w:snapToGrid w:val="0"/>
                <w:sz w:val="24"/>
                <w:szCs w:val="24"/>
                <w:lang w:eastAsia="en-US"/>
              </w:rPr>
            </w:pPr>
            <w:r w:rsidRPr="00680B00">
              <w:rPr>
                <w:snapToGrid w:val="0"/>
                <w:sz w:val="24"/>
                <w:szCs w:val="24"/>
                <w:lang w:eastAsia="en-US"/>
              </w:rPr>
              <w:t>Възражението се подава на хартиен носител, подписано от поне едно от представляващите кандидата лица или упълномощено лице. В случая на упълномощаване, към възражението следва да се представи и нотариално заверено пълномощно. В случай</w:t>
            </w:r>
            <w:r>
              <w:rPr>
                <w:snapToGrid w:val="0"/>
                <w:sz w:val="24"/>
                <w:szCs w:val="24"/>
                <w:lang w:eastAsia="en-US"/>
              </w:rPr>
              <w:t>,</w:t>
            </w:r>
            <w:r w:rsidRPr="00680B00">
              <w:rPr>
                <w:snapToGrid w:val="0"/>
                <w:sz w:val="24"/>
                <w:szCs w:val="24"/>
                <w:lang w:eastAsia="en-US"/>
              </w:rPr>
              <w:t xml:space="preserve"> че кандидатът се представлява заедно от няколко лица, възражението се подписва от всички представляващи.</w:t>
            </w:r>
          </w:p>
          <w:p w14:paraId="43BE5044" w14:textId="77777777" w:rsidR="002B38D4" w:rsidRPr="00680B00" w:rsidRDefault="002B38D4" w:rsidP="002B38D4">
            <w:pPr>
              <w:tabs>
                <w:tab w:val="left" w:pos="0"/>
                <w:tab w:val="left" w:pos="482"/>
                <w:tab w:val="left" w:pos="2608"/>
                <w:tab w:val="left" w:pos="3317"/>
              </w:tabs>
              <w:spacing w:before="120" w:after="120"/>
              <w:jc w:val="both"/>
              <w:rPr>
                <w:snapToGrid w:val="0"/>
                <w:sz w:val="24"/>
                <w:szCs w:val="24"/>
                <w:lang w:eastAsia="en-US"/>
              </w:rPr>
            </w:pPr>
            <w:r w:rsidRPr="00680B00">
              <w:rPr>
                <w:snapToGrid w:val="0"/>
                <w:sz w:val="24"/>
                <w:szCs w:val="24"/>
                <w:lang w:eastAsia="en-US"/>
              </w:rPr>
              <w:t>Възражение може да се подава само срещу предложението на оценителната комисия за отхвърляне на съответното проектно предложение.</w:t>
            </w:r>
          </w:p>
          <w:p w14:paraId="771A1CF0" w14:textId="77777777" w:rsidR="002B38D4" w:rsidRPr="00680B00" w:rsidRDefault="002B38D4" w:rsidP="002B38D4">
            <w:pPr>
              <w:tabs>
                <w:tab w:val="left" w:pos="0"/>
                <w:tab w:val="left" w:pos="482"/>
                <w:tab w:val="left" w:pos="2608"/>
                <w:tab w:val="left" w:pos="3317"/>
              </w:tabs>
              <w:spacing w:before="120" w:after="120"/>
              <w:jc w:val="both"/>
              <w:rPr>
                <w:snapToGrid w:val="0"/>
                <w:sz w:val="24"/>
                <w:szCs w:val="24"/>
                <w:lang w:eastAsia="en-US"/>
              </w:rPr>
            </w:pPr>
            <w:r w:rsidRPr="00680B00">
              <w:rPr>
                <w:snapToGrid w:val="0"/>
                <w:sz w:val="24"/>
                <w:szCs w:val="24"/>
                <w:lang w:eastAsia="en-US"/>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3FD51408" w14:textId="77777777" w:rsidR="002B38D4" w:rsidRPr="00680B00" w:rsidRDefault="002B38D4" w:rsidP="002B38D4">
            <w:pPr>
              <w:tabs>
                <w:tab w:val="left" w:pos="0"/>
                <w:tab w:val="left" w:pos="482"/>
                <w:tab w:val="left" w:pos="2608"/>
                <w:tab w:val="left" w:pos="3317"/>
              </w:tabs>
              <w:spacing w:before="120" w:after="120"/>
              <w:jc w:val="both"/>
              <w:rPr>
                <w:snapToGrid w:val="0"/>
                <w:sz w:val="24"/>
                <w:szCs w:val="24"/>
                <w:lang w:eastAsia="en-US"/>
              </w:rPr>
            </w:pPr>
            <w:r w:rsidRPr="00680B00">
              <w:rPr>
                <w:snapToGrid w:val="0"/>
                <w:sz w:val="24"/>
                <w:szCs w:val="24"/>
                <w:lang w:eastAsia="en-US"/>
              </w:rPr>
              <w:t>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w:t>
            </w:r>
          </w:p>
          <w:p w14:paraId="6C6E3FA9" w14:textId="77777777" w:rsidR="002B38D4" w:rsidRPr="00680B00" w:rsidRDefault="002B38D4" w:rsidP="002B38D4">
            <w:pPr>
              <w:tabs>
                <w:tab w:val="left" w:pos="0"/>
                <w:tab w:val="left" w:pos="482"/>
                <w:tab w:val="left" w:pos="2608"/>
                <w:tab w:val="left" w:pos="3317"/>
              </w:tabs>
              <w:spacing w:before="120" w:after="120"/>
              <w:jc w:val="both"/>
              <w:rPr>
                <w:snapToGrid w:val="0"/>
                <w:sz w:val="24"/>
                <w:szCs w:val="24"/>
                <w:lang w:eastAsia="en-US"/>
              </w:rPr>
            </w:pPr>
            <w:r w:rsidRPr="00680B00">
              <w:rPr>
                <w:snapToGrid w:val="0"/>
                <w:sz w:val="24"/>
                <w:szCs w:val="24"/>
                <w:lang w:eastAsia="en-US"/>
              </w:rPr>
              <w:t>Ръководителят на УО се произнася по основателността на възражението в срок до 10 работни дни от неговото получаване, като:</w:t>
            </w:r>
          </w:p>
          <w:p w14:paraId="5C8D1E8B" w14:textId="77777777" w:rsidR="002B38D4" w:rsidRPr="00680B00" w:rsidRDefault="002B38D4" w:rsidP="002B38D4">
            <w:pPr>
              <w:tabs>
                <w:tab w:val="left" w:pos="0"/>
                <w:tab w:val="left" w:pos="482"/>
                <w:tab w:val="left" w:pos="2608"/>
                <w:tab w:val="left" w:pos="3317"/>
              </w:tabs>
              <w:spacing w:before="120" w:after="120"/>
              <w:ind w:left="482"/>
              <w:jc w:val="both"/>
              <w:rPr>
                <w:snapToGrid w:val="0"/>
                <w:sz w:val="24"/>
                <w:szCs w:val="24"/>
                <w:lang w:eastAsia="en-US"/>
              </w:rPr>
            </w:pPr>
            <w:r w:rsidRPr="00680B00">
              <w:rPr>
                <w:snapToGrid w:val="0"/>
                <w:sz w:val="24"/>
                <w:szCs w:val="24"/>
                <w:lang w:eastAsia="en-US"/>
              </w:rPr>
              <w:t>1. връща проектното предложение за повторно извършване на процедурата по оценка;</w:t>
            </w:r>
          </w:p>
          <w:p w14:paraId="2CD9A6EB" w14:textId="77777777" w:rsidR="002B38D4" w:rsidRPr="00680B00" w:rsidRDefault="002B38D4" w:rsidP="002B38D4">
            <w:pPr>
              <w:tabs>
                <w:tab w:val="left" w:pos="0"/>
                <w:tab w:val="left" w:pos="482"/>
                <w:tab w:val="left" w:pos="2608"/>
                <w:tab w:val="left" w:pos="3317"/>
              </w:tabs>
              <w:spacing w:before="120" w:after="120"/>
              <w:ind w:left="482"/>
              <w:jc w:val="both"/>
              <w:rPr>
                <w:snapToGrid w:val="0"/>
                <w:sz w:val="24"/>
                <w:szCs w:val="24"/>
                <w:lang w:eastAsia="en-US"/>
              </w:rPr>
            </w:pPr>
            <w:r w:rsidRPr="00680B00">
              <w:rPr>
                <w:snapToGrid w:val="0"/>
                <w:sz w:val="24"/>
                <w:szCs w:val="24"/>
                <w:lang w:eastAsia="en-US"/>
              </w:rPr>
              <w:t>2. потвърждава предварителното решение на МИГ.</w:t>
            </w:r>
          </w:p>
          <w:p w14:paraId="34E558D8" w14:textId="77777777" w:rsidR="002B38D4" w:rsidRDefault="002B38D4" w:rsidP="002B38D4">
            <w:pPr>
              <w:pStyle w:val="Text1"/>
              <w:tabs>
                <w:tab w:val="left" w:pos="0"/>
                <w:tab w:val="left" w:pos="567"/>
                <w:tab w:val="left" w:pos="2608"/>
                <w:tab w:val="left" w:pos="3317"/>
              </w:tabs>
              <w:spacing w:before="120" w:after="120"/>
              <w:ind w:left="0"/>
              <w:rPr>
                <w:rFonts w:eastAsiaTheme="minorHAnsi" w:cstheme="minorBidi"/>
                <w:snapToGrid/>
                <w:szCs w:val="24"/>
                <w:lang w:val="bg-BG" w:eastAsia="en-US"/>
              </w:rPr>
            </w:pPr>
            <w:r w:rsidRPr="00680B00">
              <w:rPr>
                <w:rFonts w:eastAsiaTheme="minorHAnsi" w:cstheme="minorBidi"/>
                <w:snapToGrid/>
                <w:szCs w:val="24"/>
                <w:lang w:val="bg-BG" w:eastAsia="en-US"/>
              </w:rPr>
              <w:t>УО уведомява кандидатите за основателността на техните възражения по реда на чл. 61 от Административно</w:t>
            </w:r>
            <w:r>
              <w:rPr>
                <w:rFonts w:eastAsiaTheme="minorHAnsi" w:cstheme="minorBidi"/>
                <w:snapToGrid/>
                <w:szCs w:val="24"/>
                <w:lang w:val="bg-BG" w:eastAsia="en-US"/>
              </w:rPr>
              <w:t>-</w:t>
            </w:r>
            <w:r w:rsidRPr="00680B00">
              <w:rPr>
                <w:rFonts w:eastAsiaTheme="minorHAnsi" w:cstheme="minorBidi"/>
                <w:snapToGrid/>
                <w:szCs w:val="24"/>
                <w:lang w:val="bg-BG" w:eastAsia="en-US"/>
              </w:rPr>
              <w:t>процесуалния кодекс</w:t>
            </w:r>
            <w:r>
              <w:rPr>
                <w:rFonts w:eastAsiaTheme="minorHAnsi" w:cstheme="minorBidi"/>
                <w:snapToGrid/>
                <w:szCs w:val="24"/>
                <w:lang w:val="bg-BG" w:eastAsia="en-US"/>
              </w:rPr>
              <w:t>.</w:t>
            </w:r>
          </w:p>
          <w:p w14:paraId="47B90E0F" w14:textId="011BC607" w:rsidR="004C000A" w:rsidRPr="00A129AF" w:rsidRDefault="004C000A" w:rsidP="00234945">
            <w:pPr>
              <w:pStyle w:val="Text1"/>
              <w:tabs>
                <w:tab w:val="left" w:pos="0"/>
                <w:tab w:val="left" w:pos="567"/>
                <w:tab w:val="left" w:pos="2608"/>
                <w:tab w:val="left" w:pos="3317"/>
              </w:tabs>
              <w:spacing w:before="120" w:after="120"/>
              <w:ind w:left="0"/>
              <w:rPr>
                <w:szCs w:val="24"/>
                <w:lang w:val="bg-BG"/>
              </w:rPr>
            </w:pPr>
          </w:p>
        </w:tc>
      </w:tr>
    </w:tbl>
    <w:p w14:paraId="7629816D" w14:textId="77777777" w:rsidR="004C000A" w:rsidRDefault="004C000A" w:rsidP="003A2D4B">
      <w:pPr>
        <w:pStyle w:val="Heading2"/>
      </w:pPr>
      <w:bookmarkStart w:id="138" w:name="_Toc445385632"/>
    </w:p>
    <w:p w14:paraId="0DB86965" w14:textId="1D5F9024" w:rsidR="00D67E90" w:rsidRPr="007713C1" w:rsidRDefault="002709D4" w:rsidP="003A2D4B">
      <w:pPr>
        <w:pStyle w:val="Heading2"/>
      </w:pPr>
      <w:bookmarkStart w:id="139" w:name="_Toc10453876"/>
      <w:r>
        <w:t>24</w:t>
      </w:r>
      <w:r w:rsidR="004E418C">
        <w:t>.7</w:t>
      </w:r>
      <w:r w:rsidR="00D67E90" w:rsidRPr="007713C1">
        <w:t>. Представяне на подкрепящи документи към момента на сключване на административен договор</w:t>
      </w:r>
      <w:bookmarkEnd w:id="138"/>
      <w:bookmarkEnd w:id="139"/>
    </w:p>
    <w:tbl>
      <w:tblPr>
        <w:tblStyle w:val="TableGrid"/>
        <w:tblW w:w="0" w:type="auto"/>
        <w:tblLook w:val="04A0" w:firstRow="1" w:lastRow="0" w:firstColumn="1" w:lastColumn="0" w:noHBand="0" w:noVBand="1"/>
      </w:tblPr>
      <w:tblGrid>
        <w:gridCol w:w="9346"/>
      </w:tblGrid>
      <w:tr w:rsidR="00D67E90" w:rsidRPr="007713C1" w14:paraId="5B644324" w14:textId="77777777" w:rsidTr="00D67E90">
        <w:tc>
          <w:tcPr>
            <w:tcW w:w="9496" w:type="dxa"/>
          </w:tcPr>
          <w:p w14:paraId="76B00DAC" w14:textId="62135C11" w:rsidR="00D67E90" w:rsidRPr="00A129AF" w:rsidRDefault="00D67E90" w:rsidP="00D67E90">
            <w:pPr>
              <w:tabs>
                <w:tab w:val="left" w:pos="4820"/>
              </w:tabs>
              <w:spacing w:before="120" w:after="120" w:line="240" w:lineRule="exact"/>
              <w:jc w:val="both"/>
              <w:rPr>
                <w:sz w:val="24"/>
                <w:szCs w:val="24"/>
              </w:rPr>
            </w:pPr>
            <w:r w:rsidRPr="007713C1">
              <w:rPr>
                <w:b/>
                <w:sz w:val="24"/>
                <w:szCs w:val="24"/>
                <w:u w:val="single"/>
              </w:rPr>
              <w:lastRenderedPageBreak/>
              <w:t>I. Кандидатът трябва да представи следните документи</w:t>
            </w:r>
            <w:r w:rsidRPr="00A129AF">
              <w:rPr>
                <w:b/>
                <w:sz w:val="24"/>
                <w:szCs w:val="24"/>
                <w:u w:val="single"/>
              </w:rPr>
              <w:t>:</w:t>
            </w:r>
          </w:p>
          <w:p w14:paraId="1474ABB5" w14:textId="43F05234" w:rsidR="00E378B5" w:rsidRPr="009D2EB4" w:rsidRDefault="008400F3" w:rsidP="003B572C">
            <w:pPr>
              <w:pStyle w:val="Default"/>
              <w:jc w:val="both"/>
              <w:rPr>
                <w:b/>
                <w:szCs w:val="20"/>
                <w:lang w:eastAsia="en-GB"/>
              </w:rPr>
            </w:pPr>
            <w:r>
              <w:rPr>
                <w:b/>
              </w:rPr>
              <w:t xml:space="preserve">1. </w:t>
            </w:r>
            <w:r w:rsidR="00070839" w:rsidRPr="0041093A">
              <w:rPr>
                <w:b/>
              </w:rPr>
              <w:t>Удостоверение, потвърждаващо че кандидатът не е обявен в несъстоятелност</w:t>
            </w:r>
            <w:r w:rsidR="00EA45F9">
              <w:rPr>
                <w:b/>
              </w:rPr>
              <w:t xml:space="preserve"> и не е в производство по несъстоятелност</w:t>
            </w:r>
            <w:r w:rsidR="00070839">
              <w:t xml:space="preserve">, </w:t>
            </w:r>
            <w:r w:rsidR="00070839" w:rsidRPr="0041093A">
              <w:t>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46676B" w:rsidRPr="0041093A">
              <w:t xml:space="preserve"> и РЮЛНЦ</w:t>
            </w:r>
            <w:r w:rsidR="00070839" w:rsidRPr="0041093A">
              <w:t xml:space="preserve">, </w:t>
            </w:r>
            <w:r w:rsidR="00536627" w:rsidRPr="0041093A">
              <w:t xml:space="preserve">се </w:t>
            </w:r>
            <w:r w:rsidR="00070839" w:rsidRPr="0041093A">
              <w:t>извършва служебна проверка на обстоятелството по реда на чл. 23, ал. 6 от Закона за търговския регистър</w:t>
            </w:r>
            <w:r w:rsidR="0046676B" w:rsidRPr="0041093A">
              <w:t xml:space="preserve"> и РЮЛНЦ</w:t>
            </w:r>
            <w:r w:rsidR="00070839" w:rsidRPr="0041093A">
              <w:t>;</w:t>
            </w:r>
            <w:r w:rsidR="007D31AF">
              <w:t xml:space="preserve"> </w:t>
            </w:r>
            <w:r w:rsidR="00E378B5" w:rsidRPr="009D2EB4">
              <w:rPr>
                <w:b/>
                <w:szCs w:val="20"/>
                <w:lang w:eastAsia="en-GB"/>
              </w:rPr>
              <w:t>Не е приложимо за бюджетни предприятия.</w:t>
            </w:r>
          </w:p>
          <w:p w14:paraId="0373571F" w14:textId="6542BB9D" w:rsidR="00070839" w:rsidRPr="00CE6C3F" w:rsidRDefault="00D67E90" w:rsidP="009D2EB4">
            <w:pPr>
              <w:pStyle w:val="ListBullet"/>
            </w:pPr>
            <w:r w:rsidRPr="00B10D5C">
              <w:t>2</w:t>
            </w:r>
            <w:r w:rsidR="00B26058">
              <w:t>.</w:t>
            </w:r>
            <w:r w:rsidRPr="00B10D5C">
              <w:t xml:space="preserve"> </w:t>
            </w:r>
            <w:proofErr w:type="spellStart"/>
            <w:r w:rsidRPr="00B10D5C">
              <w:t>Удостоверение</w:t>
            </w:r>
            <w:proofErr w:type="spellEnd"/>
            <w:r w:rsidRPr="00B10D5C">
              <w:t xml:space="preserve">, </w:t>
            </w:r>
            <w:proofErr w:type="spellStart"/>
            <w:r w:rsidRPr="00B10D5C">
              <w:t>потвърждаващо</w:t>
            </w:r>
            <w:proofErr w:type="spellEnd"/>
            <w:r w:rsidRPr="00B10D5C">
              <w:t xml:space="preserve"> </w:t>
            </w:r>
            <w:proofErr w:type="spellStart"/>
            <w:r w:rsidRPr="00B10D5C">
              <w:t>че</w:t>
            </w:r>
            <w:proofErr w:type="spellEnd"/>
            <w:r w:rsidRPr="00B10D5C">
              <w:t xml:space="preserve"> </w:t>
            </w:r>
            <w:proofErr w:type="spellStart"/>
            <w:r w:rsidRPr="00B10D5C">
              <w:t>кандидатът</w:t>
            </w:r>
            <w:proofErr w:type="spellEnd"/>
            <w:r w:rsidRPr="00B10D5C">
              <w:t xml:space="preserve"> </w:t>
            </w:r>
            <w:proofErr w:type="spellStart"/>
            <w:r w:rsidRPr="00B10D5C">
              <w:t>не</w:t>
            </w:r>
            <w:proofErr w:type="spellEnd"/>
            <w:r w:rsidRPr="00B10D5C">
              <w:t xml:space="preserve"> е </w:t>
            </w:r>
            <w:proofErr w:type="spellStart"/>
            <w:r w:rsidRPr="00B10D5C">
              <w:t>обявен</w:t>
            </w:r>
            <w:proofErr w:type="spellEnd"/>
            <w:r w:rsidRPr="00B10D5C">
              <w:t xml:space="preserve"> в </w:t>
            </w:r>
            <w:proofErr w:type="spellStart"/>
            <w:r w:rsidRPr="00B10D5C">
              <w:t>процедура</w:t>
            </w:r>
            <w:proofErr w:type="spellEnd"/>
            <w:r w:rsidRPr="00B10D5C">
              <w:t xml:space="preserve"> </w:t>
            </w:r>
            <w:proofErr w:type="spellStart"/>
            <w:r w:rsidRPr="00B10D5C">
              <w:t>по</w:t>
            </w:r>
            <w:proofErr w:type="spellEnd"/>
            <w:r w:rsidRPr="00B10D5C">
              <w:t xml:space="preserve"> </w:t>
            </w:r>
            <w:proofErr w:type="spellStart"/>
            <w:r w:rsidRPr="00B10D5C">
              <w:t>ликвидация</w:t>
            </w:r>
            <w:proofErr w:type="spellEnd"/>
            <w:r w:rsidRPr="00B10D5C">
              <w:t xml:space="preserve">, </w:t>
            </w:r>
            <w:proofErr w:type="spellStart"/>
            <w:r w:rsidRPr="009A1813">
              <w:rPr>
                <w:b w:val="0"/>
              </w:rPr>
              <w:t>издадено</w:t>
            </w:r>
            <w:proofErr w:type="spellEnd"/>
            <w:r w:rsidRPr="009A1813">
              <w:rPr>
                <w:b w:val="0"/>
              </w:rPr>
              <w:t xml:space="preserve"> </w:t>
            </w:r>
            <w:proofErr w:type="spellStart"/>
            <w:r w:rsidRPr="009A1813">
              <w:rPr>
                <w:b w:val="0"/>
              </w:rPr>
              <w:t>от</w:t>
            </w:r>
            <w:proofErr w:type="spellEnd"/>
            <w:r w:rsidRPr="009A1813">
              <w:rPr>
                <w:b w:val="0"/>
              </w:rPr>
              <w:t xml:space="preserve"> </w:t>
            </w:r>
            <w:proofErr w:type="spellStart"/>
            <w:r w:rsidRPr="009A1813">
              <w:rPr>
                <w:b w:val="0"/>
              </w:rPr>
              <w:t>съответния</w:t>
            </w:r>
            <w:proofErr w:type="spellEnd"/>
            <w:r w:rsidRPr="009A1813">
              <w:rPr>
                <w:b w:val="0"/>
              </w:rPr>
              <w:t xml:space="preserve"> </w:t>
            </w:r>
            <w:proofErr w:type="spellStart"/>
            <w:r w:rsidRPr="009A1813">
              <w:rPr>
                <w:b w:val="0"/>
              </w:rPr>
              <w:t>съд</w:t>
            </w:r>
            <w:proofErr w:type="spellEnd"/>
            <w:r w:rsidRPr="009A1813">
              <w:rPr>
                <w:b w:val="0"/>
              </w:rPr>
              <w:t xml:space="preserve"> </w:t>
            </w:r>
            <w:proofErr w:type="spellStart"/>
            <w:r w:rsidRPr="009A1813">
              <w:rPr>
                <w:b w:val="0"/>
              </w:rPr>
              <w:t>не</w:t>
            </w:r>
            <w:proofErr w:type="spellEnd"/>
            <w:r w:rsidRPr="009A1813">
              <w:rPr>
                <w:b w:val="0"/>
              </w:rPr>
              <w:t xml:space="preserve"> </w:t>
            </w:r>
            <w:proofErr w:type="spellStart"/>
            <w:r w:rsidRPr="009A1813">
              <w:rPr>
                <w:b w:val="0"/>
              </w:rPr>
              <w:t>по-рано</w:t>
            </w:r>
            <w:proofErr w:type="spellEnd"/>
            <w:r w:rsidRPr="009A1813">
              <w:rPr>
                <w:b w:val="0"/>
              </w:rPr>
              <w:t xml:space="preserve"> </w:t>
            </w:r>
            <w:proofErr w:type="spellStart"/>
            <w:r w:rsidRPr="009A1813">
              <w:rPr>
                <w:b w:val="0"/>
              </w:rPr>
              <w:t>от</w:t>
            </w:r>
            <w:proofErr w:type="spellEnd"/>
            <w:r w:rsidRPr="009A1813">
              <w:rPr>
                <w:b w:val="0"/>
              </w:rPr>
              <w:t xml:space="preserve"> 3 </w:t>
            </w:r>
            <w:proofErr w:type="spellStart"/>
            <w:r w:rsidRPr="009A1813">
              <w:rPr>
                <w:b w:val="0"/>
              </w:rPr>
              <w:t>месеца</w:t>
            </w:r>
            <w:proofErr w:type="spellEnd"/>
            <w:r w:rsidRPr="009A1813">
              <w:rPr>
                <w:b w:val="0"/>
              </w:rPr>
              <w:t xml:space="preserve"> </w:t>
            </w:r>
            <w:proofErr w:type="spellStart"/>
            <w:r w:rsidRPr="009A1813">
              <w:rPr>
                <w:b w:val="0"/>
              </w:rPr>
              <w:t>преди</w:t>
            </w:r>
            <w:proofErr w:type="spellEnd"/>
            <w:r w:rsidRPr="009A1813">
              <w:rPr>
                <w:b w:val="0"/>
              </w:rPr>
              <w:t xml:space="preserve"> </w:t>
            </w:r>
            <w:proofErr w:type="spellStart"/>
            <w:r w:rsidRPr="009A1813">
              <w:rPr>
                <w:b w:val="0"/>
              </w:rPr>
              <w:t>датата</w:t>
            </w:r>
            <w:proofErr w:type="spellEnd"/>
            <w:r w:rsidRPr="009A1813">
              <w:rPr>
                <w:b w:val="0"/>
              </w:rPr>
              <w:t xml:space="preserve"> </w:t>
            </w:r>
            <w:proofErr w:type="spellStart"/>
            <w:r w:rsidRPr="009A1813">
              <w:rPr>
                <w:b w:val="0"/>
              </w:rPr>
              <w:t>на</w:t>
            </w:r>
            <w:proofErr w:type="spellEnd"/>
            <w:r w:rsidRPr="009A1813">
              <w:rPr>
                <w:b w:val="0"/>
              </w:rPr>
              <w:t xml:space="preserve"> </w:t>
            </w:r>
            <w:proofErr w:type="spellStart"/>
            <w:r w:rsidRPr="009A1813">
              <w:rPr>
                <w:b w:val="0"/>
              </w:rPr>
              <w:t>предоставянето</w:t>
            </w:r>
            <w:proofErr w:type="spellEnd"/>
            <w:r w:rsidRPr="009A1813">
              <w:rPr>
                <w:b w:val="0"/>
              </w:rPr>
              <w:t xml:space="preserve"> </w:t>
            </w:r>
            <w:proofErr w:type="spellStart"/>
            <w:r w:rsidRPr="009A1813">
              <w:rPr>
                <w:b w:val="0"/>
              </w:rPr>
              <w:t>му</w:t>
            </w:r>
            <w:proofErr w:type="spellEnd"/>
            <w:r w:rsidRPr="009A1813">
              <w:rPr>
                <w:b w:val="0"/>
              </w:rPr>
              <w:t xml:space="preserve"> </w:t>
            </w:r>
            <w:proofErr w:type="spellStart"/>
            <w:r w:rsidRPr="009A1813">
              <w:rPr>
                <w:b w:val="0"/>
              </w:rPr>
              <w:t>от</w:t>
            </w:r>
            <w:proofErr w:type="spellEnd"/>
            <w:r w:rsidRPr="009A1813">
              <w:rPr>
                <w:b w:val="0"/>
              </w:rPr>
              <w:t xml:space="preserve"> </w:t>
            </w:r>
            <w:proofErr w:type="spellStart"/>
            <w:r w:rsidRPr="009A1813">
              <w:rPr>
                <w:b w:val="0"/>
              </w:rPr>
              <w:t>кандидата</w:t>
            </w:r>
            <w:proofErr w:type="spellEnd"/>
            <w:r w:rsidRPr="009A1813">
              <w:rPr>
                <w:b w:val="0"/>
              </w:rPr>
              <w:t xml:space="preserve"> - </w:t>
            </w:r>
            <w:proofErr w:type="spellStart"/>
            <w:r w:rsidRPr="009A1813">
              <w:rPr>
                <w:b w:val="0"/>
              </w:rPr>
              <w:t>копие</w:t>
            </w:r>
            <w:proofErr w:type="spellEnd"/>
            <w:r w:rsidRPr="009A1813">
              <w:rPr>
                <w:b w:val="0"/>
              </w:rPr>
              <w:t xml:space="preserve">, </w:t>
            </w:r>
            <w:proofErr w:type="spellStart"/>
            <w:r w:rsidRPr="009A1813">
              <w:rPr>
                <w:b w:val="0"/>
              </w:rPr>
              <w:t>заверено</w:t>
            </w:r>
            <w:proofErr w:type="spellEnd"/>
            <w:r w:rsidRPr="009A1813">
              <w:rPr>
                <w:b w:val="0"/>
              </w:rPr>
              <w:t xml:space="preserve"> </w:t>
            </w:r>
            <w:proofErr w:type="spellStart"/>
            <w:r w:rsidRPr="009A1813">
              <w:rPr>
                <w:b w:val="0"/>
              </w:rPr>
              <w:t>от</w:t>
            </w:r>
            <w:proofErr w:type="spellEnd"/>
            <w:r w:rsidRPr="009A1813">
              <w:rPr>
                <w:b w:val="0"/>
              </w:rPr>
              <w:t xml:space="preserve"> </w:t>
            </w:r>
            <w:proofErr w:type="spellStart"/>
            <w:r w:rsidRPr="009A1813">
              <w:rPr>
                <w:b w:val="0"/>
              </w:rPr>
              <w:t>кандидата</w:t>
            </w:r>
            <w:proofErr w:type="spellEnd"/>
            <w:r w:rsidRPr="009A1813">
              <w:rPr>
                <w:b w:val="0"/>
              </w:rPr>
              <w:t xml:space="preserve"> с </w:t>
            </w:r>
            <w:proofErr w:type="spellStart"/>
            <w:r w:rsidRPr="009A1813">
              <w:rPr>
                <w:b w:val="0"/>
              </w:rPr>
              <w:t>подпис</w:t>
            </w:r>
            <w:proofErr w:type="spellEnd"/>
            <w:r w:rsidRPr="009A1813">
              <w:rPr>
                <w:b w:val="0"/>
              </w:rPr>
              <w:t xml:space="preserve"> и </w:t>
            </w:r>
            <w:proofErr w:type="spellStart"/>
            <w:r w:rsidRPr="009A1813">
              <w:rPr>
                <w:b w:val="0"/>
              </w:rPr>
              <w:t>текст</w:t>
            </w:r>
            <w:proofErr w:type="spellEnd"/>
            <w:r w:rsidRPr="009A1813">
              <w:rPr>
                <w:b w:val="0"/>
              </w:rPr>
              <w:t xml:space="preserve"> „</w:t>
            </w:r>
            <w:proofErr w:type="spellStart"/>
            <w:r w:rsidRPr="009A1813">
              <w:rPr>
                <w:b w:val="0"/>
              </w:rPr>
              <w:t>Вярно</w:t>
            </w:r>
            <w:proofErr w:type="spellEnd"/>
            <w:r w:rsidRPr="009A1813">
              <w:rPr>
                <w:b w:val="0"/>
              </w:rPr>
              <w:t xml:space="preserve"> с </w:t>
            </w:r>
            <w:proofErr w:type="spellStart"/>
            <w:r w:rsidRPr="009A1813">
              <w:rPr>
                <w:b w:val="0"/>
              </w:rPr>
              <w:t>оригинала</w:t>
            </w:r>
            <w:proofErr w:type="spellEnd"/>
            <w:r w:rsidRPr="009A1813">
              <w:rPr>
                <w:b w:val="0"/>
              </w:rPr>
              <w:t xml:space="preserve">”. В </w:t>
            </w:r>
            <w:proofErr w:type="spellStart"/>
            <w:r w:rsidRPr="009A1813">
              <w:rPr>
                <w:b w:val="0"/>
              </w:rPr>
              <w:t>случай</w:t>
            </w:r>
            <w:proofErr w:type="spellEnd"/>
            <w:r w:rsidRPr="009A1813">
              <w:rPr>
                <w:b w:val="0"/>
              </w:rPr>
              <w:t xml:space="preserve"> </w:t>
            </w:r>
            <w:proofErr w:type="spellStart"/>
            <w:r w:rsidRPr="009A1813">
              <w:rPr>
                <w:b w:val="0"/>
              </w:rPr>
              <w:t>че</w:t>
            </w:r>
            <w:proofErr w:type="spellEnd"/>
            <w:r w:rsidRPr="009A1813">
              <w:rPr>
                <w:b w:val="0"/>
              </w:rPr>
              <w:t xml:space="preserve"> </w:t>
            </w:r>
            <w:proofErr w:type="spellStart"/>
            <w:r w:rsidRPr="009A1813">
              <w:rPr>
                <w:b w:val="0"/>
              </w:rPr>
              <w:t>кандидатът</w:t>
            </w:r>
            <w:proofErr w:type="spellEnd"/>
            <w:r w:rsidRPr="009A1813">
              <w:rPr>
                <w:b w:val="0"/>
              </w:rPr>
              <w:t xml:space="preserve"> е </w:t>
            </w:r>
            <w:proofErr w:type="spellStart"/>
            <w:r w:rsidRPr="009A1813">
              <w:rPr>
                <w:b w:val="0"/>
              </w:rPr>
              <w:t>регистриран</w:t>
            </w:r>
            <w:proofErr w:type="spellEnd"/>
            <w:r w:rsidRPr="009A1813">
              <w:rPr>
                <w:b w:val="0"/>
              </w:rPr>
              <w:t xml:space="preserve"> </w:t>
            </w:r>
            <w:proofErr w:type="spellStart"/>
            <w:r w:rsidRPr="009A1813">
              <w:rPr>
                <w:b w:val="0"/>
              </w:rPr>
              <w:t>по</w:t>
            </w:r>
            <w:proofErr w:type="spellEnd"/>
            <w:r w:rsidRPr="009A1813">
              <w:rPr>
                <w:b w:val="0"/>
              </w:rPr>
              <w:t xml:space="preserve"> </w:t>
            </w:r>
            <w:proofErr w:type="spellStart"/>
            <w:r w:rsidRPr="009A1813">
              <w:rPr>
                <w:b w:val="0"/>
              </w:rPr>
              <w:t>Закона</w:t>
            </w:r>
            <w:proofErr w:type="spellEnd"/>
            <w:r w:rsidRPr="009A1813">
              <w:rPr>
                <w:b w:val="0"/>
              </w:rPr>
              <w:t xml:space="preserve"> </w:t>
            </w:r>
            <w:proofErr w:type="spellStart"/>
            <w:r w:rsidRPr="009A1813">
              <w:rPr>
                <w:b w:val="0"/>
              </w:rPr>
              <w:t>за</w:t>
            </w:r>
            <w:proofErr w:type="spellEnd"/>
            <w:r w:rsidRPr="009A1813">
              <w:rPr>
                <w:b w:val="0"/>
              </w:rPr>
              <w:t xml:space="preserve"> </w:t>
            </w:r>
            <w:proofErr w:type="spellStart"/>
            <w:r w:rsidRPr="009A1813">
              <w:rPr>
                <w:b w:val="0"/>
              </w:rPr>
              <w:t>Търговския</w:t>
            </w:r>
            <w:proofErr w:type="spellEnd"/>
            <w:r w:rsidRPr="009A1813">
              <w:rPr>
                <w:b w:val="0"/>
              </w:rPr>
              <w:t xml:space="preserve"> </w:t>
            </w:r>
            <w:proofErr w:type="spellStart"/>
            <w:r w:rsidRPr="009A1813">
              <w:rPr>
                <w:b w:val="0"/>
              </w:rPr>
              <w:t>регистър</w:t>
            </w:r>
            <w:proofErr w:type="spellEnd"/>
            <w:r w:rsidR="0046676B" w:rsidRPr="009A1813">
              <w:rPr>
                <w:b w:val="0"/>
              </w:rPr>
              <w:t xml:space="preserve"> </w:t>
            </w:r>
            <w:r w:rsidR="0046676B" w:rsidRPr="009A1813">
              <w:rPr>
                <w:b w:val="0"/>
                <w:szCs w:val="24"/>
              </w:rPr>
              <w:t>и РЮЛНЦ</w:t>
            </w:r>
            <w:r w:rsidRPr="009A1813">
              <w:rPr>
                <w:b w:val="0"/>
              </w:rPr>
              <w:t xml:space="preserve">, </w:t>
            </w:r>
            <w:proofErr w:type="spellStart"/>
            <w:r w:rsidRPr="009A1813">
              <w:rPr>
                <w:b w:val="0"/>
              </w:rPr>
              <w:t>оценителната</w:t>
            </w:r>
            <w:proofErr w:type="spellEnd"/>
            <w:r w:rsidRPr="009A1813">
              <w:rPr>
                <w:b w:val="0"/>
              </w:rPr>
              <w:t xml:space="preserve"> </w:t>
            </w:r>
            <w:proofErr w:type="spellStart"/>
            <w:r w:rsidRPr="009A1813">
              <w:rPr>
                <w:b w:val="0"/>
              </w:rPr>
              <w:t>комисия</w:t>
            </w:r>
            <w:proofErr w:type="spellEnd"/>
            <w:r w:rsidRPr="009A1813">
              <w:rPr>
                <w:b w:val="0"/>
              </w:rPr>
              <w:t xml:space="preserve"> </w:t>
            </w:r>
            <w:proofErr w:type="spellStart"/>
            <w:r w:rsidRPr="009A1813">
              <w:rPr>
                <w:b w:val="0"/>
              </w:rPr>
              <w:t>извършва</w:t>
            </w:r>
            <w:proofErr w:type="spellEnd"/>
            <w:r w:rsidRPr="009A1813">
              <w:rPr>
                <w:b w:val="0"/>
              </w:rPr>
              <w:t xml:space="preserve"> </w:t>
            </w:r>
            <w:proofErr w:type="spellStart"/>
            <w:r w:rsidRPr="009A1813">
              <w:rPr>
                <w:b w:val="0"/>
              </w:rPr>
              <w:t>служебна</w:t>
            </w:r>
            <w:proofErr w:type="spellEnd"/>
            <w:r w:rsidRPr="009A1813">
              <w:rPr>
                <w:b w:val="0"/>
              </w:rPr>
              <w:t xml:space="preserve"> </w:t>
            </w:r>
            <w:proofErr w:type="spellStart"/>
            <w:r w:rsidRPr="009A1813">
              <w:rPr>
                <w:b w:val="0"/>
              </w:rPr>
              <w:t>проверка</w:t>
            </w:r>
            <w:proofErr w:type="spellEnd"/>
            <w:r w:rsidRPr="009A1813">
              <w:rPr>
                <w:b w:val="0"/>
              </w:rPr>
              <w:t xml:space="preserve"> </w:t>
            </w:r>
            <w:proofErr w:type="spellStart"/>
            <w:r w:rsidRPr="009A1813">
              <w:rPr>
                <w:b w:val="0"/>
              </w:rPr>
              <w:t>на</w:t>
            </w:r>
            <w:proofErr w:type="spellEnd"/>
            <w:r w:rsidRPr="009A1813">
              <w:rPr>
                <w:b w:val="0"/>
              </w:rPr>
              <w:t xml:space="preserve"> </w:t>
            </w:r>
            <w:proofErr w:type="spellStart"/>
            <w:r w:rsidRPr="009A1813">
              <w:rPr>
                <w:b w:val="0"/>
              </w:rPr>
              <w:t>обстоятелството</w:t>
            </w:r>
            <w:proofErr w:type="spellEnd"/>
            <w:r w:rsidRPr="009A1813">
              <w:rPr>
                <w:b w:val="0"/>
              </w:rPr>
              <w:t xml:space="preserve"> </w:t>
            </w:r>
            <w:proofErr w:type="spellStart"/>
            <w:r w:rsidRPr="009A1813">
              <w:rPr>
                <w:b w:val="0"/>
              </w:rPr>
              <w:t>по</w:t>
            </w:r>
            <w:proofErr w:type="spellEnd"/>
            <w:r w:rsidRPr="009A1813">
              <w:rPr>
                <w:b w:val="0"/>
              </w:rPr>
              <w:t xml:space="preserve"> </w:t>
            </w:r>
            <w:proofErr w:type="spellStart"/>
            <w:r w:rsidRPr="009A1813">
              <w:rPr>
                <w:b w:val="0"/>
              </w:rPr>
              <w:t>реда</w:t>
            </w:r>
            <w:proofErr w:type="spellEnd"/>
            <w:r w:rsidRPr="009A1813">
              <w:rPr>
                <w:b w:val="0"/>
              </w:rPr>
              <w:t xml:space="preserve"> </w:t>
            </w:r>
            <w:proofErr w:type="spellStart"/>
            <w:r w:rsidRPr="009A1813">
              <w:rPr>
                <w:b w:val="0"/>
              </w:rPr>
              <w:t>на</w:t>
            </w:r>
            <w:proofErr w:type="spellEnd"/>
            <w:r w:rsidRPr="009A1813">
              <w:rPr>
                <w:b w:val="0"/>
              </w:rPr>
              <w:t xml:space="preserve"> </w:t>
            </w:r>
            <w:proofErr w:type="spellStart"/>
            <w:r w:rsidRPr="009A1813">
              <w:rPr>
                <w:b w:val="0"/>
              </w:rPr>
              <w:t>чл</w:t>
            </w:r>
            <w:proofErr w:type="spellEnd"/>
            <w:r w:rsidRPr="009A1813">
              <w:rPr>
                <w:b w:val="0"/>
              </w:rPr>
              <w:t xml:space="preserve">. 23, </w:t>
            </w:r>
            <w:proofErr w:type="spellStart"/>
            <w:r w:rsidRPr="009A1813">
              <w:rPr>
                <w:b w:val="0"/>
              </w:rPr>
              <w:t>ал</w:t>
            </w:r>
            <w:proofErr w:type="spellEnd"/>
            <w:r w:rsidRPr="009A1813">
              <w:rPr>
                <w:b w:val="0"/>
              </w:rPr>
              <w:t xml:space="preserve">. 6 </w:t>
            </w:r>
            <w:proofErr w:type="spellStart"/>
            <w:r w:rsidRPr="009A1813">
              <w:rPr>
                <w:b w:val="0"/>
              </w:rPr>
              <w:t>от</w:t>
            </w:r>
            <w:proofErr w:type="spellEnd"/>
            <w:r w:rsidRPr="009A1813">
              <w:rPr>
                <w:b w:val="0"/>
              </w:rPr>
              <w:t xml:space="preserve"> </w:t>
            </w:r>
            <w:proofErr w:type="spellStart"/>
            <w:r w:rsidRPr="009A1813">
              <w:rPr>
                <w:b w:val="0"/>
              </w:rPr>
              <w:t>Закона</w:t>
            </w:r>
            <w:proofErr w:type="spellEnd"/>
            <w:r w:rsidRPr="009A1813">
              <w:rPr>
                <w:b w:val="0"/>
              </w:rPr>
              <w:t xml:space="preserve"> </w:t>
            </w:r>
            <w:proofErr w:type="spellStart"/>
            <w:r w:rsidRPr="009A1813">
              <w:rPr>
                <w:b w:val="0"/>
              </w:rPr>
              <w:t>за</w:t>
            </w:r>
            <w:proofErr w:type="spellEnd"/>
            <w:r w:rsidRPr="009A1813">
              <w:rPr>
                <w:b w:val="0"/>
              </w:rPr>
              <w:t xml:space="preserve"> </w:t>
            </w:r>
            <w:proofErr w:type="spellStart"/>
            <w:r w:rsidRPr="009A1813">
              <w:rPr>
                <w:b w:val="0"/>
              </w:rPr>
              <w:t>търговския</w:t>
            </w:r>
            <w:proofErr w:type="spellEnd"/>
            <w:r w:rsidRPr="009A1813">
              <w:rPr>
                <w:b w:val="0"/>
              </w:rPr>
              <w:t xml:space="preserve"> </w:t>
            </w:r>
            <w:proofErr w:type="spellStart"/>
            <w:r w:rsidRPr="009A1813">
              <w:rPr>
                <w:b w:val="0"/>
              </w:rPr>
              <w:t>регистър</w:t>
            </w:r>
            <w:proofErr w:type="spellEnd"/>
            <w:r w:rsidR="0046676B" w:rsidRPr="009A1813">
              <w:rPr>
                <w:b w:val="0"/>
                <w:szCs w:val="24"/>
              </w:rPr>
              <w:t xml:space="preserve"> и РЮЛНЦ</w:t>
            </w:r>
            <w:r w:rsidRPr="009A1813">
              <w:rPr>
                <w:b w:val="0"/>
              </w:rPr>
              <w:t>;</w:t>
            </w:r>
            <w:r w:rsidR="003B572C">
              <w:rPr>
                <w:lang w:val="bg-BG"/>
              </w:rPr>
              <w:t xml:space="preserve"> </w:t>
            </w:r>
            <w:r w:rsidR="00234945" w:rsidRPr="007C07CB">
              <w:t xml:space="preserve">Не е </w:t>
            </w:r>
            <w:proofErr w:type="spellStart"/>
            <w:r w:rsidR="00234945" w:rsidRPr="007C07CB">
              <w:t>приложимо</w:t>
            </w:r>
            <w:proofErr w:type="spellEnd"/>
            <w:r w:rsidR="00234945" w:rsidRPr="007C07CB">
              <w:t xml:space="preserve"> </w:t>
            </w:r>
            <w:proofErr w:type="spellStart"/>
            <w:r w:rsidR="00234945" w:rsidRPr="007C07CB">
              <w:t>за</w:t>
            </w:r>
            <w:proofErr w:type="spellEnd"/>
            <w:r w:rsidR="00234945" w:rsidRPr="007C07CB">
              <w:t xml:space="preserve"> </w:t>
            </w:r>
            <w:proofErr w:type="spellStart"/>
            <w:r w:rsidR="00234945" w:rsidRPr="007C07CB">
              <w:t>бюджетни</w:t>
            </w:r>
            <w:proofErr w:type="spellEnd"/>
            <w:r w:rsidR="00234945" w:rsidRPr="007C07CB">
              <w:t xml:space="preserve"> </w:t>
            </w:r>
            <w:proofErr w:type="spellStart"/>
            <w:r w:rsidR="00234945" w:rsidRPr="007C07CB">
              <w:t>предприятия</w:t>
            </w:r>
            <w:proofErr w:type="spellEnd"/>
          </w:p>
          <w:p w14:paraId="4812BCF7" w14:textId="74940963" w:rsidR="00531C02" w:rsidRPr="00820F53" w:rsidRDefault="00EA45F9" w:rsidP="001D38F6">
            <w:pPr>
              <w:tabs>
                <w:tab w:val="left" w:pos="360"/>
              </w:tabs>
              <w:spacing w:after="240"/>
              <w:jc w:val="both"/>
              <w:rPr>
                <w:sz w:val="24"/>
                <w:lang w:eastAsia="en-GB"/>
              </w:rPr>
            </w:pPr>
            <w:r w:rsidRPr="009D2EB4">
              <w:rPr>
                <w:b/>
                <w:sz w:val="24"/>
                <w:lang w:eastAsia="en-GB"/>
              </w:rPr>
              <w:t>3.</w:t>
            </w:r>
            <w:r>
              <w:rPr>
                <w:sz w:val="24"/>
                <w:lang w:eastAsia="en-GB"/>
              </w:rPr>
              <w:t xml:space="preserve"> </w:t>
            </w:r>
            <w:r w:rsidR="00531C02" w:rsidRPr="0041093A">
              <w:rPr>
                <w:b/>
                <w:sz w:val="24"/>
                <w:lang w:eastAsia="en-GB"/>
              </w:rPr>
              <w:t>Нотариално заверено пълномощно</w:t>
            </w:r>
            <w:r w:rsidR="00531C02" w:rsidRPr="00820F53">
              <w:rPr>
                <w:sz w:val="24"/>
                <w:lang w:eastAsia="en-GB"/>
              </w:rPr>
              <w:t xml:space="preserve"> (заверено копие на заповед за оправомощаване ), в случаите, когато при сключване на административния договор кандидатът се представлява от лице, различно от законните му представители – </w:t>
            </w:r>
            <w:r w:rsidR="00531C02" w:rsidRPr="009A1813">
              <w:rPr>
                <w:b/>
                <w:sz w:val="24"/>
                <w:lang w:eastAsia="en-GB"/>
              </w:rPr>
              <w:t>оригинал или нотариално заверено копие</w:t>
            </w:r>
            <w:r w:rsidR="00531C02" w:rsidRPr="00820F53">
              <w:rPr>
                <w:sz w:val="24"/>
                <w:lang w:eastAsia="en-GB"/>
              </w:rPr>
              <w:t>.</w:t>
            </w:r>
            <w:r w:rsidR="00AD2F65" w:rsidRPr="00DF6E9B">
              <w:rPr>
                <w:sz w:val="24"/>
                <w:szCs w:val="24"/>
              </w:rPr>
              <w:t xml:space="preserve"> В </w:t>
            </w:r>
            <w:r w:rsidR="00AD2F65">
              <w:rPr>
                <w:sz w:val="24"/>
                <w:szCs w:val="24"/>
              </w:rPr>
              <w:t xml:space="preserve">случай че </w:t>
            </w:r>
            <w:r w:rsidR="00AD2F65" w:rsidRPr="00DF6E9B">
              <w:rPr>
                <w:sz w:val="24"/>
                <w:szCs w:val="24"/>
              </w:rPr>
              <w:t xml:space="preserve">упълномощеното лице </w:t>
            </w:r>
            <w:r w:rsidR="00AD2F65">
              <w:rPr>
                <w:sz w:val="24"/>
                <w:szCs w:val="24"/>
              </w:rPr>
              <w:t>е различно от вече упълномощеното за подаване на проектното предложение</w:t>
            </w:r>
            <w:r w:rsidR="00AD2F65" w:rsidRPr="00992A7A">
              <w:rPr>
                <w:sz w:val="24"/>
                <w:szCs w:val="24"/>
              </w:rPr>
              <w:t xml:space="preserve"> </w:t>
            </w:r>
            <w:r w:rsidR="00AD2F65">
              <w:rPr>
                <w:sz w:val="24"/>
                <w:szCs w:val="24"/>
              </w:rPr>
              <w:t xml:space="preserve">такова, то </w:t>
            </w:r>
            <w:r w:rsidR="00AD2F65" w:rsidRPr="00DF6E9B">
              <w:rPr>
                <w:sz w:val="24"/>
                <w:szCs w:val="24"/>
              </w:rPr>
              <w:t xml:space="preserve">се прилага </w:t>
            </w:r>
            <w:r w:rsidR="00AD2F65">
              <w:rPr>
                <w:sz w:val="24"/>
                <w:szCs w:val="24"/>
              </w:rPr>
              <w:t>и попълнена и пописана</w:t>
            </w:r>
            <w:r w:rsidR="00AD2F65" w:rsidRPr="00DF6E9B">
              <w:rPr>
                <w:sz w:val="24"/>
                <w:szCs w:val="24"/>
              </w:rPr>
              <w:t xml:space="preserve"> декларация на кандидата (Приложение </w:t>
            </w:r>
            <w:r w:rsidR="00AD2F65">
              <w:rPr>
                <w:sz w:val="24"/>
                <w:szCs w:val="24"/>
                <w:lang w:val="en-US"/>
              </w:rPr>
              <w:t>I</w:t>
            </w:r>
            <w:r w:rsidR="00AD2F65" w:rsidRPr="00DF6E9B">
              <w:rPr>
                <w:sz w:val="24"/>
                <w:szCs w:val="24"/>
              </w:rPr>
              <w:t xml:space="preserve">І </w:t>
            </w:r>
            <w:r w:rsidR="00AD2F65">
              <w:rPr>
                <w:sz w:val="24"/>
                <w:szCs w:val="24"/>
              </w:rPr>
              <w:t xml:space="preserve">или </w:t>
            </w:r>
            <w:r w:rsidR="00AD2F65" w:rsidRPr="00DF6E9B">
              <w:rPr>
                <w:sz w:val="24"/>
                <w:szCs w:val="24"/>
              </w:rPr>
              <w:t xml:space="preserve">Приложение </w:t>
            </w:r>
            <w:r w:rsidR="00AD2F65">
              <w:rPr>
                <w:sz w:val="24"/>
                <w:szCs w:val="24"/>
                <w:lang w:val="en-US"/>
              </w:rPr>
              <w:t>I</w:t>
            </w:r>
            <w:r w:rsidR="00AD2F65" w:rsidRPr="00DF6E9B">
              <w:rPr>
                <w:sz w:val="24"/>
                <w:szCs w:val="24"/>
              </w:rPr>
              <w:t>І</w:t>
            </w:r>
            <w:r w:rsidR="00AD2F65">
              <w:rPr>
                <w:sz w:val="24"/>
                <w:szCs w:val="24"/>
              </w:rPr>
              <w:t>-</w:t>
            </w:r>
            <w:r w:rsidR="00AD2F65">
              <w:rPr>
                <w:sz w:val="24"/>
                <w:szCs w:val="24"/>
                <w:lang w:val="en-US"/>
              </w:rPr>
              <w:t>1</w:t>
            </w:r>
            <w:r w:rsidR="00AD2F65">
              <w:rPr>
                <w:sz w:val="24"/>
                <w:szCs w:val="24"/>
              </w:rPr>
              <w:t>).</w:t>
            </w:r>
          </w:p>
          <w:p w14:paraId="11E827ED" w14:textId="6B2004D3" w:rsidR="00531C02" w:rsidRPr="00820F53" w:rsidRDefault="00EA45F9" w:rsidP="001D38F6">
            <w:pPr>
              <w:tabs>
                <w:tab w:val="left" w:pos="360"/>
              </w:tabs>
              <w:spacing w:after="240"/>
              <w:jc w:val="both"/>
              <w:rPr>
                <w:sz w:val="24"/>
                <w:lang w:eastAsia="en-GB"/>
              </w:rPr>
            </w:pPr>
            <w:r w:rsidRPr="00D52BDE">
              <w:rPr>
                <w:b/>
                <w:sz w:val="24"/>
                <w:szCs w:val="24"/>
              </w:rPr>
              <w:t>4</w:t>
            </w:r>
            <w:r w:rsidR="00B26058" w:rsidRPr="00D52BDE">
              <w:rPr>
                <w:b/>
                <w:sz w:val="24"/>
                <w:szCs w:val="24"/>
              </w:rPr>
              <w:t>.</w:t>
            </w:r>
            <w:r w:rsidR="00E51FE5">
              <w:rPr>
                <w:sz w:val="24"/>
                <w:szCs w:val="24"/>
              </w:rPr>
              <w:t xml:space="preserve"> </w:t>
            </w:r>
            <w:r w:rsidR="00531C02" w:rsidRPr="0041093A">
              <w:rPr>
                <w:b/>
                <w:sz w:val="24"/>
                <w:szCs w:val="24"/>
              </w:rPr>
              <w:t>Заверено копие на заповед за оправомощаване</w:t>
            </w:r>
            <w:r w:rsidR="00531C02" w:rsidRPr="00820F53">
              <w:rPr>
                <w:sz w:val="24"/>
                <w:szCs w:val="24"/>
              </w:rPr>
              <w:t xml:space="preserve"> за полагане на втори подпис при сключване на административния договор – когато е приложимо.</w:t>
            </w:r>
          </w:p>
          <w:p w14:paraId="12505A8F" w14:textId="4B45FF45" w:rsidR="006327C3" w:rsidRPr="009A1813" w:rsidRDefault="00EA45F9" w:rsidP="006C657F">
            <w:pPr>
              <w:pStyle w:val="ListBullet"/>
              <w:rPr>
                <w:b w:val="0"/>
                <w:lang w:val="bg-BG"/>
              </w:rPr>
            </w:pPr>
            <w:r>
              <w:t>5.</w:t>
            </w:r>
            <w:r w:rsidR="00B26058">
              <w:t xml:space="preserve"> </w:t>
            </w:r>
            <w:proofErr w:type="spellStart"/>
            <w:r w:rsidR="006327C3" w:rsidRPr="002F0F68">
              <w:t>Декларация</w:t>
            </w:r>
            <w:proofErr w:type="spellEnd"/>
            <w:r w:rsidR="006327C3" w:rsidRPr="002F0F68">
              <w:t xml:space="preserve"> </w:t>
            </w:r>
            <w:proofErr w:type="spellStart"/>
            <w:r w:rsidR="006327C3" w:rsidRPr="002F0F68">
              <w:t>за</w:t>
            </w:r>
            <w:proofErr w:type="spellEnd"/>
            <w:r w:rsidR="006327C3" w:rsidRPr="002F0F68">
              <w:t xml:space="preserve"> </w:t>
            </w:r>
            <w:proofErr w:type="spellStart"/>
            <w:r w:rsidR="006327C3" w:rsidRPr="002F0F68">
              <w:t>минимални</w:t>
            </w:r>
            <w:proofErr w:type="spellEnd"/>
            <w:r w:rsidR="006327C3" w:rsidRPr="002F0F68">
              <w:t xml:space="preserve"> и </w:t>
            </w:r>
            <w:proofErr w:type="spellStart"/>
            <w:r w:rsidR="006327C3" w:rsidRPr="002F0F68">
              <w:t>държавни</w:t>
            </w:r>
            <w:proofErr w:type="spellEnd"/>
            <w:r w:rsidR="006327C3" w:rsidRPr="002F0F68">
              <w:t xml:space="preserve"> </w:t>
            </w:r>
            <w:proofErr w:type="spellStart"/>
            <w:r w:rsidR="006327C3" w:rsidRPr="002F0F68">
              <w:t>помощи</w:t>
            </w:r>
            <w:proofErr w:type="spellEnd"/>
            <w:r w:rsidR="006327C3" w:rsidRPr="002F0F68">
              <w:t xml:space="preserve"> </w:t>
            </w:r>
            <w:r w:rsidR="006327C3" w:rsidRPr="009A1813">
              <w:rPr>
                <w:b w:val="0"/>
              </w:rPr>
              <w:t>(</w:t>
            </w:r>
            <w:proofErr w:type="spellStart"/>
            <w:r w:rsidR="006327C3" w:rsidRPr="009A1813">
              <w:rPr>
                <w:b w:val="0"/>
              </w:rPr>
              <w:t>Приложение</w:t>
            </w:r>
            <w:proofErr w:type="spellEnd"/>
            <w:r w:rsidR="006327C3" w:rsidRPr="009A1813">
              <w:rPr>
                <w:b w:val="0"/>
              </w:rPr>
              <w:t xml:space="preserve"> І</w:t>
            </w:r>
            <w:r w:rsidR="009F06C9" w:rsidRPr="009A1813">
              <w:rPr>
                <w:b w:val="0"/>
              </w:rPr>
              <w:t>II</w:t>
            </w:r>
            <w:r w:rsidR="006327C3" w:rsidRPr="009A1813">
              <w:rPr>
                <w:b w:val="0"/>
              </w:rPr>
              <w:t xml:space="preserve"> </w:t>
            </w:r>
            <w:proofErr w:type="spellStart"/>
            <w:r w:rsidR="006327C3" w:rsidRPr="009A1813">
              <w:rPr>
                <w:b w:val="0"/>
              </w:rPr>
              <w:t>от</w:t>
            </w:r>
            <w:proofErr w:type="spellEnd"/>
            <w:r w:rsidR="006327C3" w:rsidRPr="009A1813">
              <w:rPr>
                <w:b w:val="0"/>
              </w:rPr>
              <w:t xml:space="preserve"> </w:t>
            </w:r>
            <w:proofErr w:type="spellStart"/>
            <w:r w:rsidR="006327C3" w:rsidRPr="009A1813">
              <w:rPr>
                <w:b w:val="0"/>
              </w:rPr>
              <w:t>документите</w:t>
            </w:r>
            <w:proofErr w:type="spellEnd"/>
            <w:r w:rsidR="006327C3" w:rsidRPr="009A1813">
              <w:rPr>
                <w:b w:val="0"/>
              </w:rPr>
              <w:t xml:space="preserve"> </w:t>
            </w:r>
            <w:proofErr w:type="spellStart"/>
            <w:r w:rsidR="006327C3" w:rsidRPr="009A1813">
              <w:rPr>
                <w:b w:val="0"/>
              </w:rPr>
              <w:t>за</w:t>
            </w:r>
            <w:proofErr w:type="spellEnd"/>
            <w:r w:rsidR="006327C3" w:rsidRPr="009A1813">
              <w:rPr>
                <w:b w:val="0"/>
              </w:rPr>
              <w:t xml:space="preserve"> </w:t>
            </w:r>
            <w:proofErr w:type="spellStart"/>
            <w:r w:rsidR="006327C3" w:rsidRPr="009A1813">
              <w:rPr>
                <w:b w:val="0"/>
              </w:rPr>
              <w:t>попълване</w:t>
            </w:r>
            <w:proofErr w:type="spellEnd"/>
            <w:r w:rsidR="006327C3" w:rsidRPr="009A1813">
              <w:rPr>
                <w:b w:val="0"/>
              </w:rPr>
              <w:t xml:space="preserve"> </w:t>
            </w:r>
            <w:proofErr w:type="spellStart"/>
            <w:r w:rsidR="006327C3" w:rsidRPr="009A1813">
              <w:rPr>
                <w:b w:val="0"/>
              </w:rPr>
              <w:t>към</w:t>
            </w:r>
            <w:proofErr w:type="spellEnd"/>
            <w:r w:rsidR="006327C3" w:rsidRPr="009A1813">
              <w:rPr>
                <w:b w:val="0"/>
              </w:rPr>
              <w:t xml:space="preserve"> </w:t>
            </w:r>
            <w:proofErr w:type="spellStart"/>
            <w:r w:rsidR="006327C3" w:rsidRPr="009A1813">
              <w:rPr>
                <w:b w:val="0"/>
              </w:rPr>
              <w:t>Условията</w:t>
            </w:r>
            <w:proofErr w:type="spellEnd"/>
            <w:r w:rsidR="006327C3" w:rsidRPr="009A1813">
              <w:rPr>
                <w:b w:val="0"/>
              </w:rPr>
              <w:t xml:space="preserve"> </w:t>
            </w:r>
            <w:proofErr w:type="spellStart"/>
            <w:r w:rsidR="006327C3" w:rsidRPr="009A1813">
              <w:rPr>
                <w:b w:val="0"/>
              </w:rPr>
              <w:t>за</w:t>
            </w:r>
            <w:proofErr w:type="spellEnd"/>
            <w:r w:rsidR="006327C3" w:rsidRPr="009A1813">
              <w:rPr>
                <w:b w:val="0"/>
              </w:rPr>
              <w:t xml:space="preserve"> </w:t>
            </w:r>
            <w:proofErr w:type="spellStart"/>
            <w:r w:rsidR="006327C3" w:rsidRPr="009A1813">
              <w:rPr>
                <w:b w:val="0"/>
              </w:rPr>
              <w:t>кандидатстване</w:t>
            </w:r>
            <w:proofErr w:type="spellEnd"/>
            <w:r w:rsidR="006327C3" w:rsidRPr="009A1813">
              <w:rPr>
                <w:b w:val="0"/>
              </w:rPr>
              <w:t xml:space="preserve">) – </w:t>
            </w:r>
            <w:proofErr w:type="spellStart"/>
            <w:r w:rsidR="006327C3" w:rsidRPr="009A1813">
              <w:rPr>
                <w:b w:val="0"/>
              </w:rPr>
              <w:t>актуална</w:t>
            </w:r>
            <w:proofErr w:type="spellEnd"/>
            <w:r w:rsidR="006327C3" w:rsidRPr="009A1813">
              <w:rPr>
                <w:b w:val="0"/>
              </w:rPr>
              <w:t xml:space="preserve"> </w:t>
            </w:r>
            <w:proofErr w:type="spellStart"/>
            <w:r w:rsidR="006327C3" w:rsidRPr="009A1813">
              <w:rPr>
                <w:b w:val="0"/>
              </w:rPr>
              <w:t>декларация</w:t>
            </w:r>
            <w:proofErr w:type="spellEnd"/>
            <w:r w:rsidR="006327C3" w:rsidRPr="009A1813">
              <w:rPr>
                <w:b w:val="0"/>
              </w:rPr>
              <w:t xml:space="preserve"> </w:t>
            </w:r>
            <w:proofErr w:type="spellStart"/>
            <w:r w:rsidR="006327C3" w:rsidRPr="009A1813">
              <w:rPr>
                <w:b w:val="0"/>
              </w:rPr>
              <w:t>към</w:t>
            </w:r>
            <w:proofErr w:type="spellEnd"/>
            <w:r w:rsidR="006327C3" w:rsidRPr="009A1813">
              <w:rPr>
                <w:b w:val="0"/>
              </w:rPr>
              <w:t xml:space="preserve"> </w:t>
            </w:r>
            <w:proofErr w:type="spellStart"/>
            <w:r w:rsidR="006327C3" w:rsidRPr="009A1813">
              <w:rPr>
                <w:b w:val="0"/>
              </w:rPr>
              <w:t>момента</w:t>
            </w:r>
            <w:proofErr w:type="spellEnd"/>
            <w:r w:rsidR="006327C3" w:rsidRPr="009A1813">
              <w:rPr>
                <w:b w:val="0"/>
              </w:rPr>
              <w:t xml:space="preserve"> </w:t>
            </w:r>
            <w:proofErr w:type="spellStart"/>
            <w:r w:rsidR="006327C3" w:rsidRPr="009A1813">
              <w:rPr>
                <w:b w:val="0"/>
              </w:rPr>
              <w:t>на</w:t>
            </w:r>
            <w:proofErr w:type="spellEnd"/>
            <w:r w:rsidR="006327C3" w:rsidRPr="009A1813">
              <w:rPr>
                <w:b w:val="0"/>
              </w:rPr>
              <w:t xml:space="preserve"> </w:t>
            </w:r>
            <w:proofErr w:type="spellStart"/>
            <w:r w:rsidR="006327C3" w:rsidRPr="009A1813">
              <w:rPr>
                <w:b w:val="0"/>
              </w:rPr>
              <w:t>подписване</w:t>
            </w:r>
            <w:proofErr w:type="spellEnd"/>
            <w:r w:rsidR="006327C3" w:rsidRPr="009A1813">
              <w:rPr>
                <w:b w:val="0"/>
              </w:rPr>
              <w:t xml:space="preserve"> </w:t>
            </w:r>
            <w:proofErr w:type="spellStart"/>
            <w:r w:rsidR="006327C3" w:rsidRPr="009A1813">
              <w:rPr>
                <w:b w:val="0"/>
              </w:rPr>
              <w:t>на</w:t>
            </w:r>
            <w:proofErr w:type="spellEnd"/>
            <w:r w:rsidR="006327C3" w:rsidRPr="009A1813">
              <w:rPr>
                <w:b w:val="0"/>
              </w:rPr>
              <w:t xml:space="preserve"> </w:t>
            </w:r>
            <w:proofErr w:type="spellStart"/>
            <w:r w:rsidR="006327C3" w:rsidRPr="009A1813">
              <w:rPr>
                <w:b w:val="0"/>
              </w:rPr>
              <w:t>договор</w:t>
            </w:r>
            <w:proofErr w:type="spellEnd"/>
            <w:r w:rsidR="006327C3" w:rsidRPr="009A1813">
              <w:rPr>
                <w:b w:val="0"/>
              </w:rPr>
              <w:t xml:space="preserve">, </w:t>
            </w:r>
            <w:proofErr w:type="spellStart"/>
            <w:r w:rsidR="006327C3" w:rsidRPr="009A1813">
              <w:rPr>
                <w:b w:val="0"/>
              </w:rPr>
              <w:t>оригинал</w:t>
            </w:r>
            <w:proofErr w:type="spellEnd"/>
            <w:r w:rsidR="006327C3" w:rsidRPr="009A1813">
              <w:rPr>
                <w:b w:val="0"/>
              </w:rPr>
              <w:t xml:space="preserve">, </w:t>
            </w:r>
            <w:proofErr w:type="spellStart"/>
            <w:r w:rsidR="006327C3" w:rsidRPr="009A1813">
              <w:rPr>
                <w:b w:val="0"/>
              </w:rPr>
              <w:t>попълнена</w:t>
            </w:r>
            <w:proofErr w:type="spellEnd"/>
            <w:r w:rsidR="006327C3" w:rsidRPr="009A1813">
              <w:rPr>
                <w:b w:val="0"/>
              </w:rPr>
              <w:t xml:space="preserve"> </w:t>
            </w:r>
            <w:r w:rsidR="00095756" w:rsidRPr="009A1813">
              <w:rPr>
                <w:b w:val="0"/>
              </w:rPr>
              <w:t xml:space="preserve">и </w:t>
            </w:r>
            <w:proofErr w:type="spellStart"/>
            <w:r w:rsidR="00095756" w:rsidRPr="009A1813">
              <w:rPr>
                <w:b w:val="0"/>
              </w:rPr>
              <w:t>подписана</w:t>
            </w:r>
            <w:proofErr w:type="spellEnd"/>
            <w:r w:rsidR="00095756" w:rsidRPr="009A1813">
              <w:rPr>
                <w:b w:val="0"/>
              </w:rPr>
              <w:t xml:space="preserve"> </w:t>
            </w:r>
            <w:proofErr w:type="spellStart"/>
            <w:r w:rsidR="006327C3" w:rsidRPr="009A1813">
              <w:rPr>
                <w:b w:val="0"/>
              </w:rPr>
              <w:t>от</w:t>
            </w:r>
            <w:proofErr w:type="spellEnd"/>
            <w:r w:rsidR="006327C3" w:rsidRPr="009A1813">
              <w:rPr>
                <w:b w:val="0"/>
              </w:rPr>
              <w:t xml:space="preserve"> </w:t>
            </w:r>
            <w:proofErr w:type="spellStart"/>
            <w:r w:rsidR="006327C3" w:rsidRPr="009A1813">
              <w:rPr>
                <w:b w:val="0"/>
              </w:rPr>
              <w:t>поне</w:t>
            </w:r>
            <w:proofErr w:type="spellEnd"/>
            <w:r w:rsidR="006327C3" w:rsidRPr="009A1813">
              <w:rPr>
                <w:b w:val="0"/>
              </w:rPr>
              <w:t xml:space="preserve"> </w:t>
            </w:r>
            <w:proofErr w:type="spellStart"/>
            <w:r w:rsidR="006327C3" w:rsidRPr="009A1813">
              <w:rPr>
                <w:b w:val="0"/>
              </w:rPr>
              <w:t>едно</w:t>
            </w:r>
            <w:proofErr w:type="spellEnd"/>
            <w:r w:rsidR="006327C3" w:rsidRPr="009A1813">
              <w:rPr>
                <w:b w:val="0"/>
              </w:rPr>
              <w:t xml:space="preserve"> </w:t>
            </w:r>
            <w:proofErr w:type="spellStart"/>
            <w:r w:rsidR="006327C3" w:rsidRPr="009A1813">
              <w:rPr>
                <w:b w:val="0"/>
              </w:rPr>
              <w:t>от</w:t>
            </w:r>
            <w:proofErr w:type="spellEnd"/>
            <w:r w:rsidR="006327C3" w:rsidRPr="009A1813">
              <w:rPr>
                <w:b w:val="0"/>
              </w:rPr>
              <w:t xml:space="preserve"> </w:t>
            </w:r>
            <w:proofErr w:type="spellStart"/>
            <w:r w:rsidR="006327C3" w:rsidRPr="009A1813">
              <w:rPr>
                <w:b w:val="0"/>
              </w:rPr>
              <w:t>представляващите</w:t>
            </w:r>
            <w:proofErr w:type="spellEnd"/>
            <w:r w:rsidR="006327C3" w:rsidRPr="009A1813">
              <w:rPr>
                <w:b w:val="0"/>
              </w:rPr>
              <w:t xml:space="preserve"> </w:t>
            </w:r>
            <w:proofErr w:type="spellStart"/>
            <w:r w:rsidR="006327C3" w:rsidRPr="009A1813">
              <w:rPr>
                <w:b w:val="0"/>
              </w:rPr>
              <w:t>организацията</w:t>
            </w:r>
            <w:proofErr w:type="spellEnd"/>
            <w:r w:rsidR="006327C3" w:rsidRPr="009A1813">
              <w:rPr>
                <w:b w:val="0"/>
              </w:rPr>
              <w:t xml:space="preserve"> </w:t>
            </w:r>
            <w:proofErr w:type="spellStart"/>
            <w:r w:rsidR="006327C3" w:rsidRPr="009A1813">
              <w:rPr>
                <w:b w:val="0"/>
              </w:rPr>
              <w:t>лица</w:t>
            </w:r>
            <w:proofErr w:type="spellEnd"/>
            <w:r w:rsidR="00095756" w:rsidRPr="009A1813">
              <w:rPr>
                <w:b w:val="0"/>
              </w:rPr>
              <w:t>/</w:t>
            </w:r>
            <w:proofErr w:type="spellStart"/>
            <w:r w:rsidR="00095756" w:rsidRPr="009A1813">
              <w:rPr>
                <w:b w:val="0"/>
              </w:rPr>
              <w:t>съответно</w:t>
            </w:r>
            <w:proofErr w:type="spellEnd"/>
            <w:r w:rsidR="00095756" w:rsidRPr="009A1813">
              <w:rPr>
                <w:b w:val="0"/>
              </w:rPr>
              <w:t xml:space="preserve"> </w:t>
            </w:r>
            <w:proofErr w:type="spellStart"/>
            <w:r w:rsidR="00095756" w:rsidRPr="009A1813">
              <w:rPr>
                <w:b w:val="0"/>
              </w:rPr>
              <w:t>от</w:t>
            </w:r>
            <w:proofErr w:type="spellEnd"/>
            <w:r w:rsidR="00095756" w:rsidRPr="009A1813">
              <w:rPr>
                <w:b w:val="0"/>
              </w:rPr>
              <w:t xml:space="preserve"> </w:t>
            </w:r>
            <w:proofErr w:type="spellStart"/>
            <w:r w:rsidR="00095756" w:rsidRPr="009A1813">
              <w:rPr>
                <w:b w:val="0"/>
              </w:rPr>
              <w:t>всички</w:t>
            </w:r>
            <w:proofErr w:type="spellEnd"/>
            <w:r w:rsidR="00095756" w:rsidRPr="009A1813">
              <w:rPr>
                <w:b w:val="0"/>
              </w:rPr>
              <w:t xml:space="preserve"> </w:t>
            </w:r>
            <w:proofErr w:type="spellStart"/>
            <w:r w:rsidR="00095756" w:rsidRPr="009A1813">
              <w:rPr>
                <w:b w:val="0"/>
              </w:rPr>
              <w:t>лица</w:t>
            </w:r>
            <w:proofErr w:type="spellEnd"/>
            <w:r w:rsidR="00095756" w:rsidRPr="009A1813">
              <w:rPr>
                <w:b w:val="0"/>
              </w:rPr>
              <w:t xml:space="preserve">, </w:t>
            </w:r>
            <w:proofErr w:type="spellStart"/>
            <w:r w:rsidR="00095756" w:rsidRPr="009A1813">
              <w:rPr>
                <w:b w:val="0"/>
              </w:rPr>
              <w:t>които</w:t>
            </w:r>
            <w:proofErr w:type="spellEnd"/>
            <w:r w:rsidR="00095756" w:rsidRPr="009A1813">
              <w:rPr>
                <w:b w:val="0"/>
              </w:rPr>
              <w:t xml:space="preserve"> </w:t>
            </w:r>
            <w:proofErr w:type="spellStart"/>
            <w:r w:rsidR="00095756" w:rsidRPr="009A1813">
              <w:rPr>
                <w:b w:val="0"/>
              </w:rPr>
              <w:t>са</w:t>
            </w:r>
            <w:proofErr w:type="spellEnd"/>
            <w:r w:rsidR="00095756" w:rsidRPr="0041093A">
              <w:t xml:space="preserve"> </w:t>
            </w:r>
            <w:proofErr w:type="spellStart"/>
            <w:r w:rsidR="00095756" w:rsidRPr="009A1813">
              <w:rPr>
                <w:b w:val="0"/>
              </w:rPr>
              <w:t>овластени</w:t>
            </w:r>
            <w:proofErr w:type="spellEnd"/>
            <w:r w:rsidR="00095756" w:rsidRPr="009A1813">
              <w:rPr>
                <w:b w:val="0"/>
              </w:rPr>
              <w:t xml:space="preserve"> </w:t>
            </w:r>
            <w:proofErr w:type="spellStart"/>
            <w:r w:rsidR="00095756" w:rsidRPr="009A1813">
              <w:rPr>
                <w:b w:val="0"/>
              </w:rPr>
              <w:t>да</w:t>
            </w:r>
            <w:proofErr w:type="spellEnd"/>
            <w:r w:rsidR="00095756" w:rsidRPr="009A1813">
              <w:rPr>
                <w:b w:val="0"/>
              </w:rPr>
              <w:t xml:space="preserve"> </w:t>
            </w:r>
            <w:proofErr w:type="spellStart"/>
            <w:r w:rsidR="00095756" w:rsidRPr="009A1813">
              <w:rPr>
                <w:b w:val="0"/>
              </w:rPr>
              <w:t>представляват</w:t>
            </w:r>
            <w:proofErr w:type="spellEnd"/>
            <w:r w:rsidR="00095756" w:rsidRPr="009A1813">
              <w:rPr>
                <w:b w:val="0"/>
              </w:rPr>
              <w:t xml:space="preserve"> </w:t>
            </w:r>
            <w:proofErr w:type="spellStart"/>
            <w:r w:rsidR="00095756" w:rsidRPr="009A1813">
              <w:rPr>
                <w:b w:val="0"/>
              </w:rPr>
              <w:t>кандидата</w:t>
            </w:r>
            <w:proofErr w:type="spellEnd"/>
            <w:r w:rsidR="00095756" w:rsidRPr="009A1813">
              <w:rPr>
                <w:b w:val="0"/>
              </w:rPr>
              <w:t xml:space="preserve"> в </w:t>
            </w:r>
            <w:proofErr w:type="spellStart"/>
            <w:r w:rsidR="00095756" w:rsidRPr="009A1813">
              <w:rPr>
                <w:b w:val="0"/>
              </w:rPr>
              <w:t>случаите</w:t>
            </w:r>
            <w:proofErr w:type="spellEnd"/>
            <w:r w:rsidR="00095756" w:rsidRPr="009A1813">
              <w:rPr>
                <w:b w:val="0"/>
              </w:rPr>
              <w:t xml:space="preserve">, в </w:t>
            </w:r>
            <w:proofErr w:type="spellStart"/>
            <w:r w:rsidR="00095756" w:rsidRPr="009A1813">
              <w:rPr>
                <w:b w:val="0"/>
              </w:rPr>
              <w:t>които</w:t>
            </w:r>
            <w:proofErr w:type="spellEnd"/>
            <w:r w:rsidR="00095756" w:rsidRPr="009A1813">
              <w:rPr>
                <w:b w:val="0"/>
              </w:rPr>
              <w:t xml:space="preserve"> </w:t>
            </w:r>
            <w:proofErr w:type="spellStart"/>
            <w:r w:rsidR="00095756" w:rsidRPr="009A1813">
              <w:rPr>
                <w:b w:val="0"/>
              </w:rPr>
              <w:t>кандидата</w:t>
            </w:r>
            <w:proofErr w:type="spellEnd"/>
            <w:r w:rsidR="00095756" w:rsidRPr="009A1813">
              <w:rPr>
                <w:b w:val="0"/>
              </w:rPr>
              <w:t xml:space="preserve"> </w:t>
            </w:r>
            <w:proofErr w:type="spellStart"/>
            <w:r w:rsidR="00095756" w:rsidRPr="009A1813">
              <w:rPr>
                <w:b w:val="0"/>
              </w:rPr>
              <w:t>се</w:t>
            </w:r>
            <w:proofErr w:type="spellEnd"/>
            <w:r w:rsidR="00095756" w:rsidRPr="009A1813">
              <w:rPr>
                <w:b w:val="0"/>
              </w:rPr>
              <w:t xml:space="preserve"> </w:t>
            </w:r>
            <w:proofErr w:type="spellStart"/>
            <w:r w:rsidR="00095756" w:rsidRPr="009A1813">
              <w:rPr>
                <w:b w:val="0"/>
              </w:rPr>
              <w:t>представлява</w:t>
            </w:r>
            <w:proofErr w:type="spellEnd"/>
            <w:r w:rsidR="00095756" w:rsidRPr="009A1813">
              <w:rPr>
                <w:b w:val="0"/>
              </w:rPr>
              <w:t xml:space="preserve"> </w:t>
            </w:r>
            <w:proofErr w:type="spellStart"/>
            <w:r w:rsidR="00095756" w:rsidRPr="009A1813">
              <w:rPr>
                <w:b w:val="0"/>
              </w:rPr>
              <w:t>само</w:t>
            </w:r>
            <w:proofErr w:type="spellEnd"/>
            <w:r w:rsidR="00095756" w:rsidRPr="0041093A">
              <w:t xml:space="preserve"> </w:t>
            </w:r>
            <w:proofErr w:type="spellStart"/>
            <w:r w:rsidR="00095756" w:rsidRPr="009A1813">
              <w:rPr>
                <w:b w:val="0"/>
              </w:rPr>
              <w:t>заедно</w:t>
            </w:r>
            <w:proofErr w:type="spellEnd"/>
            <w:r w:rsidR="006327C3" w:rsidRPr="009A1813">
              <w:rPr>
                <w:b w:val="0"/>
              </w:rPr>
              <w:t>.</w:t>
            </w:r>
            <w:r w:rsidR="002D79AD" w:rsidRPr="009A1813">
              <w:rPr>
                <w:b w:val="0"/>
              </w:rPr>
              <w:t xml:space="preserve"> </w:t>
            </w:r>
            <w:r w:rsidR="008871A5">
              <w:rPr>
                <w:b w:val="0"/>
                <w:lang w:val="bg-BG"/>
              </w:rPr>
              <w:t>Не е приложимо в случай че кандидат е община.</w:t>
            </w:r>
          </w:p>
          <w:p w14:paraId="2FAEE0EA" w14:textId="344768DA" w:rsidR="00D67E90" w:rsidRPr="009A1813" w:rsidRDefault="00EA45F9" w:rsidP="006C657F">
            <w:pPr>
              <w:pStyle w:val="ListBullet"/>
              <w:rPr>
                <w:b w:val="0"/>
              </w:rPr>
            </w:pPr>
            <w:r w:rsidRPr="00F02583">
              <w:t>6</w:t>
            </w:r>
            <w:r w:rsidR="00234945" w:rsidRPr="00F02583">
              <w:t xml:space="preserve">. </w:t>
            </w:r>
            <w:proofErr w:type="spellStart"/>
            <w:r w:rsidR="00D67E90" w:rsidRPr="00F02583">
              <w:t>Споразумение</w:t>
            </w:r>
            <w:proofErr w:type="spellEnd"/>
            <w:r w:rsidR="00D67E90" w:rsidRPr="00F02583">
              <w:t xml:space="preserve"> </w:t>
            </w:r>
            <w:proofErr w:type="spellStart"/>
            <w:r w:rsidR="00D67E90" w:rsidRPr="00F02583">
              <w:t>за</w:t>
            </w:r>
            <w:proofErr w:type="spellEnd"/>
            <w:r w:rsidR="00D67E90" w:rsidRPr="00F02583">
              <w:t xml:space="preserve"> </w:t>
            </w:r>
            <w:proofErr w:type="spellStart"/>
            <w:r w:rsidR="00D67E90" w:rsidRPr="00F02583">
              <w:t>партньор</w:t>
            </w:r>
            <w:r w:rsidR="00A12169" w:rsidRPr="00D52BDE">
              <w:t>ство</w:t>
            </w:r>
            <w:proofErr w:type="spellEnd"/>
            <w:r w:rsidR="00A12169" w:rsidRPr="009A1813">
              <w:rPr>
                <w:b w:val="0"/>
              </w:rPr>
              <w:t xml:space="preserve"> (</w:t>
            </w:r>
            <w:proofErr w:type="spellStart"/>
            <w:r w:rsidR="00A12169" w:rsidRPr="009A1813">
              <w:rPr>
                <w:b w:val="0"/>
              </w:rPr>
              <w:t>Приложение</w:t>
            </w:r>
            <w:proofErr w:type="spellEnd"/>
            <w:r w:rsidR="00A12169" w:rsidRPr="009A1813">
              <w:rPr>
                <w:b w:val="0"/>
              </w:rPr>
              <w:t xml:space="preserve"> </w:t>
            </w:r>
            <w:r w:rsidR="006327C3" w:rsidRPr="009A1813">
              <w:rPr>
                <w:b w:val="0"/>
              </w:rPr>
              <w:t xml:space="preserve">V </w:t>
            </w:r>
            <w:proofErr w:type="spellStart"/>
            <w:r w:rsidR="006327C3" w:rsidRPr="009A1813">
              <w:rPr>
                <w:b w:val="0"/>
              </w:rPr>
              <w:t>от</w:t>
            </w:r>
            <w:proofErr w:type="spellEnd"/>
            <w:r w:rsidR="006327C3" w:rsidRPr="009A1813">
              <w:rPr>
                <w:b w:val="0"/>
              </w:rPr>
              <w:t xml:space="preserve"> </w:t>
            </w:r>
            <w:proofErr w:type="spellStart"/>
            <w:r w:rsidR="006327C3" w:rsidRPr="009A1813">
              <w:rPr>
                <w:b w:val="0"/>
              </w:rPr>
              <w:t>документите</w:t>
            </w:r>
            <w:proofErr w:type="spellEnd"/>
            <w:r w:rsidR="006327C3" w:rsidRPr="009A1813">
              <w:rPr>
                <w:b w:val="0"/>
              </w:rPr>
              <w:t xml:space="preserve"> </w:t>
            </w:r>
            <w:proofErr w:type="spellStart"/>
            <w:r w:rsidR="006327C3" w:rsidRPr="009A1813">
              <w:rPr>
                <w:b w:val="0"/>
              </w:rPr>
              <w:t>към</w:t>
            </w:r>
            <w:proofErr w:type="spellEnd"/>
            <w:r w:rsidR="006327C3" w:rsidRPr="009A1813">
              <w:rPr>
                <w:b w:val="0"/>
              </w:rPr>
              <w:t xml:space="preserve"> </w:t>
            </w:r>
            <w:proofErr w:type="spellStart"/>
            <w:r w:rsidR="006327C3" w:rsidRPr="009A1813">
              <w:rPr>
                <w:b w:val="0"/>
              </w:rPr>
              <w:t>административния</w:t>
            </w:r>
            <w:proofErr w:type="spellEnd"/>
            <w:r w:rsidR="006327C3" w:rsidRPr="009A1813">
              <w:rPr>
                <w:b w:val="0"/>
              </w:rPr>
              <w:t xml:space="preserve"> </w:t>
            </w:r>
            <w:proofErr w:type="spellStart"/>
            <w:r w:rsidR="006327C3" w:rsidRPr="009A1813">
              <w:rPr>
                <w:b w:val="0"/>
              </w:rPr>
              <w:t>договор</w:t>
            </w:r>
            <w:proofErr w:type="spellEnd"/>
            <w:r w:rsidR="006327C3" w:rsidRPr="009A1813">
              <w:rPr>
                <w:b w:val="0"/>
              </w:rPr>
              <w:t xml:space="preserve"> и </w:t>
            </w:r>
            <w:proofErr w:type="spellStart"/>
            <w:r w:rsidR="006327C3" w:rsidRPr="009A1813">
              <w:rPr>
                <w:b w:val="0"/>
              </w:rPr>
              <w:t>приложения</w:t>
            </w:r>
            <w:proofErr w:type="spellEnd"/>
            <w:r w:rsidR="006327C3" w:rsidRPr="009A1813">
              <w:rPr>
                <w:b w:val="0"/>
              </w:rPr>
              <w:t xml:space="preserve"> </w:t>
            </w:r>
            <w:proofErr w:type="spellStart"/>
            <w:r w:rsidR="006327C3" w:rsidRPr="009A1813">
              <w:rPr>
                <w:b w:val="0"/>
              </w:rPr>
              <w:t>към</w:t>
            </w:r>
            <w:proofErr w:type="spellEnd"/>
            <w:r w:rsidR="006327C3" w:rsidRPr="009A1813">
              <w:rPr>
                <w:b w:val="0"/>
              </w:rPr>
              <w:t xml:space="preserve"> </w:t>
            </w:r>
            <w:proofErr w:type="spellStart"/>
            <w:r w:rsidR="006327C3" w:rsidRPr="009A1813">
              <w:rPr>
                <w:b w:val="0"/>
              </w:rPr>
              <w:t>него</w:t>
            </w:r>
            <w:proofErr w:type="spellEnd"/>
            <w:r w:rsidR="00D67E90" w:rsidRPr="009A1813">
              <w:rPr>
                <w:b w:val="0"/>
              </w:rPr>
              <w:t xml:space="preserve">) – </w:t>
            </w:r>
            <w:proofErr w:type="spellStart"/>
            <w:r w:rsidR="00D67E90" w:rsidRPr="009A1813">
              <w:rPr>
                <w:b w:val="0"/>
              </w:rPr>
              <w:t>когато</w:t>
            </w:r>
            <w:proofErr w:type="spellEnd"/>
            <w:r w:rsidR="00D67E90" w:rsidRPr="009A1813">
              <w:rPr>
                <w:b w:val="0"/>
              </w:rPr>
              <w:t xml:space="preserve"> е </w:t>
            </w:r>
            <w:proofErr w:type="spellStart"/>
            <w:r w:rsidR="00D67E90" w:rsidRPr="009A1813">
              <w:rPr>
                <w:b w:val="0"/>
              </w:rPr>
              <w:t>приложимо</w:t>
            </w:r>
            <w:proofErr w:type="spellEnd"/>
            <w:r w:rsidR="00D67E90" w:rsidRPr="009A1813">
              <w:rPr>
                <w:b w:val="0"/>
              </w:rPr>
              <w:t>;</w:t>
            </w:r>
          </w:p>
          <w:p w14:paraId="62F736FD" w14:textId="70A72C60" w:rsidR="008C4708" w:rsidRPr="0041093A" w:rsidRDefault="00EA45F9" w:rsidP="006C657F">
            <w:pPr>
              <w:pStyle w:val="ListBullet"/>
            </w:pPr>
            <w:r w:rsidRPr="0041093A">
              <w:t>7</w:t>
            </w:r>
            <w:r w:rsidR="00E51FE5" w:rsidRPr="0041093A">
              <w:t>.</w:t>
            </w:r>
            <w:r w:rsidR="00B26058">
              <w:t xml:space="preserve"> </w:t>
            </w:r>
            <w:proofErr w:type="spellStart"/>
            <w:r w:rsidR="008C4708" w:rsidRPr="0041093A">
              <w:t>Формуляр</w:t>
            </w:r>
            <w:proofErr w:type="spellEnd"/>
            <w:r w:rsidR="008C4708" w:rsidRPr="0041093A">
              <w:t xml:space="preserve"> </w:t>
            </w:r>
            <w:proofErr w:type="spellStart"/>
            <w:r w:rsidR="008C4708" w:rsidRPr="0041093A">
              <w:t>за</w:t>
            </w:r>
            <w:proofErr w:type="spellEnd"/>
            <w:r w:rsidR="008C4708" w:rsidRPr="0041093A">
              <w:t xml:space="preserve"> </w:t>
            </w:r>
            <w:proofErr w:type="spellStart"/>
            <w:r w:rsidR="008C4708" w:rsidRPr="0041093A">
              <w:t>финансова</w:t>
            </w:r>
            <w:proofErr w:type="spellEnd"/>
            <w:r w:rsidR="008C4708" w:rsidRPr="0041093A">
              <w:t xml:space="preserve"> </w:t>
            </w:r>
            <w:proofErr w:type="spellStart"/>
            <w:r w:rsidR="008C4708" w:rsidRPr="0041093A">
              <w:t>идентификация</w:t>
            </w:r>
            <w:proofErr w:type="spellEnd"/>
            <w:r w:rsidR="008C4708" w:rsidRPr="0041093A">
              <w:t xml:space="preserve"> – </w:t>
            </w:r>
            <w:proofErr w:type="spellStart"/>
            <w:r w:rsidR="008C4708" w:rsidRPr="009A1813">
              <w:rPr>
                <w:b w:val="0"/>
              </w:rPr>
              <w:t>Приложение</w:t>
            </w:r>
            <w:proofErr w:type="spellEnd"/>
            <w:r w:rsidR="008C4708" w:rsidRPr="009A1813">
              <w:rPr>
                <w:b w:val="0"/>
              </w:rPr>
              <w:t xml:space="preserve"> VІ </w:t>
            </w:r>
            <w:proofErr w:type="spellStart"/>
            <w:r w:rsidR="008C4708" w:rsidRPr="009A1813">
              <w:rPr>
                <w:b w:val="0"/>
              </w:rPr>
              <w:t>от</w:t>
            </w:r>
            <w:proofErr w:type="spellEnd"/>
            <w:r w:rsidR="008C4708" w:rsidRPr="009A1813">
              <w:rPr>
                <w:b w:val="0"/>
              </w:rPr>
              <w:t xml:space="preserve"> </w:t>
            </w:r>
            <w:proofErr w:type="spellStart"/>
            <w:r w:rsidR="008C4708" w:rsidRPr="009A1813">
              <w:rPr>
                <w:b w:val="0"/>
              </w:rPr>
              <w:t>документите</w:t>
            </w:r>
            <w:proofErr w:type="spellEnd"/>
            <w:r w:rsidR="008C4708" w:rsidRPr="009A1813">
              <w:rPr>
                <w:b w:val="0"/>
              </w:rPr>
              <w:t xml:space="preserve"> </w:t>
            </w:r>
            <w:proofErr w:type="spellStart"/>
            <w:r w:rsidR="008C4708" w:rsidRPr="009A1813">
              <w:rPr>
                <w:b w:val="0"/>
              </w:rPr>
              <w:t>към</w:t>
            </w:r>
            <w:proofErr w:type="spellEnd"/>
            <w:r w:rsidR="008C4708" w:rsidRPr="009A1813">
              <w:rPr>
                <w:b w:val="0"/>
              </w:rPr>
              <w:t xml:space="preserve"> </w:t>
            </w:r>
            <w:proofErr w:type="spellStart"/>
            <w:r w:rsidR="008C4708" w:rsidRPr="009A1813">
              <w:rPr>
                <w:b w:val="0"/>
              </w:rPr>
              <w:t>административен</w:t>
            </w:r>
            <w:proofErr w:type="spellEnd"/>
            <w:r w:rsidR="008C4708" w:rsidRPr="009A1813">
              <w:rPr>
                <w:b w:val="0"/>
              </w:rPr>
              <w:t xml:space="preserve"> </w:t>
            </w:r>
            <w:proofErr w:type="spellStart"/>
            <w:r w:rsidR="008C4708" w:rsidRPr="009A1813">
              <w:rPr>
                <w:b w:val="0"/>
              </w:rPr>
              <w:t>договор</w:t>
            </w:r>
            <w:proofErr w:type="spellEnd"/>
            <w:r w:rsidR="008C4708" w:rsidRPr="009A1813">
              <w:rPr>
                <w:b w:val="0"/>
              </w:rPr>
              <w:t xml:space="preserve"> и </w:t>
            </w:r>
            <w:proofErr w:type="spellStart"/>
            <w:r w:rsidR="008C4708" w:rsidRPr="009A1813">
              <w:rPr>
                <w:b w:val="0"/>
              </w:rPr>
              <w:t>приложения</w:t>
            </w:r>
            <w:proofErr w:type="spellEnd"/>
            <w:r w:rsidR="008C4708" w:rsidRPr="009A1813">
              <w:rPr>
                <w:b w:val="0"/>
              </w:rPr>
              <w:t xml:space="preserve"> </w:t>
            </w:r>
            <w:proofErr w:type="spellStart"/>
            <w:r w:rsidR="008C4708" w:rsidRPr="009A1813">
              <w:rPr>
                <w:b w:val="0"/>
              </w:rPr>
              <w:t>към</w:t>
            </w:r>
            <w:proofErr w:type="spellEnd"/>
            <w:r w:rsidR="008C4708" w:rsidRPr="009A1813">
              <w:rPr>
                <w:b w:val="0"/>
              </w:rPr>
              <w:t xml:space="preserve"> </w:t>
            </w:r>
            <w:proofErr w:type="spellStart"/>
            <w:r w:rsidR="008C4708" w:rsidRPr="009A1813">
              <w:rPr>
                <w:b w:val="0"/>
              </w:rPr>
              <w:t>него</w:t>
            </w:r>
            <w:proofErr w:type="spellEnd"/>
            <w:r w:rsidR="00095756" w:rsidRPr="009A1813">
              <w:rPr>
                <w:b w:val="0"/>
              </w:rPr>
              <w:t xml:space="preserve"> -</w:t>
            </w:r>
            <w:r w:rsidR="00095756" w:rsidRPr="0041093A">
              <w:t xml:space="preserve"> в 2 </w:t>
            </w:r>
            <w:proofErr w:type="spellStart"/>
            <w:r w:rsidR="00095756" w:rsidRPr="0041093A">
              <w:t>оригинални</w:t>
            </w:r>
            <w:proofErr w:type="spellEnd"/>
            <w:r w:rsidR="00095756" w:rsidRPr="0041093A">
              <w:t xml:space="preserve"> </w:t>
            </w:r>
            <w:proofErr w:type="spellStart"/>
            <w:r w:rsidR="00095756" w:rsidRPr="0041093A">
              <w:t>екземпляра</w:t>
            </w:r>
            <w:proofErr w:type="spellEnd"/>
            <w:r w:rsidR="00095756" w:rsidRPr="0041093A">
              <w:t>;</w:t>
            </w:r>
          </w:p>
          <w:p w14:paraId="41057AC7" w14:textId="5D79AF0B" w:rsidR="008C4708" w:rsidRPr="009A1813" w:rsidRDefault="00EA45F9" w:rsidP="006C657F">
            <w:pPr>
              <w:pStyle w:val="ListBullet"/>
              <w:rPr>
                <w:b w:val="0"/>
              </w:rPr>
            </w:pPr>
            <w:r>
              <w:lastRenderedPageBreak/>
              <w:t>8</w:t>
            </w:r>
            <w:r w:rsidR="00E51FE5" w:rsidRPr="002F0F68">
              <w:t>.</w:t>
            </w:r>
            <w:r w:rsidR="00B26058">
              <w:t xml:space="preserve"> </w:t>
            </w:r>
            <w:proofErr w:type="spellStart"/>
            <w:r w:rsidR="008C4708" w:rsidRPr="002F0F68">
              <w:t>Декларация</w:t>
            </w:r>
            <w:proofErr w:type="spellEnd"/>
            <w:r w:rsidR="008C4708" w:rsidRPr="002F0F68">
              <w:t xml:space="preserve"> </w:t>
            </w:r>
            <w:proofErr w:type="spellStart"/>
            <w:r w:rsidR="008C4708" w:rsidRPr="002F0F68">
              <w:t>относно</w:t>
            </w:r>
            <w:proofErr w:type="spellEnd"/>
            <w:r w:rsidR="008C4708" w:rsidRPr="002F0F68">
              <w:t xml:space="preserve"> </w:t>
            </w:r>
            <w:proofErr w:type="spellStart"/>
            <w:r w:rsidR="008C4708" w:rsidRPr="002F0F68">
              <w:t>произхода</w:t>
            </w:r>
            <w:proofErr w:type="spellEnd"/>
            <w:r w:rsidR="008C4708" w:rsidRPr="002F0F68">
              <w:t xml:space="preserve"> </w:t>
            </w:r>
            <w:proofErr w:type="spellStart"/>
            <w:r w:rsidR="008C4708" w:rsidRPr="002F0F68">
              <w:t>на</w:t>
            </w:r>
            <w:proofErr w:type="spellEnd"/>
            <w:r w:rsidR="008C4708" w:rsidRPr="002F0F68">
              <w:t xml:space="preserve"> </w:t>
            </w:r>
            <w:proofErr w:type="spellStart"/>
            <w:r w:rsidR="008C4708" w:rsidRPr="002F0F68">
              <w:t>финансовия</w:t>
            </w:r>
            <w:proofErr w:type="spellEnd"/>
            <w:r w:rsidR="008C4708" w:rsidRPr="002F0F68">
              <w:t xml:space="preserve"> </w:t>
            </w:r>
            <w:proofErr w:type="spellStart"/>
            <w:r w:rsidR="008C4708" w:rsidRPr="002F0F68">
              <w:t>принос</w:t>
            </w:r>
            <w:proofErr w:type="spellEnd"/>
            <w:r w:rsidR="008C4708" w:rsidRPr="002F0F68">
              <w:t xml:space="preserve"> </w:t>
            </w:r>
            <w:proofErr w:type="spellStart"/>
            <w:r w:rsidR="008C4708" w:rsidRPr="002F0F68">
              <w:t>на</w:t>
            </w:r>
            <w:proofErr w:type="spellEnd"/>
            <w:r w:rsidR="008C4708" w:rsidRPr="002F0F68">
              <w:t xml:space="preserve"> </w:t>
            </w:r>
            <w:proofErr w:type="spellStart"/>
            <w:r w:rsidR="008C4708" w:rsidRPr="009A1813">
              <w:rPr>
                <w:b w:val="0"/>
              </w:rPr>
              <w:t>проекта</w:t>
            </w:r>
            <w:proofErr w:type="spellEnd"/>
            <w:r w:rsidR="008C4708" w:rsidRPr="009A1813">
              <w:rPr>
                <w:b w:val="0"/>
              </w:rPr>
              <w:t xml:space="preserve"> (</w:t>
            </w:r>
            <w:proofErr w:type="spellStart"/>
            <w:r w:rsidR="008C4708" w:rsidRPr="009A1813">
              <w:rPr>
                <w:b w:val="0"/>
              </w:rPr>
              <w:t>ако</w:t>
            </w:r>
            <w:proofErr w:type="spellEnd"/>
            <w:r w:rsidR="008C4708" w:rsidRPr="009A1813">
              <w:rPr>
                <w:b w:val="0"/>
              </w:rPr>
              <w:t xml:space="preserve"> </w:t>
            </w:r>
            <w:proofErr w:type="spellStart"/>
            <w:r w:rsidR="00F6718B" w:rsidRPr="009A1813">
              <w:rPr>
                <w:b w:val="0"/>
              </w:rPr>
              <w:t>има</w:t>
            </w:r>
            <w:proofErr w:type="spellEnd"/>
            <w:r w:rsidR="00F6718B" w:rsidRPr="009A1813">
              <w:rPr>
                <w:b w:val="0"/>
              </w:rPr>
              <w:t xml:space="preserve"> </w:t>
            </w:r>
            <w:proofErr w:type="spellStart"/>
            <w:r w:rsidR="00F6718B" w:rsidRPr="009A1813">
              <w:rPr>
                <w:b w:val="0"/>
              </w:rPr>
              <w:t>съфинансиране</w:t>
            </w:r>
            <w:proofErr w:type="spellEnd"/>
            <w:r w:rsidR="00F6718B" w:rsidRPr="009A1813">
              <w:rPr>
                <w:b w:val="0"/>
              </w:rPr>
              <w:t xml:space="preserve"> </w:t>
            </w:r>
            <w:proofErr w:type="spellStart"/>
            <w:r w:rsidR="00F6718B" w:rsidRPr="009A1813">
              <w:rPr>
                <w:b w:val="0"/>
              </w:rPr>
              <w:t>по</w:t>
            </w:r>
            <w:proofErr w:type="spellEnd"/>
            <w:r w:rsidR="00F6718B" w:rsidRPr="009A1813">
              <w:rPr>
                <w:b w:val="0"/>
              </w:rPr>
              <w:t xml:space="preserve"> </w:t>
            </w:r>
            <w:proofErr w:type="spellStart"/>
            <w:r w:rsidR="00F6718B" w:rsidRPr="009A1813">
              <w:rPr>
                <w:b w:val="0"/>
              </w:rPr>
              <w:t>проекта</w:t>
            </w:r>
            <w:proofErr w:type="spellEnd"/>
            <w:r w:rsidR="008C4708" w:rsidRPr="009A1813">
              <w:rPr>
                <w:b w:val="0"/>
              </w:rPr>
              <w:t>) (</w:t>
            </w:r>
            <w:proofErr w:type="spellStart"/>
            <w:r w:rsidR="008C4708" w:rsidRPr="009A1813">
              <w:rPr>
                <w:b w:val="0"/>
              </w:rPr>
              <w:t>Приложение</w:t>
            </w:r>
            <w:proofErr w:type="spellEnd"/>
            <w:r w:rsidR="008C4708" w:rsidRPr="009A1813">
              <w:rPr>
                <w:b w:val="0"/>
              </w:rPr>
              <w:t xml:space="preserve"> VII </w:t>
            </w:r>
            <w:proofErr w:type="spellStart"/>
            <w:r w:rsidR="008C4708" w:rsidRPr="009A1813">
              <w:rPr>
                <w:b w:val="0"/>
              </w:rPr>
              <w:t>от</w:t>
            </w:r>
            <w:proofErr w:type="spellEnd"/>
            <w:r w:rsidR="008C4708" w:rsidRPr="009A1813">
              <w:rPr>
                <w:b w:val="0"/>
              </w:rPr>
              <w:t xml:space="preserve"> </w:t>
            </w:r>
            <w:proofErr w:type="spellStart"/>
            <w:r w:rsidR="008C4708" w:rsidRPr="009A1813">
              <w:rPr>
                <w:b w:val="0"/>
              </w:rPr>
              <w:t>документите</w:t>
            </w:r>
            <w:proofErr w:type="spellEnd"/>
            <w:r w:rsidR="008C4708" w:rsidRPr="009A1813">
              <w:rPr>
                <w:b w:val="0"/>
              </w:rPr>
              <w:t xml:space="preserve"> </w:t>
            </w:r>
            <w:proofErr w:type="spellStart"/>
            <w:r w:rsidR="008C4708" w:rsidRPr="009A1813">
              <w:rPr>
                <w:b w:val="0"/>
              </w:rPr>
              <w:t>към</w:t>
            </w:r>
            <w:proofErr w:type="spellEnd"/>
            <w:r w:rsidR="008C4708" w:rsidRPr="009A1813">
              <w:rPr>
                <w:b w:val="0"/>
              </w:rPr>
              <w:t xml:space="preserve"> </w:t>
            </w:r>
            <w:proofErr w:type="spellStart"/>
            <w:r w:rsidR="008C4708" w:rsidRPr="009A1813">
              <w:rPr>
                <w:b w:val="0"/>
              </w:rPr>
              <w:t>административен</w:t>
            </w:r>
            <w:proofErr w:type="spellEnd"/>
            <w:r w:rsidR="008C4708" w:rsidRPr="009A1813">
              <w:rPr>
                <w:b w:val="0"/>
              </w:rPr>
              <w:t xml:space="preserve"> </w:t>
            </w:r>
            <w:proofErr w:type="spellStart"/>
            <w:r w:rsidR="008C4708" w:rsidRPr="009A1813">
              <w:rPr>
                <w:b w:val="0"/>
              </w:rPr>
              <w:t>договор</w:t>
            </w:r>
            <w:proofErr w:type="spellEnd"/>
            <w:r w:rsidR="008C4708" w:rsidRPr="009A1813">
              <w:rPr>
                <w:b w:val="0"/>
              </w:rPr>
              <w:t xml:space="preserve"> и </w:t>
            </w:r>
            <w:proofErr w:type="spellStart"/>
            <w:r w:rsidR="008C4708" w:rsidRPr="009A1813">
              <w:rPr>
                <w:b w:val="0"/>
              </w:rPr>
              <w:t>приложения</w:t>
            </w:r>
            <w:proofErr w:type="spellEnd"/>
            <w:r w:rsidR="008C4708" w:rsidRPr="009A1813">
              <w:rPr>
                <w:b w:val="0"/>
              </w:rPr>
              <w:t xml:space="preserve"> </w:t>
            </w:r>
            <w:proofErr w:type="spellStart"/>
            <w:r w:rsidR="008C4708" w:rsidRPr="009A1813">
              <w:rPr>
                <w:b w:val="0"/>
              </w:rPr>
              <w:t>към</w:t>
            </w:r>
            <w:proofErr w:type="spellEnd"/>
            <w:r w:rsidR="008C4708" w:rsidRPr="009A1813">
              <w:rPr>
                <w:b w:val="0"/>
              </w:rPr>
              <w:t xml:space="preserve"> </w:t>
            </w:r>
            <w:proofErr w:type="spellStart"/>
            <w:r w:rsidR="008C4708" w:rsidRPr="009A1813">
              <w:rPr>
                <w:b w:val="0"/>
              </w:rPr>
              <w:t>него</w:t>
            </w:r>
            <w:proofErr w:type="spellEnd"/>
            <w:r w:rsidR="008C4708" w:rsidRPr="009A1813">
              <w:rPr>
                <w:b w:val="0"/>
              </w:rPr>
              <w:t>)</w:t>
            </w:r>
          </w:p>
          <w:p w14:paraId="0A43E93B" w14:textId="6D2F2F49" w:rsidR="008C4708" w:rsidRPr="0041093A" w:rsidRDefault="00EA45F9" w:rsidP="006C657F">
            <w:pPr>
              <w:pStyle w:val="ListBullet"/>
            </w:pPr>
            <w:r>
              <w:t>9</w:t>
            </w:r>
            <w:r w:rsidR="00B26058">
              <w:t xml:space="preserve">. </w:t>
            </w:r>
            <w:proofErr w:type="spellStart"/>
            <w:r w:rsidR="008C4708" w:rsidRPr="002F0F68">
              <w:t>Декларация</w:t>
            </w:r>
            <w:proofErr w:type="spellEnd"/>
            <w:r w:rsidR="008C4708" w:rsidRPr="002F0F68">
              <w:t xml:space="preserve"> </w:t>
            </w:r>
            <w:proofErr w:type="spellStart"/>
            <w:r w:rsidR="008C4708" w:rsidRPr="002F0F68">
              <w:t>за</w:t>
            </w:r>
            <w:proofErr w:type="spellEnd"/>
            <w:r w:rsidR="008C4708" w:rsidRPr="002F0F68">
              <w:t xml:space="preserve"> </w:t>
            </w:r>
            <w:proofErr w:type="spellStart"/>
            <w:r w:rsidR="008C4708" w:rsidRPr="002F0F68">
              <w:t>нередности</w:t>
            </w:r>
            <w:proofErr w:type="spellEnd"/>
            <w:r w:rsidR="008C4708" w:rsidRPr="002F0F68">
              <w:t xml:space="preserve"> </w:t>
            </w:r>
            <w:r w:rsidR="008C4708" w:rsidRPr="009A1813">
              <w:rPr>
                <w:b w:val="0"/>
              </w:rPr>
              <w:t>(</w:t>
            </w:r>
            <w:proofErr w:type="spellStart"/>
            <w:r w:rsidR="008C4708" w:rsidRPr="009A1813">
              <w:rPr>
                <w:b w:val="0"/>
              </w:rPr>
              <w:t>Приложение</w:t>
            </w:r>
            <w:proofErr w:type="spellEnd"/>
            <w:r w:rsidR="008C4708" w:rsidRPr="009A1813">
              <w:rPr>
                <w:b w:val="0"/>
              </w:rPr>
              <w:t xml:space="preserve"> </w:t>
            </w:r>
            <w:r w:rsidR="007B0B24" w:rsidRPr="009A1813">
              <w:rPr>
                <w:b w:val="0"/>
              </w:rPr>
              <w:t>VІІІ</w:t>
            </w:r>
            <w:r w:rsidR="008C4708" w:rsidRPr="009A1813">
              <w:rPr>
                <w:b w:val="0"/>
              </w:rPr>
              <w:t xml:space="preserve"> </w:t>
            </w:r>
            <w:proofErr w:type="spellStart"/>
            <w:r w:rsidR="008C4708" w:rsidRPr="009A1813">
              <w:rPr>
                <w:b w:val="0"/>
              </w:rPr>
              <w:t>от</w:t>
            </w:r>
            <w:proofErr w:type="spellEnd"/>
            <w:r w:rsidR="008C4708" w:rsidRPr="009A1813">
              <w:rPr>
                <w:b w:val="0"/>
              </w:rPr>
              <w:t xml:space="preserve"> </w:t>
            </w:r>
            <w:proofErr w:type="spellStart"/>
            <w:r w:rsidR="008C4708" w:rsidRPr="009A1813">
              <w:rPr>
                <w:b w:val="0"/>
              </w:rPr>
              <w:t>документите</w:t>
            </w:r>
            <w:proofErr w:type="spellEnd"/>
            <w:r w:rsidR="008C4708" w:rsidRPr="009A1813">
              <w:rPr>
                <w:b w:val="0"/>
              </w:rPr>
              <w:t xml:space="preserve"> </w:t>
            </w:r>
            <w:proofErr w:type="spellStart"/>
            <w:r w:rsidR="008C4708" w:rsidRPr="009A1813">
              <w:rPr>
                <w:b w:val="0"/>
              </w:rPr>
              <w:t>към</w:t>
            </w:r>
            <w:proofErr w:type="spellEnd"/>
            <w:r w:rsidR="008C4708" w:rsidRPr="009A1813">
              <w:rPr>
                <w:b w:val="0"/>
              </w:rPr>
              <w:t xml:space="preserve"> </w:t>
            </w:r>
            <w:proofErr w:type="spellStart"/>
            <w:r w:rsidR="008C4708" w:rsidRPr="009A1813">
              <w:rPr>
                <w:b w:val="0"/>
              </w:rPr>
              <w:t>административен</w:t>
            </w:r>
            <w:proofErr w:type="spellEnd"/>
            <w:r w:rsidR="008C4708" w:rsidRPr="009A1813">
              <w:rPr>
                <w:b w:val="0"/>
              </w:rPr>
              <w:t xml:space="preserve"> </w:t>
            </w:r>
            <w:proofErr w:type="spellStart"/>
            <w:r w:rsidR="008C4708" w:rsidRPr="009A1813">
              <w:rPr>
                <w:b w:val="0"/>
              </w:rPr>
              <w:t>договор</w:t>
            </w:r>
            <w:proofErr w:type="spellEnd"/>
            <w:r w:rsidR="008C4708" w:rsidRPr="009A1813">
              <w:rPr>
                <w:b w:val="0"/>
              </w:rPr>
              <w:t xml:space="preserve"> и </w:t>
            </w:r>
            <w:proofErr w:type="spellStart"/>
            <w:r w:rsidR="008C4708" w:rsidRPr="009A1813">
              <w:rPr>
                <w:b w:val="0"/>
              </w:rPr>
              <w:t>приложения</w:t>
            </w:r>
            <w:proofErr w:type="spellEnd"/>
            <w:r w:rsidR="008C4708" w:rsidRPr="009A1813">
              <w:rPr>
                <w:b w:val="0"/>
              </w:rPr>
              <w:t xml:space="preserve"> </w:t>
            </w:r>
            <w:proofErr w:type="spellStart"/>
            <w:r w:rsidR="008C4708" w:rsidRPr="009A1813">
              <w:rPr>
                <w:b w:val="0"/>
              </w:rPr>
              <w:t>към</w:t>
            </w:r>
            <w:proofErr w:type="spellEnd"/>
            <w:r w:rsidR="008C4708" w:rsidRPr="009A1813">
              <w:rPr>
                <w:b w:val="0"/>
              </w:rPr>
              <w:t xml:space="preserve"> </w:t>
            </w:r>
            <w:proofErr w:type="spellStart"/>
            <w:r w:rsidR="008C4708" w:rsidRPr="009A1813">
              <w:rPr>
                <w:b w:val="0"/>
              </w:rPr>
              <w:t>него</w:t>
            </w:r>
            <w:proofErr w:type="spellEnd"/>
            <w:r w:rsidR="008C4708" w:rsidRPr="009A1813">
              <w:rPr>
                <w:b w:val="0"/>
              </w:rPr>
              <w:t>)</w:t>
            </w:r>
            <w:r w:rsidR="00095756" w:rsidRPr="009A1813">
              <w:rPr>
                <w:b w:val="0"/>
              </w:rPr>
              <w:t xml:space="preserve"> -</w:t>
            </w:r>
            <w:r w:rsidR="00095756" w:rsidRPr="0041093A">
              <w:t xml:space="preserve"> </w:t>
            </w:r>
            <w:proofErr w:type="spellStart"/>
            <w:r w:rsidR="00095756" w:rsidRPr="0041093A">
              <w:t>оригинал</w:t>
            </w:r>
            <w:proofErr w:type="spellEnd"/>
            <w:r w:rsidR="00095756" w:rsidRPr="0041093A">
              <w:t xml:space="preserve">, </w:t>
            </w:r>
            <w:proofErr w:type="spellStart"/>
            <w:r w:rsidR="00095756" w:rsidRPr="009A1813">
              <w:rPr>
                <w:b w:val="0"/>
              </w:rPr>
              <w:t>попълнена</w:t>
            </w:r>
            <w:proofErr w:type="spellEnd"/>
            <w:r w:rsidR="00095756" w:rsidRPr="009A1813">
              <w:rPr>
                <w:b w:val="0"/>
              </w:rPr>
              <w:t xml:space="preserve"> и </w:t>
            </w:r>
            <w:proofErr w:type="spellStart"/>
            <w:r w:rsidR="00095756" w:rsidRPr="009A1813">
              <w:rPr>
                <w:b w:val="0"/>
              </w:rPr>
              <w:t>подписана</w:t>
            </w:r>
            <w:proofErr w:type="spellEnd"/>
            <w:r w:rsidR="00095756" w:rsidRPr="009A1813">
              <w:rPr>
                <w:b w:val="0"/>
              </w:rPr>
              <w:t xml:space="preserve"> </w:t>
            </w:r>
            <w:proofErr w:type="spellStart"/>
            <w:r w:rsidR="00095756" w:rsidRPr="009A1813">
              <w:rPr>
                <w:b w:val="0"/>
              </w:rPr>
              <w:t>от</w:t>
            </w:r>
            <w:proofErr w:type="spellEnd"/>
            <w:r w:rsidR="00095756" w:rsidRPr="009A1813">
              <w:rPr>
                <w:b w:val="0"/>
              </w:rPr>
              <w:t xml:space="preserve"> </w:t>
            </w:r>
            <w:proofErr w:type="spellStart"/>
            <w:r w:rsidR="00095756" w:rsidRPr="009A1813">
              <w:rPr>
                <w:b w:val="0"/>
              </w:rPr>
              <w:t>всички</w:t>
            </w:r>
            <w:proofErr w:type="spellEnd"/>
            <w:r w:rsidR="00095756" w:rsidRPr="009A1813">
              <w:rPr>
                <w:b w:val="0"/>
              </w:rPr>
              <w:t xml:space="preserve"> </w:t>
            </w:r>
            <w:proofErr w:type="spellStart"/>
            <w:r w:rsidR="00095756" w:rsidRPr="009A1813">
              <w:rPr>
                <w:b w:val="0"/>
              </w:rPr>
              <w:t>лица</w:t>
            </w:r>
            <w:proofErr w:type="spellEnd"/>
            <w:r w:rsidR="00095756" w:rsidRPr="009A1813">
              <w:rPr>
                <w:b w:val="0"/>
              </w:rPr>
              <w:t xml:space="preserve">, </w:t>
            </w:r>
            <w:proofErr w:type="spellStart"/>
            <w:r w:rsidR="00095756" w:rsidRPr="009A1813">
              <w:rPr>
                <w:b w:val="0"/>
              </w:rPr>
              <w:t>които</w:t>
            </w:r>
            <w:proofErr w:type="spellEnd"/>
            <w:r w:rsidR="00095756" w:rsidRPr="009A1813">
              <w:rPr>
                <w:b w:val="0"/>
              </w:rPr>
              <w:t xml:space="preserve"> </w:t>
            </w:r>
            <w:proofErr w:type="spellStart"/>
            <w:r w:rsidR="00095756" w:rsidRPr="009A1813">
              <w:rPr>
                <w:b w:val="0"/>
              </w:rPr>
              <w:t>са</w:t>
            </w:r>
            <w:proofErr w:type="spellEnd"/>
            <w:r w:rsidR="00095756" w:rsidRPr="009A1813">
              <w:rPr>
                <w:b w:val="0"/>
              </w:rPr>
              <w:t xml:space="preserve"> </w:t>
            </w:r>
            <w:proofErr w:type="spellStart"/>
            <w:r w:rsidR="00095756" w:rsidRPr="009A1813">
              <w:rPr>
                <w:b w:val="0"/>
              </w:rPr>
              <w:t>овластени</w:t>
            </w:r>
            <w:proofErr w:type="spellEnd"/>
            <w:r w:rsidR="00095756" w:rsidRPr="009A1813">
              <w:rPr>
                <w:b w:val="0"/>
              </w:rPr>
              <w:t xml:space="preserve"> </w:t>
            </w:r>
            <w:proofErr w:type="spellStart"/>
            <w:r w:rsidR="00095756" w:rsidRPr="009A1813">
              <w:rPr>
                <w:b w:val="0"/>
              </w:rPr>
              <w:t>да</w:t>
            </w:r>
            <w:proofErr w:type="spellEnd"/>
            <w:r w:rsidR="00095756" w:rsidRPr="009A1813">
              <w:rPr>
                <w:b w:val="0"/>
              </w:rPr>
              <w:t xml:space="preserve"> </w:t>
            </w:r>
            <w:proofErr w:type="spellStart"/>
            <w:r w:rsidR="00095756" w:rsidRPr="009A1813">
              <w:rPr>
                <w:b w:val="0"/>
              </w:rPr>
              <w:t>представляват</w:t>
            </w:r>
            <w:proofErr w:type="spellEnd"/>
            <w:r w:rsidR="00095756" w:rsidRPr="009A1813">
              <w:rPr>
                <w:b w:val="0"/>
              </w:rPr>
              <w:t xml:space="preserve"> </w:t>
            </w:r>
            <w:proofErr w:type="spellStart"/>
            <w:r w:rsidR="00095756" w:rsidRPr="009A1813">
              <w:rPr>
                <w:b w:val="0"/>
              </w:rPr>
              <w:t>кандидата</w:t>
            </w:r>
            <w:proofErr w:type="spellEnd"/>
            <w:r w:rsidR="00095756" w:rsidRPr="009A1813">
              <w:rPr>
                <w:b w:val="0"/>
              </w:rPr>
              <w:t xml:space="preserve">, </w:t>
            </w:r>
            <w:proofErr w:type="spellStart"/>
            <w:r w:rsidR="00095756" w:rsidRPr="009A1813">
              <w:rPr>
                <w:b w:val="0"/>
              </w:rPr>
              <w:t>вписани</w:t>
            </w:r>
            <w:proofErr w:type="spellEnd"/>
            <w:r w:rsidR="00095756" w:rsidRPr="009A1813">
              <w:rPr>
                <w:b w:val="0"/>
              </w:rPr>
              <w:t xml:space="preserve"> </w:t>
            </w:r>
            <w:proofErr w:type="spellStart"/>
            <w:r w:rsidR="00095756" w:rsidRPr="009A1813">
              <w:rPr>
                <w:b w:val="0"/>
              </w:rPr>
              <w:t>като</w:t>
            </w:r>
            <w:proofErr w:type="spellEnd"/>
            <w:r w:rsidR="00095756" w:rsidRPr="009A1813">
              <w:rPr>
                <w:b w:val="0"/>
              </w:rPr>
              <w:t xml:space="preserve"> </w:t>
            </w:r>
            <w:proofErr w:type="spellStart"/>
            <w:r w:rsidR="00095756" w:rsidRPr="009A1813">
              <w:rPr>
                <w:b w:val="0"/>
              </w:rPr>
              <w:t>представляващи</w:t>
            </w:r>
            <w:proofErr w:type="spellEnd"/>
            <w:r w:rsidR="00095756" w:rsidRPr="009A1813">
              <w:rPr>
                <w:b w:val="0"/>
              </w:rPr>
              <w:t xml:space="preserve"> </w:t>
            </w:r>
            <w:proofErr w:type="spellStart"/>
            <w:r w:rsidR="00095756" w:rsidRPr="009A1813">
              <w:rPr>
                <w:b w:val="0"/>
              </w:rPr>
              <w:t>организацията</w:t>
            </w:r>
            <w:proofErr w:type="spellEnd"/>
            <w:r w:rsidR="00095756" w:rsidRPr="009A1813">
              <w:rPr>
                <w:b w:val="0"/>
              </w:rPr>
              <w:t xml:space="preserve"> в </w:t>
            </w:r>
            <w:proofErr w:type="spellStart"/>
            <w:r w:rsidR="00095756" w:rsidRPr="009A1813">
              <w:rPr>
                <w:b w:val="0"/>
              </w:rPr>
              <w:t>търговския</w:t>
            </w:r>
            <w:proofErr w:type="spellEnd"/>
            <w:r w:rsidR="00095756" w:rsidRPr="009A1813">
              <w:rPr>
                <w:b w:val="0"/>
              </w:rPr>
              <w:t xml:space="preserve"> </w:t>
            </w:r>
            <w:proofErr w:type="spellStart"/>
            <w:r w:rsidR="00095756" w:rsidRPr="009A1813">
              <w:rPr>
                <w:b w:val="0"/>
              </w:rPr>
              <w:t>регистър</w:t>
            </w:r>
            <w:proofErr w:type="spellEnd"/>
            <w:r w:rsidR="002F0F68" w:rsidRPr="009A1813">
              <w:rPr>
                <w:b w:val="0"/>
              </w:rPr>
              <w:t xml:space="preserve"> и РЮЛНЦ</w:t>
            </w:r>
            <w:r w:rsidR="00095756" w:rsidRPr="009A1813">
              <w:rPr>
                <w:b w:val="0"/>
              </w:rPr>
              <w:t xml:space="preserve"> </w:t>
            </w:r>
            <w:proofErr w:type="spellStart"/>
            <w:r w:rsidR="00095756" w:rsidRPr="009A1813">
              <w:rPr>
                <w:b w:val="0"/>
              </w:rPr>
              <w:t>или</w:t>
            </w:r>
            <w:proofErr w:type="spellEnd"/>
            <w:r w:rsidR="00095756" w:rsidRPr="009A1813">
              <w:rPr>
                <w:b w:val="0"/>
              </w:rPr>
              <w:t xml:space="preserve"> </w:t>
            </w:r>
            <w:proofErr w:type="spellStart"/>
            <w:r w:rsidR="00095756" w:rsidRPr="009A1813">
              <w:rPr>
                <w:b w:val="0"/>
              </w:rPr>
              <w:t>определени</w:t>
            </w:r>
            <w:proofErr w:type="spellEnd"/>
            <w:r w:rsidR="00095756" w:rsidRPr="009A1813">
              <w:rPr>
                <w:b w:val="0"/>
              </w:rPr>
              <w:t xml:space="preserve"> </w:t>
            </w:r>
            <w:proofErr w:type="spellStart"/>
            <w:r w:rsidR="00095756" w:rsidRPr="009A1813">
              <w:rPr>
                <w:b w:val="0"/>
              </w:rPr>
              <w:t>като</w:t>
            </w:r>
            <w:proofErr w:type="spellEnd"/>
            <w:r w:rsidR="00095756" w:rsidRPr="009A1813">
              <w:rPr>
                <w:b w:val="0"/>
              </w:rPr>
              <w:t xml:space="preserve"> </w:t>
            </w:r>
            <w:proofErr w:type="spellStart"/>
            <w:r w:rsidR="00095756" w:rsidRPr="009A1813">
              <w:rPr>
                <w:b w:val="0"/>
              </w:rPr>
              <w:t>такива</w:t>
            </w:r>
            <w:proofErr w:type="spellEnd"/>
            <w:r w:rsidR="00095756" w:rsidRPr="009A1813">
              <w:rPr>
                <w:b w:val="0"/>
              </w:rPr>
              <w:t xml:space="preserve"> в </w:t>
            </w:r>
            <w:proofErr w:type="spellStart"/>
            <w:r w:rsidR="00095756" w:rsidRPr="009A1813">
              <w:rPr>
                <w:b w:val="0"/>
              </w:rPr>
              <w:t>учредителен</w:t>
            </w:r>
            <w:proofErr w:type="spellEnd"/>
            <w:r w:rsidR="00095756" w:rsidRPr="009A1813">
              <w:rPr>
                <w:b w:val="0"/>
              </w:rPr>
              <w:t xml:space="preserve"> </w:t>
            </w:r>
            <w:proofErr w:type="spellStart"/>
            <w:r w:rsidR="00095756" w:rsidRPr="009A1813">
              <w:rPr>
                <w:b w:val="0"/>
              </w:rPr>
              <w:t>акт</w:t>
            </w:r>
            <w:proofErr w:type="spellEnd"/>
            <w:r w:rsidR="00095756" w:rsidRPr="009A1813">
              <w:rPr>
                <w:b w:val="0"/>
              </w:rPr>
              <w:t xml:space="preserve">, </w:t>
            </w:r>
            <w:proofErr w:type="spellStart"/>
            <w:r w:rsidR="00095756" w:rsidRPr="009A1813">
              <w:rPr>
                <w:b w:val="0"/>
              </w:rPr>
              <w:t>когато</w:t>
            </w:r>
            <w:proofErr w:type="spellEnd"/>
            <w:r w:rsidR="00095756" w:rsidRPr="009A1813">
              <w:rPr>
                <w:b w:val="0"/>
              </w:rPr>
              <w:t xml:space="preserve"> </w:t>
            </w:r>
            <w:proofErr w:type="spellStart"/>
            <w:r w:rsidR="00095756" w:rsidRPr="009A1813">
              <w:rPr>
                <w:b w:val="0"/>
              </w:rPr>
              <w:t>тези</w:t>
            </w:r>
            <w:proofErr w:type="spellEnd"/>
            <w:r w:rsidR="00095756" w:rsidRPr="009A1813">
              <w:rPr>
                <w:b w:val="0"/>
              </w:rPr>
              <w:t xml:space="preserve"> </w:t>
            </w:r>
            <w:proofErr w:type="spellStart"/>
            <w:r w:rsidR="00095756" w:rsidRPr="009A1813">
              <w:rPr>
                <w:b w:val="0"/>
              </w:rPr>
              <w:t>обстоятелства</w:t>
            </w:r>
            <w:proofErr w:type="spellEnd"/>
            <w:r w:rsidR="00095756" w:rsidRPr="009A1813">
              <w:rPr>
                <w:b w:val="0"/>
              </w:rPr>
              <w:t xml:space="preserve"> </w:t>
            </w:r>
            <w:proofErr w:type="spellStart"/>
            <w:r w:rsidR="00095756" w:rsidRPr="009A1813">
              <w:rPr>
                <w:b w:val="0"/>
              </w:rPr>
              <w:t>не</w:t>
            </w:r>
            <w:proofErr w:type="spellEnd"/>
            <w:r w:rsidR="00095756" w:rsidRPr="009A1813">
              <w:rPr>
                <w:b w:val="0"/>
              </w:rPr>
              <w:t xml:space="preserve"> </w:t>
            </w:r>
            <w:proofErr w:type="spellStart"/>
            <w:r w:rsidR="00095756" w:rsidRPr="009A1813">
              <w:rPr>
                <w:b w:val="0"/>
              </w:rPr>
              <w:t>подлежат</w:t>
            </w:r>
            <w:proofErr w:type="spellEnd"/>
            <w:r w:rsidR="00095756" w:rsidRPr="009A1813">
              <w:rPr>
                <w:b w:val="0"/>
              </w:rPr>
              <w:t xml:space="preserve"> </w:t>
            </w:r>
            <w:proofErr w:type="spellStart"/>
            <w:r w:rsidR="00095756" w:rsidRPr="009A1813">
              <w:rPr>
                <w:b w:val="0"/>
              </w:rPr>
              <w:t>на</w:t>
            </w:r>
            <w:proofErr w:type="spellEnd"/>
            <w:r w:rsidR="00095756" w:rsidRPr="009A1813">
              <w:rPr>
                <w:b w:val="0"/>
              </w:rPr>
              <w:t xml:space="preserve"> </w:t>
            </w:r>
            <w:proofErr w:type="spellStart"/>
            <w:r w:rsidR="00095756" w:rsidRPr="009A1813">
              <w:rPr>
                <w:b w:val="0"/>
              </w:rPr>
              <w:t>вписване</w:t>
            </w:r>
            <w:proofErr w:type="spellEnd"/>
            <w:r w:rsidR="00095756" w:rsidRPr="009A1813">
              <w:rPr>
                <w:b w:val="0"/>
              </w:rPr>
              <w:t>;</w:t>
            </w:r>
          </w:p>
          <w:p w14:paraId="6A57341A" w14:textId="77777777" w:rsidR="00531C02" w:rsidRPr="007713C1" w:rsidRDefault="00531C02" w:rsidP="00531C02">
            <w:pPr>
              <w:spacing w:after="360"/>
              <w:jc w:val="both"/>
              <w:rPr>
                <w:b/>
                <w:sz w:val="24"/>
                <w:u w:val="single"/>
                <w:lang w:eastAsia="en-GB"/>
              </w:rPr>
            </w:pPr>
            <w:r w:rsidRPr="00A129AF">
              <w:rPr>
                <w:b/>
                <w:sz w:val="24"/>
                <w:u w:val="single"/>
                <w:lang w:eastAsia="en-GB"/>
              </w:rPr>
              <w:t xml:space="preserve">ВАЖНО! Декларацията за нередности и Декларация относно </w:t>
            </w:r>
            <w:r w:rsidRPr="00A129AF">
              <w:rPr>
                <w:b/>
                <w:sz w:val="24"/>
                <w:szCs w:val="24"/>
                <w:u w:val="single"/>
              </w:rPr>
              <w:t>произхода на финансовия принос на проекта</w:t>
            </w:r>
            <w:r w:rsidRPr="007713C1">
              <w:rPr>
                <w:b/>
                <w:sz w:val="24"/>
                <w:u w:val="single"/>
                <w:lang w:eastAsia="en-GB"/>
              </w:rPr>
              <w:t xml:space="preserve"> не могат да се подписват от упълномощени лица, а САМО от законните представители на кандидата.</w:t>
            </w:r>
          </w:p>
          <w:p w14:paraId="1DE659B2" w14:textId="664AF700" w:rsidR="00531C02" w:rsidRPr="00B91BE5" w:rsidRDefault="00E21221" w:rsidP="006C657F">
            <w:pPr>
              <w:pStyle w:val="ListBullet"/>
              <w:rPr>
                <w:b w:val="0"/>
              </w:rPr>
            </w:pPr>
            <w:r>
              <w:t>1</w:t>
            </w:r>
            <w:r w:rsidR="00EA45F9">
              <w:t>0</w:t>
            </w:r>
            <w:r w:rsidRPr="002F0F68">
              <w:t xml:space="preserve">. </w:t>
            </w:r>
            <w:proofErr w:type="spellStart"/>
            <w:r w:rsidR="00531C02" w:rsidRPr="002F0F68">
              <w:t>Удостоверение</w:t>
            </w:r>
            <w:proofErr w:type="spellEnd"/>
            <w:r w:rsidR="00531C02" w:rsidRPr="002F0F68">
              <w:t xml:space="preserve"> </w:t>
            </w:r>
            <w:proofErr w:type="spellStart"/>
            <w:r w:rsidR="00531C02" w:rsidRPr="00A763EF">
              <w:t>за</w:t>
            </w:r>
            <w:proofErr w:type="spellEnd"/>
            <w:r w:rsidR="00531C02" w:rsidRPr="00A763EF">
              <w:t xml:space="preserve"> </w:t>
            </w:r>
            <w:proofErr w:type="spellStart"/>
            <w:r w:rsidR="00531C02" w:rsidRPr="00A763EF">
              <w:t>липса</w:t>
            </w:r>
            <w:proofErr w:type="spellEnd"/>
            <w:r w:rsidR="00531C02" w:rsidRPr="00A763EF">
              <w:t xml:space="preserve"> </w:t>
            </w:r>
            <w:proofErr w:type="spellStart"/>
            <w:r w:rsidR="00531C02" w:rsidRPr="00A763EF">
              <w:t>на</w:t>
            </w:r>
            <w:proofErr w:type="spellEnd"/>
            <w:r w:rsidR="00531C02" w:rsidRPr="00A763EF">
              <w:t xml:space="preserve"> </w:t>
            </w:r>
            <w:proofErr w:type="spellStart"/>
            <w:r w:rsidR="00531C02" w:rsidRPr="00A763EF">
              <w:t>задължения</w:t>
            </w:r>
            <w:proofErr w:type="spellEnd"/>
            <w:r w:rsidR="00531C02" w:rsidRPr="00A763EF">
              <w:t xml:space="preserve"> </w:t>
            </w:r>
            <w:proofErr w:type="spellStart"/>
            <w:r w:rsidR="00531C02" w:rsidRPr="00A763EF">
              <w:t>от</w:t>
            </w:r>
            <w:proofErr w:type="spellEnd"/>
            <w:r w:rsidR="00531C02" w:rsidRPr="00A763EF">
              <w:t xml:space="preserve"> </w:t>
            </w:r>
            <w:proofErr w:type="spellStart"/>
            <w:r w:rsidR="00531C02" w:rsidRPr="00A763EF">
              <w:t>общината</w:t>
            </w:r>
            <w:proofErr w:type="spellEnd"/>
            <w:r w:rsidR="00531C02" w:rsidRPr="00B91BE5">
              <w:rPr>
                <w:b w:val="0"/>
              </w:rPr>
              <w:t xml:space="preserve"> </w:t>
            </w:r>
            <w:proofErr w:type="spellStart"/>
            <w:r w:rsidR="00531C02" w:rsidRPr="00B91BE5">
              <w:rPr>
                <w:b w:val="0"/>
              </w:rPr>
              <w:t>по</w:t>
            </w:r>
            <w:proofErr w:type="spellEnd"/>
            <w:r w:rsidR="00531C02" w:rsidRPr="00B91BE5">
              <w:rPr>
                <w:b w:val="0"/>
              </w:rPr>
              <w:t xml:space="preserve"> </w:t>
            </w:r>
            <w:proofErr w:type="spellStart"/>
            <w:r w:rsidR="00531C02" w:rsidRPr="00B91BE5">
              <w:rPr>
                <w:b w:val="0"/>
              </w:rPr>
              <w:t>седалището</w:t>
            </w:r>
            <w:proofErr w:type="spellEnd"/>
            <w:r w:rsidR="00531C02" w:rsidRPr="00B91BE5">
              <w:rPr>
                <w:b w:val="0"/>
              </w:rPr>
              <w:t xml:space="preserve"> </w:t>
            </w:r>
            <w:proofErr w:type="spellStart"/>
            <w:r w:rsidR="00531C02" w:rsidRPr="00B91BE5">
              <w:rPr>
                <w:b w:val="0"/>
              </w:rPr>
              <w:t>на</w:t>
            </w:r>
            <w:proofErr w:type="spellEnd"/>
            <w:r w:rsidR="00531C02" w:rsidRPr="00B91BE5">
              <w:rPr>
                <w:b w:val="0"/>
              </w:rPr>
              <w:t xml:space="preserve"> </w:t>
            </w:r>
            <w:proofErr w:type="spellStart"/>
            <w:r w:rsidR="00531C02" w:rsidRPr="00B91BE5">
              <w:rPr>
                <w:b w:val="0"/>
              </w:rPr>
              <w:t>кандидата</w:t>
            </w:r>
            <w:proofErr w:type="spellEnd"/>
            <w:r w:rsidR="005D338B" w:rsidRPr="00B91BE5">
              <w:rPr>
                <w:b w:val="0"/>
              </w:rPr>
              <w:t xml:space="preserve">, </w:t>
            </w:r>
            <w:proofErr w:type="spellStart"/>
            <w:r w:rsidR="005D338B" w:rsidRPr="00B91BE5">
              <w:rPr>
                <w:b w:val="0"/>
              </w:rPr>
              <w:t>издадено</w:t>
            </w:r>
            <w:proofErr w:type="spellEnd"/>
            <w:r w:rsidR="005D338B" w:rsidRPr="00B91BE5">
              <w:rPr>
                <w:b w:val="0"/>
              </w:rPr>
              <w:t xml:space="preserve"> </w:t>
            </w:r>
            <w:proofErr w:type="spellStart"/>
            <w:r w:rsidR="005D338B" w:rsidRPr="00B91BE5">
              <w:rPr>
                <w:b w:val="0"/>
              </w:rPr>
              <w:t>не</w:t>
            </w:r>
            <w:proofErr w:type="spellEnd"/>
            <w:r w:rsidR="005D338B" w:rsidRPr="00B91BE5">
              <w:rPr>
                <w:b w:val="0"/>
              </w:rPr>
              <w:t xml:space="preserve"> </w:t>
            </w:r>
            <w:proofErr w:type="spellStart"/>
            <w:r w:rsidR="005D338B" w:rsidRPr="00B91BE5">
              <w:rPr>
                <w:b w:val="0"/>
              </w:rPr>
              <w:t>по-рано</w:t>
            </w:r>
            <w:proofErr w:type="spellEnd"/>
            <w:r w:rsidR="005D338B" w:rsidRPr="00B91BE5">
              <w:rPr>
                <w:b w:val="0"/>
              </w:rPr>
              <w:t xml:space="preserve"> </w:t>
            </w:r>
            <w:proofErr w:type="spellStart"/>
            <w:r w:rsidR="005D338B" w:rsidRPr="00B91BE5">
              <w:rPr>
                <w:b w:val="0"/>
              </w:rPr>
              <w:t>от</w:t>
            </w:r>
            <w:proofErr w:type="spellEnd"/>
            <w:r w:rsidR="005D338B" w:rsidRPr="00B91BE5">
              <w:rPr>
                <w:b w:val="0"/>
              </w:rPr>
              <w:t xml:space="preserve"> 3 </w:t>
            </w:r>
            <w:proofErr w:type="spellStart"/>
            <w:r w:rsidR="005D338B" w:rsidRPr="00B91BE5">
              <w:rPr>
                <w:b w:val="0"/>
              </w:rPr>
              <w:t>месеца</w:t>
            </w:r>
            <w:proofErr w:type="spellEnd"/>
            <w:r w:rsidR="005D338B" w:rsidRPr="00B91BE5">
              <w:rPr>
                <w:b w:val="0"/>
              </w:rPr>
              <w:t xml:space="preserve"> </w:t>
            </w:r>
            <w:proofErr w:type="spellStart"/>
            <w:r w:rsidR="005D338B" w:rsidRPr="00B91BE5">
              <w:rPr>
                <w:b w:val="0"/>
              </w:rPr>
              <w:t>преди</w:t>
            </w:r>
            <w:proofErr w:type="spellEnd"/>
            <w:r w:rsidR="005D338B" w:rsidRPr="00B91BE5">
              <w:rPr>
                <w:b w:val="0"/>
              </w:rPr>
              <w:t xml:space="preserve"> </w:t>
            </w:r>
            <w:proofErr w:type="spellStart"/>
            <w:r w:rsidR="005D338B" w:rsidRPr="00B91BE5">
              <w:rPr>
                <w:b w:val="0"/>
              </w:rPr>
              <w:t>датата</w:t>
            </w:r>
            <w:proofErr w:type="spellEnd"/>
            <w:r w:rsidR="005D338B" w:rsidRPr="00B91BE5">
              <w:rPr>
                <w:b w:val="0"/>
              </w:rPr>
              <w:t xml:space="preserve"> </w:t>
            </w:r>
            <w:proofErr w:type="spellStart"/>
            <w:r w:rsidR="005D338B" w:rsidRPr="00B91BE5">
              <w:rPr>
                <w:b w:val="0"/>
              </w:rPr>
              <w:t>на</w:t>
            </w:r>
            <w:proofErr w:type="spellEnd"/>
            <w:r w:rsidR="005D338B" w:rsidRPr="00B91BE5">
              <w:rPr>
                <w:b w:val="0"/>
              </w:rPr>
              <w:t xml:space="preserve"> </w:t>
            </w:r>
            <w:proofErr w:type="spellStart"/>
            <w:r w:rsidR="005D338B" w:rsidRPr="00B91BE5">
              <w:rPr>
                <w:b w:val="0"/>
              </w:rPr>
              <w:t>представянето</w:t>
            </w:r>
            <w:proofErr w:type="spellEnd"/>
            <w:r w:rsidR="005D338B" w:rsidRPr="00B91BE5">
              <w:rPr>
                <w:b w:val="0"/>
              </w:rPr>
              <w:t xml:space="preserve"> </w:t>
            </w:r>
            <w:proofErr w:type="spellStart"/>
            <w:r w:rsidR="005D338B" w:rsidRPr="00B91BE5">
              <w:rPr>
                <w:b w:val="0"/>
              </w:rPr>
              <w:t>му</w:t>
            </w:r>
            <w:proofErr w:type="spellEnd"/>
            <w:r w:rsidR="00531C02" w:rsidRPr="00B91BE5">
              <w:rPr>
                <w:b w:val="0"/>
              </w:rPr>
              <w:t xml:space="preserve"> - </w:t>
            </w:r>
            <w:proofErr w:type="spellStart"/>
            <w:r w:rsidR="00531C02" w:rsidRPr="00B91BE5">
              <w:rPr>
                <w:b w:val="0"/>
              </w:rPr>
              <w:t>копие</w:t>
            </w:r>
            <w:proofErr w:type="spellEnd"/>
            <w:r w:rsidR="00531C02" w:rsidRPr="00B91BE5">
              <w:rPr>
                <w:b w:val="0"/>
              </w:rPr>
              <w:t xml:space="preserve">, </w:t>
            </w:r>
            <w:proofErr w:type="spellStart"/>
            <w:r w:rsidR="00531C02" w:rsidRPr="00B91BE5">
              <w:rPr>
                <w:b w:val="0"/>
              </w:rPr>
              <w:t>заверено</w:t>
            </w:r>
            <w:proofErr w:type="spellEnd"/>
            <w:r w:rsidR="00531C02" w:rsidRPr="00B91BE5">
              <w:rPr>
                <w:b w:val="0"/>
              </w:rPr>
              <w:t xml:space="preserve"> </w:t>
            </w:r>
            <w:proofErr w:type="spellStart"/>
            <w:r w:rsidR="00531C02" w:rsidRPr="00B91BE5">
              <w:rPr>
                <w:b w:val="0"/>
              </w:rPr>
              <w:t>от</w:t>
            </w:r>
            <w:proofErr w:type="spellEnd"/>
            <w:r w:rsidR="00531C02" w:rsidRPr="00B91BE5">
              <w:rPr>
                <w:b w:val="0"/>
              </w:rPr>
              <w:t xml:space="preserve"> </w:t>
            </w:r>
            <w:proofErr w:type="spellStart"/>
            <w:r w:rsidR="00531C02" w:rsidRPr="00B91BE5">
              <w:rPr>
                <w:b w:val="0"/>
              </w:rPr>
              <w:t>кандидата</w:t>
            </w:r>
            <w:proofErr w:type="spellEnd"/>
            <w:r w:rsidR="00531C02" w:rsidRPr="00B91BE5">
              <w:rPr>
                <w:b w:val="0"/>
              </w:rPr>
              <w:t xml:space="preserve"> с </w:t>
            </w:r>
            <w:proofErr w:type="spellStart"/>
            <w:r w:rsidR="00531C02" w:rsidRPr="00B91BE5">
              <w:rPr>
                <w:b w:val="0"/>
              </w:rPr>
              <w:t>подпис</w:t>
            </w:r>
            <w:proofErr w:type="spellEnd"/>
            <w:r w:rsidR="00531C02" w:rsidRPr="00B91BE5">
              <w:rPr>
                <w:b w:val="0"/>
              </w:rPr>
              <w:t xml:space="preserve"> и </w:t>
            </w:r>
            <w:proofErr w:type="spellStart"/>
            <w:r w:rsidR="00531C02" w:rsidRPr="00B91BE5">
              <w:rPr>
                <w:b w:val="0"/>
              </w:rPr>
              <w:t>текст</w:t>
            </w:r>
            <w:proofErr w:type="spellEnd"/>
            <w:r w:rsidR="00531C02" w:rsidRPr="00B91BE5">
              <w:rPr>
                <w:b w:val="0"/>
              </w:rPr>
              <w:t xml:space="preserve"> „</w:t>
            </w:r>
            <w:proofErr w:type="spellStart"/>
            <w:r w:rsidR="00531C02" w:rsidRPr="00B91BE5">
              <w:rPr>
                <w:b w:val="0"/>
              </w:rPr>
              <w:t>Вярно</w:t>
            </w:r>
            <w:proofErr w:type="spellEnd"/>
            <w:r w:rsidR="00531C02" w:rsidRPr="00B91BE5">
              <w:rPr>
                <w:b w:val="0"/>
              </w:rPr>
              <w:t xml:space="preserve"> с </w:t>
            </w:r>
            <w:proofErr w:type="spellStart"/>
            <w:r w:rsidR="00531C02" w:rsidRPr="00B91BE5">
              <w:rPr>
                <w:b w:val="0"/>
              </w:rPr>
              <w:t>оригинала</w:t>
            </w:r>
            <w:proofErr w:type="spellEnd"/>
            <w:r w:rsidR="00531C02" w:rsidRPr="00B91BE5">
              <w:rPr>
                <w:b w:val="0"/>
              </w:rPr>
              <w:t>”.</w:t>
            </w:r>
          </w:p>
          <w:p w14:paraId="290BBE82" w14:textId="29716CD5" w:rsidR="00A12169" w:rsidRPr="00B91BE5" w:rsidRDefault="00E21221" w:rsidP="006C657F">
            <w:pPr>
              <w:pStyle w:val="ListBullet"/>
              <w:rPr>
                <w:b w:val="0"/>
                <w:lang w:val="bg-BG"/>
              </w:rPr>
            </w:pPr>
            <w:r w:rsidRPr="00B91BE5">
              <w:rPr>
                <w:lang w:val="bg-BG"/>
              </w:rPr>
              <w:t>1</w:t>
            </w:r>
            <w:r w:rsidR="00EA45F9" w:rsidRPr="00B91BE5">
              <w:rPr>
                <w:lang w:val="bg-BG"/>
              </w:rPr>
              <w:t>1</w:t>
            </w:r>
            <w:r w:rsidRPr="00B91BE5">
              <w:rPr>
                <w:lang w:val="bg-BG"/>
              </w:rPr>
              <w:t xml:space="preserve">. </w:t>
            </w:r>
            <w:r w:rsidR="00A12169" w:rsidRPr="00B91BE5">
              <w:rPr>
                <w:lang w:val="bg-BG"/>
              </w:rPr>
              <w:t xml:space="preserve">Заявление за профил за достъп на ръководител </w:t>
            </w:r>
            <w:r w:rsidR="00A12169" w:rsidRPr="00B91BE5">
              <w:rPr>
                <w:b w:val="0"/>
                <w:lang w:val="bg-BG"/>
              </w:rPr>
              <w:t>на бенефициента до ИСУН 2020 и/или</w:t>
            </w:r>
            <w:r w:rsidR="00A12169" w:rsidRPr="00B91BE5">
              <w:rPr>
                <w:lang w:val="bg-BG"/>
              </w:rPr>
              <w:t xml:space="preserve"> Заявление за профил за достъп на упълномощени от бенефициента лица </w:t>
            </w:r>
            <w:r w:rsidR="00A12169" w:rsidRPr="00B91BE5">
              <w:rPr>
                <w:b w:val="0"/>
                <w:lang w:val="bg-BG"/>
              </w:rPr>
              <w:t>до ИСУН 2020</w:t>
            </w:r>
            <w:r w:rsidRPr="00B91BE5">
              <w:rPr>
                <w:b w:val="0"/>
                <w:lang w:val="bg-BG"/>
              </w:rPr>
              <w:t xml:space="preserve"> </w:t>
            </w:r>
            <w:r w:rsidR="00A12169" w:rsidRPr="00B91BE5">
              <w:rPr>
                <w:b w:val="0"/>
                <w:lang w:val="bg-BG"/>
              </w:rPr>
              <w:t>– подписани от лицето/ата, вписани като представляващи предприятието в търговския регистър</w:t>
            </w:r>
            <w:r w:rsidR="001B4BC2" w:rsidRPr="00B91BE5">
              <w:rPr>
                <w:b w:val="0"/>
                <w:lang w:val="bg-BG"/>
              </w:rPr>
              <w:t xml:space="preserve"> </w:t>
            </w:r>
            <w:r w:rsidR="001B4BC2" w:rsidRPr="00B91BE5">
              <w:rPr>
                <w:b w:val="0"/>
                <w:szCs w:val="24"/>
                <w:lang w:val="bg-BG"/>
              </w:rPr>
              <w:t>и РЮЛНЦ</w:t>
            </w:r>
            <w:r w:rsidR="00A12169" w:rsidRPr="00B91BE5">
              <w:rPr>
                <w:b w:val="0"/>
                <w:lang w:val="bg-BG"/>
              </w:rPr>
              <w:t xml:space="preserve"> или определени като такива в учредителен акт, когато тези обстоятелства не подлежат на вписване</w:t>
            </w:r>
            <w:r w:rsidR="00922EE8" w:rsidRPr="00B91BE5">
              <w:rPr>
                <w:b w:val="0"/>
                <w:lang w:val="bg-BG"/>
              </w:rPr>
              <w:t xml:space="preserve"> – Приложения към административния договор и приложения към него</w:t>
            </w:r>
            <w:r w:rsidR="00A12169" w:rsidRPr="00B91BE5">
              <w:rPr>
                <w:b w:val="0"/>
                <w:lang w:val="bg-BG"/>
              </w:rPr>
              <w:t>.</w:t>
            </w:r>
          </w:p>
          <w:p w14:paraId="3A788921" w14:textId="2C772CA6" w:rsidR="005679CA" w:rsidRDefault="004222E7" w:rsidP="005679CA">
            <w:pPr>
              <w:pStyle w:val="ListBullet"/>
            </w:pPr>
            <w:r w:rsidRPr="002F0F68">
              <w:t xml:space="preserve">В </w:t>
            </w:r>
            <w:proofErr w:type="spellStart"/>
            <w:r w:rsidRPr="002F0F68">
              <w:t>случаите</w:t>
            </w:r>
            <w:proofErr w:type="spellEnd"/>
            <w:r w:rsidRPr="002F0F68">
              <w:t xml:space="preserve">, </w:t>
            </w:r>
            <w:r w:rsidR="002B38D4">
              <w:rPr>
                <w:lang w:val="bg-BG"/>
              </w:rPr>
              <w:t xml:space="preserve">в </w:t>
            </w:r>
            <w:r w:rsidR="005855BC">
              <w:rPr>
                <w:lang w:val="bg-BG"/>
              </w:rPr>
              <w:t xml:space="preserve">които </w:t>
            </w:r>
            <w:proofErr w:type="spellStart"/>
            <w:r w:rsidR="005855BC" w:rsidRPr="002F0F68">
              <w:t>една</w:t>
            </w:r>
            <w:proofErr w:type="spellEnd"/>
            <w:r w:rsidR="00B14BFF" w:rsidRPr="002F0F68">
              <w:t xml:space="preserve"> </w:t>
            </w:r>
            <w:proofErr w:type="spellStart"/>
            <w:r w:rsidR="00B14BFF" w:rsidRPr="002F0F68">
              <w:t>организация</w:t>
            </w:r>
            <w:proofErr w:type="spellEnd"/>
            <w:r w:rsidR="00B14BFF" w:rsidRPr="002F0F68">
              <w:t xml:space="preserve"> </w:t>
            </w:r>
            <w:proofErr w:type="spellStart"/>
            <w:r w:rsidR="00B14BFF" w:rsidRPr="002F0F68">
              <w:t>се</w:t>
            </w:r>
            <w:proofErr w:type="spellEnd"/>
            <w:r w:rsidR="00B14BFF" w:rsidRPr="002F0F68">
              <w:t xml:space="preserve"> </w:t>
            </w:r>
            <w:proofErr w:type="spellStart"/>
            <w:r w:rsidR="00B14BFF" w:rsidRPr="002F0F68">
              <w:t>представлява</w:t>
            </w:r>
            <w:proofErr w:type="spellEnd"/>
            <w:r w:rsidR="00B14BFF" w:rsidRPr="002F0F68">
              <w:t xml:space="preserve"> </w:t>
            </w:r>
            <w:proofErr w:type="spellStart"/>
            <w:r w:rsidR="00B14BFF" w:rsidRPr="002F0F68">
              <w:t>заедно</w:t>
            </w:r>
            <w:proofErr w:type="spellEnd"/>
            <w:r w:rsidR="00B14BFF" w:rsidRPr="002F0F68">
              <w:t xml:space="preserve"> </w:t>
            </w:r>
            <w:proofErr w:type="spellStart"/>
            <w:r w:rsidR="00B14BFF" w:rsidRPr="002F0F68">
              <w:t>от</w:t>
            </w:r>
            <w:proofErr w:type="spellEnd"/>
            <w:r w:rsidR="00B14BFF" w:rsidRPr="002F0F68">
              <w:t xml:space="preserve"> </w:t>
            </w:r>
            <w:proofErr w:type="spellStart"/>
            <w:r w:rsidR="00B14BFF" w:rsidRPr="002F0F68">
              <w:t>няколко</w:t>
            </w:r>
            <w:proofErr w:type="spellEnd"/>
            <w:r w:rsidR="00B14BFF" w:rsidRPr="002F0F68">
              <w:t xml:space="preserve"> </w:t>
            </w:r>
            <w:proofErr w:type="spellStart"/>
            <w:r w:rsidR="00B14BFF" w:rsidRPr="002F0F68">
              <w:t>лица</w:t>
            </w:r>
            <w:proofErr w:type="spellEnd"/>
            <w:r w:rsidR="00B14BFF" w:rsidRPr="002F0F68">
              <w:t xml:space="preserve">, </w:t>
            </w:r>
            <w:proofErr w:type="spellStart"/>
            <w:r w:rsidR="00B14BFF" w:rsidRPr="002F0F68">
              <w:t>декларациите</w:t>
            </w:r>
            <w:proofErr w:type="spellEnd"/>
            <w:r w:rsidR="00B14BFF" w:rsidRPr="002F0F68">
              <w:t xml:space="preserve"> с</w:t>
            </w:r>
            <w:r w:rsidR="005679CA">
              <w:rPr>
                <w:lang w:val="bg-BG"/>
              </w:rPr>
              <w:t>е</w:t>
            </w:r>
            <w:r w:rsidR="00B14BFF" w:rsidRPr="002F0F68">
              <w:t xml:space="preserve"> </w:t>
            </w:r>
            <w:proofErr w:type="spellStart"/>
            <w:r w:rsidR="00B14BFF" w:rsidRPr="002F0F68">
              <w:t>подписват</w:t>
            </w:r>
            <w:proofErr w:type="spellEnd"/>
            <w:r w:rsidR="00B14BFF" w:rsidRPr="002F0F68">
              <w:t xml:space="preserve"> </w:t>
            </w:r>
            <w:proofErr w:type="spellStart"/>
            <w:r w:rsidR="00B14BFF" w:rsidRPr="002F0F68">
              <w:t>от</w:t>
            </w:r>
            <w:proofErr w:type="spellEnd"/>
            <w:r w:rsidR="00B14BFF" w:rsidRPr="002F0F68">
              <w:t xml:space="preserve"> </w:t>
            </w:r>
            <w:proofErr w:type="spellStart"/>
            <w:r w:rsidR="00B14BFF" w:rsidRPr="002F0F68">
              <w:t>всички</w:t>
            </w:r>
            <w:proofErr w:type="spellEnd"/>
            <w:r w:rsidR="005679CA">
              <w:t xml:space="preserve"> </w:t>
            </w:r>
            <w:r w:rsidR="005679CA">
              <w:rPr>
                <w:lang w:val="bg-BG"/>
              </w:rPr>
              <w:t>представляващи</w:t>
            </w:r>
            <w:r w:rsidR="00B14BFF" w:rsidRPr="002F0F68">
              <w:t>.</w:t>
            </w:r>
          </w:p>
          <w:p w14:paraId="66FF0E78" w14:textId="202EB23D" w:rsidR="00035BF0" w:rsidRPr="00CE6C3F" w:rsidRDefault="00035BF0" w:rsidP="005679CA">
            <w:pPr>
              <w:pStyle w:val="ListBullet"/>
            </w:pPr>
            <w:r w:rsidRPr="00CE6C3F">
              <w:t>ІІ</w:t>
            </w:r>
            <w:r w:rsidRPr="002F0F68">
              <w:t xml:space="preserve">. </w:t>
            </w:r>
            <w:proofErr w:type="spellStart"/>
            <w:r w:rsidRPr="002F0F68">
              <w:t>Партньорът</w:t>
            </w:r>
            <w:proofErr w:type="spellEnd"/>
            <w:r w:rsidRPr="002F0F68">
              <w:t xml:space="preserve"> </w:t>
            </w:r>
            <w:proofErr w:type="spellStart"/>
            <w:r w:rsidRPr="002F0F68">
              <w:t>следва</w:t>
            </w:r>
            <w:proofErr w:type="spellEnd"/>
            <w:r w:rsidRPr="002F0F68">
              <w:t xml:space="preserve"> </w:t>
            </w:r>
            <w:proofErr w:type="spellStart"/>
            <w:r w:rsidRPr="002F0F68">
              <w:t>да</w:t>
            </w:r>
            <w:proofErr w:type="spellEnd"/>
            <w:r w:rsidRPr="002F0F68">
              <w:t xml:space="preserve"> </w:t>
            </w:r>
            <w:proofErr w:type="spellStart"/>
            <w:r w:rsidRPr="002F0F68">
              <w:t>представи</w:t>
            </w:r>
            <w:proofErr w:type="spellEnd"/>
            <w:r w:rsidRPr="002F0F68">
              <w:t xml:space="preserve"> </w:t>
            </w:r>
            <w:proofErr w:type="spellStart"/>
            <w:r w:rsidRPr="002F0F68">
              <w:t>следните</w:t>
            </w:r>
            <w:proofErr w:type="spellEnd"/>
            <w:r w:rsidRPr="002F0F68">
              <w:t xml:space="preserve"> </w:t>
            </w:r>
            <w:proofErr w:type="spellStart"/>
            <w:r w:rsidRPr="002F0F68">
              <w:t>документи</w:t>
            </w:r>
            <w:proofErr w:type="spellEnd"/>
            <w:r w:rsidRPr="002F0F68">
              <w:t xml:space="preserve"> (</w:t>
            </w:r>
            <w:proofErr w:type="spellStart"/>
            <w:r w:rsidRPr="002F0F68">
              <w:t>когато</w:t>
            </w:r>
            <w:proofErr w:type="spellEnd"/>
            <w:r w:rsidRPr="002F0F68">
              <w:t xml:space="preserve"> е </w:t>
            </w:r>
            <w:proofErr w:type="spellStart"/>
            <w:r w:rsidRPr="002F0F68">
              <w:t>приложимо</w:t>
            </w:r>
            <w:proofErr w:type="spellEnd"/>
            <w:r w:rsidRPr="002F0F68">
              <w:t>)</w:t>
            </w:r>
          </w:p>
          <w:p w14:paraId="2BCDD637" w14:textId="226FC148" w:rsidR="00035BF0" w:rsidRPr="00263B62" w:rsidRDefault="00035BF0" w:rsidP="00263B62">
            <w:pPr>
              <w:tabs>
                <w:tab w:val="left" w:pos="360"/>
              </w:tabs>
              <w:spacing w:after="120"/>
              <w:jc w:val="both"/>
              <w:rPr>
                <w:sz w:val="24"/>
                <w:lang w:eastAsia="en-GB"/>
              </w:rPr>
            </w:pPr>
            <w:r w:rsidRPr="00B91BE5">
              <w:rPr>
                <w:b/>
                <w:sz w:val="24"/>
                <w:lang w:eastAsia="en-GB"/>
              </w:rPr>
              <w:t>1.</w:t>
            </w:r>
            <w:r w:rsidRPr="00035BF0">
              <w:rPr>
                <w:b/>
                <w:sz w:val="24"/>
                <w:lang w:eastAsia="en-GB"/>
              </w:rPr>
              <w:t xml:space="preserve"> </w:t>
            </w:r>
            <w:r w:rsidR="006003FC" w:rsidRPr="001B4BC2">
              <w:rPr>
                <w:b/>
                <w:sz w:val="24"/>
                <w:szCs w:val="24"/>
              </w:rPr>
              <w:t>Удостоверение, потвърждаващо че партньорът не е обявен в несъстоятелност</w:t>
            </w:r>
            <w:r w:rsidR="00EA45F9">
              <w:rPr>
                <w:b/>
                <w:sz w:val="24"/>
                <w:szCs w:val="24"/>
              </w:rPr>
              <w:t xml:space="preserve"> и не е в производство по несъстоятелност</w:t>
            </w:r>
            <w:r w:rsidR="006003FC" w:rsidRPr="001B4BC2">
              <w:rPr>
                <w:b/>
                <w:sz w:val="24"/>
                <w:szCs w:val="24"/>
              </w:rPr>
              <w:t xml:space="preserve">, </w:t>
            </w:r>
            <w:r w:rsidR="006003FC" w:rsidRPr="0041093A">
              <w:rPr>
                <w:sz w:val="24"/>
                <w:szCs w:val="24"/>
              </w:rPr>
              <w:t xml:space="preserve">издадено от съответния съд не по-рано от 3 месеца преди датата на предоставянето му от </w:t>
            </w:r>
            <w:r w:rsidR="002F0F68" w:rsidRPr="0041093A">
              <w:rPr>
                <w:sz w:val="24"/>
                <w:szCs w:val="24"/>
              </w:rPr>
              <w:t>организацията</w:t>
            </w:r>
            <w:r w:rsidR="006003FC" w:rsidRPr="0041093A">
              <w:rPr>
                <w:sz w:val="24"/>
                <w:szCs w:val="24"/>
              </w:rPr>
              <w:t xml:space="preserve"> - копие, заверено от </w:t>
            </w:r>
            <w:r w:rsidR="002F0F68" w:rsidRPr="0041093A">
              <w:rPr>
                <w:sz w:val="24"/>
                <w:szCs w:val="24"/>
              </w:rPr>
              <w:t>организацията</w:t>
            </w:r>
            <w:r w:rsidR="006003FC" w:rsidRPr="0041093A">
              <w:rPr>
                <w:sz w:val="24"/>
                <w:szCs w:val="24"/>
              </w:rPr>
              <w:t xml:space="preserve"> с подпис и текст „Вярно с оригинала”. В случай че </w:t>
            </w:r>
            <w:r w:rsidR="002F0F68" w:rsidRPr="0041093A">
              <w:rPr>
                <w:sz w:val="24"/>
                <w:szCs w:val="24"/>
              </w:rPr>
              <w:t>организацията</w:t>
            </w:r>
            <w:r w:rsidR="006003FC" w:rsidRPr="0041093A">
              <w:rPr>
                <w:sz w:val="24"/>
                <w:szCs w:val="24"/>
              </w:rPr>
              <w:t xml:space="preserve"> е регистриран</w:t>
            </w:r>
            <w:r w:rsidR="002F0F68" w:rsidRPr="0041093A">
              <w:rPr>
                <w:sz w:val="24"/>
                <w:szCs w:val="24"/>
              </w:rPr>
              <w:t>а</w:t>
            </w:r>
            <w:r w:rsidR="006003FC" w:rsidRPr="0041093A">
              <w:rPr>
                <w:sz w:val="24"/>
                <w:szCs w:val="24"/>
              </w:rPr>
              <w:t xml:space="preserve"> по Закона за Търговския регистър</w:t>
            </w:r>
            <w:r w:rsidR="0046676B" w:rsidRPr="0041093A">
              <w:rPr>
                <w:sz w:val="24"/>
                <w:szCs w:val="24"/>
              </w:rPr>
              <w:t xml:space="preserve"> и РЮЛНЦ</w:t>
            </w:r>
            <w:r w:rsidR="006003FC" w:rsidRPr="0041093A">
              <w:rPr>
                <w:sz w:val="24"/>
                <w:szCs w:val="24"/>
              </w:rPr>
              <w:t>, се извършва служебна проверка на обстоятелството по реда на чл. 23, ал. 6 от Закона за търговския регистър</w:t>
            </w:r>
            <w:r w:rsidR="0046676B" w:rsidRPr="0041093A">
              <w:rPr>
                <w:sz w:val="24"/>
                <w:szCs w:val="24"/>
              </w:rPr>
              <w:t xml:space="preserve"> и РЮЛНЦ</w:t>
            </w:r>
            <w:r w:rsidR="006003FC" w:rsidRPr="001B4BC2">
              <w:rPr>
                <w:b/>
                <w:sz w:val="24"/>
                <w:szCs w:val="24"/>
              </w:rPr>
              <w:t>.</w:t>
            </w:r>
            <w:r w:rsidR="00263B62">
              <w:rPr>
                <w:sz w:val="24"/>
                <w:lang w:eastAsia="en-GB"/>
              </w:rPr>
              <w:t xml:space="preserve"> </w:t>
            </w:r>
            <w:r w:rsidRPr="00B91BE5">
              <w:rPr>
                <w:b/>
                <w:sz w:val="24"/>
                <w:lang w:eastAsia="en-GB"/>
              </w:rPr>
              <w:t>Не е приложимо за бюджетни предприятия.</w:t>
            </w:r>
          </w:p>
          <w:p w14:paraId="15FACC12" w14:textId="52816DAD" w:rsidR="00035BF0" w:rsidRPr="00084F83" w:rsidRDefault="00035BF0" w:rsidP="00084F83">
            <w:pPr>
              <w:tabs>
                <w:tab w:val="left" w:pos="360"/>
              </w:tabs>
              <w:spacing w:after="120"/>
              <w:jc w:val="both"/>
              <w:rPr>
                <w:sz w:val="24"/>
                <w:lang w:eastAsia="en-GB"/>
              </w:rPr>
            </w:pPr>
            <w:r w:rsidRPr="00B91BE5">
              <w:rPr>
                <w:b/>
                <w:sz w:val="24"/>
                <w:lang w:eastAsia="en-GB"/>
              </w:rPr>
              <w:t>2.</w:t>
            </w:r>
            <w:r w:rsidRPr="00035BF0">
              <w:rPr>
                <w:sz w:val="24"/>
                <w:lang w:eastAsia="en-GB"/>
              </w:rPr>
              <w:t xml:space="preserve"> </w:t>
            </w:r>
            <w:r w:rsidRPr="0041093A">
              <w:rPr>
                <w:b/>
                <w:sz w:val="24"/>
                <w:lang w:eastAsia="en-GB"/>
              </w:rPr>
              <w:t>Удостоверение, потвърждаващо че партньорът не е обявен в процедура по ликвидация</w:t>
            </w:r>
            <w:r w:rsidRPr="00035BF0">
              <w:rPr>
                <w:sz w:val="24"/>
                <w:lang w:eastAsia="en-GB"/>
              </w:rPr>
              <w:t>,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46676B">
              <w:rPr>
                <w:sz w:val="24"/>
                <w:lang w:eastAsia="en-GB"/>
              </w:rPr>
              <w:t xml:space="preserve"> </w:t>
            </w:r>
            <w:r w:rsidR="0046676B">
              <w:rPr>
                <w:sz w:val="24"/>
                <w:szCs w:val="24"/>
              </w:rPr>
              <w:t xml:space="preserve">и </w:t>
            </w:r>
            <w:r w:rsidR="0046676B">
              <w:rPr>
                <w:sz w:val="24"/>
                <w:szCs w:val="24"/>
              </w:rPr>
              <w:lastRenderedPageBreak/>
              <w:t>РЮЛНЦ</w:t>
            </w:r>
            <w:r w:rsidRPr="00035BF0">
              <w:rPr>
                <w:sz w:val="24"/>
                <w:lang w:eastAsia="en-GB"/>
              </w:rPr>
              <w:t>, се извършва служебна проверка на обстоятелството по реда на чл. 23, ал. 6 от Закона за търговския регистър</w:t>
            </w:r>
            <w:r w:rsidR="0046676B">
              <w:rPr>
                <w:sz w:val="24"/>
                <w:lang w:eastAsia="en-GB"/>
              </w:rPr>
              <w:t xml:space="preserve"> </w:t>
            </w:r>
            <w:r w:rsidR="0046676B">
              <w:rPr>
                <w:sz w:val="24"/>
                <w:szCs w:val="24"/>
              </w:rPr>
              <w:t>и РЮЛНЦ</w:t>
            </w:r>
            <w:r w:rsidR="00084F83">
              <w:rPr>
                <w:sz w:val="24"/>
                <w:lang w:eastAsia="en-GB"/>
              </w:rPr>
              <w:t xml:space="preserve">. </w:t>
            </w:r>
            <w:r w:rsidRPr="0020677E">
              <w:rPr>
                <w:b/>
                <w:sz w:val="24"/>
                <w:lang w:eastAsia="en-GB"/>
              </w:rPr>
              <w:t>Не е приложимо за бюджетни предприятия.</w:t>
            </w:r>
          </w:p>
          <w:p w14:paraId="4D0E9770" w14:textId="511D9ADB" w:rsidR="00B91BE5" w:rsidRPr="002F0F68" w:rsidRDefault="00EA45F9" w:rsidP="001B4BC2">
            <w:pPr>
              <w:tabs>
                <w:tab w:val="left" w:pos="360"/>
              </w:tabs>
              <w:spacing w:after="120"/>
              <w:jc w:val="both"/>
              <w:rPr>
                <w:sz w:val="24"/>
                <w:lang w:eastAsia="en-GB"/>
              </w:rPr>
            </w:pPr>
            <w:r w:rsidRPr="0020677E">
              <w:rPr>
                <w:b/>
                <w:sz w:val="24"/>
                <w:lang w:eastAsia="en-GB"/>
              </w:rPr>
              <w:t>3</w:t>
            </w:r>
            <w:r w:rsidR="00E51FE5" w:rsidRPr="0020677E">
              <w:rPr>
                <w:b/>
                <w:sz w:val="24"/>
                <w:lang w:eastAsia="en-GB"/>
              </w:rPr>
              <w:t>.</w:t>
            </w:r>
            <w:r w:rsidR="00E51FE5">
              <w:rPr>
                <w:sz w:val="24"/>
                <w:lang w:eastAsia="en-GB"/>
              </w:rPr>
              <w:t xml:space="preserve"> </w:t>
            </w:r>
            <w:r w:rsidR="00035BF0" w:rsidRPr="001B4BC2">
              <w:rPr>
                <w:b/>
                <w:sz w:val="24"/>
                <w:lang w:eastAsia="en-GB"/>
              </w:rPr>
              <w:t>Декларация за минимални и държавни помощи</w:t>
            </w:r>
            <w:r w:rsidR="00035BF0" w:rsidRPr="00035BF0">
              <w:rPr>
                <w:sz w:val="24"/>
                <w:lang w:eastAsia="en-GB"/>
              </w:rPr>
              <w:t xml:space="preserve"> (Приложение I</w:t>
            </w:r>
            <w:r w:rsidR="00371614">
              <w:rPr>
                <w:sz w:val="24"/>
                <w:lang w:val="en-US" w:eastAsia="en-GB"/>
              </w:rPr>
              <w:t>II</w:t>
            </w:r>
            <w:r w:rsidR="00035BF0" w:rsidRPr="00035BF0">
              <w:rPr>
                <w:sz w:val="24"/>
                <w:lang w:eastAsia="en-GB"/>
              </w:rPr>
              <w:t xml:space="preserve"> от документите за попълване към Условията за кандидатстване) – </w:t>
            </w:r>
            <w:r w:rsidR="00035BF0" w:rsidRPr="00035BF0">
              <w:rPr>
                <w:i/>
                <w:sz w:val="24"/>
                <w:lang w:eastAsia="en-GB"/>
              </w:rPr>
              <w:t xml:space="preserve">актуална декларация към момента на </w:t>
            </w:r>
            <w:r w:rsidR="00035BF0" w:rsidRPr="002F0F68">
              <w:rPr>
                <w:i/>
                <w:sz w:val="24"/>
                <w:lang w:eastAsia="en-GB"/>
              </w:rPr>
              <w:t>подписване на договор</w:t>
            </w:r>
            <w:r w:rsidR="00DF554B">
              <w:rPr>
                <w:i/>
                <w:sz w:val="24"/>
                <w:lang w:eastAsia="en-GB"/>
              </w:rPr>
              <w:t xml:space="preserve"> </w:t>
            </w:r>
            <w:r w:rsidR="002D79AD" w:rsidRPr="002F0F68">
              <w:rPr>
                <w:sz w:val="24"/>
                <w:lang w:eastAsia="en-GB"/>
              </w:rPr>
              <w:t xml:space="preserve">- </w:t>
            </w:r>
            <w:r w:rsidR="002D79AD" w:rsidRPr="0020677E">
              <w:rPr>
                <w:b/>
                <w:sz w:val="24"/>
                <w:lang w:eastAsia="en-GB"/>
              </w:rPr>
              <w:t>оригинал</w:t>
            </w:r>
            <w:r w:rsidR="002D79AD" w:rsidRPr="002F0F68">
              <w:rPr>
                <w:sz w:val="24"/>
                <w:lang w:eastAsia="en-GB"/>
              </w:rPr>
              <w:t xml:space="preserve">,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 </w:t>
            </w:r>
            <w:r w:rsidR="002D79AD" w:rsidRPr="00922F4F">
              <w:rPr>
                <w:b/>
                <w:sz w:val="24"/>
                <w:lang w:eastAsia="en-GB"/>
              </w:rPr>
              <w:t>се представлява само заедно</w:t>
            </w:r>
            <w:r w:rsidR="002D79AD" w:rsidRPr="002F0F68">
              <w:rPr>
                <w:sz w:val="24"/>
                <w:lang w:eastAsia="en-GB"/>
              </w:rPr>
              <w:t>.</w:t>
            </w:r>
            <w:r w:rsidR="00FB13FC">
              <w:rPr>
                <w:sz w:val="24"/>
                <w:lang w:eastAsia="en-GB"/>
              </w:rPr>
              <w:t xml:space="preserve"> </w:t>
            </w:r>
            <w:r w:rsidR="00B91BE5" w:rsidRPr="00BC2152">
              <w:rPr>
                <w:b/>
                <w:sz w:val="24"/>
                <w:lang w:eastAsia="en-GB"/>
              </w:rPr>
              <w:t>Не е приложимо за</w:t>
            </w:r>
            <w:r w:rsidR="00B91BE5">
              <w:rPr>
                <w:b/>
                <w:sz w:val="24"/>
                <w:lang w:eastAsia="en-GB"/>
              </w:rPr>
              <w:t xml:space="preserve"> партньор община.</w:t>
            </w:r>
          </w:p>
          <w:p w14:paraId="5641FEAE" w14:textId="404F49EF" w:rsidR="00035BF0" w:rsidRPr="00922F4F" w:rsidRDefault="00EA45F9" w:rsidP="006C657F">
            <w:pPr>
              <w:pStyle w:val="ListBullet"/>
              <w:rPr>
                <w:b w:val="0"/>
              </w:rPr>
            </w:pPr>
            <w:r>
              <w:t>4</w:t>
            </w:r>
            <w:r w:rsidR="00E51FE5" w:rsidRPr="002F0F68">
              <w:t xml:space="preserve">. </w:t>
            </w:r>
            <w:proofErr w:type="spellStart"/>
            <w:r w:rsidR="00035BF0" w:rsidRPr="002F0F68">
              <w:t>Декларация</w:t>
            </w:r>
            <w:proofErr w:type="spellEnd"/>
            <w:r w:rsidR="00035BF0" w:rsidRPr="002F0F68">
              <w:t xml:space="preserve"> </w:t>
            </w:r>
            <w:proofErr w:type="spellStart"/>
            <w:r w:rsidR="00035BF0" w:rsidRPr="002F0F68">
              <w:t>за</w:t>
            </w:r>
            <w:proofErr w:type="spellEnd"/>
            <w:r w:rsidR="00035BF0" w:rsidRPr="002F0F68">
              <w:t xml:space="preserve"> </w:t>
            </w:r>
            <w:proofErr w:type="spellStart"/>
            <w:r w:rsidR="00035BF0" w:rsidRPr="002F0F68">
              <w:t>нередности</w:t>
            </w:r>
            <w:proofErr w:type="spellEnd"/>
            <w:r w:rsidR="00035BF0" w:rsidRPr="002F0F68">
              <w:t xml:space="preserve"> </w:t>
            </w:r>
            <w:r w:rsidR="00035BF0" w:rsidRPr="0020677E">
              <w:rPr>
                <w:b w:val="0"/>
              </w:rPr>
              <w:t>(</w:t>
            </w:r>
            <w:proofErr w:type="spellStart"/>
            <w:r w:rsidR="00035BF0" w:rsidRPr="0020677E">
              <w:rPr>
                <w:b w:val="0"/>
              </w:rPr>
              <w:t>Приложение</w:t>
            </w:r>
            <w:proofErr w:type="spellEnd"/>
            <w:r w:rsidR="00035BF0" w:rsidRPr="0020677E">
              <w:rPr>
                <w:b w:val="0"/>
              </w:rPr>
              <w:t xml:space="preserve"> </w:t>
            </w:r>
            <w:r w:rsidR="007B0B24" w:rsidRPr="0020677E">
              <w:rPr>
                <w:b w:val="0"/>
              </w:rPr>
              <w:t xml:space="preserve">VІІІ </w:t>
            </w:r>
            <w:proofErr w:type="spellStart"/>
            <w:r w:rsidR="00035BF0" w:rsidRPr="0020677E">
              <w:rPr>
                <w:b w:val="0"/>
                <w:szCs w:val="24"/>
              </w:rPr>
              <w:t>от</w:t>
            </w:r>
            <w:proofErr w:type="spellEnd"/>
            <w:r w:rsidR="00035BF0" w:rsidRPr="0020677E">
              <w:rPr>
                <w:b w:val="0"/>
                <w:szCs w:val="24"/>
              </w:rPr>
              <w:t xml:space="preserve"> </w:t>
            </w:r>
            <w:proofErr w:type="spellStart"/>
            <w:r w:rsidR="00035BF0" w:rsidRPr="0020677E">
              <w:rPr>
                <w:b w:val="0"/>
                <w:szCs w:val="24"/>
              </w:rPr>
              <w:t>документите</w:t>
            </w:r>
            <w:proofErr w:type="spellEnd"/>
            <w:r w:rsidR="00035BF0" w:rsidRPr="0020677E">
              <w:rPr>
                <w:b w:val="0"/>
                <w:szCs w:val="24"/>
              </w:rPr>
              <w:t xml:space="preserve"> </w:t>
            </w:r>
            <w:proofErr w:type="spellStart"/>
            <w:r w:rsidR="00035BF0" w:rsidRPr="0020677E">
              <w:rPr>
                <w:b w:val="0"/>
                <w:szCs w:val="24"/>
              </w:rPr>
              <w:t>към</w:t>
            </w:r>
            <w:proofErr w:type="spellEnd"/>
            <w:r w:rsidR="00035BF0" w:rsidRPr="0020677E">
              <w:rPr>
                <w:b w:val="0"/>
                <w:szCs w:val="24"/>
              </w:rPr>
              <w:t xml:space="preserve"> </w:t>
            </w:r>
            <w:proofErr w:type="spellStart"/>
            <w:r w:rsidR="00035BF0" w:rsidRPr="0020677E">
              <w:rPr>
                <w:b w:val="0"/>
                <w:szCs w:val="24"/>
              </w:rPr>
              <w:t>административен</w:t>
            </w:r>
            <w:proofErr w:type="spellEnd"/>
            <w:r w:rsidR="00035BF0" w:rsidRPr="0020677E">
              <w:rPr>
                <w:b w:val="0"/>
                <w:szCs w:val="24"/>
              </w:rPr>
              <w:t xml:space="preserve"> </w:t>
            </w:r>
            <w:proofErr w:type="spellStart"/>
            <w:r w:rsidR="00035BF0" w:rsidRPr="0020677E">
              <w:rPr>
                <w:b w:val="0"/>
                <w:szCs w:val="24"/>
              </w:rPr>
              <w:t>договор</w:t>
            </w:r>
            <w:proofErr w:type="spellEnd"/>
            <w:r w:rsidR="00035BF0" w:rsidRPr="0020677E">
              <w:rPr>
                <w:b w:val="0"/>
                <w:szCs w:val="24"/>
              </w:rPr>
              <w:t xml:space="preserve"> и </w:t>
            </w:r>
            <w:proofErr w:type="spellStart"/>
            <w:r w:rsidR="00035BF0" w:rsidRPr="0020677E">
              <w:rPr>
                <w:b w:val="0"/>
                <w:szCs w:val="24"/>
              </w:rPr>
              <w:t>приложения</w:t>
            </w:r>
            <w:proofErr w:type="spellEnd"/>
            <w:r w:rsidR="00035BF0" w:rsidRPr="0020677E">
              <w:rPr>
                <w:b w:val="0"/>
                <w:szCs w:val="24"/>
              </w:rPr>
              <w:t xml:space="preserve"> </w:t>
            </w:r>
            <w:proofErr w:type="spellStart"/>
            <w:r w:rsidR="00035BF0" w:rsidRPr="0020677E">
              <w:rPr>
                <w:b w:val="0"/>
                <w:szCs w:val="24"/>
              </w:rPr>
              <w:t>към</w:t>
            </w:r>
            <w:proofErr w:type="spellEnd"/>
            <w:r w:rsidR="00035BF0" w:rsidRPr="0020677E">
              <w:rPr>
                <w:b w:val="0"/>
                <w:szCs w:val="24"/>
              </w:rPr>
              <w:t xml:space="preserve"> </w:t>
            </w:r>
            <w:proofErr w:type="spellStart"/>
            <w:r w:rsidR="00035BF0" w:rsidRPr="0020677E">
              <w:rPr>
                <w:b w:val="0"/>
                <w:szCs w:val="24"/>
              </w:rPr>
              <w:t>него</w:t>
            </w:r>
            <w:proofErr w:type="spellEnd"/>
            <w:r w:rsidR="00035BF0" w:rsidRPr="0020677E">
              <w:rPr>
                <w:b w:val="0"/>
              </w:rPr>
              <w:t>)</w:t>
            </w:r>
            <w:r w:rsidR="006003FC" w:rsidRPr="0020677E">
              <w:rPr>
                <w:b w:val="0"/>
              </w:rPr>
              <w:t xml:space="preserve"> - </w:t>
            </w:r>
            <w:proofErr w:type="spellStart"/>
            <w:r w:rsidR="006003FC" w:rsidRPr="00DF554B">
              <w:t>оригинал</w:t>
            </w:r>
            <w:proofErr w:type="spellEnd"/>
            <w:r w:rsidR="006003FC" w:rsidRPr="00922F4F">
              <w:rPr>
                <w:b w:val="0"/>
              </w:rPr>
              <w:t xml:space="preserve">, </w:t>
            </w:r>
            <w:proofErr w:type="spellStart"/>
            <w:r w:rsidR="006003FC" w:rsidRPr="00922F4F">
              <w:rPr>
                <w:b w:val="0"/>
              </w:rPr>
              <w:t>попълнена</w:t>
            </w:r>
            <w:proofErr w:type="spellEnd"/>
            <w:r w:rsidR="006003FC" w:rsidRPr="00922F4F">
              <w:rPr>
                <w:b w:val="0"/>
              </w:rPr>
              <w:t xml:space="preserve"> и </w:t>
            </w:r>
            <w:proofErr w:type="spellStart"/>
            <w:r w:rsidR="006003FC" w:rsidRPr="00922F4F">
              <w:rPr>
                <w:b w:val="0"/>
              </w:rPr>
              <w:t>подписана</w:t>
            </w:r>
            <w:proofErr w:type="spellEnd"/>
            <w:r w:rsidR="006003FC" w:rsidRPr="00922F4F">
              <w:rPr>
                <w:b w:val="0"/>
              </w:rPr>
              <w:t xml:space="preserve"> </w:t>
            </w:r>
            <w:proofErr w:type="spellStart"/>
            <w:r w:rsidR="006003FC" w:rsidRPr="00922F4F">
              <w:rPr>
                <w:b w:val="0"/>
              </w:rPr>
              <w:t>от</w:t>
            </w:r>
            <w:proofErr w:type="spellEnd"/>
            <w:r w:rsidR="006003FC" w:rsidRPr="00922F4F">
              <w:rPr>
                <w:b w:val="0"/>
              </w:rPr>
              <w:t xml:space="preserve"> </w:t>
            </w:r>
            <w:proofErr w:type="spellStart"/>
            <w:r w:rsidR="006003FC" w:rsidRPr="00922F4F">
              <w:rPr>
                <w:b w:val="0"/>
              </w:rPr>
              <w:t>всички</w:t>
            </w:r>
            <w:proofErr w:type="spellEnd"/>
            <w:r w:rsidR="006003FC" w:rsidRPr="00922F4F">
              <w:rPr>
                <w:b w:val="0"/>
              </w:rPr>
              <w:t xml:space="preserve"> </w:t>
            </w:r>
            <w:proofErr w:type="spellStart"/>
            <w:r w:rsidR="006003FC" w:rsidRPr="00922F4F">
              <w:rPr>
                <w:b w:val="0"/>
              </w:rPr>
              <w:t>лица</w:t>
            </w:r>
            <w:proofErr w:type="spellEnd"/>
            <w:r w:rsidR="006003FC" w:rsidRPr="00922F4F">
              <w:rPr>
                <w:b w:val="0"/>
              </w:rPr>
              <w:t xml:space="preserve">, </w:t>
            </w:r>
            <w:proofErr w:type="spellStart"/>
            <w:r w:rsidR="006003FC" w:rsidRPr="00922F4F">
              <w:rPr>
                <w:b w:val="0"/>
              </w:rPr>
              <w:t>които</w:t>
            </w:r>
            <w:proofErr w:type="spellEnd"/>
            <w:r w:rsidR="006003FC" w:rsidRPr="00922F4F">
              <w:rPr>
                <w:b w:val="0"/>
              </w:rPr>
              <w:t xml:space="preserve"> </w:t>
            </w:r>
            <w:proofErr w:type="spellStart"/>
            <w:r w:rsidR="006003FC" w:rsidRPr="00922F4F">
              <w:rPr>
                <w:b w:val="0"/>
              </w:rPr>
              <w:t>са</w:t>
            </w:r>
            <w:proofErr w:type="spellEnd"/>
            <w:r w:rsidR="006003FC" w:rsidRPr="00922F4F">
              <w:rPr>
                <w:b w:val="0"/>
              </w:rPr>
              <w:t xml:space="preserve"> </w:t>
            </w:r>
            <w:proofErr w:type="spellStart"/>
            <w:r w:rsidR="006003FC" w:rsidRPr="00922F4F">
              <w:rPr>
                <w:b w:val="0"/>
              </w:rPr>
              <w:t>овластени</w:t>
            </w:r>
            <w:proofErr w:type="spellEnd"/>
            <w:r w:rsidR="006003FC" w:rsidRPr="00922F4F">
              <w:rPr>
                <w:b w:val="0"/>
              </w:rPr>
              <w:t xml:space="preserve"> </w:t>
            </w:r>
            <w:proofErr w:type="spellStart"/>
            <w:r w:rsidR="006003FC" w:rsidRPr="00922F4F">
              <w:rPr>
                <w:b w:val="0"/>
              </w:rPr>
              <w:t>да</w:t>
            </w:r>
            <w:proofErr w:type="spellEnd"/>
            <w:r w:rsidR="006003FC" w:rsidRPr="00922F4F">
              <w:rPr>
                <w:b w:val="0"/>
              </w:rPr>
              <w:t xml:space="preserve"> </w:t>
            </w:r>
            <w:proofErr w:type="spellStart"/>
            <w:r w:rsidR="006003FC" w:rsidRPr="00922F4F">
              <w:rPr>
                <w:b w:val="0"/>
              </w:rPr>
              <w:t>представляват</w:t>
            </w:r>
            <w:proofErr w:type="spellEnd"/>
            <w:r w:rsidR="006003FC" w:rsidRPr="00922F4F">
              <w:rPr>
                <w:b w:val="0"/>
              </w:rPr>
              <w:t xml:space="preserve"> </w:t>
            </w:r>
            <w:proofErr w:type="spellStart"/>
            <w:r w:rsidR="002F0F68" w:rsidRPr="00922F4F">
              <w:rPr>
                <w:b w:val="0"/>
              </w:rPr>
              <w:t>партньора</w:t>
            </w:r>
            <w:proofErr w:type="spellEnd"/>
            <w:r w:rsidR="006003FC" w:rsidRPr="00922F4F">
              <w:rPr>
                <w:b w:val="0"/>
              </w:rPr>
              <w:t xml:space="preserve">, </w:t>
            </w:r>
            <w:proofErr w:type="spellStart"/>
            <w:r w:rsidR="006003FC" w:rsidRPr="00922F4F">
              <w:rPr>
                <w:b w:val="0"/>
              </w:rPr>
              <w:t>вписани</w:t>
            </w:r>
            <w:proofErr w:type="spellEnd"/>
            <w:r w:rsidR="006003FC" w:rsidRPr="00922F4F">
              <w:rPr>
                <w:b w:val="0"/>
              </w:rPr>
              <w:t xml:space="preserve"> </w:t>
            </w:r>
            <w:proofErr w:type="spellStart"/>
            <w:r w:rsidR="006003FC" w:rsidRPr="00922F4F">
              <w:rPr>
                <w:b w:val="0"/>
              </w:rPr>
              <w:t>като</w:t>
            </w:r>
            <w:proofErr w:type="spellEnd"/>
            <w:r w:rsidR="006003FC" w:rsidRPr="00922F4F">
              <w:rPr>
                <w:b w:val="0"/>
              </w:rPr>
              <w:t xml:space="preserve"> </w:t>
            </w:r>
            <w:proofErr w:type="spellStart"/>
            <w:r w:rsidR="006003FC" w:rsidRPr="00922F4F">
              <w:rPr>
                <w:b w:val="0"/>
              </w:rPr>
              <w:t>представляващи</w:t>
            </w:r>
            <w:proofErr w:type="spellEnd"/>
            <w:r w:rsidR="006003FC" w:rsidRPr="00922F4F">
              <w:rPr>
                <w:b w:val="0"/>
              </w:rPr>
              <w:t xml:space="preserve"> </w:t>
            </w:r>
            <w:proofErr w:type="spellStart"/>
            <w:r w:rsidR="006003FC" w:rsidRPr="00922F4F">
              <w:rPr>
                <w:b w:val="0"/>
              </w:rPr>
              <w:t>организацията</w:t>
            </w:r>
            <w:proofErr w:type="spellEnd"/>
            <w:r w:rsidR="006003FC" w:rsidRPr="00922F4F">
              <w:rPr>
                <w:b w:val="0"/>
              </w:rPr>
              <w:t xml:space="preserve"> в </w:t>
            </w:r>
            <w:proofErr w:type="spellStart"/>
            <w:r w:rsidR="006003FC" w:rsidRPr="00922F4F">
              <w:rPr>
                <w:b w:val="0"/>
              </w:rPr>
              <w:t>търговския</w:t>
            </w:r>
            <w:proofErr w:type="spellEnd"/>
            <w:r w:rsidR="006003FC" w:rsidRPr="00922F4F">
              <w:rPr>
                <w:b w:val="0"/>
              </w:rPr>
              <w:t xml:space="preserve"> </w:t>
            </w:r>
            <w:proofErr w:type="spellStart"/>
            <w:r w:rsidR="006003FC" w:rsidRPr="00922F4F">
              <w:rPr>
                <w:b w:val="0"/>
              </w:rPr>
              <w:t>регистър</w:t>
            </w:r>
            <w:proofErr w:type="spellEnd"/>
            <w:r w:rsidR="001B4BC2" w:rsidRPr="00922F4F">
              <w:rPr>
                <w:b w:val="0"/>
              </w:rPr>
              <w:t xml:space="preserve"> </w:t>
            </w:r>
            <w:r w:rsidR="001B4BC2" w:rsidRPr="00922F4F">
              <w:rPr>
                <w:b w:val="0"/>
                <w:szCs w:val="24"/>
              </w:rPr>
              <w:t>и РЮЛНЦ</w:t>
            </w:r>
            <w:r w:rsidR="006003FC" w:rsidRPr="00922F4F">
              <w:rPr>
                <w:b w:val="0"/>
              </w:rPr>
              <w:t xml:space="preserve"> </w:t>
            </w:r>
            <w:proofErr w:type="spellStart"/>
            <w:r w:rsidR="006003FC" w:rsidRPr="00922F4F">
              <w:rPr>
                <w:b w:val="0"/>
              </w:rPr>
              <w:t>или</w:t>
            </w:r>
            <w:proofErr w:type="spellEnd"/>
            <w:r w:rsidR="006003FC" w:rsidRPr="00922F4F">
              <w:rPr>
                <w:b w:val="0"/>
              </w:rPr>
              <w:t xml:space="preserve"> </w:t>
            </w:r>
            <w:proofErr w:type="spellStart"/>
            <w:r w:rsidR="006003FC" w:rsidRPr="00922F4F">
              <w:rPr>
                <w:b w:val="0"/>
              </w:rPr>
              <w:t>определени</w:t>
            </w:r>
            <w:proofErr w:type="spellEnd"/>
            <w:r w:rsidR="006003FC" w:rsidRPr="00922F4F">
              <w:rPr>
                <w:b w:val="0"/>
              </w:rPr>
              <w:t xml:space="preserve"> </w:t>
            </w:r>
            <w:proofErr w:type="spellStart"/>
            <w:r w:rsidR="006003FC" w:rsidRPr="00922F4F">
              <w:rPr>
                <w:b w:val="0"/>
              </w:rPr>
              <w:t>като</w:t>
            </w:r>
            <w:proofErr w:type="spellEnd"/>
            <w:r w:rsidR="006003FC" w:rsidRPr="00922F4F">
              <w:rPr>
                <w:b w:val="0"/>
              </w:rPr>
              <w:t xml:space="preserve"> </w:t>
            </w:r>
            <w:proofErr w:type="spellStart"/>
            <w:r w:rsidR="006003FC" w:rsidRPr="00922F4F">
              <w:rPr>
                <w:b w:val="0"/>
              </w:rPr>
              <w:t>такива</w:t>
            </w:r>
            <w:proofErr w:type="spellEnd"/>
            <w:r w:rsidR="006003FC" w:rsidRPr="00922F4F">
              <w:rPr>
                <w:b w:val="0"/>
              </w:rPr>
              <w:t xml:space="preserve"> в </w:t>
            </w:r>
            <w:proofErr w:type="spellStart"/>
            <w:r w:rsidR="006003FC" w:rsidRPr="00922F4F">
              <w:rPr>
                <w:b w:val="0"/>
              </w:rPr>
              <w:t>учредителен</w:t>
            </w:r>
            <w:proofErr w:type="spellEnd"/>
            <w:r w:rsidR="006003FC" w:rsidRPr="00922F4F">
              <w:rPr>
                <w:b w:val="0"/>
              </w:rPr>
              <w:t xml:space="preserve"> </w:t>
            </w:r>
            <w:proofErr w:type="spellStart"/>
            <w:r w:rsidR="006003FC" w:rsidRPr="00922F4F">
              <w:rPr>
                <w:b w:val="0"/>
              </w:rPr>
              <w:t>акт</w:t>
            </w:r>
            <w:proofErr w:type="spellEnd"/>
            <w:r w:rsidR="006003FC" w:rsidRPr="00922F4F">
              <w:rPr>
                <w:b w:val="0"/>
              </w:rPr>
              <w:t xml:space="preserve">, </w:t>
            </w:r>
            <w:proofErr w:type="spellStart"/>
            <w:r w:rsidR="006003FC" w:rsidRPr="00922F4F">
              <w:rPr>
                <w:b w:val="0"/>
              </w:rPr>
              <w:t>когато</w:t>
            </w:r>
            <w:proofErr w:type="spellEnd"/>
            <w:r w:rsidR="006003FC" w:rsidRPr="00922F4F">
              <w:rPr>
                <w:b w:val="0"/>
              </w:rPr>
              <w:t xml:space="preserve"> </w:t>
            </w:r>
            <w:proofErr w:type="spellStart"/>
            <w:r w:rsidR="006003FC" w:rsidRPr="00922F4F">
              <w:rPr>
                <w:b w:val="0"/>
              </w:rPr>
              <w:t>тези</w:t>
            </w:r>
            <w:proofErr w:type="spellEnd"/>
            <w:r w:rsidR="006003FC" w:rsidRPr="00922F4F">
              <w:rPr>
                <w:b w:val="0"/>
              </w:rPr>
              <w:t xml:space="preserve"> </w:t>
            </w:r>
            <w:proofErr w:type="spellStart"/>
            <w:r w:rsidR="006003FC" w:rsidRPr="00922F4F">
              <w:rPr>
                <w:b w:val="0"/>
              </w:rPr>
              <w:t>обстоятелства</w:t>
            </w:r>
            <w:proofErr w:type="spellEnd"/>
            <w:r w:rsidR="006003FC" w:rsidRPr="00922F4F">
              <w:rPr>
                <w:b w:val="0"/>
              </w:rPr>
              <w:t xml:space="preserve"> </w:t>
            </w:r>
            <w:proofErr w:type="spellStart"/>
            <w:r w:rsidR="006003FC" w:rsidRPr="00922F4F">
              <w:rPr>
                <w:b w:val="0"/>
              </w:rPr>
              <w:t>не</w:t>
            </w:r>
            <w:proofErr w:type="spellEnd"/>
            <w:r w:rsidR="006003FC" w:rsidRPr="00922F4F">
              <w:rPr>
                <w:b w:val="0"/>
              </w:rPr>
              <w:t xml:space="preserve"> </w:t>
            </w:r>
            <w:proofErr w:type="spellStart"/>
            <w:r w:rsidR="006003FC" w:rsidRPr="00922F4F">
              <w:rPr>
                <w:b w:val="0"/>
              </w:rPr>
              <w:t>подлежат</w:t>
            </w:r>
            <w:proofErr w:type="spellEnd"/>
            <w:r w:rsidR="006003FC" w:rsidRPr="00922F4F">
              <w:rPr>
                <w:b w:val="0"/>
              </w:rPr>
              <w:t xml:space="preserve"> </w:t>
            </w:r>
            <w:proofErr w:type="spellStart"/>
            <w:r w:rsidR="006003FC" w:rsidRPr="00922F4F">
              <w:rPr>
                <w:b w:val="0"/>
              </w:rPr>
              <w:t>на</w:t>
            </w:r>
            <w:proofErr w:type="spellEnd"/>
            <w:r w:rsidR="006003FC" w:rsidRPr="00922F4F">
              <w:rPr>
                <w:b w:val="0"/>
              </w:rPr>
              <w:t xml:space="preserve"> </w:t>
            </w:r>
            <w:proofErr w:type="spellStart"/>
            <w:r w:rsidR="006003FC" w:rsidRPr="00922F4F">
              <w:rPr>
                <w:b w:val="0"/>
              </w:rPr>
              <w:t>вписване</w:t>
            </w:r>
            <w:proofErr w:type="spellEnd"/>
            <w:r w:rsidR="006003FC" w:rsidRPr="00922F4F">
              <w:rPr>
                <w:b w:val="0"/>
              </w:rPr>
              <w:t>;</w:t>
            </w:r>
          </w:p>
          <w:p w14:paraId="0F091DEC" w14:textId="77777777" w:rsidR="000A77B9" w:rsidRDefault="00035BF0" w:rsidP="007C07CB">
            <w:pPr>
              <w:spacing w:after="360"/>
              <w:jc w:val="both"/>
              <w:rPr>
                <w:b/>
                <w:sz w:val="24"/>
                <w:u w:val="single"/>
                <w:lang w:eastAsia="en-GB"/>
              </w:rPr>
            </w:pPr>
            <w:r w:rsidRPr="00035BF0">
              <w:rPr>
                <w:b/>
                <w:sz w:val="24"/>
                <w:u w:val="single"/>
                <w:lang w:eastAsia="en-GB"/>
              </w:rPr>
              <w:t xml:space="preserve">ВАЖНО! Декларацията за нередности не може да се подписва от упълномощени лица, а САМО от законните представители на </w:t>
            </w:r>
            <w:r w:rsidR="002F0F68">
              <w:rPr>
                <w:b/>
                <w:sz w:val="24"/>
                <w:u w:val="single"/>
                <w:lang w:eastAsia="en-GB"/>
              </w:rPr>
              <w:t>организацията</w:t>
            </w:r>
            <w:r w:rsidRPr="00035BF0">
              <w:rPr>
                <w:b/>
                <w:sz w:val="24"/>
                <w:u w:val="single"/>
                <w:lang w:eastAsia="en-GB"/>
              </w:rPr>
              <w:t>.</w:t>
            </w:r>
          </w:p>
          <w:p w14:paraId="7AA3FB71" w14:textId="04B42C03" w:rsidR="00234945" w:rsidRDefault="00EA45F9" w:rsidP="007C07CB">
            <w:pPr>
              <w:spacing w:after="360"/>
              <w:jc w:val="both"/>
              <w:rPr>
                <w:sz w:val="24"/>
                <w:lang w:eastAsia="en-GB"/>
              </w:rPr>
            </w:pPr>
            <w:r w:rsidRPr="00922F4F">
              <w:rPr>
                <w:b/>
                <w:sz w:val="24"/>
                <w:lang w:eastAsia="en-GB"/>
              </w:rPr>
              <w:t>5</w:t>
            </w:r>
            <w:r w:rsidR="006003FC" w:rsidRPr="00922F4F">
              <w:rPr>
                <w:b/>
                <w:sz w:val="24"/>
                <w:lang w:eastAsia="en-GB"/>
              </w:rPr>
              <w:t>.</w:t>
            </w:r>
            <w:r w:rsidR="006003FC">
              <w:rPr>
                <w:sz w:val="24"/>
                <w:lang w:eastAsia="en-GB"/>
              </w:rPr>
              <w:t xml:space="preserve"> </w:t>
            </w:r>
            <w:r w:rsidR="00035BF0" w:rsidRPr="001B4BC2">
              <w:rPr>
                <w:b/>
                <w:sz w:val="24"/>
                <w:lang w:eastAsia="en-GB"/>
              </w:rPr>
              <w:t>Удостоверение за липса на задължения от общината по седалището</w:t>
            </w:r>
            <w:r w:rsidR="00035BF0" w:rsidRPr="00035BF0">
              <w:rPr>
                <w:sz w:val="24"/>
                <w:lang w:eastAsia="en-GB"/>
              </w:rPr>
              <w:t xml:space="preserve"> на партньора </w:t>
            </w:r>
            <w:r w:rsidR="0046676B" w:rsidRPr="004A27E6">
              <w:t>-</w:t>
            </w:r>
            <w:r w:rsidR="0046676B" w:rsidRPr="00CE6C3F">
              <w:t xml:space="preserve"> </w:t>
            </w:r>
            <w:r w:rsidR="0046676B" w:rsidRPr="001B4BC2">
              <w:rPr>
                <w:sz w:val="24"/>
                <w:szCs w:val="24"/>
              </w:rPr>
              <w:t xml:space="preserve">издадено не по-рано от 3 месеца преди датата на представянето му  </w:t>
            </w:r>
            <w:r w:rsidR="0046676B" w:rsidRPr="0046676B">
              <w:rPr>
                <w:sz w:val="24"/>
                <w:szCs w:val="24"/>
                <w:lang w:eastAsia="en-GB"/>
              </w:rPr>
              <w:t xml:space="preserve"> </w:t>
            </w:r>
            <w:r w:rsidR="00035BF0" w:rsidRPr="00035BF0">
              <w:rPr>
                <w:sz w:val="24"/>
                <w:lang w:eastAsia="en-GB"/>
              </w:rPr>
              <w:t>копие, заверено от кандидата с подпис и текст „Вярно с оригинала”.</w:t>
            </w:r>
            <w:r w:rsidR="002F0F68">
              <w:rPr>
                <w:sz w:val="24"/>
                <w:lang w:eastAsia="en-GB"/>
              </w:rPr>
              <w:t xml:space="preserve"> За партньорите, чието седалище е на територията на Столична община, УО ще извърши служебна проверка.</w:t>
            </w:r>
          </w:p>
          <w:p w14:paraId="6815A140" w14:textId="37F9E04A" w:rsidR="00B14BFF" w:rsidRPr="002B7CBB" w:rsidRDefault="00234945" w:rsidP="00FD78FC">
            <w:pPr>
              <w:tabs>
                <w:tab w:val="left" w:pos="360"/>
              </w:tabs>
              <w:spacing w:after="360"/>
              <w:jc w:val="both"/>
              <w:rPr>
                <w:sz w:val="24"/>
                <w:szCs w:val="24"/>
                <w:lang w:eastAsia="en-GB"/>
              </w:rPr>
            </w:pPr>
            <w:r w:rsidRPr="00922F4F">
              <w:rPr>
                <w:b/>
                <w:sz w:val="24"/>
                <w:lang w:eastAsia="en-GB"/>
              </w:rPr>
              <w:t>6. Декларация относно произхода на финансовия принос на проекта</w:t>
            </w:r>
            <w:r w:rsidRPr="007B2CCA">
              <w:rPr>
                <w:sz w:val="24"/>
                <w:lang w:eastAsia="en-GB"/>
              </w:rPr>
              <w:t>, в случай, че участва със съфинансиране (ако е приложимо)</w:t>
            </w:r>
            <w:r w:rsidRPr="007B2CCA">
              <w:rPr>
                <w:rFonts w:asciiTheme="minorHAnsi" w:eastAsiaTheme="minorHAnsi" w:hAnsiTheme="minorHAnsi" w:cstheme="minorBidi"/>
                <w:sz w:val="22"/>
                <w:szCs w:val="22"/>
                <w:lang w:eastAsia="en-US"/>
              </w:rPr>
              <w:t xml:space="preserve"> </w:t>
            </w:r>
            <w:r w:rsidRPr="007B2CCA">
              <w:rPr>
                <w:sz w:val="24"/>
                <w:lang w:eastAsia="en-GB"/>
              </w:rPr>
              <w:t>(</w:t>
            </w:r>
            <w:r>
              <w:rPr>
                <w:b/>
                <w:sz w:val="24"/>
                <w:lang w:eastAsia="en-GB"/>
              </w:rPr>
              <w:t>Приложение VI</w:t>
            </w:r>
            <w:r>
              <w:rPr>
                <w:b/>
                <w:sz w:val="24"/>
                <w:lang w:val="en-US" w:eastAsia="en-GB"/>
              </w:rPr>
              <w:t>I</w:t>
            </w:r>
            <w:r w:rsidRPr="007B2CCA">
              <w:rPr>
                <w:sz w:val="24"/>
                <w:lang w:eastAsia="en-GB"/>
              </w:rPr>
              <w:t xml:space="preserve"> от документите към административен договор и приложения към него). </w:t>
            </w:r>
            <w:r w:rsidR="004222E7" w:rsidRPr="0046676B">
              <w:rPr>
                <w:sz w:val="24"/>
                <w:szCs w:val="24"/>
                <w:lang w:eastAsia="en-GB"/>
              </w:rPr>
              <w:t>В случаите, когато</w:t>
            </w:r>
            <w:r w:rsidR="00B14BFF" w:rsidRPr="002B7CBB">
              <w:rPr>
                <w:sz w:val="24"/>
                <w:szCs w:val="24"/>
                <w:lang w:eastAsia="en-GB"/>
              </w:rPr>
              <w:t xml:space="preserve"> една организация се представлява </w:t>
            </w:r>
            <w:r w:rsidR="00B14BFF" w:rsidRPr="00B10D5C">
              <w:rPr>
                <w:b/>
                <w:sz w:val="24"/>
                <w:szCs w:val="24"/>
                <w:lang w:eastAsia="en-GB"/>
              </w:rPr>
              <w:t>заедно</w:t>
            </w:r>
            <w:r w:rsidR="00B14BFF" w:rsidRPr="002B7CBB">
              <w:rPr>
                <w:sz w:val="24"/>
                <w:szCs w:val="24"/>
                <w:lang w:eastAsia="en-GB"/>
              </w:rPr>
              <w:t xml:space="preserve"> от няколко лица, деклараци</w:t>
            </w:r>
            <w:r w:rsidR="000A77B9">
              <w:rPr>
                <w:sz w:val="24"/>
                <w:szCs w:val="24"/>
                <w:lang w:eastAsia="en-GB"/>
              </w:rPr>
              <w:t>я</w:t>
            </w:r>
            <w:r w:rsidR="00B14BFF" w:rsidRPr="002B7CBB">
              <w:rPr>
                <w:sz w:val="24"/>
                <w:szCs w:val="24"/>
                <w:lang w:eastAsia="en-GB"/>
              </w:rPr>
              <w:t>т</w:t>
            </w:r>
            <w:r w:rsidR="000A77B9">
              <w:rPr>
                <w:sz w:val="24"/>
                <w:szCs w:val="24"/>
                <w:lang w:eastAsia="en-GB"/>
              </w:rPr>
              <w:t>а</w:t>
            </w:r>
            <w:r w:rsidR="00B14BFF" w:rsidRPr="002B7CBB">
              <w:rPr>
                <w:sz w:val="24"/>
                <w:szCs w:val="24"/>
                <w:lang w:eastAsia="en-GB"/>
              </w:rPr>
              <w:t xml:space="preserve"> си подписва от всички.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20"/>
            </w:tblGrid>
            <w:tr w:rsidR="00035BF0" w:rsidRPr="00015CE7" w14:paraId="3FF25603" w14:textId="77777777" w:rsidTr="002E5982">
              <w:tc>
                <w:tcPr>
                  <w:tcW w:w="9265" w:type="dxa"/>
                  <w:shd w:val="clear" w:color="auto" w:fill="F2F2F2"/>
                </w:tcPr>
                <w:p w14:paraId="3D559481" w14:textId="77777777" w:rsidR="00234945" w:rsidRPr="0077629D" w:rsidRDefault="0046676B" w:rsidP="0046676B">
                  <w:pPr>
                    <w:autoSpaceDE w:val="0"/>
                    <w:autoSpaceDN w:val="0"/>
                    <w:adjustRightInd w:val="0"/>
                    <w:spacing w:after="120" w:line="240" w:lineRule="auto"/>
                    <w:jc w:val="both"/>
                    <w:rPr>
                      <w:rFonts w:ascii="Times New Roman" w:eastAsia="Times New Roman" w:hAnsi="Times New Roman" w:cs="Times New Roman"/>
                      <w:b/>
                      <w:sz w:val="24"/>
                      <w:szCs w:val="24"/>
                      <w:lang w:eastAsia="en-GB"/>
                    </w:rPr>
                  </w:pPr>
                  <w:r w:rsidRPr="0077629D">
                    <w:rPr>
                      <w:sz w:val="24"/>
                      <w:szCs w:val="24"/>
                    </w:rPr>
                    <w:t xml:space="preserve"> </w:t>
                  </w:r>
                  <w:r w:rsidRPr="0077629D">
                    <w:rPr>
                      <w:rFonts w:ascii="Times New Roman" w:eastAsia="Times New Roman" w:hAnsi="Times New Roman" w:cs="Times New Roman"/>
                      <w:b/>
                      <w:sz w:val="24"/>
                      <w:szCs w:val="24"/>
                      <w:lang w:eastAsia="en-GB"/>
                    </w:rPr>
                    <w:t>Преди сключване на административен договор УО извършва следните служебни проверки:</w:t>
                  </w:r>
                </w:p>
                <w:p w14:paraId="7F6991D3" w14:textId="77777777" w:rsidR="00234945" w:rsidRPr="0077629D" w:rsidRDefault="0046676B" w:rsidP="0046676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77629D">
                    <w:rPr>
                      <w:rFonts w:ascii="Times New Roman" w:eastAsia="Times New Roman" w:hAnsi="Times New Roman" w:cs="Times New Roman"/>
                      <w:color w:val="000000"/>
                      <w:sz w:val="24"/>
                      <w:szCs w:val="24"/>
                      <w:lang w:eastAsia="bg-BG"/>
                    </w:rPr>
                    <w:t xml:space="preserve">1. </w:t>
                  </w:r>
                  <w:r w:rsidR="00035BF0" w:rsidRPr="0077629D">
                    <w:rPr>
                      <w:rFonts w:ascii="Times New Roman" w:eastAsia="Times New Roman" w:hAnsi="Times New Roman" w:cs="Times New Roman"/>
                      <w:color w:val="000000"/>
                      <w:sz w:val="24"/>
                      <w:szCs w:val="24"/>
                      <w:lang w:eastAsia="bg-BG"/>
                    </w:rPr>
                    <w:t>Проверка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w:t>
                  </w:r>
                  <w:r w:rsidRPr="0077629D">
                    <w:rPr>
                      <w:rFonts w:ascii="Times New Roman" w:eastAsia="Times New Roman" w:hAnsi="Times New Roman" w:cs="Times New Roman"/>
                      <w:color w:val="000000"/>
                      <w:sz w:val="24"/>
                      <w:szCs w:val="24"/>
                      <w:lang w:eastAsia="bg-BG"/>
                    </w:rPr>
                    <w:t>.</w:t>
                  </w:r>
                  <w:r w:rsidR="00DF6FAF" w:rsidRPr="0077629D">
                    <w:rPr>
                      <w:rFonts w:ascii="Times New Roman" w:eastAsia="Times New Roman" w:hAnsi="Times New Roman" w:cs="Times New Roman"/>
                      <w:color w:val="000000"/>
                      <w:sz w:val="24"/>
                      <w:szCs w:val="24"/>
                      <w:lang w:eastAsia="bg-BG"/>
                    </w:rPr>
                    <w:t xml:space="preserve"> </w:t>
                  </w:r>
                  <w:r w:rsidR="002B7CBB" w:rsidRPr="0077629D">
                    <w:rPr>
                      <w:rFonts w:ascii="Times New Roman" w:eastAsia="Times New Roman" w:hAnsi="Times New Roman" w:cs="Times New Roman"/>
                      <w:color w:val="000000"/>
                      <w:sz w:val="24"/>
                      <w:szCs w:val="24"/>
                      <w:lang w:eastAsia="bg-BG"/>
                    </w:rPr>
                    <w:t>Извършва се по отношение на кандидата и партньорите.</w:t>
                  </w:r>
                  <w:r w:rsidR="004A7250" w:rsidRPr="0077629D">
                    <w:rPr>
                      <w:rFonts w:ascii="Times New Roman" w:eastAsia="Times New Roman" w:hAnsi="Times New Roman" w:cs="Times New Roman"/>
                      <w:color w:val="000000"/>
                      <w:sz w:val="24"/>
                      <w:szCs w:val="24"/>
                      <w:lang w:eastAsia="bg-BG"/>
                    </w:rPr>
                    <w:t xml:space="preserve"> </w:t>
                  </w:r>
                </w:p>
                <w:p w14:paraId="3D7A93AE" w14:textId="100C5779" w:rsidR="002B7CBB" w:rsidRPr="0077629D" w:rsidRDefault="002B7CBB" w:rsidP="0046676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77629D">
                    <w:rPr>
                      <w:rFonts w:ascii="Times New Roman" w:eastAsia="Times New Roman" w:hAnsi="Times New Roman" w:cs="Times New Roman"/>
                      <w:color w:val="000000"/>
                      <w:sz w:val="24"/>
                      <w:szCs w:val="24"/>
                      <w:lang w:eastAsia="bg-BG"/>
                    </w:rPr>
                    <w:t>2. Проверка за липсва на задължения за местни данъци и такси към Столична община, извършва се по отношение на партньорите.</w:t>
                  </w:r>
                </w:p>
                <w:p w14:paraId="251A011B" w14:textId="7B2B8B0D" w:rsidR="00BD44B6" w:rsidRPr="0077629D" w:rsidRDefault="002B7CBB"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77629D">
                    <w:rPr>
                      <w:rFonts w:ascii="Times New Roman" w:eastAsia="Times New Roman" w:hAnsi="Times New Roman" w:cs="Times New Roman"/>
                      <w:color w:val="000000"/>
                      <w:sz w:val="24"/>
                      <w:szCs w:val="24"/>
                      <w:lang w:eastAsia="bg-BG"/>
                    </w:rPr>
                    <w:t xml:space="preserve">3. </w:t>
                  </w:r>
                  <w:r w:rsidR="00BD44B6" w:rsidRPr="0077629D">
                    <w:rPr>
                      <w:rFonts w:ascii="Times New Roman" w:eastAsia="Times New Roman" w:hAnsi="Times New Roman" w:cs="Times New Roman"/>
                      <w:color w:val="000000"/>
                      <w:sz w:val="24"/>
                      <w:szCs w:val="24"/>
                      <w:lang w:eastAsia="bg-BG"/>
                    </w:rPr>
                    <w:t xml:space="preserve">Проверка </w:t>
                  </w:r>
                  <w:r w:rsidRPr="0077629D">
                    <w:rPr>
                      <w:rFonts w:ascii="Times New Roman" w:eastAsia="Times New Roman" w:hAnsi="Times New Roman" w:cs="Times New Roman"/>
                      <w:color w:val="000000"/>
                      <w:sz w:val="24"/>
                      <w:szCs w:val="24"/>
                      <w:lang w:eastAsia="bg-BG"/>
                    </w:rPr>
                    <w:t xml:space="preserve">относно </w:t>
                  </w:r>
                  <w:r w:rsidR="00BD44B6" w:rsidRPr="0077629D">
                    <w:rPr>
                      <w:rFonts w:ascii="Times New Roman" w:eastAsia="Times New Roman" w:hAnsi="Times New Roman" w:cs="Times New Roman"/>
                      <w:color w:val="000000"/>
                      <w:sz w:val="24"/>
                      <w:szCs w:val="24"/>
                      <w:lang w:eastAsia="bg-BG"/>
                    </w:rPr>
                    <w:t>обстоятелствата по чл. 54, ал.1, т. 6 от ЗОП</w:t>
                  </w:r>
                  <w:r w:rsidRPr="0077629D">
                    <w:rPr>
                      <w:rFonts w:ascii="Times New Roman" w:eastAsia="Times New Roman" w:hAnsi="Times New Roman" w:cs="Times New Roman"/>
                      <w:color w:val="000000"/>
                      <w:sz w:val="24"/>
                      <w:szCs w:val="24"/>
                      <w:lang w:eastAsia="bg-BG"/>
                    </w:rPr>
                    <w:t>.</w:t>
                  </w:r>
                  <w:r w:rsidR="00BD44B6" w:rsidRPr="0077629D">
                    <w:rPr>
                      <w:rFonts w:ascii="Times New Roman" w:eastAsia="Times New Roman" w:hAnsi="Times New Roman" w:cs="Times New Roman"/>
                      <w:color w:val="000000"/>
                      <w:sz w:val="24"/>
                      <w:szCs w:val="24"/>
                      <w:lang w:eastAsia="bg-BG"/>
                    </w:rPr>
                    <w:t xml:space="preserve"> </w:t>
                  </w:r>
                  <w:r w:rsidRPr="0077629D">
                    <w:rPr>
                      <w:sz w:val="24"/>
                      <w:szCs w:val="24"/>
                    </w:rPr>
                    <w:t xml:space="preserve"> </w:t>
                  </w:r>
                  <w:r w:rsidRPr="0077629D">
                    <w:rPr>
                      <w:rFonts w:ascii="Times New Roman" w:eastAsia="Times New Roman" w:hAnsi="Times New Roman" w:cs="Times New Roman"/>
                      <w:color w:val="000000"/>
                      <w:sz w:val="24"/>
                      <w:szCs w:val="24"/>
                      <w:lang w:eastAsia="bg-BG"/>
                    </w:rPr>
                    <w:t xml:space="preserve">Проверката се извършва </w:t>
                  </w:r>
                  <w:r w:rsidR="001F724A" w:rsidRPr="0077629D">
                    <w:rPr>
                      <w:rFonts w:ascii="Times New Roman" w:eastAsia="Times New Roman" w:hAnsi="Times New Roman" w:cs="Times New Roman"/>
                      <w:color w:val="000000"/>
                      <w:sz w:val="24"/>
                      <w:szCs w:val="24"/>
                      <w:lang w:eastAsia="bg-BG"/>
                    </w:rPr>
                    <w:t xml:space="preserve">по </w:t>
                  </w:r>
                  <w:r w:rsidRPr="0077629D">
                    <w:rPr>
                      <w:rFonts w:ascii="Times New Roman" w:eastAsia="Times New Roman" w:hAnsi="Times New Roman" w:cs="Times New Roman"/>
                      <w:color w:val="000000"/>
                      <w:sz w:val="24"/>
                      <w:szCs w:val="24"/>
                      <w:lang w:eastAsia="bg-BG"/>
                    </w:rPr>
                    <w:t>отношение на кандидата и партньорите чрез изискване на информация от ИА „Главна инспекция по труда“.</w:t>
                  </w:r>
                </w:p>
                <w:p w14:paraId="1D0E485A" w14:textId="626E83CB" w:rsidR="002B7CBB" w:rsidRPr="0077629D" w:rsidRDefault="002B7CBB"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77629D">
                    <w:rPr>
                      <w:rFonts w:ascii="Times New Roman" w:eastAsia="Times New Roman" w:hAnsi="Times New Roman" w:cs="Times New Roman"/>
                      <w:color w:val="000000"/>
                      <w:sz w:val="24"/>
                      <w:szCs w:val="24"/>
                      <w:lang w:eastAsia="bg-BG"/>
                    </w:rPr>
                    <w:lastRenderedPageBreak/>
                    <w:t xml:space="preserve">4. 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всписване, </w:t>
                  </w:r>
                </w:p>
                <w:p w14:paraId="2FCD790C" w14:textId="77777777" w:rsidR="00F42A43" w:rsidRPr="00015CE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77629D">
                    <w:rPr>
                      <w:rFonts w:ascii="Times New Roman" w:eastAsia="Times New Roman" w:hAnsi="Times New Roman" w:cs="Times New Roman"/>
                      <w:b/>
                      <w:sz w:val="24"/>
                      <w:szCs w:val="24"/>
                      <w:lang w:eastAsia="en-GB"/>
                    </w:rPr>
                    <w:t>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14:paraId="78A98A7C" w14:textId="77777777" w:rsidR="00F42A43" w:rsidRPr="00015CE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15CE7">
                    <w:rPr>
                      <w:rFonts w:ascii="Times New Roman" w:eastAsia="Times New Roman" w:hAnsi="Times New Roman" w:cs="Times New Roman"/>
                      <w:sz w:val="24"/>
                      <w:szCs w:val="24"/>
                      <w:lang w:eastAsia="en-GB"/>
                    </w:rPr>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14:paraId="1B32C20B" w14:textId="77777777" w:rsidR="00F42A43" w:rsidRPr="00015CE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15CE7">
                    <w:rPr>
                      <w:rFonts w:ascii="Times New Roman" w:eastAsia="Times New Roman" w:hAnsi="Times New Roman" w:cs="Times New Roman"/>
                      <w:sz w:val="24"/>
                      <w:szCs w:val="24"/>
                      <w:lang w:eastAsia="en-GB"/>
                    </w:rPr>
                    <w:t>Съгласно т. 15. от ДР на ЗОП "Законодателство на държавата, в която кандидатът или участникът е установен" е:</w:t>
                  </w:r>
                </w:p>
                <w:p w14:paraId="054AD161" w14:textId="77777777" w:rsidR="00F42A43" w:rsidRPr="00015CE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15CE7">
                    <w:rPr>
                      <w:rFonts w:ascii="Times New Roman" w:eastAsia="Times New Roman" w:hAnsi="Times New Roman" w:cs="Times New Roman"/>
                      <w:sz w:val="24"/>
                      <w:szCs w:val="24"/>
                      <w:lang w:eastAsia="en-GB"/>
                    </w:rPr>
                    <w:t>а) за физическите лица - отечественото им право по смисъла на чл. 48 от Кодекса на международното частно право;</w:t>
                  </w:r>
                </w:p>
                <w:p w14:paraId="224F1E41" w14:textId="77777777" w:rsidR="00F42A43" w:rsidRPr="00015CE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15CE7">
                    <w:rPr>
                      <w:rFonts w:ascii="Times New Roman" w:eastAsia="Times New Roman" w:hAnsi="Times New Roman" w:cs="Times New Roman"/>
                      <w:sz w:val="24"/>
                      <w:szCs w:val="24"/>
                      <w:lang w:eastAsia="en-GB"/>
                    </w:rPr>
                    <w:t>Съгласно чл. 48 от КМЧП, ал. 1 По смисъла на този кодекс отечествено право на лицето е правото на държавата, чийто гражданин е то.</w:t>
                  </w:r>
                </w:p>
                <w:p w14:paraId="504856F0" w14:textId="77777777" w:rsidR="00F42A43" w:rsidRPr="00015CE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15CE7">
                    <w:rPr>
                      <w:rFonts w:ascii="Times New Roman" w:eastAsia="Times New Roman" w:hAnsi="Times New Roman" w:cs="Times New Roman"/>
                      <w:sz w:val="24"/>
                      <w:szCs w:val="24"/>
                      <w:lang w:eastAsia="en-GB"/>
                    </w:rPr>
                    <w:t>(2) Отечествено право на лице с две или повече гражданства, едното от които е българско, е българското право.</w:t>
                  </w:r>
                </w:p>
                <w:p w14:paraId="023C1F4A" w14:textId="77777777" w:rsidR="00F42A43" w:rsidRPr="00015CE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15CE7">
                    <w:rPr>
                      <w:rFonts w:ascii="Times New Roman" w:eastAsia="Times New Roman" w:hAnsi="Times New Roman" w:cs="Times New Roman"/>
                      <w:sz w:val="24"/>
                      <w:szCs w:val="24"/>
                      <w:lang w:eastAsia="en-GB"/>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57891526" w14:textId="77777777" w:rsidR="00F42A43" w:rsidRPr="00015CE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15CE7">
                    <w:rPr>
                      <w:rFonts w:ascii="Times New Roman" w:eastAsia="Times New Roman" w:hAnsi="Times New Roman" w:cs="Times New Roman"/>
                      <w:sz w:val="24"/>
                      <w:szCs w:val="24"/>
                      <w:lang w:eastAsia="en-GB"/>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40FD46A5" w14:textId="77777777" w:rsidR="00F42A43" w:rsidRPr="00015CE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15CE7">
                    <w:rPr>
                      <w:rFonts w:ascii="Times New Roman" w:eastAsia="Times New Roman" w:hAnsi="Times New Roman" w:cs="Times New Roman"/>
                      <w:sz w:val="24"/>
                      <w:szCs w:val="24"/>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4F8C11BD" w14:textId="77777777" w:rsidR="00F42A43" w:rsidRPr="00015CE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15CE7">
                    <w:rPr>
                      <w:rFonts w:ascii="Times New Roman" w:eastAsia="Times New Roman" w:hAnsi="Times New Roman" w:cs="Times New Roman"/>
                      <w:sz w:val="24"/>
                      <w:szCs w:val="24"/>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4B916BC8" w14:textId="77777777" w:rsidR="00F42A43" w:rsidRPr="00015CE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15CE7">
                    <w:rPr>
                      <w:rFonts w:ascii="Times New Roman" w:eastAsia="Times New Roman" w:hAnsi="Times New Roman" w:cs="Times New Roman"/>
                      <w:sz w:val="24"/>
                      <w:szCs w:val="24"/>
                      <w:lang w:eastAsia="en-GB"/>
                    </w:rPr>
                    <w:t xml:space="preserve">(7)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w:t>
                  </w:r>
                  <w:r w:rsidRPr="00015CE7">
                    <w:rPr>
                      <w:rFonts w:ascii="Times New Roman" w:eastAsia="Times New Roman" w:hAnsi="Times New Roman" w:cs="Times New Roman"/>
                      <w:sz w:val="24"/>
                      <w:szCs w:val="24"/>
                      <w:lang w:eastAsia="en-GB"/>
                    </w:rPr>
                    <w:lastRenderedPageBreak/>
                    <w:t>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5A904AD8" w14:textId="74CA9A7C" w:rsidR="00F42A43" w:rsidRPr="0077629D" w:rsidRDefault="00F42A43" w:rsidP="0041093A">
                  <w:pPr>
                    <w:tabs>
                      <w:tab w:val="left" w:pos="360"/>
                    </w:tabs>
                    <w:spacing w:after="120" w:line="240" w:lineRule="auto"/>
                    <w:jc w:val="both"/>
                    <w:rPr>
                      <w:rFonts w:ascii="Times New Roman" w:eastAsia="Times New Roman" w:hAnsi="Times New Roman" w:cs="Times New Roman"/>
                      <w:sz w:val="24"/>
                      <w:szCs w:val="24"/>
                      <w:lang w:eastAsia="en-GB"/>
                    </w:rPr>
                  </w:pPr>
                  <w:r w:rsidRPr="00015CE7">
                    <w:rPr>
                      <w:rFonts w:ascii="Times New Roman" w:eastAsia="Times New Roman" w:hAnsi="Times New Roman" w:cs="Times New Roman"/>
                      <w:sz w:val="24"/>
                      <w:szCs w:val="24"/>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hyperlink r:id="rId18" w:history="1">
                    <w:r w:rsidR="002B38D4" w:rsidRPr="0077629D">
                      <w:rPr>
                        <w:rStyle w:val="Hyperlink"/>
                        <w:rFonts w:ascii="Times New Roman" w:hAnsi="Times New Roman" w:cs="Times New Roman"/>
                        <w:sz w:val="24"/>
                        <w:szCs w:val="24"/>
                      </w:rPr>
                      <w:t>https://www.mfa.bg/bg/uslugi-patuvania/konsulski-uslugi/zaverki-legalizacia/obshta-informatsia</w:t>
                    </w:r>
                  </w:hyperlink>
                  <w:r w:rsidRPr="0077629D">
                    <w:rPr>
                      <w:rFonts w:ascii="Times New Roman" w:eastAsia="Times New Roman" w:hAnsi="Times New Roman" w:cs="Times New Roman"/>
                      <w:sz w:val="24"/>
                      <w:szCs w:val="24"/>
                      <w:lang w:eastAsia="en-GB"/>
                    </w:rPr>
                    <w:t>.</w:t>
                  </w:r>
                </w:p>
                <w:p w14:paraId="7BF1C433" w14:textId="1ACF4417" w:rsidR="003B51BB" w:rsidRPr="00015CE7" w:rsidRDefault="003B51BB"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015CE7">
                    <w:rPr>
                      <w:rFonts w:ascii="Times New Roman" w:eastAsia="Times New Roman" w:hAnsi="Times New Roman" w:cs="Times New Roman"/>
                      <w:color w:val="000000"/>
                      <w:sz w:val="24"/>
                      <w:szCs w:val="24"/>
                      <w:lang w:eastAsia="bg-BG"/>
                    </w:rPr>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0F66E869" w14:textId="77777777" w:rsidR="002B7CBB" w:rsidRDefault="00A024A7"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015CE7">
                    <w:rPr>
                      <w:rFonts w:ascii="Times New Roman" w:eastAsia="Times New Roman" w:hAnsi="Times New Roman" w:cs="Times New Roman"/>
                      <w:color w:val="000000"/>
                      <w:sz w:val="24"/>
                      <w:szCs w:val="24"/>
                      <w:lang w:eastAsia="bg-BG"/>
                    </w:rPr>
                    <w:t>6. Проверка за липса на двойно финансиране.</w:t>
                  </w:r>
                </w:p>
                <w:p w14:paraId="543028FC" w14:textId="77777777" w:rsidR="00C33B64" w:rsidRDefault="00C33B64" w:rsidP="00C33B64">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7. </w:t>
                  </w:r>
                  <w:r w:rsidRPr="009F3DB9">
                    <w:rPr>
                      <w:rFonts w:ascii="Times New Roman" w:eastAsia="Times New Roman" w:hAnsi="Times New Roman" w:cs="Times New Roman"/>
                      <w:color w:val="000000"/>
                      <w:sz w:val="24"/>
                      <w:szCs w:val="24"/>
                      <w:lang w:eastAsia="bg-BG"/>
                    </w:rPr>
                    <w:t>Проверка на декларираните кодове на икономическа дейност на кандидатите (ако е приложимо) чрез</w:t>
                  </w:r>
                  <w:r>
                    <w:rPr>
                      <w:rFonts w:ascii="Times New Roman" w:eastAsia="Times New Roman" w:hAnsi="Times New Roman" w:cs="Times New Roman"/>
                      <w:color w:val="000000"/>
                      <w:sz w:val="24"/>
                      <w:szCs w:val="24"/>
                      <w:lang w:eastAsia="bg-BG"/>
                    </w:rPr>
                    <w:t xml:space="preserve"> изискване на информация от НСИ;</w:t>
                  </w:r>
                </w:p>
                <w:p w14:paraId="0A88DF7C" w14:textId="30414EC3" w:rsidR="00C33B64" w:rsidRPr="00015CE7" w:rsidRDefault="00607990"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8. </w:t>
                  </w:r>
                  <w:r w:rsidRPr="00F62654">
                    <w:rPr>
                      <w:rFonts w:ascii="Times New Roman" w:eastAsia="Times New Roman" w:hAnsi="Times New Roman" w:cs="Times New Roman"/>
                      <w:color w:val="000000"/>
                      <w:sz w:val="24"/>
                      <w:szCs w:val="24"/>
                      <w:lang w:eastAsia="bg-BG"/>
                    </w:rPr>
                    <w:t>Други /в случай че информацията е публична/.</w:t>
                  </w:r>
                </w:p>
              </w:tc>
            </w:tr>
          </w:tbl>
          <w:p w14:paraId="4EDA933F" w14:textId="508258AC" w:rsidR="00D67E90" w:rsidRPr="00015CE7" w:rsidRDefault="00D67E90" w:rsidP="00D67E90">
            <w:pPr>
              <w:pStyle w:val="Default"/>
              <w:spacing w:before="120" w:after="120"/>
              <w:jc w:val="both"/>
            </w:pPr>
            <w:r w:rsidRPr="00015CE7">
              <w:lastRenderedPageBreak/>
              <w:t>В процеса на подготовка на договора за предоставяне на безвъзмездна финансова помощ, Управляващият орган</w:t>
            </w:r>
            <w:r w:rsidR="002B7CBB" w:rsidRPr="00015CE7">
              <w:t xml:space="preserve"> </w:t>
            </w:r>
            <w:r w:rsidR="002B7CBB" w:rsidRPr="0077629D">
              <w:t>или негов изпълнител, отговорен за тази проверка</w:t>
            </w:r>
            <w:r w:rsidRPr="00015CE7">
              <w:t xml:space="preserve"> ще извърши проверка относно достоверността на обстоятелствата, декларирани от кандидата и неговите партньори</w:t>
            </w:r>
            <w:r w:rsidR="002B7CBB" w:rsidRPr="00015CE7">
              <w:t xml:space="preserve"> </w:t>
            </w:r>
            <w:r w:rsidR="002B7CBB" w:rsidRPr="0077629D">
              <w:t>(ако е приложимо)</w:t>
            </w:r>
            <w:r w:rsidRPr="00015CE7">
              <w:t xml:space="preserve"> в Декларацията за</w:t>
            </w:r>
            <w:r w:rsidR="00F136F6" w:rsidRPr="00015CE7">
              <w:t xml:space="preserve"> минимални и държавни </w:t>
            </w:r>
            <w:r w:rsidRPr="00015CE7">
              <w:t>помощи</w:t>
            </w:r>
            <w:r w:rsidR="002B7CBB" w:rsidRPr="00015CE7">
              <w:t>.</w:t>
            </w:r>
          </w:p>
          <w:p w14:paraId="324FAFC7" w14:textId="77777777" w:rsidR="00D67E90" w:rsidRPr="00757A3C" w:rsidRDefault="00D67E90" w:rsidP="00D67E90">
            <w:pPr>
              <w:pStyle w:val="Default"/>
              <w:spacing w:before="120" w:after="120"/>
              <w:jc w:val="both"/>
              <w:rPr>
                <w:b/>
              </w:rPr>
            </w:pPr>
            <w:r w:rsidRPr="00757A3C">
              <w:rPr>
                <w:b/>
              </w:rPr>
              <w:t>Във връзка с проверката на обстоятелствата по чл. 2, ал. 2 на Регламент (ЕС) № 1407/2013 („едно и също предприятие”), Управляващият орган може да изиска от Кандидата/партньора/ите някои от следните документи:</w:t>
            </w:r>
          </w:p>
          <w:p w14:paraId="3617419B" w14:textId="77777777" w:rsidR="00EF0B9D" w:rsidRPr="00015CE7" w:rsidRDefault="00EF0B9D" w:rsidP="00F534D9">
            <w:pPr>
              <w:pStyle w:val="Default"/>
              <w:numPr>
                <w:ilvl w:val="0"/>
                <w:numId w:val="21"/>
              </w:numPr>
              <w:spacing w:before="120" w:after="120"/>
              <w:jc w:val="both"/>
            </w:pPr>
            <w:r w:rsidRPr="00015CE7">
              <w:t>Устав и</w:t>
            </w:r>
            <w:r w:rsidR="001148CC" w:rsidRPr="00015CE7">
              <w:t>/или друг еквивалентен документ;</w:t>
            </w:r>
          </w:p>
          <w:p w14:paraId="353CA8C2" w14:textId="77777777" w:rsidR="00D67E90" w:rsidRPr="00015CE7" w:rsidRDefault="00D67E90" w:rsidP="00F534D9">
            <w:pPr>
              <w:pStyle w:val="Default"/>
              <w:numPr>
                <w:ilvl w:val="0"/>
                <w:numId w:val="21"/>
              </w:numPr>
              <w:spacing w:before="120" w:after="120"/>
              <w:jc w:val="both"/>
            </w:pPr>
            <w:r w:rsidRPr="00015CE7">
              <w:t>Книга за акционерите - приложимо за акционерните дружества с поименни акции;</w:t>
            </w:r>
          </w:p>
          <w:p w14:paraId="7322DEF5" w14:textId="77777777" w:rsidR="00D67E90" w:rsidRPr="00015CE7" w:rsidRDefault="00D67E90" w:rsidP="00F534D9">
            <w:pPr>
              <w:pStyle w:val="Default"/>
              <w:numPr>
                <w:ilvl w:val="0"/>
                <w:numId w:val="21"/>
              </w:numPr>
              <w:spacing w:before="120" w:after="120"/>
              <w:jc w:val="both"/>
            </w:pPr>
            <w:r w:rsidRPr="00015CE7">
              <w:t>Актуална справка за разпределението на капитала на дружеството - приложимо за акционерните дружества;</w:t>
            </w:r>
          </w:p>
          <w:p w14:paraId="1BD05DF5" w14:textId="77777777" w:rsidR="00D67E90" w:rsidRPr="00015CE7" w:rsidRDefault="00D67E90" w:rsidP="00F534D9">
            <w:pPr>
              <w:pStyle w:val="Default"/>
              <w:numPr>
                <w:ilvl w:val="0"/>
                <w:numId w:val="21"/>
              </w:numPr>
              <w:spacing w:before="120" w:after="120"/>
              <w:jc w:val="both"/>
            </w:pPr>
            <w:r w:rsidRPr="00015CE7">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23B14AB6" w14:textId="77777777" w:rsidR="00D67E90" w:rsidRPr="00015CE7" w:rsidRDefault="00D67E90" w:rsidP="00F534D9">
            <w:pPr>
              <w:pStyle w:val="Default"/>
              <w:numPr>
                <w:ilvl w:val="0"/>
                <w:numId w:val="21"/>
              </w:numPr>
              <w:spacing w:before="120" w:after="120"/>
              <w:jc w:val="both"/>
            </w:pPr>
            <w:r w:rsidRPr="00015CE7">
              <w:t>Книга за акционерите и устав - приложимо за командитните дружества с акции;</w:t>
            </w:r>
          </w:p>
          <w:p w14:paraId="638BDF43" w14:textId="77777777" w:rsidR="00D67E90" w:rsidRPr="00015CE7" w:rsidRDefault="00D67E90" w:rsidP="00F534D9">
            <w:pPr>
              <w:pStyle w:val="Default"/>
              <w:numPr>
                <w:ilvl w:val="0"/>
                <w:numId w:val="21"/>
              </w:numPr>
              <w:spacing w:before="120" w:after="120"/>
              <w:jc w:val="both"/>
            </w:pPr>
            <w:r w:rsidRPr="00015CE7">
              <w:t>споразумение или договор по Закона за задълженията и договорите;</w:t>
            </w:r>
          </w:p>
          <w:p w14:paraId="0801018F" w14:textId="77777777" w:rsidR="00D67E90" w:rsidRPr="00015CE7" w:rsidRDefault="00D67E90" w:rsidP="00F534D9">
            <w:pPr>
              <w:pStyle w:val="Default"/>
              <w:numPr>
                <w:ilvl w:val="0"/>
                <w:numId w:val="21"/>
              </w:numPr>
              <w:spacing w:before="120" w:after="120"/>
              <w:jc w:val="both"/>
            </w:pPr>
            <w:r w:rsidRPr="00015CE7">
              <w:t>договори за предоставяне или ограничаване на права;</w:t>
            </w:r>
          </w:p>
          <w:p w14:paraId="29A573DD" w14:textId="77777777" w:rsidR="00D67E90" w:rsidRPr="00015CE7" w:rsidRDefault="00D67E90" w:rsidP="00F534D9">
            <w:pPr>
              <w:pStyle w:val="Default"/>
              <w:numPr>
                <w:ilvl w:val="0"/>
                <w:numId w:val="21"/>
              </w:numPr>
              <w:spacing w:before="120" w:after="120"/>
              <w:jc w:val="both"/>
            </w:pPr>
            <w:r w:rsidRPr="00015CE7">
              <w:t>договори за встъпване в права и задължения;</w:t>
            </w:r>
          </w:p>
          <w:p w14:paraId="4B5A9F81" w14:textId="77777777" w:rsidR="00D67E90" w:rsidRPr="00015CE7" w:rsidRDefault="00D67E90" w:rsidP="00F534D9">
            <w:pPr>
              <w:pStyle w:val="Default"/>
              <w:numPr>
                <w:ilvl w:val="0"/>
                <w:numId w:val="21"/>
              </w:numPr>
              <w:spacing w:before="120" w:after="120"/>
              <w:jc w:val="both"/>
            </w:pPr>
            <w:r w:rsidRPr="00015CE7">
              <w:t>други.</w:t>
            </w:r>
          </w:p>
          <w:p w14:paraId="190ACEB6" w14:textId="0E7C578F" w:rsidR="002B7CBB" w:rsidRDefault="002B7CBB" w:rsidP="00D67E90">
            <w:pPr>
              <w:pStyle w:val="Default"/>
              <w:spacing w:before="120" w:after="120"/>
              <w:jc w:val="both"/>
              <w:rPr>
                <w:b/>
              </w:rPr>
            </w:pPr>
            <w:r w:rsidRPr="002B7CBB">
              <w:rPr>
                <w:b/>
              </w:rPr>
              <w:lastRenderedPageBreak/>
              <w:t>Във връзка с проверките по т. 24.7, УО може да изиска и допълнителни документи от кандидатите.</w:t>
            </w:r>
          </w:p>
          <w:p w14:paraId="6EA5F6DF" w14:textId="422ED0BE" w:rsidR="00D67E90" w:rsidRPr="007713C1" w:rsidRDefault="00D67E90" w:rsidP="00D67E90">
            <w:pPr>
              <w:pStyle w:val="Default"/>
              <w:spacing w:before="120" w:after="120"/>
              <w:jc w:val="both"/>
              <w:rPr>
                <w:b/>
              </w:rPr>
            </w:pPr>
            <w:r w:rsidRPr="007713C1">
              <w:rPr>
                <w:b/>
              </w:rPr>
              <w:t>Управляващият орган ще откаже да сключи договор с кандидат</w:t>
            </w:r>
            <w:r w:rsidR="006D1250">
              <w:rPr>
                <w:b/>
              </w:rPr>
              <w:t>,</w:t>
            </w:r>
            <w:r w:rsidRPr="007713C1">
              <w:rPr>
                <w:b/>
              </w:rPr>
              <w:t xml:space="preserve"> в случай че кандидат и/или някой от неговите партньори: </w:t>
            </w:r>
          </w:p>
          <w:p w14:paraId="6FFCAF23" w14:textId="6A0608A8" w:rsidR="00D67E90" w:rsidRPr="007713C1" w:rsidRDefault="00D67E90" w:rsidP="00334306">
            <w:pPr>
              <w:pStyle w:val="Default"/>
              <w:numPr>
                <w:ilvl w:val="0"/>
                <w:numId w:val="101"/>
              </w:numPr>
              <w:spacing w:before="120" w:after="120"/>
              <w:jc w:val="both"/>
            </w:pPr>
            <w:r w:rsidRPr="007713C1">
              <w:t>Имат задължения въз основа на неизпълнение на договор за предоставяне на финансови средства по друга схема за финансиране по ОП РЧР</w:t>
            </w:r>
            <w:r w:rsidR="002B7CBB">
              <w:t xml:space="preserve"> </w:t>
            </w:r>
            <w:r w:rsidRPr="007713C1">
              <w:t>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4BD7C1BB" w14:textId="3390AE5A" w:rsidR="00D67E90" w:rsidRPr="007713C1" w:rsidRDefault="00D67E90" w:rsidP="00D67E90">
            <w:pPr>
              <w:pStyle w:val="Default"/>
              <w:numPr>
                <w:ilvl w:val="0"/>
                <w:numId w:val="20"/>
              </w:numPr>
              <w:spacing w:before="120" w:after="120"/>
              <w:jc w:val="both"/>
            </w:pPr>
            <w:r w:rsidRPr="007713C1">
              <w:t xml:space="preserve">Се установи надхвърляне на прага на допустимите минимални/държавни помощи </w:t>
            </w:r>
          </w:p>
          <w:p w14:paraId="2F30120E" w14:textId="5C5DCAA2" w:rsidR="00EF17B5" w:rsidRPr="007713C1" w:rsidRDefault="006D1250" w:rsidP="00EF17B5">
            <w:pPr>
              <w:pStyle w:val="Default"/>
              <w:numPr>
                <w:ilvl w:val="0"/>
                <w:numId w:val="20"/>
              </w:numPr>
              <w:spacing w:before="120" w:after="120"/>
              <w:ind w:left="284" w:firstLine="0"/>
              <w:jc w:val="both"/>
            </w:pPr>
            <w:r>
              <w:t>К</w:t>
            </w:r>
            <w:r w:rsidR="00EF17B5" w:rsidRPr="007713C1">
              <w:t>андидатът попада в забранителния режим съгласно Регламент (ЕС) №1407/2013;</w:t>
            </w:r>
          </w:p>
          <w:p w14:paraId="623164DF" w14:textId="7F4165F1" w:rsidR="00D67E90" w:rsidRPr="007713C1" w:rsidRDefault="00D67E90" w:rsidP="00FD78FC">
            <w:pPr>
              <w:pStyle w:val="Default"/>
              <w:numPr>
                <w:ilvl w:val="0"/>
                <w:numId w:val="20"/>
              </w:numPr>
              <w:spacing w:before="120" w:after="120"/>
              <w:jc w:val="both"/>
            </w:pPr>
            <w:r w:rsidRPr="007713C1">
              <w:t>Се установи, че кандидатът и/ил</w:t>
            </w:r>
            <w:r w:rsidR="00FD4FFB" w:rsidRPr="007713C1">
              <w:t>и някой от неговите партньори е</w:t>
            </w:r>
            <w:r w:rsidRPr="007713C1">
              <w:t xml:space="preserve"> декларирал неверни обстоятелства в Декларацията на кандидата</w:t>
            </w:r>
            <w:r w:rsidR="006B6045" w:rsidRPr="007713C1">
              <w:t>/партньора</w:t>
            </w:r>
            <w:r w:rsidRPr="007713C1">
              <w:t xml:space="preserve"> или Декларацията за минимални и държавни помощи. </w:t>
            </w:r>
          </w:p>
          <w:p w14:paraId="1BF7AB49" w14:textId="15339BB8" w:rsidR="00EF17B5" w:rsidRPr="007713C1" w:rsidRDefault="006D1250" w:rsidP="00EF17B5">
            <w:pPr>
              <w:pStyle w:val="Default"/>
              <w:numPr>
                <w:ilvl w:val="0"/>
                <w:numId w:val="20"/>
              </w:numPr>
              <w:spacing w:before="120" w:after="120"/>
              <w:jc w:val="both"/>
            </w:pPr>
            <w:r>
              <w:t>К</w:t>
            </w:r>
            <w:r w:rsidR="00EF17B5" w:rsidRPr="007713C1">
              <w:t>ъм момента на сключване на административния договор по настоящата процедура, кандидатът не е представил някой от изискваните документи.</w:t>
            </w:r>
          </w:p>
          <w:p w14:paraId="0772D50F" w14:textId="2A04362E" w:rsidR="00D67E90" w:rsidRPr="00A8610F" w:rsidRDefault="006D1250" w:rsidP="00A8610F">
            <w:pPr>
              <w:pStyle w:val="Default"/>
              <w:numPr>
                <w:ilvl w:val="0"/>
                <w:numId w:val="20"/>
              </w:numPr>
              <w:spacing w:before="120" w:after="120"/>
              <w:jc w:val="both"/>
            </w:pPr>
            <w:r>
              <w:t>И</w:t>
            </w:r>
            <w:r w:rsidR="00EF17B5" w:rsidRPr="007713C1">
              <w:t>мат задължения/просрочени задължения за данъци и задължителни осигурителни вноски</w:t>
            </w:r>
            <w:r w:rsidR="00C40BB2">
              <w:t>.</w:t>
            </w:r>
          </w:p>
        </w:tc>
      </w:tr>
    </w:tbl>
    <w:p w14:paraId="558A0FE7" w14:textId="77777777" w:rsidR="002E1824" w:rsidRDefault="002E1824" w:rsidP="003A2D4B">
      <w:pPr>
        <w:pStyle w:val="Heading2"/>
      </w:pPr>
      <w:bookmarkStart w:id="140" w:name="_Toc445385633"/>
    </w:p>
    <w:p w14:paraId="307099BD" w14:textId="5220F5FF" w:rsidR="00D67E90" w:rsidRPr="00A129AF" w:rsidRDefault="004E418C" w:rsidP="003A2D4B">
      <w:pPr>
        <w:pStyle w:val="Heading2"/>
      </w:pPr>
      <w:bookmarkStart w:id="141" w:name="_Toc10453877"/>
      <w:r>
        <w:t>24.8</w:t>
      </w:r>
      <w:r w:rsidR="00D67E90" w:rsidRPr="00A129AF">
        <w:t xml:space="preserve">. Уведомяване относно решението на </w:t>
      </w:r>
      <w:r w:rsidR="00805B27">
        <w:t>Управляващия</w:t>
      </w:r>
      <w:r w:rsidR="00805B27" w:rsidRPr="00A129AF">
        <w:t xml:space="preserve"> </w:t>
      </w:r>
      <w:r w:rsidR="00D67E90" w:rsidRPr="00A129AF">
        <w:t>орган</w:t>
      </w:r>
      <w:bookmarkEnd w:id="140"/>
      <w:bookmarkEnd w:id="141"/>
    </w:p>
    <w:tbl>
      <w:tblPr>
        <w:tblStyle w:val="TableGrid"/>
        <w:tblW w:w="0" w:type="auto"/>
        <w:tblLook w:val="04A0" w:firstRow="1" w:lastRow="0" w:firstColumn="1" w:lastColumn="0" w:noHBand="0" w:noVBand="1"/>
      </w:tblPr>
      <w:tblGrid>
        <w:gridCol w:w="9346"/>
      </w:tblGrid>
      <w:tr w:rsidR="00D67E90" w:rsidRPr="007713C1" w14:paraId="5311A3F8" w14:textId="77777777" w:rsidTr="00D67E90">
        <w:tc>
          <w:tcPr>
            <w:tcW w:w="9496" w:type="dxa"/>
          </w:tcPr>
          <w:p w14:paraId="16A84F85" w14:textId="77073F93" w:rsidR="00757722" w:rsidRPr="00E57D68" w:rsidRDefault="00757722" w:rsidP="00757722">
            <w:pPr>
              <w:autoSpaceDE w:val="0"/>
              <w:autoSpaceDN w:val="0"/>
              <w:adjustRightInd w:val="0"/>
              <w:jc w:val="both"/>
              <w:rPr>
                <w:rFonts w:eastAsia="Calibri"/>
                <w:color w:val="000000"/>
                <w:sz w:val="24"/>
                <w:szCs w:val="24"/>
              </w:rPr>
            </w:pPr>
            <w:r w:rsidRPr="00E57D68">
              <w:rPr>
                <w:rFonts w:eastAsia="Calibri"/>
                <w:color w:val="000000"/>
                <w:sz w:val="24"/>
                <w:szCs w:val="24"/>
              </w:rPr>
              <w:t xml:space="preserve">МИГ </w:t>
            </w:r>
            <w:r>
              <w:rPr>
                <w:rFonts w:eastAsia="Calibri"/>
                <w:color w:val="000000"/>
                <w:sz w:val="24"/>
                <w:szCs w:val="24"/>
              </w:rPr>
              <w:t xml:space="preserve">Хисаря </w:t>
            </w:r>
            <w:r w:rsidRPr="00E57D68">
              <w:rPr>
                <w:rFonts w:eastAsia="Calibri"/>
                <w:color w:val="000000"/>
                <w:sz w:val="24"/>
                <w:szCs w:val="24"/>
              </w:rPr>
              <w:t xml:space="preserve">уведомява всички неодобрени и частично одобрени кандидати (не са признати всички разходи в бюджета) чрез информационната система ИСУН 2020. Всеки кандидат, получил уведомително писмо от МИГ, че проектното му предложение не е одобрено или че е частично одобрено, има право да възрази пред УО в срок до 3 работни дни от датата на получаването на уведомлението. </w:t>
            </w:r>
          </w:p>
          <w:p w14:paraId="51FF559E" w14:textId="77777777" w:rsidR="00757722" w:rsidRPr="00E57D68" w:rsidRDefault="00757722" w:rsidP="00757722">
            <w:pPr>
              <w:autoSpaceDE w:val="0"/>
              <w:autoSpaceDN w:val="0"/>
              <w:adjustRightInd w:val="0"/>
              <w:jc w:val="both"/>
              <w:rPr>
                <w:rFonts w:eastAsia="Calibri"/>
                <w:color w:val="000000"/>
                <w:sz w:val="24"/>
                <w:szCs w:val="24"/>
              </w:rPr>
            </w:pPr>
            <w:r w:rsidRPr="00E57D68">
              <w:rPr>
                <w:rFonts w:eastAsia="Calibri"/>
                <w:color w:val="000000"/>
                <w:sz w:val="24"/>
                <w:szCs w:val="24"/>
              </w:rPr>
              <w:t xml:space="preserve">Ръководителят на УО се произнася по основателността на възражението в срок до 10 работни дни от неговото получаване, като: </w:t>
            </w:r>
          </w:p>
          <w:p w14:paraId="4B846DA7" w14:textId="77777777" w:rsidR="00757722" w:rsidRPr="00E57D68" w:rsidRDefault="00757722" w:rsidP="00757722">
            <w:pPr>
              <w:autoSpaceDE w:val="0"/>
              <w:autoSpaceDN w:val="0"/>
              <w:adjustRightInd w:val="0"/>
              <w:jc w:val="both"/>
              <w:rPr>
                <w:rFonts w:eastAsia="Calibri"/>
                <w:color w:val="000000"/>
                <w:sz w:val="24"/>
                <w:szCs w:val="24"/>
              </w:rPr>
            </w:pPr>
          </w:p>
          <w:p w14:paraId="326F6C78" w14:textId="77777777" w:rsidR="00757722" w:rsidRPr="00E57D68" w:rsidRDefault="00757722" w:rsidP="00757722">
            <w:pPr>
              <w:autoSpaceDE w:val="0"/>
              <w:autoSpaceDN w:val="0"/>
              <w:adjustRightInd w:val="0"/>
              <w:jc w:val="both"/>
              <w:rPr>
                <w:rFonts w:eastAsia="Calibri"/>
                <w:color w:val="000000"/>
                <w:sz w:val="24"/>
                <w:szCs w:val="24"/>
              </w:rPr>
            </w:pPr>
            <w:r w:rsidRPr="00E57D68">
              <w:rPr>
                <w:rFonts w:eastAsia="Calibri"/>
                <w:color w:val="000000"/>
                <w:sz w:val="24"/>
                <w:szCs w:val="24"/>
              </w:rPr>
              <w:t xml:space="preserve">1. връща проектното предложение за повторно извършване на процедурата по оценка; </w:t>
            </w:r>
          </w:p>
          <w:p w14:paraId="77A11866" w14:textId="77777777" w:rsidR="00757722" w:rsidRPr="00E57D68" w:rsidRDefault="00757722" w:rsidP="00757722">
            <w:pPr>
              <w:autoSpaceDE w:val="0"/>
              <w:autoSpaceDN w:val="0"/>
              <w:adjustRightInd w:val="0"/>
              <w:jc w:val="both"/>
              <w:rPr>
                <w:rFonts w:eastAsia="Calibri"/>
                <w:color w:val="000000"/>
                <w:sz w:val="24"/>
                <w:szCs w:val="24"/>
              </w:rPr>
            </w:pPr>
          </w:p>
          <w:p w14:paraId="7A31F4F7" w14:textId="77777777" w:rsidR="00757722" w:rsidRPr="00E57D68" w:rsidRDefault="00757722" w:rsidP="00757722">
            <w:pPr>
              <w:autoSpaceDE w:val="0"/>
              <w:autoSpaceDN w:val="0"/>
              <w:adjustRightInd w:val="0"/>
              <w:jc w:val="both"/>
              <w:rPr>
                <w:rFonts w:eastAsia="Calibri"/>
                <w:color w:val="000000"/>
                <w:sz w:val="24"/>
                <w:szCs w:val="24"/>
              </w:rPr>
            </w:pPr>
            <w:r w:rsidRPr="00E57D68">
              <w:rPr>
                <w:rFonts w:eastAsia="Calibri"/>
                <w:color w:val="000000"/>
                <w:sz w:val="24"/>
                <w:szCs w:val="24"/>
              </w:rPr>
              <w:t xml:space="preserve">2. потвърждава предварителното решение на МИГ. </w:t>
            </w:r>
          </w:p>
          <w:p w14:paraId="6AC6C372" w14:textId="0287388B" w:rsidR="00200B88" w:rsidRPr="00200B88" w:rsidRDefault="00296383" w:rsidP="00200B88">
            <w:pPr>
              <w:spacing w:before="120" w:after="120"/>
              <w:jc w:val="both"/>
              <w:rPr>
                <w:snapToGrid w:val="0"/>
                <w:sz w:val="24"/>
                <w:szCs w:val="24"/>
              </w:rPr>
            </w:pPr>
            <w:r w:rsidRPr="00BC2152">
              <w:rPr>
                <w:rFonts w:eastAsia="Calibri"/>
                <w:sz w:val="24"/>
                <w:szCs w:val="24"/>
              </w:rPr>
              <w:t>Управляващият орган извършва проверка за спазване на процедурата за подбор на проекти от МИГ в срок един месец от получаването на доклада по чл. 44, ал. 3</w:t>
            </w:r>
            <w:r w:rsidRPr="00BC2152">
              <w:rPr>
                <w:rFonts w:eastAsia="Calibri"/>
                <w:sz w:val="24"/>
                <w:szCs w:val="24"/>
                <w:lang w:val="en-US"/>
              </w:rPr>
              <w:t xml:space="preserve"> </w:t>
            </w:r>
            <w:r w:rsidRPr="00BC2152">
              <w:rPr>
                <w:rFonts w:eastAsia="Calibri"/>
                <w:sz w:val="24"/>
                <w:szCs w:val="24"/>
              </w:rPr>
              <w:t>от ПМС 161/2016.</w:t>
            </w:r>
            <w:r w:rsidRPr="00E57D68">
              <w:rPr>
                <w:rFonts w:ascii="Calibri" w:eastAsia="Calibri" w:hAnsi="Calibri"/>
                <w:sz w:val="22"/>
                <w:szCs w:val="22"/>
                <w:lang w:eastAsia="en-US"/>
              </w:rPr>
              <w:t xml:space="preserve"> </w:t>
            </w:r>
            <w:r w:rsidR="00200B88" w:rsidRPr="00200B88">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r w:rsidR="002B38D4">
              <w:rPr>
                <w:snapToGrid w:val="0"/>
                <w:sz w:val="24"/>
                <w:szCs w:val="24"/>
              </w:rPr>
              <w:t xml:space="preserve"> Уведомлението се изпраща по </w:t>
            </w:r>
            <w:r w:rsidR="002B38D4">
              <w:rPr>
                <w:snapToGrid w:val="0"/>
                <w:sz w:val="24"/>
                <w:szCs w:val="24"/>
              </w:rPr>
              <w:lastRenderedPageBreak/>
              <w:t>електронен път на електронната поща, посочена за кореспонденция в проектното предложение.</w:t>
            </w:r>
          </w:p>
          <w:p w14:paraId="6644D9CF" w14:textId="59AFFE54" w:rsidR="00200B88" w:rsidRPr="00200B88" w:rsidRDefault="004E418C" w:rsidP="00200B88">
            <w:pPr>
              <w:tabs>
                <w:tab w:val="num" w:pos="720"/>
              </w:tabs>
              <w:spacing w:before="120" w:after="120"/>
              <w:jc w:val="both"/>
              <w:rPr>
                <w:sz w:val="24"/>
                <w:szCs w:val="24"/>
              </w:rPr>
            </w:pPr>
            <w:r>
              <w:rPr>
                <w:sz w:val="24"/>
                <w:szCs w:val="24"/>
              </w:rPr>
              <w:t>С</w:t>
            </w:r>
            <w:r w:rsidR="00200B88" w:rsidRPr="00200B88">
              <w:rPr>
                <w:sz w:val="24"/>
                <w:szCs w:val="24"/>
              </w:rPr>
              <w:t xml:space="preserve">лед одобряване на оценителния доклад, УО поканва </w:t>
            </w:r>
            <w:r w:rsidR="00200B88" w:rsidRPr="00200B88">
              <w:rPr>
                <w:b/>
                <w:sz w:val="24"/>
                <w:szCs w:val="24"/>
              </w:rPr>
              <w:t>одобрените кандидати</w:t>
            </w:r>
            <w:r w:rsidR="00200B88" w:rsidRPr="00200B88">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006D1250" w:rsidRPr="00323236">
              <w:rPr>
                <w:b/>
                <w:sz w:val="24"/>
                <w:szCs w:val="24"/>
              </w:rPr>
              <w:t xml:space="preserve">30 </w:t>
            </w:r>
            <w:r w:rsidR="00200B88" w:rsidRPr="00323236">
              <w:rPr>
                <w:b/>
                <w:sz w:val="24"/>
                <w:szCs w:val="24"/>
              </w:rPr>
              <w:t>дни</w:t>
            </w:r>
            <w:r w:rsidR="00200B88" w:rsidRPr="00200B88">
              <w:rPr>
                <w:sz w:val="24"/>
                <w:szCs w:val="24"/>
              </w:rPr>
              <w:t>.</w:t>
            </w:r>
          </w:p>
          <w:p w14:paraId="7A64BB87" w14:textId="77777777" w:rsidR="00200B88" w:rsidRPr="00200B88" w:rsidRDefault="00200B88" w:rsidP="00200B88">
            <w:pPr>
              <w:tabs>
                <w:tab w:val="num" w:pos="720"/>
              </w:tabs>
              <w:spacing w:before="120" w:after="120"/>
              <w:jc w:val="both"/>
              <w:rPr>
                <w:sz w:val="24"/>
                <w:szCs w:val="24"/>
              </w:rPr>
            </w:pPr>
            <w:r w:rsidRPr="00200B88">
              <w:rPr>
                <w:sz w:val="24"/>
                <w:szCs w:val="24"/>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w:t>
            </w:r>
            <w:r w:rsidR="007651C6">
              <w:rPr>
                <w:sz w:val="24"/>
                <w:szCs w:val="24"/>
              </w:rPr>
              <w:t>, чрез сключване на административен договор</w:t>
            </w:r>
            <w:r w:rsidRPr="00200B88">
              <w:rPr>
                <w:sz w:val="24"/>
                <w:szCs w:val="24"/>
              </w:rPr>
              <w:t>.</w:t>
            </w:r>
          </w:p>
          <w:p w14:paraId="057B2860" w14:textId="77777777" w:rsidR="00200B88" w:rsidRDefault="00200B88" w:rsidP="00200B88">
            <w:pPr>
              <w:spacing w:before="120" w:after="120"/>
              <w:jc w:val="both"/>
              <w:rPr>
                <w:snapToGrid w:val="0"/>
                <w:sz w:val="24"/>
                <w:szCs w:val="24"/>
              </w:rPr>
            </w:pPr>
            <w:r w:rsidRPr="00200B88">
              <w:rPr>
                <w:snapToGrid w:val="0"/>
                <w:sz w:val="24"/>
                <w:szCs w:val="24"/>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60C8A7F1" w14:textId="77777777" w:rsidR="00200B88" w:rsidRPr="00200B88" w:rsidRDefault="00200B88" w:rsidP="00200B88">
            <w:pPr>
              <w:spacing w:before="120" w:after="120"/>
              <w:jc w:val="both"/>
              <w:rPr>
                <w:snapToGrid w:val="0"/>
                <w:sz w:val="24"/>
                <w:szCs w:val="24"/>
              </w:rPr>
            </w:pPr>
            <w:r w:rsidRPr="00200B88">
              <w:rPr>
                <w:snapToGrid w:val="0"/>
                <w:sz w:val="24"/>
                <w:szCs w:val="24"/>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14:paraId="0CDFA3D1" w14:textId="77777777" w:rsidR="004E418C" w:rsidRPr="00200B88" w:rsidRDefault="004E418C" w:rsidP="004E418C">
            <w:pPr>
              <w:spacing w:before="120" w:after="120"/>
              <w:jc w:val="both"/>
              <w:rPr>
                <w:snapToGrid w:val="0"/>
                <w:sz w:val="24"/>
                <w:szCs w:val="24"/>
              </w:rPr>
            </w:pPr>
            <w:r w:rsidRPr="004E418C">
              <w:rPr>
                <w:snapToGrid w:val="0"/>
                <w:sz w:val="24"/>
                <w:szCs w:val="24"/>
              </w:rPr>
              <w:t>Местните инициативни групи или местните инициативни рибарски групи, одобрили проекта, подписват договора като тр</w:t>
            </w:r>
            <w:r>
              <w:rPr>
                <w:snapToGrid w:val="0"/>
                <w:sz w:val="24"/>
                <w:szCs w:val="24"/>
              </w:rPr>
              <w:t>ета страна.</w:t>
            </w:r>
          </w:p>
          <w:p w14:paraId="33921105" w14:textId="4D0D63ED" w:rsidR="00200B88" w:rsidRPr="00200B88" w:rsidRDefault="00200B88" w:rsidP="00323236">
            <w:pPr>
              <w:spacing w:before="120" w:after="120"/>
              <w:jc w:val="both"/>
              <w:rPr>
                <w:sz w:val="24"/>
                <w:szCs w:val="24"/>
              </w:rPr>
            </w:pPr>
            <w:r w:rsidRPr="00200B88">
              <w:rPr>
                <w:snapToGrid w:val="0"/>
                <w:sz w:val="24"/>
                <w:szCs w:val="24"/>
              </w:rPr>
              <w:t xml:space="preserve">Решение за </w:t>
            </w:r>
            <w:r w:rsidR="007651C6">
              <w:rPr>
                <w:snapToGrid w:val="0"/>
                <w:sz w:val="24"/>
                <w:szCs w:val="24"/>
              </w:rPr>
              <w:t xml:space="preserve">отказ за предоставяне на безвъзмездна финансова помощ </w:t>
            </w:r>
            <w:r w:rsidRPr="00200B88">
              <w:rPr>
                <w:snapToGrid w:val="0"/>
                <w:sz w:val="24"/>
                <w:szCs w:val="24"/>
              </w:rPr>
              <w:t>се издава в срок до 10 дни от одобряването на оценителния доклад, съответно от представянето на доказателствата по чл. 36, ал. 2 от ЗУСЕСИФ</w:t>
            </w:r>
            <w:r w:rsidR="00E53B5F">
              <w:rPr>
                <w:snapToGrid w:val="0"/>
                <w:sz w:val="24"/>
                <w:szCs w:val="24"/>
              </w:rPr>
              <w:t>.</w:t>
            </w:r>
          </w:p>
          <w:p w14:paraId="05A3BD5E" w14:textId="77777777" w:rsidR="00200B88" w:rsidRPr="00200B88" w:rsidRDefault="00200B88" w:rsidP="00200B88">
            <w:pPr>
              <w:tabs>
                <w:tab w:val="num" w:pos="720"/>
              </w:tabs>
              <w:spacing w:before="120" w:after="120"/>
              <w:jc w:val="both"/>
              <w:rPr>
                <w:sz w:val="24"/>
                <w:szCs w:val="24"/>
              </w:rPr>
            </w:pPr>
            <w:r w:rsidRPr="00200B88">
              <w:rPr>
                <w:sz w:val="24"/>
                <w:szCs w:val="24"/>
              </w:rPr>
              <w:t xml:space="preserve">УО уведомява писмено </w:t>
            </w:r>
            <w:r w:rsidRPr="00200B88">
              <w:rPr>
                <w:b/>
                <w:sz w:val="24"/>
                <w:szCs w:val="24"/>
              </w:rPr>
              <w:t>кандидатите, чиито проектни предложения са отхвърлени или са в резервния списък</w:t>
            </w:r>
            <w:r w:rsidRPr="00200B88">
              <w:rPr>
                <w:sz w:val="24"/>
                <w:szCs w:val="24"/>
              </w:rPr>
              <w:t xml:space="preserve"> в срок до </w:t>
            </w:r>
            <w:r w:rsidR="007651C6">
              <w:rPr>
                <w:sz w:val="24"/>
                <w:szCs w:val="24"/>
              </w:rPr>
              <w:t>3</w:t>
            </w:r>
            <w:r w:rsidRPr="00200B88">
              <w:rPr>
                <w:sz w:val="24"/>
                <w:szCs w:val="24"/>
              </w:rPr>
              <w:t xml:space="preserve">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75A47CBD" w14:textId="77777777" w:rsidR="00200B88" w:rsidRPr="002E611C" w:rsidRDefault="00200B88" w:rsidP="00200B88">
            <w:pPr>
              <w:tabs>
                <w:tab w:val="num" w:pos="720"/>
              </w:tabs>
              <w:spacing w:before="240" w:after="240"/>
              <w:jc w:val="both"/>
              <w:rPr>
                <w:b/>
                <w:sz w:val="24"/>
                <w:szCs w:val="24"/>
              </w:rPr>
            </w:pPr>
            <w:r w:rsidRPr="00200B88">
              <w:rPr>
                <w:b/>
                <w:sz w:val="24"/>
                <w:szCs w:val="24"/>
              </w:rPr>
              <w:t xml:space="preserve">Уведомяването на неуспелите и одобрените кандидати се извършва чрез официална кореспонденция </w:t>
            </w:r>
            <w:r w:rsidR="003D0242" w:rsidRPr="00200B88">
              <w:rPr>
                <w:b/>
                <w:sz w:val="24"/>
                <w:szCs w:val="24"/>
              </w:rPr>
              <w:t xml:space="preserve">по електронен път </w:t>
            </w:r>
            <w:r w:rsidR="003D0242" w:rsidRPr="00CE6C3F">
              <w:rPr>
                <w:b/>
                <w:sz w:val="24"/>
                <w:szCs w:val="24"/>
              </w:rPr>
              <w:t xml:space="preserve">или </w:t>
            </w:r>
            <w:r w:rsidRPr="00200B88">
              <w:rPr>
                <w:b/>
                <w:sz w:val="24"/>
                <w:szCs w:val="24"/>
              </w:rPr>
              <w:t>на хартия. Управляващият орган не носи отговорност</w:t>
            </w:r>
            <w:r w:rsidR="00B24C31">
              <w:rPr>
                <w:b/>
                <w:sz w:val="24"/>
                <w:szCs w:val="24"/>
              </w:rPr>
              <w:t>,</w:t>
            </w:r>
            <w:r w:rsidRPr="00200B88">
              <w:rPr>
                <w:b/>
                <w:sz w:val="24"/>
                <w:szCs w:val="24"/>
              </w:rPr>
              <w:t xml:space="preserve"> ако поради грешни и/или непълни данни за кореспонденция, предоставени от самите кандидати, те не получават кореспонденцията с </w:t>
            </w:r>
            <w:r w:rsidRPr="002E611C">
              <w:rPr>
                <w:b/>
                <w:sz w:val="24"/>
                <w:szCs w:val="24"/>
              </w:rPr>
              <w:t>Управляващия орган.</w:t>
            </w:r>
          </w:p>
          <w:p w14:paraId="3BAC6614" w14:textId="77777777" w:rsidR="00F64C2F" w:rsidRDefault="00A44A0C" w:rsidP="001D687A">
            <w:pPr>
              <w:tabs>
                <w:tab w:val="num" w:pos="720"/>
              </w:tabs>
              <w:spacing w:before="240" w:after="240"/>
              <w:jc w:val="both"/>
              <w:rPr>
                <w:sz w:val="24"/>
                <w:szCs w:val="24"/>
              </w:rPr>
            </w:pPr>
            <w:r w:rsidRPr="00A44A0C">
              <w:rPr>
                <w:sz w:val="24"/>
                <w:szCs w:val="24"/>
              </w:rPr>
              <w:lastRenderedPageBreak/>
              <w:t>Председателят на МИГ</w:t>
            </w:r>
            <w:r w:rsidR="001D687A" w:rsidRPr="002E611C">
              <w:rPr>
                <w:sz w:val="24"/>
                <w:szCs w:val="24"/>
              </w:rPr>
              <w:t xml:space="preserve"> </w:t>
            </w:r>
            <w:r w:rsidR="001D687A" w:rsidRPr="002E611C">
              <w:rPr>
                <w:b/>
                <w:sz w:val="24"/>
                <w:szCs w:val="24"/>
              </w:rPr>
              <w:t xml:space="preserve">прекратява със заповед процедурите </w:t>
            </w:r>
            <w:r w:rsidR="001D687A" w:rsidRPr="002E611C">
              <w:rPr>
                <w:sz w:val="24"/>
                <w:szCs w:val="24"/>
              </w:rPr>
              <w:t>на подбор на проекти</w:t>
            </w:r>
            <w:r w:rsidRPr="00A44A0C">
              <w:rPr>
                <w:sz w:val="24"/>
                <w:szCs w:val="24"/>
              </w:rPr>
              <w:t>, в случаите</w:t>
            </w:r>
            <w:r w:rsidR="001D687A" w:rsidRPr="002E611C">
              <w:rPr>
                <w:sz w:val="24"/>
                <w:szCs w:val="24"/>
              </w:rPr>
              <w:t xml:space="preserve">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w:t>
            </w:r>
            <w:r w:rsidR="001D687A" w:rsidRPr="002F38F1">
              <w:rPr>
                <w:sz w:val="24"/>
                <w:szCs w:val="24"/>
              </w:rPr>
              <w:t xml:space="preserve">когато в процедурата са допуснати съществени нарушения. </w:t>
            </w:r>
          </w:p>
          <w:p w14:paraId="42524457" w14:textId="77C42AD7" w:rsidR="001D687A" w:rsidRPr="002E611C" w:rsidRDefault="001D687A" w:rsidP="001D687A">
            <w:pPr>
              <w:tabs>
                <w:tab w:val="num" w:pos="720"/>
              </w:tabs>
              <w:spacing w:before="240" w:after="240"/>
              <w:jc w:val="both"/>
              <w:rPr>
                <w:sz w:val="24"/>
                <w:szCs w:val="24"/>
              </w:rPr>
            </w:pPr>
            <w:r w:rsidRPr="002F38F1">
              <w:rPr>
                <w:sz w:val="24"/>
                <w:szCs w:val="24"/>
              </w:rPr>
              <w:t xml:space="preserve">В случай на прекратяване на процедурата, кандидатите се уведомяват по електронен път или на хартиен носител от </w:t>
            </w:r>
            <w:r w:rsidR="00A44A0C" w:rsidRPr="002F38F1">
              <w:rPr>
                <w:sz w:val="24"/>
                <w:szCs w:val="24"/>
              </w:rPr>
              <w:t>председателя</w:t>
            </w:r>
            <w:r w:rsidR="00A44A0C" w:rsidRPr="00A44A0C">
              <w:rPr>
                <w:sz w:val="24"/>
                <w:szCs w:val="24"/>
              </w:rPr>
              <w:t xml:space="preserve"> на МИГ</w:t>
            </w:r>
            <w:r w:rsidRPr="002E611C">
              <w:rPr>
                <w:sz w:val="24"/>
                <w:szCs w:val="24"/>
              </w:rPr>
              <w:t xml:space="preserve"> и нямат право на обезщетения.</w:t>
            </w:r>
          </w:p>
          <w:p w14:paraId="1FB869BC" w14:textId="77777777" w:rsidR="002E5374" w:rsidRPr="0075163F" w:rsidRDefault="002E5374" w:rsidP="002E5374">
            <w:pPr>
              <w:tabs>
                <w:tab w:val="num" w:pos="720"/>
              </w:tabs>
              <w:spacing w:before="240" w:after="240"/>
              <w:ind w:right="121"/>
              <w:jc w:val="both"/>
              <w:rPr>
                <w:sz w:val="24"/>
                <w:szCs w:val="24"/>
              </w:rPr>
            </w:pPr>
            <w:r w:rsidRPr="0075163F">
              <w:rPr>
                <w:sz w:val="24"/>
                <w:szCs w:val="24"/>
              </w:rPr>
              <w:t xml:space="preserve">В процеса на реализиране на стратегията за ВОМР МИГ - Хисаря провежда разяснителна кампания, чрез печатните и/или електронните медии, специални срещи с потенциални бенефициенти, информационни дни, отговаряне на въпроси, зададени на електронната страница на МИГ. </w:t>
            </w:r>
          </w:p>
          <w:p w14:paraId="00BD0F1E" w14:textId="2B25D614" w:rsidR="002E5374" w:rsidRPr="0075163F" w:rsidRDefault="002E5374" w:rsidP="002E5374">
            <w:pPr>
              <w:tabs>
                <w:tab w:val="num" w:pos="720"/>
              </w:tabs>
              <w:ind w:right="121"/>
              <w:jc w:val="both"/>
              <w:rPr>
                <w:iCs/>
                <w:sz w:val="24"/>
                <w:szCs w:val="24"/>
              </w:rPr>
            </w:pPr>
            <w:r w:rsidRPr="0075163F">
              <w:rPr>
                <w:iCs/>
                <w:sz w:val="24"/>
                <w:szCs w:val="24"/>
              </w:rPr>
              <w:t>При стартирането на прием на проектни предложения по настоящата процедура МИГ ще проведе информационна кампания, чрез организиране на информационни срещи по график с потенциални кандидати. Обявата за приема ще се публикува в местен вестник, в ИСУН</w:t>
            </w:r>
            <w:r w:rsidR="0025772F">
              <w:rPr>
                <w:iCs/>
                <w:sz w:val="24"/>
                <w:szCs w:val="24"/>
              </w:rPr>
              <w:t xml:space="preserve"> </w:t>
            </w:r>
            <w:r w:rsidRPr="0075163F">
              <w:rPr>
                <w:iCs/>
                <w:sz w:val="24"/>
                <w:szCs w:val="24"/>
              </w:rPr>
              <w:t>2020, на електронната страница и пред офиса на МИГ, както и пред сградите на общинска администрации на територията на МИГ.</w:t>
            </w:r>
          </w:p>
          <w:p w14:paraId="691483D0" w14:textId="11DAF9F1" w:rsidR="00D67E90" w:rsidRPr="004E418C" w:rsidRDefault="002E5374" w:rsidP="002E5374">
            <w:pPr>
              <w:pStyle w:val="ListParagraph"/>
              <w:spacing w:before="120" w:after="120"/>
              <w:ind w:left="0"/>
              <w:contextualSpacing w:val="0"/>
              <w:jc w:val="both"/>
              <w:rPr>
                <w:i/>
                <w:iCs/>
                <w:sz w:val="24"/>
                <w:szCs w:val="24"/>
              </w:rPr>
            </w:pPr>
            <w:r w:rsidRPr="0075163F">
              <w:rPr>
                <w:sz w:val="24"/>
                <w:szCs w:val="24"/>
              </w:rPr>
              <w:t>Подробният график на информационните дни ще бъде публикуван на интернет страницата на МИГ на адрес</w:t>
            </w:r>
            <w:r w:rsidR="007E27D9">
              <w:rPr>
                <w:sz w:val="24"/>
                <w:szCs w:val="24"/>
              </w:rPr>
              <w:t>:</w:t>
            </w:r>
            <w:r w:rsidRPr="0075163F">
              <w:rPr>
                <w:iCs/>
                <w:sz w:val="24"/>
                <w:szCs w:val="24"/>
              </w:rPr>
              <w:t xml:space="preserve"> </w:t>
            </w:r>
            <w:hyperlink r:id="rId19" w:history="1">
              <w:r w:rsidRPr="009E7704">
                <w:rPr>
                  <w:rStyle w:val="Hyperlink"/>
                  <w:b/>
                  <w:iCs/>
                  <w:color w:val="000000" w:themeColor="text1"/>
                  <w:sz w:val="24"/>
                  <w:szCs w:val="24"/>
                  <w:u w:val="none"/>
                </w:rPr>
                <w:t xml:space="preserve">http:// </w:t>
              </w:r>
            </w:hyperlink>
            <w:r w:rsidRPr="007E27D9">
              <w:rPr>
                <w:b/>
                <w:iCs/>
                <w:color w:val="000000" w:themeColor="text1"/>
                <w:sz w:val="24"/>
                <w:szCs w:val="24"/>
              </w:rPr>
              <w:t xml:space="preserve"> www.mig-hisaria.com</w:t>
            </w:r>
          </w:p>
        </w:tc>
      </w:tr>
    </w:tbl>
    <w:p w14:paraId="09A00AF9" w14:textId="77777777" w:rsidR="00B60597" w:rsidRDefault="00B60597" w:rsidP="003A2D4B">
      <w:pPr>
        <w:pStyle w:val="Heading2"/>
      </w:pPr>
      <w:bookmarkStart w:id="142" w:name="_Toc445385634"/>
    </w:p>
    <w:p w14:paraId="66CC4007" w14:textId="0E23AC92" w:rsidR="00D67E90" w:rsidRPr="007713C1" w:rsidRDefault="004E418C" w:rsidP="003A2D4B">
      <w:pPr>
        <w:pStyle w:val="Heading2"/>
      </w:pPr>
      <w:bookmarkStart w:id="143" w:name="_Toc10453878"/>
      <w:r>
        <w:t>24.9.</w:t>
      </w:r>
      <w:r w:rsidR="00D67E90" w:rsidRPr="007713C1">
        <w:t xml:space="preserve"> </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142"/>
      <w:bookmarkEnd w:id="143"/>
    </w:p>
    <w:tbl>
      <w:tblPr>
        <w:tblStyle w:val="TableGrid"/>
        <w:tblW w:w="0" w:type="auto"/>
        <w:tblLook w:val="04A0" w:firstRow="1" w:lastRow="0" w:firstColumn="1" w:lastColumn="0" w:noHBand="0" w:noVBand="1"/>
      </w:tblPr>
      <w:tblGrid>
        <w:gridCol w:w="9346"/>
      </w:tblGrid>
      <w:tr w:rsidR="00D67E90" w:rsidRPr="007713C1" w14:paraId="2630487C" w14:textId="77777777" w:rsidTr="00D67E90">
        <w:tc>
          <w:tcPr>
            <w:tcW w:w="9496" w:type="dxa"/>
          </w:tcPr>
          <w:p w14:paraId="44C12BB4" w14:textId="02201070" w:rsidR="00D67E90" w:rsidRPr="007713C1" w:rsidRDefault="00D67E90" w:rsidP="00D67E90">
            <w:pPr>
              <w:spacing w:before="120" w:after="120"/>
              <w:jc w:val="both"/>
              <w:rPr>
                <w:sz w:val="24"/>
                <w:szCs w:val="24"/>
              </w:rPr>
            </w:pPr>
            <w:r w:rsidRPr="007713C1">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w:t>
            </w:r>
            <w:r w:rsidR="0007304D" w:rsidRPr="007713C1">
              <w:rPr>
                <w:sz w:val="24"/>
                <w:szCs w:val="24"/>
              </w:rPr>
              <w:t>образец</w:t>
            </w:r>
            <w:r w:rsidRPr="007713C1">
              <w:rPr>
                <w:sz w:val="24"/>
                <w:szCs w:val="24"/>
              </w:rPr>
              <w:t xml:space="preserve"> (вж. Приложение: </w:t>
            </w:r>
            <w:r w:rsidR="0007304D" w:rsidRPr="007713C1">
              <w:rPr>
                <w:sz w:val="24"/>
                <w:szCs w:val="24"/>
              </w:rPr>
              <w:t>Административен договор</w:t>
            </w:r>
            <w:r w:rsidR="004711DE">
              <w:rPr>
                <w:sz w:val="24"/>
                <w:szCs w:val="24"/>
              </w:rPr>
              <w:t xml:space="preserve"> към УК</w:t>
            </w:r>
            <w:r w:rsidRPr="007713C1">
              <w:rPr>
                <w:sz w:val="24"/>
                <w:szCs w:val="24"/>
              </w:rPr>
              <w:t xml:space="preserve">). </w:t>
            </w:r>
          </w:p>
          <w:p w14:paraId="41B66617" w14:textId="77777777" w:rsidR="0007304D" w:rsidRPr="007713C1" w:rsidRDefault="0007304D" w:rsidP="0007304D">
            <w:pPr>
              <w:spacing w:before="120" w:after="120"/>
              <w:jc w:val="both"/>
              <w:rPr>
                <w:sz w:val="24"/>
                <w:szCs w:val="24"/>
              </w:rPr>
            </w:pPr>
            <w:r w:rsidRPr="007713C1">
              <w:rPr>
                <w:bCs/>
                <w:sz w:val="24"/>
                <w:szCs w:val="24"/>
              </w:rPr>
              <w:t xml:space="preserve">Правата и задълженията, които възникват за Бенефициента са описани в Приложение: </w:t>
            </w:r>
            <w:r w:rsidRPr="007713C1">
              <w:rPr>
                <w:sz w:val="24"/>
                <w:szCs w:val="24"/>
              </w:rPr>
              <w:t>Административен договор</w:t>
            </w:r>
            <w:r w:rsidRPr="007713C1">
              <w:rPr>
                <w:bCs/>
                <w:sz w:val="24"/>
                <w:szCs w:val="24"/>
              </w:rPr>
              <w:t>.</w:t>
            </w:r>
          </w:p>
          <w:p w14:paraId="0D77680F" w14:textId="56728F3F" w:rsidR="00D67E90" w:rsidRPr="007713C1" w:rsidRDefault="00D67E90" w:rsidP="00D67E90">
            <w:pPr>
              <w:spacing w:before="120" w:after="120"/>
              <w:jc w:val="both"/>
              <w:rPr>
                <w:sz w:val="24"/>
                <w:szCs w:val="24"/>
              </w:rPr>
            </w:pPr>
            <w:r w:rsidRPr="007713C1">
              <w:rPr>
                <w:sz w:val="24"/>
                <w:szCs w:val="24"/>
              </w:rPr>
              <w:t xml:space="preserve">По време на изпълнение на дейностите по проекта, бенефициентът е длъжен да спазва „Ръководство за бенефициенти по изпълнение на договори  по ОП РЧР”, </w:t>
            </w:r>
            <w:r w:rsidR="00415338">
              <w:rPr>
                <w:sz w:val="24"/>
                <w:szCs w:val="24"/>
              </w:rPr>
              <w:t xml:space="preserve">което е </w:t>
            </w:r>
            <w:r w:rsidRPr="007713C1">
              <w:rPr>
                <w:sz w:val="24"/>
                <w:szCs w:val="24"/>
              </w:rPr>
              <w:t>публикувано на интернет страницата на Управляващия орган</w:t>
            </w:r>
            <w:r w:rsidR="00FE13AD">
              <w:rPr>
                <w:sz w:val="24"/>
                <w:szCs w:val="24"/>
              </w:rPr>
              <w:t xml:space="preserve"> и страницата на МИГ</w:t>
            </w:r>
            <w:r w:rsidR="002E5374">
              <w:rPr>
                <w:sz w:val="24"/>
                <w:szCs w:val="24"/>
              </w:rPr>
              <w:t xml:space="preserve"> Хисаря</w:t>
            </w:r>
            <w:r w:rsidRPr="007713C1">
              <w:rPr>
                <w:sz w:val="24"/>
                <w:szCs w:val="24"/>
              </w:rPr>
              <w:t>.</w:t>
            </w:r>
          </w:p>
          <w:p w14:paraId="38DFC9E9" w14:textId="77777777" w:rsidR="00D67E90" w:rsidRPr="007713C1" w:rsidRDefault="00D67E90" w:rsidP="00D67E90">
            <w:pPr>
              <w:spacing w:before="120" w:after="120"/>
              <w:jc w:val="both"/>
              <w:rPr>
                <w:bCs/>
                <w:sz w:val="24"/>
                <w:szCs w:val="24"/>
              </w:rPr>
            </w:pPr>
            <w:r w:rsidRPr="007713C1">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w:t>
            </w:r>
            <w:r w:rsidR="0007304D" w:rsidRPr="007713C1">
              <w:rPr>
                <w:bCs/>
                <w:sz w:val="24"/>
                <w:szCs w:val="24"/>
              </w:rPr>
              <w:t>ИС РМП,</w:t>
            </w:r>
            <w:r w:rsidRPr="007713C1">
              <w:rPr>
                <w:bCs/>
                <w:sz w:val="24"/>
                <w:szCs w:val="24"/>
              </w:rPr>
              <w:t xml:space="preserve"> на база реално извършените плащания. </w:t>
            </w:r>
          </w:p>
          <w:p w14:paraId="7C51CDE7" w14:textId="77777777" w:rsidR="00D67E90" w:rsidRPr="007713C1" w:rsidRDefault="00D67E90" w:rsidP="00D67E90">
            <w:pPr>
              <w:spacing w:before="120" w:after="120"/>
              <w:jc w:val="both"/>
              <w:rPr>
                <w:bCs/>
                <w:sz w:val="24"/>
                <w:szCs w:val="24"/>
              </w:rPr>
            </w:pPr>
            <w:r w:rsidRPr="007713C1">
              <w:rPr>
                <w:bCs/>
                <w:sz w:val="24"/>
                <w:szCs w:val="24"/>
              </w:rPr>
              <w:lastRenderedPageBreak/>
              <w:t xml:space="preserve">Преди всяко искане за плащане УО извършва съпоставка на данните в </w:t>
            </w:r>
            <w:r w:rsidR="00DD3143" w:rsidRPr="007713C1">
              <w:rPr>
                <w:bCs/>
                <w:sz w:val="24"/>
                <w:szCs w:val="24"/>
              </w:rPr>
              <w:t>ИС РМП</w:t>
            </w:r>
            <w:r w:rsidRPr="007713C1">
              <w:rPr>
                <w:bCs/>
                <w:sz w:val="24"/>
                <w:szCs w:val="24"/>
              </w:rPr>
              <w:t xml:space="preserve">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14:paraId="69550416" w14:textId="19D56D4F" w:rsidR="00D67E90" w:rsidRPr="007713C1" w:rsidRDefault="00D67E90" w:rsidP="00D67E90">
            <w:pPr>
              <w:spacing w:before="120" w:after="120"/>
              <w:jc w:val="both"/>
              <w:rPr>
                <w:bCs/>
                <w:sz w:val="24"/>
                <w:szCs w:val="24"/>
              </w:rPr>
            </w:pPr>
            <w:r w:rsidRPr="007713C1">
              <w:rPr>
                <w:bCs/>
                <w:sz w:val="24"/>
                <w:szCs w:val="24"/>
              </w:rPr>
              <w:t xml:space="preserve">При констатиране на неправомерно </w:t>
            </w:r>
            <w:r w:rsidR="002B38D4">
              <w:rPr>
                <w:bCs/>
                <w:sz w:val="24"/>
                <w:szCs w:val="24"/>
              </w:rPr>
              <w:t>получена минимална</w:t>
            </w:r>
            <w:r w:rsidRPr="007713C1">
              <w:rPr>
                <w:bCs/>
                <w:sz w:val="24"/>
                <w:szCs w:val="24"/>
              </w:rPr>
              <w:t xml:space="preserve">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0BBBFE59" w14:textId="58928032" w:rsidR="00E53B5F" w:rsidRDefault="00E53B5F" w:rsidP="00E53B5F">
            <w:pPr>
              <w:spacing w:before="120" w:after="120"/>
              <w:jc w:val="both"/>
              <w:rPr>
                <w:bCs/>
                <w:sz w:val="24"/>
                <w:szCs w:val="24"/>
              </w:rPr>
            </w:pPr>
            <w:r w:rsidRPr="000C7C1A">
              <w:rPr>
                <w:bCs/>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w:t>
            </w:r>
            <w:r w:rsidR="00415EDD" w:rsidRPr="000C7C1A">
              <w:rPr>
                <w:bCs/>
                <w:sz w:val="24"/>
                <w:szCs w:val="24"/>
              </w:rPr>
              <w:t>Наредба № Н-3 /</w:t>
            </w:r>
            <w:r w:rsidR="00415EDD">
              <w:rPr>
                <w:bCs/>
                <w:sz w:val="24"/>
                <w:szCs w:val="24"/>
              </w:rPr>
              <w:t>22</w:t>
            </w:r>
            <w:r w:rsidR="00415EDD" w:rsidRPr="000C7C1A">
              <w:rPr>
                <w:bCs/>
                <w:sz w:val="24"/>
                <w:szCs w:val="24"/>
              </w:rPr>
              <w:t>.0</w:t>
            </w:r>
            <w:r w:rsidR="00415EDD">
              <w:rPr>
                <w:bCs/>
                <w:sz w:val="24"/>
                <w:szCs w:val="24"/>
              </w:rPr>
              <w:t>5</w:t>
            </w:r>
            <w:r w:rsidR="00415EDD" w:rsidRPr="000C7C1A">
              <w:rPr>
                <w:bCs/>
                <w:sz w:val="24"/>
                <w:szCs w:val="24"/>
              </w:rPr>
              <w:t>.201</w:t>
            </w:r>
            <w:r w:rsidR="00415EDD">
              <w:rPr>
                <w:bCs/>
                <w:sz w:val="24"/>
                <w:szCs w:val="24"/>
              </w:rPr>
              <w:t>8</w:t>
            </w:r>
            <w:r w:rsidR="00415EDD" w:rsidRPr="000C7C1A">
              <w:rPr>
                <w:bCs/>
                <w:sz w:val="24"/>
                <w:szCs w:val="24"/>
              </w:rPr>
              <w:t xml:space="preserve"> </w:t>
            </w:r>
            <w:r w:rsidRPr="000C7C1A">
              <w:rPr>
                <w:bCs/>
                <w:sz w:val="24"/>
                <w:szCs w:val="24"/>
              </w:rPr>
              <w:t>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Pr>
                <w:bCs/>
                <w:sz w:val="24"/>
                <w:szCs w:val="24"/>
              </w:rPr>
              <w:t>.</w:t>
            </w:r>
          </w:p>
          <w:p w14:paraId="41EBAC71" w14:textId="77777777" w:rsidR="002E5374" w:rsidRPr="0075163F" w:rsidRDefault="002E5374" w:rsidP="002E5374">
            <w:pPr>
              <w:spacing w:before="120" w:after="120"/>
              <w:ind w:right="121"/>
              <w:jc w:val="both"/>
              <w:rPr>
                <w:bCs/>
                <w:sz w:val="24"/>
                <w:szCs w:val="24"/>
              </w:rPr>
            </w:pPr>
            <w:r w:rsidRPr="0075163F">
              <w:rPr>
                <w:bCs/>
                <w:sz w:val="24"/>
                <w:szCs w:val="24"/>
              </w:rPr>
              <w:t xml:space="preserve">МИГ - Хисаря подписва административния договор за предоставяне на безвъзмездна финансова помощ като трета страна </w:t>
            </w:r>
            <w:r w:rsidRPr="0075163F">
              <w:rPr>
                <w:bCs/>
                <w:i/>
                <w:sz w:val="24"/>
                <w:szCs w:val="24"/>
              </w:rPr>
              <w:t>във връзка със задълженията по чл. 51. от ПМС 161</w:t>
            </w:r>
            <w:r w:rsidRPr="0075163F">
              <w:rPr>
                <w:i/>
              </w:rPr>
              <w:t xml:space="preserve"> </w:t>
            </w:r>
            <w:r w:rsidRPr="0075163F">
              <w:rPr>
                <w:bCs/>
                <w:i/>
                <w:sz w:val="24"/>
                <w:szCs w:val="24"/>
              </w:rPr>
              <w:t>от 4 юли 2016 г. (изм. и доп. ДВ. бр.32 от 21 Април 2017 г.)</w:t>
            </w:r>
          </w:p>
          <w:p w14:paraId="094347F7" w14:textId="7DDE4441" w:rsidR="002E5374" w:rsidRPr="0075163F" w:rsidRDefault="002E5374" w:rsidP="002E5374">
            <w:pPr>
              <w:spacing w:before="120" w:after="120"/>
              <w:ind w:right="121"/>
              <w:jc w:val="both"/>
              <w:rPr>
                <w:bCs/>
                <w:sz w:val="24"/>
                <w:szCs w:val="24"/>
              </w:rPr>
            </w:pPr>
            <w:r w:rsidRPr="0075163F">
              <w:rPr>
                <w:bCs/>
                <w:sz w:val="24"/>
                <w:szCs w:val="24"/>
              </w:rPr>
              <w:t>МИГ -</w:t>
            </w:r>
            <w:r w:rsidRPr="0075163F">
              <w:t xml:space="preserve"> </w:t>
            </w:r>
            <w:r w:rsidRPr="0075163F">
              <w:rPr>
                <w:bCs/>
                <w:sz w:val="24"/>
                <w:szCs w:val="24"/>
              </w:rPr>
              <w:t>Хисаря, както и от органите, отговорни за управлението и контрола на ОП</w:t>
            </w:r>
            <w:r w:rsidR="001035C9">
              <w:rPr>
                <w:bCs/>
                <w:sz w:val="24"/>
                <w:szCs w:val="24"/>
              </w:rPr>
              <w:t xml:space="preserve"> </w:t>
            </w:r>
            <w:r w:rsidRPr="0075163F">
              <w:rPr>
                <w:bCs/>
                <w:sz w:val="24"/>
                <w:szCs w:val="24"/>
              </w:rPr>
              <w:t>РЧР 2014 – 2020 г. извършват мониторинг върху изпълнението на проектите в рамките на настоящата процедура, част от стратегията за ВОМР.</w:t>
            </w:r>
          </w:p>
          <w:p w14:paraId="752C8B32" w14:textId="7DFD44C2" w:rsidR="002E5374" w:rsidRPr="0075163F" w:rsidRDefault="002E5374" w:rsidP="002E5374">
            <w:pPr>
              <w:spacing w:before="120" w:after="120"/>
              <w:ind w:right="121"/>
              <w:jc w:val="both"/>
              <w:rPr>
                <w:bCs/>
                <w:sz w:val="24"/>
                <w:szCs w:val="24"/>
              </w:rPr>
            </w:pPr>
            <w:r w:rsidRPr="0075163F">
              <w:rPr>
                <w:bCs/>
                <w:sz w:val="24"/>
                <w:szCs w:val="24"/>
              </w:rPr>
              <w:t>Във връзка с изпълнението на задачите по мониторинга МИГ - Хисаря.изисква от бенефициентите информация и провежда дейности по оценка, като представя:</w:t>
            </w:r>
          </w:p>
          <w:p w14:paraId="48E4ED68" w14:textId="1682F60D" w:rsidR="002E5374" w:rsidRPr="0075163F" w:rsidRDefault="002E5374" w:rsidP="002E5374">
            <w:pPr>
              <w:spacing w:before="120" w:after="120"/>
              <w:ind w:left="426" w:right="121"/>
              <w:jc w:val="both"/>
              <w:rPr>
                <w:bCs/>
                <w:sz w:val="24"/>
                <w:szCs w:val="24"/>
              </w:rPr>
            </w:pPr>
            <w:r w:rsidRPr="0075163F">
              <w:rPr>
                <w:bCs/>
                <w:sz w:val="24"/>
                <w:szCs w:val="24"/>
              </w:rPr>
              <w:t>а) годишен доклад за отчитане изпълнението на стратегията за ВОМР на УО на ПРСР 2014 - 2020 г. и на УО на ОП</w:t>
            </w:r>
            <w:r w:rsidR="009B28F4">
              <w:rPr>
                <w:bCs/>
                <w:sz w:val="24"/>
                <w:szCs w:val="24"/>
              </w:rPr>
              <w:t xml:space="preserve"> </w:t>
            </w:r>
            <w:r w:rsidRPr="0075163F">
              <w:rPr>
                <w:bCs/>
                <w:sz w:val="24"/>
                <w:szCs w:val="24"/>
              </w:rPr>
              <w:t>РЧР 2014 – 2020 г. - страни по споразумението за изпълнение на стратегията за ВОМР - в срок до 15 февруари на следващата календарна година;</w:t>
            </w:r>
          </w:p>
          <w:p w14:paraId="11748C5F" w14:textId="3AE93C94" w:rsidR="002E5374" w:rsidRPr="0075163F" w:rsidRDefault="002E5374" w:rsidP="002E5374">
            <w:pPr>
              <w:spacing w:before="120" w:after="120"/>
              <w:ind w:left="426" w:right="121"/>
              <w:jc w:val="both"/>
              <w:rPr>
                <w:bCs/>
                <w:sz w:val="24"/>
                <w:szCs w:val="24"/>
              </w:rPr>
            </w:pPr>
            <w:r w:rsidRPr="0075163F">
              <w:rPr>
                <w:bCs/>
                <w:sz w:val="24"/>
                <w:szCs w:val="24"/>
              </w:rPr>
              <w:t>б) окончателен доклад за изпълнение на стратегията - в срок до 2 месеца от последното плащане от УО на ОП</w:t>
            </w:r>
            <w:r w:rsidR="009B28F4">
              <w:rPr>
                <w:bCs/>
                <w:sz w:val="24"/>
                <w:szCs w:val="24"/>
              </w:rPr>
              <w:t xml:space="preserve"> </w:t>
            </w:r>
            <w:r w:rsidRPr="0075163F">
              <w:rPr>
                <w:bCs/>
                <w:sz w:val="24"/>
                <w:szCs w:val="24"/>
              </w:rPr>
              <w:t>РЧР 2014 – 2020 г.  към бенефициент по проект към стратегията за ВОМР.</w:t>
            </w:r>
          </w:p>
          <w:p w14:paraId="3F39C6F8" w14:textId="620CEC25" w:rsidR="002E5374" w:rsidRPr="0075163F" w:rsidRDefault="002E5374" w:rsidP="002E5374">
            <w:pPr>
              <w:spacing w:before="120" w:after="120"/>
              <w:ind w:right="121"/>
              <w:jc w:val="both"/>
              <w:rPr>
                <w:bCs/>
                <w:sz w:val="24"/>
                <w:szCs w:val="24"/>
              </w:rPr>
            </w:pPr>
            <w:r w:rsidRPr="0075163F">
              <w:rPr>
                <w:bCs/>
                <w:sz w:val="24"/>
                <w:szCs w:val="24"/>
              </w:rPr>
              <w:t>При установяване на затруднения за изпълнение на проектите и целите на стратегията МИГ - Хисаря. докладва на УО на ОП</w:t>
            </w:r>
            <w:r w:rsidR="009B28F4">
              <w:rPr>
                <w:bCs/>
                <w:sz w:val="24"/>
                <w:szCs w:val="24"/>
              </w:rPr>
              <w:t xml:space="preserve"> </w:t>
            </w:r>
            <w:r w:rsidRPr="0075163F">
              <w:rPr>
                <w:bCs/>
                <w:sz w:val="24"/>
                <w:szCs w:val="24"/>
              </w:rPr>
              <w:t>РЧР 2014 – 2020 г.  и предлага мерки за преодоляването им.</w:t>
            </w:r>
          </w:p>
          <w:p w14:paraId="0A02BD99" w14:textId="33EF9448" w:rsidR="00F3746C" w:rsidRPr="00F3746C" w:rsidRDefault="002E5374" w:rsidP="002E5374">
            <w:pPr>
              <w:spacing w:before="120" w:after="120"/>
              <w:jc w:val="both"/>
              <w:rPr>
                <w:b/>
                <w:bCs/>
              </w:rPr>
            </w:pPr>
            <w:r w:rsidRPr="0075163F">
              <w:rPr>
                <w:bCs/>
                <w:sz w:val="24"/>
                <w:szCs w:val="24"/>
              </w:rPr>
              <w:t>При изпълнение на задачите по мониторинга УО на ОП</w:t>
            </w:r>
            <w:r w:rsidR="009B28F4">
              <w:rPr>
                <w:bCs/>
                <w:sz w:val="24"/>
                <w:szCs w:val="24"/>
              </w:rPr>
              <w:t xml:space="preserve"> </w:t>
            </w:r>
            <w:r w:rsidRPr="0075163F">
              <w:rPr>
                <w:bCs/>
                <w:sz w:val="24"/>
                <w:szCs w:val="24"/>
              </w:rPr>
              <w:t>РЧР си взаимодейства с УО на ПРСР и с МИГ - Хисаря.</w:t>
            </w:r>
          </w:p>
        </w:tc>
      </w:tr>
    </w:tbl>
    <w:p w14:paraId="3B6173FC" w14:textId="77777777" w:rsidR="008514FE" w:rsidRDefault="008514FE" w:rsidP="003A2D4B">
      <w:pPr>
        <w:pStyle w:val="Heading1"/>
      </w:pPr>
      <w:bookmarkStart w:id="144" w:name="_Toc445385635"/>
    </w:p>
    <w:p w14:paraId="255995D7" w14:textId="4C0D757F" w:rsidR="00F63260" w:rsidRPr="007713C1" w:rsidRDefault="006C15B1" w:rsidP="003A2D4B">
      <w:pPr>
        <w:pStyle w:val="Heading1"/>
      </w:pPr>
      <w:bookmarkStart w:id="145" w:name="_Toc10453879"/>
      <w:r>
        <w:lastRenderedPageBreak/>
        <w:t>25</w:t>
      </w:r>
      <w:r w:rsidR="00D67E90" w:rsidRPr="007713C1">
        <w:t>. Приложения към Условията за кандидатстване за кандидатстване:</w:t>
      </w:r>
      <w:bookmarkEnd w:id="144"/>
      <w:bookmarkEnd w:id="145"/>
    </w:p>
    <w:p w14:paraId="78D615F2" w14:textId="77777777" w:rsidR="00DD3143" w:rsidRPr="007713C1" w:rsidRDefault="006C15B1" w:rsidP="003A2D4B">
      <w:pPr>
        <w:pStyle w:val="Heading2"/>
      </w:pPr>
      <w:bookmarkStart w:id="146" w:name="_Toc445385636"/>
      <w:bookmarkStart w:id="147" w:name="_Toc10453880"/>
      <w:r>
        <w:t>25</w:t>
      </w:r>
      <w:r w:rsidR="00DD3143" w:rsidRPr="007713C1">
        <w:t>.1.</w:t>
      </w:r>
      <w:r w:rsidR="00DD3143" w:rsidRPr="007713C1">
        <w:rPr>
          <w:sz w:val="26"/>
          <w:szCs w:val="26"/>
        </w:rPr>
        <w:t xml:space="preserve"> </w:t>
      </w:r>
      <w:r w:rsidR="00DD3143" w:rsidRPr="007713C1">
        <w:t>Документи, които се подават  към момента на кандидатстване:</w:t>
      </w:r>
      <w:bookmarkEnd w:id="146"/>
      <w:bookmarkEnd w:id="147"/>
    </w:p>
    <w:tbl>
      <w:tblPr>
        <w:tblStyle w:val="TableGrid"/>
        <w:tblW w:w="0" w:type="auto"/>
        <w:tblLook w:val="04A0" w:firstRow="1" w:lastRow="0" w:firstColumn="1" w:lastColumn="0" w:noHBand="0" w:noVBand="1"/>
      </w:tblPr>
      <w:tblGrid>
        <w:gridCol w:w="9346"/>
      </w:tblGrid>
      <w:tr w:rsidR="00DD3143" w:rsidRPr="007713C1" w14:paraId="52473E84" w14:textId="77777777" w:rsidTr="000B0A5C">
        <w:tc>
          <w:tcPr>
            <w:tcW w:w="9495" w:type="dxa"/>
          </w:tcPr>
          <w:p w14:paraId="4814D1A3" w14:textId="77777777" w:rsidR="00200B88" w:rsidRPr="00200B88" w:rsidRDefault="00200B88" w:rsidP="00200B88">
            <w:pPr>
              <w:autoSpaceDE w:val="0"/>
              <w:autoSpaceDN w:val="0"/>
              <w:adjustRightInd w:val="0"/>
              <w:spacing w:before="120" w:after="120"/>
              <w:jc w:val="both"/>
              <w:rPr>
                <w:b/>
                <w:bCs/>
                <w:color w:val="000000"/>
                <w:sz w:val="24"/>
                <w:szCs w:val="24"/>
              </w:rPr>
            </w:pPr>
            <w:bookmarkStart w:id="148" w:name="_Toc40507658"/>
            <w:r w:rsidRPr="00200B88">
              <w:rPr>
                <w:b/>
                <w:bCs/>
                <w:color w:val="000000"/>
                <w:sz w:val="24"/>
                <w:szCs w:val="24"/>
              </w:rPr>
              <w:t>ПРИЛОЖЕНИЯ ЗА ПОПЪЛВАНЕ:</w:t>
            </w:r>
          </w:p>
          <w:p w14:paraId="61BB2345" w14:textId="0A416AFC" w:rsidR="00200B88" w:rsidRPr="00200B88" w:rsidRDefault="00200B88" w:rsidP="00200B88">
            <w:pPr>
              <w:autoSpaceDE w:val="0"/>
              <w:autoSpaceDN w:val="0"/>
              <w:adjustRightInd w:val="0"/>
              <w:spacing w:before="120" w:after="120"/>
              <w:jc w:val="both"/>
              <w:rPr>
                <w:bCs/>
                <w:color w:val="000000"/>
                <w:sz w:val="24"/>
                <w:szCs w:val="24"/>
              </w:rPr>
            </w:pPr>
            <w:r w:rsidRPr="00B75DF1">
              <w:rPr>
                <w:b/>
                <w:bCs/>
                <w:color w:val="000000"/>
                <w:sz w:val="24"/>
                <w:szCs w:val="24"/>
              </w:rPr>
              <w:t>Формуляр за кандидатстване</w:t>
            </w:r>
            <w:r w:rsidRPr="00200B88">
              <w:rPr>
                <w:bCs/>
                <w:color w:val="000000"/>
                <w:sz w:val="24"/>
                <w:szCs w:val="24"/>
              </w:rPr>
              <w:t xml:space="preserve"> (приложение към настоящата процедура в ИСУН 2020 - </w:t>
            </w:r>
            <w:hyperlink r:id="rId20" w:history="1">
              <w:r w:rsidRPr="00200B88">
                <w:rPr>
                  <w:bCs/>
                  <w:color w:val="0000FF"/>
                  <w:sz w:val="24"/>
                  <w:szCs w:val="24"/>
                  <w:u w:val="single"/>
                </w:rPr>
                <w:t>https://eumis2020.government.bg</w:t>
              </w:r>
            </w:hyperlink>
            <w:r w:rsidRPr="00200B88">
              <w:rPr>
                <w:bCs/>
                <w:color w:val="000000"/>
                <w:sz w:val="24"/>
                <w:szCs w:val="24"/>
              </w:rPr>
              <w:t>)</w:t>
            </w:r>
            <w:r w:rsidR="0026424A">
              <w:rPr>
                <w:bCs/>
                <w:color w:val="000000"/>
                <w:sz w:val="24"/>
                <w:szCs w:val="24"/>
              </w:rPr>
              <w:t>;</w:t>
            </w:r>
          </w:p>
          <w:p w14:paraId="6344EBBA" w14:textId="119FB5A9" w:rsidR="00200B88" w:rsidRPr="00200B88" w:rsidRDefault="00200B88" w:rsidP="00200B88">
            <w:pPr>
              <w:autoSpaceDE w:val="0"/>
              <w:autoSpaceDN w:val="0"/>
              <w:adjustRightInd w:val="0"/>
              <w:spacing w:before="120" w:after="120"/>
              <w:jc w:val="both"/>
              <w:rPr>
                <w:bCs/>
                <w:color w:val="000000"/>
                <w:sz w:val="24"/>
                <w:szCs w:val="24"/>
              </w:rPr>
            </w:pPr>
            <w:r w:rsidRPr="00B75DF1">
              <w:rPr>
                <w:b/>
                <w:bCs/>
                <w:color w:val="000000"/>
                <w:sz w:val="24"/>
                <w:szCs w:val="24"/>
              </w:rPr>
              <w:t>Приложение І</w:t>
            </w:r>
            <w:r w:rsidRPr="00B75DF1">
              <w:rPr>
                <w:b/>
                <w:color w:val="000000"/>
                <w:sz w:val="24"/>
                <w:szCs w:val="24"/>
              </w:rPr>
              <w:t>:</w:t>
            </w:r>
            <w:r w:rsidRPr="00200B88">
              <w:rPr>
                <w:color w:val="000000"/>
                <w:sz w:val="24"/>
                <w:szCs w:val="24"/>
              </w:rPr>
              <w:t xml:space="preserve"> </w:t>
            </w:r>
            <w:r w:rsidRPr="00200B88">
              <w:rPr>
                <w:sz w:val="24"/>
                <w:szCs w:val="24"/>
              </w:rPr>
              <w:t xml:space="preserve">Автобиография </w:t>
            </w:r>
            <w:r w:rsidR="00802462" w:rsidRPr="00802462">
              <w:rPr>
                <w:sz w:val="24"/>
                <w:szCs w:val="24"/>
              </w:rPr>
              <w:t>на ръководителя на проекта или</w:t>
            </w:r>
            <w:r w:rsidR="00802462">
              <w:rPr>
                <w:sz w:val="24"/>
                <w:szCs w:val="24"/>
              </w:rPr>
              <w:t xml:space="preserve"> </w:t>
            </w:r>
            <w:r w:rsidRPr="00200B88">
              <w:rPr>
                <w:sz w:val="24"/>
                <w:szCs w:val="24"/>
              </w:rPr>
              <w:t xml:space="preserve">на </w:t>
            </w:r>
            <w:r w:rsidR="00B87EC3" w:rsidRPr="00B87EC3">
              <w:rPr>
                <w:sz w:val="24"/>
                <w:szCs w:val="24"/>
              </w:rPr>
              <w:t>законния представител на кандидата  (управител, прокурист и др.)/собственика на капитала на организацията</w:t>
            </w:r>
            <w:r w:rsidR="0026424A">
              <w:rPr>
                <w:sz w:val="24"/>
                <w:szCs w:val="24"/>
              </w:rPr>
              <w:t>;</w:t>
            </w:r>
          </w:p>
          <w:p w14:paraId="66141A5B" w14:textId="475AEB1E" w:rsidR="00200B88" w:rsidRPr="00F5456C" w:rsidRDefault="00200B88" w:rsidP="00200B88">
            <w:pPr>
              <w:autoSpaceDE w:val="0"/>
              <w:autoSpaceDN w:val="0"/>
              <w:adjustRightInd w:val="0"/>
              <w:spacing w:before="120" w:after="120"/>
              <w:jc w:val="both"/>
              <w:rPr>
                <w:color w:val="000000"/>
                <w:sz w:val="24"/>
                <w:szCs w:val="24"/>
              </w:rPr>
            </w:pPr>
            <w:r w:rsidRPr="00126646">
              <w:rPr>
                <w:b/>
                <w:bCs/>
                <w:color w:val="000000"/>
                <w:sz w:val="24"/>
                <w:szCs w:val="24"/>
              </w:rPr>
              <w:t>Приложение ІІ</w:t>
            </w:r>
            <w:r w:rsidRPr="00126646">
              <w:rPr>
                <w:b/>
                <w:color w:val="000000"/>
                <w:sz w:val="24"/>
                <w:szCs w:val="24"/>
              </w:rPr>
              <w:t>:</w:t>
            </w:r>
            <w:r w:rsidRPr="00200B88">
              <w:rPr>
                <w:color w:val="000000"/>
                <w:sz w:val="24"/>
                <w:szCs w:val="24"/>
              </w:rPr>
              <w:t xml:space="preserve"> Декларация на кандидата/партньора</w:t>
            </w:r>
            <w:r w:rsidR="00F5456C">
              <w:rPr>
                <w:color w:val="000000"/>
                <w:sz w:val="24"/>
                <w:szCs w:val="24"/>
              </w:rPr>
              <w:t>;</w:t>
            </w:r>
          </w:p>
          <w:p w14:paraId="2C440275" w14:textId="5DB66B12" w:rsidR="00200B88" w:rsidRPr="00F5456C" w:rsidRDefault="00200B88" w:rsidP="00200B88">
            <w:pPr>
              <w:autoSpaceDE w:val="0"/>
              <w:autoSpaceDN w:val="0"/>
              <w:adjustRightInd w:val="0"/>
              <w:spacing w:before="120" w:after="120"/>
              <w:jc w:val="both"/>
              <w:rPr>
                <w:color w:val="000000"/>
                <w:sz w:val="24"/>
                <w:szCs w:val="24"/>
              </w:rPr>
            </w:pPr>
            <w:r w:rsidRPr="00126646">
              <w:rPr>
                <w:b/>
                <w:color w:val="000000"/>
                <w:sz w:val="24"/>
                <w:szCs w:val="24"/>
              </w:rPr>
              <w:t>Приложение ІІ-1</w:t>
            </w:r>
            <w:r w:rsidR="00C40BB2" w:rsidRPr="00126646">
              <w:rPr>
                <w:b/>
                <w:color w:val="000000"/>
                <w:sz w:val="24"/>
                <w:szCs w:val="24"/>
              </w:rPr>
              <w:t>:</w:t>
            </w:r>
            <w:r w:rsidRPr="00200B88">
              <w:rPr>
                <w:color w:val="000000"/>
                <w:sz w:val="24"/>
                <w:szCs w:val="24"/>
              </w:rPr>
              <w:t xml:space="preserve"> Декларация на кандидата/партньора </w:t>
            </w:r>
            <w:r w:rsidR="0026424A">
              <w:rPr>
                <w:color w:val="000000"/>
                <w:sz w:val="24"/>
                <w:szCs w:val="24"/>
                <w:lang w:val="en-US"/>
              </w:rPr>
              <w:t>(</w:t>
            </w:r>
            <w:r w:rsidRPr="00B75DF1">
              <w:rPr>
                <w:b/>
                <w:color w:val="000000"/>
                <w:sz w:val="24"/>
                <w:szCs w:val="24"/>
              </w:rPr>
              <w:t>за кандидат/партньор община</w:t>
            </w:r>
            <w:r w:rsidR="0026424A">
              <w:rPr>
                <w:color w:val="000000"/>
                <w:sz w:val="24"/>
                <w:szCs w:val="24"/>
                <w:lang w:val="en-US"/>
              </w:rPr>
              <w:t>)</w:t>
            </w:r>
            <w:r w:rsidR="00F5456C">
              <w:rPr>
                <w:color w:val="000000"/>
                <w:sz w:val="24"/>
                <w:szCs w:val="24"/>
              </w:rPr>
              <w:t>;</w:t>
            </w:r>
          </w:p>
          <w:p w14:paraId="67EEE2EC" w14:textId="46E084AD" w:rsidR="00200B88" w:rsidRPr="00200B88" w:rsidRDefault="00200B88" w:rsidP="00200B88">
            <w:pPr>
              <w:autoSpaceDE w:val="0"/>
              <w:autoSpaceDN w:val="0"/>
              <w:adjustRightInd w:val="0"/>
              <w:spacing w:before="120" w:after="120"/>
              <w:jc w:val="both"/>
              <w:rPr>
                <w:color w:val="000000"/>
                <w:sz w:val="24"/>
                <w:szCs w:val="24"/>
              </w:rPr>
            </w:pPr>
            <w:r w:rsidRPr="00B75DF1">
              <w:rPr>
                <w:b/>
                <w:color w:val="000000"/>
                <w:sz w:val="24"/>
                <w:szCs w:val="24"/>
              </w:rPr>
              <w:t>Приложение І</w:t>
            </w:r>
            <w:r w:rsidR="00DB5E33" w:rsidRPr="00B75DF1">
              <w:rPr>
                <w:b/>
                <w:color w:val="000000"/>
                <w:sz w:val="24"/>
                <w:szCs w:val="24"/>
                <w:lang w:val="en-US"/>
              </w:rPr>
              <w:t>II</w:t>
            </w:r>
            <w:r w:rsidRPr="00B75DF1">
              <w:rPr>
                <w:b/>
                <w:color w:val="000000"/>
                <w:sz w:val="24"/>
                <w:szCs w:val="24"/>
              </w:rPr>
              <w:t>:</w:t>
            </w:r>
            <w:r w:rsidRPr="00200B88">
              <w:rPr>
                <w:color w:val="000000"/>
                <w:sz w:val="24"/>
                <w:szCs w:val="24"/>
              </w:rPr>
              <w:t xml:space="preserve"> Декларация за минимални и държавни помощи</w:t>
            </w:r>
            <w:r w:rsidR="00F5456C">
              <w:rPr>
                <w:color w:val="000000"/>
                <w:sz w:val="24"/>
                <w:szCs w:val="24"/>
              </w:rPr>
              <w:t>;</w:t>
            </w:r>
          </w:p>
          <w:p w14:paraId="52845B03" w14:textId="2AEA9596" w:rsidR="00200B88" w:rsidRPr="00200B88" w:rsidRDefault="00200B88" w:rsidP="00200B88">
            <w:pPr>
              <w:autoSpaceDE w:val="0"/>
              <w:autoSpaceDN w:val="0"/>
              <w:adjustRightInd w:val="0"/>
              <w:spacing w:before="120" w:after="120"/>
              <w:jc w:val="both"/>
              <w:rPr>
                <w:color w:val="000000"/>
                <w:sz w:val="24"/>
                <w:szCs w:val="24"/>
              </w:rPr>
            </w:pPr>
            <w:r w:rsidRPr="00B75DF1">
              <w:rPr>
                <w:b/>
                <w:bCs/>
                <w:color w:val="000000"/>
                <w:sz w:val="24"/>
                <w:szCs w:val="24"/>
              </w:rPr>
              <w:t xml:space="preserve">Приложение </w:t>
            </w:r>
            <w:r w:rsidR="002F0B90" w:rsidRPr="00B75DF1">
              <w:rPr>
                <w:b/>
                <w:bCs/>
                <w:color w:val="000000"/>
                <w:sz w:val="24"/>
                <w:szCs w:val="24"/>
                <w:lang w:val="en-US"/>
              </w:rPr>
              <w:t>I</w:t>
            </w:r>
            <w:r w:rsidRPr="00B75DF1">
              <w:rPr>
                <w:b/>
                <w:bCs/>
                <w:color w:val="000000"/>
                <w:sz w:val="24"/>
                <w:szCs w:val="24"/>
              </w:rPr>
              <w:t>V</w:t>
            </w:r>
            <w:r w:rsidRPr="00B75DF1">
              <w:rPr>
                <w:b/>
                <w:color w:val="000000"/>
                <w:sz w:val="24"/>
                <w:szCs w:val="24"/>
              </w:rPr>
              <w:t>:</w:t>
            </w:r>
            <w:r w:rsidRPr="00200B88">
              <w:rPr>
                <w:color w:val="000000"/>
                <w:sz w:val="24"/>
                <w:szCs w:val="24"/>
              </w:rPr>
              <w:t xml:space="preserve"> Декларация за предоставяне на данни от НСИ</w:t>
            </w:r>
            <w:r w:rsidR="00F5456C">
              <w:rPr>
                <w:color w:val="000000"/>
                <w:sz w:val="24"/>
                <w:szCs w:val="24"/>
              </w:rPr>
              <w:t>;</w:t>
            </w:r>
          </w:p>
          <w:p w14:paraId="3AA475C8" w14:textId="43CC4B7A" w:rsidR="00DD3143" w:rsidRPr="007713C1" w:rsidRDefault="00200B88" w:rsidP="004B5C07">
            <w:pPr>
              <w:tabs>
                <w:tab w:val="left" w:pos="1800"/>
              </w:tabs>
              <w:spacing w:before="120" w:after="120"/>
              <w:jc w:val="both"/>
              <w:rPr>
                <w:bCs/>
                <w:sz w:val="24"/>
                <w:szCs w:val="24"/>
              </w:rPr>
            </w:pPr>
            <w:r w:rsidRPr="009B69E1">
              <w:rPr>
                <w:b/>
                <w:sz w:val="24"/>
                <w:szCs w:val="24"/>
              </w:rPr>
              <w:t>Подкрепящи документи</w:t>
            </w:r>
            <w:r w:rsidRPr="00B75DF1">
              <w:rPr>
                <w:sz w:val="24"/>
                <w:szCs w:val="24"/>
              </w:rPr>
              <w:t xml:space="preserve"> </w:t>
            </w:r>
            <w:r w:rsidRPr="00F5456C">
              <w:rPr>
                <w:bCs/>
                <w:sz w:val="24"/>
                <w:szCs w:val="24"/>
              </w:rPr>
              <w:t>(</w:t>
            </w:r>
            <w:r w:rsidRPr="00200B88">
              <w:rPr>
                <w:bCs/>
                <w:sz w:val="24"/>
                <w:szCs w:val="24"/>
              </w:rPr>
              <w:t xml:space="preserve">съгласно точка </w:t>
            </w:r>
            <w:r w:rsidR="004B5C07">
              <w:rPr>
                <w:bCs/>
                <w:sz w:val="24"/>
                <w:szCs w:val="24"/>
              </w:rPr>
              <w:t>22</w:t>
            </w:r>
            <w:r w:rsidR="004B5C07" w:rsidRPr="00200B88">
              <w:rPr>
                <w:bCs/>
                <w:sz w:val="24"/>
                <w:szCs w:val="24"/>
              </w:rPr>
              <w:t xml:space="preserve"> </w:t>
            </w:r>
            <w:r w:rsidRPr="00200B88">
              <w:rPr>
                <w:bCs/>
                <w:sz w:val="24"/>
                <w:szCs w:val="24"/>
              </w:rPr>
              <w:t>от Условията за кандидатстване)</w:t>
            </w:r>
            <w:bookmarkEnd w:id="148"/>
            <w:r w:rsidR="00F5456C">
              <w:rPr>
                <w:bCs/>
                <w:sz w:val="24"/>
                <w:szCs w:val="24"/>
              </w:rPr>
              <w:t>.</w:t>
            </w:r>
          </w:p>
        </w:tc>
      </w:tr>
    </w:tbl>
    <w:p w14:paraId="12088B0B" w14:textId="77777777" w:rsidR="00FB740D" w:rsidRDefault="00FB740D" w:rsidP="003A2D4B">
      <w:pPr>
        <w:pStyle w:val="Heading2"/>
      </w:pPr>
      <w:bookmarkStart w:id="149" w:name="_Toc445385637"/>
    </w:p>
    <w:p w14:paraId="12362506" w14:textId="21609A34" w:rsidR="00DD3143" w:rsidRPr="007713C1" w:rsidRDefault="0029462F" w:rsidP="003A2D4B">
      <w:pPr>
        <w:pStyle w:val="Heading2"/>
      </w:pPr>
      <w:bookmarkStart w:id="150" w:name="_Toc10453881"/>
      <w:r w:rsidRPr="007713C1">
        <w:t>2</w:t>
      </w:r>
      <w:r w:rsidR="006C15B1">
        <w:t>5</w:t>
      </w:r>
      <w:r w:rsidR="00DD3143" w:rsidRPr="007713C1">
        <w:t>.2. Документи, към момента на подписване на административния договор:</w:t>
      </w:r>
      <w:bookmarkEnd w:id="149"/>
      <w:bookmarkEnd w:id="150"/>
    </w:p>
    <w:tbl>
      <w:tblPr>
        <w:tblStyle w:val="TableGrid"/>
        <w:tblW w:w="0" w:type="auto"/>
        <w:tblLook w:val="04A0" w:firstRow="1" w:lastRow="0" w:firstColumn="1" w:lastColumn="0" w:noHBand="0" w:noVBand="1"/>
      </w:tblPr>
      <w:tblGrid>
        <w:gridCol w:w="9346"/>
      </w:tblGrid>
      <w:tr w:rsidR="00DD3143" w:rsidRPr="007713C1" w14:paraId="4FBB70F2" w14:textId="77777777" w:rsidTr="000B0A5C">
        <w:tc>
          <w:tcPr>
            <w:tcW w:w="9495" w:type="dxa"/>
          </w:tcPr>
          <w:p w14:paraId="42370D34" w14:textId="609D8C43" w:rsidR="007C1891" w:rsidRPr="00B75DF1" w:rsidRDefault="007C1891" w:rsidP="007C1891">
            <w:pPr>
              <w:autoSpaceDE w:val="0"/>
              <w:autoSpaceDN w:val="0"/>
              <w:adjustRightInd w:val="0"/>
              <w:spacing w:before="120" w:after="120"/>
              <w:jc w:val="both"/>
              <w:rPr>
                <w:b/>
                <w:color w:val="000000"/>
                <w:sz w:val="24"/>
                <w:szCs w:val="24"/>
              </w:rPr>
            </w:pPr>
            <w:bookmarkStart w:id="151" w:name="_Toc172021301"/>
            <w:r w:rsidRPr="00B75DF1">
              <w:rPr>
                <w:b/>
                <w:color w:val="000000"/>
                <w:sz w:val="24"/>
                <w:szCs w:val="24"/>
              </w:rPr>
              <w:t>Административен договор</w:t>
            </w:r>
            <w:r w:rsidR="00FB740D">
              <w:rPr>
                <w:b/>
                <w:color w:val="000000"/>
                <w:sz w:val="24"/>
                <w:szCs w:val="24"/>
              </w:rPr>
              <w:t>;</w:t>
            </w:r>
          </w:p>
          <w:p w14:paraId="55025C4E" w14:textId="32A1E20E" w:rsidR="007C1891" w:rsidRPr="007C1891" w:rsidRDefault="007C1891" w:rsidP="007C1891">
            <w:pPr>
              <w:autoSpaceDE w:val="0"/>
              <w:autoSpaceDN w:val="0"/>
              <w:adjustRightInd w:val="0"/>
              <w:spacing w:before="120" w:after="120"/>
              <w:jc w:val="both"/>
              <w:rPr>
                <w:color w:val="000000"/>
                <w:sz w:val="24"/>
                <w:szCs w:val="24"/>
              </w:rPr>
            </w:pPr>
            <w:r w:rsidRPr="00B75DF1">
              <w:rPr>
                <w:b/>
                <w:color w:val="000000"/>
                <w:sz w:val="24"/>
                <w:szCs w:val="24"/>
              </w:rPr>
              <w:t>Приложение V:</w:t>
            </w:r>
            <w:r w:rsidRPr="007C1891">
              <w:rPr>
                <w:color w:val="000000"/>
                <w:sz w:val="24"/>
                <w:szCs w:val="24"/>
              </w:rPr>
              <w:t xml:space="preserve"> Споразумение за партньорство (ако е приложимо)</w:t>
            </w:r>
            <w:r w:rsidR="00FB740D">
              <w:rPr>
                <w:color w:val="000000"/>
                <w:sz w:val="24"/>
                <w:szCs w:val="24"/>
              </w:rPr>
              <w:t>;</w:t>
            </w:r>
          </w:p>
          <w:p w14:paraId="569C0310" w14:textId="0812EC48" w:rsidR="007C1891" w:rsidRPr="007C1891" w:rsidRDefault="007C1891" w:rsidP="007C1891">
            <w:pPr>
              <w:autoSpaceDE w:val="0"/>
              <w:autoSpaceDN w:val="0"/>
              <w:adjustRightInd w:val="0"/>
              <w:spacing w:before="120" w:after="120"/>
              <w:jc w:val="both"/>
              <w:rPr>
                <w:color w:val="000000"/>
                <w:sz w:val="24"/>
                <w:szCs w:val="24"/>
              </w:rPr>
            </w:pPr>
            <w:r w:rsidRPr="00B75DF1">
              <w:rPr>
                <w:b/>
                <w:color w:val="000000"/>
                <w:sz w:val="24"/>
                <w:szCs w:val="24"/>
              </w:rPr>
              <w:t>Приложение VІ:</w:t>
            </w:r>
            <w:r w:rsidRPr="007C1891">
              <w:rPr>
                <w:color w:val="000000"/>
                <w:sz w:val="24"/>
                <w:szCs w:val="24"/>
              </w:rPr>
              <w:t xml:space="preserve"> Формуляр за финансова идентификация</w:t>
            </w:r>
            <w:r w:rsidR="00FB740D">
              <w:rPr>
                <w:color w:val="000000"/>
                <w:sz w:val="24"/>
                <w:szCs w:val="24"/>
              </w:rPr>
              <w:t>;</w:t>
            </w:r>
            <w:r w:rsidRPr="007C1891">
              <w:rPr>
                <w:color w:val="000000"/>
                <w:sz w:val="24"/>
                <w:szCs w:val="24"/>
              </w:rPr>
              <w:t xml:space="preserve"> </w:t>
            </w:r>
          </w:p>
          <w:p w14:paraId="3A2E57C7" w14:textId="3857FC02" w:rsidR="007C1891" w:rsidRPr="007C1891" w:rsidRDefault="007C1891" w:rsidP="007C1891">
            <w:pPr>
              <w:autoSpaceDE w:val="0"/>
              <w:autoSpaceDN w:val="0"/>
              <w:adjustRightInd w:val="0"/>
              <w:spacing w:before="120" w:after="120"/>
              <w:jc w:val="both"/>
              <w:rPr>
                <w:color w:val="000000"/>
                <w:sz w:val="24"/>
                <w:szCs w:val="24"/>
              </w:rPr>
            </w:pPr>
            <w:r w:rsidRPr="00B75DF1">
              <w:rPr>
                <w:b/>
                <w:color w:val="000000"/>
                <w:sz w:val="24"/>
                <w:szCs w:val="24"/>
              </w:rPr>
              <w:t>Приложение VІІ:</w:t>
            </w:r>
            <w:r w:rsidRPr="007C1891">
              <w:rPr>
                <w:color w:val="000000"/>
                <w:sz w:val="24"/>
                <w:szCs w:val="24"/>
              </w:rPr>
              <w:t xml:space="preserve"> Декларация относно произхода на финансовия принос по проекта</w:t>
            </w:r>
            <w:r w:rsidR="00C40BB2">
              <w:rPr>
                <w:color w:val="000000"/>
                <w:sz w:val="24"/>
                <w:szCs w:val="24"/>
              </w:rPr>
              <w:t xml:space="preserve"> (ако е приложимо)</w:t>
            </w:r>
            <w:r w:rsidR="00FB740D">
              <w:rPr>
                <w:color w:val="000000"/>
                <w:sz w:val="24"/>
                <w:szCs w:val="24"/>
              </w:rPr>
              <w:t>;</w:t>
            </w:r>
            <w:r w:rsidRPr="007C1891">
              <w:rPr>
                <w:color w:val="000000"/>
                <w:sz w:val="24"/>
                <w:szCs w:val="24"/>
              </w:rPr>
              <w:t xml:space="preserve"> </w:t>
            </w:r>
          </w:p>
          <w:p w14:paraId="1EEA3467" w14:textId="1A2DECFF" w:rsidR="007C1891" w:rsidRPr="007C1891" w:rsidRDefault="007C1891" w:rsidP="007C1891">
            <w:pPr>
              <w:autoSpaceDE w:val="0"/>
              <w:autoSpaceDN w:val="0"/>
              <w:adjustRightInd w:val="0"/>
              <w:spacing w:before="120" w:after="120"/>
              <w:jc w:val="both"/>
              <w:rPr>
                <w:color w:val="000000"/>
                <w:sz w:val="24"/>
                <w:szCs w:val="24"/>
              </w:rPr>
            </w:pPr>
            <w:r w:rsidRPr="00B75DF1">
              <w:rPr>
                <w:b/>
                <w:color w:val="000000"/>
                <w:sz w:val="24"/>
                <w:szCs w:val="24"/>
              </w:rPr>
              <w:t xml:space="preserve">Приложение </w:t>
            </w:r>
            <w:r w:rsidR="0042616A" w:rsidRPr="00B75DF1">
              <w:rPr>
                <w:b/>
                <w:color w:val="000000"/>
                <w:sz w:val="24"/>
                <w:szCs w:val="24"/>
              </w:rPr>
              <w:t>VІІ</w:t>
            </w:r>
            <w:r w:rsidR="00796F0F" w:rsidRPr="00B75DF1">
              <w:rPr>
                <w:b/>
                <w:color w:val="000000"/>
                <w:sz w:val="24"/>
                <w:szCs w:val="24"/>
                <w:lang w:val="en-US"/>
              </w:rPr>
              <w:t>I</w:t>
            </w:r>
            <w:r w:rsidRPr="00B75DF1">
              <w:rPr>
                <w:b/>
                <w:color w:val="000000"/>
                <w:sz w:val="24"/>
                <w:szCs w:val="24"/>
              </w:rPr>
              <w:t>:</w:t>
            </w:r>
            <w:r w:rsidRPr="007C1891">
              <w:rPr>
                <w:color w:val="000000"/>
                <w:sz w:val="24"/>
                <w:szCs w:val="24"/>
              </w:rPr>
              <w:t xml:space="preserve"> Декларация за нередности</w:t>
            </w:r>
            <w:r w:rsidR="00FB740D">
              <w:rPr>
                <w:color w:val="000000"/>
                <w:sz w:val="24"/>
                <w:szCs w:val="24"/>
              </w:rPr>
              <w:t>;</w:t>
            </w:r>
          </w:p>
          <w:p w14:paraId="1DE517E8" w14:textId="02574D49" w:rsidR="007C1891" w:rsidRPr="007C1891" w:rsidRDefault="007C1891" w:rsidP="007C1891">
            <w:pPr>
              <w:autoSpaceDE w:val="0"/>
              <w:autoSpaceDN w:val="0"/>
              <w:adjustRightInd w:val="0"/>
              <w:spacing w:before="120" w:after="120"/>
              <w:jc w:val="both"/>
              <w:rPr>
                <w:caps/>
                <w:sz w:val="24"/>
                <w:szCs w:val="24"/>
              </w:rPr>
            </w:pPr>
            <w:r w:rsidRPr="00B75DF1">
              <w:rPr>
                <w:b/>
                <w:sz w:val="24"/>
                <w:szCs w:val="24"/>
              </w:rPr>
              <w:t>Заявление за профил за достъп на ръководител</w:t>
            </w:r>
            <w:r w:rsidRPr="007C1891">
              <w:rPr>
                <w:sz w:val="24"/>
                <w:szCs w:val="24"/>
              </w:rPr>
              <w:t xml:space="preserve"> на бенефициента до</w:t>
            </w:r>
            <w:r w:rsidRPr="007C1891">
              <w:rPr>
                <w:caps/>
                <w:sz w:val="24"/>
                <w:szCs w:val="24"/>
              </w:rPr>
              <w:t xml:space="preserve"> ИСУН 2020</w:t>
            </w:r>
            <w:r w:rsidR="00FB740D">
              <w:rPr>
                <w:caps/>
                <w:sz w:val="24"/>
                <w:szCs w:val="24"/>
              </w:rPr>
              <w:t>;</w:t>
            </w:r>
          </w:p>
          <w:p w14:paraId="78D2DC92" w14:textId="00638266" w:rsidR="007C1891" w:rsidRPr="007C1891" w:rsidRDefault="007C1891" w:rsidP="007C1891">
            <w:pPr>
              <w:autoSpaceDE w:val="0"/>
              <w:autoSpaceDN w:val="0"/>
              <w:adjustRightInd w:val="0"/>
              <w:spacing w:before="120" w:after="120"/>
              <w:jc w:val="both"/>
              <w:rPr>
                <w:caps/>
                <w:sz w:val="24"/>
                <w:szCs w:val="24"/>
              </w:rPr>
            </w:pPr>
            <w:r w:rsidRPr="0082076C">
              <w:rPr>
                <w:b/>
                <w:sz w:val="24"/>
                <w:szCs w:val="24"/>
              </w:rPr>
              <w:t>Заявление за профил за достъп на упълномощени</w:t>
            </w:r>
            <w:r w:rsidRPr="007C1891">
              <w:rPr>
                <w:sz w:val="24"/>
                <w:szCs w:val="24"/>
              </w:rPr>
              <w:t xml:space="preserve"> от бенефициента </w:t>
            </w:r>
            <w:r w:rsidRPr="0082076C">
              <w:rPr>
                <w:b/>
                <w:sz w:val="24"/>
                <w:szCs w:val="24"/>
              </w:rPr>
              <w:t xml:space="preserve">лица </w:t>
            </w:r>
            <w:r w:rsidRPr="007C1891">
              <w:rPr>
                <w:sz w:val="24"/>
                <w:szCs w:val="24"/>
              </w:rPr>
              <w:t>до</w:t>
            </w:r>
            <w:r w:rsidRPr="007C1891">
              <w:rPr>
                <w:caps/>
                <w:sz w:val="24"/>
                <w:szCs w:val="24"/>
              </w:rPr>
              <w:t xml:space="preserve"> ИСУН 2020</w:t>
            </w:r>
            <w:r w:rsidR="00FB740D">
              <w:rPr>
                <w:caps/>
                <w:sz w:val="24"/>
                <w:szCs w:val="24"/>
              </w:rPr>
              <w:t>;</w:t>
            </w:r>
          </w:p>
          <w:p w14:paraId="4C64BD35" w14:textId="61EFBAFD" w:rsidR="00F52101" w:rsidRPr="007713C1" w:rsidRDefault="007C1891" w:rsidP="00904E17">
            <w:pPr>
              <w:autoSpaceDE w:val="0"/>
              <w:autoSpaceDN w:val="0"/>
              <w:adjustRightInd w:val="0"/>
              <w:spacing w:before="120" w:after="120"/>
              <w:jc w:val="both"/>
              <w:rPr>
                <w:bCs/>
                <w:sz w:val="24"/>
                <w:szCs w:val="24"/>
              </w:rPr>
            </w:pPr>
            <w:r w:rsidRPr="007C1891">
              <w:rPr>
                <w:b/>
                <w:bCs/>
                <w:color w:val="000000"/>
                <w:sz w:val="24"/>
                <w:szCs w:val="24"/>
              </w:rPr>
              <w:t xml:space="preserve">Подкрепящи документи </w:t>
            </w:r>
            <w:r w:rsidRPr="0082076C">
              <w:rPr>
                <w:bCs/>
                <w:color w:val="000000"/>
                <w:sz w:val="24"/>
                <w:szCs w:val="24"/>
              </w:rPr>
              <w:t>към момента на подписване на административния договор</w:t>
            </w:r>
            <w:r w:rsidRPr="007C1891">
              <w:rPr>
                <w:b/>
                <w:bCs/>
                <w:color w:val="000000"/>
                <w:sz w:val="24"/>
                <w:szCs w:val="24"/>
              </w:rPr>
              <w:t xml:space="preserve"> </w:t>
            </w:r>
            <w:r w:rsidRPr="007C1891">
              <w:rPr>
                <w:bCs/>
                <w:sz w:val="24"/>
                <w:szCs w:val="24"/>
              </w:rPr>
              <w:t xml:space="preserve">(съгласно точка </w:t>
            </w:r>
            <w:r w:rsidR="00904E17">
              <w:rPr>
                <w:bCs/>
                <w:sz w:val="24"/>
                <w:szCs w:val="24"/>
              </w:rPr>
              <w:t>24.7</w:t>
            </w:r>
            <w:r w:rsidRPr="007C1891">
              <w:rPr>
                <w:bCs/>
                <w:sz w:val="24"/>
                <w:szCs w:val="24"/>
              </w:rPr>
              <w:t>. от Условията за кандидатстване)</w:t>
            </w:r>
            <w:r w:rsidR="0024740D">
              <w:rPr>
                <w:bCs/>
                <w:sz w:val="24"/>
                <w:szCs w:val="24"/>
              </w:rPr>
              <w:t>.</w:t>
            </w:r>
          </w:p>
        </w:tc>
      </w:tr>
    </w:tbl>
    <w:p w14:paraId="2657C4E9" w14:textId="77777777" w:rsidR="00325E4A" w:rsidRDefault="00325E4A" w:rsidP="003A2D4B">
      <w:pPr>
        <w:pStyle w:val="Heading2"/>
      </w:pPr>
      <w:bookmarkStart w:id="152" w:name="_Toc445385638"/>
      <w:bookmarkEnd w:id="151"/>
    </w:p>
    <w:p w14:paraId="188445BE" w14:textId="77777777" w:rsidR="00105BF2" w:rsidRDefault="00105BF2" w:rsidP="003A2D4B">
      <w:pPr>
        <w:pStyle w:val="Heading2"/>
      </w:pPr>
      <w:bookmarkStart w:id="153" w:name="_Toc10453882"/>
    </w:p>
    <w:p w14:paraId="5979E4DC" w14:textId="77777777" w:rsidR="00105BF2" w:rsidRDefault="00105BF2" w:rsidP="003A2D4B">
      <w:pPr>
        <w:pStyle w:val="Heading2"/>
      </w:pPr>
    </w:p>
    <w:p w14:paraId="64E8D3D2" w14:textId="7522F765" w:rsidR="00DD3143" w:rsidRPr="007713C1" w:rsidRDefault="00DD3143" w:rsidP="003A2D4B">
      <w:pPr>
        <w:pStyle w:val="Heading2"/>
      </w:pPr>
      <w:r w:rsidRPr="007713C1">
        <w:lastRenderedPageBreak/>
        <w:t>2</w:t>
      </w:r>
      <w:r w:rsidR="006C15B1">
        <w:t>5</w:t>
      </w:r>
      <w:r w:rsidRPr="007713C1">
        <w:t>.3. Документи за информация:</w:t>
      </w:r>
      <w:bookmarkEnd w:id="152"/>
      <w:bookmarkEnd w:id="153"/>
    </w:p>
    <w:tbl>
      <w:tblPr>
        <w:tblStyle w:val="TableGrid"/>
        <w:tblW w:w="0" w:type="auto"/>
        <w:tblLook w:val="04A0" w:firstRow="1" w:lastRow="0" w:firstColumn="1" w:lastColumn="0" w:noHBand="0" w:noVBand="1"/>
      </w:tblPr>
      <w:tblGrid>
        <w:gridCol w:w="9346"/>
      </w:tblGrid>
      <w:tr w:rsidR="00DD3143" w:rsidRPr="007713C1" w14:paraId="6833B765" w14:textId="77777777" w:rsidTr="000B0A5C">
        <w:tc>
          <w:tcPr>
            <w:tcW w:w="9495" w:type="dxa"/>
          </w:tcPr>
          <w:p w14:paraId="53130C4F"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14:paraId="1CCC178E"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14:paraId="5CB068CB" w14:textId="2C2790B3" w:rsidR="00AC2688" w:rsidRPr="00AC2688" w:rsidRDefault="00AC2688" w:rsidP="00DC048F">
            <w:pPr>
              <w:spacing w:before="120" w:after="120"/>
              <w:jc w:val="both"/>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 – 2020</w:t>
            </w:r>
            <w:r w:rsidR="00325E4A">
              <w:rPr>
                <w:bCs/>
                <w:noProof/>
                <w:snapToGrid w:val="0"/>
                <w:sz w:val="24"/>
                <w:szCs w:val="24"/>
              </w:rPr>
              <w:t xml:space="preserve"> </w:t>
            </w:r>
            <w:r w:rsidRPr="00AC2688">
              <w:rPr>
                <w:bCs/>
                <w:noProof/>
                <w:snapToGrid w:val="0"/>
                <w:sz w:val="24"/>
                <w:szCs w:val="24"/>
              </w:rPr>
              <w:t>г</w:t>
            </w:r>
            <w:r w:rsidR="002F4ACC">
              <w:rPr>
                <w:bCs/>
                <w:noProof/>
                <w:snapToGrid w:val="0"/>
                <w:sz w:val="24"/>
                <w:szCs w:val="24"/>
              </w:rPr>
              <w:t>.</w:t>
            </w:r>
            <w:r w:rsidR="00325E4A">
              <w:rPr>
                <w:bCs/>
                <w:noProof/>
                <w:snapToGrid w:val="0"/>
                <w:sz w:val="24"/>
                <w:szCs w:val="24"/>
              </w:rPr>
              <w:t>;</w:t>
            </w:r>
          </w:p>
          <w:p w14:paraId="76B11526" w14:textId="034ABA71" w:rsidR="00AC2688" w:rsidRPr="00AC2688" w:rsidRDefault="00AC2688" w:rsidP="00DC048F">
            <w:pPr>
              <w:spacing w:before="120" w:after="120"/>
              <w:jc w:val="both"/>
              <w:rPr>
                <w:color w:val="000000"/>
                <w:sz w:val="24"/>
                <w:szCs w:val="24"/>
              </w:rPr>
            </w:pPr>
            <w:r w:rsidRPr="00AC2688">
              <w:rPr>
                <w:color w:val="000000"/>
                <w:sz w:val="24"/>
                <w:szCs w:val="24"/>
              </w:rPr>
              <w:t>Методология за регламентиране на възнагражденията по ОП РЧР</w:t>
            </w:r>
            <w:r w:rsidR="002F4ACC">
              <w:rPr>
                <w:color w:val="000000"/>
                <w:sz w:val="24"/>
                <w:szCs w:val="24"/>
              </w:rPr>
              <w:t xml:space="preserve"> </w:t>
            </w:r>
            <w:r w:rsidR="002F4ACC" w:rsidRPr="00AC2688">
              <w:rPr>
                <w:bCs/>
                <w:noProof/>
                <w:snapToGrid w:val="0"/>
                <w:sz w:val="24"/>
                <w:szCs w:val="24"/>
              </w:rPr>
              <w:t>2014 – 2020</w:t>
            </w:r>
            <w:r w:rsidR="002F4ACC">
              <w:rPr>
                <w:bCs/>
                <w:noProof/>
                <w:snapToGrid w:val="0"/>
                <w:sz w:val="24"/>
                <w:szCs w:val="24"/>
              </w:rPr>
              <w:t xml:space="preserve"> </w:t>
            </w:r>
            <w:r w:rsidR="002F4ACC" w:rsidRPr="00AC2688">
              <w:rPr>
                <w:bCs/>
                <w:noProof/>
                <w:snapToGrid w:val="0"/>
                <w:sz w:val="24"/>
                <w:szCs w:val="24"/>
              </w:rPr>
              <w:t>г</w:t>
            </w:r>
            <w:r w:rsidR="002F4ACC">
              <w:rPr>
                <w:bCs/>
                <w:noProof/>
                <w:snapToGrid w:val="0"/>
                <w:sz w:val="24"/>
                <w:szCs w:val="24"/>
              </w:rPr>
              <w:t>.</w:t>
            </w:r>
            <w:r w:rsidRPr="00AC2688">
              <w:rPr>
                <w:color w:val="000000"/>
                <w:sz w:val="24"/>
                <w:szCs w:val="24"/>
              </w:rPr>
              <w:t>;</w:t>
            </w:r>
          </w:p>
          <w:p w14:paraId="0285581B" w14:textId="305A7D94" w:rsidR="00AC2688" w:rsidRPr="00AC2688" w:rsidRDefault="006133F9" w:rsidP="001616E4">
            <w:pPr>
              <w:autoSpaceDE w:val="0"/>
              <w:autoSpaceDN w:val="0"/>
              <w:adjustRightInd w:val="0"/>
              <w:spacing w:before="120" w:after="120"/>
              <w:jc w:val="both"/>
              <w:rPr>
                <w:color w:val="000000"/>
                <w:sz w:val="24"/>
                <w:szCs w:val="24"/>
              </w:rPr>
            </w:pPr>
            <w:r w:rsidRPr="00F33BE2">
              <w:rPr>
                <w:color w:val="000000"/>
                <w:sz w:val="24"/>
                <w:szCs w:val="24"/>
              </w:rPr>
              <w:t>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AC2688" w:rsidRPr="00AC2688">
              <w:rPr>
                <w:color w:val="000000"/>
                <w:sz w:val="24"/>
                <w:szCs w:val="24"/>
              </w:rPr>
              <w:t>;</w:t>
            </w:r>
          </w:p>
          <w:p w14:paraId="5091BCAE"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Указания за попълване на формуляр за кандидатстване;</w:t>
            </w:r>
          </w:p>
          <w:p w14:paraId="0956F64E" w14:textId="415D9A44" w:rsidR="006133F9" w:rsidRPr="00454A9C" w:rsidRDefault="00AC2688" w:rsidP="00454A9C">
            <w:pPr>
              <w:autoSpaceDE w:val="0"/>
              <w:autoSpaceDN w:val="0"/>
              <w:adjustRightInd w:val="0"/>
              <w:spacing w:before="120" w:after="120"/>
              <w:jc w:val="both"/>
              <w:rPr>
                <w:color w:val="000000"/>
                <w:sz w:val="24"/>
                <w:szCs w:val="24"/>
              </w:rPr>
            </w:pPr>
            <w:r w:rsidRPr="007713C1">
              <w:rPr>
                <w:color w:val="000000"/>
                <w:sz w:val="24"/>
                <w:szCs w:val="24"/>
              </w:rPr>
              <w:t>Таблицата за определяне на допустимите почасови ставки</w:t>
            </w:r>
            <w:r w:rsidR="00454A9C">
              <w:rPr>
                <w:b/>
                <w:bCs/>
                <w:noProof/>
                <w:snapToGrid w:val="0"/>
                <w:sz w:val="24"/>
                <w:szCs w:val="24"/>
              </w:rPr>
              <w:t>;</w:t>
            </w:r>
          </w:p>
        </w:tc>
      </w:tr>
    </w:tbl>
    <w:p w14:paraId="230F8C36" w14:textId="77777777" w:rsidR="00DD3143" w:rsidRPr="007713C1" w:rsidRDefault="00DD3143" w:rsidP="00454A9C">
      <w:pPr>
        <w:pStyle w:val="ListParagraph"/>
        <w:spacing w:before="120" w:after="120" w:line="240" w:lineRule="auto"/>
        <w:ind w:left="0"/>
        <w:contextualSpacing w:val="0"/>
        <w:jc w:val="both"/>
        <w:rPr>
          <w:rFonts w:ascii="Times New Roman" w:hAnsi="Times New Roman" w:cs="Times New Roman"/>
          <w:b/>
          <w:sz w:val="24"/>
          <w:szCs w:val="24"/>
        </w:rPr>
      </w:pPr>
    </w:p>
    <w:sectPr w:rsidR="00DD3143" w:rsidRPr="007713C1" w:rsidSect="004B21A5">
      <w:headerReference w:type="default" r:id="rId21"/>
      <w:footerReference w:type="default" r:id="rId22"/>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F11D" w14:textId="77777777" w:rsidR="00E16F74" w:rsidRDefault="00E16F74" w:rsidP="002325A3">
      <w:pPr>
        <w:spacing w:after="0" w:line="240" w:lineRule="auto"/>
      </w:pPr>
      <w:r>
        <w:separator/>
      </w:r>
    </w:p>
  </w:endnote>
  <w:endnote w:type="continuationSeparator" w:id="0">
    <w:p w14:paraId="203DCE8E" w14:textId="77777777" w:rsidR="00E16F74" w:rsidRDefault="00E16F74"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EUAlbertina">
    <w:altName w:val="Times New Roman"/>
    <w:panose1 w:val="00000000000000000000"/>
    <w:charset w:val="00"/>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EAB8" w14:textId="77777777" w:rsidR="00CA733E" w:rsidRDefault="00CA733E" w:rsidP="009C0B06">
    <w:pPr>
      <w:pStyle w:val="Footer"/>
      <w:pBdr>
        <w:bottom w:val="single" w:sz="12" w:space="1" w:color="auto"/>
      </w:pBdr>
      <w:tabs>
        <w:tab w:val="clear" w:pos="9072"/>
        <w:tab w:val="right" w:pos="9356"/>
      </w:tabs>
      <w:jc w:val="right"/>
    </w:pPr>
  </w:p>
  <w:p w14:paraId="709A8B27" w14:textId="281CC557" w:rsidR="00CA733E" w:rsidRDefault="00CA733E" w:rsidP="0053299B">
    <w:pPr>
      <w:pStyle w:val="Footer"/>
      <w:ind w:right="284"/>
      <w:jc w:val="right"/>
      <w:rPr>
        <w:noProof/>
      </w:rPr>
    </w:pPr>
    <w:r>
      <w:fldChar w:fldCharType="begin"/>
    </w:r>
    <w:r>
      <w:instrText xml:space="preserve"> PAGE   \* MERGEFORMAT </w:instrText>
    </w:r>
    <w:r>
      <w:fldChar w:fldCharType="separate"/>
    </w:r>
    <w:r w:rsidR="002D0EF2">
      <w:rPr>
        <w:noProof/>
      </w:rPr>
      <w:t>45</w:t>
    </w:r>
    <w:r>
      <w:rPr>
        <w:noProof/>
      </w:rPr>
      <w:fldChar w:fldCharType="end"/>
    </w:r>
  </w:p>
  <w:p w14:paraId="72E5B5AC" w14:textId="7ED89FE9" w:rsidR="00CA733E" w:rsidRPr="00494DAF" w:rsidRDefault="00CA733E" w:rsidP="00494DAF">
    <w:pPr>
      <w:pStyle w:val="Footer"/>
      <w:jc w:val="center"/>
      <w:rPr>
        <w:i/>
      </w:rPr>
    </w:pPr>
    <w:r w:rsidRPr="00755AF7">
      <w:rPr>
        <w:rFonts w:ascii="Times New Roman" w:hAnsi="Times New Roman"/>
        <w:i/>
        <w:sz w:val="20"/>
      </w:rPr>
      <w:t>BG05M9OP001-2.</w:t>
    </w:r>
    <w:r>
      <w:rPr>
        <w:rFonts w:ascii="Times New Roman" w:hAnsi="Times New Roman"/>
        <w:i/>
        <w:sz w:val="20"/>
      </w:rPr>
      <w:t>058</w:t>
    </w:r>
    <w:r w:rsidRPr="00755AF7">
      <w:rPr>
        <w:rFonts w:ascii="Times New Roman" w:hAnsi="Times New Roman"/>
        <w:i/>
        <w:sz w:val="20"/>
      </w:rPr>
      <w:t xml:space="preserve"> „</w:t>
    </w:r>
    <w:r w:rsidRPr="00494DAF">
      <w:rPr>
        <w:rFonts w:ascii="Times New Roman" w:hAnsi="Times New Roman"/>
        <w:i/>
        <w:sz w:val="20"/>
      </w:rPr>
      <w:t>МИГ Хисаря - Активно приобщаване, включително с оглед насърчаване на равните възможности и активното участие и по-добрата пригодност за заетост”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EFF5" w14:textId="77777777" w:rsidR="00E16F74" w:rsidRDefault="00E16F74" w:rsidP="002325A3">
      <w:pPr>
        <w:spacing w:after="0" w:line="240" w:lineRule="auto"/>
      </w:pPr>
      <w:r>
        <w:separator/>
      </w:r>
    </w:p>
  </w:footnote>
  <w:footnote w:type="continuationSeparator" w:id="0">
    <w:p w14:paraId="23006ED5" w14:textId="77777777" w:rsidR="00E16F74" w:rsidRDefault="00E16F74" w:rsidP="002325A3">
      <w:pPr>
        <w:spacing w:after="0" w:line="240" w:lineRule="auto"/>
      </w:pPr>
      <w:r>
        <w:continuationSeparator/>
      </w:r>
    </w:p>
  </w:footnote>
  <w:footnote w:id="1">
    <w:p w14:paraId="7ECF39EE" w14:textId="77777777" w:rsidR="00CA733E" w:rsidRPr="00D467D3" w:rsidRDefault="00CA733E">
      <w:pPr>
        <w:pStyle w:val="FootnoteText"/>
        <w:rPr>
          <w:rFonts w:ascii="Times New Roman" w:hAnsi="Times New Roman" w:cs="Times New Roman"/>
        </w:rPr>
      </w:pPr>
      <w:r w:rsidRPr="00D467D3">
        <w:rPr>
          <w:rStyle w:val="FootnoteReference"/>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441A279F" w14:textId="0667FB58" w:rsidR="00CA733E" w:rsidRPr="00BC55CD" w:rsidRDefault="00CA733E" w:rsidP="000B752D">
      <w:pPr>
        <w:pStyle w:val="FootnoteText"/>
        <w:jc w:val="both"/>
        <w:rPr>
          <w:rFonts w:ascii="Times New Roman" w:hAnsi="Times New Roman" w:cs="Times New Roman"/>
          <w:sz w:val="18"/>
          <w:szCs w:val="18"/>
        </w:rPr>
      </w:pPr>
      <w:r w:rsidRPr="00BC55CD">
        <w:rPr>
          <w:rStyle w:val="FootnoteReference"/>
          <w:rFonts w:ascii="Times New Roman" w:hAnsi="Times New Roman" w:cs="Times New Roman"/>
          <w:sz w:val="18"/>
          <w:szCs w:val="18"/>
        </w:rPr>
        <w:footnoteRef/>
      </w:r>
      <w:r w:rsidRPr="00BC55CD">
        <w:rPr>
          <w:rFonts w:ascii="Times New Roman" w:hAnsi="Times New Roman" w:cs="Times New Roman"/>
          <w:sz w:val="18"/>
          <w:szCs w:val="18"/>
        </w:rPr>
        <w:t xml:space="preserve"> </w:t>
      </w:r>
      <w:r w:rsidRPr="00BC55CD">
        <w:rPr>
          <w:rFonts w:ascii="Times New Roman" w:hAnsi="Times New Roman" w:cs="Times New Roman"/>
          <w:b/>
          <w:sz w:val="18"/>
          <w:szCs w:val="18"/>
        </w:rPr>
        <w:t>Неактивни</w:t>
      </w:r>
      <w:r w:rsidRPr="00BC55CD">
        <w:rPr>
          <w:rFonts w:ascii="Times New Roman" w:hAnsi="Times New Roman" w:cs="Times New Roman"/>
          <w:sz w:val="18"/>
          <w:szCs w:val="18"/>
        </w:rPr>
        <w:t xml:space="preserve"> са лица, които нито работят, нито търсят активно работа (т.е. нито са заети, нито са безработни). В тази група влизат и лица, които са в допълнителен отпуск за отглеждане на дете до 2-годишна възраст и студентите редовно обучение.</w:t>
      </w:r>
    </w:p>
  </w:footnote>
  <w:footnote w:id="3">
    <w:p w14:paraId="38678863" w14:textId="4B1D63A5" w:rsidR="00CA733E" w:rsidRPr="00BC55CD" w:rsidRDefault="00CA733E" w:rsidP="000B752D">
      <w:pPr>
        <w:pStyle w:val="FootnoteText"/>
        <w:jc w:val="both"/>
        <w:rPr>
          <w:rFonts w:ascii="Times New Roman" w:hAnsi="Times New Roman" w:cs="Times New Roman"/>
          <w:sz w:val="18"/>
          <w:szCs w:val="18"/>
          <w:lang w:val="en-US"/>
        </w:rPr>
      </w:pPr>
      <w:r w:rsidRPr="00BC55CD">
        <w:rPr>
          <w:rStyle w:val="FootnoteReference"/>
          <w:rFonts w:ascii="Times New Roman" w:hAnsi="Times New Roman" w:cs="Times New Roman"/>
          <w:sz w:val="18"/>
          <w:szCs w:val="18"/>
        </w:rPr>
        <w:footnoteRef/>
      </w:r>
      <w:r w:rsidRPr="00BC55CD">
        <w:rPr>
          <w:rFonts w:ascii="Times New Roman" w:hAnsi="Times New Roman" w:cs="Times New Roman"/>
          <w:sz w:val="18"/>
          <w:szCs w:val="18"/>
        </w:rPr>
        <w:t xml:space="preserve"> „</w:t>
      </w:r>
      <w:r w:rsidRPr="00BC55CD">
        <w:rPr>
          <w:rFonts w:ascii="Times New Roman" w:hAnsi="Times New Roman" w:cs="Times New Roman"/>
          <w:b/>
          <w:sz w:val="18"/>
          <w:szCs w:val="18"/>
        </w:rPr>
        <w:t xml:space="preserve">Безработен”  </w:t>
      </w:r>
      <w:r w:rsidRPr="00BC55CD">
        <w:rPr>
          <w:rFonts w:ascii="Times New Roman" w:hAnsi="Times New Roman" w:cs="Times New Roman"/>
          <w:sz w:val="18"/>
          <w:szCs w:val="18"/>
        </w:rPr>
        <w:t xml:space="preserve">е лице, което не работи, търси работа и има готовност да започне работа. Лицата, които са регистрирани в дирекция „Бюро по труда“ </w:t>
      </w:r>
      <w:r w:rsidR="007A612C">
        <w:rPr>
          <w:rFonts w:ascii="Times New Roman" w:hAnsi="Times New Roman" w:cs="Times New Roman"/>
          <w:sz w:val="18"/>
          <w:szCs w:val="18"/>
        </w:rPr>
        <w:t xml:space="preserve">като безработни </w:t>
      </w:r>
      <w:r w:rsidRPr="00BC55CD">
        <w:rPr>
          <w:rFonts w:ascii="Times New Roman" w:hAnsi="Times New Roman" w:cs="Times New Roman"/>
          <w:sz w:val="18"/>
          <w:szCs w:val="18"/>
        </w:rPr>
        <w:t>към Агенция по заетостта винаги се считат за безработни, дори да не отговарят на всички три критерии едновременно.</w:t>
      </w:r>
    </w:p>
  </w:footnote>
  <w:footnote w:id="4">
    <w:p w14:paraId="3A7CA880" w14:textId="586AE9E1" w:rsidR="00CA733E" w:rsidRPr="00BC55CD" w:rsidRDefault="00CA733E" w:rsidP="000B752D">
      <w:pPr>
        <w:pStyle w:val="FootnoteText"/>
        <w:jc w:val="both"/>
        <w:rPr>
          <w:rFonts w:ascii="Times New Roman" w:hAnsi="Times New Roman" w:cs="Times New Roman"/>
          <w:sz w:val="18"/>
          <w:szCs w:val="18"/>
          <w:lang w:val="en-US"/>
        </w:rPr>
      </w:pPr>
      <w:r w:rsidRPr="00BC55CD">
        <w:rPr>
          <w:rStyle w:val="FootnoteReference"/>
          <w:rFonts w:ascii="Times New Roman" w:hAnsi="Times New Roman" w:cs="Times New Roman"/>
          <w:sz w:val="18"/>
          <w:szCs w:val="18"/>
        </w:rPr>
        <w:footnoteRef/>
      </w:r>
      <w:r w:rsidRPr="00BC55CD">
        <w:rPr>
          <w:rFonts w:ascii="Times New Roman" w:hAnsi="Times New Roman" w:cs="Times New Roman"/>
          <w:sz w:val="18"/>
          <w:szCs w:val="18"/>
        </w:rPr>
        <w:t xml:space="preserve"> </w:t>
      </w:r>
      <w:r w:rsidRPr="00BC55CD">
        <w:rPr>
          <w:rFonts w:ascii="Times New Roman" w:hAnsi="Times New Roman" w:cs="Times New Roman"/>
          <w:b/>
          <w:bCs/>
          <w:color w:val="000000"/>
          <w:sz w:val="18"/>
          <w:szCs w:val="18"/>
        </w:rPr>
        <w:t xml:space="preserve">Под „участници“ </w:t>
      </w:r>
      <w:r w:rsidRPr="00BC55CD">
        <w:rPr>
          <w:rFonts w:ascii="Times New Roman" w:hAnsi="Times New Roman" w:cs="Times New Roman"/>
          <w:color w:val="000000"/>
          <w:sz w:val="18"/>
          <w:szCs w:val="18"/>
        </w:rPr>
        <w:t>следва да се разбира лица, които се ползват пряко от –финансиране по процедурата, които могат да бъдат идентифицирани и от които може да бъде поискана информация за техните характеристики, и за които са определени конкретни разходи.</w:t>
      </w:r>
    </w:p>
  </w:footnote>
  <w:footnote w:id="5">
    <w:p w14:paraId="7EAFDBB3" w14:textId="3B200BD5" w:rsidR="00CA733E" w:rsidRPr="000B752D" w:rsidRDefault="00CA733E" w:rsidP="000B752D">
      <w:pPr>
        <w:pStyle w:val="FootnoteText"/>
        <w:jc w:val="both"/>
        <w:rPr>
          <w:lang w:val="en-US"/>
        </w:rPr>
      </w:pPr>
      <w:r>
        <w:rPr>
          <w:rStyle w:val="FootnoteReference"/>
        </w:rPr>
        <w:footnoteRef/>
      </w:r>
      <w:r>
        <w:t xml:space="preserve"> </w:t>
      </w:r>
      <w:r w:rsidRPr="00E659A0">
        <w:rPr>
          <w:rFonts w:ascii="Times New Roman" w:hAnsi="Times New Roman" w:cs="Times New Roman"/>
          <w:color w:val="000000"/>
          <w:sz w:val="18"/>
          <w:szCs w:val="18"/>
        </w:rPr>
        <w:t>Под „</w:t>
      </w:r>
      <w:r w:rsidRPr="00E659A0">
        <w:rPr>
          <w:rFonts w:ascii="Times New Roman" w:hAnsi="Times New Roman" w:cs="Times New Roman"/>
          <w:b/>
          <w:bCs/>
          <w:color w:val="000000"/>
          <w:sz w:val="18"/>
          <w:szCs w:val="18"/>
        </w:rPr>
        <w:t>започнали да търсят работа</w:t>
      </w:r>
      <w:r w:rsidRPr="00E659A0">
        <w:rPr>
          <w:rFonts w:ascii="Times New Roman" w:hAnsi="Times New Roman" w:cs="Times New Roman"/>
          <w:color w:val="000000"/>
          <w:sz w:val="18"/>
          <w:szCs w:val="18"/>
        </w:rPr>
        <w:t>“ следва да се разбира, че лицата са безработни - обикновено са без работа, в готовност за започване на работа и активно търсещи работа. Лицата, които са регистрирани в дирекция „Бюро по труда“ към Агенция по заетостта винаги се считат за безработни, дори да не отговарят на всички три критерии едновременно.</w:t>
      </w:r>
    </w:p>
  </w:footnote>
  <w:footnote w:id="6">
    <w:p w14:paraId="6506E96E" w14:textId="10BBA059" w:rsidR="00CA733E" w:rsidRPr="000B752D" w:rsidRDefault="00CA733E" w:rsidP="000B752D">
      <w:pPr>
        <w:pStyle w:val="FootnoteText"/>
        <w:jc w:val="both"/>
        <w:rPr>
          <w:lang w:val="en-US"/>
        </w:rPr>
      </w:pPr>
      <w:r>
        <w:rPr>
          <w:rStyle w:val="FootnoteReference"/>
        </w:rPr>
        <w:footnoteRef/>
      </w:r>
      <w:r>
        <w:t xml:space="preserve"> </w:t>
      </w:r>
      <w:r w:rsidRPr="00E659A0">
        <w:rPr>
          <w:rFonts w:ascii="Times New Roman" w:hAnsi="Times New Roman" w:cs="Times New Roman"/>
          <w:sz w:val="18"/>
          <w:szCs w:val="18"/>
        </w:rPr>
        <w:t xml:space="preserve">Под </w:t>
      </w:r>
      <w:r w:rsidRPr="00E11637">
        <w:rPr>
          <w:rFonts w:ascii="Times New Roman" w:hAnsi="Times New Roman" w:cs="Times New Roman"/>
          <w:b/>
          <w:sz w:val="18"/>
          <w:szCs w:val="18"/>
        </w:rPr>
        <w:t xml:space="preserve">„имат работа“ </w:t>
      </w:r>
      <w:r w:rsidRPr="00E659A0">
        <w:rPr>
          <w:rFonts w:ascii="Times New Roman" w:hAnsi="Times New Roman" w:cs="Times New Roman"/>
          <w:sz w:val="18"/>
          <w:szCs w:val="18"/>
        </w:rPr>
        <w:t>следва да се разбира „заето лице“ или „самостоятелно заето лице”</w:t>
      </w:r>
      <w:r>
        <w:rPr>
          <w:rFonts w:ascii="Times New Roman" w:hAnsi="Times New Roman" w:cs="Times New Roman"/>
          <w:sz w:val="18"/>
          <w:szCs w:val="18"/>
        </w:rPr>
        <w:t>.</w:t>
      </w:r>
    </w:p>
  </w:footnote>
  <w:footnote w:id="7">
    <w:p w14:paraId="387EAAF0" w14:textId="2FBB8B40" w:rsidR="00CA733E" w:rsidRPr="00E00308" w:rsidRDefault="00CA733E" w:rsidP="00E712CC">
      <w:pPr>
        <w:pStyle w:val="ListParagraph"/>
        <w:spacing w:after="0" w:line="240" w:lineRule="auto"/>
        <w:ind w:left="0"/>
        <w:jc w:val="both"/>
        <w:rPr>
          <w:rFonts w:ascii="Times New Roman" w:eastAsia="Calibri" w:hAnsi="Times New Roman" w:cs="Times New Roman"/>
          <w:sz w:val="18"/>
          <w:szCs w:val="18"/>
        </w:rPr>
      </w:pPr>
      <w:r w:rsidRPr="00E00308">
        <w:rPr>
          <w:rStyle w:val="FootnoteReference"/>
          <w:sz w:val="18"/>
          <w:szCs w:val="18"/>
        </w:rPr>
        <w:footnoteRef/>
      </w:r>
      <w:r w:rsidRPr="00E00308">
        <w:rPr>
          <w:sz w:val="18"/>
          <w:szCs w:val="18"/>
        </w:rPr>
        <w:t xml:space="preserve"> </w:t>
      </w:r>
      <w:r w:rsidR="007A2BCC" w:rsidRPr="007A2BCC">
        <w:t xml:space="preserve"> </w:t>
      </w:r>
      <w:r w:rsidR="007A2BCC" w:rsidRPr="007A2BCC">
        <w:rPr>
          <w:rFonts w:ascii="Times New Roman" w:eastAsia="Calibri" w:hAnsi="Times New Roman" w:cs="Times New Roman"/>
          <w:sz w:val="18"/>
          <w:szCs w:val="18"/>
        </w:rPr>
        <w:t>"Доставчици на социални услуги" са вписаните в регистъра на Агенцията за социално подпомагане лица съгл. чл. 18, ал.1, т. 3 и 4 от Закона за социално подпомагане (в сила до 31.12.2019 г.) и съгл. чл. 30 от Закона за социални услуги (в сила от 01.01.2020 г.).</w:t>
      </w:r>
    </w:p>
  </w:footnote>
  <w:footnote w:id="8">
    <w:p w14:paraId="1F171A89" w14:textId="77777777" w:rsidR="00CA733E" w:rsidRPr="00E00308" w:rsidRDefault="00CA733E" w:rsidP="00E00308">
      <w:pPr>
        <w:pStyle w:val="FootnoteText"/>
        <w:jc w:val="both"/>
        <w:rPr>
          <w:rFonts w:ascii="Times New Roman" w:eastAsia="Calibri" w:hAnsi="Times New Roman" w:cs="Times New Roman"/>
          <w:sz w:val="18"/>
          <w:szCs w:val="18"/>
        </w:rPr>
      </w:pPr>
      <w:r w:rsidRPr="00E00308">
        <w:rPr>
          <w:rStyle w:val="FootnoteReference"/>
          <w:sz w:val="18"/>
          <w:szCs w:val="18"/>
        </w:rPr>
        <w:footnoteRef/>
      </w:r>
      <w:r w:rsidRPr="00E00308">
        <w:rPr>
          <w:sz w:val="18"/>
          <w:szCs w:val="18"/>
        </w:rPr>
        <w:t xml:space="preserve"> </w:t>
      </w:r>
      <w:r w:rsidRPr="00E00308">
        <w:rPr>
          <w:rFonts w:ascii="Times New Roman" w:eastAsia="Calibri" w:hAnsi="Times New Roman" w:cs="Times New Roman"/>
          <w:color w:val="000000"/>
          <w:sz w:val="18"/>
          <w:szCs w:val="18"/>
        </w:rPr>
        <w:t>За целите на настоящата процедура по „</w:t>
      </w:r>
      <w:r w:rsidRPr="00E00308">
        <w:rPr>
          <w:rFonts w:ascii="Times New Roman" w:eastAsia="Calibri" w:hAnsi="Times New Roman" w:cs="Times New Roman"/>
          <w:b/>
          <w:color w:val="000000"/>
          <w:sz w:val="18"/>
          <w:szCs w:val="18"/>
        </w:rPr>
        <w:t>Доставчици на здравни услуги</w:t>
      </w:r>
      <w:r w:rsidRPr="00E00308">
        <w:rPr>
          <w:rFonts w:ascii="Times New Roman" w:eastAsia="Calibri" w:hAnsi="Times New Roman" w:cs="Times New Roman"/>
          <w:color w:val="000000"/>
          <w:sz w:val="18"/>
          <w:szCs w:val="18"/>
        </w:rPr>
        <w:t>“ са всички лечебни и здравни заведения, предоставящи здравни услуги като: диагностика, лечение и рехабилитация на болни; дейности, представляващи медицинско наблюдение, дейности, свързани с профилактика на болести  и ранно откриване на заболявания, както и мерки за укрепване и опазване на здравето.</w:t>
      </w:r>
    </w:p>
    <w:p w14:paraId="5D2C5AD7" w14:textId="37552CD8" w:rsidR="00CA733E" w:rsidRDefault="00CA733E">
      <w:pPr>
        <w:pStyle w:val="FootnoteText"/>
      </w:pPr>
    </w:p>
  </w:footnote>
  <w:footnote w:id="9">
    <w:p w14:paraId="068EA5A8" w14:textId="0762EA0D" w:rsidR="00CA733E" w:rsidRPr="00C65806" w:rsidRDefault="00CA733E" w:rsidP="000639CE">
      <w:pPr>
        <w:pStyle w:val="FootnoteText"/>
        <w:jc w:val="both"/>
        <w:rPr>
          <w:rFonts w:ascii="Times New Roman" w:hAnsi="Times New Roman" w:cs="Times New Roman"/>
        </w:rPr>
      </w:pPr>
      <w:r>
        <w:rPr>
          <w:rStyle w:val="FootnoteReference"/>
        </w:rPr>
        <w:footnoteRef/>
      </w:r>
      <w:r>
        <w:t xml:space="preserve"> </w:t>
      </w:r>
      <w:r w:rsidRPr="000639CE">
        <w:rPr>
          <w:rFonts w:ascii="Times New Roman" w:hAnsi="Times New Roman" w:cs="Times New Roman"/>
        </w:rPr>
        <w:t>„</w:t>
      </w:r>
      <w:r w:rsidRPr="00C65806">
        <w:rPr>
          <w:rFonts w:ascii="Times New Roman" w:hAnsi="Times New Roman" w:cs="Times New Roman"/>
          <w:b/>
        </w:rPr>
        <w:t>Работодател</w:t>
      </w:r>
      <w:r w:rsidRPr="00C65806">
        <w:rPr>
          <w:rFonts w:ascii="Times New Roman" w:hAnsi="Times New Roman" w:cs="Times New Roman"/>
        </w:rPr>
        <w:t>“ следва да се разбира всяко физическо лице или юридическо лице, което извършва стопанска дейност, независимо от собствеността, правната и организационната си форма.</w:t>
      </w:r>
    </w:p>
  </w:footnote>
  <w:footnote w:id="10">
    <w:p w14:paraId="2CBBDDD3" w14:textId="1FDB37E1" w:rsidR="00CA733E" w:rsidRPr="003D480F" w:rsidRDefault="00CA733E" w:rsidP="00686C4D">
      <w:pPr>
        <w:pStyle w:val="FootnoteText"/>
        <w:jc w:val="both"/>
        <w:rPr>
          <w:rFonts w:ascii="Times New Roman" w:hAnsi="Times New Roman" w:cs="Times New Roman"/>
          <w:sz w:val="18"/>
          <w:szCs w:val="18"/>
          <w:lang w:val="en-US"/>
        </w:rPr>
      </w:pPr>
      <w:r w:rsidRPr="003D480F">
        <w:rPr>
          <w:rStyle w:val="FootnoteReference"/>
          <w:rFonts w:ascii="Times New Roman" w:hAnsi="Times New Roman" w:cs="Times New Roman"/>
          <w:sz w:val="18"/>
          <w:szCs w:val="18"/>
        </w:rPr>
        <w:footnoteRef/>
      </w:r>
      <w:r w:rsidRPr="003D480F">
        <w:rPr>
          <w:rFonts w:ascii="Times New Roman" w:hAnsi="Times New Roman" w:cs="Times New Roman"/>
          <w:sz w:val="18"/>
          <w:szCs w:val="18"/>
        </w:rPr>
        <w:t xml:space="preserve"> Под „</w:t>
      </w:r>
      <w:r w:rsidRPr="003D480F">
        <w:rPr>
          <w:rFonts w:ascii="Times New Roman" w:hAnsi="Times New Roman" w:cs="Times New Roman"/>
          <w:b/>
          <w:sz w:val="18"/>
          <w:szCs w:val="18"/>
        </w:rPr>
        <w:t>деца</w:t>
      </w:r>
      <w:r w:rsidRPr="003D480F">
        <w:rPr>
          <w:rFonts w:ascii="Times New Roman" w:hAnsi="Times New Roman" w:cs="Times New Roman"/>
          <w:sz w:val="18"/>
          <w:szCs w:val="18"/>
        </w:rPr>
        <w:t>“ следва да се разбира всяко физическо лице до навършването на 18 години, съгл. чл. 2 от Закона за закрила на детето. Възрастта на участниците се изчислява спрямо датата на включване в дейности по операцията.</w:t>
      </w:r>
    </w:p>
  </w:footnote>
  <w:footnote w:id="11">
    <w:p w14:paraId="3F41976C" w14:textId="503B9BD2" w:rsidR="00CA733E" w:rsidRPr="003D480F" w:rsidRDefault="00CA733E" w:rsidP="00686C4D">
      <w:pPr>
        <w:pStyle w:val="FootnoteText"/>
        <w:jc w:val="both"/>
        <w:rPr>
          <w:rFonts w:ascii="Times New Roman" w:hAnsi="Times New Roman" w:cs="Times New Roman"/>
          <w:sz w:val="18"/>
          <w:szCs w:val="18"/>
          <w:lang w:val="en-US"/>
        </w:rPr>
      </w:pPr>
      <w:r w:rsidRPr="003D480F">
        <w:rPr>
          <w:rStyle w:val="FootnoteReference"/>
          <w:rFonts w:ascii="Times New Roman" w:hAnsi="Times New Roman" w:cs="Times New Roman"/>
          <w:sz w:val="18"/>
          <w:szCs w:val="18"/>
        </w:rPr>
        <w:footnoteRef/>
      </w:r>
      <w:r w:rsidRPr="003D480F">
        <w:rPr>
          <w:rFonts w:ascii="Times New Roman" w:hAnsi="Times New Roman" w:cs="Times New Roman"/>
          <w:sz w:val="18"/>
          <w:szCs w:val="18"/>
        </w:rPr>
        <w:t xml:space="preserve"> Под „</w:t>
      </w:r>
      <w:r w:rsidRPr="003D480F">
        <w:rPr>
          <w:rFonts w:ascii="Times New Roman" w:hAnsi="Times New Roman" w:cs="Times New Roman"/>
          <w:b/>
          <w:sz w:val="18"/>
          <w:szCs w:val="18"/>
        </w:rPr>
        <w:t>с увреждания</w:t>
      </w:r>
      <w:r w:rsidRPr="003D480F">
        <w:rPr>
          <w:rFonts w:ascii="Times New Roman" w:hAnsi="Times New Roman" w:cs="Times New Roman"/>
          <w:sz w:val="18"/>
          <w:szCs w:val="18"/>
        </w:rPr>
        <w:t>“ следва да се разбира лица с трайна физическа, психическа, интелектуална и сетивна недостатъчност, която при взаимодействие с различни пречки би могла да възпрепятства тяхното пълноценно и ефективно участие в обществото, равноправно с останалите.</w:t>
      </w:r>
    </w:p>
  </w:footnote>
  <w:footnote w:id="12">
    <w:p w14:paraId="288CE6AA" w14:textId="77777777" w:rsidR="00CA733E" w:rsidRPr="003D480F" w:rsidRDefault="00CA733E" w:rsidP="00114C83">
      <w:pPr>
        <w:pStyle w:val="FootnoteText"/>
        <w:jc w:val="both"/>
        <w:rPr>
          <w:rFonts w:ascii="Times New Roman" w:hAnsi="Times New Roman" w:cs="Times New Roman"/>
          <w:sz w:val="18"/>
          <w:szCs w:val="18"/>
        </w:rPr>
      </w:pPr>
      <w:r w:rsidRPr="003D480F">
        <w:rPr>
          <w:rStyle w:val="FootnoteReference"/>
          <w:rFonts w:ascii="Times New Roman" w:hAnsi="Times New Roman" w:cs="Times New Roman"/>
          <w:sz w:val="18"/>
          <w:szCs w:val="18"/>
        </w:rPr>
        <w:footnoteRef/>
      </w:r>
      <w:r w:rsidRPr="003D480F">
        <w:rPr>
          <w:rFonts w:ascii="Times New Roman" w:hAnsi="Times New Roman" w:cs="Times New Roman"/>
          <w:sz w:val="18"/>
          <w:szCs w:val="18"/>
        </w:rPr>
        <w:t xml:space="preserve"> "</w:t>
      </w:r>
      <w:r w:rsidRPr="003D480F">
        <w:rPr>
          <w:rFonts w:ascii="Times New Roman" w:hAnsi="Times New Roman" w:cs="Times New Roman"/>
          <w:b/>
          <w:sz w:val="18"/>
          <w:szCs w:val="18"/>
        </w:rPr>
        <w:t>Дете в риск</w:t>
      </w:r>
      <w:r w:rsidRPr="003D480F">
        <w:rPr>
          <w:rFonts w:ascii="Times New Roman" w:hAnsi="Times New Roman" w:cs="Times New Roman"/>
          <w:sz w:val="18"/>
          <w:szCs w:val="18"/>
        </w:rPr>
        <w:t>" е дете:</w:t>
      </w:r>
    </w:p>
    <w:p w14:paraId="4079CC33" w14:textId="77777777" w:rsidR="00CA733E" w:rsidRPr="003D480F" w:rsidRDefault="00CA733E" w:rsidP="00630735">
      <w:pPr>
        <w:pStyle w:val="FootnoteText"/>
        <w:jc w:val="both"/>
        <w:rPr>
          <w:rFonts w:ascii="Times New Roman" w:hAnsi="Times New Roman" w:cs="Times New Roman"/>
          <w:sz w:val="18"/>
          <w:szCs w:val="18"/>
        </w:rPr>
      </w:pPr>
      <w:r w:rsidRPr="003D480F">
        <w:rPr>
          <w:rFonts w:ascii="Times New Roman" w:hAnsi="Times New Roman" w:cs="Times New Roman"/>
          <w:sz w:val="18"/>
          <w:szCs w:val="18"/>
        </w:rPr>
        <w:t>а) чиито родители са починали, неизвестни, лишени от родителски права или чиито родителски</w:t>
      </w:r>
    </w:p>
    <w:p w14:paraId="1B9B8C35" w14:textId="77777777" w:rsidR="00CA733E" w:rsidRPr="003D480F" w:rsidRDefault="00CA733E" w:rsidP="00D27B69">
      <w:pPr>
        <w:pStyle w:val="FootnoteText"/>
        <w:jc w:val="both"/>
        <w:rPr>
          <w:rFonts w:ascii="Times New Roman" w:hAnsi="Times New Roman" w:cs="Times New Roman"/>
          <w:sz w:val="18"/>
          <w:szCs w:val="18"/>
        </w:rPr>
      </w:pPr>
      <w:r w:rsidRPr="003D480F">
        <w:rPr>
          <w:rFonts w:ascii="Times New Roman" w:hAnsi="Times New Roman" w:cs="Times New Roman"/>
          <w:sz w:val="18"/>
          <w:szCs w:val="18"/>
        </w:rPr>
        <w:t>права са ограничени, или детето е останало без тяхната грижа;</w:t>
      </w:r>
    </w:p>
    <w:p w14:paraId="395E9243" w14:textId="77777777" w:rsidR="00CA733E" w:rsidRPr="003D480F" w:rsidRDefault="00CA733E" w:rsidP="00A04BF0">
      <w:pPr>
        <w:pStyle w:val="FootnoteText"/>
        <w:jc w:val="both"/>
        <w:rPr>
          <w:rFonts w:ascii="Times New Roman" w:hAnsi="Times New Roman" w:cs="Times New Roman"/>
          <w:sz w:val="18"/>
          <w:szCs w:val="18"/>
        </w:rPr>
      </w:pPr>
      <w:r w:rsidRPr="003D480F">
        <w:rPr>
          <w:rFonts w:ascii="Times New Roman" w:hAnsi="Times New Roman" w:cs="Times New Roman"/>
          <w:sz w:val="18"/>
          <w:szCs w:val="18"/>
        </w:rPr>
        <w:t>б) което е жертва на злоупотреба, насилие, експлоатация или всякакво друго нехуманно или</w:t>
      </w:r>
    </w:p>
    <w:p w14:paraId="7C1DF957" w14:textId="77777777" w:rsidR="00CA733E" w:rsidRPr="003D480F" w:rsidRDefault="00CA733E" w:rsidP="00D54D1D">
      <w:pPr>
        <w:pStyle w:val="FootnoteText"/>
        <w:jc w:val="both"/>
        <w:rPr>
          <w:rFonts w:ascii="Times New Roman" w:hAnsi="Times New Roman" w:cs="Times New Roman"/>
          <w:sz w:val="18"/>
          <w:szCs w:val="18"/>
        </w:rPr>
      </w:pPr>
      <w:r w:rsidRPr="003D480F">
        <w:rPr>
          <w:rFonts w:ascii="Times New Roman" w:hAnsi="Times New Roman" w:cs="Times New Roman"/>
          <w:sz w:val="18"/>
          <w:szCs w:val="18"/>
        </w:rPr>
        <w:t>унизително отношение или наказание в или извън семейството му;</w:t>
      </w:r>
    </w:p>
    <w:p w14:paraId="24F3791D" w14:textId="77777777" w:rsidR="00CA733E" w:rsidRPr="003D480F" w:rsidRDefault="00CA733E" w:rsidP="00D54D1D">
      <w:pPr>
        <w:pStyle w:val="FootnoteText"/>
        <w:jc w:val="both"/>
        <w:rPr>
          <w:rFonts w:ascii="Times New Roman" w:hAnsi="Times New Roman" w:cs="Times New Roman"/>
          <w:sz w:val="18"/>
          <w:szCs w:val="18"/>
        </w:rPr>
      </w:pPr>
      <w:r w:rsidRPr="003D480F">
        <w:rPr>
          <w:rFonts w:ascii="Times New Roman" w:hAnsi="Times New Roman" w:cs="Times New Roman"/>
          <w:sz w:val="18"/>
          <w:szCs w:val="18"/>
        </w:rPr>
        <w:t>в) за което съществува опасност от увреждане на неговото физическо, психическо, нравствено,</w:t>
      </w:r>
    </w:p>
    <w:p w14:paraId="2B7A26C7" w14:textId="77777777" w:rsidR="00CA733E" w:rsidRPr="003D480F" w:rsidRDefault="00CA733E" w:rsidP="00D54D1D">
      <w:pPr>
        <w:pStyle w:val="FootnoteText"/>
        <w:jc w:val="both"/>
        <w:rPr>
          <w:rFonts w:ascii="Times New Roman" w:hAnsi="Times New Roman" w:cs="Times New Roman"/>
          <w:sz w:val="18"/>
          <w:szCs w:val="18"/>
        </w:rPr>
      </w:pPr>
      <w:r w:rsidRPr="003D480F">
        <w:rPr>
          <w:rFonts w:ascii="Times New Roman" w:hAnsi="Times New Roman" w:cs="Times New Roman"/>
          <w:sz w:val="18"/>
          <w:szCs w:val="18"/>
        </w:rPr>
        <w:t>интелектуално и социално развитие;</w:t>
      </w:r>
    </w:p>
    <w:p w14:paraId="082E6096" w14:textId="77777777" w:rsidR="00CA733E" w:rsidRPr="003D480F" w:rsidRDefault="00CA733E" w:rsidP="006C657F">
      <w:pPr>
        <w:pStyle w:val="FootnoteText"/>
        <w:jc w:val="both"/>
        <w:rPr>
          <w:rFonts w:ascii="Times New Roman" w:hAnsi="Times New Roman" w:cs="Times New Roman"/>
          <w:sz w:val="18"/>
          <w:szCs w:val="18"/>
        </w:rPr>
      </w:pPr>
      <w:r w:rsidRPr="003D480F">
        <w:rPr>
          <w:rFonts w:ascii="Times New Roman" w:hAnsi="Times New Roman" w:cs="Times New Roman"/>
          <w:sz w:val="18"/>
          <w:szCs w:val="18"/>
        </w:rPr>
        <w:t>г) което страда от увреждания, както и от труднолечими заболявания, констатирани от специалист;</w:t>
      </w:r>
    </w:p>
    <w:p w14:paraId="46DC7014" w14:textId="42BC5F6C" w:rsidR="00CA733E" w:rsidRPr="003D480F" w:rsidRDefault="00CA733E" w:rsidP="00F020EA">
      <w:pPr>
        <w:pStyle w:val="FootnoteText"/>
        <w:jc w:val="both"/>
        <w:rPr>
          <w:rFonts w:ascii="Times New Roman" w:hAnsi="Times New Roman" w:cs="Times New Roman"/>
          <w:sz w:val="18"/>
          <w:szCs w:val="18"/>
          <w:lang w:val="en-US"/>
        </w:rPr>
      </w:pPr>
      <w:r w:rsidRPr="003D480F">
        <w:rPr>
          <w:rFonts w:ascii="Times New Roman" w:hAnsi="Times New Roman" w:cs="Times New Roman"/>
          <w:sz w:val="18"/>
          <w:szCs w:val="18"/>
        </w:rPr>
        <w:t>д) за което съществува риск от отпадане от училище или което е отпаднало от училище.”</w:t>
      </w:r>
    </w:p>
  </w:footnote>
  <w:footnote w:id="13">
    <w:p w14:paraId="5CF2284A" w14:textId="135D30FD" w:rsidR="00CA733E" w:rsidRPr="007A171E" w:rsidRDefault="00CA733E" w:rsidP="00F020EA">
      <w:pPr>
        <w:pStyle w:val="FootnoteText"/>
        <w:jc w:val="both"/>
        <w:rPr>
          <w:rFonts w:ascii="Times New Roman" w:hAnsi="Times New Roman" w:cs="Times New Roman"/>
        </w:rPr>
      </w:pPr>
      <w:r w:rsidRPr="003D480F">
        <w:rPr>
          <w:rStyle w:val="FootnoteReference"/>
          <w:rFonts w:ascii="Times New Roman" w:hAnsi="Times New Roman" w:cs="Times New Roman"/>
          <w:sz w:val="18"/>
          <w:szCs w:val="18"/>
        </w:rPr>
        <w:footnoteRef/>
      </w:r>
      <w:r w:rsidRPr="003D480F">
        <w:rPr>
          <w:rFonts w:ascii="Times New Roman" w:hAnsi="Times New Roman" w:cs="Times New Roman"/>
          <w:sz w:val="18"/>
          <w:szCs w:val="18"/>
        </w:rPr>
        <w:t xml:space="preserve"> Лице, което е: В зависимост от грижа, поради увреждане или невъзможност от водене на независими и самостоятелен живот; с увреждане или за което съществува опасност от увреждания на неговото физическо,</w:t>
      </w:r>
      <w:r w:rsidRPr="007A171E">
        <w:rPr>
          <w:rFonts w:ascii="Times New Roman" w:hAnsi="Times New Roman" w:cs="Times New Roman"/>
        </w:rPr>
        <w:t xml:space="preserve"> </w:t>
      </w:r>
      <w:r w:rsidRPr="003D480F">
        <w:rPr>
          <w:rFonts w:ascii="Times New Roman" w:hAnsi="Times New Roman" w:cs="Times New Roman"/>
          <w:sz w:val="18"/>
          <w:szCs w:val="18"/>
        </w:rPr>
        <w:t>психическо и социално благополучие; в риск от социална изолация и социално изключване; в риск от изпадане в бедност;</w:t>
      </w:r>
    </w:p>
  </w:footnote>
  <w:footnote w:id="14">
    <w:p w14:paraId="6BA8815E" w14:textId="77777777" w:rsidR="00CA733E" w:rsidRPr="00C61310" w:rsidRDefault="00CA733E" w:rsidP="00076A9A">
      <w:pPr>
        <w:spacing w:before="120" w:after="120"/>
        <w:jc w:val="both"/>
        <w:rPr>
          <w:sz w:val="18"/>
          <w:szCs w:val="18"/>
        </w:rPr>
      </w:pPr>
      <w:r>
        <w:rPr>
          <w:rStyle w:val="FootnoteReference"/>
        </w:rPr>
        <w:footnoteRef/>
      </w:r>
      <w:r>
        <w:t xml:space="preserve"> </w:t>
      </w:r>
      <w:r w:rsidRPr="00C61310">
        <w:rPr>
          <w:rFonts w:ascii="Times New Roman" w:hAnsi="Times New Roman" w:cs="Times New Roman"/>
          <w:sz w:val="18"/>
          <w:szCs w:val="18"/>
        </w:rPr>
        <w:t>Приложимо само за кандидатите общини, в случай че помощта се предоставя за нестопанската им дейност, процедурата ще бъде реализирана като „непомощ“, т.е. като мярка извън обхвата на чл. 107 пар.1 от Договора за функционирането на Европейския съюз.</w:t>
      </w:r>
      <w:r w:rsidRPr="00C61310">
        <w:rPr>
          <w:sz w:val="18"/>
          <w:szCs w:val="18"/>
        </w:rPr>
        <w:t xml:space="preserve"> </w:t>
      </w:r>
    </w:p>
    <w:p w14:paraId="3A77F227" w14:textId="77777777" w:rsidR="00CA733E" w:rsidRDefault="00CA733E" w:rsidP="00076A9A">
      <w:pPr>
        <w:pStyle w:val="FootnoteText"/>
      </w:pPr>
    </w:p>
  </w:footnote>
  <w:footnote w:id="15">
    <w:p w14:paraId="49ECDA33" w14:textId="0FC91058" w:rsidR="00CA733E" w:rsidRPr="00C61310" w:rsidRDefault="00CA733E" w:rsidP="0041093A">
      <w:pPr>
        <w:pStyle w:val="FootnoteText"/>
        <w:jc w:val="both"/>
        <w:rPr>
          <w:sz w:val="18"/>
          <w:szCs w:val="18"/>
        </w:rPr>
      </w:pPr>
      <w:r w:rsidRPr="00C61310">
        <w:rPr>
          <w:rStyle w:val="FootnoteReference"/>
          <w:rFonts w:ascii="Times New Roman" w:hAnsi="Times New Roman" w:cs="Times New Roman"/>
          <w:sz w:val="18"/>
          <w:szCs w:val="18"/>
        </w:rPr>
        <w:footnoteRef/>
      </w:r>
      <w:r w:rsidRPr="00C61310">
        <w:rPr>
          <w:rFonts w:ascii="Times New Roman" w:hAnsi="Times New Roman" w:cs="Times New Roman"/>
          <w:sz w:val="18"/>
          <w:szCs w:val="18"/>
        </w:rPr>
        <w:t xml:space="preserve"> При проверка на натрупването до таваните 100 000/200 000 евро се взема предвид всяка предоставена минимална помощ, независимо от формата, целта и източника на финансиране.</w:t>
      </w:r>
    </w:p>
  </w:footnote>
  <w:footnote w:id="16">
    <w:p w14:paraId="0EF6E346" w14:textId="77777777" w:rsidR="00CA733E" w:rsidRPr="007D5DD1" w:rsidRDefault="00CA733E" w:rsidP="008E3740">
      <w:pPr>
        <w:pStyle w:val="FootnoteText"/>
        <w:rPr>
          <w:rFonts w:ascii="Times New Roman" w:hAnsi="Times New Roman" w:cs="Times New Roman"/>
          <w:sz w:val="18"/>
          <w:szCs w:val="18"/>
        </w:rPr>
      </w:pPr>
      <w:r w:rsidRPr="007D5DD1">
        <w:rPr>
          <w:rStyle w:val="FootnoteReference"/>
          <w:rFonts w:ascii="Times New Roman" w:hAnsi="Times New Roman" w:cs="Times New Roman"/>
          <w:sz w:val="18"/>
          <w:szCs w:val="18"/>
        </w:rPr>
        <w:footnoteRef/>
      </w:r>
      <w:r w:rsidRPr="007D5DD1">
        <w:rPr>
          <w:rFonts w:ascii="Times New Roman" w:hAnsi="Times New Roman" w:cs="Times New Roman"/>
          <w:sz w:val="18"/>
          <w:szCs w:val="18"/>
        </w:rPr>
        <w:t xml:space="preserve"> При оценка на допустимостта на кандидата, дейността и изпълнението на условията за предоставяне на минимална помощ се вземат предвид дефинициите по чл. 2, пар. 1 от Регламента.</w:t>
      </w:r>
    </w:p>
  </w:footnote>
  <w:footnote w:id="17">
    <w:p w14:paraId="53B8A7C4" w14:textId="77777777" w:rsidR="00CA733E" w:rsidRPr="007D5DD1" w:rsidRDefault="00CA733E" w:rsidP="00076A9A">
      <w:pPr>
        <w:spacing w:after="0" w:line="240" w:lineRule="auto"/>
        <w:jc w:val="both"/>
        <w:rPr>
          <w:rFonts w:ascii="Times New Roman" w:hAnsi="Times New Roman" w:cs="Times New Roman"/>
          <w:sz w:val="18"/>
          <w:szCs w:val="18"/>
        </w:rPr>
      </w:pPr>
      <w:r w:rsidRPr="007D5DD1">
        <w:rPr>
          <w:rStyle w:val="FootnoteReference"/>
          <w:rFonts w:ascii="Times New Roman" w:hAnsi="Times New Roman" w:cs="Times New Roman"/>
          <w:sz w:val="18"/>
          <w:szCs w:val="18"/>
        </w:rPr>
        <w:footnoteRef/>
      </w:r>
      <w:r w:rsidRPr="007D5DD1">
        <w:rPr>
          <w:rFonts w:ascii="Times New Roman" w:hAnsi="Times New Roman" w:cs="Times New Roman"/>
          <w:sz w:val="18"/>
          <w:szCs w:val="18"/>
        </w:rPr>
        <w:t xml:space="preserve"> „</w:t>
      </w:r>
      <w:r w:rsidRPr="007D5DD1">
        <w:rPr>
          <w:rFonts w:ascii="Times New Roman" w:hAnsi="Times New Roman" w:cs="Times New Roman"/>
          <w:b/>
          <w:sz w:val="18"/>
          <w:szCs w:val="18"/>
        </w:rPr>
        <w:t>Преработка на селскостопански продукти</w:t>
      </w:r>
      <w:r w:rsidRPr="007D5DD1">
        <w:rPr>
          <w:rFonts w:ascii="Times New Roman" w:hAnsi="Times New Roman" w:cs="Times New Roman"/>
          <w:sz w:val="18"/>
          <w:szCs w:val="18"/>
        </w:rPr>
        <w:t>“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6E08E055" w14:textId="5214F6AB" w:rsidR="00CA733E" w:rsidRPr="007D5DD1" w:rsidRDefault="00CA733E" w:rsidP="00076A9A">
      <w:pPr>
        <w:pStyle w:val="FootnoteText"/>
        <w:jc w:val="both"/>
        <w:rPr>
          <w:rFonts w:ascii="Times New Roman" w:hAnsi="Times New Roman" w:cs="Times New Roman"/>
          <w:sz w:val="18"/>
          <w:szCs w:val="18"/>
        </w:rPr>
      </w:pPr>
      <w:r w:rsidRPr="007D5DD1">
        <w:rPr>
          <w:rFonts w:ascii="Times New Roman" w:hAnsi="Times New Roman" w:cs="Times New Roman"/>
          <w:sz w:val="18"/>
          <w:szCs w:val="18"/>
        </w:rPr>
        <w:t>„</w:t>
      </w:r>
      <w:r w:rsidRPr="007D5DD1">
        <w:rPr>
          <w:rFonts w:ascii="Times New Roman" w:hAnsi="Times New Roman" w:cs="Times New Roman"/>
          <w:b/>
          <w:sz w:val="18"/>
          <w:szCs w:val="18"/>
        </w:rPr>
        <w:t>Търговия със селскостопански продукти</w:t>
      </w:r>
      <w:r w:rsidRPr="007D5DD1">
        <w:rPr>
          <w:rFonts w:ascii="Times New Roman" w:hAnsi="Times New Roman" w:cs="Times New Roman"/>
          <w:sz w:val="18"/>
          <w:szCs w:val="18"/>
        </w:rPr>
        <w:t>“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18">
    <w:p w14:paraId="7DD084A3" w14:textId="77777777" w:rsidR="00CA733E" w:rsidRDefault="00CA733E" w:rsidP="00D827FC">
      <w:pPr>
        <w:pStyle w:val="FootnoteText"/>
      </w:pPr>
      <w:r>
        <w:rPr>
          <w:rStyle w:val="FootnoteReference"/>
        </w:rPr>
        <w:footnoteRef/>
      </w:r>
      <w:r>
        <w:t xml:space="preserve"> </w:t>
      </w:r>
      <w:r w:rsidRPr="0041093A">
        <w:rPr>
          <w:rFonts w:ascii="Times New Roman" w:hAnsi="Times New Roman" w:cs="Times New Roman"/>
        </w:rPr>
        <w:t>Критериите за класиране при еднакъв брой точки могат да бъдат променяни за всяка процедура.</w:t>
      </w:r>
      <w:r>
        <w:t xml:space="preserve"> </w:t>
      </w:r>
    </w:p>
  </w:footnote>
  <w:footnote w:id="19">
    <w:p w14:paraId="437D5AF9" w14:textId="77777777" w:rsidR="00CA733E" w:rsidRPr="00623654" w:rsidRDefault="00CA733E" w:rsidP="00623654">
      <w:pPr>
        <w:pStyle w:val="FootnoteText"/>
        <w:jc w:val="both"/>
        <w:rPr>
          <w:rFonts w:ascii="Times New Roman" w:hAnsi="Times New Roman" w:cs="Times New Roman"/>
          <w:sz w:val="18"/>
          <w:szCs w:val="18"/>
        </w:rPr>
      </w:pPr>
      <w:r w:rsidRPr="00623654">
        <w:rPr>
          <w:rStyle w:val="FootnoteReference"/>
          <w:rFonts w:ascii="Times New Roman" w:hAnsi="Times New Roman" w:cs="Times New Roman"/>
          <w:sz w:val="18"/>
          <w:szCs w:val="18"/>
        </w:rPr>
        <w:footnoteRef/>
      </w:r>
      <w:r w:rsidRPr="00623654">
        <w:rPr>
          <w:rFonts w:ascii="Times New Roman" w:hAnsi="Times New Roman" w:cs="Times New Roman"/>
          <w:sz w:val="18"/>
          <w:szCs w:val="18"/>
        </w:rPr>
        <w:t xml:space="preserve"> За кандидати общини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2701" w14:textId="65421D0F" w:rsidR="00CA733E" w:rsidRPr="004448FC" w:rsidRDefault="00CA733E" w:rsidP="00CE6C3F">
    <w:pPr>
      <w:pStyle w:val="Header"/>
      <w:tabs>
        <w:tab w:val="clear" w:pos="4536"/>
        <w:tab w:val="center" w:pos="5174"/>
      </w:tabs>
      <w:ind w:left="-284"/>
      <w:jc w:val="center"/>
      <w:rPr>
        <w:b/>
        <w:noProof/>
      </w:rPr>
    </w:pPr>
    <w:r>
      <w:rPr>
        <w:b/>
        <w:noProof/>
        <w:lang w:eastAsia="bg-BG"/>
      </w:rPr>
      <w:drawing>
        <wp:inline distT="0" distB="0" distL="0" distR="0" wp14:anchorId="62DABB29" wp14:editId="552AC7DC">
          <wp:extent cx="864870" cy="576580"/>
          <wp:effectExtent l="0" t="0" r="0" b="0"/>
          <wp:docPr id="11" name="Картина 11" descr="Описание: 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6" descr="Описание: eu_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576580"/>
                  </a:xfrm>
                  <a:prstGeom prst="rect">
                    <a:avLst/>
                  </a:prstGeom>
                  <a:noFill/>
                  <a:ln>
                    <a:noFill/>
                  </a:ln>
                </pic:spPr>
              </pic:pic>
            </a:graphicData>
          </a:graphic>
        </wp:inline>
      </w:drawing>
    </w:r>
    <w:r w:rsidRPr="004448FC">
      <w:rPr>
        <w:b/>
        <w:noProof/>
      </w:rPr>
      <w:t xml:space="preserve">   </w:t>
    </w:r>
    <w:r>
      <w:rPr>
        <w:b/>
        <w:i/>
        <w:noProof/>
        <w:sz w:val="20"/>
        <w:szCs w:val="20"/>
        <w:lang w:eastAsia="bg-BG"/>
      </w:rPr>
      <w:drawing>
        <wp:inline distT="0" distB="0" distL="0" distR="0" wp14:anchorId="7C4AF812" wp14:editId="13D4FE67">
          <wp:extent cx="914400" cy="543560"/>
          <wp:effectExtent l="19050" t="19050" r="19050" b="2794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43560"/>
                  </a:xfrm>
                  <a:prstGeom prst="rect">
                    <a:avLst/>
                  </a:prstGeom>
                  <a:noFill/>
                  <a:ln w="9525" cmpd="sng">
                    <a:solidFill>
                      <a:srgbClr val="000000"/>
                    </a:solidFill>
                    <a:miter lim="800000"/>
                    <a:headEnd/>
                    <a:tailEnd/>
                  </a:ln>
                  <a:effectLst/>
                </pic:spPr>
              </pic:pic>
            </a:graphicData>
          </a:graphic>
        </wp:inline>
      </w:drawing>
    </w:r>
    <w:r>
      <w:rPr>
        <w:b/>
        <w:noProof/>
        <w:lang w:eastAsia="bg-BG"/>
      </w:rPr>
      <w:drawing>
        <wp:inline distT="0" distB="0" distL="0" distR="0" wp14:anchorId="631BD2C2" wp14:editId="38F77DEF">
          <wp:extent cx="1532255" cy="60960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2255" cy="609600"/>
                  </a:xfrm>
                  <a:prstGeom prst="rect">
                    <a:avLst/>
                  </a:prstGeom>
                  <a:noFill/>
                  <a:ln>
                    <a:noFill/>
                  </a:ln>
                </pic:spPr>
              </pic:pic>
            </a:graphicData>
          </a:graphic>
        </wp:inline>
      </w:drawing>
    </w:r>
    <w:r w:rsidRPr="004448FC">
      <w:rPr>
        <w:b/>
        <w:noProof/>
      </w:rPr>
      <w:t xml:space="preserve">  </w:t>
    </w:r>
    <w:r>
      <w:rPr>
        <w:b/>
        <w:noProof/>
        <w:lang w:eastAsia="bg-BG"/>
      </w:rPr>
      <w:drawing>
        <wp:inline distT="0" distB="0" distL="0" distR="0" wp14:anchorId="3D713EDC" wp14:editId="2C9A90BD">
          <wp:extent cx="716915" cy="551815"/>
          <wp:effectExtent l="0" t="0" r="6985" b="635"/>
          <wp:docPr id="8" name="Картина 8" descr="Описание: Описание: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3" descr="Описание: Описание: Logo Leader V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915" cy="551815"/>
                  </a:xfrm>
                  <a:prstGeom prst="rect">
                    <a:avLst/>
                  </a:prstGeom>
                  <a:noFill/>
                  <a:ln>
                    <a:noFill/>
                  </a:ln>
                </pic:spPr>
              </pic:pic>
            </a:graphicData>
          </a:graphic>
        </wp:inline>
      </w:drawing>
    </w:r>
    <w:r w:rsidRPr="004448FC">
      <w:rPr>
        <w:b/>
        <w:noProof/>
      </w:rPr>
      <w:t xml:space="preserve">    </w:t>
    </w:r>
    <w:r>
      <w:rPr>
        <w:b/>
        <w:noProof/>
        <w:lang w:eastAsia="bg-BG"/>
      </w:rPr>
      <w:drawing>
        <wp:inline distT="0" distB="0" distL="0" distR="0" wp14:anchorId="3C85445B" wp14:editId="79C2006C">
          <wp:extent cx="675640" cy="609600"/>
          <wp:effectExtent l="0" t="0" r="0" b="0"/>
          <wp:docPr id="7" name="Картина 7" descr="Описание: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2" descr="Описание: 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609600"/>
                  </a:xfrm>
                  <a:prstGeom prst="rect">
                    <a:avLst/>
                  </a:prstGeom>
                  <a:noFill/>
                  <a:ln>
                    <a:noFill/>
                  </a:ln>
                </pic:spPr>
              </pic:pic>
            </a:graphicData>
          </a:graphic>
        </wp:inline>
      </w:drawing>
    </w:r>
  </w:p>
  <w:p w14:paraId="04914A4D" w14:textId="77777777" w:rsidR="00CA733E" w:rsidRPr="007C07CB" w:rsidRDefault="00CA733E" w:rsidP="00CE6C3F">
    <w:pPr>
      <w:pStyle w:val="Header"/>
      <w:pBdr>
        <w:bottom w:val="single" w:sz="6" w:space="1" w:color="auto"/>
      </w:pBdr>
      <w:tabs>
        <w:tab w:val="clear" w:pos="4536"/>
        <w:tab w:val="center" w:pos="5174"/>
      </w:tabs>
      <w:jc w:val="center"/>
      <w:rPr>
        <w:rFonts w:ascii="Times New Roman" w:hAnsi="Times New Roman" w:cs="Times New Roman"/>
        <w:b/>
        <w:sz w:val="20"/>
        <w:szCs w:val="20"/>
      </w:rPr>
    </w:pPr>
    <w:r w:rsidRPr="007C07CB">
      <w:rPr>
        <w:rFonts w:ascii="Times New Roman" w:hAnsi="Times New Roman" w:cs="Times New Roman"/>
        <w:b/>
        <w:sz w:val="20"/>
        <w:szCs w:val="20"/>
      </w:rPr>
      <w:t>„Европейски земеделски фонд за развитие на селските райони - Европа инвестира в селските райони“</w:t>
    </w:r>
  </w:p>
  <w:p w14:paraId="54DC25E4" w14:textId="1C5AFD34" w:rsidR="00CA733E" w:rsidRPr="007C07CB" w:rsidRDefault="00CA733E" w:rsidP="00CE6C3F">
    <w:pPr>
      <w:jc w:val="center"/>
      <w:rPr>
        <w:rFonts w:ascii="Times New Roman" w:hAnsi="Times New Roman" w:cs="Times New Roman"/>
        <w:b/>
      </w:rPr>
    </w:pPr>
    <w:r w:rsidRPr="007C07CB">
      <w:rPr>
        <w:rFonts w:ascii="Times New Roman" w:hAnsi="Times New Roman" w:cs="Times New Roman"/>
        <w:b/>
      </w:rPr>
      <w:t>СДРУЖЕНИЕ  „МЕСТНА  ИНИЦИАТИВНА ГРУПА  ХИСАРЯ”</w:t>
    </w:r>
  </w:p>
  <w:p w14:paraId="1CA68554" w14:textId="77777777" w:rsidR="00CA733E" w:rsidRPr="007C07CB" w:rsidRDefault="00CA733E" w:rsidP="00CE6C3F">
    <w:pPr>
      <w:jc w:val="center"/>
      <w:rPr>
        <w:rFonts w:ascii="Times New Roman" w:hAnsi="Times New Roman" w:cs="Times New Roman"/>
        <w:b/>
        <w:color w:val="595959"/>
        <w:sz w:val="20"/>
        <w:szCs w:val="20"/>
      </w:rPr>
    </w:pPr>
    <w:r w:rsidRPr="007C07CB">
      <w:rPr>
        <w:rStyle w:val="FontStyle15"/>
        <w:rFonts w:ascii="Times New Roman" w:hAnsi="Times New Roman" w:cs="Times New Roman"/>
        <w:b/>
        <w:color w:val="595959"/>
      </w:rPr>
      <w:t>гр. Хисаря, 4180, ул. „Ген. Гурко” № 23</w:t>
    </w:r>
    <w:r w:rsidRPr="007C07CB">
      <w:rPr>
        <w:rStyle w:val="FontStyle15"/>
        <w:rFonts w:ascii="Times New Roman" w:hAnsi="Times New Roman" w:cs="Times New Roman"/>
        <w:b/>
        <w:color w:val="595959"/>
        <w:lang w:val="ru-RU"/>
      </w:rPr>
      <w:t xml:space="preserve">; </w:t>
    </w:r>
    <w:r w:rsidRPr="007C07CB">
      <w:rPr>
        <w:rStyle w:val="FontStyle15"/>
        <w:rFonts w:ascii="Times New Roman" w:hAnsi="Times New Roman" w:cs="Times New Roman"/>
        <w:b/>
        <w:color w:val="595959"/>
      </w:rPr>
      <w:t>тел.</w:t>
    </w:r>
    <w:r w:rsidRPr="007C07CB">
      <w:rPr>
        <w:rStyle w:val="FontStyle15"/>
        <w:rFonts w:ascii="Times New Roman" w:hAnsi="Times New Roman" w:cs="Times New Roman"/>
        <w:b/>
        <w:color w:val="595959"/>
        <w:sz w:val="16"/>
        <w:szCs w:val="16"/>
      </w:rPr>
      <w:t xml:space="preserve"> </w:t>
    </w:r>
    <w:r w:rsidRPr="007C07CB">
      <w:rPr>
        <w:rFonts w:ascii="Times New Roman" w:hAnsi="Times New Roman" w:cs="Times New Roman"/>
        <w:b/>
        <w:color w:val="595959"/>
        <w:sz w:val="20"/>
        <w:szCs w:val="20"/>
      </w:rPr>
      <w:t>+395886 133 106</w:t>
    </w:r>
    <w:r w:rsidRPr="007C07CB">
      <w:rPr>
        <w:rStyle w:val="FontStyle15"/>
        <w:rFonts w:ascii="Times New Roman" w:hAnsi="Times New Roman" w:cs="Times New Roman"/>
        <w:b/>
        <w:color w:val="595959"/>
      </w:rPr>
      <w:t>; www.mig-hisaria.com;</w:t>
    </w:r>
    <w:r w:rsidRPr="007C07CB">
      <w:rPr>
        <w:rFonts w:ascii="Times New Roman" w:hAnsi="Times New Roman" w:cs="Times New Roman"/>
        <w:color w:val="595959"/>
      </w:rPr>
      <w:t xml:space="preserve"> </w:t>
    </w:r>
    <w:r w:rsidRPr="007C07CB">
      <w:rPr>
        <w:rFonts w:ascii="Times New Roman" w:hAnsi="Times New Roman" w:cs="Times New Roman"/>
        <w:color w:val="595959"/>
        <w:sz w:val="20"/>
        <w:szCs w:val="20"/>
      </w:rPr>
      <w:t>e-mail:</w:t>
    </w:r>
    <w:r w:rsidRPr="007C07CB">
      <w:rPr>
        <w:rStyle w:val="FontStyle15"/>
        <w:rFonts w:ascii="Times New Roman" w:hAnsi="Times New Roman" w:cs="Times New Roman"/>
        <w:b/>
        <w:color w:val="595959"/>
      </w:rPr>
      <w:t>mig.hisarya@abv.b</w:t>
    </w:r>
    <w:r w:rsidRPr="007C07CB">
      <w:rPr>
        <w:rStyle w:val="FontStyle15"/>
        <w:rFonts w:ascii="Times New Roman" w:hAnsi="Times New Roman" w:cs="Times New Roman"/>
        <w:b/>
        <w:color w:val="595959"/>
        <w:lang w:val="en-US"/>
      </w:rPr>
      <w:t>g</w:t>
    </w:r>
  </w:p>
  <w:p w14:paraId="59251D30" w14:textId="0015E40F" w:rsidR="00CA733E" w:rsidRPr="00FD78FC" w:rsidRDefault="00CA733E">
    <w:pPr>
      <w:pStyle w:val="Header"/>
      <w:pBdr>
        <w:bottom w:val="single" w:sz="4" w:space="1" w:color="A5A5A5" w:themeColor="background1" w:themeShade="A5"/>
      </w:pBdr>
      <w:tabs>
        <w:tab w:val="left" w:pos="2580"/>
        <w:tab w:val="left" w:pos="2985"/>
      </w:tabs>
      <w:spacing w:after="120" w:line="276" w:lineRule="auto"/>
      <w:rPr>
        <w:color w:val="7F7F7F" w:themeColor="text1" w:themeTint="8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311"/>
    <w:multiLevelType w:val="hybridMultilevel"/>
    <w:tmpl w:val="0EF62F7A"/>
    <w:lvl w:ilvl="0" w:tplc="C0089452">
      <w:start w:val="1"/>
      <w:numFmt w:val="bullet"/>
      <w:lvlText w:val=""/>
      <w:lvlJc w:val="left"/>
      <w:pPr>
        <w:ind w:left="502" w:hanging="360"/>
      </w:pPr>
      <w:rPr>
        <w:rFonts w:ascii="Wingdings" w:hAnsi="Wingdings" w:hint="default"/>
        <w:b/>
        <w:sz w:val="28"/>
        <w:szCs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638FA"/>
    <w:multiLevelType w:val="multilevel"/>
    <w:tmpl w:val="0CAA2F30"/>
    <w:lvl w:ilvl="0">
      <w:start w:val="5"/>
      <w:numFmt w:val="decimal"/>
      <w:lvlText w:val="%1"/>
      <w:lvlJc w:val="left"/>
      <w:pPr>
        <w:ind w:left="360" w:hanging="360"/>
      </w:pPr>
    </w:lvl>
    <w:lvl w:ilvl="1">
      <w:start w:val="1"/>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3" w15:restartNumberingAfterBreak="0">
    <w:nsid w:val="02C3287F"/>
    <w:multiLevelType w:val="hybridMultilevel"/>
    <w:tmpl w:val="3286BD04"/>
    <w:lvl w:ilvl="0" w:tplc="07AA6070">
      <w:start w:val="10"/>
      <w:numFmt w:val="bullet"/>
      <w:lvlText w:val="-"/>
      <w:lvlJc w:val="left"/>
      <w:pPr>
        <w:ind w:left="1770" w:hanging="360"/>
      </w:pPr>
      <w:rPr>
        <w:rFonts w:ascii="Times New Roman" w:eastAsia="Times New Roman" w:hAnsi="Times New Roman" w:cs="Times New Roman"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4" w15:restartNumberingAfterBreak="0">
    <w:nsid w:val="05535F66"/>
    <w:multiLevelType w:val="hybridMultilevel"/>
    <w:tmpl w:val="25660F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BC2FD6"/>
    <w:multiLevelType w:val="hybridMultilevel"/>
    <w:tmpl w:val="E21CFD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066D46C2"/>
    <w:multiLevelType w:val="hybridMultilevel"/>
    <w:tmpl w:val="90F238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8" w15:restartNumberingAfterBreak="0">
    <w:nsid w:val="07736E82"/>
    <w:multiLevelType w:val="hybridMultilevel"/>
    <w:tmpl w:val="43E63A3E"/>
    <w:lvl w:ilvl="0" w:tplc="07BE6264">
      <w:start w:val="10"/>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0" w15:restartNumberingAfterBreak="0">
    <w:nsid w:val="0A1B51A4"/>
    <w:multiLevelType w:val="hybridMultilevel"/>
    <w:tmpl w:val="46D4989A"/>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AD246DD"/>
    <w:multiLevelType w:val="hybridMultilevel"/>
    <w:tmpl w:val="C100BCB2"/>
    <w:lvl w:ilvl="0" w:tplc="2B5CE272">
      <w:start w:val="7"/>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12" w15:restartNumberingAfterBreak="0">
    <w:nsid w:val="0B4D2A5A"/>
    <w:multiLevelType w:val="hybridMultilevel"/>
    <w:tmpl w:val="EDA68AD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0DDD7785"/>
    <w:multiLevelType w:val="hybridMultilevel"/>
    <w:tmpl w:val="2CBEDBCA"/>
    <w:lvl w:ilvl="0" w:tplc="1C567D88">
      <w:start w:val="5"/>
      <w:numFmt w:val="decimal"/>
      <w:lvlText w:val="%1."/>
      <w:lvlJc w:val="left"/>
      <w:pPr>
        <w:ind w:left="1770" w:hanging="36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14" w15:restartNumberingAfterBreak="0">
    <w:nsid w:val="10AA7A9C"/>
    <w:multiLevelType w:val="multilevel"/>
    <w:tmpl w:val="828A805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eastAsia="Times New Roman" w:hint="default"/>
        <w:color w:val="000000"/>
      </w:rPr>
    </w:lvl>
    <w:lvl w:ilvl="2">
      <w:start w:val="1"/>
      <w:numFmt w:val="decimal"/>
      <w:isLgl/>
      <w:lvlText w:val="%1.%2.%3."/>
      <w:lvlJc w:val="left"/>
      <w:pPr>
        <w:ind w:left="1425" w:hanging="720"/>
      </w:pPr>
      <w:rPr>
        <w:rFonts w:eastAsia="Times New Roman" w:hint="default"/>
        <w:color w:val="000000"/>
      </w:rPr>
    </w:lvl>
    <w:lvl w:ilvl="3">
      <w:start w:val="1"/>
      <w:numFmt w:val="decimal"/>
      <w:isLgl/>
      <w:lvlText w:val="%1.%2.%3.%4."/>
      <w:lvlJc w:val="left"/>
      <w:pPr>
        <w:ind w:left="1425" w:hanging="720"/>
      </w:pPr>
      <w:rPr>
        <w:rFonts w:eastAsia="Times New Roman" w:hint="default"/>
        <w:color w:val="000000"/>
      </w:rPr>
    </w:lvl>
    <w:lvl w:ilvl="4">
      <w:start w:val="1"/>
      <w:numFmt w:val="decimal"/>
      <w:isLgl/>
      <w:lvlText w:val="%1.%2.%3.%4.%5."/>
      <w:lvlJc w:val="left"/>
      <w:pPr>
        <w:ind w:left="1785" w:hanging="1080"/>
      </w:pPr>
      <w:rPr>
        <w:rFonts w:eastAsia="Times New Roman" w:hint="default"/>
        <w:color w:val="000000"/>
      </w:rPr>
    </w:lvl>
    <w:lvl w:ilvl="5">
      <w:start w:val="1"/>
      <w:numFmt w:val="decimal"/>
      <w:isLgl/>
      <w:lvlText w:val="%1.%2.%3.%4.%5.%6."/>
      <w:lvlJc w:val="left"/>
      <w:pPr>
        <w:ind w:left="1785" w:hanging="1080"/>
      </w:pPr>
      <w:rPr>
        <w:rFonts w:eastAsia="Times New Roman" w:hint="default"/>
        <w:color w:val="000000"/>
      </w:rPr>
    </w:lvl>
    <w:lvl w:ilvl="6">
      <w:start w:val="1"/>
      <w:numFmt w:val="decimal"/>
      <w:isLgl/>
      <w:lvlText w:val="%1.%2.%3.%4.%5.%6.%7."/>
      <w:lvlJc w:val="left"/>
      <w:pPr>
        <w:ind w:left="2145" w:hanging="1440"/>
      </w:pPr>
      <w:rPr>
        <w:rFonts w:eastAsia="Times New Roman" w:hint="default"/>
        <w:color w:val="000000"/>
      </w:rPr>
    </w:lvl>
    <w:lvl w:ilvl="7">
      <w:start w:val="1"/>
      <w:numFmt w:val="decimal"/>
      <w:isLgl/>
      <w:lvlText w:val="%1.%2.%3.%4.%5.%6.%7.%8."/>
      <w:lvlJc w:val="left"/>
      <w:pPr>
        <w:ind w:left="2145" w:hanging="1440"/>
      </w:pPr>
      <w:rPr>
        <w:rFonts w:eastAsia="Times New Roman" w:hint="default"/>
        <w:color w:val="000000"/>
      </w:rPr>
    </w:lvl>
    <w:lvl w:ilvl="8">
      <w:start w:val="1"/>
      <w:numFmt w:val="decimal"/>
      <w:isLgl/>
      <w:lvlText w:val="%1.%2.%3.%4.%5.%6.%7.%8.%9."/>
      <w:lvlJc w:val="left"/>
      <w:pPr>
        <w:ind w:left="2505" w:hanging="1800"/>
      </w:pPr>
      <w:rPr>
        <w:rFonts w:eastAsia="Times New Roman" w:hint="default"/>
        <w:color w:val="000000"/>
      </w:rPr>
    </w:lvl>
  </w:abstractNum>
  <w:abstractNum w:abstractNumId="15" w15:restartNumberingAfterBreak="0">
    <w:nsid w:val="10CA48AC"/>
    <w:multiLevelType w:val="hybridMultilevel"/>
    <w:tmpl w:val="CAD4CFC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12FF6F3D"/>
    <w:multiLevelType w:val="hybridMultilevel"/>
    <w:tmpl w:val="C2140AD0"/>
    <w:lvl w:ilvl="0" w:tplc="1F24EF04">
      <w:start w:val="1"/>
      <w:numFmt w:val="bullet"/>
      <w:lvlText w:val=""/>
      <w:lvlJc w:val="left"/>
      <w:pPr>
        <w:ind w:left="360" w:hanging="360"/>
      </w:pPr>
      <w:rPr>
        <w:rFonts w:ascii="Symbol" w:hAnsi="Symbol" w:hint="default"/>
        <w:color w:val="auto"/>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13486688"/>
    <w:multiLevelType w:val="hybridMultilevel"/>
    <w:tmpl w:val="85AA2E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5E9335E"/>
    <w:multiLevelType w:val="hybridMultilevel"/>
    <w:tmpl w:val="319C8B2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194D5B2F"/>
    <w:multiLevelType w:val="hybridMultilevel"/>
    <w:tmpl w:val="C3563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ADA55CA"/>
    <w:multiLevelType w:val="hybridMultilevel"/>
    <w:tmpl w:val="CD1A1A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DFF74C3"/>
    <w:multiLevelType w:val="hybridMultilevel"/>
    <w:tmpl w:val="79C27FF4"/>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1E2E0349"/>
    <w:multiLevelType w:val="hybridMultilevel"/>
    <w:tmpl w:val="D9AE66CA"/>
    <w:lvl w:ilvl="0" w:tplc="7FF2F66A">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05E7ACA"/>
    <w:multiLevelType w:val="hybridMultilevel"/>
    <w:tmpl w:val="AEF4695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0687B51"/>
    <w:multiLevelType w:val="hybridMultilevel"/>
    <w:tmpl w:val="51D826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26" w15:restartNumberingAfterBreak="0">
    <w:nsid w:val="23E00FFC"/>
    <w:multiLevelType w:val="hybridMultilevel"/>
    <w:tmpl w:val="BD840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4B55AC4"/>
    <w:multiLevelType w:val="multilevel"/>
    <w:tmpl w:val="A3B260A2"/>
    <w:lvl w:ilvl="0">
      <w:start w:val="2"/>
      <w:numFmt w:val="decimal"/>
      <w:lvlText w:val="%1"/>
      <w:lvlJc w:val="left"/>
      <w:pPr>
        <w:ind w:left="360" w:hanging="360"/>
      </w:pPr>
      <w:rPr>
        <w:rFonts w:ascii="Times New Roman" w:eastAsia="Times New Roman" w:hAnsi="Times New Roman" w:cs="Times New Roman" w:hint="default"/>
        <w:b w:val="0"/>
        <w:color w:val="auto"/>
      </w:rPr>
    </w:lvl>
    <w:lvl w:ilvl="1">
      <w:start w:val="3"/>
      <w:numFmt w:val="decimal"/>
      <w:lvlText w:val="%1.%2"/>
      <w:lvlJc w:val="left"/>
      <w:pPr>
        <w:ind w:left="360" w:hanging="360"/>
      </w:pPr>
      <w:rPr>
        <w:rFonts w:ascii="Times New Roman" w:eastAsia="Times New Roman" w:hAnsi="Times New Roman" w:cs="Times New Roman" w:hint="default"/>
        <w:b w:val="0"/>
        <w:color w:val="auto"/>
      </w:rPr>
    </w:lvl>
    <w:lvl w:ilvl="2">
      <w:start w:val="1"/>
      <w:numFmt w:val="decimal"/>
      <w:lvlText w:val="%1.%2.%3"/>
      <w:lvlJc w:val="left"/>
      <w:pPr>
        <w:ind w:left="720" w:hanging="720"/>
      </w:pPr>
      <w:rPr>
        <w:rFonts w:ascii="Times New Roman" w:eastAsia="Times New Roman" w:hAnsi="Times New Roman" w:cs="Times New Roman" w:hint="default"/>
        <w:b w:val="0"/>
        <w:color w:val="auto"/>
      </w:rPr>
    </w:lvl>
    <w:lvl w:ilvl="3">
      <w:start w:val="1"/>
      <w:numFmt w:val="decimal"/>
      <w:lvlText w:val="%1.%2.%3.%4"/>
      <w:lvlJc w:val="left"/>
      <w:pPr>
        <w:ind w:left="720" w:hanging="720"/>
      </w:pPr>
      <w:rPr>
        <w:rFonts w:ascii="Times New Roman" w:eastAsia="Times New Roman" w:hAnsi="Times New Roman" w:cs="Times New Roman" w:hint="default"/>
        <w:b w:val="0"/>
        <w:color w:val="auto"/>
      </w:rPr>
    </w:lvl>
    <w:lvl w:ilvl="4">
      <w:start w:val="1"/>
      <w:numFmt w:val="decimal"/>
      <w:lvlText w:val="%1.%2.%3.%4.%5"/>
      <w:lvlJc w:val="left"/>
      <w:pPr>
        <w:ind w:left="1080" w:hanging="1080"/>
      </w:pPr>
      <w:rPr>
        <w:rFonts w:ascii="Times New Roman" w:eastAsia="Times New Roman" w:hAnsi="Times New Roman" w:cs="Times New Roman" w:hint="default"/>
        <w:b w:val="0"/>
        <w:color w:val="auto"/>
      </w:rPr>
    </w:lvl>
    <w:lvl w:ilvl="5">
      <w:start w:val="1"/>
      <w:numFmt w:val="decimal"/>
      <w:lvlText w:val="%1.%2.%3.%4.%5.%6"/>
      <w:lvlJc w:val="left"/>
      <w:pPr>
        <w:ind w:left="1080" w:hanging="1080"/>
      </w:pPr>
      <w:rPr>
        <w:rFonts w:ascii="Times New Roman" w:eastAsia="Times New Roman" w:hAnsi="Times New Roman" w:cs="Times New Roman" w:hint="default"/>
        <w:b w:val="0"/>
        <w:color w:val="auto"/>
      </w:rPr>
    </w:lvl>
    <w:lvl w:ilvl="6">
      <w:start w:val="1"/>
      <w:numFmt w:val="decimal"/>
      <w:lvlText w:val="%1.%2.%3.%4.%5.%6.%7"/>
      <w:lvlJc w:val="left"/>
      <w:pPr>
        <w:ind w:left="1440" w:hanging="1440"/>
      </w:pPr>
      <w:rPr>
        <w:rFonts w:ascii="Times New Roman" w:eastAsia="Times New Roman" w:hAnsi="Times New Roman" w:cs="Times New Roman" w:hint="default"/>
        <w:b w:val="0"/>
        <w:color w:val="auto"/>
      </w:rPr>
    </w:lvl>
    <w:lvl w:ilvl="7">
      <w:start w:val="1"/>
      <w:numFmt w:val="decimal"/>
      <w:lvlText w:val="%1.%2.%3.%4.%5.%6.%7.%8"/>
      <w:lvlJc w:val="left"/>
      <w:pPr>
        <w:ind w:left="1440" w:hanging="1440"/>
      </w:pPr>
      <w:rPr>
        <w:rFonts w:ascii="Times New Roman" w:eastAsia="Times New Roman" w:hAnsi="Times New Roman" w:cs="Times New Roman" w:hint="default"/>
        <w:b w:val="0"/>
        <w:color w:val="auto"/>
      </w:rPr>
    </w:lvl>
    <w:lvl w:ilvl="8">
      <w:start w:val="1"/>
      <w:numFmt w:val="decimal"/>
      <w:lvlText w:val="%1.%2.%3.%4.%5.%6.%7.%8.%9"/>
      <w:lvlJc w:val="left"/>
      <w:pPr>
        <w:ind w:left="1800" w:hanging="1800"/>
      </w:pPr>
      <w:rPr>
        <w:rFonts w:ascii="Times New Roman" w:eastAsia="Times New Roman" w:hAnsi="Times New Roman" w:cs="Times New Roman" w:hint="default"/>
        <w:b w:val="0"/>
        <w:color w:val="auto"/>
      </w:rPr>
    </w:lvl>
  </w:abstractNum>
  <w:abstractNum w:abstractNumId="28" w15:restartNumberingAfterBreak="0">
    <w:nsid w:val="25DA45EE"/>
    <w:multiLevelType w:val="multilevel"/>
    <w:tmpl w:val="3B6AE0CC"/>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6570A6B"/>
    <w:multiLevelType w:val="hybridMultilevel"/>
    <w:tmpl w:val="BBF4198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27E66EF2"/>
    <w:multiLevelType w:val="hybridMultilevel"/>
    <w:tmpl w:val="34085D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2A011FFF"/>
    <w:multiLevelType w:val="hybridMultilevel"/>
    <w:tmpl w:val="62561AD0"/>
    <w:lvl w:ilvl="0" w:tplc="95F2E6D0">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2" w15:restartNumberingAfterBreak="0">
    <w:nsid w:val="2AF94169"/>
    <w:multiLevelType w:val="hybridMultilevel"/>
    <w:tmpl w:val="518608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2BCB38AC"/>
    <w:multiLevelType w:val="hybridMultilevel"/>
    <w:tmpl w:val="AD0415DE"/>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4" w15:restartNumberingAfterBreak="0">
    <w:nsid w:val="2F367611"/>
    <w:multiLevelType w:val="hybridMultilevel"/>
    <w:tmpl w:val="3588FC14"/>
    <w:lvl w:ilvl="0" w:tplc="A0E649C4">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5"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17B7C9D"/>
    <w:multiLevelType w:val="hybridMultilevel"/>
    <w:tmpl w:val="F5D802BE"/>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33F9178E"/>
    <w:multiLevelType w:val="hybridMultilevel"/>
    <w:tmpl w:val="5D04DDA2"/>
    <w:lvl w:ilvl="0" w:tplc="477004D4">
      <w:start w:val="4"/>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355D7A9F"/>
    <w:multiLevelType w:val="hybridMultilevel"/>
    <w:tmpl w:val="F700860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384B4809"/>
    <w:multiLevelType w:val="hybridMultilevel"/>
    <w:tmpl w:val="3588FC14"/>
    <w:lvl w:ilvl="0" w:tplc="A0E649C4">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1" w15:restartNumberingAfterBreak="0">
    <w:nsid w:val="391341C4"/>
    <w:multiLevelType w:val="hybridMultilevel"/>
    <w:tmpl w:val="90D25E96"/>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9313F01"/>
    <w:multiLevelType w:val="hybridMultilevel"/>
    <w:tmpl w:val="273A30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3C38781A"/>
    <w:multiLevelType w:val="hybridMultilevel"/>
    <w:tmpl w:val="91247C9C"/>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3E7676C1"/>
    <w:multiLevelType w:val="hybridMultilevel"/>
    <w:tmpl w:val="58344A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400A0D46"/>
    <w:multiLevelType w:val="hybridMultilevel"/>
    <w:tmpl w:val="BD2016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432A5B8A"/>
    <w:multiLevelType w:val="hybridMultilevel"/>
    <w:tmpl w:val="9CD4F18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535357F"/>
    <w:multiLevelType w:val="hybridMultilevel"/>
    <w:tmpl w:val="4CAA9B96"/>
    <w:lvl w:ilvl="0" w:tplc="C3C6350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8" w15:restartNumberingAfterBreak="0">
    <w:nsid w:val="460B5197"/>
    <w:multiLevelType w:val="multilevel"/>
    <w:tmpl w:val="18108874"/>
    <w:lvl w:ilvl="0">
      <w:start w:val="1"/>
      <w:numFmt w:val="decimal"/>
      <w:lvlText w:val="%1."/>
      <w:lvlJc w:val="left"/>
      <w:pPr>
        <w:ind w:left="360" w:hanging="360"/>
      </w:pPr>
      <w:rPr>
        <w:rFonts w:hint="default"/>
      </w:r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8CD34CF"/>
    <w:multiLevelType w:val="hybridMultilevel"/>
    <w:tmpl w:val="60587320"/>
    <w:lvl w:ilvl="0" w:tplc="5D749722">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0" w15:restartNumberingAfterBreak="0">
    <w:nsid w:val="4B1E7FEB"/>
    <w:multiLevelType w:val="hybridMultilevel"/>
    <w:tmpl w:val="1EA86DF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4BF83FFD"/>
    <w:multiLevelType w:val="hybridMultilevel"/>
    <w:tmpl w:val="0C624B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4C2571B4"/>
    <w:multiLevelType w:val="hybridMultilevel"/>
    <w:tmpl w:val="12F22B0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3" w15:restartNumberingAfterBreak="0">
    <w:nsid w:val="4C691639"/>
    <w:multiLevelType w:val="hybridMultilevel"/>
    <w:tmpl w:val="567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FC3742"/>
    <w:multiLevelType w:val="hybridMultilevel"/>
    <w:tmpl w:val="5F14DCB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2EE3AFC"/>
    <w:multiLevelType w:val="hybridMultilevel"/>
    <w:tmpl w:val="7910CE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543F2E34"/>
    <w:multiLevelType w:val="hybridMultilevel"/>
    <w:tmpl w:val="97727972"/>
    <w:lvl w:ilvl="0" w:tplc="8F38DC3C">
      <w:start w:val="1"/>
      <w:numFmt w:val="bullet"/>
      <w:lvlText w:val=""/>
      <w:lvlJc w:val="left"/>
      <w:pPr>
        <w:ind w:left="720" w:hanging="360"/>
      </w:pPr>
      <w:rPr>
        <w:rFonts w:ascii="Wingdings" w:hAnsi="Wingdings" w:hint="default"/>
        <w:b w:val="0"/>
        <w:sz w:val="28"/>
        <w:szCs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54440D9D"/>
    <w:multiLevelType w:val="multilevel"/>
    <w:tmpl w:val="7D4066E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54A92E9C"/>
    <w:multiLevelType w:val="hybridMultilevel"/>
    <w:tmpl w:val="4F34EABC"/>
    <w:lvl w:ilvl="0" w:tplc="AA16B93E">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0" w15:restartNumberingAfterBreak="0">
    <w:nsid w:val="55B1222C"/>
    <w:multiLevelType w:val="multilevel"/>
    <w:tmpl w:val="3E2A48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565C5D83"/>
    <w:multiLevelType w:val="hybridMultilevel"/>
    <w:tmpl w:val="5E86ADE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56F95363"/>
    <w:multiLevelType w:val="hybridMultilevel"/>
    <w:tmpl w:val="88AA883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577D1E2B"/>
    <w:multiLevelType w:val="hybridMultilevel"/>
    <w:tmpl w:val="4808AF30"/>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57E70086"/>
    <w:multiLevelType w:val="multilevel"/>
    <w:tmpl w:val="6F4ADDA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83F3024"/>
    <w:multiLevelType w:val="multilevel"/>
    <w:tmpl w:val="21286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B871A7A"/>
    <w:multiLevelType w:val="hybridMultilevel"/>
    <w:tmpl w:val="C38EB2DC"/>
    <w:lvl w:ilvl="0" w:tplc="49CEFC2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7" w15:restartNumberingAfterBreak="0">
    <w:nsid w:val="5C254017"/>
    <w:multiLevelType w:val="hybridMultilevel"/>
    <w:tmpl w:val="ECAC0F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D8E58AE"/>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70" w15:restartNumberingAfterBreak="0">
    <w:nsid w:val="5E570BAF"/>
    <w:multiLevelType w:val="hybridMultilevel"/>
    <w:tmpl w:val="E7E28696"/>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5F0C0D22"/>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15:restartNumberingAfterBreak="0">
    <w:nsid w:val="5FB32A01"/>
    <w:multiLevelType w:val="hybridMultilevel"/>
    <w:tmpl w:val="5074E5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5FBF64E8"/>
    <w:multiLevelType w:val="multilevel"/>
    <w:tmpl w:val="3588FC14"/>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5" w15:restartNumberingAfterBreak="0">
    <w:nsid w:val="61D50026"/>
    <w:multiLevelType w:val="hybridMultilevel"/>
    <w:tmpl w:val="7B68C6D8"/>
    <w:lvl w:ilvl="0" w:tplc="D87A46E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6" w15:restartNumberingAfterBreak="0">
    <w:nsid w:val="625B001C"/>
    <w:multiLevelType w:val="hybridMultilevel"/>
    <w:tmpl w:val="EB34BFF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15:restartNumberingAfterBreak="0">
    <w:nsid w:val="63EB6FA2"/>
    <w:multiLevelType w:val="hybridMultilevel"/>
    <w:tmpl w:val="C9A443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65AF4347"/>
    <w:multiLevelType w:val="hybridMultilevel"/>
    <w:tmpl w:val="6136D4DA"/>
    <w:lvl w:ilvl="0" w:tplc="897AAEB2">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15:restartNumberingAfterBreak="0">
    <w:nsid w:val="6678553E"/>
    <w:multiLevelType w:val="hybridMultilevel"/>
    <w:tmpl w:val="495E28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66A876E0"/>
    <w:multiLevelType w:val="hybridMultilevel"/>
    <w:tmpl w:val="5C689980"/>
    <w:lvl w:ilvl="0" w:tplc="04020001">
      <w:start w:val="1"/>
      <w:numFmt w:val="bullet"/>
      <w:lvlText w:val=""/>
      <w:lvlJc w:val="left"/>
      <w:pPr>
        <w:tabs>
          <w:tab w:val="num" w:pos="644"/>
        </w:tabs>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6AD700DE"/>
    <w:multiLevelType w:val="hybridMultilevel"/>
    <w:tmpl w:val="0450B49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6AEC408A"/>
    <w:multiLevelType w:val="hybridMultilevel"/>
    <w:tmpl w:val="BE10DF94"/>
    <w:lvl w:ilvl="0" w:tplc="DB54AAB0">
      <w:start w:val="2"/>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6B3D5F2E"/>
    <w:multiLevelType w:val="hybridMultilevel"/>
    <w:tmpl w:val="85B27436"/>
    <w:lvl w:ilvl="0" w:tplc="0402000B">
      <w:start w:val="1"/>
      <w:numFmt w:val="bullet"/>
      <w:lvlText w:val=""/>
      <w:lvlJc w:val="left"/>
      <w:pPr>
        <w:ind w:left="1202" w:hanging="360"/>
      </w:pPr>
      <w:rPr>
        <w:rFonts w:ascii="Wingdings" w:hAnsi="Wingdings" w:hint="default"/>
      </w:rPr>
    </w:lvl>
    <w:lvl w:ilvl="1" w:tplc="04020003">
      <w:start w:val="1"/>
      <w:numFmt w:val="bullet"/>
      <w:lvlText w:val="o"/>
      <w:lvlJc w:val="left"/>
      <w:pPr>
        <w:ind w:left="1922" w:hanging="360"/>
      </w:pPr>
      <w:rPr>
        <w:rFonts w:ascii="Courier New" w:hAnsi="Courier New" w:cs="Courier New" w:hint="default"/>
      </w:rPr>
    </w:lvl>
    <w:lvl w:ilvl="2" w:tplc="04020005">
      <w:start w:val="1"/>
      <w:numFmt w:val="bullet"/>
      <w:lvlText w:val=""/>
      <w:lvlJc w:val="left"/>
      <w:pPr>
        <w:ind w:left="2642" w:hanging="360"/>
      </w:pPr>
      <w:rPr>
        <w:rFonts w:ascii="Wingdings" w:hAnsi="Wingdings" w:hint="default"/>
      </w:rPr>
    </w:lvl>
    <w:lvl w:ilvl="3" w:tplc="04020001">
      <w:start w:val="1"/>
      <w:numFmt w:val="bullet"/>
      <w:lvlText w:val=""/>
      <w:lvlJc w:val="left"/>
      <w:pPr>
        <w:ind w:left="3362" w:hanging="360"/>
      </w:pPr>
      <w:rPr>
        <w:rFonts w:ascii="Symbol" w:hAnsi="Symbol" w:hint="default"/>
      </w:rPr>
    </w:lvl>
    <w:lvl w:ilvl="4" w:tplc="04020003">
      <w:start w:val="1"/>
      <w:numFmt w:val="bullet"/>
      <w:lvlText w:val="o"/>
      <w:lvlJc w:val="left"/>
      <w:pPr>
        <w:ind w:left="4082" w:hanging="360"/>
      </w:pPr>
      <w:rPr>
        <w:rFonts w:ascii="Courier New" w:hAnsi="Courier New" w:cs="Courier New" w:hint="default"/>
      </w:rPr>
    </w:lvl>
    <w:lvl w:ilvl="5" w:tplc="04020005">
      <w:start w:val="1"/>
      <w:numFmt w:val="bullet"/>
      <w:lvlText w:val=""/>
      <w:lvlJc w:val="left"/>
      <w:pPr>
        <w:ind w:left="4802" w:hanging="360"/>
      </w:pPr>
      <w:rPr>
        <w:rFonts w:ascii="Wingdings" w:hAnsi="Wingdings" w:hint="default"/>
      </w:rPr>
    </w:lvl>
    <w:lvl w:ilvl="6" w:tplc="04020001">
      <w:start w:val="1"/>
      <w:numFmt w:val="bullet"/>
      <w:lvlText w:val=""/>
      <w:lvlJc w:val="left"/>
      <w:pPr>
        <w:ind w:left="5522" w:hanging="360"/>
      </w:pPr>
      <w:rPr>
        <w:rFonts w:ascii="Symbol" w:hAnsi="Symbol" w:hint="default"/>
      </w:rPr>
    </w:lvl>
    <w:lvl w:ilvl="7" w:tplc="04020003">
      <w:start w:val="1"/>
      <w:numFmt w:val="bullet"/>
      <w:lvlText w:val="o"/>
      <w:lvlJc w:val="left"/>
      <w:pPr>
        <w:ind w:left="6242" w:hanging="360"/>
      </w:pPr>
      <w:rPr>
        <w:rFonts w:ascii="Courier New" w:hAnsi="Courier New" w:cs="Courier New" w:hint="default"/>
      </w:rPr>
    </w:lvl>
    <w:lvl w:ilvl="8" w:tplc="04020005">
      <w:start w:val="1"/>
      <w:numFmt w:val="bullet"/>
      <w:lvlText w:val=""/>
      <w:lvlJc w:val="left"/>
      <w:pPr>
        <w:ind w:left="6962" w:hanging="360"/>
      </w:pPr>
      <w:rPr>
        <w:rFonts w:ascii="Wingdings" w:hAnsi="Wingdings" w:hint="default"/>
      </w:rPr>
    </w:lvl>
  </w:abstractNum>
  <w:abstractNum w:abstractNumId="85" w15:restartNumberingAfterBreak="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6DE11812"/>
    <w:multiLevelType w:val="hybridMultilevel"/>
    <w:tmpl w:val="5DC007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15:restartNumberingAfterBreak="0">
    <w:nsid w:val="6F8C2CBA"/>
    <w:multiLevelType w:val="hybridMultilevel"/>
    <w:tmpl w:val="2ED624C8"/>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88" w15:restartNumberingAfterBreak="0">
    <w:nsid w:val="704253E2"/>
    <w:multiLevelType w:val="hybridMultilevel"/>
    <w:tmpl w:val="AAE24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9"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0" w15:restartNumberingAfterBreak="0">
    <w:nsid w:val="7211381F"/>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91" w15:restartNumberingAfterBreak="0">
    <w:nsid w:val="72F85439"/>
    <w:multiLevelType w:val="hybridMultilevel"/>
    <w:tmpl w:val="B1D6D720"/>
    <w:lvl w:ilvl="0" w:tplc="89BA0590">
      <w:start w:val="1"/>
      <w:numFmt w:val="bullet"/>
      <w:lvlText w:val=""/>
      <w:lvlJc w:val="left"/>
      <w:pPr>
        <w:tabs>
          <w:tab w:val="num" w:pos="720"/>
        </w:tabs>
        <w:ind w:left="720" w:hanging="360"/>
      </w:pPr>
      <w:rPr>
        <w:rFonts w:ascii="Wingdings" w:hAnsi="Wingdings" w:hint="default"/>
        <w:b w:val="0"/>
        <w:i w:val="0"/>
      </w:rPr>
    </w:lvl>
    <w:lvl w:ilvl="1" w:tplc="64D00410">
      <w:start w:val="23"/>
      <w:numFmt w:val="bullet"/>
      <w:lvlText w:val="-"/>
      <w:lvlJc w:val="left"/>
      <w:pPr>
        <w:tabs>
          <w:tab w:val="num" w:pos="540"/>
        </w:tabs>
        <w:ind w:left="540" w:hanging="360"/>
      </w:pPr>
      <w:rPr>
        <w:rFonts w:ascii="Times New Roman" w:eastAsia="Times New Roman" w:hAnsi="Times New Roman" w:cs="Times New Roman" w:hint="default"/>
      </w:rPr>
    </w:lvl>
    <w:lvl w:ilvl="2" w:tplc="04020005" w:tentative="1">
      <w:start w:val="1"/>
      <w:numFmt w:val="bullet"/>
      <w:lvlText w:val=""/>
      <w:lvlJc w:val="left"/>
      <w:pPr>
        <w:tabs>
          <w:tab w:val="num" w:pos="1260"/>
        </w:tabs>
        <w:ind w:left="1260" w:hanging="360"/>
      </w:pPr>
      <w:rPr>
        <w:rFonts w:ascii="Wingdings" w:hAnsi="Wingdings" w:hint="default"/>
      </w:rPr>
    </w:lvl>
    <w:lvl w:ilvl="3" w:tplc="04020001" w:tentative="1">
      <w:start w:val="1"/>
      <w:numFmt w:val="bullet"/>
      <w:lvlText w:val=""/>
      <w:lvlJc w:val="left"/>
      <w:pPr>
        <w:tabs>
          <w:tab w:val="num" w:pos="1980"/>
        </w:tabs>
        <w:ind w:left="1980" w:hanging="360"/>
      </w:pPr>
      <w:rPr>
        <w:rFonts w:ascii="Symbol" w:hAnsi="Symbol" w:hint="default"/>
      </w:rPr>
    </w:lvl>
    <w:lvl w:ilvl="4" w:tplc="04020003" w:tentative="1">
      <w:start w:val="1"/>
      <w:numFmt w:val="bullet"/>
      <w:lvlText w:val="o"/>
      <w:lvlJc w:val="left"/>
      <w:pPr>
        <w:tabs>
          <w:tab w:val="num" w:pos="2700"/>
        </w:tabs>
        <w:ind w:left="2700" w:hanging="360"/>
      </w:pPr>
      <w:rPr>
        <w:rFonts w:ascii="Courier New" w:hAnsi="Courier New" w:cs="Courier New" w:hint="default"/>
      </w:rPr>
    </w:lvl>
    <w:lvl w:ilvl="5" w:tplc="04020005" w:tentative="1">
      <w:start w:val="1"/>
      <w:numFmt w:val="bullet"/>
      <w:lvlText w:val=""/>
      <w:lvlJc w:val="left"/>
      <w:pPr>
        <w:tabs>
          <w:tab w:val="num" w:pos="3420"/>
        </w:tabs>
        <w:ind w:left="3420" w:hanging="360"/>
      </w:pPr>
      <w:rPr>
        <w:rFonts w:ascii="Wingdings" w:hAnsi="Wingdings" w:hint="default"/>
      </w:rPr>
    </w:lvl>
    <w:lvl w:ilvl="6" w:tplc="04020001" w:tentative="1">
      <w:start w:val="1"/>
      <w:numFmt w:val="bullet"/>
      <w:lvlText w:val=""/>
      <w:lvlJc w:val="left"/>
      <w:pPr>
        <w:tabs>
          <w:tab w:val="num" w:pos="4140"/>
        </w:tabs>
        <w:ind w:left="4140" w:hanging="360"/>
      </w:pPr>
      <w:rPr>
        <w:rFonts w:ascii="Symbol" w:hAnsi="Symbol" w:hint="default"/>
      </w:rPr>
    </w:lvl>
    <w:lvl w:ilvl="7" w:tplc="04020003" w:tentative="1">
      <w:start w:val="1"/>
      <w:numFmt w:val="bullet"/>
      <w:lvlText w:val="o"/>
      <w:lvlJc w:val="left"/>
      <w:pPr>
        <w:tabs>
          <w:tab w:val="num" w:pos="4860"/>
        </w:tabs>
        <w:ind w:left="4860" w:hanging="360"/>
      </w:pPr>
      <w:rPr>
        <w:rFonts w:ascii="Courier New" w:hAnsi="Courier New" w:cs="Courier New" w:hint="default"/>
      </w:rPr>
    </w:lvl>
    <w:lvl w:ilvl="8" w:tplc="04020005" w:tentative="1">
      <w:start w:val="1"/>
      <w:numFmt w:val="bullet"/>
      <w:lvlText w:val=""/>
      <w:lvlJc w:val="left"/>
      <w:pPr>
        <w:tabs>
          <w:tab w:val="num" w:pos="5580"/>
        </w:tabs>
        <w:ind w:left="5580" w:hanging="360"/>
      </w:pPr>
      <w:rPr>
        <w:rFonts w:ascii="Wingdings" w:hAnsi="Wingdings" w:hint="default"/>
      </w:rPr>
    </w:lvl>
  </w:abstractNum>
  <w:abstractNum w:abstractNumId="92"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764E58F2"/>
    <w:multiLevelType w:val="hybridMultilevel"/>
    <w:tmpl w:val="43625B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15:restartNumberingAfterBreak="0">
    <w:nsid w:val="7663104A"/>
    <w:multiLevelType w:val="hybridMultilevel"/>
    <w:tmpl w:val="30A2074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5" w15:restartNumberingAfterBreak="0">
    <w:nsid w:val="788F62F0"/>
    <w:multiLevelType w:val="multilevel"/>
    <w:tmpl w:val="D60AEF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97" w15:restartNumberingAfterBreak="0">
    <w:nsid w:val="7AEA3F22"/>
    <w:multiLevelType w:val="hybridMultilevel"/>
    <w:tmpl w:val="D6CCD1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8" w15:restartNumberingAfterBreak="0">
    <w:nsid w:val="7B193D39"/>
    <w:multiLevelType w:val="multilevel"/>
    <w:tmpl w:val="B10A582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9" w15:restartNumberingAfterBreak="0">
    <w:nsid w:val="7BC45FEA"/>
    <w:multiLevelType w:val="hybridMultilevel"/>
    <w:tmpl w:val="7A3CB524"/>
    <w:lvl w:ilvl="0" w:tplc="01906170">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00" w15:restartNumberingAfterBreak="0">
    <w:nsid w:val="7D671A81"/>
    <w:multiLevelType w:val="hybridMultilevel"/>
    <w:tmpl w:val="DBD61F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1"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FB920C6"/>
    <w:multiLevelType w:val="multilevel"/>
    <w:tmpl w:val="4398713E"/>
    <w:lvl w:ilvl="0">
      <w:start w:val="1"/>
      <w:numFmt w:val="upperRoman"/>
      <w:lvlText w:val="%1."/>
      <w:lvlJc w:val="right"/>
      <w:pPr>
        <w:ind w:left="502"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2"/>
  </w:num>
  <w:num w:numId="2">
    <w:abstractNumId w:val="37"/>
  </w:num>
  <w:num w:numId="3">
    <w:abstractNumId w:val="77"/>
  </w:num>
  <w:num w:numId="4">
    <w:abstractNumId w:val="26"/>
  </w:num>
  <w:num w:numId="5">
    <w:abstractNumId w:val="100"/>
  </w:num>
  <w:num w:numId="6">
    <w:abstractNumId w:val="68"/>
  </w:num>
  <w:num w:numId="7">
    <w:abstractNumId w:val="69"/>
  </w:num>
  <w:num w:numId="8">
    <w:abstractNumId w:val="70"/>
  </w:num>
  <w:num w:numId="9">
    <w:abstractNumId w:val="49"/>
  </w:num>
  <w:num w:numId="10">
    <w:abstractNumId w:val="92"/>
  </w:num>
  <w:num w:numId="11">
    <w:abstractNumId w:val="63"/>
  </w:num>
  <w:num w:numId="12">
    <w:abstractNumId w:val="7"/>
  </w:num>
  <w:num w:numId="13">
    <w:abstractNumId w:val="101"/>
  </w:num>
  <w:num w:numId="14">
    <w:abstractNumId w:val="25"/>
  </w:num>
  <w:num w:numId="15">
    <w:abstractNumId w:val="85"/>
  </w:num>
  <w:num w:numId="16">
    <w:abstractNumId w:val="55"/>
  </w:num>
  <w:num w:numId="17">
    <w:abstractNumId w:val="65"/>
  </w:num>
  <w:num w:numId="18">
    <w:abstractNumId w:val="9"/>
  </w:num>
  <w:num w:numId="19">
    <w:abstractNumId w:val="96"/>
  </w:num>
  <w:num w:numId="20">
    <w:abstractNumId w:val="81"/>
  </w:num>
  <w:num w:numId="21">
    <w:abstractNumId w:val="91"/>
  </w:num>
  <w:num w:numId="22">
    <w:abstractNumId w:val="1"/>
  </w:num>
  <w:num w:numId="23">
    <w:abstractNumId w:val="28"/>
  </w:num>
  <w:num w:numId="24">
    <w:abstractNumId w:val="88"/>
  </w:num>
  <w:num w:numId="25">
    <w:abstractNumId w:val="89"/>
  </w:num>
  <w:num w:numId="26">
    <w:abstractNumId w:val="10"/>
  </w:num>
  <w:num w:numId="27">
    <w:abstractNumId w:val="22"/>
  </w:num>
  <w:num w:numId="28">
    <w:abstractNumId w:val="36"/>
  </w:num>
  <w:num w:numId="29">
    <w:abstractNumId w:val="5"/>
  </w:num>
  <w:num w:numId="30">
    <w:abstractNumId w:val="35"/>
  </w:num>
  <w:num w:numId="31">
    <w:abstractNumId w:val="18"/>
  </w:num>
  <w:num w:numId="32">
    <w:abstractNumId w:val="71"/>
  </w:num>
  <w:num w:numId="33">
    <w:abstractNumId w:val="38"/>
  </w:num>
  <w:num w:numId="34">
    <w:abstractNumId w:val="50"/>
  </w:num>
  <w:num w:numId="35">
    <w:abstractNumId w:val="23"/>
  </w:num>
  <w:num w:numId="36">
    <w:abstractNumId w:val="21"/>
  </w:num>
  <w:num w:numId="37">
    <w:abstractNumId w:val="43"/>
  </w:num>
  <w:num w:numId="38">
    <w:abstractNumId w:val="47"/>
  </w:num>
  <w:num w:numId="39">
    <w:abstractNumId w:val="59"/>
  </w:num>
  <w:num w:numId="40">
    <w:abstractNumId w:val="59"/>
    <w:lvlOverride w:ilvl="0">
      <w:startOverride w:val="1"/>
    </w:lvlOverride>
  </w:num>
  <w:num w:numId="41">
    <w:abstractNumId w:val="66"/>
  </w:num>
  <w:num w:numId="42">
    <w:abstractNumId w:val="17"/>
  </w:num>
  <w:num w:numId="43">
    <w:abstractNumId w:val="60"/>
  </w:num>
  <w:num w:numId="44">
    <w:abstractNumId w:val="90"/>
  </w:num>
  <w:num w:numId="45">
    <w:abstractNumId w:val="61"/>
  </w:num>
  <w:num w:numId="46">
    <w:abstractNumId w:val="54"/>
  </w:num>
  <w:num w:numId="47">
    <w:abstractNumId w:val="31"/>
  </w:num>
  <w:num w:numId="48">
    <w:abstractNumId w:val="30"/>
  </w:num>
  <w:num w:numId="49">
    <w:abstractNumId w:val="82"/>
  </w:num>
  <w:num w:numId="50">
    <w:abstractNumId w:val="78"/>
  </w:num>
  <w:num w:numId="51">
    <w:abstractNumId w:val="20"/>
  </w:num>
  <w:num w:numId="52">
    <w:abstractNumId w:val="41"/>
  </w:num>
  <w:num w:numId="53">
    <w:abstractNumId w:val="39"/>
  </w:num>
  <w:num w:numId="54">
    <w:abstractNumId w:val="12"/>
  </w:num>
  <w:num w:numId="55">
    <w:abstractNumId w:val="87"/>
  </w:num>
  <w:num w:numId="56">
    <w:abstractNumId w:val="15"/>
  </w:num>
  <w:num w:numId="57">
    <w:abstractNumId w:val="56"/>
  </w:num>
  <w:num w:numId="58">
    <w:abstractNumId w:val="73"/>
  </w:num>
  <w:num w:numId="59">
    <w:abstractNumId w:val="0"/>
  </w:num>
  <w:num w:numId="60">
    <w:abstractNumId w:val="57"/>
  </w:num>
  <w:num w:numId="61">
    <w:abstractNumId w:val="52"/>
  </w:num>
  <w:num w:numId="62">
    <w:abstractNumId w:val="42"/>
  </w:num>
  <w:num w:numId="63">
    <w:abstractNumId w:val="29"/>
  </w:num>
  <w:num w:numId="64">
    <w:abstractNumId w:val="86"/>
  </w:num>
  <w:num w:numId="65">
    <w:abstractNumId w:val="48"/>
  </w:num>
  <w:num w:numId="66">
    <w:abstractNumId w:val="4"/>
  </w:num>
  <w:num w:numId="67">
    <w:abstractNumId w:val="46"/>
  </w:num>
  <w:num w:numId="68">
    <w:abstractNumId w:val="19"/>
  </w:num>
  <w:num w:numId="69">
    <w:abstractNumId w:val="6"/>
  </w:num>
  <w:num w:numId="70">
    <w:abstractNumId w:val="32"/>
  </w:num>
  <w:num w:numId="71">
    <w:abstractNumId w:val="13"/>
  </w:num>
  <w:num w:numId="72">
    <w:abstractNumId w:val="11"/>
  </w:num>
  <w:num w:numId="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num>
  <w:num w:numId="78">
    <w:abstractNumId w:val="40"/>
  </w:num>
  <w:num w:numId="79">
    <w:abstractNumId w:val="99"/>
  </w:num>
  <w:num w:numId="80">
    <w:abstractNumId w:val="97"/>
  </w:num>
  <w:num w:numId="81">
    <w:abstractNumId w:val="67"/>
  </w:num>
  <w:num w:numId="82">
    <w:abstractNumId w:val="44"/>
  </w:num>
  <w:num w:numId="83">
    <w:abstractNumId w:val="14"/>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num>
  <w:num w:numId="86">
    <w:abstractNumId w:val="102"/>
  </w:num>
  <w:num w:numId="87">
    <w:abstractNumId w:val="80"/>
  </w:num>
  <w:num w:numId="88">
    <w:abstractNumId w:val="16"/>
  </w:num>
  <w:num w:numId="89">
    <w:abstractNumId w:val="51"/>
  </w:num>
  <w:num w:numId="90">
    <w:abstractNumId w:val="53"/>
  </w:num>
  <w:num w:numId="91">
    <w:abstractNumId w:val="62"/>
  </w:num>
  <w:num w:numId="92">
    <w:abstractNumId w:val="79"/>
  </w:num>
  <w:num w:numId="93">
    <w:abstractNumId w:val="76"/>
  </w:num>
  <w:num w:numId="94">
    <w:abstractNumId w:val="34"/>
  </w:num>
  <w:num w:numId="95">
    <w:abstractNumId w:val="74"/>
  </w:num>
  <w:num w:numId="96">
    <w:abstractNumId w:val="58"/>
  </w:num>
  <w:num w:numId="97">
    <w:abstractNumId w:val="27"/>
  </w:num>
  <w:num w:numId="98">
    <w:abstractNumId w:val="95"/>
  </w:num>
  <w:num w:numId="99">
    <w:abstractNumId w:val="64"/>
  </w:num>
  <w:num w:numId="100">
    <w:abstractNumId w:val="93"/>
  </w:num>
  <w:num w:numId="101">
    <w:abstractNumId w:val="33"/>
  </w:num>
  <w:num w:numId="102">
    <w:abstractNumId w:val="8"/>
  </w:num>
  <w:num w:numId="103">
    <w:abstractNumId w:val="83"/>
  </w:num>
  <w:num w:numId="104">
    <w:abstractNumId w:val="24"/>
  </w:num>
  <w:num w:numId="105">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193D"/>
    <w:rsid w:val="00002EB0"/>
    <w:rsid w:val="00003CF0"/>
    <w:rsid w:val="0000413E"/>
    <w:rsid w:val="00004D24"/>
    <w:rsid w:val="0000793A"/>
    <w:rsid w:val="00007D9A"/>
    <w:rsid w:val="0001055A"/>
    <w:rsid w:val="00010B38"/>
    <w:rsid w:val="000115A9"/>
    <w:rsid w:val="00012BD5"/>
    <w:rsid w:val="0001460B"/>
    <w:rsid w:val="00014A07"/>
    <w:rsid w:val="000153EE"/>
    <w:rsid w:val="00015CE7"/>
    <w:rsid w:val="000169F0"/>
    <w:rsid w:val="000179C8"/>
    <w:rsid w:val="00020280"/>
    <w:rsid w:val="00021C3B"/>
    <w:rsid w:val="000226FC"/>
    <w:rsid w:val="000231F8"/>
    <w:rsid w:val="00023355"/>
    <w:rsid w:val="00024F16"/>
    <w:rsid w:val="00026F09"/>
    <w:rsid w:val="00030119"/>
    <w:rsid w:val="00030B30"/>
    <w:rsid w:val="00031D4A"/>
    <w:rsid w:val="000323BA"/>
    <w:rsid w:val="00032BF1"/>
    <w:rsid w:val="00035BF0"/>
    <w:rsid w:val="00040268"/>
    <w:rsid w:val="00041FC1"/>
    <w:rsid w:val="00044DFD"/>
    <w:rsid w:val="000453BA"/>
    <w:rsid w:val="00045F04"/>
    <w:rsid w:val="0004629F"/>
    <w:rsid w:val="00050091"/>
    <w:rsid w:val="0005088E"/>
    <w:rsid w:val="00051212"/>
    <w:rsid w:val="00052675"/>
    <w:rsid w:val="000553B8"/>
    <w:rsid w:val="00056145"/>
    <w:rsid w:val="00057EEE"/>
    <w:rsid w:val="0006081F"/>
    <w:rsid w:val="00061377"/>
    <w:rsid w:val="0006180A"/>
    <w:rsid w:val="00061BE9"/>
    <w:rsid w:val="000639CE"/>
    <w:rsid w:val="00063A8A"/>
    <w:rsid w:val="00064406"/>
    <w:rsid w:val="00065F38"/>
    <w:rsid w:val="00066631"/>
    <w:rsid w:val="00070839"/>
    <w:rsid w:val="0007112D"/>
    <w:rsid w:val="00071DD4"/>
    <w:rsid w:val="0007304D"/>
    <w:rsid w:val="000735E8"/>
    <w:rsid w:val="00076A9A"/>
    <w:rsid w:val="00076BEE"/>
    <w:rsid w:val="000808B0"/>
    <w:rsid w:val="0008126A"/>
    <w:rsid w:val="000819C2"/>
    <w:rsid w:val="00084F83"/>
    <w:rsid w:val="000850FD"/>
    <w:rsid w:val="0008570C"/>
    <w:rsid w:val="00085A70"/>
    <w:rsid w:val="00091B9D"/>
    <w:rsid w:val="0009289C"/>
    <w:rsid w:val="00093CB8"/>
    <w:rsid w:val="00095756"/>
    <w:rsid w:val="000968B1"/>
    <w:rsid w:val="00096ABB"/>
    <w:rsid w:val="0009715C"/>
    <w:rsid w:val="000A085D"/>
    <w:rsid w:val="000A19A9"/>
    <w:rsid w:val="000A1B0A"/>
    <w:rsid w:val="000A2643"/>
    <w:rsid w:val="000A3FAB"/>
    <w:rsid w:val="000A44DC"/>
    <w:rsid w:val="000A4EBD"/>
    <w:rsid w:val="000A69AE"/>
    <w:rsid w:val="000A77B9"/>
    <w:rsid w:val="000A7EC0"/>
    <w:rsid w:val="000B0A5C"/>
    <w:rsid w:val="000B2CAC"/>
    <w:rsid w:val="000B3E65"/>
    <w:rsid w:val="000B3FDB"/>
    <w:rsid w:val="000B516E"/>
    <w:rsid w:val="000B51B6"/>
    <w:rsid w:val="000B5C62"/>
    <w:rsid w:val="000B65E1"/>
    <w:rsid w:val="000B6C99"/>
    <w:rsid w:val="000B752D"/>
    <w:rsid w:val="000C05C3"/>
    <w:rsid w:val="000C12E5"/>
    <w:rsid w:val="000C2033"/>
    <w:rsid w:val="000C2667"/>
    <w:rsid w:val="000C3EDD"/>
    <w:rsid w:val="000C7238"/>
    <w:rsid w:val="000D043C"/>
    <w:rsid w:val="000D0DA7"/>
    <w:rsid w:val="000D139D"/>
    <w:rsid w:val="000D1D9F"/>
    <w:rsid w:val="000D2407"/>
    <w:rsid w:val="000D2DF7"/>
    <w:rsid w:val="000D3B70"/>
    <w:rsid w:val="000D3C1D"/>
    <w:rsid w:val="000D4B7E"/>
    <w:rsid w:val="000D4CCC"/>
    <w:rsid w:val="000D7807"/>
    <w:rsid w:val="000D7FAC"/>
    <w:rsid w:val="000E0306"/>
    <w:rsid w:val="000E322E"/>
    <w:rsid w:val="000E4D8C"/>
    <w:rsid w:val="000E584F"/>
    <w:rsid w:val="000E733F"/>
    <w:rsid w:val="000E75BD"/>
    <w:rsid w:val="000F061D"/>
    <w:rsid w:val="000F19A4"/>
    <w:rsid w:val="000F2E54"/>
    <w:rsid w:val="000F4269"/>
    <w:rsid w:val="000F4530"/>
    <w:rsid w:val="000F79CE"/>
    <w:rsid w:val="0010018A"/>
    <w:rsid w:val="00100497"/>
    <w:rsid w:val="00101936"/>
    <w:rsid w:val="00101AD8"/>
    <w:rsid w:val="001028C1"/>
    <w:rsid w:val="001035C9"/>
    <w:rsid w:val="00103CE2"/>
    <w:rsid w:val="00105BF2"/>
    <w:rsid w:val="00105C86"/>
    <w:rsid w:val="00105E90"/>
    <w:rsid w:val="00106134"/>
    <w:rsid w:val="00107135"/>
    <w:rsid w:val="001101A8"/>
    <w:rsid w:val="001148CC"/>
    <w:rsid w:val="00114C83"/>
    <w:rsid w:val="00114FDA"/>
    <w:rsid w:val="00120E24"/>
    <w:rsid w:val="001216EB"/>
    <w:rsid w:val="001228FD"/>
    <w:rsid w:val="00122A71"/>
    <w:rsid w:val="001232B4"/>
    <w:rsid w:val="001238BA"/>
    <w:rsid w:val="00125228"/>
    <w:rsid w:val="00125DBE"/>
    <w:rsid w:val="00126186"/>
    <w:rsid w:val="00126219"/>
    <w:rsid w:val="001263FC"/>
    <w:rsid w:val="00126646"/>
    <w:rsid w:val="00126ABF"/>
    <w:rsid w:val="00126BA9"/>
    <w:rsid w:val="00126D51"/>
    <w:rsid w:val="00126E4D"/>
    <w:rsid w:val="0013093C"/>
    <w:rsid w:val="00132B9C"/>
    <w:rsid w:val="00132E8E"/>
    <w:rsid w:val="00132F68"/>
    <w:rsid w:val="00134FFE"/>
    <w:rsid w:val="0013570F"/>
    <w:rsid w:val="0013647A"/>
    <w:rsid w:val="001369FC"/>
    <w:rsid w:val="00137B00"/>
    <w:rsid w:val="00137CCA"/>
    <w:rsid w:val="00140010"/>
    <w:rsid w:val="00140F53"/>
    <w:rsid w:val="00141DC1"/>
    <w:rsid w:val="00142951"/>
    <w:rsid w:val="00143716"/>
    <w:rsid w:val="00145286"/>
    <w:rsid w:val="00146451"/>
    <w:rsid w:val="00146C90"/>
    <w:rsid w:val="00147935"/>
    <w:rsid w:val="00147C60"/>
    <w:rsid w:val="00151627"/>
    <w:rsid w:val="00153C49"/>
    <w:rsid w:val="00155346"/>
    <w:rsid w:val="00155F3F"/>
    <w:rsid w:val="0015716B"/>
    <w:rsid w:val="0015739D"/>
    <w:rsid w:val="00157729"/>
    <w:rsid w:val="001616E4"/>
    <w:rsid w:val="00161D6B"/>
    <w:rsid w:val="0016317B"/>
    <w:rsid w:val="001636A9"/>
    <w:rsid w:val="00166DA0"/>
    <w:rsid w:val="00167771"/>
    <w:rsid w:val="00170A94"/>
    <w:rsid w:val="00171A56"/>
    <w:rsid w:val="00172093"/>
    <w:rsid w:val="001737C2"/>
    <w:rsid w:val="00174637"/>
    <w:rsid w:val="0017563A"/>
    <w:rsid w:val="001761CF"/>
    <w:rsid w:val="00176BD7"/>
    <w:rsid w:val="00176CF5"/>
    <w:rsid w:val="001771D0"/>
    <w:rsid w:val="00177AC9"/>
    <w:rsid w:val="00180C0F"/>
    <w:rsid w:val="001815DF"/>
    <w:rsid w:val="00184246"/>
    <w:rsid w:val="0018493C"/>
    <w:rsid w:val="00185AD0"/>
    <w:rsid w:val="00186503"/>
    <w:rsid w:val="001867DD"/>
    <w:rsid w:val="00187665"/>
    <w:rsid w:val="00193417"/>
    <w:rsid w:val="001945CE"/>
    <w:rsid w:val="00194CB8"/>
    <w:rsid w:val="00197106"/>
    <w:rsid w:val="001974E0"/>
    <w:rsid w:val="001979D1"/>
    <w:rsid w:val="001A0266"/>
    <w:rsid w:val="001A0FCE"/>
    <w:rsid w:val="001A10B1"/>
    <w:rsid w:val="001A39FC"/>
    <w:rsid w:val="001A4064"/>
    <w:rsid w:val="001A4CA2"/>
    <w:rsid w:val="001A62D4"/>
    <w:rsid w:val="001A6657"/>
    <w:rsid w:val="001A6D55"/>
    <w:rsid w:val="001B0284"/>
    <w:rsid w:val="001B36AA"/>
    <w:rsid w:val="001B4BC2"/>
    <w:rsid w:val="001B5042"/>
    <w:rsid w:val="001B5101"/>
    <w:rsid w:val="001B7383"/>
    <w:rsid w:val="001C0CD4"/>
    <w:rsid w:val="001C2394"/>
    <w:rsid w:val="001C5F75"/>
    <w:rsid w:val="001C75EE"/>
    <w:rsid w:val="001C7A21"/>
    <w:rsid w:val="001D09EC"/>
    <w:rsid w:val="001D19B0"/>
    <w:rsid w:val="001D2714"/>
    <w:rsid w:val="001D3565"/>
    <w:rsid w:val="001D38F6"/>
    <w:rsid w:val="001D3A16"/>
    <w:rsid w:val="001D41FA"/>
    <w:rsid w:val="001D45DC"/>
    <w:rsid w:val="001D5120"/>
    <w:rsid w:val="001D687A"/>
    <w:rsid w:val="001D6EC9"/>
    <w:rsid w:val="001D7843"/>
    <w:rsid w:val="001D79C3"/>
    <w:rsid w:val="001D7B58"/>
    <w:rsid w:val="001E21AB"/>
    <w:rsid w:val="001E3FB7"/>
    <w:rsid w:val="001E447E"/>
    <w:rsid w:val="001E48A6"/>
    <w:rsid w:val="001E4E30"/>
    <w:rsid w:val="001E5625"/>
    <w:rsid w:val="001F04C1"/>
    <w:rsid w:val="001F1338"/>
    <w:rsid w:val="001F3B97"/>
    <w:rsid w:val="001F4F5B"/>
    <w:rsid w:val="001F671B"/>
    <w:rsid w:val="001F6AFD"/>
    <w:rsid w:val="001F6E67"/>
    <w:rsid w:val="001F6EAE"/>
    <w:rsid w:val="001F724A"/>
    <w:rsid w:val="001F7772"/>
    <w:rsid w:val="001F7DA5"/>
    <w:rsid w:val="00200265"/>
    <w:rsid w:val="00200B88"/>
    <w:rsid w:val="00200D9A"/>
    <w:rsid w:val="00201A3E"/>
    <w:rsid w:val="00201EEB"/>
    <w:rsid w:val="00203243"/>
    <w:rsid w:val="002046C2"/>
    <w:rsid w:val="002064D2"/>
    <w:rsid w:val="0020677E"/>
    <w:rsid w:val="00211624"/>
    <w:rsid w:val="00212DFC"/>
    <w:rsid w:val="0021417F"/>
    <w:rsid w:val="00215ED0"/>
    <w:rsid w:val="002163CC"/>
    <w:rsid w:val="002170C7"/>
    <w:rsid w:val="00220981"/>
    <w:rsid w:val="00220FD6"/>
    <w:rsid w:val="00224D80"/>
    <w:rsid w:val="002325A3"/>
    <w:rsid w:val="00233562"/>
    <w:rsid w:val="002347A2"/>
    <w:rsid w:val="00234945"/>
    <w:rsid w:val="00234C0F"/>
    <w:rsid w:val="00235F39"/>
    <w:rsid w:val="0023606E"/>
    <w:rsid w:val="00236652"/>
    <w:rsid w:val="002370AA"/>
    <w:rsid w:val="00237BC8"/>
    <w:rsid w:val="00237D2F"/>
    <w:rsid w:val="00237E4D"/>
    <w:rsid w:val="0024057E"/>
    <w:rsid w:val="00241FE4"/>
    <w:rsid w:val="0024202A"/>
    <w:rsid w:val="00242F63"/>
    <w:rsid w:val="00243395"/>
    <w:rsid w:val="0024413F"/>
    <w:rsid w:val="00245375"/>
    <w:rsid w:val="002472B1"/>
    <w:rsid w:val="0024740D"/>
    <w:rsid w:val="002528D3"/>
    <w:rsid w:val="00252DD1"/>
    <w:rsid w:val="002533A7"/>
    <w:rsid w:val="00253A0E"/>
    <w:rsid w:val="00254ECC"/>
    <w:rsid w:val="00255648"/>
    <w:rsid w:val="0025772F"/>
    <w:rsid w:val="002579C2"/>
    <w:rsid w:val="00261BCB"/>
    <w:rsid w:val="00261C20"/>
    <w:rsid w:val="0026201E"/>
    <w:rsid w:val="002624D0"/>
    <w:rsid w:val="00263B62"/>
    <w:rsid w:val="0026424A"/>
    <w:rsid w:val="002653A3"/>
    <w:rsid w:val="0026672C"/>
    <w:rsid w:val="00267772"/>
    <w:rsid w:val="002705DF"/>
    <w:rsid w:val="002709D4"/>
    <w:rsid w:val="00271FBE"/>
    <w:rsid w:val="00272027"/>
    <w:rsid w:val="00273FB0"/>
    <w:rsid w:val="00274833"/>
    <w:rsid w:val="002802CD"/>
    <w:rsid w:val="002806B6"/>
    <w:rsid w:val="00284371"/>
    <w:rsid w:val="00285F85"/>
    <w:rsid w:val="002932CD"/>
    <w:rsid w:val="00293396"/>
    <w:rsid w:val="00293B7D"/>
    <w:rsid w:val="00294470"/>
    <w:rsid w:val="0029462F"/>
    <w:rsid w:val="00295C49"/>
    <w:rsid w:val="0029608B"/>
    <w:rsid w:val="00296383"/>
    <w:rsid w:val="0029712A"/>
    <w:rsid w:val="00297C8B"/>
    <w:rsid w:val="002A18BB"/>
    <w:rsid w:val="002A35B4"/>
    <w:rsid w:val="002A37B6"/>
    <w:rsid w:val="002A696A"/>
    <w:rsid w:val="002A6B2D"/>
    <w:rsid w:val="002A6E81"/>
    <w:rsid w:val="002B0E31"/>
    <w:rsid w:val="002B1F75"/>
    <w:rsid w:val="002B3008"/>
    <w:rsid w:val="002B3638"/>
    <w:rsid w:val="002B38D4"/>
    <w:rsid w:val="002B4BA9"/>
    <w:rsid w:val="002B4F5F"/>
    <w:rsid w:val="002B66B2"/>
    <w:rsid w:val="002B7CBB"/>
    <w:rsid w:val="002B7CE6"/>
    <w:rsid w:val="002C08E5"/>
    <w:rsid w:val="002C0915"/>
    <w:rsid w:val="002C22A0"/>
    <w:rsid w:val="002C2E1C"/>
    <w:rsid w:val="002C6D30"/>
    <w:rsid w:val="002C6DDA"/>
    <w:rsid w:val="002D0EF2"/>
    <w:rsid w:val="002D4B6A"/>
    <w:rsid w:val="002D5891"/>
    <w:rsid w:val="002D79AD"/>
    <w:rsid w:val="002E0082"/>
    <w:rsid w:val="002E1321"/>
    <w:rsid w:val="002E1824"/>
    <w:rsid w:val="002E2406"/>
    <w:rsid w:val="002E355D"/>
    <w:rsid w:val="002E3F64"/>
    <w:rsid w:val="002E5374"/>
    <w:rsid w:val="002E5982"/>
    <w:rsid w:val="002E611C"/>
    <w:rsid w:val="002E634F"/>
    <w:rsid w:val="002E6AB4"/>
    <w:rsid w:val="002F0B90"/>
    <w:rsid w:val="002F0F68"/>
    <w:rsid w:val="002F11FE"/>
    <w:rsid w:val="002F2933"/>
    <w:rsid w:val="002F2BAF"/>
    <w:rsid w:val="002F346B"/>
    <w:rsid w:val="002F38F1"/>
    <w:rsid w:val="002F4293"/>
    <w:rsid w:val="002F4672"/>
    <w:rsid w:val="002F469E"/>
    <w:rsid w:val="002F471D"/>
    <w:rsid w:val="002F4ACC"/>
    <w:rsid w:val="002F6DF2"/>
    <w:rsid w:val="002F7527"/>
    <w:rsid w:val="00302C2B"/>
    <w:rsid w:val="00302CD6"/>
    <w:rsid w:val="0030349E"/>
    <w:rsid w:val="00303BC8"/>
    <w:rsid w:val="003042E0"/>
    <w:rsid w:val="003044C0"/>
    <w:rsid w:val="003046F0"/>
    <w:rsid w:val="00305CCA"/>
    <w:rsid w:val="00311677"/>
    <w:rsid w:val="00313243"/>
    <w:rsid w:val="00313708"/>
    <w:rsid w:val="003140CA"/>
    <w:rsid w:val="0031517A"/>
    <w:rsid w:val="00321A7F"/>
    <w:rsid w:val="00321C67"/>
    <w:rsid w:val="00322B4C"/>
    <w:rsid w:val="00322E88"/>
    <w:rsid w:val="00323236"/>
    <w:rsid w:val="00323E9F"/>
    <w:rsid w:val="00324C7E"/>
    <w:rsid w:val="00325CC3"/>
    <w:rsid w:val="00325DF3"/>
    <w:rsid w:val="00325E4A"/>
    <w:rsid w:val="00326D21"/>
    <w:rsid w:val="00332ABE"/>
    <w:rsid w:val="00333E53"/>
    <w:rsid w:val="00333F4D"/>
    <w:rsid w:val="003341A2"/>
    <w:rsid w:val="00334306"/>
    <w:rsid w:val="003359C4"/>
    <w:rsid w:val="003369C9"/>
    <w:rsid w:val="00341431"/>
    <w:rsid w:val="00341C34"/>
    <w:rsid w:val="0034236C"/>
    <w:rsid w:val="003429B7"/>
    <w:rsid w:val="00342B4D"/>
    <w:rsid w:val="00345D4A"/>
    <w:rsid w:val="00347B39"/>
    <w:rsid w:val="00347CC2"/>
    <w:rsid w:val="0035149C"/>
    <w:rsid w:val="00356330"/>
    <w:rsid w:val="00356B86"/>
    <w:rsid w:val="00357747"/>
    <w:rsid w:val="003606A1"/>
    <w:rsid w:val="00360819"/>
    <w:rsid w:val="003614FA"/>
    <w:rsid w:val="003646DC"/>
    <w:rsid w:val="00367D6E"/>
    <w:rsid w:val="00370103"/>
    <w:rsid w:val="00370222"/>
    <w:rsid w:val="00370BCD"/>
    <w:rsid w:val="0037133D"/>
    <w:rsid w:val="00371614"/>
    <w:rsid w:val="0037199F"/>
    <w:rsid w:val="00371A4E"/>
    <w:rsid w:val="00371D3E"/>
    <w:rsid w:val="00374478"/>
    <w:rsid w:val="00375151"/>
    <w:rsid w:val="00381586"/>
    <w:rsid w:val="00381E14"/>
    <w:rsid w:val="00382121"/>
    <w:rsid w:val="00382A7F"/>
    <w:rsid w:val="003831B1"/>
    <w:rsid w:val="003848DC"/>
    <w:rsid w:val="003869C2"/>
    <w:rsid w:val="0039200E"/>
    <w:rsid w:val="00393E4C"/>
    <w:rsid w:val="00396EE3"/>
    <w:rsid w:val="003A0251"/>
    <w:rsid w:val="003A2D4B"/>
    <w:rsid w:val="003A3B4D"/>
    <w:rsid w:val="003A4B5A"/>
    <w:rsid w:val="003A4E3A"/>
    <w:rsid w:val="003A5604"/>
    <w:rsid w:val="003A5B76"/>
    <w:rsid w:val="003A69A8"/>
    <w:rsid w:val="003A6B91"/>
    <w:rsid w:val="003A71D9"/>
    <w:rsid w:val="003B2B99"/>
    <w:rsid w:val="003B51BB"/>
    <w:rsid w:val="003B572C"/>
    <w:rsid w:val="003B6E51"/>
    <w:rsid w:val="003B7C9D"/>
    <w:rsid w:val="003C032B"/>
    <w:rsid w:val="003C0481"/>
    <w:rsid w:val="003C0AA5"/>
    <w:rsid w:val="003C2424"/>
    <w:rsid w:val="003C25DD"/>
    <w:rsid w:val="003C2D79"/>
    <w:rsid w:val="003C3426"/>
    <w:rsid w:val="003C3DF1"/>
    <w:rsid w:val="003C3FFC"/>
    <w:rsid w:val="003C5EA5"/>
    <w:rsid w:val="003D0242"/>
    <w:rsid w:val="003D0422"/>
    <w:rsid w:val="003D0B00"/>
    <w:rsid w:val="003D18FC"/>
    <w:rsid w:val="003D2712"/>
    <w:rsid w:val="003D4610"/>
    <w:rsid w:val="003D480F"/>
    <w:rsid w:val="003D525A"/>
    <w:rsid w:val="003D54AF"/>
    <w:rsid w:val="003D55C7"/>
    <w:rsid w:val="003D562F"/>
    <w:rsid w:val="003E05FD"/>
    <w:rsid w:val="003E08A5"/>
    <w:rsid w:val="003E11F7"/>
    <w:rsid w:val="003E1A50"/>
    <w:rsid w:val="003E23BB"/>
    <w:rsid w:val="003E34D6"/>
    <w:rsid w:val="003E3557"/>
    <w:rsid w:val="003E3CC8"/>
    <w:rsid w:val="003E41AF"/>
    <w:rsid w:val="003E44C0"/>
    <w:rsid w:val="003E462F"/>
    <w:rsid w:val="003E6282"/>
    <w:rsid w:val="003E6A13"/>
    <w:rsid w:val="003F2354"/>
    <w:rsid w:val="003F3CE4"/>
    <w:rsid w:val="003F4BFC"/>
    <w:rsid w:val="003F5F86"/>
    <w:rsid w:val="003F6C38"/>
    <w:rsid w:val="003F727E"/>
    <w:rsid w:val="004005F4"/>
    <w:rsid w:val="00400C93"/>
    <w:rsid w:val="00403266"/>
    <w:rsid w:val="00403716"/>
    <w:rsid w:val="00404799"/>
    <w:rsid w:val="00405FB8"/>
    <w:rsid w:val="00406140"/>
    <w:rsid w:val="00406230"/>
    <w:rsid w:val="00407A84"/>
    <w:rsid w:val="0041093A"/>
    <w:rsid w:val="00410B44"/>
    <w:rsid w:val="004113D2"/>
    <w:rsid w:val="00413571"/>
    <w:rsid w:val="00414131"/>
    <w:rsid w:val="00414368"/>
    <w:rsid w:val="004145EF"/>
    <w:rsid w:val="00415338"/>
    <w:rsid w:val="00415EDD"/>
    <w:rsid w:val="00416699"/>
    <w:rsid w:val="004169FF"/>
    <w:rsid w:val="00417421"/>
    <w:rsid w:val="004175B0"/>
    <w:rsid w:val="00417736"/>
    <w:rsid w:val="00417C6A"/>
    <w:rsid w:val="0042065A"/>
    <w:rsid w:val="004222E7"/>
    <w:rsid w:val="004227D8"/>
    <w:rsid w:val="004239C6"/>
    <w:rsid w:val="00423E47"/>
    <w:rsid w:val="00425448"/>
    <w:rsid w:val="0042588E"/>
    <w:rsid w:val="00425EE3"/>
    <w:rsid w:val="0042616A"/>
    <w:rsid w:val="0042733A"/>
    <w:rsid w:val="004318F8"/>
    <w:rsid w:val="004327D4"/>
    <w:rsid w:val="00433370"/>
    <w:rsid w:val="004333C6"/>
    <w:rsid w:val="00433E00"/>
    <w:rsid w:val="00434282"/>
    <w:rsid w:val="004342B3"/>
    <w:rsid w:val="00434BE7"/>
    <w:rsid w:val="00435AA2"/>
    <w:rsid w:val="00436066"/>
    <w:rsid w:val="004363D2"/>
    <w:rsid w:val="004365A0"/>
    <w:rsid w:val="00437317"/>
    <w:rsid w:val="00442576"/>
    <w:rsid w:val="004455D5"/>
    <w:rsid w:val="00450A2B"/>
    <w:rsid w:val="00451F2B"/>
    <w:rsid w:val="0045393B"/>
    <w:rsid w:val="00454312"/>
    <w:rsid w:val="00454811"/>
    <w:rsid w:val="00454832"/>
    <w:rsid w:val="00454A9C"/>
    <w:rsid w:val="00454AC5"/>
    <w:rsid w:val="00454AFA"/>
    <w:rsid w:val="00455690"/>
    <w:rsid w:val="00461BE9"/>
    <w:rsid w:val="00462721"/>
    <w:rsid w:val="00462B4A"/>
    <w:rsid w:val="0046380B"/>
    <w:rsid w:val="00463B9B"/>
    <w:rsid w:val="004645F5"/>
    <w:rsid w:val="00464C85"/>
    <w:rsid w:val="00464CB7"/>
    <w:rsid w:val="00465BD9"/>
    <w:rsid w:val="00465F22"/>
    <w:rsid w:val="004660B7"/>
    <w:rsid w:val="0046676B"/>
    <w:rsid w:val="00467ACF"/>
    <w:rsid w:val="004711DE"/>
    <w:rsid w:val="0047168F"/>
    <w:rsid w:val="004721BF"/>
    <w:rsid w:val="004728F6"/>
    <w:rsid w:val="0048286C"/>
    <w:rsid w:val="00484ED1"/>
    <w:rsid w:val="004859EC"/>
    <w:rsid w:val="0048607A"/>
    <w:rsid w:val="00487510"/>
    <w:rsid w:val="00492925"/>
    <w:rsid w:val="00493007"/>
    <w:rsid w:val="00493737"/>
    <w:rsid w:val="00494DAF"/>
    <w:rsid w:val="004969A8"/>
    <w:rsid w:val="00497BE6"/>
    <w:rsid w:val="004A0BB6"/>
    <w:rsid w:val="004A378A"/>
    <w:rsid w:val="004A4162"/>
    <w:rsid w:val="004A4BFF"/>
    <w:rsid w:val="004A58E5"/>
    <w:rsid w:val="004A5917"/>
    <w:rsid w:val="004A65CE"/>
    <w:rsid w:val="004A7250"/>
    <w:rsid w:val="004A72DD"/>
    <w:rsid w:val="004B059F"/>
    <w:rsid w:val="004B1313"/>
    <w:rsid w:val="004B21A5"/>
    <w:rsid w:val="004B2CB8"/>
    <w:rsid w:val="004B5B35"/>
    <w:rsid w:val="004B5C07"/>
    <w:rsid w:val="004B651C"/>
    <w:rsid w:val="004B7B5C"/>
    <w:rsid w:val="004C000A"/>
    <w:rsid w:val="004C0E6B"/>
    <w:rsid w:val="004C3259"/>
    <w:rsid w:val="004C486E"/>
    <w:rsid w:val="004C5030"/>
    <w:rsid w:val="004C6D63"/>
    <w:rsid w:val="004C6E27"/>
    <w:rsid w:val="004D2228"/>
    <w:rsid w:val="004D33E5"/>
    <w:rsid w:val="004D3B76"/>
    <w:rsid w:val="004D7837"/>
    <w:rsid w:val="004E06CC"/>
    <w:rsid w:val="004E150A"/>
    <w:rsid w:val="004E253A"/>
    <w:rsid w:val="004E32CF"/>
    <w:rsid w:val="004E418C"/>
    <w:rsid w:val="004E6370"/>
    <w:rsid w:val="004E7415"/>
    <w:rsid w:val="004E7ECB"/>
    <w:rsid w:val="004E7FD7"/>
    <w:rsid w:val="004F0AA2"/>
    <w:rsid w:val="004F31A3"/>
    <w:rsid w:val="004F592B"/>
    <w:rsid w:val="004F6083"/>
    <w:rsid w:val="004F70F6"/>
    <w:rsid w:val="00502E86"/>
    <w:rsid w:val="00503AF6"/>
    <w:rsid w:val="005053FA"/>
    <w:rsid w:val="0050597C"/>
    <w:rsid w:val="00506FE6"/>
    <w:rsid w:val="0051025B"/>
    <w:rsid w:val="00513E79"/>
    <w:rsid w:val="00516F68"/>
    <w:rsid w:val="00517217"/>
    <w:rsid w:val="005208ED"/>
    <w:rsid w:val="00524153"/>
    <w:rsid w:val="00524794"/>
    <w:rsid w:val="00525A21"/>
    <w:rsid w:val="00525CEE"/>
    <w:rsid w:val="00527576"/>
    <w:rsid w:val="00530CE0"/>
    <w:rsid w:val="00530E0C"/>
    <w:rsid w:val="00531324"/>
    <w:rsid w:val="00531C02"/>
    <w:rsid w:val="0053299B"/>
    <w:rsid w:val="00534429"/>
    <w:rsid w:val="00535FFB"/>
    <w:rsid w:val="00536436"/>
    <w:rsid w:val="00536627"/>
    <w:rsid w:val="00542A04"/>
    <w:rsid w:val="00542C38"/>
    <w:rsid w:val="005439EE"/>
    <w:rsid w:val="005446CE"/>
    <w:rsid w:val="00544DC1"/>
    <w:rsid w:val="00551221"/>
    <w:rsid w:val="005532B8"/>
    <w:rsid w:val="005532F2"/>
    <w:rsid w:val="00555CEB"/>
    <w:rsid w:val="00556985"/>
    <w:rsid w:val="005574D2"/>
    <w:rsid w:val="005614A8"/>
    <w:rsid w:val="00561AE2"/>
    <w:rsid w:val="00561BA7"/>
    <w:rsid w:val="0056246D"/>
    <w:rsid w:val="00562D47"/>
    <w:rsid w:val="005637E2"/>
    <w:rsid w:val="0056426D"/>
    <w:rsid w:val="0056532F"/>
    <w:rsid w:val="005654DD"/>
    <w:rsid w:val="005655F5"/>
    <w:rsid w:val="00565D36"/>
    <w:rsid w:val="005669CF"/>
    <w:rsid w:val="005679CA"/>
    <w:rsid w:val="00567AAF"/>
    <w:rsid w:val="00567AE1"/>
    <w:rsid w:val="00570282"/>
    <w:rsid w:val="00570893"/>
    <w:rsid w:val="0057093B"/>
    <w:rsid w:val="005726A2"/>
    <w:rsid w:val="00572CD6"/>
    <w:rsid w:val="00573936"/>
    <w:rsid w:val="00574C06"/>
    <w:rsid w:val="0057796C"/>
    <w:rsid w:val="005800E8"/>
    <w:rsid w:val="00581511"/>
    <w:rsid w:val="00581DEE"/>
    <w:rsid w:val="0058264C"/>
    <w:rsid w:val="00583136"/>
    <w:rsid w:val="0058376D"/>
    <w:rsid w:val="00583C46"/>
    <w:rsid w:val="005849D8"/>
    <w:rsid w:val="005855BC"/>
    <w:rsid w:val="005857B1"/>
    <w:rsid w:val="005877D4"/>
    <w:rsid w:val="00587CC4"/>
    <w:rsid w:val="0059043D"/>
    <w:rsid w:val="0059407B"/>
    <w:rsid w:val="005A1885"/>
    <w:rsid w:val="005A2137"/>
    <w:rsid w:val="005A29E3"/>
    <w:rsid w:val="005A4439"/>
    <w:rsid w:val="005A4540"/>
    <w:rsid w:val="005A482B"/>
    <w:rsid w:val="005A5527"/>
    <w:rsid w:val="005A5C3A"/>
    <w:rsid w:val="005A6145"/>
    <w:rsid w:val="005B0B11"/>
    <w:rsid w:val="005B0D28"/>
    <w:rsid w:val="005B29DA"/>
    <w:rsid w:val="005B3B02"/>
    <w:rsid w:val="005B5437"/>
    <w:rsid w:val="005B5AEE"/>
    <w:rsid w:val="005B7309"/>
    <w:rsid w:val="005B789C"/>
    <w:rsid w:val="005B7F69"/>
    <w:rsid w:val="005C30C4"/>
    <w:rsid w:val="005C4B5D"/>
    <w:rsid w:val="005C4C93"/>
    <w:rsid w:val="005C509F"/>
    <w:rsid w:val="005C58A5"/>
    <w:rsid w:val="005C67AC"/>
    <w:rsid w:val="005C7AD1"/>
    <w:rsid w:val="005D04D9"/>
    <w:rsid w:val="005D338B"/>
    <w:rsid w:val="005D483C"/>
    <w:rsid w:val="005D621C"/>
    <w:rsid w:val="005D6898"/>
    <w:rsid w:val="005D7C8D"/>
    <w:rsid w:val="005E06C1"/>
    <w:rsid w:val="005E19B8"/>
    <w:rsid w:val="005E35C3"/>
    <w:rsid w:val="005E6CDB"/>
    <w:rsid w:val="005E78F0"/>
    <w:rsid w:val="005E7FD3"/>
    <w:rsid w:val="005F0EB0"/>
    <w:rsid w:val="005F2A6E"/>
    <w:rsid w:val="005F5F2A"/>
    <w:rsid w:val="006003FC"/>
    <w:rsid w:val="00600FA2"/>
    <w:rsid w:val="00603E47"/>
    <w:rsid w:val="00604578"/>
    <w:rsid w:val="0060795D"/>
    <w:rsid w:val="00607990"/>
    <w:rsid w:val="00610158"/>
    <w:rsid w:val="006101E3"/>
    <w:rsid w:val="0061084A"/>
    <w:rsid w:val="0061200B"/>
    <w:rsid w:val="006120F1"/>
    <w:rsid w:val="006133F9"/>
    <w:rsid w:val="00614131"/>
    <w:rsid w:val="0061451E"/>
    <w:rsid w:val="00615545"/>
    <w:rsid w:val="00616F15"/>
    <w:rsid w:val="00620D59"/>
    <w:rsid w:val="006212AB"/>
    <w:rsid w:val="0062320C"/>
    <w:rsid w:val="00623594"/>
    <w:rsid w:val="0062361C"/>
    <w:rsid w:val="00623654"/>
    <w:rsid w:val="0062527B"/>
    <w:rsid w:val="006257C4"/>
    <w:rsid w:val="00630182"/>
    <w:rsid w:val="00630283"/>
    <w:rsid w:val="00630735"/>
    <w:rsid w:val="00630DF6"/>
    <w:rsid w:val="0063166B"/>
    <w:rsid w:val="00632731"/>
    <w:rsid w:val="006327C3"/>
    <w:rsid w:val="006333A6"/>
    <w:rsid w:val="00635331"/>
    <w:rsid w:val="006362FD"/>
    <w:rsid w:val="00637650"/>
    <w:rsid w:val="00637725"/>
    <w:rsid w:val="00640E80"/>
    <w:rsid w:val="006410A1"/>
    <w:rsid w:val="0064359E"/>
    <w:rsid w:val="006437FF"/>
    <w:rsid w:val="00643B0E"/>
    <w:rsid w:val="00644E1B"/>
    <w:rsid w:val="00645264"/>
    <w:rsid w:val="006459FF"/>
    <w:rsid w:val="00645F38"/>
    <w:rsid w:val="00647590"/>
    <w:rsid w:val="00647BBB"/>
    <w:rsid w:val="006511DC"/>
    <w:rsid w:val="00653117"/>
    <w:rsid w:val="00653234"/>
    <w:rsid w:val="00653A57"/>
    <w:rsid w:val="00655F75"/>
    <w:rsid w:val="00656D6A"/>
    <w:rsid w:val="0066139C"/>
    <w:rsid w:val="0066141F"/>
    <w:rsid w:val="00661CE0"/>
    <w:rsid w:val="006628B0"/>
    <w:rsid w:val="00663AA8"/>
    <w:rsid w:val="006651DE"/>
    <w:rsid w:val="00666D2D"/>
    <w:rsid w:val="00667980"/>
    <w:rsid w:val="00670093"/>
    <w:rsid w:val="00670DB2"/>
    <w:rsid w:val="0067251C"/>
    <w:rsid w:val="00674CB6"/>
    <w:rsid w:val="0068054A"/>
    <w:rsid w:val="00680C83"/>
    <w:rsid w:val="00681629"/>
    <w:rsid w:val="00682BEC"/>
    <w:rsid w:val="00682E08"/>
    <w:rsid w:val="00683F17"/>
    <w:rsid w:val="006840E6"/>
    <w:rsid w:val="006850BE"/>
    <w:rsid w:val="00686ADF"/>
    <w:rsid w:val="00686C4D"/>
    <w:rsid w:val="00686E98"/>
    <w:rsid w:val="0069187A"/>
    <w:rsid w:val="00691E43"/>
    <w:rsid w:val="0069428F"/>
    <w:rsid w:val="00694806"/>
    <w:rsid w:val="00694E28"/>
    <w:rsid w:val="006A05E7"/>
    <w:rsid w:val="006A12F3"/>
    <w:rsid w:val="006A2DB8"/>
    <w:rsid w:val="006A3D9A"/>
    <w:rsid w:val="006A43FB"/>
    <w:rsid w:val="006A498D"/>
    <w:rsid w:val="006A58BD"/>
    <w:rsid w:val="006A73EF"/>
    <w:rsid w:val="006A7F77"/>
    <w:rsid w:val="006B062D"/>
    <w:rsid w:val="006B405F"/>
    <w:rsid w:val="006B4B54"/>
    <w:rsid w:val="006B4F55"/>
    <w:rsid w:val="006B6045"/>
    <w:rsid w:val="006B72CD"/>
    <w:rsid w:val="006B7988"/>
    <w:rsid w:val="006B7FE4"/>
    <w:rsid w:val="006C030F"/>
    <w:rsid w:val="006C15B1"/>
    <w:rsid w:val="006C19FE"/>
    <w:rsid w:val="006C1A23"/>
    <w:rsid w:val="006C309E"/>
    <w:rsid w:val="006C3FB5"/>
    <w:rsid w:val="006C657F"/>
    <w:rsid w:val="006C65A0"/>
    <w:rsid w:val="006D0084"/>
    <w:rsid w:val="006D09A3"/>
    <w:rsid w:val="006D1250"/>
    <w:rsid w:val="006D1A26"/>
    <w:rsid w:val="006D2177"/>
    <w:rsid w:val="006D2413"/>
    <w:rsid w:val="006D3B1F"/>
    <w:rsid w:val="006D3ED5"/>
    <w:rsid w:val="006D4943"/>
    <w:rsid w:val="006D5B46"/>
    <w:rsid w:val="006D5E2A"/>
    <w:rsid w:val="006D7AAE"/>
    <w:rsid w:val="006E03FA"/>
    <w:rsid w:val="006E2D77"/>
    <w:rsid w:val="006E39F4"/>
    <w:rsid w:val="006E4498"/>
    <w:rsid w:val="006F0162"/>
    <w:rsid w:val="006F04FF"/>
    <w:rsid w:val="006F4422"/>
    <w:rsid w:val="006F46DF"/>
    <w:rsid w:val="006F4B01"/>
    <w:rsid w:val="006F51A6"/>
    <w:rsid w:val="006F5DD9"/>
    <w:rsid w:val="006F6952"/>
    <w:rsid w:val="006F7191"/>
    <w:rsid w:val="007023AC"/>
    <w:rsid w:val="00703301"/>
    <w:rsid w:val="0070348D"/>
    <w:rsid w:val="00703506"/>
    <w:rsid w:val="00703A5C"/>
    <w:rsid w:val="0070503C"/>
    <w:rsid w:val="007057A9"/>
    <w:rsid w:val="0070631A"/>
    <w:rsid w:val="00706877"/>
    <w:rsid w:val="00706ECF"/>
    <w:rsid w:val="007070DA"/>
    <w:rsid w:val="00707D75"/>
    <w:rsid w:val="00710357"/>
    <w:rsid w:val="00713F43"/>
    <w:rsid w:val="00713F72"/>
    <w:rsid w:val="00716232"/>
    <w:rsid w:val="00721317"/>
    <w:rsid w:val="007228D1"/>
    <w:rsid w:val="00722A05"/>
    <w:rsid w:val="00724881"/>
    <w:rsid w:val="00726061"/>
    <w:rsid w:val="00727DEE"/>
    <w:rsid w:val="007310F9"/>
    <w:rsid w:val="0073154F"/>
    <w:rsid w:val="00732251"/>
    <w:rsid w:val="0073233F"/>
    <w:rsid w:val="00732A51"/>
    <w:rsid w:val="00733638"/>
    <w:rsid w:val="007353BB"/>
    <w:rsid w:val="007362B9"/>
    <w:rsid w:val="007373ED"/>
    <w:rsid w:val="007400D7"/>
    <w:rsid w:val="00741FA1"/>
    <w:rsid w:val="007424B0"/>
    <w:rsid w:val="007427A7"/>
    <w:rsid w:val="007432BF"/>
    <w:rsid w:val="007435F4"/>
    <w:rsid w:val="0074415B"/>
    <w:rsid w:val="007443B3"/>
    <w:rsid w:val="007457AD"/>
    <w:rsid w:val="00747455"/>
    <w:rsid w:val="00752519"/>
    <w:rsid w:val="00752AA3"/>
    <w:rsid w:val="007532C6"/>
    <w:rsid w:val="00753F91"/>
    <w:rsid w:val="00755684"/>
    <w:rsid w:val="00755AF7"/>
    <w:rsid w:val="007568D4"/>
    <w:rsid w:val="007570DC"/>
    <w:rsid w:val="00757722"/>
    <w:rsid w:val="0075780F"/>
    <w:rsid w:val="00757A3C"/>
    <w:rsid w:val="00760B0B"/>
    <w:rsid w:val="00762B04"/>
    <w:rsid w:val="00762C51"/>
    <w:rsid w:val="00764623"/>
    <w:rsid w:val="00764D13"/>
    <w:rsid w:val="00764F04"/>
    <w:rsid w:val="0076512C"/>
    <w:rsid w:val="007651C6"/>
    <w:rsid w:val="007661BC"/>
    <w:rsid w:val="00766A64"/>
    <w:rsid w:val="007672BA"/>
    <w:rsid w:val="007679EA"/>
    <w:rsid w:val="00767F99"/>
    <w:rsid w:val="007706A1"/>
    <w:rsid w:val="00771365"/>
    <w:rsid w:val="007713C1"/>
    <w:rsid w:val="007718CE"/>
    <w:rsid w:val="00771E5F"/>
    <w:rsid w:val="00772663"/>
    <w:rsid w:val="00775D2C"/>
    <w:rsid w:val="0077629D"/>
    <w:rsid w:val="00776AB6"/>
    <w:rsid w:val="007801C7"/>
    <w:rsid w:val="007816A8"/>
    <w:rsid w:val="00783EF8"/>
    <w:rsid w:val="00786973"/>
    <w:rsid w:val="00787A7B"/>
    <w:rsid w:val="0079182D"/>
    <w:rsid w:val="00791EEF"/>
    <w:rsid w:val="00795FCF"/>
    <w:rsid w:val="007967F6"/>
    <w:rsid w:val="00796F0F"/>
    <w:rsid w:val="00797688"/>
    <w:rsid w:val="00797E5D"/>
    <w:rsid w:val="007A03B6"/>
    <w:rsid w:val="007A171E"/>
    <w:rsid w:val="007A2BCC"/>
    <w:rsid w:val="007A2EFB"/>
    <w:rsid w:val="007A31E3"/>
    <w:rsid w:val="007A3864"/>
    <w:rsid w:val="007A449E"/>
    <w:rsid w:val="007A4B20"/>
    <w:rsid w:val="007A52E8"/>
    <w:rsid w:val="007A59E3"/>
    <w:rsid w:val="007A612C"/>
    <w:rsid w:val="007A6131"/>
    <w:rsid w:val="007A6E40"/>
    <w:rsid w:val="007B0B24"/>
    <w:rsid w:val="007B22B4"/>
    <w:rsid w:val="007B3EA3"/>
    <w:rsid w:val="007B5925"/>
    <w:rsid w:val="007B6053"/>
    <w:rsid w:val="007C07CB"/>
    <w:rsid w:val="007C1891"/>
    <w:rsid w:val="007C229C"/>
    <w:rsid w:val="007C26D2"/>
    <w:rsid w:val="007C2DB2"/>
    <w:rsid w:val="007C4610"/>
    <w:rsid w:val="007C4703"/>
    <w:rsid w:val="007C4C69"/>
    <w:rsid w:val="007C57B7"/>
    <w:rsid w:val="007C6232"/>
    <w:rsid w:val="007D15AC"/>
    <w:rsid w:val="007D2460"/>
    <w:rsid w:val="007D2758"/>
    <w:rsid w:val="007D31AF"/>
    <w:rsid w:val="007D3237"/>
    <w:rsid w:val="007D3AE7"/>
    <w:rsid w:val="007D3F46"/>
    <w:rsid w:val="007D43C4"/>
    <w:rsid w:val="007D5DD1"/>
    <w:rsid w:val="007D7150"/>
    <w:rsid w:val="007D736C"/>
    <w:rsid w:val="007E115F"/>
    <w:rsid w:val="007E11C1"/>
    <w:rsid w:val="007E1BA5"/>
    <w:rsid w:val="007E1F31"/>
    <w:rsid w:val="007E27D9"/>
    <w:rsid w:val="007E4B7A"/>
    <w:rsid w:val="007E6D06"/>
    <w:rsid w:val="007E74AF"/>
    <w:rsid w:val="007F02AD"/>
    <w:rsid w:val="007F0805"/>
    <w:rsid w:val="007F1F57"/>
    <w:rsid w:val="007F4193"/>
    <w:rsid w:val="007F5391"/>
    <w:rsid w:val="007F5DBD"/>
    <w:rsid w:val="007F6575"/>
    <w:rsid w:val="007F6F0C"/>
    <w:rsid w:val="007F710B"/>
    <w:rsid w:val="007F7BC8"/>
    <w:rsid w:val="00802462"/>
    <w:rsid w:val="00803231"/>
    <w:rsid w:val="008036B8"/>
    <w:rsid w:val="008049D2"/>
    <w:rsid w:val="00805B27"/>
    <w:rsid w:val="008070CD"/>
    <w:rsid w:val="00807404"/>
    <w:rsid w:val="00807FAD"/>
    <w:rsid w:val="008102F2"/>
    <w:rsid w:val="0081101E"/>
    <w:rsid w:val="0081266E"/>
    <w:rsid w:val="0081442A"/>
    <w:rsid w:val="00815963"/>
    <w:rsid w:val="00816230"/>
    <w:rsid w:val="00820195"/>
    <w:rsid w:val="0082076C"/>
    <w:rsid w:val="008208F4"/>
    <w:rsid w:val="00820A9F"/>
    <w:rsid w:val="00820BA7"/>
    <w:rsid w:val="00820F53"/>
    <w:rsid w:val="00821B06"/>
    <w:rsid w:val="00821CF2"/>
    <w:rsid w:val="00821FB9"/>
    <w:rsid w:val="00822571"/>
    <w:rsid w:val="00822FD4"/>
    <w:rsid w:val="008233B6"/>
    <w:rsid w:val="008247A9"/>
    <w:rsid w:val="00824D27"/>
    <w:rsid w:val="00827215"/>
    <w:rsid w:val="00827510"/>
    <w:rsid w:val="00832B19"/>
    <w:rsid w:val="00833767"/>
    <w:rsid w:val="008345B9"/>
    <w:rsid w:val="00834E55"/>
    <w:rsid w:val="00835891"/>
    <w:rsid w:val="00835FD7"/>
    <w:rsid w:val="0084008E"/>
    <w:rsid w:val="008400F3"/>
    <w:rsid w:val="00840724"/>
    <w:rsid w:val="00840C40"/>
    <w:rsid w:val="008464A0"/>
    <w:rsid w:val="00846559"/>
    <w:rsid w:val="008466DB"/>
    <w:rsid w:val="00846BA1"/>
    <w:rsid w:val="008514FE"/>
    <w:rsid w:val="00852135"/>
    <w:rsid w:val="0085396E"/>
    <w:rsid w:val="008541E8"/>
    <w:rsid w:val="00854225"/>
    <w:rsid w:val="00854C04"/>
    <w:rsid w:val="008553E4"/>
    <w:rsid w:val="0085549F"/>
    <w:rsid w:val="008557D2"/>
    <w:rsid w:val="00861724"/>
    <w:rsid w:val="00861AA8"/>
    <w:rsid w:val="008632A0"/>
    <w:rsid w:val="00863962"/>
    <w:rsid w:val="0086520F"/>
    <w:rsid w:val="0086602D"/>
    <w:rsid w:val="00866253"/>
    <w:rsid w:val="00867712"/>
    <w:rsid w:val="00871696"/>
    <w:rsid w:val="00871DFE"/>
    <w:rsid w:val="00871EAF"/>
    <w:rsid w:val="0087482B"/>
    <w:rsid w:val="00875082"/>
    <w:rsid w:val="008757B5"/>
    <w:rsid w:val="00875D09"/>
    <w:rsid w:val="00876064"/>
    <w:rsid w:val="00877BAD"/>
    <w:rsid w:val="00881E46"/>
    <w:rsid w:val="00881E5E"/>
    <w:rsid w:val="00883825"/>
    <w:rsid w:val="008861C2"/>
    <w:rsid w:val="008863B1"/>
    <w:rsid w:val="0088690F"/>
    <w:rsid w:val="00886D98"/>
    <w:rsid w:val="008871A5"/>
    <w:rsid w:val="00891DB7"/>
    <w:rsid w:val="00892616"/>
    <w:rsid w:val="008928D9"/>
    <w:rsid w:val="0089301A"/>
    <w:rsid w:val="00893176"/>
    <w:rsid w:val="00895A41"/>
    <w:rsid w:val="008960A9"/>
    <w:rsid w:val="00897C30"/>
    <w:rsid w:val="008A057C"/>
    <w:rsid w:val="008A2A1F"/>
    <w:rsid w:val="008A36BB"/>
    <w:rsid w:val="008A48F5"/>
    <w:rsid w:val="008A637E"/>
    <w:rsid w:val="008A6BBB"/>
    <w:rsid w:val="008B030A"/>
    <w:rsid w:val="008B0AAB"/>
    <w:rsid w:val="008B2819"/>
    <w:rsid w:val="008B2D66"/>
    <w:rsid w:val="008B38D8"/>
    <w:rsid w:val="008C153B"/>
    <w:rsid w:val="008C1AF2"/>
    <w:rsid w:val="008C40B8"/>
    <w:rsid w:val="008C41CF"/>
    <w:rsid w:val="008C44F3"/>
    <w:rsid w:val="008C4708"/>
    <w:rsid w:val="008C557C"/>
    <w:rsid w:val="008C5CAD"/>
    <w:rsid w:val="008C6C49"/>
    <w:rsid w:val="008C7290"/>
    <w:rsid w:val="008D0013"/>
    <w:rsid w:val="008D012D"/>
    <w:rsid w:val="008D0A35"/>
    <w:rsid w:val="008D0B82"/>
    <w:rsid w:val="008D22A4"/>
    <w:rsid w:val="008D2A09"/>
    <w:rsid w:val="008D413D"/>
    <w:rsid w:val="008D4635"/>
    <w:rsid w:val="008D5432"/>
    <w:rsid w:val="008D6AB1"/>
    <w:rsid w:val="008E0AE9"/>
    <w:rsid w:val="008E0C5C"/>
    <w:rsid w:val="008E3740"/>
    <w:rsid w:val="008E4E38"/>
    <w:rsid w:val="008E5B77"/>
    <w:rsid w:val="008E703D"/>
    <w:rsid w:val="008F1430"/>
    <w:rsid w:val="008F1695"/>
    <w:rsid w:val="008F18DF"/>
    <w:rsid w:val="008F35F8"/>
    <w:rsid w:val="008F4388"/>
    <w:rsid w:val="008F7955"/>
    <w:rsid w:val="00900DC8"/>
    <w:rsid w:val="0090183F"/>
    <w:rsid w:val="00901F98"/>
    <w:rsid w:val="009049B2"/>
    <w:rsid w:val="00904E17"/>
    <w:rsid w:val="009052BF"/>
    <w:rsid w:val="00906C20"/>
    <w:rsid w:val="009071CA"/>
    <w:rsid w:val="009076CF"/>
    <w:rsid w:val="00911155"/>
    <w:rsid w:val="00911C8C"/>
    <w:rsid w:val="00912B98"/>
    <w:rsid w:val="009133E9"/>
    <w:rsid w:val="00914C54"/>
    <w:rsid w:val="00915FF1"/>
    <w:rsid w:val="00916B5A"/>
    <w:rsid w:val="00916BC8"/>
    <w:rsid w:val="00916FA2"/>
    <w:rsid w:val="0091777D"/>
    <w:rsid w:val="00920042"/>
    <w:rsid w:val="00922190"/>
    <w:rsid w:val="00922478"/>
    <w:rsid w:val="00922EE8"/>
    <w:rsid w:val="00922F4F"/>
    <w:rsid w:val="009235BE"/>
    <w:rsid w:val="0092375C"/>
    <w:rsid w:val="00923A6C"/>
    <w:rsid w:val="00925454"/>
    <w:rsid w:val="00925914"/>
    <w:rsid w:val="009308C3"/>
    <w:rsid w:val="00933777"/>
    <w:rsid w:val="00933AA7"/>
    <w:rsid w:val="00933DAA"/>
    <w:rsid w:val="00935DDD"/>
    <w:rsid w:val="009361FC"/>
    <w:rsid w:val="00936859"/>
    <w:rsid w:val="009371FB"/>
    <w:rsid w:val="00940CF2"/>
    <w:rsid w:val="0094128E"/>
    <w:rsid w:val="009418DC"/>
    <w:rsid w:val="00942807"/>
    <w:rsid w:val="00943B73"/>
    <w:rsid w:val="00943D22"/>
    <w:rsid w:val="00946DE3"/>
    <w:rsid w:val="00947999"/>
    <w:rsid w:val="00950EF0"/>
    <w:rsid w:val="009520BB"/>
    <w:rsid w:val="00953683"/>
    <w:rsid w:val="00953B70"/>
    <w:rsid w:val="00953C5E"/>
    <w:rsid w:val="00955E40"/>
    <w:rsid w:val="009567BD"/>
    <w:rsid w:val="00960344"/>
    <w:rsid w:val="00960873"/>
    <w:rsid w:val="009626F3"/>
    <w:rsid w:val="00963A8A"/>
    <w:rsid w:val="00963D35"/>
    <w:rsid w:val="00963E94"/>
    <w:rsid w:val="00964761"/>
    <w:rsid w:val="00966782"/>
    <w:rsid w:val="00966AC5"/>
    <w:rsid w:val="0097023C"/>
    <w:rsid w:val="009717F0"/>
    <w:rsid w:val="00971FB7"/>
    <w:rsid w:val="00972916"/>
    <w:rsid w:val="0097380A"/>
    <w:rsid w:val="00973C24"/>
    <w:rsid w:val="009745FC"/>
    <w:rsid w:val="00975DF5"/>
    <w:rsid w:val="009761E6"/>
    <w:rsid w:val="00977905"/>
    <w:rsid w:val="009803DD"/>
    <w:rsid w:val="009813A7"/>
    <w:rsid w:val="009817A4"/>
    <w:rsid w:val="00981D6D"/>
    <w:rsid w:val="009824CF"/>
    <w:rsid w:val="00982C42"/>
    <w:rsid w:val="00983774"/>
    <w:rsid w:val="00983EC4"/>
    <w:rsid w:val="00983FC9"/>
    <w:rsid w:val="00985D21"/>
    <w:rsid w:val="0098614D"/>
    <w:rsid w:val="009914BE"/>
    <w:rsid w:val="00991B4B"/>
    <w:rsid w:val="00992AB9"/>
    <w:rsid w:val="00992E16"/>
    <w:rsid w:val="009940BA"/>
    <w:rsid w:val="00995660"/>
    <w:rsid w:val="00996003"/>
    <w:rsid w:val="009962E7"/>
    <w:rsid w:val="00996F52"/>
    <w:rsid w:val="009A1813"/>
    <w:rsid w:val="009A181B"/>
    <w:rsid w:val="009A1A54"/>
    <w:rsid w:val="009A274C"/>
    <w:rsid w:val="009A3AE7"/>
    <w:rsid w:val="009A58DB"/>
    <w:rsid w:val="009A78FF"/>
    <w:rsid w:val="009B1A2D"/>
    <w:rsid w:val="009B1D6A"/>
    <w:rsid w:val="009B23FA"/>
    <w:rsid w:val="009B25DC"/>
    <w:rsid w:val="009B28F4"/>
    <w:rsid w:val="009B4E4D"/>
    <w:rsid w:val="009B68F5"/>
    <w:rsid w:val="009B69E1"/>
    <w:rsid w:val="009B6AAC"/>
    <w:rsid w:val="009B74E3"/>
    <w:rsid w:val="009C0208"/>
    <w:rsid w:val="009C0B06"/>
    <w:rsid w:val="009C181D"/>
    <w:rsid w:val="009C30D0"/>
    <w:rsid w:val="009C42B5"/>
    <w:rsid w:val="009C44C7"/>
    <w:rsid w:val="009C4627"/>
    <w:rsid w:val="009C5F89"/>
    <w:rsid w:val="009C72DE"/>
    <w:rsid w:val="009C7318"/>
    <w:rsid w:val="009C756F"/>
    <w:rsid w:val="009C7683"/>
    <w:rsid w:val="009C7ED5"/>
    <w:rsid w:val="009D0539"/>
    <w:rsid w:val="009D0667"/>
    <w:rsid w:val="009D0E29"/>
    <w:rsid w:val="009D2057"/>
    <w:rsid w:val="009D2EB4"/>
    <w:rsid w:val="009D30CA"/>
    <w:rsid w:val="009D37B7"/>
    <w:rsid w:val="009D402A"/>
    <w:rsid w:val="009D7FE7"/>
    <w:rsid w:val="009E2DA4"/>
    <w:rsid w:val="009E2F3E"/>
    <w:rsid w:val="009E3F2F"/>
    <w:rsid w:val="009E5B12"/>
    <w:rsid w:val="009E7704"/>
    <w:rsid w:val="009F05DA"/>
    <w:rsid w:val="009F06C9"/>
    <w:rsid w:val="009F1D90"/>
    <w:rsid w:val="009F2687"/>
    <w:rsid w:val="009F2CB3"/>
    <w:rsid w:val="009F3413"/>
    <w:rsid w:val="009F3EB3"/>
    <w:rsid w:val="009F5B74"/>
    <w:rsid w:val="009F6D31"/>
    <w:rsid w:val="009F703B"/>
    <w:rsid w:val="00A024A7"/>
    <w:rsid w:val="00A0351F"/>
    <w:rsid w:val="00A03710"/>
    <w:rsid w:val="00A04BF0"/>
    <w:rsid w:val="00A0573B"/>
    <w:rsid w:val="00A07681"/>
    <w:rsid w:val="00A113A8"/>
    <w:rsid w:val="00A11A19"/>
    <w:rsid w:val="00A12169"/>
    <w:rsid w:val="00A129AF"/>
    <w:rsid w:val="00A12D94"/>
    <w:rsid w:val="00A14FA0"/>
    <w:rsid w:val="00A14FA1"/>
    <w:rsid w:val="00A15C0F"/>
    <w:rsid w:val="00A16D42"/>
    <w:rsid w:val="00A2006D"/>
    <w:rsid w:val="00A20128"/>
    <w:rsid w:val="00A2038A"/>
    <w:rsid w:val="00A2218B"/>
    <w:rsid w:val="00A22226"/>
    <w:rsid w:val="00A225EC"/>
    <w:rsid w:val="00A22E3E"/>
    <w:rsid w:val="00A22F75"/>
    <w:rsid w:val="00A23AB5"/>
    <w:rsid w:val="00A26103"/>
    <w:rsid w:val="00A2726F"/>
    <w:rsid w:val="00A27FC5"/>
    <w:rsid w:val="00A301D2"/>
    <w:rsid w:val="00A30A82"/>
    <w:rsid w:val="00A3179E"/>
    <w:rsid w:val="00A321F0"/>
    <w:rsid w:val="00A32627"/>
    <w:rsid w:val="00A3644C"/>
    <w:rsid w:val="00A41338"/>
    <w:rsid w:val="00A4216B"/>
    <w:rsid w:val="00A44A0C"/>
    <w:rsid w:val="00A46417"/>
    <w:rsid w:val="00A475F7"/>
    <w:rsid w:val="00A50FE8"/>
    <w:rsid w:val="00A5140D"/>
    <w:rsid w:val="00A52576"/>
    <w:rsid w:val="00A54AB8"/>
    <w:rsid w:val="00A5555F"/>
    <w:rsid w:val="00A5627E"/>
    <w:rsid w:val="00A57205"/>
    <w:rsid w:val="00A60911"/>
    <w:rsid w:val="00A61A8C"/>
    <w:rsid w:val="00A62E23"/>
    <w:rsid w:val="00A640DE"/>
    <w:rsid w:val="00A65E90"/>
    <w:rsid w:val="00A675F7"/>
    <w:rsid w:val="00A70568"/>
    <w:rsid w:val="00A70FC4"/>
    <w:rsid w:val="00A7213F"/>
    <w:rsid w:val="00A7368B"/>
    <w:rsid w:val="00A7558D"/>
    <w:rsid w:val="00A75A73"/>
    <w:rsid w:val="00A763EF"/>
    <w:rsid w:val="00A76818"/>
    <w:rsid w:val="00A8035D"/>
    <w:rsid w:val="00A8154D"/>
    <w:rsid w:val="00A82838"/>
    <w:rsid w:val="00A85151"/>
    <w:rsid w:val="00A8610F"/>
    <w:rsid w:val="00A8656C"/>
    <w:rsid w:val="00A869C4"/>
    <w:rsid w:val="00A916FD"/>
    <w:rsid w:val="00A92D52"/>
    <w:rsid w:val="00A9356C"/>
    <w:rsid w:val="00A9476A"/>
    <w:rsid w:val="00A95AC9"/>
    <w:rsid w:val="00A9721F"/>
    <w:rsid w:val="00AA057C"/>
    <w:rsid w:val="00AA05BF"/>
    <w:rsid w:val="00AA0725"/>
    <w:rsid w:val="00AA090D"/>
    <w:rsid w:val="00AA1D2F"/>
    <w:rsid w:val="00AA3751"/>
    <w:rsid w:val="00AA3918"/>
    <w:rsid w:val="00AA4B3A"/>
    <w:rsid w:val="00AA57BB"/>
    <w:rsid w:val="00AA6215"/>
    <w:rsid w:val="00AA6503"/>
    <w:rsid w:val="00AA6977"/>
    <w:rsid w:val="00AB1436"/>
    <w:rsid w:val="00AB1ACC"/>
    <w:rsid w:val="00AB1C22"/>
    <w:rsid w:val="00AB24F0"/>
    <w:rsid w:val="00AB421A"/>
    <w:rsid w:val="00AB46F1"/>
    <w:rsid w:val="00AB53AC"/>
    <w:rsid w:val="00AB5C19"/>
    <w:rsid w:val="00AB64FF"/>
    <w:rsid w:val="00AB6FB2"/>
    <w:rsid w:val="00AB74ED"/>
    <w:rsid w:val="00AC0CA2"/>
    <w:rsid w:val="00AC0E15"/>
    <w:rsid w:val="00AC2688"/>
    <w:rsid w:val="00AC4838"/>
    <w:rsid w:val="00AC49FF"/>
    <w:rsid w:val="00AC608A"/>
    <w:rsid w:val="00AC6874"/>
    <w:rsid w:val="00AC7ED2"/>
    <w:rsid w:val="00AC7FB9"/>
    <w:rsid w:val="00AD0125"/>
    <w:rsid w:val="00AD0B10"/>
    <w:rsid w:val="00AD1338"/>
    <w:rsid w:val="00AD28AE"/>
    <w:rsid w:val="00AD2F65"/>
    <w:rsid w:val="00AD37CD"/>
    <w:rsid w:val="00AE3DFD"/>
    <w:rsid w:val="00AE3E5E"/>
    <w:rsid w:val="00AE4D1E"/>
    <w:rsid w:val="00AE5120"/>
    <w:rsid w:val="00AF037A"/>
    <w:rsid w:val="00AF2EE4"/>
    <w:rsid w:val="00AF3F0E"/>
    <w:rsid w:val="00AF470D"/>
    <w:rsid w:val="00AF4A0E"/>
    <w:rsid w:val="00AF4CA6"/>
    <w:rsid w:val="00AF5428"/>
    <w:rsid w:val="00AF5A21"/>
    <w:rsid w:val="00AF627A"/>
    <w:rsid w:val="00AF62B4"/>
    <w:rsid w:val="00B006CE"/>
    <w:rsid w:val="00B01D30"/>
    <w:rsid w:val="00B03406"/>
    <w:rsid w:val="00B05D56"/>
    <w:rsid w:val="00B079D0"/>
    <w:rsid w:val="00B07FB2"/>
    <w:rsid w:val="00B10D5C"/>
    <w:rsid w:val="00B1228C"/>
    <w:rsid w:val="00B13F8E"/>
    <w:rsid w:val="00B14904"/>
    <w:rsid w:val="00B14BFF"/>
    <w:rsid w:val="00B14E3D"/>
    <w:rsid w:val="00B1601C"/>
    <w:rsid w:val="00B16888"/>
    <w:rsid w:val="00B174FC"/>
    <w:rsid w:val="00B20914"/>
    <w:rsid w:val="00B20F92"/>
    <w:rsid w:val="00B22466"/>
    <w:rsid w:val="00B22622"/>
    <w:rsid w:val="00B23C65"/>
    <w:rsid w:val="00B24C31"/>
    <w:rsid w:val="00B26058"/>
    <w:rsid w:val="00B2671D"/>
    <w:rsid w:val="00B27811"/>
    <w:rsid w:val="00B278DC"/>
    <w:rsid w:val="00B3081E"/>
    <w:rsid w:val="00B3192D"/>
    <w:rsid w:val="00B31F65"/>
    <w:rsid w:val="00B31FFB"/>
    <w:rsid w:val="00B321D9"/>
    <w:rsid w:val="00B334A9"/>
    <w:rsid w:val="00B35374"/>
    <w:rsid w:val="00B404C4"/>
    <w:rsid w:val="00B40C75"/>
    <w:rsid w:val="00B425E2"/>
    <w:rsid w:val="00B453C0"/>
    <w:rsid w:val="00B458F9"/>
    <w:rsid w:val="00B46794"/>
    <w:rsid w:val="00B51BB3"/>
    <w:rsid w:val="00B520CD"/>
    <w:rsid w:val="00B5313B"/>
    <w:rsid w:val="00B53767"/>
    <w:rsid w:val="00B56DB0"/>
    <w:rsid w:val="00B60597"/>
    <w:rsid w:val="00B6140C"/>
    <w:rsid w:val="00B647ED"/>
    <w:rsid w:val="00B64A38"/>
    <w:rsid w:val="00B653CB"/>
    <w:rsid w:val="00B66ACD"/>
    <w:rsid w:val="00B676A2"/>
    <w:rsid w:val="00B71A31"/>
    <w:rsid w:val="00B7240D"/>
    <w:rsid w:val="00B72559"/>
    <w:rsid w:val="00B7311E"/>
    <w:rsid w:val="00B746A6"/>
    <w:rsid w:val="00B75DF1"/>
    <w:rsid w:val="00B7685B"/>
    <w:rsid w:val="00B768DA"/>
    <w:rsid w:val="00B770EF"/>
    <w:rsid w:val="00B80B20"/>
    <w:rsid w:val="00B80FCA"/>
    <w:rsid w:val="00B810A0"/>
    <w:rsid w:val="00B81848"/>
    <w:rsid w:val="00B81FA8"/>
    <w:rsid w:val="00B83112"/>
    <w:rsid w:val="00B84ED0"/>
    <w:rsid w:val="00B85DDC"/>
    <w:rsid w:val="00B86139"/>
    <w:rsid w:val="00B86B37"/>
    <w:rsid w:val="00B87A8F"/>
    <w:rsid w:val="00B87EC3"/>
    <w:rsid w:val="00B91BE5"/>
    <w:rsid w:val="00B91CEF"/>
    <w:rsid w:val="00B921B8"/>
    <w:rsid w:val="00B92A09"/>
    <w:rsid w:val="00B93205"/>
    <w:rsid w:val="00B93366"/>
    <w:rsid w:val="00B94624"/>
    <w:rsid w:val="00B94892"/>
    <w:rsid w:val="00B9509C"/>
    <w:rsid w:val="00B9581C"/>
    <w:rsid w:val="00B95D05"/>
    <w:rsid w:val="00B96950"/>
    <w:rsid w:val="00B97099"/>
    <w:rsid w:val="00B97951"/>
    <w:rsid w:val="00BA0A9F"/>
    <w:rsid w:val="00BA29C2"/>
    <w:rsid w:val="00BA2E00"/>
    <w:rsid w:val="00BA4837"/>
    <w:rsid w:val="00BA66AD"/>
    <w:rsid w:val="00BA6F0B"/>
    <w:rsid w:val="00BA7009"/>
    <w:rsid w:val="00BA766D"/>
    <w:rsid w:val="00BB147B"/>
    <w:rsid w:val="00BB1E73"/>
    <w:rsid w:val="00BB2418"/>
    <w:rsid w:val="00BB3390"/>
    <w:rsid w:val="00BB3FEF"/>
    <w:rsid w:val="00BB5565"/>
    <w:rsid w:val="00BB563D"/>
    <w:rsid w:val="00BB6745"/>
    <w:rsid w:val="00BB6CD6"/>
    <w:rsid w:val="00BB7573"/>
    <w:rsid w:val="00BB790E"/>
    <w:rsid w:val="00BB7F0A"/>
    <w:rsid w:val="00BC2718"/>
    <w:rsid w:val="00BC28B9"/>
    <w:rsid w:val="00BC371C"/>
    <w:rsid w:val="00BC3D80"/>
    <w:rsid w:val="00BC4922"/>
    <w:rsid w:val="00BC4B41"/>
    <w:rsid w:val="00BC53B7"/>
    <w:rsid w:val="00BC5595"/>
    <w:rsid w:val="00BC55CD"/>
    <w:rsid w:val="00BC674F"/>
    <w:rsid w:val="00BC6C5C"/>
    <w:rsid w:val="00BC72F5"/>
    <w:rsid w:val="00BD13FD"/>
    <w:rsid w:val="00BD302F"/>
    <w:rsid w:val="00BD362D"/>
    <w:rsid w:val="00BD435D"/>
    <w:rsid w:val="00BD44B6"/>
    <w:rsid w:val="00BD6FD4"/>
    <w:rsid w:val="00BE2A0A"/>
    <w:rsid w:val="00BE2E9A"/>
    <w:rsid w:val="00BE2ED0"/>
    <w:rsid w:val="00BE2FB6"/>
    <w:rsid w:val="00BE3E67"/>
    <w:rsid w:val="00BE5766"/>
    <w:rsid w:val="00BE6D81"/>
    <w:rsid w:val="00BF0570"/>
    <w:rsid w:val="00BF14B1"/>
    <w:rsid w:val="00BF2C64"/>
    <w:rsid w:val="00BF2F9D"/>
    <w:rsid w:val="00BF42AB"/>
    <w:rsid w:val="00BF4ED9"/>
    <w:rsid w:val="00BF50B1"/>
    <w:rsid w:val="00BF5B02"/>
    <w:rsid w:val="00BF6E07"/>
    <w:rsid w:val="00BF71EB"/>
    <w:rsid w:val="00BF7486"/>
    <w:rsid w:val="00C004C5"/>
    <w:rsid w:val="00C00A60"/>
    <w:rsid w:val="00C0192E"/>
    <w:rsid w:val="00C01D5D"/>
    <w:rsid w:val="00C02012"/>
    <w:rsid w:val="00C036B3"/>
    <w:rsid w:val="00C03F14"/>
    <w:rsid w:val="00C05492"/>
    <w:rsid w:val="00C058AF"/>
    <w:rsid w:val="00C06388"/>
    <w:rsid w:val="00C06B46"/>
    <w:rsid w:val="00C07304"/>
    <w:rsid w:val="00C07579"/>
    <w:rsid w:val="00C105D1"/>
    <w:rsid w:val="00C10C4A"/>
    <w:rsid w:val="00C12ED7"/>
    <w:rsid w:val="00C13650"/>
    <w:rsid w:val="00C1546A"/>
    <w:rsid w:val="00C1672D"/>
    <w:rsid w:val="00C17396"/>
    <w:rsid w:val="00C20613"/>
    <w:rsid w:val="00C21208"/>
    <w:rsid w:val="00C22CAF"/>
    <w:rsid w:val="00C231E1"/>
    <w:rsid w:val="00C2385E"/>
    <w:rsid w:val="00C23929"/>
    <w:rsid w:val="00C26DC1"/>
    <w:rsid w:val="00C30660"/>
    <w:rsid w:val="00C306F7"/>
    <w:rsid w:val="00C3174A"/>
    <w:rsid w:val="00C338A6"/>
    <w:rsid w:val="00C33B64"/>
    <w:rsid w:val="00C34387"/>
    <w:rsid w:val="00C34630"/>
    <w:rsid w:val="00C34F18"/>
    <w:rsid w:val="00C35FE0"/>
    <w:rsid w:val="00C408C4"/>
    <w:rsid w:val="00C40BB2"/>
    <w:rsid w:val="00C41316"/>
    <w:rsid w:val="00C41D4D"/>
    <w:rsid w:val="00C42912"/>
    <w:rsid w:val="00C43362"/>
    <w:rsid w:val="00C453E2"/>
    <w:rsid w:val="00C46888"/>
    <w:rsid w:val="00C46A90"/>
    <w:rsid w:val="00C46F75"/>
    <w:rsid w:val="00C4736E"/>
    <w:rsid w:val="00C50350"/>
    <w:rsid w:val="00C50ABC"/>
    <w:rsid w:val="00C50DD7"/>
    <w:rsid w:val="00C52E7E"/>
    <w:rsid w:val="00C532E2"/>
    <w:rsid w:val="00C54596"/>
    <w:rsid w:val="00C56286"/>
    <w:rsid w:val="00C5722E"/>
    <w:rsid w:val="00C57CC3"/>
    <w:rsid w:val="00C57EC7"/>
    <w:rsid w:val="00C60A5D"/>
    <w:rsid w:val="00C60EF3"/>
    <w:rsid w:val="00C612EE"/>
    <w:rsid w:val="00C61310"/>
    <w:rsid w:val="00C626E6"/>
    <w:rsid w:val="00C62793"/>
    <w:rsid w:val="00C638B8"/>
    <w:rsid w:val="00C6489D"/>
    <w:rsid w:val="00C64ECC"/>
    <w:rsid w:val="00C65059"/>
    <w:rsid w:val="00C65806"/>
    <w:rsid w:val="00C700AD"/>
    <w:rsid w:val="00C7270B"/>
    <w:rsid w:val="00C749EF"/>
    <w:rsid w:val="00C75AF1"/>
    <w:rsid w:val="00C75DE0"/>
    <w:rsid w:val="00C77469"/>
    <w:rsid w:val="00C77A9F"/>
    <w:rsid w:val="00C8067E"/>
    <w:rsid w:val="00C81966"/>
    <w:rsid w:val="00C82501"/>
    <w:rsid w:val="00C82FCA"/>
    <w:rsid w:val="00C83120"/>
    <w:rsid w:val="00C83DE3"/>
    <w:rsid w:val="00C83EEB"/>
    <w:rsid w:val="00C841BB"/>
    <w:rsid w:val="00C86649"/>
    <w:rsid w:val="00C871C6"/>
    <w:rsid w:val="00C87681"/>
    <w:rsid w:val="00C90CE9"/>
    <w:rsid w:val="00C915A2"/>
    <w:rsid w:val="00C9192C"/>
    <w:rsid w:val="00C951A3"/>
    <w:rsid w:val="00C95FCC"/>
    <w:rsid w:val="00C96B8E"/>
    <w:rsid w:val="00C96F95"/>
    <w:rsid w:val="00CA0B5A"/>
    <w:rsid w:val="00CA2265"/>
    <w:rsid w:val="00CA319A"/>
    <w:rsid w:val="00CA3C07"/>
    <w:rsid w:val="00CA594F"/>
    <w:rsid w:val="00CA63A9"/>
    <w:rsid w:val="00CA643E"/>
    <w:rsid w:val="00CA733E"/>
    <w:rsid w:val="00CA7555"/>
    <w:rsid w:val="00CB141B"/>
    <w:rsid w:val="00CB14EE"/>
    <w:rsid w:val="00CB1E4D"/>
    <w:rsid w:val="00CB2011"/>
    <w:rsid w:val="00CB272F"/>
    <w:rsid w:val="00CB37B8"/>
    <w:rsid w:val="00CB5A06"/>
    <w:rsid w:val="00CB5DC3"/>
    <w:rsid w:val="00CB6263"/>
    <w:rsid w:val="00CB66DE"/>
    <w:rsid w:val="00CB6A80"/>
    <w:rsid w:val="00CC0828"/>
    <w:rsid w:val="00CC0AE5"/>
    <w:rsid w:val="00CC2B41"/>
    <w:rsid w:val="00CC2BE2"/>
    <w:rsid w:val="00CD093A"/>
    <w:rsid w:val="00CD1494"/>
    <w:rsid w:val="00CD222E"/>
    <w:rsid w:val="00CD3E36"/>
    <w:rsid w:val="00CD534E"/>
    <w:rsid w:val="00CD6233"/>
    <w:rsid w:val="00CD6703"/>
    <w:rsid w:val="00CD7280"/>
    <w:rsid w:val="00CD7E65"/>
    <w:rsid w:val="00CE09F7"/>
    <w:rsid w:val="00CE0A50"/>
    <w:rsid w:val="00CE1F4D"/>
    <w:rsid w:val="00CE212D"/>
    <w:rsid w:val="00CE2C5B"/>
    <w:rsid w:val="00CE31B7"/>
    <w:rsid w:val="00CE423B"/>
    <w:rsid w:val="00CE56B9"/>
    <w:rsid w:val="00CE5993"/>
    <w:rsid w:val="00CE5EDC"/>
    <w:rsid w:val="00CE60A2"/>
    <w:rsid w:val="00CE6C3F"/>
    <w:rsid w:val="00CF28C3"/>
    <w:rsid w:val="00CF3C1E"/>
    <w:rsid w:val="00CF3E26"/>
    <w:rsid w:val="00CF5748"/>
    <w:rsid w:val="00D0026B"/>
    <w:rsid w:val="00D00F5E"/>
    <w:rsid w:val="00D01A5D"/>
    <w:rsid w:val="00D026DE"/>
    <w:rsid w:val="00D02CA7"/>
    <w:rsid w:val="00D034D2"/>
    <w:rsid w:val="00D03560"/>
    <w:rsid w:val="00D052CF"/>
    <w:rsid w:val="00D05E2B"/>
    <w:rsid w:val="00D06335"/>
    <w:rsid w:val="00D064BC"/>
    <w:rsid w:val="00D06EF2"/>
    <w:rsid w:val="00D1279D"/>
    <w:rsid w:val="00D12F75"/>
    <w:rsid w:val="00D1303C"/>
    <w:rsid w:val="00D13CC9"/>
    <w:rsid w:val="00D1442D"/>
    <w:rsid w:val="00D157D5"/>
    <w:rsid w:val="00D163F7"/>
    <w:rsid w:val="00D167E5"/>
    <w:rsid w:val="00D2100D"/>
    <w:rsid w:val="00D21CA3"/>
    <w:rsid w:val="00D22CE3"/>
    <w:rsid w:val="00D23417"/>
    <w:rsid w:val="00D2391C"/>
    <w:rsid w:val="00D2411C"/>
    <w:rsid w:val="00D24E27"/>
    <w:rsid w:val="00D258BF"/>
    <w:rsid w:val="00D264E4"/>
    <w:rsid w:val="00D27B69"/>
    <w:rsid w:val="00D30AC1"/>
    <w:rsid w:val="00D315AB"/>
    <w:rsid w:val="00D31C6B"/>
    <w:rsid w:val="00D32329"/>
    <w:rsid w:val="00D34CB7"/>
    <w:rsid w:val="00D35059"/>
    <w:rsid w:val="00D350BB"/>
    <w:rsid w:val="00D35189"/>
    <w:rsid w:val="00D35337"/>
    <w:rsid w:val="00D36E90"/>
    <w:rsid w:val="00D437B0"/>
    <w:rsid w:val="00D44943"/>
    <w:rsid w:val="00D44B61"/>
    <w:rsid w:val="00D45824"/>
    <w:rsid w:val="00D467D3"/>
    <w:rsid w:val="00D47778"/>
    <w:rsid w:val="00D52933"/>
    <w:rsid w:val="00D52BDE"/>
    <w:rsid w:val="00D531CA"/>
    <w:rsid w:val="00D54D1D"/>
    <w:rsid w:val="00D5601D"/>
    <w:rsid w:val="00D57172"/>
    <w:rsid w:val="00D57CFA"/>
    <w:rsid w:val="00D57D8F"/>
    <w:rsid w:val="00D610F7"/>
    <w:rsid w:val="00D61AB6"/>
    <w:rsid w:val="00D641E8"/>
    <w:rsid w:val="00D646DA"/>
    <w:rsid w:val="00D669A1"/>
    <w:rsid w:val="00D672BB"/>
    <w:rsid w:val="00D67D0B"/>
    <w:rsid w:val="00D67E90"/>
    <w:rsid w:val="00D76632"/>
    <w:rsid w:val="00D77FE4"/>
    <w:rsid w:val="00D818E3"/>
    <w:rsid w:val="00D81A78"/>
    <w:rsid w:val="00D82228"/>
    <w:rsid w:val="00D827FC"/>
    <w:rsid w:val="00D828FB"/>
    <w:rsid w:val="00D85E99"/>
    <w:rsid w:val="00D86D52"/>
    <w:rsid w:val="00D87743"/>
    <w:rsid w:val="00D87D37"/>
    <w:rsid w:val="00D91A0F"/>
    <w:rsid w:val="00D91ABA"/>
    <w:rsid w:val="00D94863"/>
    <w:rsid w:val="00D9553E"/>
    <w:rsid w:val="00D955CA"/>
    <w:rsid w:val="00D97DE7"/>
    <w:rsid w:val="00DA0BA5"/>
    <w:rsid w:val="00DA0E1C"/>
    <w:rsid w:val="00DA229B"/>
    <w:rsid w:val="00DA5EF9"/>
    <w:rsid w:val="00DA6F45"/>
    <w:rsid w:val="00DB00A6"/>
    <w:rsid w:val="00DB0612"/>
    <w:rsid w:val="00DB13B6"/>
    <w:rsid w:val="00DB1FDD"/>
    <w:rsid w:val="00DB5B66"/>
    <w:rsid w:val="00DB5DE4"/>
    <w:rsid w:val="00DB5E33"/>
    <w:rsid w:val="00DB7FB0"/>
    <w:rsid w:val="00DC048F"/>
    <w:rsid w:val="00DC1076"/>
    <w:rsid w:val="00DC21FB"/>
    <w:rsid w:val="00DC2346"/>
    <w:rsid w:val="00DD0493"/>
    <w:rsid w:val="00DD1699"/>
    <w:rsid w:val="00DD2517"/>
    <w:rsid w:val="00DD3143"/>
    <w:rsid w:val="00DD334E"/>
    <w:rsid w:val="00DD43ED"/>
    <w:rsid w:val="00DD4741"/>
    <w:rsid w:val="00DD4E7C"/>
    <w:rsid w:val="00DD7DDF"/>
    <w:rsid w:val="00DE0311"/>
    <w:rsid w:val="00DE224F"/>
    <w:rsid w:val="00DE2B91"/>
    <w:rsid w:val="00DE3E8A"/>
    <w:rsid w:val="00DE5278"/>
    <w:rsid w:val="00DE55BF"/>
    <w:rsid w:val="00DE6B5E"/>
    <w:rsid w:val="00DE758E"/>
    <w:rsid w:val="00DF1710"/>
    <w:rsid w:val="00DF2867"/>
    <w:rsid w:val="00DF2F20"/>
    <w:rsid w:val="00DF37C5"/>
    <w:rsid w:val="00DF4F0A"/>
    <w:rsid w:val="00DF5039"/>
    <w:rsid w:val="00DF554B"/>
    <w:rsid w:val="00DF6FAF"/>
    <w:rsid w:val="00DF700E"/>
    <w:rsid w:val="00DF7FBD"/>
    <w:rsid w:val="00E00308"/>
    <w:rsid w:val="00E00C64"/>
    <w:rsid w:val="00E015E3"/>
    <w:rsid w:val="00E0431C"/>
    <w:rsid w:val="00E0434A"/>
    <w:rsid w:val="00E05267"/>
    <w:rsid w:val="00E05816"/>
    <w:rsid w:val="00E064F8"/>
    <w:rsid w:val="00E07717"/>
    <w:rsid w:val="00E07936"/>
    <w:rsid w:val="00E11637"/>
    <w:rsid w:val="00E12B97"/>
    <w:rsid w:val="00E133C8"/>
    <w:rsid w:val="00E13EA4"/>
    <w:rsid w:val="00E1430B"/>
    <w:rsid w:val="00E14D2E"/>
    <w:rsid w:val="00E16482"/>
    <w:rsid w:val="00E16802"/>
    <w:rsid w:val="00E16F74"/>
    <w:rsid w:val="00E172EA"/>
    <w:rsid w:val="00E177BB"/>
    <w:rsid w:val="00E210B4"/>
    <w:rsid w:val="00E21221"/>
    <w:rsid w:val="00E229C2"/>
    <w:rsid w:val="00E238FC"/>
    <w:rsid w:val="00E24815"/>
    <w:rsid w:val="00E252FA"/>
    <w:rsid w:val="00E25AD8"/>
    <w:rsid w:val="00E26B77"/>
    <w:rsid w:val="00E27F88"/>
    <w:rsid w:val="00E32159"/>
    <w:rsid w:val="00E32756"/>
    <w:rsid w:val="00E32A3A"/>
    <w:rsid w:val="00E33002"/>
    <w:rsid w:val="00E353F8"/>
    <w:rsid w:val="00E36704"/>
    <w:rsid w:val="00E36C0C"/>
    <w:rsid w:val="00E37454"/>
    <w:rsid w:val="00E378B5"/>
    <w:rsid w:val="00E379E0"/>
    <w:rsid w:val="00E37E6F"/>
    <w:rsid w:val="00E423ED"/>
    <w:rsid w:val="00E428FB"/>
    <w:rsid w:val="00E435B6"/>
    <w:rsid w:val="00E439C4"/>
    <w:rsid w:val="00E43E27"/>
    <w:rsid w:val="00E43E91"/>
    <w:rsid w:val="00E4537B"/>
    <w:rsid w:val="00E460DB"/>
    <w:rsid w:val="00E46511"/>
    <w:rsid w:val="00E46B53"/>
    <w:rsid w:val="00E47848"/>
    <w:rsid w:val="00E50B69"/>
    <w:rsid w:val="00E51FE5"/>
    <w:rsid w:val="00E53B5F"/>
    <w:rsid w:val="00E54DFF"/>
    <w:rsid w:val="00E56CB8"/>
    <w:rsid w:val="00E630BE"/>
    <w:rsid w:val="00E6319F"/>
    <w:rsid w:val="00E63FCC"/>
    <w:rsid w:val="00E6614B"/>
    <w:rsid w:val="00E66CEA"/>
    <w:rsid w:val="00E704E1"/>
    <w:rsid w:val="00E70D12"/>
    <w:rsid w:val="00E712CC"/>
    <w:rsid w:val="00E71409"/>
    <w:rsid w:val="00E721AD"/>
    <w:rsid w:val="00E73E12"/>
    <w:rsid w:val="00E75277"/>
    <w:rsid w:val="00E7530C"/>
    <w:rsid w:val="00E75AB4"/>
    <w:rsid w:val="00E764D4"/>
    <w:rsid w:val="00E77867"/>
    <w:rsid w:val="00E80377"/>
    <w:rsid w:val="00E8049B"/>
    <w:rsid w:val="00E806FC"/>
    <w:rsid w:val="00E809BB"/>
    <w:rsid w:val="00E80A53"/>
    <w:rsid w:val="00E8477F"/>
    <w:rsid w:val="00E86B34"/>
    <w:rsid w:val="00E87866"/>
    <w:rsid w:val="00E91A81"/>
    <w:rsid w:val="00E9276D"/>
    <w:rsid w:val="00E96407"/>
    <w:rsid w:val="00E9656D"/>
    <w:rsid w:val="00E965EF"/>
    <w:rsid w:val="00EA11C9"/>
    <w:rsid w:val="00EA1852"/>
    <w:rsid w:val="00EA196C"/>
    <w:rsid w:val="00EA32E9"/>
    <w:rsid w:val="00EA3F19"/>
    <w:rsid w:val="00EA45F9"/>
    <w:rsid w:val="00EA475D"/>
    <w:rsid w:val="00EA5F8A"/>
    <w:rsid w:val="00EA70F6"/>
    <w:rsid w:val="00EB051D"/>
    <w:rsid w:val="00EB2257"/>
    <w:rsid w:val="00EB3057"/>
    <w:rsid w:val="00EC0601"/>
    <w:rsid w:val="00EC2A79"/>
    <w:rsid w:val="00EC30C9"/>
    <w:rsid w:val="00EC49D7"/>
    <w:rsid w:val="00EC4F4D"/>
    <w:rsid w:val="00EC5792"/>
    <w:rsid w:val="00EC63CE"/>
    <w:rsid w:val="00EC6F36"/>
    <w:rsid w:val="00ED312F"/>
    <w:rsid w:val="00ED39DF"/>
    <w:rsid w:val="00ED52D4"/>
    <w:rsid w:val="00EE00B6"/>
    <w:rsid w:val="00EE2282"/>
    <w:rsid w:val="00EE474B"/>
    <w:rsid w:val="00EE4B25"/>
    <w:rsid w:val="00EE5933"/>
    <w:rsid w:val="00EE69D9"/>
    <w:rsid w:val="00EE6F8A"/>
    <w:rsid w:val="00EF0B9D"/>
    <w:rsid w:val="00EF13E0"/>
    <w:rsid w:val="00EF17B5"/>
    <w:rsid w:val="00EF20B1"/>
    <w:rsid w:val="00EF25FE"/>
    <w:rsid w:val="00EF42D4"/>
    <w:rsid w:val="00EF4EB1"/>
    <w:rsid w:val="00EF5B62"/>
    <w:rsid w:val="00EF70FF"/>
    <w:rsid w:val="00EF7B9D"/>
    <w:rsid w:val="00F020EA"/>
    <w:rsid w:val="00F02583"/>
    <w:rsid w:val="00F02F38"/>
    <w:rsid w:val="00F031FB"/>
    <w:rsid w:val="00F03B98"/>
    <w:rsid w:val="00F054AF"/>
    <w:rsid w:val="00F059A2"/>
    <w:rsid w:val="00F079E9"/>
    <w:rsid w:val="00F1091F"/>
    <w:rsid w:val="00F10DEB"/>
    <w:rsid w:val="00F11D79"/>
    <w:rsid w:val="00F12C12"/>
    <w:rsid w:val="00F136F6"/>
    <w:rsid w:val="00F13991"/>
    <w:rsid w:val="00F143B4"/>
    <w:rsid w:val="00F15013"/>
    <w:rsid w:val="00F15E52"/>
    <w:rsid w:val="00F17ABA"/>
    <w:rsid w:val="00F17D0B"/>
    <w:rsid w:val="00F20883"/>
    <w:rsid w:val="00F20E88"/>
    <w:rsid w:val="00F21DA5"/>
    <w:rsid w:val="00F228BC"/>
    <w:rsid w:val="00F23B25"/>
    <w:rsid w:val="00F2555C"/>
    <w:rsid w:val="00F26975"/>
    <w:rsid w:val="00F318B1"/>
    <w:rsid w:val="00F333CD"/>
    <w:rsid w:val="00F34187"/>
    <w:rsid w:val="00F349D2"/>
    <w:rsid w:val="00F35448"/>
    <w:rsid w:val="00F3614B"/>
    <w:rsid w:val="00F36443"/>
    <w:rsid w:val="00F366E3"/>
    <w:rsid w:val="00F3746C"/>
    <w:rsid w:val="00F40BAE"/>
    <w:rsid w:val="00F40BD2"/>
    <w:rsid w:val="00F4154D"/>
    <w:rsid w:val="00F42A43"/>
    <w:rsid w:val="00F445FA"/>
    <w:rsid w:val="00F452BE"/>
    <w:rsid w:val="00F454DC"/>
    <w:rsid w:val="00F457BC"/>
    <w:rsid w:val="00F45D1B"/>
    <w:rsid w:val="00F45E27"/>
    <w:rsid w:val="00F47F64"/>
    <w:rsid w:val="00F501A6"/>
    <w:rsid w:val="00F5064B"/>
    <w:rsid w:val="00F52101"/>
    <w:rsid w:val="00F534D9"/>
    <w:rsid w:val="00F53CA1"/>
    <w:rsid w:val="00F5456C"/>
    <w:rsid w:val="00F5477E"/>
    <w:rsid w:val="00F54DC6"/>
    <w:rsid w:val="00F55535"/>
    <w:rsid w:val="00F57052"/>
    <w:rsid w:val="00F61E38"/>
    <w:rsid w:val="00F63260"/>
    <w:rsid w:val="00F6346D"/>
    <w:rsid w:val="00F637F4"/>
    <w:rsid w:val="00F63CA6"/>
    <w:rsid w:val="00F64C2F"/>
    <w:rsid w:val="00F6718B"/>
    <w:rsid w:val="00F67638"/>
    <w:rsid w:val="00F71D42"/>
    <w:rsid w:val="00F71F71"/>
    <w:rsid w:val="00F72171"/>
    <w:rsid w:val="00F74CEC"/>
    <w:rsid w:val="00F759D6"/>
    <w:rsid w:val="00F7626C"/>
    <w:rsid w:val="00F8068F"/>
    <w:rsid w:val="00F80E2E"/>
    <w:rsid w:val="00F814C3"/>
    <w:rsid w:val="00F8261E"/>
    <w:rsid w:val="00F839F5"/>
    <w:rsid w:val="00F83BD6"/>
    <w:rsid w:val="00F844EF"/>
    <w:rsid w:val="00F8640D"/>
    <w:rsid w:val="00F86BA8"/>
    <w:rsid w:val="00F87885"/>
    <w:rsid w:val="00F90D33"/>
    <w:rsid w:val="00F919BA"/>
    <w:rsid w:val="00F9358B"/>
    <w:rsid w:val="00F93D43"/>
    <w:rsid w:val="00F9549C"/>
    <w:rsid w:val="00F95B31"/>
    <w:rsid w:val="00FA270D"/>
    <w:rsid w:val="00FA5441"/>
    <w:rsid w:val="00FA6B6C"/>
    <w:rsid w:val="00FA794A"/>
    <w:rsid w:val="00FA7CB7"/>
    <w:rsid w:val="00FB13FC"/>
    <w:rsid w:val="00FB14F0"/>
    <w:rsid w:val="00FB19FA"/>
    <w:rsid w:val="00FB38C0"/>
    <w:rsid w:val="00FB5664"/>
    <w:rsid w:val="00FB7325"/>
    <w:rsid w:val="00FB740D"/>
    <w:rsid w:val="00FC0697"/>
    <w:rsid w:val="00FC120B"/>
    <w:rsid w:val="00FC1274"/>
    <w:rsid w:val="00FC1547"/>
    <w:rsid w:val="00FC4313"/>
    <w:rsid w:val="00FC6EF7"/>
    <w:rsid w:val="00FC7042"/>
    <w:rsid w:val="00FD119F"/>
    <w:rsid w:val="00FD12C8"/>
    <w:rsid w:val="00FD1A26"/>
    <w:rsid w:val="00FD4824"/>
    <w:rsid w:val="00FD4DFA"/>
    <w:rsid w:val="00FD4E59"/>
    <w:rsid w:val="00FD4FFB"/>
    <w:rsid w:val="00FD58B8"/>
    <w:rsid w:val="00FD78FC"/>
    <w:rsid w:val="00FE0175"/>
    <w:rsid w:val="00FE0774"/>
    <w:rsid w:val="00FE13AD"/>
    <w:rsid w:val="00FE2EDD"/>
    <w:rsid w:val="00FE3E1D"/>
    <w:rsid w:val="00FE48BD"/>
    <w:rsid w:val="00FE52FF"/>
    <w:rsid w:val="00FE60F9"/>
    <w:rsid w:val="00FF0B7C"/>
    <w:rsid w:val="00FF0B9A"/>
    <w:rsid w:val="00FF1F89"/>
    <w:rsid w:val="00FF2123"/>
    <w:rsid w:val="00FF364D"/>
    <w:rsid w:val="00FF466A"/>
    <w:rsid w:val="00FF65F5"/>
    <w:rsid w:val="00FF7E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DA85"/>
  <w15:docId w15:val="{9EA9B552-189D-4E86-A4B9-B19580FE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BC"/>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List Paragraph11,List Paragraph111,Colorful List - Accent 11,List Paragraph1111,ПАРАГРАФ"/>
    <w:basedOn w:val="Normal"/>
    <w:link w:val="ListParagraphChar"/>
    <w:uiPriority w:val="34"/>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2325A3"/>
    <w:rPr>
      <w:sz w:val="20"/>
      <w:szCs w:val="20"/>
    </w:rPr>
  </w:style>
  <w:style w:type="character" w:styleId="FootnoteReference">
    <w:name w:val="footnote reference"/>
    <w:aliases w:val="Footnote symbol,ftref,16 Point,Superscript 6 Point,Fußnotenzeichen DISS,Appel note de bas de p,SUPERS,Nota,(NECG) Footnote Reference,Voetnootverwijzing,Footnote Reference Superscript,BVI fnr,Lábjegyzet-hivatkozás"/>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semiHidden/>
    <w:rsid w:val="00B81848"/>
    <w:pPr>
      <w:spacing w:after="0"/>
      <w:ind w:left="1100"/>
    </w:pPr>
    <w:rPr>
      <w:rFonts w:cstheme="minorHAnsi"/>
      <w:sz w:val="18"/>
      <w:szCs w:val="18"/>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2624D0"/>
    <w:pPr>
      <w:spacing w:before="120" w:after="120"/>
    </w:pPr>
    <w:rPr>
      <w:rFonts w:cstheme="minorHAnsi"/>
      <w:b/>
      <w:bCs/>
      <w:caps/>
      <w:sz w:val="20"/>
      <w:szCs w:val="20"/>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EA3F19"/>
    <w:pPr>
      <w:spacing w:after="0"/>
      <w:ind w:left="220"/>
    </w:pPr>
    <w:rPr>
      <w:rFonts w:cstheme="minorHAnsi"/>
      <w:smallCaps/>
      <w:sz w:val="20"/>
      <w:szCs w:val="20"/>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rPr>
      <w:rFonts w:cstheme="minorHAnsi"/>
      <w:i/>
      <w:iCs/>
      <w:sz w:val="20"/>
      <w:szCs w:val="20"/>
    </w:rPr>
  </w:style>
  <w:style w:type="paragraph" w:styleId="TOC4">
    <w:name w:val="toc 4"/>
    <w:basedOn w:val="Normal"/>
    <w:next w:val="Normal"/>
    <w:autoRedefine/>
    <w:uiPriority w:val="39"/>
    <w:unhideWhenUsed/>
    <w:rsid w:val="00EA3F19"/>
    <w:pPr>
      <w:spacing w:after="0"/>
      <w:ind w:left="660"/>
    </w:pPr>
    <w:rPr>
      <w:rFonts w:cstheme="minorHAnsi"/>
      <w:sz w:val="18"/>
      <w:szCs w:val="18"/>
    </w:rPr>
  </w:style>
  <w:style w:type="paragraph" w:styleId="TOC5">
    <w:name w:val="toc 5"/>
    <w:basedOn w:val="Normal"/>
    <w:next w:val="Normal"/>
    <w:autoRedefine/>
    <w:uiPriority w:val="39"/>
    <w:unhideWhenUsed/>
    <w:rsid w:val="00EA3F19"/>
    <w:pPr>
      <w:spacing w:after="0"/>
      <w:ind w:left="880"/>
    </w:pPr>
    <w:rPr>
      <w:rFonts w:cstheme="minorHAnsi"/>
      <w:sz w:val="18"/>
      <w:szCs w:val="18"/>
    </w:rPr>
  </w:style>
  <w:style w:type="paragraph" w:styleId="TOC7">
    <w:name w:val="toc 7"/>
    <w:basedOn w:val="Normal"/>
    <w:next w:val="Normal"/>
    <w:autoRedefine/>
    <w:uiPriority w:val="39"/>
    <w:unhideWhenUsed/>
    <w:rsid w:val="00EA3F19"/>
    <w:pPr>
      <w:spacing w:after="0"/>
      <w:ind w:left="1320"/>
    </w:pPr>
    <w:rPr>
      <w:rFonts w:cstheme="minorHAnsi"/>
      <w:sz w:val="18"/>
      <w:szCs w:val="18"/>
    </w:rPr>
  </w:style>
  <w:style w:type="paragraph" w:styleId="TOC8">
    <w:name w:val="toc 8"/>
    <w:basedOn w:val="Normal"/>
    <w:next w:val="Normal"/>
    <w:autoRedefine/>
    <w:uiPriority w:val="39"/>
    <w:unhideWhenUsed/>
    <w:rsid w:val="00EA3F19"/>
    <w:pPr>
      <w:spacing w:after="0"/>
      <w:ind w:left="1540"/>
    </w:pPr>
    <w:rPr>
      <w:rFonts w:cstheme="minorHAnsi"/>
      <w:sz w:val="18"/>
      <w:szCs w:val="18"/>
    </w:rPr>
  </w:style>
  <w:style w:type="paragraph" w:styleId="TOC9">
    <w:name w:val="toc 9"/>
    <w:basedOn w:val="Normal"/>
    <w:next w:val="Normal"/>
    <w:autoRedefine/>
    <w:uiPriority w:val="39"/>
    <w:unhideWhenUsed/>
    <w:rsid w:val="00EA3F19"/>
    <w:pPr>
      <w:spacing w:after="0"/>
      <w:ind w:left="1760"/>
    </w:pPr>
    <w:rPr>
      <w:rFonts w:cstheme="minorHAnsi"/>
      <w:sz w:val="18"/>
      <w:szCs w:val="18"/>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6C657F"/>
    <w:pPr>
      <w:tabs>
        <w:tab w:val="left" w:pos="360"/>
      </w:tabs>
      <w:spacing w:before="120" w:after="240" w:line="240" w:lineRule="auto"/>
      <w:jc w:val="both"/>
    </w:pPr>
    <w:rPr>
      <w:rFonts w:ascii="Times New Roman" w:eastAsia="Times New Roman" w:hAnsi="Times New Roman" w:cs="Times New Roman"/>
      <w:b/>
      <w:sz w:val="24"/>
      <w:szCs w:val="20"/>
      <w:lang w:val="en-GB" w:eastAsia="en-GB"/>
    </w:rPr>
  </w:style>
  <w:style w:type="paragraph" w:customStyle="1" w:styleId="GfAheading1">
    <w:name w:val="GfA heading 1"/>
    <w:basedOn w:val="Normal"/>
    <w:rsid w:val="00C6489D"/>
    <w:pPr>
      <w:numPr>
        <w:numId w:val="1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22"/>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character" w:styleId="HTMLCite">
    <w:name w:val="HTML Cite"/>
    <w:basedOn w:val="DefaultParagraphFont"/>
    <w:uiPriority w:val="99"/>
    <w:semiHidden/>
    <w:unhideWhenUsed/>
    <w:rsid w:val="009D0667"/>
    <w:rPr>
      <w:i/>
      <w:iCs/>
    </w:rPr>
  </w:style>
  <w:style w:type="character" w:customStyle="1" w:styleId="ListParagraphChar">
    <w:name w:val="List Paragraph Char"/>
    <w:aliases w:val="List Paragraph1 Char,List1 Char,List Paragraph11 Char,List Paragraph111 Char,Colorful List - Accent 11 Char,List Paragraph1111 Char,ПАРАГРАФ Char"/>
    <w:link w:val="ListParagraph"/>
    <w:uiPriority w:val="34"/>
    <w:qFormat/>
    <w:locked/>
    <w:rsid w:val="00C12ED7"/>
  </w:style>
  <w:style w:type="character" w:customStyle="1" w:styleId="FontStyle15">
    <w:name w:val="Font Style15"/>
    <w:rsid w:val="00CE6C3F"/>
    <w:rPr>
      <w:rFonts w:ascii="Arial" w:hAnsi="Arial" w:cs="Arial" w:hint="default"/>
      <w:i/>
      <w:iCs/>
      <w:sz w:val="20"/>
      <w:szCs w:val="20"/>
    </w:rPr>
  </w:style>
  <w:style w:type="table" w:customStyle="1" w:styleId="TableGrid6">
    <w:name w:val="Table Grid6"/>
    <w:basedOn w:val="TableNormal"/>
    <w:next w:val="TableGrid"/>
    <w:rsid w:val="00E6319F"/>
    <w:pPr>
      <w:spacing w:after="0" w:line="220" w:lineRule="atLeast"/>
      <w:ind w:right="51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100994341">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06408555">
      <w:bodyDiv w:val="1"/>
      <w:marLeft w:val="0"/>
      <w:marRight w:val="0"/>
      <w:marTop w:val="0"/>
      <w:marBottom w:val="0"/>
      <w:divBdr>
        <w:top w:val="none" w:sz="0" w:space="0" w:color="auto"/>
        <w:left w:val="none" w:sz="0" w:space="0" w:color="auto"/>
        <w:bottom w:val="none" w:sz="0" w:space="0" w:color="auto"/>
        <w:right w:val="none" w:sz="0" w:space="0" w:color="auto"/>
      </w:divBdr>
    </w:div>
    <w:div w:id="642202029">
      <w:bodyDiv w:val="1"/>
      <w:marLeft w:val="0"/>
      <w:marRight w:val="0"/>
      <w:marTop w:val="0"/>
      <w:marBottom w:val="0"/>
      <w:divBdr>
        <w:top w:val="none" w:sz="0" w:space="0" w:color="auto"/>
        <w:left w:val="none" w:sz="0" w:space="0" w:color="auto"/>
        <w:bottom w:val="none" w:sz="0" w:space="0" w:color="auto"/>
        <w:right w:val="none" w:sz="0" w:space="0" w:color="auto"/>
      </w:divBdr>
    </w:div>
    <w:div w:id="668295013">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043940730">
      <w:bodyDiv w:val="1"/>
      <w:marLeft w:val="0"/>
      <w:marRight w:val="0"/>
      <w:marTop w:val="0"/>
      <w:marBottom w:val="0"/>
      <w:divBdr>
        <w:top w:val="none" w:sz="0" w:space="0" w:color="auto"/>
        <w:left w:val="none" w:sz="0" w:space="0" w:color="auto"/>
        <w:bottom w:val="none" w:sz="0" w:space="0" w:color="auto"/>
        <w:right w:val="none" w:sz="0" w:space="0" w:color="auto"/>
      </w:divBdr>
    </w:div>
    <w:div w:id="1073892241">
      <w:bodyDiv w:val="1"/>
      <w:marLeft w:val="0"/>
      <w:marRight w:val="0"/>
      <w:marTop w:val="0"/>
      <w:marBottom w:val="0"/>
      <w:divBdr>
        <w:top w:val="none" w:sz="0" w:space="0" w:color="auto"/>
        <w:left w:val="none" w:sz="0" w:space="0" w:color="auto"/>
        <w:bottom w:val="none" w:sz="0" w:space="0" w:color="auto"/>
        <w:right w:val="none" w:sz="0" w:space="0" w:color="auto"/>
      </w:divBdr>
    </w:div>
    <w:div w:id="11305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et.government.bg/bg/statut-na-tspo/" TargetMode="External"/><Relationship Id="rId13" Type="http://schemas.openxmlformats.org/officeDocument/2006/relationships/hyperlink" Target="https://www.youtube.com/watch?v=pX7nhlxmJAI" TargetMode="External"/><Relationship Id="rId18" Type="http://schemas.openxmlformats.org/officeDocument/2006/relationships/hyperlink" Target="https://www.mfa.bg/bg/uslugi-patuvania/konsulski-uslugi/zaverki-legalizacia/obshta-informatsi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yFYWpsnT54" TargetMode="External"/><Relationship Id="rId17" Type="http://schemas.openxmlformats.org/officeDocument/2006/relationships/hyperlink" Target="http://www.mig-hisaria.com" TargetMode="Externa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hyperlink" Target="https://eumis2020.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s2020.government.b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g.hisarya@abv.bg" TargetMode="External"/><Relationship Id="rId23" Type="http://schemas.openxmlformats.org/officeDocument/2006/relationships/fontTable" Target="fontTable.xml"/><Relationship Id="rId10" Type="http://schemas.openxmlformats.org/officeDocument/2006/relationships/hyperlink" Target="https://www.youtube.com/watch?v=x6T0AavwC68" TargetMode="External"/><Relationship Id="rId19" Type="http://schemas.openxmlformats.org/officeDocument/2006/relationships/hyperlink" Target="http://www.mig-gotsedelchev.com" TargetMode="External"/><Relationship Id="rId4" Type="http://schemas.openxmlformats.org/officeDocument/2006/relationships/settings" Target="settings.xml"/><Relationship Id="rId9" Type="http://schemas.openxmlformats.org/officeDocument/2006/relationships/hyperlink" Target="http://www.navet.government.bg/bg/aktualen-spisak-na-profesiite-za-poo/" TargetMode="External"/><Relationship Id="rId14" Type="http://schemas.openxmlformats.org/officeDocument/2006/relationships/hyperlink" Target="https://www.youtube.com/watch?v=__rq_vJCi7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E150-1D81-4062-A44A-D6E7C3F3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22049</Words>
  <Characters>125685</Characters>
  <Application>Microsoft Office Word</Application>
  <DocSecurity>0</DocSecurity>
  <Lines>1047</Lines>
  <Paragraphs>294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147440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Ognyanova</dc:creator>
  <cp:lastModifiedBy>Galia Savova</cp:lastModifiedBy>
  <cp:revision>5</cp:revision>
  <cp:lastPrinted>2019-11-14T10:41:00Z</cp:lastPrinted>
  <dcterms:created xsi:type="dcterms:W3CDTF">2020-01-20T10:01:00Z</dcterms:created>
  <dcterms:modified xsi:type="dcterms:W3CDTF">2020-01-20T10:24:00Z</dcterms:modified>
</cp:coreProperties>
</file>