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25737" w:rsidRDefault="00025737" w:rsidP="0021227B">
      <w:pPr>
        <w:jc w:val="center"/>
        <w:rPr>
          <w:b/>
          <w:bCs/>
          <w:caps/>
          <w:color w:val="002060"/>
          <w:sz w:val="28"/>
          <w:szCs w:val="28"/>
          <w:lang w:eastAsia="bg-BG"/>
        </w:rPr>
      </w:pPr>
    </w:p>
    <w:p w:rsidR="00025737" w:rsidRDefault="00025737" w:rsidP="0021227B">
      <w:pPr>
        <w:jc w:val="center"/>
        <w:rPr>
          <w:b/>
          <w:bCs/>
          <w:caps/>
          <w:color w:val="002060"/>
          <w:sz w:val="28"/>
          <w:szCs w:val="28"/>
          <w:lang w:eastAsia="bg-BG"/>
        </w:rPr>
      </w:pPr>
    </w:p>
    <w:p w:rsidR="00025737" w:rsidRDefault="00025737" w:rsidP="0021227B">
      <w:pPr>
        <w:jc w:val="center"/>
        <w:rPr>
          <w:b/>
          <w:bCs/>
          <w:caps/>
          <w:color w:val="002060"/>
          <w:sz w:val="28"/>
          <w:szCs w:val="28"/>
          <w:lang w:eastAsia="bg-BG"/>
        </w:rPr>
      </w:pPr>
    </w:p>
    <w:p w:rsidR="00025737" w:rsidRPr="0022000A" w:rsidRDefault="009200C3" w:rsidP="00435B3E">
      <w:pPr>
        <w:jc w:val="center"/>
        <w:rPr>
          <w:b/>
          <w:bCs/>
          <w:caps/>
          <w:color w:val="002060"/>
          <w:sz w:val="36"/>
          <w:szCs w:val="36"/>
          <w:lang w:eastAsia="bg-BG"/>
        </w:rPr>
      </w:pPr>
      <w:r>
        <w:rPr>
          <w:noProof/>
          <w:sz w:val="36"/>
          <w:szCs w:val="36"/>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0;text-align:left;margin-left:601.15pt;margin-top:8.4pt;width:152.65pt;height:63.25pt;z-index:251658240;visibility:visible">
            <v:imagedata r:id="rId7" o:title="" cropright="4700f"/>
          </v:shape>
        </w:pict>
      </w:r>
      <w:r w:rsidR="00025737" w:rsidRPr="0022000A">
        <w:rPr>
          <w:rFonts w:ascii="Times New Roman Bold" w:hAnsi="Times New Roman Bold"/>
          <w:b/>
          <w:bCs/>
          <w:caps/>
          <w:color w:val="002060"/>
          <w:sz w:val="36"/>
          <w:szCs w:val="36"/>
          <w:lang w:eastAsia="bg-BG"/>
        </w:rPr>
        <w:t>УКАЗАНИЯ</w:t>
      </w:r>
    </w:p>
    <w:p w:rsidR="00025737" w:rsidRDefault="00025737" w:rsidP="009C779E">
      <w:pPr>
        <w:ind w:left="709"/>
        <w:jc w:val="center"/>
        <w:rPr>
          <w:b/>
          <w:bCs/>
          <w:caps/>
          <w:color w:val="002060"/>
          <w:sz w:val="24"/>
          <w:szCs w:val="24"/>
          <w:lang w:eastAsia="bg-BG"/>
        </w:rPr>
      </w:pPr>
      <w:r w:rsidRPr="00435B3E">
        <w:rPr>
          <w:rFonts w:ascii="Times New Roman Bold" w:hAnsi="Times New Roman Bold"/>
          <w:b/>
          <w:bCs/>
          <w:caps/>
          <w:color w:val="002060"/>
          <w:sz w:val="24"/>
          <w:szCs w:val="24"/>
          <w:lang w:eastAsia="bg-BG"/>
        </w:rPr>
        <w:t xml:space="preserve">за </w:t>
      </w:r>
      <w:r w:rsidRPr="00D43241">
        <w:rPr>
          <w:rFonts w:ascii="Times New Roman Bold" w:hAnsi="Times New Roman Bold"/>
          <w:b/>
          <w:bCs/>
          <w:caps/>
          <w:color w:val="002060"/>
          <w:sz w:val="24"/>
          <w:szCs w:val="24"/>
          <w:lang w:eastAsia="bg-BG"/>
        </w:rPr>
        <w:t>директно предоставяне на безвъзмездна финансова помощ</w:t>
      </w:r>
      <w:r w:rsidRPr="0095285F">
        <w:rPr>
          <w:rFonts w:ascii="Times New Roman Bold" w:hAnsi="Times New Roman Bold"/>
          <w:b/>
          <w:bCs/>
          <w:caps/>
          <w:color w:val="002060"/>
          <w:sz w:val="24"/>
          <w:szCs w:val="24"/>
          <w:lang w:eastAsia="bg-BG"/>
        </w:rPr>
        <w:t xml:space="preserve"> чрез Бюджетна линия </w:t>
      </w:r>
    </w:p>
    <w:p w:rsidR="00025737" w:rsidRPr="008511F8" w:rsidRDefault="00025737" w:rsidP="009C779E">
      <w:pPr>
        <w:ind w:left="709"/>
        <w:jc w:val="center"/>
        <w:rPr>
          <w:b/>
          <w:bCs/>
          <w:caps/>
          <w:color w:val="002060"/>
          <w:sz w:val="24"/>
          <w:szCs w:val="24"/>
          <w:lang w:eastAsia="bg-BG"/>
        </w:rPr>
      </w:pPr>
      <w:r>
        <w:rPr>
          <w:rFonts w:ascii="Times New Roman Bold" w:hAnsi="Times New Roman Bold"/>
          <w:b/>
          <w:bCs/>
          <w:caps/>
          <w:color w:val="002060"/>
          <w:sz w:val="24"/>
          <w:szCs w:val="24"/>
          <w:lang w:eastAsia="bg-BG"/>
        </w:rPr>
        <w:t xml:space="preserve">по процедура  </w:t>
      </w:r>
      <w:r w:rsidRPr="00435B3E">
        <w:rPr>
          <w:rFonts w:ascii="Times New Roman Bold" w:hAnsi="Times New Roman Bold"/>
          <w:b/>
          <w:bCs/>
          <w:caps/>
          <w:color w:val="002060"/>
          <w:sz w:val="24"/>
          <w:szCs w:val="24"/>
          <w:lang w:eastAsia="bg-BG"/>
        </w:rPr>
        <w:t xml:space="preserve">BG05SFOP001-5.001 </w:t>
      </w:r>
      <w:r w:rsidRPr="00D43241">
        <w:rPr>
          <w:rFonts w:ascii="Times New Roman Bold" w:hAnsi="Times New Roman Bold"/>
          <w:b/>
          <w:bCs/>
          <w:caps/>
          <w:color w:val="002060"/>
          <w:sz w:val="24"/>
          <w:szCs w:val="24"/>
          <w:lang w:eastAsia="bg-BG"/>
        </w:rPr>
        <w:t>„техническа помощ</w:t>
      </w:r>
      <w:r w:rsidRPr="00435B3E">
        <w:rPr>
          <w:rFonts w:ascii="Times New Roman Bold" w:hAnsi="Times New Roman Bold"/>
          <w:b/>
          <w:bCs/>
          <w:caps/>
          <w:color w:val="002060"/>
          <w:sz w:val="24"/>
          <w:szCs w:val="24"/>
          <w:lang w:eastAsia="bg-BG"/>
        </w:rPr>
        <w:t xml:space="preserve"> з</w:t>
      </w:r>
      <w:r w:rsidRPr="00D43241">
        <w:rPr>
          <w:rFonts w:ascii="Times New Roman Bold" w:hAnsi="Times New Roman Bold"/>
          <w:b/>
          <w:bCs/>
          <w:caps/>
          <w:color w:val="002060"/>
          <w:sz w:val="24"/>
          <w:szCs w:val="24"/>
          <w:lang w:eastAsia="bg-BG"/>
        </w:rPr>
        <w:t>а оперативна програма „добро управление“</w:t>
      </w:r>
      <w:r w:rsidRPr="008511F8">
        <w:rPr>
          <w:rFonts w:ascii="Times New Roman Bold" w:hAnsi="Times New Roman Bold"/>
          <w:b/>
          <w:bCs/>
          <w:caps/>
          <w:color w:val="002060"/>
          <w:sz w:val="24"/>
          <w:szCs w:val="24"/>
          <w:lang w:eastAsia="bg-BG"/>
        </w:rPr>
        <w:t xml:space="preserve"> </w:t>
      </w:r>
    </w:p>
    <w:p w:rsidR="00025737" w:rsidRPr="00D43241" w:rsidRDefault="00025737" w:rsidP="0021227B">
      <w:pPr>
        <w:jc w:val="center"/>
        <w:rPr>
          <w:b/>
          <w:bCs/>
          <w:caps/>
          <w:color w:val="002060"/>
          <w:sz w:val="24"/>
          <w:szCs w:val="24"/>
          <w:lang w:eastAsia="bg-BG"/>
        </w:rPr>
      </w:pPr>
    </w:p>
    <w:p w:rsidR="00025737" w:rsidRPr="00D43241" w:rsidRDefault="00025737" w:rsidP="00215ECB">
      <w:pPr>
        <w:pStyle w:val="ListParagraph"/>
        <w:numPr>
          <w:ilvl w:val="0"/>
          <w:numId w:val="4"/>
        </w:numPr>
        <w:rPr>
          <w:rFonts w:ascii="Times New Roman Bold" w:hAnsi="Times New Roman Bold"/>
          <w:bCs/>
          <w:caps/>
          <w:color w:val="002060"/>
          <w:sz w:val="20"/>
          <w:szCs w:val="20"/>
          <w:lang w:eastAsia="bg-BG"/>
        </w:rPr>
      </w:pPr>
      <w:r w:rsidRPr="00D43241">
        <w:rPr>
          <w:rFonts w:ascii="Times New Roman Bold" w:hAnsi="Times New Roman Bold"/>
          <w:b/>
          <w:bCs/>
          <w:caps/>
          <w:color w:val="002060"/>
          <w:sz w:val="20"/>
          <w:szCs w:val="20"/>
          <w:lang w:eastAsia="bg-BG"/>
        </w:rPr>
        <w:t xml:space="preserve">Наименование на програмата: </w:t>
      </w:r>
      <w:r w:rsidRPr="00D43241">
        <w:rPr>
          <w:rFonts w:ascii="Times New Roman Bold" w:hAnsi="Times New Roman Bold"/>
          <w:b/>
          <w:bCs/>
          <w:caps/>
          <w:color w:val="002060"/>
          <w:sz w:val="20"/>
          <w:szCs w:val="20"/>
          <w:lang w:eastAsia="bg-BG"/>
        </w:rPr>
        <w:tab/>
      </w:r>
      <w:r w:rsidRPr="00D43241">
        <w:rPr>
          <w:rFonts w:ascii="Times New Roman Bold" w:hAnsi="Times New Roman Bold"/>
          <w:b/>
          <w:bCs/>
          <w:caps/>
          <w:color w:val="002060"/>
          <w:sz w:val="20"/>
          <w:szCs w:val="20"/>
          <w:lang w:eastAsia="bg-BG"/>
        </w:rPr>
        <w:tab/>
      </w:r>
    </w:p>
    <w:p w:rsidR="00025737" w:rsidRPr="00D43241" w:rsidRDefault="00025737" w:rsidP="009B17A5">
      <w:pPr>
        <w:pStyle w:val="ListParagraph"/>
        <w:ind w:left="646"/>
        <w:contextualSpacing w:val="0"/>
        <w:rPr>
          <w:rFonts w:ascii="Times New Roman" w:hAnsi="Times New Roman"/>
          <w:bCs/>
          <w:caps/>
          <w:color w:val="002060"/>
          <w:sz w:val="24"/>
          <w:szCs w:val="24"/>
          <w:lang w:eastAsia="bg-BG"/>
        </w:rPr>
      </w:pPr>
      <w:r w:rsidRPr="00D43241">
        <w:rPr>
          <w:rFonts w:ascii="Times New Roman" w:hAnsi="Times New Roman"/>
          <w:bCs/>
          <w:color w:val="002060"/>
          <w:sz w:val="24"/>
          <w:szCs w:val="24"/>
          <w:lang w:eastAsia="bg-BG"/>
        </w:rPr>
        <w:t>Оперативна програма „Добро управление“</w:t>
      </w:r>
    </w:p>
    <w:p w:rsidR="00025737" w:rsidRPr="00D43241" w:rsidRDefault="00025737" w:rsidP="0021227B">
      <w:pPr>
        <w:pStyle w:val="ListParagraph"/>
        <w:numPr>
          <w:ilvl w:val="0"/>
          <w:numId w:val="4"/>
        </w:numPr>
        <w:rPr>
          <w:rFonts w:ascii="Times New Roman Bold" w:hAnsi="Times New Roman Bold"/>
          <w:b/>
          <w:bCs/>
          <w:caps/>
          <w:color w:val="002060"/>
          <w:sz w:val="20"/>
          <w:szCs w:val="20"/>
          <w:lang w:eastAsia="bg-BG"/>
        </w:rPr>
      </w:pPr>
      <w:r w:rsidRPr="00D43241">
        <w:rPr>
          <w:rFonts w:ascii="Times New Roman Bold" w:hAnsi="Times New Roman Bold"/>
          <w:b/>
          <w:bCs/>
          <w:caps/>
          <w:color w:val="002060"/>
          <w:sz w:val="20"/>
          <w:szCs w:val="20"/>
          <w:lang w:eastAsia="bg-BG"/>
        </w:rPr>
        <w:t xml:space="preserve">Наименования на приоритетната ос: </w:t>
      </w:r>
    </w:p>
    <w:p w:rsidR="00025737" w:rsidRPr="00D43241" w:rsidRDefault="00025737" w:rsidP="009B17A5">
      <w:pPr>
        <w:pStyle w:val="ListParagraph"/>
        <w:ind w:left="646"/>
        <w:contextualSpacing w:val="0"/>
        <w:rPr>
          <w:rFonts w:ascii="Times New Roman" w:hAnsi="Times New Roman"/>
          <w:bCs/>
          <w:color w:val="002060"/>
          <w:sz w:val="24"/>
          <w:szCs w:val="24"/>
          <w:lang w:eastAsia="bg-BG"/>
        </w:rPr>
      </w:pPr>
      <w:r w:rsidRPr="00D43241">
        <w:rPr>
          <w:rFonts w:ascii="Times New Roman" w:hAnsi="Times New Roman"/>
          <w:bCs/>
          <w:color w:val="002060"/>
          <w:sz w:val="24"/>
          <w:szCs w:val="24"/>
          <w:lang w:eastAsia="bg-BG"/>
        </w:rPr>
        <w:t>Приоритетна ос 5 „Техническа помощ“</w:t>
      </w:r>
    </w:p>
    <w:p w:rsidR="00025737" w:rsidRPr="00D43241" w:rsidRDefault="00025737" w:rsidP="0021227B">
      <w:pPr>
        <w:pStyle w:val="ListParagraph"/>
        <w:numPr>
          <w:ilvl w:val="0"/>
          <w:numId w:val="4"/>
        </w:numPr>
        <w:rPr>
          <w:rFonts w:ascii="Times New Roman Bold" w:hAnsi="Times New Roman Bold"/>
          <w:b/>
          <w:bCs/>
          <w:caps/>
          <w:color w:val="002060"/>
          <w:sz w:val="20"/>
          <w:szCs w:val="20"/>
          <w:lang w:eastAsia="bg-BG"/>
        </w:rPr>
      </w:pPr>
      <w:r w:rsidRPr="00D43241">
        <w:rPr>
          <w:rFonts w:ascii="Times New Roman Bold" w:hAnsi="Times New Roman Bold"/>
          <w:b/>
          <w:bCs/>
          <w:caps/>
          <w:color w:val="002060"/>
          <w:sz w:val="20"/>
          <w:szCs w:val="20"/>
          <w:lang w:eastAsia="bg-BG"/>
        </w:rPr>
        <w:t xml:space="preserve">Наименование на процедурата: </w:t>
      </w:r>
    </w:p>
    <w:p w:rsidR="00025737" w:rsidRPr="00D43241" w:rsidRDefault="00025737" w:rsidP="009B17A5">
      <w:pPr>
        <w:pStyle w:val="ListParagraph"/>
        <w:ind w:left="646"/>
        <w:contextualSpacing w:val="0"/>
        <w:rPr>
          <w:rFonts w:ascii="Times New Roman" w:hAnsi="Times New Roman"/>
          <w:bCs/>
          <w:color w:val="002060"/>
          <w:sz w:val="24"/>
          <w:szCs w:val="24"/>
          <w:lang w:eastAsia="bg-BG"/>
        </w:rPr>
      </w:pPr>
      <w:r w:rsidRPr="00D43241">
        <w:rPr>
          <w:rFonts w:ascii="Times New Roman" w:hAnsi="Times New Roman"/>
          <w:bCs/>
          <w:color w:val="002060"/>
          <w:sz w:val="24"/>
          <w:szCs w:val="24"/>
          <w:lang w:eastAsia="bg-BG"/>
        </w:rPr>
        <w:t>„Техническа помощ за ОПДУ</w:t>
      </w:r>
      <w:r>
        <w:rPr>
          <w:rFonts w:ascii="Times New Roman" w:hAnsi="Times New Roman"/>
          <w:bCs/>
          <w:color w:val="002060"/>
          <w:sz w:val="24"/>
          <w:szCs w:val="24"/>
          <w:lang w:eastAsia="bg-BG"/>
        </w:rPr>
        <w:t>“</w:t>
      </w:r>
      <w:r w:rsidRPr="00D43241">
        <w:rPr>
          <w:rFonts w:ascii="Times New Roman" w:hAnsi="Times New Roman"/>
          <w:bCs/>
          <w:color w:val="002060"/>
          <w:sz w:val="24"/>
          <w:szCs w:val="24"/>
          <w:lang w:eastAsia="bg-BG"/>
        </w:rPr>
        <w:t xml:space="preserve"> </w:t>
      </w:r>
    </w:p>
    <w:p w:rsidR="00025737" w:rsidRPr="0022000A" w:rsidRDefault="00025737" w:rsidP="005451D0">
      <w:pPr>
        <w:pStyle w:val="ListParagraph"/>
        <w:numPr>
          <w:ilvl w:val="0"/>
          <w:numId w:val="4"/>
        </w:numPr>
        <w:ind w:left="641" w:hanging="357"/>
        <w:rPr>
          <w:rFonts w:ascii="Times New Roman Bold" w:hAnsi="Times New Roman Bold"/>
          <w:b/>
          <w:bCs/>
          <w:caps/>
          <w:color w:val="002060"/>
          <w:sz w:val="20"/>
          <w:szCs w:val="20"/>
          <w:lang w:eastAsia="bg-BG"/>
        </w:rPr>
      </w:pPr>
      <w:r w:rsidRPr="00D43241">
        <w:rPr>
          <w:rFonts w:ascii="Times New Roman Bold" w:hAnsi="Times New Roman Bold"/>
          <w:b/>
          <w:bCs/>
          <w:caps/>
          <w:color w:val="002060"/>
          <w:sz w:val="20"/>
          <w:szCs w:val="20"/>
          <w:lang w:eastAsia="bg-BG"/>
        </w:rPr>
        <w:t>Измерения по кодове:</w:t>
      </w:r>
    </w:p>
    <w:p w:rsidR="0022000A" w:rsidRPr="00D43241" w:rsidRDefault="0022000A" w:rsidP="0022000A">
      <w:pPr>
        <w:pStyle w:val="ListParagraph"/>
        <w:ind w:left="641"/>
        <w:rPr>
          <w:rFonts w:ascii="Times New Roman Bold" w:hAnsi="Times New Roman Bold"/>
          <w:b/>
          <w:bCs/>
          <w:caps/>
          <w:color w:val="002060"/>
          <w:sz w:val="20"/>
          <w:szCs w:val="20"/>
          <w:lang w:eastAsia="bg-BG"/>
        </w:rPr>
      </w:pPr>
    </w:p>
    <w:tbl>
      <w:tblPr>
        <w:tblW w:w="0" w:type="auto"/>
        <w:tblInd w:w="817" w:type="dxa"/>
        <w:tblBorders>
          <w:top w:val="dotted" w:sz="4" w:space="0" w:color="auto"/>
          <w:bottom w:val="dotted" w:sz="8" w:space="0" w:color="002060"/>
          <w:insideH w:val="dotted" w:sz="8" w:space="0" w:color="002060"/>
          <w:insideV w:val="dotted" w:sz="4" w:space="0" w:color="auto"/>
        </w:tblBorders>
        <w:tblLook w:val="00A0" w:firstRow="1" w:lastRow="0" w:firstColumn="1" w:lastColumn="0" w:noHBand="0" w:noVBand="0"/>
      </w:tblPr>
      <w:tblGrid>
        <w:gridCol w:w="2126"/>
        <w:gridCol w:w="1276"/>
        <w:gridCol w:w="4253"/>
      </w:tblGrid>
      <w:tr w:rsidR="00025737" w:rsidRPr="00CB3E7A" w:rsidTr="00E409F0">
        <w:trPr>
          <w:trHeight w:val="364"/>
        </w:trPr>
        <w:tc>
          <w:tcPr>
            <w:tcW w:w="7655" w:type="dxa"/>
            <w:gridSpan w:val="3"/>
            <w:tcBorders>
              <w:top w:val="dotted" w:sz="4" w:space="0" w:color="auto"/>
            </w:tcBorders>
            <w:shd w:val="clear" w:color="auto" w:fill="FDE9D9"/>
            <w:vAlign w:val="center"/>
          </w:tcPr>
          <w:p w:rsidR="00025737" w:rsidRPr="00D43241" w:rsidRDefault="00025737" w:rsidP="0040763C">
            <w:pPr>
              <w:autoSpaceDE w:val="0"/>
              <w:autoSpaceDN w:val="0"/>
              <w:adjustRightInd w:val="0"/>
              <w:spacing w:after="0" w:line="240" w:lineRule="auto"/>
              <w:rPr>
                <w:rFonts w:ascii="TimesNewRoman" w:hAnsi="TimesNewRoman" w:cs="TimesNewRoman"/>
                <w:b/>
                <w:color w:val="002060"/>
                <w:sz w:val="20"/>
                <w:szCs w:val="20"/>
              </w:rPr>
            </w:pPr>
            <w:r w:rsidRPr="00CB3E7A">
              <w:rPr>
                <w:rFonts w:ascii="Times New Roman" w:hAnsi="Times New Roman"/>
                <w:b/>
                <w:bCs/>
                <w:caps/>
                <w:color w:val="002060"/>
                <w:sz w:val="16"/>
                <w:szCs w:val="16"/>
              </w:rPr>
              <w:t>Измерение 1 - Област на интервенция</w:t>
            </w:r>
          </w:p>
        </w:tc>
      </w:tr>
      <w:tr w:rsidR="00025737" w:rsidRPr="00CB3E7A" w:rsidTr="00E409F0">
        <w:trPr>
          <w:trHeight w:val="364"/>
        </w:trPr>
        <w:tc>
          <w:tcPr>
            <w:tcW w:w="2126" w:type="dxa"/>
            <w:shd w:val="clear" w:color="auto" w:fill="FDE9D9"/>
            <w:vAlign w:val="center"/>
          </w:tcPr>
          <w:p w:rsidR="00025737" w:rsidRPr="00CB3E7A" w:rsidRDefault="00025737" w:rsidP="0040763C">
            <w:pPr>
              <w:autoSpaceDE w:val="0"/>
              <w:autoSpaceDN w:val="0"/>
              <w:adjustRightInd w:val="0"/>
              <w:spacing w:after="0" w:line="240" w:lineRule="auto"/>
              <w:rPr>
                <w:rFonts w:ascii="Times New Roman" w:hAnsi="Times New Roman"/>
                <w:b/>
                <w:bCs/>
                <w:caps/>
                <w:color w:val="002060"/>
                <w:sz w:val="18"/>
                <w:szCs w:val="18"/>
              </w:rPr>
            </w:pPr>
            <w:r w:rsidRPr="00CB3E7A">
              <w:rPr>
                <w:rFonts w:ascii="Times New Roman" w:hAnsi="Times New Roman"/>
                <w:b/>
                <w:bCs/>
                <w:caps/>
                <w:color w:val="002060"/>
                <w:sz w:val="16"/>
                <w:szCs w:val="16"/>
              </w:rPr>
              <w:t>ФОНД</w:t>
            </w:r>
          </w:p>
        </w:tc>
        <w:tc>
          <w:tcPr>
            <w:tcW w:w="5529" w:type="dxa"/>
            <w:gridSpan w:val="2"/>
            <w:vAlign w:val="center"/>
          </w:tcPr>
          <w:p w:rsidR="00025737" w:rsidRPr="00CB3E7A" w:rsidRDefault="00025737" w:rsidP="0040763C">
            <w:pPr>
              <w:autoSpaceDE w:val="0"/>
              <w:autoSpaceDN w:val="0"/>
              <w:adjustRightInd w:val="0"/>
              <w:spacing w:after="0" w:line="240" w:lineRule="auto"/>
              <w:rPr>
                <w:rFonts w:ascii="Times New Roman" w:hAnsi="Times New Roman"/>
                <w:bCs/>
                <w:caps/>
                <w:color w:val="002060"/>
                <w:sz w:val="18"/>
                <w:szCs w:val="18"/>
              </w:rPr>
            </w:pPr>
            <w:r w:rsidRPr="00CB3E7A">
              <w:rPr>
                <w:rFonts w:ascii="Times New Roman" w:hAnsi="Times New Roman"/>
                <w:bCs/>
                <w:caps/>
                <w:color w:val="002060"/>
                <w:sz w:val="18"/>
                <w:szCs w:val="18"/>
              </w:rPr>
              <w:t>ЕСФ</w:t>
            </w:r>
          </w:p>
        </w:tc>
      </w:tr>
      <w:tr w:rsidR="00025737" w:rsidRPr="00CB3E7A" w:rsidTr="00E409F0">
        <w:trPr>
          <w:trHeight w:val="364"/>
        </w:trPr>
        <w:tc>
          <w:tcPr>
            <w:tcW w:w="2126" w:type="dxa"/>
            <w:shd w:val="clear" w:color="auto" w:fill="FDE9D9"/>
            <w:vAlign w:val="center"/>
          </w:tcPr>
          <w:p w:rsidR="00025737" w:rsidRPr="00CB3E7A" w:rsidRDefault="00025737" w:rsidP="0040763C">
            <w:pPr>
              <w:autoSpaceDE w:val="0"/>
              <w:autoSpaceDN w:val="0"/>
              <w:adjustRightInd w:val="0"/>
              <w:spacing w:after="0" w:line="240" w:lineRule="auto"/>
              <w:rPr>
                <w:rFonts w:ascii="Times New Roman" w:hAnsi="Times New Roman"/>
                <w:b/>
                <w:bCs/>
                <w:caps/>
                <w:color w:val="002060"/>
                <w:sz w:val="16"/>
                <w:szCs w:val="16"/>
              </w:rPr>
            </w:pPr>
            <w:r w:rsidRPr="00CB3E7A">
              <w:rPr>
                <w:rFonts w:ascii="Times New Roman" w:hAnsi="Times New Roman"/>
                <w:b/>
                <w:bCs/>
                <w:caps/>
                <w:color w:val="002060"/>
                <w:sz w:val="16"/>
                <w:szCs w:val="16"/>
              </w:rPr>
              <w:t>Категория регион</w:t>
            </w:r>
          </w:p>
        </w:tc>
        <w:tc>
          <w:tcPr>
            <w:tcW w:w="5529" w:type="dxa"/>
            <w:gridSpan w:val="2"/>
            <w:vAlign w:val="center"/>
          </w:tcPr>
          <w:p w:rsidR="00025737" w:rsidRPr="00CB3E7A" w:rsidRDefault="00025737" w:rsidP="0040763C">
            <w:pPr>
              <w:autoSpaceDE w:val="0"/>
              <w:autoSpaceDN w:val="0"/>
              <w:adjustRightInd w:val="0"/>
              <w:spacing w:after="0" w:line="240" w:lineRule="auto"/>
              <w:rPr>
                <w:rFonts w:ascii="Times New Roman" w:hAnsi="Times New Roman"/>
                <w:bCs/>
                <w:color w:val="002060"/>
                <w:sz w:val="20"/>
                <w:szCs w:val="20"/>
              </w:rPr>
            </w:pPr>
            <w:r w:rsidRPr="00CB3E7A">
              <w:rPr>
                <w:rFonts w:ascii="Times New Roman" w:hAnsi="Times New Roman"/>
                <w:bCs/>
                <w:caps/>
                <w:color w:val="002060"/>
                <w:sz w:val="18"/>
                <w:szCs w:val="18"/>
              </w:rPr>
              <w:t>По-слабо развити региони</w:t>
            </w:r>
          </w:p>
        </w:tc>
      </w:tr>
      <w:tr w:rsidR="00025737" w:rsidRPr="00CB3E7A" w:rsidTr="00E409F0">
        <w:trPr>
          <w:trHeight w:val="245"/>
        </w:trPr>
        <w:tc>
          <w:tcPr>
            <w:tcW w:w="2126" w:type="dxa"/>
            <w:shd w:val="clear" w:color="auto" w:fill="FDE9D9"/>
            <w:vAlign w:val="center"/>
          </w:tcPr>
          <w:p w:rsidR="00025737" w:rsidRPr="00CB3E7A" w:rsidRDefault="00025737" w:rsidP="00E409F0">
            <w:pPr>
              <w:spacing w:after="240" w:line="240" w:lineRule="auto"/>
              <w:rPr>
                <w:rFonts w:ascii="Times New Roman Bold" w:hAnsi="Times New Roman Bold"/>
                <w:b/>
                <w:caps/>
                <w:color w:val="002060"/>
                <w:sz w:val="16"/>
                <w:szCs w:val="16"/>
              </w:rPr>
            </w:pPr>
            <w:r w:rsidRPr="00CB3E7A">
              <w:rPr>
                <w:rFonts w:ascii="Times New Roman Bold" w:hAnsi="Times New Roman Bold"/>
                <w:b/>
                <w:caps/>
                <w:color w:val="002060"/>
                <w:sz w:val="16"/>
                <w:szCs w:val="16"/>
              </w:rPr>
              <w:t>Приоритетна ос</w:t>
            </w:r>
          </w:p>
        </w:tc>
        <w:tc>
          <w:tcPr>
            <w:tcW w:w="1276" w:type="dxa"/>
            <w:shd w:val="clear" w:color="auto" w:fill="FDE9D9"/>
            <w:vAlign w:val="center"/>
          </w:tcPr>
          <w:p w:rsidR="00025737" w:rsidRPr="00CB3E7A" w:rsidRDefault="00025737" w:rsidP="0040763C">
            <w:pPr>
              <w:spacing w:after="240" w:line="240" w:lineRule="auto"/>
              <w:jc w:val="center"/>
              <w:rPr>
                <w:rFonts w:ascii="Times New Roman Bold" w:hAnsi="Times New Roman Bold"/>
                <w:b/>
                <w:caps/>
                <w:color w:val="002060"/>
                <w:sz w:val="16"/>
                <w:szCs w:val="16"/>
              </w:rPr>
            </w:pPr>
            <w:r w:rsidRPr="00CB3E7A">
              <w:rPr>
                <w:rFonts w:ascii="Times New Roman Bold" w:hAnsi="Times New Roman Bold"/>
                <w:b/>
                <w:caps/>
                <w:color w:val="002060"/>
                <w:sz w:val="16"/>
                <w:szCs w:val="16"/>
              </w:rPr>
              <w:t>Код</w:t>
            </w:r>
          </w:p>
        </w:tc>
        <w:tc>
          <w:tcPr>
            <w:tcW w:w="4253" w:type="dxa"/>
            <w:shd w:val="clear" w:color="auto" w:fill="FDE9D9"/>
            <w:vAlign w:val="center"/>
          </w:tcPr>
          <w:p w:rsidR="00025737" w:rsidRPr="00CB3E7A" w:rsidRDefault="00025737" w:rsidP="0040763C">
            <w:pPr>
              <w:spacing w:after="240" w:line="240" w:lineRule="auto"/>
              <w:jc w:val="center"/>
              <w:rPr>
                <w:rFonts w:ascii="Times New Roman Bold" w:hAnsi="Times New Roman Bold"/>
                <w:caps/>
                <w:color w:val="002060"/>
                <w:sz w:val="16"/>
                <w:szCs w:val="16"/>
              </w:rPr>
            </w:pPr>
            <w:r w:rsidRPr="00CB3E7A">
              <w:rPr>
                <w:rFonts w:ascii="Times New Roman Bold" w:hAnsi="Times New Roman Bold"/>
                <w:b/>
                <w:caps/>
                <w:color w:val="002060"/>
                <w:sz w:val="16"/>
                <w:szCs w:val="16"/>
              </w:rPr>
              <w:t>Сума (лв.)</w:t>
            </w:r>
          </w:p>
        </w:tc>
      </w:tr>
      <w:tr w:rsidR="00025737" w:rsidRPr="00CB3E7A" w:rsidTr="00E409F0">
        <w:tc>
          <w:tcPr>
            <w:tcW w:w="2126" w:type="dxa"/>
            <w:vAlign w:val="center"/>
          </w:tcPr>
          <w:p w:rsidR="00025737" w:rsidRPr="00CB3E7A" w:rsidRDefault="00025737" w:rsidP="003E4B76">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5</w:t>
            </w:r>
          </w:p>
        </w:tc>
        <w:tc>
          <w:tcPr>
            <w:tcW w:w="1276" w:type="dxa"/>
            <w:vAlign w:val="center"/>
          </w:tcPr>
          <w:p w:rsidR="00025737" w:rsidRPr="00CB3E7A" w:rsidRDefault="00025737" w:rsidP="003E4B76">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121</w:t>
            </w:r>
          </w:p>
        </w:tc>
        <w:tc>
          <w:tcPr>
            <w:tcW w:w="4253" w:type="dxa"/>
            <w:vAlign w:val="center"/>
          </w:tcPr>
          <w:p w:rsidR="00025737" w:rsidRPr="00CB3E7A" w:rsidRDefault="00025737" w:rsidP="003E4B76">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16 957 046</w:t>
            </w:r>
          </w:p>
        </w:tc>
      </w:tr>
      <w:tr w:rsidR="00025737" w:rsidRPr="00CB3E7A" w:rsidTr="00E409F0">
        <w:tc>
          <w:tcPr>
            <w:tcW w:w="2126" w:type="dxa"/>
            <w:vAlign w:val="center"/>
          </w:tcPr>
          <w:p w:rsidR="00025737" w:rsidRPr="00CB3E7A" w:rsidRDefault="00025737" w:rsidP="003E4B76">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5</w:t>
            </w:r>
          </w:p>
        </w:tc>
        <w:tc>
          <w:tcPr>
            <w:tcW w:w="1276" w:type="dxa"/>
            <w:vAlign w:val="center"/>
          </w:tcPr>
          <w:p w:rsidR="00025737" w:rsidRPr="00CB3E7A" w:rsidRDefault="00025737" w:rsidP="003E4B76">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122</w:t>
            </w:r>
          </w:p>
        </w:tc>
        <w:tc>
          <w:tcPr>
            <w:tcW w:w="4253" w:type="dxa"/>
            <w:vAlign w:val="center"/>
          </w:tcPr>
          <w:p w:rsidR="00025737" w:rsidRPr="00CB3E7A" w:rsidRDefault="00025737" w:rsidP="003E4B76">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2 933 745</w:t>
            </w:r>
          </w:p>
        </w:tc>
      </w:tr>
      <w:tr w:rsidR="00025737" w:rsidRPr="00CB3E7A" w:rsidTr="00E409F0">
        <w:tc>
          <w:tcPr>
            <w:tcW w:w="2126" w:type="dxa"/>
            <w:vAlign w:val="center"/>
          </w:tcPr>
          <w:p w:rsidR="00025737" w:rsidRPr="00CB3E7A" w:rsidRDefault="00025737" w:rsidP="003E4B76">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5</w:t>
            </w:r>
          </w:p>
        </w:tc>
        <w:tc>
          <w:tcPr>
            <w:tcW w:w="1276" w:type="dxa"/>
            <w:vAlign w:val="center"/>
          </w:tcPr>
          <w:p w:rsidR="00025737" w:rsidRPr="00CB3E7A" w:rsidRDefault="00025737" w:rsidP="003E4B76">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123</w:t>
            </w:r>
          </w:p>
        </w:tc>
        <w:tc>
          <w:tcPr>
            <w:tcW w:w="4253" w:type="dxa"/>
            <w:vAlign w:val="center"/>
          </w:tcPr>
          <w:p w:rsidR="00025737" w:rsidRPr="00CB3E7A" w:rsidRDefault="00025737" w:rsidP="003E4B76">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3 911 660</w:t>
            </w:r>
          </w:p>
        </w:tc>
      </w:tr>
    </w:tbl>
    <w:p w:rsidR="00025737" w:rsidRPr="00D43241" w:rsidRDefault="00025737" w:rsidP="00867DB0">
      <w:pPr>
        <w:suppressAutoHyphens/>
        <w:spacing w:after="240" w:line="240" w:lineRule="auto"/>
        <w:jc w:val="right"/>
        <w:rPr>
          <w:rFonts w:ascii="Times New Roman" w:hAnsi="Times New Roman"/>
          <w:b/>
          <w:color w:val="002060"/>
          <w:sz w:val="24"/>
          <w:szCs w:val="24"/>
        </w:rPr>
      </w:pPr>
    </w:p>
    <w:tbl>
      <w:tblPr>
        <w:tblW w:w="0" w:type="auto"/>
        <w:tblInd w:w="817" w:type="dxa"/>
        <w:tblBorders>
          <w:top w:val="dotted" w:sz="4" w:space="0" w:color="auto"/>
          <w:bottom w:val="dotted" w:sz="8" w:space="0" w:color="002060"/>
          <w:insideH w:val="dotted" w:sz="8" w:space="0" w:color="002060"/>
          <w:insideV w:val="dotted" w:sz="4" w:space="0" w:color="auto"/>
        </w:tblBorders>
        <w:tblLook w:val="00A0" w:firstRow="1" w:lastRow="0" w:firstColumn="1" w:lastColumn="0" w:noHBand="0" w:noVBand="0"/>
      </w:tblPr>
      <w:tblGrid>
        <w:gridCol w:w="2126"/>
        <w:gridCol w:w="1276"/>
        <w:gridCol w:w="4253"/>
      </w:tblGrid>
      <w:tr w:rsidR="00025737" w:rsidRPr="00CB3E7A" w:rsidTr="00370CDC">
        <w:trPr>
          <w:trHeight w:val="364"/>
        </w:trPr>
        <w:tc>
          <w:tcPr>
            <w:tcW w:w="7655" w:type="dxa"/>
            <w:gridSpan w:val="3"/>
            <w:tcBorders>
              <w:top w:val="dotted" w:sz="4" w:space="0" w:color="auto"/>
            </w:tcBorders>
            <w:shd w:val="clear" w:color="auto" w:fill="FDE9D9"/>
            <w:vAlign w:val="center"/>
          </w:tcPr>
          <w:p w:rsidR="00025737" w:rsidRPr="00D43241" w:rsidRDefault="00025737" w:rsidP="00112CF5">
            <w:pPr>
              <w:autoSpaceDE w:val="0"/>
              <w:autoSpaceDN w:val="0"/>
              <w:adjustRightInd w:val="0"/>
              <w:spacing w:after="0" w:line="240" w:lineRule="auto"/>
              <w:rPr>
                <w:rFonts w:ascii="TimesNewRoman" w:hAnsi="TimesNewRoman" w:cs="TimesNewRoman"/>
                <w:b/>
                <w:color w:val="002060"/>
                <w:sz w:val="20"/>
                <w:szCs w:val="20"/>
              </w:rPr>
            </w:pPr>
            <w:r w:rsidRPr="00CB3E7A">
              <w:rPr>
                <w:rFonts w:ascii="Times New Roman" w:hAnsi="Times New Roman"/>
                <w:b/>
                <w:bCs/>
                <w:caps/>
                <w:color w:val="002060"/>
                <w:sz w:val="16"/>
                <w:szCs w:val="16"/>
              </w:rPr>
              <w:t>Измерение 2- форма на финансиране</w:t>
            </w:r>
          </w:p>
        </w:tc>
      </w:tr>
      <w:tr w:rsidR="00025737" w:rsidRPr="00CB3E7A" w:rsidTr="00370CDC">
        <w:trPr>
          <w:trHeight w:val="364"/>
        </w:trPr>
        <w:tc>
          <w:tcPr>
            <w:tcW w:w="2126" w:type="dxa"/>
            <w:shd w:val="clear" w:color="auto" w:fill="FDE9D9"/>
            <w:vAlign w:val="center"/>
          </w:tcPr>
          <w:p w:rsidR="00025737" w:rsidRPr="00CB3E7A" w:rsidRDefault="00025737" w:rsidP="00370CDC">
            <w:pPr>
              <w:autoSpaceDE w:val="0"/>
              <w:autoSpaceDN w:val="0"/>
              <w:adjustRightInd w:val="0"/>
              <w:spacing w:after="0" w:line="240" w:lineRule="auto"/>
              <w:rPr>
                <w:rFonts w:ascii="Times New Roman" w:hAnsi="Times New Roman"/>
                <w:b/>
                <w:bCs/>
                <w:caps/>
                <w:color w:val="002060"/>
                <w:sz w:val="18"/>
                <w:szCs w:val="18"/>
              </w:rPr>
            </w:pPr>
            <w:r w:rsidRPr="00CB3E7A">
              <w:rPr>
                <w:rFonts w:ascii="Times New Roman" w:hAnsi="Times New Roman"/>
                <w:b/>
                <w:bCs/>
                <w:caps/>
                <w:color w:val="002060"/>
                <w:sz w:val="16"/>
                <w:szCs w:val="16"/>
              </w:rPr>
              <w:t>ФОНД</w:t>
            </w:r>
          </w:p>
        </w:tc>
        <w:tc>
          <w:tcPr>
            <w:tcW w:w="5529" w:type="dxa"/>
            <w:gridSpan w:val="2"/>
            <w:vAlign w:val="center"/>
          </w:tcPr>
          <w:p w:rsidR="00025737" w:rsidRPr="00CB3E7A" w:rsidRDefault="00025737" w:rsidP="00370CDC">
            <w:pPr>
              <w:autoSpaceDE w:val="0"/>
              <w:autoSpaceDN w:val="0"/>
              <w:adjustRightInd w:val="0"/>
              <w:spacing w:after="0" w:line="240" w:lineRule="auto"/>
              <w:rPr>
                <w:rFonts w:ascii="Times New Roman" w:hAnsi="Times New Roman"/>
                <w:bCs/>
                <w:caps/>
                <w:color w:val="002060"/>
                <w:sz w:val="18"/>
                <w:szCs w:val="18"/>
              </w:rPr>
            </w:pPr>
            <w:r w:rsidRPr="00CB3E7A">
              <w:rPr>
                <w:rFonts w:ascii="Times New Roman" w:hAnsi="Times New Roman"/>
                <w:bCs/>
                <w:caps/>
                <w:color w:val="002060"/>
                <w:sz w:val="18"/>
                <w:szCs w:val="18"/>
              </w:rPr>
              <w:t>ЕСФ</w:t>
            </w:r>
          </w:p>
        </w:tc>
      </w:tr>
      <w:tr w:rsidR="00025737" w:rsidRPr="00CB3E7A" w:rsidTr="00370CDC">
        <w:trPr>
          <w:trHeight w:val="364"/>
        </w:trPr>
        <w:tc>
          <w:tcPr>
            <w:tcW w:w="2126" w:type="dxa"/>
            <w:shd w:val="clear" w:color="auto" w:fill="FDE9D9"/>
            <w:vAlign w:val="center"/>
          </w:tcPr>
          <w:p w:rsidR="00025737" w:rsidRPr="00CB3E7A" w:rsidRDefault="00025737" w:rsidP="00370CDC">
            <w:pPr>
              <w:autoSpaceDE w:val="0"/>
              <w:autoSpaceDN w:val="0"/>
              <w:adjustRightInd w:val="0"/>
              <w:spacing w:after="0" w:line="240" w:lineRule="auto"/>
              <w:rPr>
                <w:rFonts w:ascii="Times New Roman" w:hAnsi="Times New Roman"/>
                <w:b/>
                <w:bCs/>
                <w:caps/>
                <w:color w:val="002060"/>
                <w:sz w:val="16"/>
                <w:szCs w:val="16"/>
              </w:rPr>
            </w:pPr>
            <w:r w:rsidRPr="00CB3E7A">
              <w:rPr>
                <w:rFonts w:ascii="Times New Roman" w:hAnsi="Times New Roman"/>
                <w:b/>
                <w:bCs/>
                <w:caps/>
                <w:color w:val="002060"/>
                <w:sz w:val="16"/>
                <w:szCs w:val="16"/>
              </w:rPr>
              <w:t>Категория регион</w:t>
            </w:r>
          </w:p>
        </w:tc>
        <w:tc>
          <w:tcPr>
            <w:tcW w:w="5529" w:type="dxa"/>
            <w:gridSpan w:val="2"/>
            <w:vAlign w:val="center"/>
          </w:tcPr>
          <w:p w:rsidR="00025737" w:rsidRPr="00CB3E7A" w:rsidRDefault="00025737" w:rsidP="00370CDC">
            <w:pPr>
              <w:autoSpaceDE w:val="0"/>
              <w:autoSpaceDN w:val="0"/>
              <w:adjustRightInd w:val="0"/>
              <w:spacing w:after="0" w:line="240" w:lineRule="auto"/>
              <w:rPr>
                <w:rFonts w:ascii="Times New Roman" w:hAnsi="Times New Roman"/>
                <w:bCs/>
                <w:color w:val="002060"/>
                <w:sz w:val="20"/>
                <w:szCs w:val="20"/>
              </w:rPr>
            </w:pPr>
            <w:r w:rsidRPr="00CB3E7A">
              <w:rPr>
                <w:rFonts w:ascii="Times New Roman" w:hAnsi="Times New Roman"/>
                <w:bCs/>
                <w:caps/>
                <w:color w:val="002060"/>
                <w:sz w:val="18"/>
                <w:szCs w:val="18"/>
              </w:rPr>
              <w:t>По-слабо развити региони</w:t>
            </w:r>
          </w:p>
        </w:tc>
      </w:tr>
      <w:tr w:rsidR="00025737" w:rsidRPr="00CB3E7A" w:rsidTr="00370CDC">
        <w:trPr>
          <w:trHeight w:val="245"/>
        </w:trPr>
        <w:tc>
          <w:tcPr>
            <w:tcW w:w="2126" w:type="dxa"/>
            <w:shd w:val="clear" w:color="auto" w:fill="FDE9D9"/>
            <w:vAlign w:val="center"/>
          </w:tcPr>
          <w:p w:rsidR="00025737" w:rsidRPr="00CB3E7A" w:rsidRDefault="00025737" w:rsidP="00370CDC">
            <w:pPr>
              <w:spacing w:after="240" w:line="240" w:lineRule="auto"/>
              <w:rPr>
                <w:rFonts w:ascii="Times New Roman Bold" w:hAnsi="Times New Roman Bold"/>
                <w:b/>
                <w:caps/>
                <w:color w:val="002060"/>
                <w:sz w:val="16"/>
                <w:szCs w:val="16"/>
              </w:rPr>
            </w:pPr>
            <w:r w:rsidRPr="00CB3E7A">
              <w:rPr>
                <w:rFonts w:ascii="Times New Roman Bold" w:hAnsi="Times New Roman Bold"/>
                <w:b/>
                <w:caps/>
                <w:color w:val="002060"/>
                <w:sz w:val="16"/>
                <w:szCs w:val="16"/>
              </w:rPr>
              <w:t>Приоритетна ос</w:t>
            </w:r>
          </w:p>
        </w:tc>
        <w:tc>
          <w:tcPr>
            <w:tcW w:w="1276" w:type="dxa"/>
            <w:shd w:val="clear" w:color="auto" w:fill="FDE9D9"/>
            <w:vAlign w:val="center"/>
          </w:tcPr>
          <w:p w:rsidR="00025737" w:rsidRPr="00CB3E7A" w:rsidRDefault="00025737" w:rsidP="00370CDC">
            <w:pPr>
              <w:spacing w:after="240" w:line="240" w:lineRule="auto"/>
              <w:jc w:val="center"/>
              <w:rPr>
                <w:rFonts w:ascii="Times New Roman Bold" w:hAnsi="Times New Roman Bold"/>
                <w:b/>
                <w:caps/>
                <w:color w:val="002060"/>
                <w:sz w:val="16"/>
                <w:szCs w:val="16"/>
              </w:rPr>
            </w:pPr>
            <w:r w:rsidRPr="00CB3E7A">
              <w:rPr>
                <w:rFonts w:ascii="Times New Roman Bold" w:hAnsi="Times New Roman Bold"/>
                <w:b/>
                <w:caps/>
                <w:color w:val="002060"/>
                <w:sz w:val="16"/>
                <w:szCs w:val="16"/>
              </w:rPr>
              <w:t>Код</w:t>
            </w:r>
          </w:p>
        </w:tc>
        <w:tc>
          <w:tcPr>
            <w:tcW w:w="4253" w:type="dxa"/>
            <w:shd w:val="clear" w:color="auto" w:fill="FDE9D9"/>
            <w:vAlign w:val="center"/>
          </w:tcPr>
          <w:p w:rsidR="00025737" w:rsidRPr="00CB3E7A" w:rsidRDefault="00025737" w:rsidP="00370CDC">
            <w:pPr>
              <w:spacing w:after="240" w:line="240" w:lineRule="auto"/>
              <w:jc w:val="center"/>
              <w:rPr>
                <w:rFonts w:ascii="Times New Roman Bold" w:hAnsi="Times New Roman Bold"/>
                <w:caps/>
                <w:color w:val="002060"/>
                <w:sz w:val="16"/>
                <w:szCs w:val="16"/>
              </w:rPr>
            </w:pPr>
            <w:r w:rsidRPr="00CB3E7A">
              <w:rPr>
                <w:rFonts w:ascii="Times New Roman Bold" w:hAnsi="Times New Roman Bold"/>
                <w:b/>
                <w:caps/>
                <w:color w:val="002060"/>
                <w:sz w:val="16"/>
                <w:szCs w:val="16"/>
              </w:rPr>
              <w:t>Сума (лв.)</w:t>
            </w:r>
          </w:p>
        </w:tc>
      </w:tr>
      <w:tr w:rsidR="00025737" w:rsidRPr="00CB3E7A" w:rsidTr="00370CDC">
        <w:tc>
          <w:tcPr>
            <w:tcW w:w="2126" w:type="dxa"/>
            <w:vAlign w:val="center"/>
          </w:tcPr>
          <w:p w:rsidR="00025737" w:rsidRPr="00CB3E7A" w:rsidRDefault="00025737" w:rsidP="00370CDC">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5</w:t>
            </w:r>
          </w:p>
        </w:tc>
        <w:tc>
          <w:tcPr>
            <w:tcW w:w="1276" w:type="dxa"/>
            <w:vAlign w:val="center"/>
          </w:tcPr>
          <w:p w:rsidR="00025737" w:rsidRPr="00CB3E7A" w:rsidRDefault="00025737" w:rsidP="00370CDC">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01</w:t>
            </w:r>
          </w:p>
        </w:tc>
        <w:tc>
          <w:tcPr>
            <w:tcW w:w="4253" w:type="dxa"/>
            <w:vAlign w:val="center"/>
          </w:tcPr>
          <w:p w:rsidR="00025737" w:rsidRPr="00CB3E7A" w:rsidRDefault="00025737" w:rsidP="00370CDC">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23 802 451</w:t>
            </w:r>
          </w:p>
        </w:tc>
      </w:tr>
    </w:tbl>
    <w:p w:rsidR="00025737" w:rsidRPr="00D43241" w:rsidRDefault="00025737" w:rsidP="003E4B76">
      <w:pPr>
        <w:suppressAutoHyphens/>
        <w:spacing w:after="240" w:line="240" w:lineRule="auto"/>
        <w:jc w:val="center"/>
        <w:rPr>
          <w:rFonts w:ascii="Times New Roman" w:hAnsi="Times New Roman"/>
          <w:b/>
          <w:color w:val="002060"/>
          <w:sz w:val="24"/>
          <w:szCs w:val="24"/>
        </w:rPr>
      </w:pPr>
    </w:p>
    <w:tbl>
      <w:tblPr>
        <w:tblW w:w="0" w:type="auto"/>
        <w:tblInd w:w="817" w:type="dxa"/>
        <w:tblBorders>
          <w:top w:val="dotted" w:sz="4" w:space="0" w:color="auto"/>
          <w:bottom w:val="dotted" w:sz="8" w:space="0" w:color="002060"/>
          <w:insideH w:val="dotted" w:sz="8" w:space="0" w:color="002060"/>
          <w:insideV w:val="dotted" w:sz="4" w:space="0" w:color="auto"/>
        </w:tblBorders>
        <w:tblLook w:val="00A0" w:firstRow="1" w:lastRow="0" w:firstColumn="1" w:lastColumn="0" w:noHBand="0" w:noVBand="0"/>
      </w:tblPr>
      <w:tblGrid>
        <w:gridCol w:w="2126"/>
        <w:gridCol w:w="1276"/>
        <w:gridCol w:w="4253"/>
      </w:tblGrid>
      <w:tr w:rsidR="00025737" w:rsidRPr="00CB3E7A" w:rsidTr="00370CDC">
        <w:trPr>
          <w:trHeight w:val="364"/>
        </w:trPr>
        <w:tc>
          <w:tcPr>
            <w:tcW w:w="7655" w:type="dxa"/>
            <w:gridSpan w:val="3"/>
            <w:tcBorders>
              <w:top w:val="dotted" w:sz="4" w:space="0" w:color="auto"/>
            </w:tcBorders>
            <w:shd w:val="clear" w:color="auto" w:fill="FDE9D9"/>
            <w:vAlign w:val="center"/>
          </w:tcPr>
          <w:p w:rsidR="00025737" w:rsidRPr="00D43241" w:rsidRDefault="00025737" w:rsidP="00FA18A7">
            <w:pPr>
              <w:autoSpaceDE w:val="0"/>
              <w:autoSpaceDN w:val="0"/>
              <w:adjustRightInd w:val="0"/>
              <w:spacing w:after="0" w:line="240" w:lineRule="auto"/>
              <w:rPr>
                <w:rFonts w:ascii="TimesNewRoman" w:hAnsi="TimesNewRoman" w:cs="TimesNewRoman"/>
                <w:b/>
                <w:color w:val="002060"/>
                <w:sz w:val="20"/>
                <w:szCs w:val="20"/>
              </w:rPr>
            </w:pPr>
            <w:r w:rsidRPr="00CB3E7A">
              <w:rPr>
                <w:rFonts w:ascii="Times New Roman" w:hAnsi="Times New Roman"/>
                <w:b/>
                <w:bCs/>
                <w:caps/>
                <w:color w:val="002060"/>
                <w:sz w:val="16"/>
                <w:szCs w:val="16"/>
              </w:rPr>
              <w:lastRenderedPageBreak/>
              <w:t>Измерение 3- вид територия</w:t>
            </w:r>
          </w:p>
        </w:tc>
      </w:tr>
      <w:tr w:rsidR="00025737" w:rsidRPr="00CB3E7A" w:rsidTr="00370CDC">
        <w:trPr>
          <w:trHeight w:val="364"/>
        </w:trPr>
        <w:tc>
          <w:tcPr>
            <w:tcW w:w="2126" w:type="dxa"/>
            <w:shd w:val="clear" w:color="auto" w:fill="FDE9D9"/>
            <w:vAlign w:val="center"/>
          </w:tcPr>
          <w:p w:rsidR="00025737" w:rsidRPr="00CB3E7A" w:rsidRDefault="00025737" w:rsidP="00370CDC">
            <w:pPr>
              <w:autoSpaceDE w:val="0"/>
              <w:autoSpaceDN w:val="0"/>
              <w:adjustRightInd w:val="0"/>
              <w:spacing w:after="0" w:line="240" w:lineRule="auto"/>
              <w:rPr>
                <w:rFonts w:ascii="Times New Roman" w:hAnsi="Times New Roman"/>
                <w:b/>
                <w:bCs/>
                <w:caps/>
                <w:color w:val="002060"/>
                <w:sz w:val="18"/>
                <w:szCs w:val="18"/>
              </w:rPr>
            </w:pPr>
            <w:r w:rsidRPr="00CB3E7A">
              <w:rPr>
                <w:rFonts w:ascii="Times New Roman" w:hAnsi="Times New Roman"/>
                <w:b/>
                <w:bCs/>
                <w:caps/>
                <w:color w:val="002060"/>
                <w:sz w:val="16"/>
                <w:szCs w:val="16"/>
              </w:rPr>
              <w:t>ФОНД</w:t>
            </w:r>
          </w:p>
        </w:tc>
        <w:tc>
          <w:tcPr>
            <w:tcW w:w="5529" w:type="dxa"/>
            <w:gridSpan w:val="2"/>
            <w:vAlign w:val="center"/>
          </w:tcPr>
          <w:p w:rsidR="00025737" w:rsidRPr="00CB3E7A" w:rsidRDefault="00025737" w:rsidP="00370CDC">
            <w:pPr>
              <w:autoSpaceDE w:val="0"/>
              <w:autoSpaceDN w:val="0"/>
              <w:adjustRightInd w:val="0"/>
              <w:spacing w:after="0" w:line="240" w:lineRule="auto"/>
              <w:rPr>
                <w:rFonts w:ascii="Times New Roman" w:hAnsi="Times New Roman"/>
                <w:bCs/>
                <w:caps/>
                <w:color w:val="002060"/>
                <w:sz w:val="18"/>
                <w:szCs w:val="18"/>
              </w:rPr>
            </w:pPr>
            <w:r w:rsidRPr="00CB3E7A">
              <w:rPr>
                <w:rFonts w:ascii="Times New Roman" w:hAnsi="Times New Roman"/>
                <w:bCs/>
                <w:caps/>
                <w:color w:val="002060"/>
                <w:sz w:val="18"/>
                <w:szCs w:val="18"/>
              </w:rPr>
              <w:t>ЕСФ</w:t>
            </w:r>
          </w:p>
        </w:tc>
      </w:tr>
      <w:tr w:rsidR="00025737" w:rsidRPr="00CB3E7A" w:rsidTr="00370CDC">
        <w:trPr>
          <w:trHeight w:val="364"/>
        </w:trPr>
        <w:tc>
          <w:tcPr>
            <w:tcW w:w="2126" w:type="dxa"/>
            <w:shd w:val="clear" w:color="auto" w:fill="FDE9D9"/>
            <w:vAlign w:val="center"/>
          </w:tcPr>
          <w:p w:rsidR="00025737" w:rsidRPr="00CB3E7A" w:rsidRDefault="00025737" w:rsidP="00370CDC">
            <w:pPr>
              <w:autoSpaceDE w:val="0"/>
              <w:autoSpaceDN w:val="0"/>
              <w:adjustRightInd w:val="0"/>
              <w:spacing w:after="0" w:line="240" w:lineRule="auto"/>
              <w:rPr>
                <w:rFonts w:ascii="Times New Roman" w:hAnsi="Times New Roman"/>
                <w:b/>
                <w:bCs/>
                <w:caps/>
                <w:color w:val="002060"/>
                <w:sz w:val="16"/>
                <w:szCs w:val="16"/>
              </w:rPr>
            </w:pPr>
            <w:r w:rsidRPr="00CB3E7A">
              <w:rPr>
                <w:rFonts w:ascii="Times New Roman" w:hAnsi="Times New Roman"/>
                <w:b/>
                <w:bCs/>
                <w:caps/>
                <w:color w:val="002060"/>
                <w:sz w:val="16"/>
                <w:szCs w:val="16"/>
              </w:rPr>
              <w:t>Категория регион</w:t>
            </w:r>
          </w:p>
        </w:tc>
        <w:tc>
          <w:tcPr>
            <w:tcW w:w="5529" w:type="dxa"/>
            <w:gridSpan w:val="2"/>
            <w:vAlign w:val="center"/>
          </w:tcPr>
          <w:p w:rsidR="00025737" w:rsidRPr="00CB3E7A" w:rsidRDefault="00025737" w:rsidP="00370CDC">
            <w:pPr>
              <w:autoSpaceDE w:val="0"/>
              <w:autoSpaceDN w:val="0"/>
              <w:adjustRightInd w:val="0"/>
              <w:spacing w:after="0" w:line="240" w:lineRule="auto"/>
              <w:rPr>
                <w:rFonts w:ascii="Times New Roman" w:hAnsi="Times New Roman"/>
                <w:bCs/>
                <w:color w:val="002060"/>
                <w:sz w:val="20"/>
                <w:szCs w:val="20"/>
              </w:rPr>
            </w:pPr>
            <w:r w:rsidRPr="00CB3E7A">
              <w:rPr>
                <w:rFonts w:ascii="Times New Roman" w:hAnsi="Times New Roman"/>
                <w:bCs/>
                <w:caps/>
                <w:color w:val="002060"/>
                <w:sz w:val="18"/>
                <w:szCs w:val="18"/>
              </w:rPr>
              <w:t>По-слабо развити региони</w:t>
            </w:r>
          </w:p>
        </w:tc>
      </w:tr>
      <w:tr w:rsidR="00025737" w:rsidRPr="00CB3E7A" w:rsidTr="00370CDC">
        <w:trPr>
          <w:trHeight w:val="245"/>
        </w:trPr>
        <w:tc>
          <w:tcPr>
            <w:tcW w:w="2126" w:type="dxa"/>
            <w:shd w:val="clear" w:color="auto" w:fill="FDE9D9"/>
            <w:vAlign w:val="center"/>
          </w:tcPr>
          <w:p w:rsidR="00025737" w:rsidRPr="00CB3E7A" w:rsidRDefault="00025737" w:rsidP="00370CDC">
            <w:pPr>
              <w:spacing w:after="240" w:line="240" w:lineRule="auto"/>
              <w:rPr>
                <w:rFonts w:ascii="Times New Roman Bold" w:hAnsi="Times New Roman Bold"/>
                <w:b/>
                <w:caps/>
                <w:color w:val="002060"/>
                <w:sz w:val="16"/>
                <w:szCs w:val="16"/>
              </w:rPr>
            </w:pPr>
            <w:r w:rsidRPr="00CB3E7A">
              <w:rPr>
                <w:rFonts w:ascii="Times New Roman Bold" w:hAnsi="Times New Roman Bold"/>
                <w:b/>
                <w:caps/>
                <w:color w:val="002060"/>
                <w:sz w:val="16"/>
                <w:szCs w:val="16"/>
              </w:rPr>
              <w:t>Приоритетна ос</w:t>
            </w:r>
          </w:p>
        </w:tc>
        <w:tc>
          <w:tcPr>
            <w:tcW w:w="1276" w:type="dxa"/>
            <w:shd w:val="clear" w:color="auto" w:fill="FDE9D9"/>
            <w:vAlign w:val="center"/>
          </w:tcPr>
          <w:p w:rsidR="00025737" w:rsidRPr="00CB3E7A" w:rsidRDefault="00025737" w:rsidP="00370CDC">
            <w:pPr>
              <w:spacing w:after="240" w:line="240" w:lineRule="auto"/>
              <w:jc w:val="center"/>
              <w:rPr>
                <w:rFonts w:ascii="Times New Roman Bold" w:hAnsi="Times New Roman Bold"/>
                <w:b/>
                <w:caps/>
                <w:color w:val="002060"/>
                <w:sz w:val="16"/>
                <w:szCs w:val="16"/>
              </w:rPr>
            </w:pPr>
            <w:r w:rsidRPr="00CB3E7A">
              <w:rPr>
                <w:rFonts w:ascii="Times New Roman Bold" w:hAnsi="Times New Roman Bold"/>
                <w:b/>
                <w:caps/>
                <w:color w:val="002060"/>
                <w:sz w:val="16"/>
                <w:szCs w:val="16"/>
              </w:rPr>
              <w:t>Код</w:t>
            </w:r>
          </w:p>
        </w:tc>
        <w:tc>
          <w:tcPr>
            <w:tcW w:w="4253" w:type="dxa"/>
            <w:shd w:val="clear" w:color="auto" w:fill="FDE9D9"/>
            <w:vAlign w:val="center"/>
          </w:tcPr>
          <w:p w:rsidR="00025737" w:rsidRPr="00CB3E7A" w:rsidRDefault="00025737" w:rsidP="00370CDC">
            <w:pPr>
              <w:spacing w:after="240" w:line="240" w:lineRule="auto"/>
              <w:jc w:val="center"/>
              <w:rPr>
                <w:rFonts w:ascii="Times New Roman Bold" w:hAnsi="Times New Roman Bold"/>
                <w:caps/>
                <w:color w:val="002060"/>
                <w:sz w:val="16"/>
                <w:szCs w:val="16"/>
              </w:rPr>
            </w:pPr>
            <w:r w:rsidRPr="00CB3E7A">
              <w:rPr>
                <w:rFonts w:ascii="Times New Roman Bold" w:hAnsi="Times New Roman Bold"/>
                <w:b/>
                <w:caps/>
                <w:color w:val="002060"/>
                <w:sz w:val="16"/>
                <w:szCs w:val="16"/>
              </w:rPr>
              <w:t>Сума (лв.)</w:t>
            </w:r>
          </w:p>
        </w:tc>
      </w:tr>
      <w:tr w:rsidR="00025737" w:rsidRPr="00CB3E7A" w:rsidTr="00370CDC">
        <w:tc>
          <w:tcPr>
            <w:tcW w:w="2126" w:type="dxa"/>
            <w:vAlign w:val="center"/>
          </w:tcPr>
          <w:p w:rsidR="00025737" w:rsidRPr="00CB3E7A" w:rsidRDefault="00025737" w:rsidP="00370CDC">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5</w:t>
            </w:r>
          </w:p>
        </w:tc>
        <w:tc>
          <w:tcPr>
            <w:tcW w:w="1276" w:type="dxa"/>
            <w:vAlign w:val="center"/>
          </w:tcPr>
          <w:p w:rsidR="00025737" w:rsidRPr="00CB3E7A" w:rsidRDefault="00025737" w:rsidP="00370CDC">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01</w:t>
            </w:r>
          </w:p>
        </w:tc>
        <w:tc>
          <w:tcPr>
            <w:tcW w:w="4253" w:type="dxa"/>
            <w:vAlign w:val="center"/>
          </w:tcPr>
          <w:p w:rsidR="00025737" w:rsidRPr="00CB3E7A" w:rsidRDefault="00025737" w:rsidP="00370CDC">
            <w:pPr>
              <w:autoSpaceDE w:val="0"/>
              <w:autoSpaceDN w:val="0"/>
              <w:adjustRightInd w:val="0"/>
              <w:spacing w:after="0" w:line="240" w:lineRule="auto"/>
              <w:jc w:val="center"/>
              <w:rPr>
                <w:rFonts w:ascii="Times New Roman" w:hAnsi="Times New Roman"/>
                <w:bCs/>
                <w:color w:val="002060"/>
              </w:rPr>
            </w:pPr>
            <w:r w:rsidRPr="00CB3E7A">
              <w:rPr>
                <w:rFonts w:ascii="Times New Roman" w:hAnsi="Times New Roman"/>
                <w:bCs/>
                <w:color w:val="002060"/>
              </w:rPr>
              <w:t>23 802 451</w:t>
            </w:r>
          </w:p>
        </w:tc>
      </w:tr>
    </w:tbl>
    <w:p w:rsidR="00025737" w:rsidRPr="00D43241" w:rsidRDefault="00025737" w:rsidP="003E4B76">
      <w:pPr>
        <w:suppressAutoHyphens/>
        <w:spacing w:after="240" w:line="240" w:lineRule="auto"/>
        <w:jc w:val="center"/>
        <w:rPr>
          <w:rFonts w:ascii="Times New Roman" w:hAnsi="Times New Roman"/>
          <w:b/>
          <w:color w:val="002060"/>
          <w:sz w:val="24"/>
          <w:szCs w:val="24"/>
        </w:rPr>
      </w:pPr>
    </w:p>
    <w:p w:rsidR="00025737" w:rsidRPr="00C927A4" w:rsidRDefault="00025737" w:rsidP="001F2950">
      <w:pPr>
        <w:pStyle w:val="ListParagraph"/>
        <w:numPr>
          <w:ilvl w:val="0"/>
          <w:numId w:val="4"/>
        </w:numPr>
        <w:rPr>
          <w:rFonts w:ascii="Times New Roman Bold" w:hAnsi="Times New Roman Bold"/>
          <w:b/>
          <w:bCs/>
          <w:caps/>
          <w:color w:val="002060"/>
          <w:sz w:val="20"/>
          <w:szCs w:val="20"/>
          <w:lang w:eastAsia="bg-BG"/>
        </w:rPr>
      </w:pPr>
      <w:r w:rsidRPr="001F2950">
        <w:rPr>
          <w:rFonts w:ascii="Times New Roman Bold" w:hAnsi="Times New Roman Bold"/>
          <w:b/>
          <w:bCs/>
          <w:caps/>
          <w:color w:val="002060"/>
          <w:sz w:val="20"/>
          <w:szCs w:val="20"/>
          <w:lang w:eastAsia="bg-BG"/>
        </w:rPr>
        <w:t>Цели на предоставяната безвъзмездна финансова помощ:</w:t>
      </w:r>
    </w:p>
    <w:p w:rsidR="00025737" w:rsidRDefault="00025737" w:rsidP="00C927A4">
      <w:pPr>
        <w:pStyle w:val="ListParagraph"/>
        <w:numPr>
          <w:ilvl w:val="0"/>
          <w:numId w:val="5"/>
        </w:numPr>
        <w:ind w:left="1003" w:hanging="357"/>
        <w:contextualSpacing w:val="0"/>
        <w:jc w:val="both"/>
        <w:rPr>
          <w:rFonts w:ascii="Times New Roman" w:hAnsi="Times New Roman"/>
          <w:bCs/>
          <w:color w:val="002060"/>
          <w:sz w:val="24"/>
          <w:szCs w:val="24"/>
          <w:lang w:eastAsia="bg-BG"/>
        </w:rPr>
      </w:pPr>
      <w:r>
        <w:rPr>
          <w:rFonts w:ascii="Times New Roman" w:hAnsi="Times New Roman"/>
          <w:bCs/>
          <w:color w:val="002060"/>
          <w:sz w:val="24"/>
          <w:szCs w:val="24"/>
          <w:lang w:eastAsia="bg-BG"/>
        </w:rPr>
        <w:t>да о</w:t>
      </w:r>
      <w:r w:rsidRPr="00D43241">
        <w:rPr>
          <w:rFonts w:ascii="Times New Roman" w:hAnsi="Times New Roman"/>
          <w:bCs/>
          <w:color w:val="002060"/>
          <w:sz w:val="24"/>
          <w:szCs w:val="24"/>
          <w:lang w:eastAsia="bg-BG"/>
        </w:rPr>
        <w:t>сигур</w:t>
      </w:r>
      <w:r>
        <w:rPr>
          <w:rFonts w:ascii="Times New Roman" w:hAnsi="Times New Roman"/>
          <w:bCs/>
          <w:color w:val="002060"/>
          <w:sz w:val="24"/>
          <w:szCs w:val="24"/>
          <w:lang w:eastAsia="bg-BG"/>
        </w:rPr>
        <w:t xml:space="preserve">и дейностите на УО по </w:t>
      </w:r>
      <w:r w:rsidRPr="00D43241">
        <w:rPr>
          <w:rFonts w:ascii="Times New Roman" w:hAnsi="Times New Roman"/>
          <w:bCs/>
          <w:color w:val="002060"/>
          <w:sz w:val="24"/>
          <w:szCs w:val="24"/>
          <w:lang w:eastAsia="bg-BG"/>
        </w:rPr>
        <w:t>програмиране</w:t>
      </w:r>
      <w:r>
        <w:rPr>
          <w:rFonts w:ascii="Times New Roman" w:hAnsi="Times New Roman"/>
          <w:bCs/>
          <w:color w:val="002060"/>
          <w:sz w:val="24"/>
          <w:szCs w:val="24"/>
          <w:lang w:eastAsia="bg-BG"/>
        </w:rPr>
        <w:t xml:space="preserve">, </w:t>
      </w:r>
      <w:r w:rsidRPr="00D43241">
        <w:rPr>
          <w:rFonts w:ascii="Times New Roman" w:hAnsi="Times New Roman"/>
          <w:bCs/>
          <w:color w:val="002060"/>
          <w:sz w:val="24"/>
          <w:szCs w:val="24"/>
          <w:lang w:eastAsia="bg-BG"/>
        </w:rPr>
        <w:t xml:space="preserve">изпълнение, мониторинг, контрол и оценка на </w:t>
      </w:r>
      <w:r>
        <w:rPr>
          <w:rFonts w:ascii="Times New Roman" w:hAnsi="Times New Roman"/>
          <w:bCs/>
          <w:color w:val="002060"/>
          <w:sz w:val="24"/>
          <w:szCs w:val="24"/>
          <w:lang w:eastAsia="bg-BG"/>
        </w:rPr>
        <w:t>ОПДУ</w:t>
      </w:r>
      <w:r w:rsidRPr="00D43241">
        <w:rPr>
          <w:rFonts w:ascii="Times New Roman" w:hAnsi="Times New Roman"/>
          <w:bCs/>
          <w:color w:val="002060"/>
          <w:sz w:val="24"/>
          <w:szCs w:val="24"/>
          <w:lang w:eastAsia="bg-BG"/>
        </w:rPr>
        <w:t>;</w:t>
      </w:r>
    </w:p>
    <w:p w:rsidR="00025737" w:rsidRDefault="00025737" w:rsidP="00C927A4">
      <w:pPr>
        <w:pStyle w:val="ListParagraph"/>
        <w:numPr>
          <w:ilvl w:val="0"/>
          <w:numId w:val="5"/>
        </w:numPr>
        <w:ind w:left="1003" w:hanging="357"/>
        <w:contextualSpacing w:val="0"/>
        <w:jc w:val="both"/>
        <w:rPr>
          <w:rFonts w:ascii="Times New Roman" w:hAnsi="Times New Roman"/>
          <w:bCs/>
          <w:color w:val="002060"/>
          <w:sz w:val="24"/>
          <w:szCs w:val="24"/>
          <w:lang w:eastAsia="bg-BG"/>
        </w:rPr>
      </w:pPr>
      <w:r>
        <w:rPr>
          <w:rFonts w:ascii="Times New Roman" w:hAnsi="Times New Roman"/>
          <w:bCs/>
          <w:color w:val="002060"/>
          <w:sz w:val="24"/>
          <w:szCs w:val="24"/>
          <w:lang w:eastAsia="bg-BG"/>
        </w:rPr>
        <w:t xml:space="preserve">да </w:t>
      </w:r>
      <w:r w:rsidRPr="00C927A4">
        <w:rPr>
          <w:rFonts w:ascii="Times New Roman" w:hAnsi="Times New Roman"/>
          <w:bCs/>
          <w:color w:val="002060"/>
          <w:sz w:val="24"/>
          <w:szCs w:val="24"/>
          <w:lang w:eastAsia="bg-BG"/>
        </w:rPr>
        <w:t>повиш</w:t>
      </w:r>
      <w:r>
        <w:rPr>
          <w:rFonts w:ascii="Times New Roman" w:hAnsi="Times New Roman"/>
          <w:bCs/>
          <w:color w:val="002060"/>
          <w:sz w:val="24"/>
          <w:szCs w:val="24"/>
          <w:lang w:eastAsia="bg-BG"/>
        </w:rPr>
        <w:t>и</w:t>
      </w:r>
      <w:r w:rsidRPr="00C927A4">
        <w:rPr>
          <w:rFonts w:ascii="Times New Roman" w:hAnsi="Times New Roman"/>
          <w:bCs/>
          <w:color w:val="002060"/>
          <w:sz w:val="24"/>
          <w:szCs w:val="24"/>
          <w:lang w:eastAsia="bg-BG"/>
        </w:rPr>
        <w:t xml:space="preserve"> административния капацитет на УО за ефективно и ефи</w:t>
      </w:r>
      <w:r>
        <w:rPr>
          <w:rFonts w:ascii="Times New Roman" w:hAnsi="Times New Roman"/>
          <w:bCs/>
          <w:color w:val="002060"/>
          <w:sz w:val="24"/>
          <w:szCs w:val="24"/>
          <w:lang w:eastAsia="bg-BG"/>
        </w:rPr>
        <w:t>касно управление на програмата;</w:t>
      </w:r>
    </w:p>
    <w:p w:rsidR="00025737" w:rsidRDefault="00025737" w:rsidP="00C927A4">
      <w:pPr>
        <w:pStyle w:val="ListParagraph"/>
        <w:numPr>
          <w:ilvl w:val="0"/>
          <w:numId w:val="5"/>
        </w:numPr>
        <w:ind w:left="1003" w:hanging="357"/>
        <w:contextualSpacing w:val="0"/>
        <w:jc w:val="both"/>
        <w:rPr>
          <w:rFonts w:ascii="Times New Roman" w:hAnsi="Times New Roman"/>
          <w:bCs/>
          <w:color w:val="002060"/>
          <w:sz w:val="24"/>
          <w:szCs w:val="24"/>
          <w:lang w:eastAsia="bg-BG"/>
        </w:rPr>
      </w:pPr>
      <w:r>
        <w:rPr>
          <w:rFonts w:ascii="Times New Roman" w:hAnsi="Times New Roman"/>
          <w:bCs/>
          <w:color w:val="002060"/>
          <w:sz w:val="24"/>
          <w:szCs w:val="24"/>
          <w:lang w:eastAsia="bg-BG"/>
        </w:rPr>
        <w:t xml:space="preserve">да </w:t>
      </w:r>
      <w:r w:rsidRPr="00C927A4">
        <w:rPr>
          <w:rFonts w:ascii="Times New Roman" w:hAnsi="Times New Roman"/>
          <w:bCs/>
          <w:color w:val="002060"/>
          <w:sz w:val="24"/>
          <w:szCs w:val="24"/>
          <w:lang w:eastAsia="bg-BG"/>
        </w:rPr>
        <w:t>подобр</w:t>
      </w:r>
      <w:r>
        <w:rPr>
          <w:rFonts w:ascii="Times New Roman" w:hAnsi="Times New Roman"/>
          <w:bCs/>
          <w:color w:val="002060"/>
          <w:sz w:val="24"/>
          <w:szCs w:val="24"/>
          <w:lang w:eastAsia="bg-BG"/>
        </w:rPr>
        <w:t>и</w:t>
      </w:r>
      <w:r w:rsidRPr="00C927A4">
        <w:rPr>
          <w:rFonts w:ascii="Times New Roman" w:hAnsi="Times New Roman"/>
          <w:bCs/>
          <w:color w:val="002060"/>
          <w:sz w:val="24"/>
          <w:szCs w:val="24"/>
          <w:lang w:eastAsia="bg-BG"/>
        </w:rPr>
        <w:t xml:space="preserve"> капацитета на бенефициентите за подготовка и изпълнение на проект</w:t>
      </w:r>
      <w:r>
        <w:rPr>
          <w:rFonts w:ascii="Times New Roman" w:hAnsi="Times New Roman"/>
          <w:bCs/>
          <w:color w:val="002060"/>
          <w:sz w:val="24"/>
          <w:szCs w:val="24"/>
          <w:lang w:eastAsia="bg-BG"/>
        </w:rPr>
        <w:t>и</w:t>
      </w:r>
      <w:r w:rsidRPr="00C927A4">
        <w:rPr>
          <w:rFonts w:ascii="Times New Roman" w:hAnsi="Times New Roman"/>
          <w:bCs/>
          <w:color w:val="002060"/>
          <w:sz w:val="24"/>
          <w:szCs w:val="24"/>
          <w:lang w:eastAsia="bg-BG"/>
        </w:rPr>
        <w:t xml:space="preserve"> </w:t>
      </w:r>
      <w:r>
        <w:rPr>
          <w:rFonts w:ascii="Times New Roman" w:hAnsi="Times New Roman"/>
          <w:bCs/>
          <w:color w:val="002060"/>
          <w:sz w:val="24"/>
          <w:szCs w:val="24"/>
          <w:lang w:eastAsia="bg-BG"/>
        </w:rPr>
        <w:t xml:space="preserve">в </w:t>
      </w:r>
      <w:r w:rsidRPr="00C927A4">
        <w:rPr>
          <w:rFonts w:ascii="Times New Roman" w:hAnsi="Times New Roman"/>
          <w:bCs/>
          <w:color w:val="002060"/>
          <w:sz w:val="24"/>
          <w:szCs w:val="24"/>
          <w:lang w:eastAsia="bg-BG"/>
        </w:rPr>
        <w:t>съответств</w:t>
      </w:r>
      <w:r>
        <w:rPr>
          <w:rFonts w:ascii="Times New Roman" w:hAnsi="Times New Roman"/>
          <w:bCs/>
          <w:color w:val="002060"/>
          <w:sz w:val="24"/>
          <w:szCs w:val="24"/>
          <w:lang w:eastAsia="bg-BG"/>
        </w:rPr>
        <w:t xml:space="preserve">ие с </w:t>
      </w:r>
      <w:r w:rsidRPr="00C927A4">
        <w:rPr>
          <w:rFonts w:ascii="Times New Roman" w:hAnsi="Times New Roman"/>
          <w:bCs/>
          <w:color w:val="002060"/>
          <w:sz w:val="24"/>
          <w:szCs w:val="24"/>
          <w:lang w:eastAsia="bg-BG"/>
        </w:rPr>
        <w:t>приоритетите, целите и изисква</w:t>
      </w:r>
      <w:r>
        <w:rPr>
          <w:rFonts w:ascii="Times New Roman" w:hAnsi="Times New Roman"/>
          <w:bCs/>
          <w:color w:val="002060"/>
          <w:sz w:val="24"/>
          <w:szCs w:val="24"/>
          <w:lang w:eastAsia="bg-BG"/>
        </w:rPr>
        <w:t>нията на програма;</w:t>
      </w:r>
    </w:p>
    <w:p w:rsidR="00025737" w:rsidRPr="003469DB" w:rsidRDefault="00025737" w:rsidP="00C77A78">
      <w:pPr>
        <w:pStyle w:val="ListParagraph"/>
        <w:numPr>
          <w:ilvl w:val="0"/>
          <w:numId w:val="5"/>
        </w:numPr>
        <w:ind w:left="1003" w:hanging="357"/>
        <w:contextualSpacing w:val="0"/>
        <w:jc w:val="both"/>
        <w:rPr>
          <w:rFonts w:ascii="Times New Roman" w:hAnsi="Times New Roman"/>
          <w:bCs/>
          <w:color w:val="002060"/>
          <w:sz w:val="24"/>
          <w:szCs w:val="24"/>
          <w:lang w:eastAsia="bg-BG"/>
        </w:rPr>
      </w:pPr>
      <w:r w:rsidRPr="003469DB">
        <w:rPr>
          <w:rFonts w:ascii="Times New Roman" w:hAnsi="Times New Roman"/>
          <w:bCs/>
          <w:color w:val="002060"/>
          <w:sz w:val="24"/>
          <w:szCs w:val="24"/>
          <w:lang w:eastAsia="bg-BG"/>
        </w:rPr>
        <w:t xml:space="preserve">да осигури информация и широка публичност за целите и възможностите на програмата </w:t>
      </w:r>
      <w:r>
        <w:rPr>
          <w:rFonts w:ascii="Times New Roman" w:hAnsi="Times New Roman"/>
          <w:bCs/>
          <w:color w:val="002060"/>
          <w:sz w:val="24"/>
          <w:szCs w:val="24"/>
          <w:lang w:eastAsia="bg-BG"/>
        </w:rPr>
        <w:t>и положителната роля на Общността в процеса на изграждане на ефикасна и компетентна администрация и съдебна система в Република България.</w:t>
      </w:r>
    </w:p>
    <w:p w:rsidR="00025737" w:rsidRPr="0022000A" w:rsidRDefault="00025737" w:rsidP="008B6D1D">
      <w:pPr>
        <w:pStyle w:val="ListParagraph"/>
        <w:numPr>
          <w:ilvl w:val="0"/>
          <w:numId w:val="4"/>
        </w:numPr>
        <w:rPr>
          <w:rFonts w:ascii="Times New Roman Bold" w:hAnsi="Times New Roman Bold"/>
          <w:b/>
          <w:bCs/>
          <w:caps/>
          <w:color w:val="002060"/>
          <w:sz w:val="20"/>
          <w:szCs w:val="20"/>
          <w:lang w:eastAsia="bg-BG"/>
        </w:rPr>
      </w:pPr>
      <w:r w:rsidRPr="00C375C5">
        <w:rPr>
          <w:rFonts w:ascii="Times New Roman Bold" w:hAnsi="Times New Roman Bold"/>
          <w:b/>
          <w:bCs/>
          <w:caps/>
          <w:color w:val="002060"/>
          <w:sz w:val="20"/>
          <w:szCs w:val="20"/>
          <w:lang w:eastAsia="bg-BG"/>
        </w:rPr>
        <w:t xml:space="preserve">задължителни </w:t>
      </w:r>
      <w:r w:rsidRPr="006D1721">
        <w:rPr>
          <w:rFonts w:ascii="Times New Roman Bold" w:hAnsi="Times New Roman Bold"/>
          <w:b/>
          <w:bCs/>
          <w:caps/>
          <w:color w:val="002060"/>
          <w:sz w:val="20"/>
          <w:szCs w:val="20"/>
          <w:lang w:eastAsia="bg-BG"/>
        </w:rPr>
        <w:t>Индикатори</w:t>
      </w:r>
      <w:r>
        <w:rPr>
          <w:b/>
          <w:bCs/>
          <w:caps/>
          <w:color w:val="002060"/>
          <w:sz w:val="20"/>
          <w:szCs w:val="20"/>
          <w:lang w:eastAsia="bg-BG"/>
        </w:rPr>
        <w:t xml:space="preserve"> </w:t>
      </w:r>
      <w:r w:rsidRPr="00A02473">
        <w:rPr>
          <w:rFonts w:ascii="Times New Roman Bold" w:hAnsi="Times New Roman Bold"/>
          <w:b/>
          <w:bCs/>
          <w:caps/>
          <w:color w:val="002060"/>
          <w:sz w:val="20"/>
          <w:szCs w:val="20"/>
          <w:lang w:eastAsia="bg-BG"/>
        </w:rPr>
        <w:t>ПО ПРОЦЕДУРАТА</w:t>
      </w:r>
      <w:r>
        <w:rPr>
          <w:rStyle w:val="FootnoteReference"/>
          <w:rFonts w:ascii="Times New Roman Bold" w:hAnsi="Times New Roman Bold"/>
          <w:b/>
          <w:bCs/>
          <w:caps/>
          <w:color w:val="002060"/>
          <w:sz w:val="20"/>
          <w:szCs w:val="20"/>
          <w:lang w:eastAsia="bg-BG"/>
        </w:rPr>
        <w:footnoteReference w:id="1"/>
      </w:r>
      <w:r w:rsidRPr="006D1721">
        <w:rPr>
          <w:rFonts w:ascii="Times New Roman Bold" w:hAnsi="Times New Roman Bold"/>
          <w:b/>
          <w:bCs/>
          <w:caps/>
          <w:color w:val="002060"/>
          <w:sz w:val="20"/>
          <w:szCs w:val="20"/>
          <w:lang w:eastAsia="bg-BG"/>
        </w:rPr>
        <w:t>:</w:t>
      </w:r>
    </w:p>
    <w:p w:rsidR="0022000A" w:rsidRPr="00F72750" w:rsidRDefault="0022000A" w:rsidP="0022000A">
      <w:pPr>
        <w:pStyle w:val="ListParagraph"/>
        <w:ind w:left="644"/>
        <w:rPr>
          <w:rFonts w:ascii="Times New Roman Bold" w:hAnsi="Times New Roman Bold"/>
          <w:b/>
          <w:bCs/>
          <w:caps/>
          <w:color w:val="002060"/>
          <w:sz w:val="20"/>
          <w:szCs w:val="20"/>
          <w:lang w:eastAsia="bg-BG"/>
        </w:rPr>
      </w:pPr>
    </w:p>
    <w:tbl>
      <w:tblPr>
        <w:tblW w:w="0" w:type="auto"/>
        <w:tblInd w:w="817" w:type="dxa"/>
        <w:tblBorders>
          <w:top w:val="dotted" w:sz="8" w:space="0" w:color="002060"/>
          <w:bottom w:val="dotted" w:sz="8" w:space="0" w:color="002060"/>
          <w:insideH w:val="dotted" w:sz="8" w:space="0" w:color="002060"/>
          <w:insideV w:val="dotted" w:sz="8" w:space="0" w:color="002060"/>
        </w:tblBorders>
        <w:tblLook w:val="00A0" w:firstRow="1" w:lastRow="0" w:firstColumn="1" w:lastColumn="0" w:noHBand="0" w:noVBand="0"/>
      </w:tblPr>
      <w:tblGrid>
        <w:gridCol w:w="7088"/>
        <w:gridCol w:w="1383"/>
      </w:tblGrid>
      <w:tr w:rsidR="00025737" w:rsidRPr="00CB3E7A" w:rsidTr="00CB3E7A">
        <w:tc>
          <w:tcPr>
            <w:tcW w:w="7088" w:type="dxa"/>
            <w:shd w:val="clear" w:color="auto" w:fill="FBD4B4"/>
            <w:vAlign w:val="center"/>
          </w:tcPr>
          <w:p w:rsidR="00025737" w:rsidRPr="00CB3E7A" w:rsidRDefault="00025737" w:rsidP="00CB3E7A">
            <w:pPr>
              <w:pStyle w:val="ListParagraph"/>
              <w:spacing w:after="0" w:line="240" w:lineRule="auto"/>
              <w:ind w:left="644"/>
              <w:jc w:val="right"/>
              <w:rPr>
                <w:b/>
                <w:bCs/>
                <w:caps/>
                <w:color w:val="002060"/>
                <w:sz w:val="18"/>
                <w:szCs w:val="18"/>
                <w:lang w:val="en-US" w:eastAsia="bg-BG"/>
              </w:rPr>
            </w:pPr>
            <w:r w:rsidRPr="00CB3E7A">
              <w:rPr>
                <w:rFonts w:ascii="Times New Roman Bold" w:hAnsi="Times New Roman Bold"/>
                <w:b/>
                <w:bCs/>
                <w:caps/>
                <w:color w:val="002060"/>
                <w:sz w:val="18"/>
                <w:szCs w:val="18"/>
                <w:lang w:eastAsia="bg-BG"/>
              </w:rPr>
              <w:t>индикатори</w:t>
            </w:r>
            <w:r w:rsidRPr="00CB3E7A">
              <w:rPr>
                <w:b/>
                <w:bCs/>
                <w:caps/>
                <w:color w:val="002060"/>
                <w:sz w:val="18"/>
                <w:szCs w:val="18"/>
                <w:lang w:eastAsia="bg-BG"/>
              </w:rPr>
              <w:t xml:space="preserve"> </w:t>
            </w:r>
            <w:r w:rsidRPr="00CB3E7A">
              <w:rPr>
                <w:rFonts w:ascii="Times New Roman Bold" w:hAnsi="Times New Roman Bold"/>
                <w:b/>
                <w:bCs/>
                <w:caps/>
                <w:color w:val="002060"/>
                <w:sz w:val="18"/>
                <w:szCs w:val="18"/>
                <w:lang w:eastAsia="bg-BG"/>
              </w:rPr>
              <w:t xml:space="preserve">за изпълнение: </w:t>
            </w:r>
          </w:p>
        </w:tc>
        <w:tc>
          <w:tcPr>
            <w:tcW w:w="1383" w:type="dxa"/>
            <w:shd w:val="clear" w:color="auto" w:fill="FBD4B4"/>
            <w:vAlign w:val="center"/>
          </w:tcPr>
          <w:p w:rsidR="00025737" w:rsidRPr="00CB3E7A" w:rsidRDefault="00025737" w:rsidP="00CB3E7A">
            <w:pPr>
              <w:pStyle w:val="ListParagraph"/>
              <w:spacing w:after="0" w:line="240" w:lineRule="auto"/>
              <w:ind w:left="34"/>
              <w:rPr>
                <w:b/>
                <w:bCs/>
                <w:caps/>
                <w:color w:val="002060"/>
                <w:sz w:val="18"/>
                <w:szCs w:val="18"/>
                <w:lang w:eastAsia="bg-BG"/>
              </w:rPr>
            </w:pPr>
            <w:r w:rsidRPr="00CB3E7A">
              <w:rPr>
                <w:rFonts w:ascii="Times New Roman Bold" w:hAnsi="Times New Roman Bold"/>
                <w:b/>
                <w:bCs/>
                <w:caps/>
                <w:color w:val="002060"/>
                <w:sz w:val="18"/>
                <w:szCs w:val="18"/>
                <w:lang w:eastAsia="bg-BG"/>
              </w:rPr>
              <w:t>целева стойност</w:t>
            </w:r>
            <w:r w:rsidRPr="00CB3E7A">
              <w:rPr>
                <w:b/>
                <w:bCs/>
                <w:caps/>
                <w:color w:val="002060"/>
                <w:sz w:val="18"/>
                <w:szCs w:val="18"/>
                <w:lang w:eastAsia="bg-BG"/>
              </w:rPr>
              <w:t xml:space="preserve"> </w:t>
            </w:r>
          </w:p>
        </w:tc>
      </w:tr>
      <w:tr w:rsidR="00025737" w:rsidRPr="00CB3E7A" w:rsidTr="00CB3E7A">
        <w:tc>
          <w:tcPr>
            <w:tcW w:w="7088" w:type="dxa"/>
          </w:tcPr>
          <w:p w:rsidR="00025737" w:rsidRPr="00CB3E7A" w:rsidRDefault="00025737" w:rsidP="00CB3E7A">
            <w:pPr>
              <w:pStyle w:val="ListParagraph"/>
              <w:spacing w:after="0" w:line="240" w:lineRule="auto"/>
              <w:ind w:left="0"/>
              <w:jc w:val="right"/>
              <w:rPr>
                <w:rFonts w:ascii="Times New Roman Bold" w:hAnsi="Times New Roman Bold"/>
                <w:b/>
                <w:bCs/>
                <w:i/>
                <w:caps/>
                <w:color w:val="002060"/>
                <w:lang w:eastAsia="bg-BG"/>
              </w:rPr>
            </w:pPr>
            <w:r w:rsidRPr="00CB3E7A">
              <w:rPr>
                <w:rFonts w:ascii="Times New Roman" w:hAnsi="Times New Roman"/>
                <w:i/>
                <w:color w:val="002060"/>
                <w:lang w:eastAsia="en-GB"/>
              </w:rPr>
              <w:t>Обучени служители на УО и членове на КН</w:t>
            </w:r>
          </w:p>
        </w:tc>
        <w:tc>
          <w:tcPr>
            <w:tcW w:w="1383" w:type="dxa"/>
            <w:vAlign w:val="center"/>
          </w:tcPr>
          <w:p w:rsidR="00025737" w:rsidRPr="00CB3E7A" w:rsidRDefault="00025737" w:rsidP="00CB3E7A">
            <w:pPr>
              <w:spacing w:after="0" w:line="240" w:lineRule="auto"/>
              <w:rPr>
                <w:rFonts w:ascii="Times New Roman" w:hAnsi="Times New Roman"/>
                <w:bCs/>
                <w:i/>
                <w:caps/>
                <w:color w:val="002060"/>
                <w:lang w:eastAsia="bg-BG"/>
              </w:rPr>
            </w:pPr>
            <w:r w:rsidRPr="00CB3E7A">
              <w:rPr>
                <w:rFonts w:ascii="Times New Roman" w:hAnsi="Times New Roman"/>
                <w:i/>
                <w:color w:val="002060"/>
                <w:lang w:eastAsia="en-GB"/>
              </w:rPr>
              <w:t>2 400</w:t>
            </w:r>
          </w:p>
        </w:tc>
      </w:tr>
      <w:tr w:rsidR="00025737" w:rsidRPr="00CB3E7A" w:rsidTr="00CB3E7A">
        <w:tc>
          <w:tcPr>
            <w:tcW w:w="7088" w:type="dxa"/>
          </w:tcPr>
          <w:p w:rsidR="00025737" w:rsidRPr="00CB3E7A" w:rsidRDefault="00025737" w:rsidP="00CB3E7A">
            <w:pPr>
              <w:pStyle w:val="ListParagraph"/>
              <w:spacing w:after="0" w:line="240" w:lineRule="auto"/>
              <w:ind w:left="0"/>
              <w:jc w:val="right"/>
              <w:rPr>
                <w:rFonts w:ascii="Times New Roman Bold" w:hAnsi="Times New Roman Bold"/>
                <w:b/>
                <w:bCs/>
                <w:i/>
                <w:caps/>
                <w:color w:val="002060"/>
                <w:lang w:eastAsia="bg-BG"/>
              </w:rPr>
            </w:pPr>
            <w:r w:rsidRPr="00CB3E7A">
              <w:rPr>
                <w:rFonts w:ascii="Times New Roman" w:hAnsi="Times New Roman"/>
                <w:bCs/>
                <w:i/>
                <w:color w:val="002060"/>
                <w:lang w:eastAsia="en-GB"/>
              </w:rPr>
              <w:t>Проведени заседания на КН</w:t>
            </w:r>
          </w:p>
        </w:tc>
        <w:tc>
          <w:tcPr>
            <w:tcW w:w="1383" w:type="dxa"/>
            <w:vAlign w:val="center"/>
          </w:tcPr>
          <w:p w:rsidR="00025737" w:rsidRPr="00CB3E7A" w:rsidRDefault="00025737" w:rsidP="00CB3E7A">
            <w:pPr>
              <w:spacing w:after="0" w:line="240" w:lineRule="auto"/>
              <w:rPr>
                <w:rFonts w:ascii="Times New Roman" w:hAnsi="Times New Roman"/>
                <w:bCs/>
                <w:i/>
                <w:caps/>
                <w:color w:val="002060"/>
                <w:lang w:eastAsia="bg-BG"/>
              </w:rPr>
            </w:pPr>
            <w:r w:rsidRPr="00CB3E7A">
              <w:rPr>
                <w:rFonts w:ascii="Times New Roman" w:hAnsi="Times New Roman"/>
                <w:bCs/>
                <w:i/>
                <w:caps/>
                <w:color w:val="002060"/>
                <w:lang w:eastAsia="bg-BG"/>
              </w:rPr>
              <w:t>20</w:t>
            </w:r>
          </w:p>
        </w:tc>
      </w:tr>
      <w:tr w:rsidR="00025737" w:rsidRPr="00CB3E7A" w:rsidTr="00CB3E7A">
        <w:tc>
          <w:tcPr>
            <w:tcW w:w="7088" w:type="dxa"/>
          </w:tcPr>
          <w:p w:rsidR="00025737" w:rsidRPr="00CB3E7A" w:rsidRDefault="00025737" w:rsidP="00CB3E7A">
            <w:pPr>
              <w:pStyle w:val="ListParagraph"/>
              <w:spacing w:after="0" w:line="240" w:lineRule="auto"/>
              <w:ind w:left="0"/>
              <w:jc w:val="right"/>
              <w:rPr>
                <w:rFonts w:ascii="Times New Roman Bold" w:hAnsi="Times New Roman Bold"/>
                <w:b/>
                <w:bCs/>
                <w:i/>
                <w:caps/>
                <w:color w:val="002060"/>
                <w:lang w:eastAsia="bg-BG"/>
              </w:rPr>
            </w:pPr>
            <w:r w:rsidRPr="00CB3E7A">
              <w:rPr>
                <w:rFonts w:ascii="Times New Roman" w:hAnsi="Times New Roman"/>
                <w:i/>
                <w:color w:val="002060"/>
                <w:lang w:eastAsia="en-GB"/>
              </w:rPr>
              <w:t>Извършени оценки на ОПДУ, приоритети, процедури и пр.</w:t>
            </w:r>
          </w:p>
        </w:tc>
        <w:tc>
          <w:tcPr>
            <w:tcW w:w="1383" w:type="dxa"/>
            <w:vAlign w:val="center"/>
          </w:tcPr>
          <w:p w:rsidR="00025737" w:rsidRPr="00CB3E7A" w:rsidRDefault="00025737" w:rsidP="00CB3E7A">
            <w:pPr>
              <w:spacing w:after="0" w:line="240" w:lineRule="auto"/>
              <w:rPr>
                <w:rFonts w:ascii="Times New Roman" w:hAnsi="Times New Roman"/>
                <w:bCs/>
                <w:i/>
                <w:caps/>
                <w:color w:val="002060"/>
                <w:lang w:eastAsia="bg-BG"/>
              </w:rPr>
            </w:pPr>
            <w:r w:rsidRPr="00CB3E7A">
              <w:rPr>
                <w:rFonts w:ascii="Times New Roman" w:hAnsi="Times New Roman"/>
                <w:bCs/>
                <w:i/>
                <w:caps/>
                <w:color w:val="002060"/>
                <w:lang w:eastAsia="bg-BG"/>
              </w:rPr>
              <w:t>10</w:t>
            </w:r>
          </w:p>
        </w:tc>
      </w:tr>
      <w:tr w:rsidR="00025737" w:rsidRPr="00CB3E7A" w:rsidTr="00CB3E7A">
        <w:tc>
          <w:tcPr>
            <w:tcW w:w="7088" w:type="dxa"/>
          </w:tcPr>
          <w:p w:rsidR="00025737" w:rsidRPr="00CB3E7A" w:rsidRDefault="00025737" w:rsidP="00CB3E7A">
            <w:pPr>
              <w:pStyle w:val="ListParagraph"/>
              <w:spacing w:after="0" w:line="240" w:lineRule="auto"/>
              <w:ind w:left="0"/>
              <w:jc w:val="right"/>
              <w:rPr>
                <w:rFonts w:ascii="Times New Roman Bold" w:hAnsi="Times New Roman Bold"/>
                <w:b/>
                <w:bCs/>
                <w:i/>
                <w:caps/>
                <w:color w:val="002060"/>
                <w:lang w:eastAsia="bg-BG"/>
              </w:rPr>
            </w:pPr>
            <w:r w:rsidRPr="00CB3E7A">
              <w:rPr>
                <w:rFonts w:ascii="Times New Roman" w:hAnsi="Times New Roman"/>
                <w:i/>
                <w:color w:val="002060"/>
                <w:lang w:eastAsia="en-GB"/>
              </w:rPr>
              <w:t>Анализи, проучвания, доклади и др. подпомагащи изпълнението на ОПДУ и подготовката за следващия програмен период</w:t>
            </w:r>
          </w:p>
        </w:tc>
        <w:tc>
          <w:tcPr>
            <w:tcW w:w="1383" w:type="dxa"/>
            <w:vAlign w:val="center"/>
          </w:tcPr>
          <w:p w:rsidR="00025737" w:rsidRPr="00CB3E7A" w:rsidRDefault="00025737" w:rsidP="00CB3E7A">
            <w:pPr>
              <w:spacing w:after="0" w:line="240" w:lineRule="auto"/>
              <w:rPr>
                <w:rFonts w:ascii="Times New Roman" w:hAnsi="Times New Roman"/>
                <w:bCs/>
                <w:i/>
                <w:caps/>
                <w:color w:val="002060"/>
                <w:lang w:eastAsia="bg-BG"/>
              </w:rPr>
            </w:pPr>
            <w:r w:rsidRPr="00CB3E7A">
              <w:rPr>
                <w:rFonts w:ascii="Times New Roman" w:hAnsi="Times New Roman"/>
                <w:bCs/>
                <w:i/>
                <w:caps/>
                <w:color w:val="002060"/>
                <w:lang w:eastAsia="bg-BG"/>
              </w:rPr>
              <w:t>5</w:t>
            </w:r>
          </w:p>
        </w:tc>
      </w:tr>
      <w:tr w:rsidR="00025737" w:rsidRPr="00CB3E7A" w:rsidTr="00CB3E7A">
        <w:tc>
          <w:tcPr>
            <w:tcW w:w="7088" w:type="dxa"/>
          </w:tcPr>
          <w:p w:rsidR="00025737" w:rsidRPr="00CB3E7A" w:rsidRDefault="00025737" w:rsidP="00CB3E7A">
            <w:pPr>
              <w:pStyle w:val="ListParagraph"/>
              <w:spacing w:after="0" w:line="240" w:lineRule="auto"/>
              <w:ind w:left="0"/>
              <w:jc w:val="right"/>
              <w:rPr>
                <w:rFonts w:ascii="Times New Roman Bold" w:hAnsi="Times New Roman Bold"/>
                <w:b/>
                <w:bCs/>
                <w:i/>
                <w:caps/>
                <w:color w:val="002060"/>
                <w:lang w:eastAsia="bg-BG"/>
              </w:rPr>
            </w:pPr>
            <w:r w:rsidRPr="00CB3E7A">
              <w:rPr>
                <w:rFonts w:ascii="Times New Roman" w:hAnsi="Times New Roman"/>
                <w:i/>
                <w:color w:val="002060"/>
                <w:lang w:eastAsia="en-GB"/>
              </w:rPr>
              <w:t>Изработени информационни материали по вид (печатни, електронни и аудиовизуални)</w:t>
            </w:r>
          </w:p>
        </w:tc>
        <w:tc>
          <w:tcPr>
            <w:tcW w:w="1383" w:type="dxa"/>
            <w:vAlign w:val="center"/>
          </w:tcPr>
          <w:p w:rsidR="00025737" w:rsidRPr="00CB3E7A" w:rsidRDefault="00025737" w:rsidP="00CB3E7A">
            <w:pPr>
              <w:spacing w:after="0" w:line="240" w:lineRule="auto"/>
              <w:rPr>
                <w:rFonts w:ascii="Times New Roman" w:hAnsi="Times New Roman"/>
                <w:bCs/>
                <w:i/>
                <w:caps/>
                <w:color w:val="002060"/>
                <w:lang w:eastAsia="bg-BG"/>
              </w:rPr>
            </w:pPr>
            <w:r w:rsidRPr="00CB3E7A">
              <w:rPr>
                <w:rFonts w:ascii="Times New Roman" w:hAnsi="Times New Roman"/>
                <w:bCs/>
                <w:i/>
                <w:caps/>
                <w:color w:val="002060"/>
                <w:lang w:eastAsia="bg-BG"/>
              </w:rPr>
              <w:t>15</w:t>
            </w:r>
          </w:p>
        </w:tc>
      </w:tr>
      <w:tr w:rsidR="00025737" w:rsidRPr="00CB3E7A" w:rsidTr="00CB3E7A">
        <w:tc>
          <w:tcPr>
            <w:tcW w:w="7088" w:type="dxa"/>
          </w:tcPr>
          <w:p w:rsidR="00025737" w:rsidRPr="00CB3E7A" w:rsidRDefault="00025737" w:rsidP="00CB3E7A">
            <w:pPr>
              <w:pStyle w:val="ListParagraph"/>
              <w:spacing w:after="0" w:line="240" w:lineRule="auto"/>
              <w:ind w:left="0"/>
              <w:jc w:val="right"/>
              <w:rPr>
                <w:rFonts w:ascii="Times New Roman Bold" w:hAnsi="Times New Roman Bold"/>
                <w:b/>
                <w:bCs/>
                <w:i/>
                <w:caps/>
                <w:color w:val="002060"/>
                <w:lang w:eastAsia="bg-BG"/>
              </w:rPr>
            </w:pPr>
            <w:r w:rsidRPr="00CB3E7A">
              <w:rPr>
                <w:rFonts w:ascii="Times New Roman" w:hAnsi="Times New Roman"/>
                <w:i/>
                <w:color w:val="002060"/>
                <w:lang w:eastAsia="en-GB"/>
              </w:rPr>
              <w:t>Брой публични информационни събития</w:t>
            </w:r>
          </w:p>
        </w:tc>
        <w:tc>
          <w:tcPr>
            <w:tcW w:w="1383" w:type="dxa"/>
            <w:vAlign w:val="center"/>
          </w:tcPr>
          <w:p w:rsidR="00025737" w:rsidRPr="00CB3E7A" w:rsidRDefault="00025737" w:rsidP="00CB3E7A">
            <w:pPr>
              <w:spacing w:after="0" w:line="240" w:lineRule="auto"/>
              <w:rPr>
                <w:rFonts w:ascii="Times New Roman" w:hAnsi="Times New Roman"/>
                <w:bCs/>
                <w:i/>
                <w:caps/>
                <w:color w:val="002060"/>
                <w:lang w:eastAsia="bg-BG"/>
              </w:rPr>
            </w:pPr>
            <w:r w:rsidRPr="00CB3E7A">
              <w:rPr>
                <w:rFonts w:ascii="Times New Roman" w:hAnsi="Times New Roman"/>
                <w:bCs/>
                <w:i/>
                <w:caps/>
                <w:color w:val="002060"/>
                <w:lang w:eastAsia="bg-BG"/>
              </w:rPr>
              <w:t>150</w:t>
            </w:r>
          </w:p>
        </w:tc>
      </w:tr>
      <w:tr w:rsidR="00025737" w:rsidRPr="00CB3E7A" w:rsidTr="00CB3E7A">
        <w:tc>
          <w:tcPr>
            <w:tcW w:w="7088" w:type="dxa"/>
          </w:tcPr>
          <w:p w:rsidR="00025737" w:rsidRPr="00CB3E7A" w:rsidRDefault="00025737" w:rsidP="00CB3E7A">
            <w:pPr>
              <w:pStyle w:val="ListParagraph"/>
              <w:spacing w:after="0" w:line="240" w:lineRule="auto"/>
              <w:ind w:left="0"/>
              <w:jc w:val="right"/>
              <w:rPr>
                <w:rFonts w:ascii="Times New Roman" w:hAnsi="Times New Roman"/>
                <w:i/>
                <w:color w:val="002060"/>
                <w:lang w:eastAsia="en-GB"/>
              </w:rPr>
            </w:pPr>
            <w:r w:rsidRPr="00CB3E7A">
              <w:rPr>
                <w:rFonts w:ascii="Times New Roman" w:hAnsi="Times New Roman"/>
                <w:i/>
                <w:color w:val="002060"/>
                <w:lang w:eastAsia="en-GB"/>
              </w:rPr>
              <w:t>Брой служители, чиито заплати се съфинансират от техническа помощ</w:t>
            </w:r>
          </w:p>
        </w:tc>
        <w:tc>
          <w:tcPr>
            <w:tcW w:w="1383" w:type="dxa"/>
            <w:vAlign w:val="center"/>
          </w:tcPr>
          <w:p w:rsidR="00025737" w:rsidRPr="00CB3E7A" w:rsidRDefault="00025737" w:rsidP="00CB3E7A">
            <w:pPr>
              <w:spacing w:after="0" w:line="240" w:lineRule="auto"/>
              <w:rPr>
                <w:rFonts w:ascii="Times New Roman" w:hAnsi="Times New Roman"/>
                <w:bCs/>
                <w:i/>
                <w:caps/>
                <w:color w:val="002060"/>
                <w:lang w:eastAsia="bg-BG"/>
              </w:rPr>
            </w:pPr>
            <w:r w:rsidRPr="00CB3E7A">
              <w:rPr>
                <w:rFonts w:ascii="Times New Roman" w:hAnsi="Times New Roman"/>
                <w:bCs/>
                <w:i/>
                <w:caps/>
                <w:color w:val="002060"/>
                <w:lang w:eastAsia="bg-BG"/>
              </w:rPr>
              <w:t>62</w:t>
            </w:r>
          </w:p>
        </w:tc>
      </w:tr>
    </w:tbl>
    <w:p w:rsidR="00025737" w:rsidRPr="00324328" w:rsidRDefault="00025737" w:rsidP="00932365">
      <w:pPr>
        <w:pStyle w:val="ListParagraph"/>
        <w:ind w:left="644"/>
        <w:rPr>
          <w:b/>
          <w:bCs/>
          <w:caps/>
          <w:color w:val="002060"/>
          <w:sz w:val="20"/>
          <w:szCs w:val="20"/>
          <w:lang w:eastAsia="bg-BG"/>
        </w:rPr>
      </w:pPr>
    </w:p>
    <w:p w:rsidR="00025737" w:rsidRPr="00010B4D" w:rsidRDefault="00025737" w:rsidP="00010B4D">
      <w:pPr>
        <w:pStyle w:val="ListParagraph"/>
        <w:numPr>
          <w:ilvl w:val="0"/>
          <w:numId w:val="4"/>
        </w:numPr>
        <w:rPr>
          <w:rFonts w:ascii="Times New Roman Bold" w:hAnsi="Times New Roman Bold"/>
          <w:b/>
          <w:bCs/>
          <w:caps/>
          <w:color w:val="002060"/>
          <w:sz w:val="20"/>
          <w:szCs w:val="20"/>
          <w:lang w:eastAsia="bg-BG"/>
        </w:rPr>
      </w:pPr>
      <w:r w:rsidRPr="0077787F">
        <w:rPr>
          <w:rFonts w:ascii="Times New Roman Bold" w:hAnsi="Times New Roman Bold"/>
          <w:b/>
          <w:bCs/>
          <w:caps/>
          <w:color w:val="002060"/>
          <w:sz w:val="20"/>
          <w:szCs w:val="20"/>
          <w:lang w:eastAsia="bg-BG"/>
        </w:rPr>
        <w:t>Общ</w:t>
      </w:r>
      <w:r w:rsidRPr="00E700B6">
        <w:rPr>
          <w:rFonts w:ascii="Times New Roman Bold" w:hAnsi="Times New Roman Bold"/>
          <w:b/>
          <w:bCs/>
          <w:caps/>
          <w:color w:val="002060"/>
          <w:sz w:val="20"/>
          <w:szCs w:val="20"/>
          <w:lang w:eastAsia="bg-BG"/>
        </w:rPr>
        <w:t>а Стойност на</w:t>
      </w:r>
      <w:r>
        <w:rPr>
          <w:b/>
          <w:bCs/>
          <w:caps/>
          <w:color w:val="002060"/>
          <w:sz w:val="20"/>
          <w:szCs w:val="20"/>
          <w:lang w:eastAsia="bg-BG"/>
        </w:rPr>
        <w:t xml:space="preserve"> </w:t>
      </w:r>
      <w:r w:rsidRPr="00E700B6">
        <w:rPr>
          <w:rFonts w:ascii="Times New Roman Bold" w:hAnsi="Times New Roman Bold"/>
          <w:b/>
          <w:bCs/>
          <w:caps/>
          <w:color w:val="002060"/>
          <w:sz w:val="20"/>
          <w:szCs w:val="20"/>
          <w:lang w:eastAsia="bg-BG"/>
        </w:rPr>
        <w:t xml:space="preserve">финансирането по </w:t>
      </w:r>
      <w:r w:rsidRPr="0077787F">
        <w:rPr>
          <w:rFonts w:ascii="Times New Roman Bold" w:hAnsi="Times New Roman Bold"/>
          <w:b/>
          <w:bCs/>
          <w:caps/>
          <w:color w:val="002060"/>
          <w:sz w:val="20"/>
          <w:szCs w:val="20"/>
          <w:lang w:eastAsia="bg-BG"/>
        </w:rPr>
        <w:t xml:space="preserve">процедурата: </w:t>
      </w:r>
    </w:p>
    <w:p w:rsidR="00025737" w:rsidRPr="00010B4D" w:rsidRDefault="00025737" w:rsidP="00010B4D">
      <w:pPr>
        <w:pStyle w:val="ListParagraph"/>
        <w:ind w:left="7724"/>
        <w:rPr>
          <w:rFonts w:ascii="Times New Roman Bold" w:hAnsi="Times New Roman Bold"/>
          <w:b/>
          <w:bCs/>
          <w:caps/>
          <w:color w:val="002060"/>
          <w:sz w:val="20"/>
          <w:szCs w:val="20"/>
          <w:lang w:eastAsia="bg-BG"/>
        </w:rPr>
      </w:pPr>
      <w:r w:rsidRPr="003824D9">
        <w:rPr>
          <w:rFonts w:ascii="Times New Roman" w:hAnsi="Times New Roman"/>
          <w:bCs/>
          <w:color w:val="002060"/>
          <w:sz w:val="24"/>
          <w:szCs w:val="24"/>
          <w:lang w:eastAsia="bg-BG"/>
        </w:rPr>
        <w:t xml:space="preserve">    </w:t>
      </w:r>
      <w:r>
        <w:rPr>
          <w:rFonts w:ascii="Times New Roman" w:hAnsi="Times New Roman"/>
          <w:bCs/>
          <w:color w:val="002060"/>
          <w:sz w:val="24"/>
          <w:szCs w:val="24"/>
          <w:lang w:eastAsia="bg-BG"/>
        </w:rPr>
        <w:t>(BGN)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842"/>
        <w:gridCol w:w="1985"/>
        <w:gridCol w:w="2340"/>
      </w:tblGrid>
      <w:tr w:rsidR="00025737" w:rsidRPr="00CB3E7A" w:rsidTr="00CB3E7A">
        <w:tc>
          <w:tcPr>
            <w:tcW w:w="2082" w:type="dxa"/>
            <w:shd w:val="clear" w:color="auto" w:fill="FDE9D9"/>
          </w:tcPr>
          <w:p w:rsidR="00025737" w:rsidRPr="00CB3E7A" w:rsidRDefault="00025737" w:rsidP="00CB3E7A">
            <w:pPr>
              <w:pStyle w:val="ListParagraph"/>
              <w:spacing w:after="0" w:line="240" w:lineRule="auto"/>
              <w:ind w:left="0"/>
              <w:contextualSpacing w:val="0"/>
              <w:jc w:val="center"/>
              <w:rPr>
                <w:rFonts w:ascii="Times New Roman" w:hAnsi="Times New Roman"/>
                <w:b/>
                <w:bCs/>
                <w:smallCaps/>
                <w:color w:val="002060"/>
                <w:sz w:val="16"/>
                <w:szCs w:val="16"/>
                <w:lang w:eastAsia="bg-BG"/>
              </w:rPr>
            </w:pPr>
            <w:r w:rsidRPr="00CB3E7A">
              <w:rPr>
                <w:rFonts w:ascii="Times New Roman" w:hAnsi="Times New Roman"/>
                <w:b/>
                <w:bCs/>
                <w:smallCaps/>
                <w:color w:val="002060"/>
                <w:sz w:val="16"/>
                <w:szCs w:val="16"/>
                <w:lang w:eastAsia="bg-BG"/>
              </w:rPr>
              <w:t>Обща стойност на финансирането</w:t>
            </w:r>
          </w:p>
        </w:tc>
        <w:tc>
          <w:tcPr>
            <w:tcW w:w="1842" w:type="dxa"/>
            <w:shd w:val="clear" w:color="auto" w:fill="FDE9D9"/>
          </w:tcPr>
          <w:p w:rsidR="00025737" w:rsidRPr="00CB3E7A" w:rsidRDefault="00025737" w:rsidP="00CB3E7A">
            <w:pPr>
              <w:pStyle w:val="ListParagraph"/>
              <w:spacing w:after="0" w:line="240" w:lineRule="auto"/>
              <w:ind w:left="0"/>
              <w:contextualSpacing w:val="0"/>
              <w:jc w:val="center"/>
              <w:rPr>
                <w:rFonts w:ascii="Times New Roman" w:hAnsi="Times New Roman"/>
                <w:b/>
                <w:bCs/>
                <w:smallCaps/>
                <w:color w:val="002060"/>
                <w:sz w:val="16"/>
                <w:szCs w:val="16"/>
                <w:lang w:eastAsia="bg-BG"/>
              </w:rPr>
            </w:pPr>
            <w:r w:rsidRPr="00CB3E7A">
              <w:rPr>
                <w:rFonts w:ascii="Times New Roman" w:hAnsi="Times New Roman"/>
                <w:b/>
                <w:bCs/>
                <w:smallCaps/>
                <w:color w:val="002060"/>
                <w:sz w:val="16"/>
                <w:szCs w:val="16"/>
                <w:lang w:eastAsia="bg-BG"/>
              </w:rPr>
              <w:t>Процент на съфинансиране от ЕС (%)</w:t>
            </w:r>
          </w:p>
        </w:tc>
        <w:tc>
          <w:tcPr>
            <w:tcW w:w="1985" w:type="dxa"/>
            <w:shd w:val="clear" w:color="auto" w:fill="FDE9D9"/>
          </w:tcPr>
          <w:p w:rsidR="00025737" w:rsidRPr="00CB3E7A" w:rsidRDefault="00025737" w:rsidP="00CB3E7A">
            <w:pPr>
              <w:pStyle w:val="ListParagraph"/>
              <w:spacing w:after="0" w:line="240" w:lineRule="auto"/>
              <w:ind w:left="0"/>
              <w:contextualSpacing w:val="0"/>
              <w:jc w:val="center"/>
              <w:rPr>
                <w:rFonts w:ascii="Times New Roman" w:hAnsi="Times New Roman"/>
                <w:b/>
                <w:bCs/>
                <w:smallCaps/>
                <w:color w:val="002060"/>
                <w:sz w:val="16"/>
                <w:szCs w:val="16"/>
                <w:lang w:eastAsia="bg-BG"/>
              </w:rPr>
            </w:pPr>
            <w:r w:rsidRPr="00CB3E7A">
              <w:rPr>
                <w:rFonts w:ascii="Times New Roman" w:hAnsi="Times New Roman"/>
                <w:b/>
                <w:bCs/>
                <w:smallCaps/>
                <w:color w:val="002060"/>
                <w:sz w:val="16"/>
                <w:szCs w:val="16"/>
                <w:lang w:eastAsia="bg-BG"/>
              </w:rPr>
              <w:t>Стойност на подкрепата от ЕС</w:t>
            </w:r>
          </w:p>
        </w:tc>
        <w:tc>
          <w:tcPr>
            <w:tcW w:w="2340" w:type="dxa"/>
            <w:shd w:val="clear" w:color="auto" w:fill="FDE9D9"/>
          </w:tcPr>
          <w:p w:rsidR="00025737" w:rsidRPr="00CB3E7A" w:rsidRDefault="00025737" w:rsidP="00CB3E7A">
            <w:pPr>
              <w:pStyle w:val="ListParagraph"/>
              <w:spacing w:after="0" w:line="240" w:lineRule="auto"/>
              <w:ind w:left="0"/>
              <w:contextualSpacing w:val="0"/>
              <w:jc w:val="center"/>
              <w:rPr>
                <w:rFonts w:ascii="Times New Roman" w:hAnsi="Times New Roman"/>
                <w:b/>
                <w:bCs/>
                <w:smallCaps/>
                <w:color w:val="002060"/>
                <w:sz w:val="16"/>
                <w:szCs w:val="16"/>
                <w:lang w:eastAsia="bg-BG"/>
              </w:rPr>
            </w:pPr>
            <w:r w:rsidRPr="00CB3E7A">
              <w:rPr>
                <w:rFonts w:ascii="Times New Roman" w:hAnsi="Times New Roman"/>
                <w:b/>
                <w:bCs/>
                <w:smallCaps/>
                <w:color w:val="002060"/>
                <w:sz w:val="16"/>
                <w:szCs w:val="16"/>
                <w:lang w:eastAsia="bg-BG"/>
              </w:rPr>
              <w:t>Стойност на националното публично финансиране</w:t>
            </w:r>
          </w:p>
        </w:tc>
      </w:tr>
      <w:tr w:rsidR="00025737" w:rsidRPr="00CB3E7A" w:rsidTr="00CB3E7A">
        <w:tc>
          <w:tcPr>
            <w:tcW w:w="2082" w:type="dxa"/>
          </w:tcPr>
          <w:p w:rsidR="00025737" w:rsidRPr="00CB3E7A" w:rsidRDefault="00025737" w:rsidP="00CB3E7A">
            <w:pPr>
              <w:pStyle w:val="ListParagraph"/>
              <w:spacing w:after="0" w:line="240" w:lineRule="auto"/>
              <w:ind w:left="0"/>
              <w:contextualSpacing w:val="0"/>
              <w:jc w:val="center"/>
              <w:rPr>
                <w:rFonts w:ascii="Times New Roman" w:hAnsi="Times New Roman"/>
                <w:bCs/>
                <w:color w:val="002060"/>
                <w:sz w:val="24"/>
                <w:szCs w:val="24"/>
                <w:lang w:eastAsia="bg-BG"/>
              </w:rPr>
            </w:pPr>
            <w:r w:rsidRPr="00CB3E7A">
              <w:rPr>
                <w:rFonts w:ascii="Times New Roman" w:hAnsi="Times New Roman"/>
                <w:bCs/>
                <w:color w:val="002060"/>
                <w:sz w:val="24"/>
                <w:szCs w:val="24"/>
                <w:lang w:eastAsia="bg-BG"/>
              </w:rPr>
              <w:t>23 802 451</w:t>
            </w:r>
          </w:p>
        </w:tc>
        <w:tc>
          <w:tcPr>
            <w:tcW w:w="1842" w:type="dxa"/>
          </w:tcPr>
          <w:p w:rsidR="00025737" w:rsidRPr="00CB3E7A" w:rsidRDefault="00025737" w:rsidP="00CB3E7A">
            <w:pPr>
              <w:pStyle w:val="ListParagraph"/>
              <w:spacing w:after="0" w:line="240" w:lineRule="auto"/>
              <w:ind w:left="0"/>
              <w:contextualSpacing w:val="0"/>
              <w:jc w:val="center"/>
              <w:rPr>
                <w:rFonts w:ascii="Times New Roman" w:hAnsi="Times New Roman"/>
                <w:bCs/>
                <w:color w:val="002060"/>
                <w:sz w:val="24"/>
                <w:szCs w:val="24"/>
                <w:lang w:eastAsia="bg-BG"/>
              </w:rPr>
            </w:pPr>
            <w:r w:rsidRPr="00CB3E7A">
              <w:rPr>
                <w:rFonts w:ascii="Times New Roman" w:hAnsi="Times New Roman"/>
                <w:bCs/>
                <w:color w:val="002060"/>
                <w:sz w:val="24"/>
                <w:szCs w:val="24"/>
                <w:lang w:eastAsia="bg-BG"/>
              </w:rPr>
              <w:t>85%</w:t>
            </w:r>
          </w:p>
        </w:tc>
        <w:tc>
          <w:tcPr>
            <w:tcW w:w="1985" w:type="dxa"/>
          </w:tcPr>
          <w:p w:rsidR="00025737" w:rsidRPr="00CB3E7A" w:rsidRDefault="00025737" w:rsidP="00CB3E7A">
            <w:pPr>
              <w:pStyle w:val="ListParagraph"/>
              <w:spacing w:after="0" w:line="240" w:lineRule="auto"/>
              <w:ind w:left="0"/>
              <w:contextualSpacing w:val="0"/>
              <w:jc w:val="center"/>
              <w:rPr>
                <w:rFonts w:ascii="Times New Roman" w:hAnsi="Times New Roman"/>
                <w:bCs/>
                <w:color w:val="002060"/>
                <w:sz w:val="24"/>
                <w:szCs w:val="24"/>
                <w:lang w:val="en-US" w:eastAsia="bg-BG"/>
              </w:rPr>
            </w:pPr>
            <w:r w:rsidRPr="00CB3E7A">
              <w:rPr>
                <w:rFonts w:ascii="Times New Roman" w:hAnsi="Times New Roman"/>
                <w:bCs/>
                <w:color w:val="002060"/>
                <w:sz w:val="24"/>
                <w:szCs w:val="24"/>
                <w:lang w:val="en-US" w:eastAsia="bg-BG"/>
              </w:rPr>
              <w:t>20 232 083</w:t>
            </w:r>
          </w:p>
        </w:tc>
        <w:tc>
          <w:tcPr>
            <w:tcW w:w="2340" w:type="dxa"/>
          </w:tcPr>
          <w:p w:rsidR="00025737" w:rsidRPr="00CB3E7A" w:rsidRDefault="00025737" w:rsidP="00CB3E7A">
            <w:pPr>
              <w:pStyle w:val="ListParagraph"/>
              <w:spacing w:after="0" w:line="240" w:lineRule="auto"/>
              <w:ind w:left="0"/>
              <w:contextualSpacing w:val="0"/>
              <w:jc w:val="center"/>
              <w:rPr>
                <w:rFonts w:ascii="Times New Roman" w:hAnsi="Times New Roman"/>
                <w:bCs/>
                <w:color w:val="002060"/>
                <w:sz w:val="24"/>
                <w:szCs w:val="24"/>
                <w:lang w:eastAsia="bg-BG"/>
              </w:rPr>
            </w:pPr>
            <w:r w:rsidRPr="00CB3E7A">
              <w:rPr>
                <w:rFonts w:ascii="Times New Roman" w:hAnsi="Times New Roman"/>
                <w:bCs/>
                <w:color w:val="002060"/>
                <w:sz w:val="24"/>
                <w:szCs w:val="24"/>
                <w:lang w:eastAsia="bg-BG"/>
              </w:rPr>
              <w:t>3 570 368</w:t>
            </w:r>
          </w:p>
        </w:tc>
      </w:tr>
    </w:tbl>
    <w:p w:rsidR="00025737" w:rsidRDefault="00025737" w:rsidP="00DB2926">
      <w:pPr>
        <w:pStyle w:val="ListParagraph"/>
        <w:spacing w:before="120"/>
        <w:contextualSpacing w:val="0"/>
        <w:jc w:val="both"/>
        <w:rPr>
          <w:rFonts w:ascii="Times New Roman" w:hAnsi="Times New Roman"/>
          <w:bCs/>
          <w:color w:val="002060"/>
          <w:sz w:val="24"/>
          <w:szCs w:val="24"/>
          <w:lang w:eastAsia="bg-BG"/>
        </w:rPr>
      </w:pPr>
      <w:r>
        <w:rPr>
          <w:rFonts w:ascii="Times New Roman" w:hAnsi="Times New Roman"/>
          <w:bCs/>
          <w:color w:val="002060"/>
          <w:sz w:val="24"/>
          <w:szCs w:val="24"/>
          <w:lang w:eastAsia="bg-BG"/>
        </w:rPr>
        <w:t>при 10 п</w:t>
      </w:r>
      <w:r w:rsidRPr="00E43763">
        <w:rPr>
          <w:rFonts w:ascii="Times New Roman" w:hAnsi="Times New Roman"/>
          <w:bCs/>
          <w:color w:val="002060"/>
          <w:sz w:val="24"/>
          <w:szCs w:val="24"/>
          <w:lang w:eastAsia="bg-BG"/>
        </w:rPr>
        <w:t>роцент</w:t>
      </w:r>
      <w:r>
        <w:rPr>
          <w:rFonts w:ascii="Times New Roman" w:hAnsi="Times New Roman"/>
          <w:bCs/>
          <w:color w:val="002060"/>
          <w:sz w:val="24"/>
          <w:szCs w:val="24"/>
          <w:lang w:eastAsia="bg-BG"/>
        </w:rPr>
        <w:t>а</w:t>
      </w:r>
      <w:r w:rsidRPr="00E43763">
        <w:rPr>
          <w:rFonts w:ascii="Times New Roman" w:hAnsi="Times New Roman"/>
          <w:bCs/>
          <w:color w:val="002060"/>
          <w:sz w:val="24"/>
          <w:szCs w:val="24"/>
          <w:lang w:eastAsia="bg-BG"/>
        </w:rPr>
        <w:t xml:space="preserve"> на подкрепата по правилата на ЕФРР</w:t>
      </w:r>
      <w:r>
        <w:rPr>
          <w:rFonts w:ascii="Times New Roman" w:hAnsi="Times New Roman"/>
          <w:bCs/>
          <w:color w:val="002060"/>
          <w:sz w:val="24"/>
          <w:szCs w:val="24"/>
          <w:lang w:eastAsia="bg-BG"/>
        </w:rPr>
        <w:t>,</w:t>
      </w:r>
      <w:r w:rsidRPr="00E43763">
        <w:rPr>
          <w:rFonts w:ascii="Times New Roman" w:hAnsi="Times New Roman"/>
          <w:bCs/>
          <w:color w:val="002060"/>
          <w:sz w:val="24"/>
          <w:szCs w:val="24"/>
          <w:lang w:eastAsia="bg-BG"/>
        </w:rPr>
        <w:t xml:space="preserve"> съгл. чл. 98 от Регламент (ЕС) № 1303/2013</w:t>
      </w:r>
      <w:r w:rsidRPr="00450C76">
        <w:rPr>
          <w:rFonts w:ascii="Times New Roman" w:hAnsi="Times New Roman"/>
          <w:color w:val="002060"/>
          <w:sz w:val="24"/>
          <w:szCs w:val="24"/>
          <w:vertAlign w:val="superscript"/>
          <w:lang w:eastAsia="bg-BG"/>
        </w:rPr>
        <w:footnoteReference w:id="2"/>
      </w:r>
      <w:r>
        <w:rPr>
          <w:rFonts w:ascii="Times New Roman" w:hAnsi="Times New Roman"/>
          <w:bCs/>
          <w:color w:val="002060"/>
          <w:sz w:val="24"/>
          <w:szCs w:val="24"/>
          <w:lang w:eastAsia="bg-BG"/>
        </w:rPr>
        <w:t>.</w:t>
      </w:r>
    </w:p>
    <w:p w:rsidR="0022000A" w:rsidRPr="00E43763" w:rsidRDefault="0022000A" w:rsidP="00DB2926">
      <w:pPr>
        <w:pStyle w:val="ListParagraph"/>
        <w:spacing w:before="120"/>
        <w:contextualSpacing w:val="0"/>
        <w:jc w:val="both"/>
        <w:rPr>
          <w:rFonts w:ascii="Times New Roman" w:hAnsi="Times New Roman"/>
          <w:bCs/>
          <w:color w:val="002060"/>
          <w:sz w:val="24"/>
          <w:szCs w:val="24"/>
          <w:lang w:eastAsia="bg-BG"/>
        </w:rPr>
      </w:pPr>
    </w:p>
    <w:p w:rsidR="00025737" w:rsidRPr="00F95075" w:rsidRDefault="00025737" w:rsidP="00F95075">
      <w:pPr>
        <w:pStyle w:val="ListParagraph"/>
        <w:numPr>
          <w:ilvl w:val="0"/>
          <w:numId w:val="4"/>
        </w:numPr>
        <w:rPr>
          <w:rFonts w:ascii="Times New Roman" w:hAnsi="Times New Roman"/>
          <w:color w:val="002060"/>
          <w:sz w:val="24"/>
          <w:szCs w:val="24"/>
        </w:rPr>
      </w:pPr>
      <w:r w:rsidRPr="00EE6097">
        <w:rPr>
          <w:rFonts w:ascii="Times New Roman Bold" w:hAnsi="Times New Roman Bold"/>
          <w:b/>
          <w:bCs/>
          <w:caps/>
          <w:color w:val="002060"/>
          <w:sz w:val="20"/>
          <w:szCs w:val="20"/>
          <w:lang w:eastAsia="bg-BG"/>
        </w:rPr>
        <w:lastRenderedPageBreak/>
        <w:t>Допустим кандидат:</w:t>
      </w:r>
    </w:p>
    <w:p w:rsidR="0022000A" w:rsidRDefault="0022000A" w:rsidP="003824D9">
      <w:pPr>
        <w:pStyle w:val="ListParagraph"/>
        <w:ind w:left="644"/>
        <w:jc w:val="both"/>
        <w:rPr>
          <w:rFonts w:ascii="Times New Roman" w:hAnsi="Times New Roman"/>
          <w:color w:val="002060"/>
          <w:sz w:val="24"/>
          <w:szCs w:val="24"/>
        </w:rPr>
      </w:pPr>
    </w:p>
    <w:p w:rsidR="00025737" w:rsidRDefault="00025737" w:rsidP="003824D9">
      <w:pPr>
        <w:pStyle w:val="ListParagraph"/>
        <w:ind w:left="644"/>
        <w:jc w:val="both"/>
        <w:rPr>
          <w:rFonts w:ascii="Times New Roman" w:hAnsi="Times New Roman"/>
          <w:color w:val="002060"/>
          <w:sz w:val="24"/>
          <w:szCs w:val="24"/>
        </w:rPr>
      </w:pPr>
      <w:r>
        <w:rPr>
          <w:rFonts w:ascii="Times New Roman" w:hAnsi="Times New Roman"/>
          <w:color w:val="002060"/>
          <w:sz w:val="24"/>
          <w:szCs w:val="24"/>
        </w:rPr>
        <w:t xml:space="preserve">Допустим кандидат по тази процедура е </w:t>
      </w:r>
      <w:r w:rsidRPr="00EE6097">
        <w:rPr>
          <w:rFonts w:ascii="Times New Roman" w:hAnsi="Times New Roman"/>
          <w:color w:val="002060"/>
          <w:sz w:val="24"/>
          <w:szCs w:val="24"/>
        </w:rPr>
        <w:t>Управляващ</w:t>
      </w:r>
      <w:r>
        <w:rPr>
          <w:rFonts w:ascii="Times New Roman" w:hAnsi="Times New Roman"/>
          <w:color w:val="002060"/>
          <w:sz w:val="24"/>
          <w:szCs w:val="24"/>
        </w:rPr>
        <w:t>ият</w:t>
      </w:r>
      <w:r w:rsidRPr="00EE6097">
        <w:rPr>
          <w:rFonts w:ascii="Times New Roman" w:hAnsi="Times New Roman"/>
          <w:color w:val="002060"/>
          <w:sz w:val="24"/>
          <w:szCs w:val="24"/>
        </w:rPr>
        <w:t xml:space="preserve"> орган на Оперативна програма „Добро управление“</w:t>
      </w:r>
      <w:r>
        <w:rPr>
          <w:rFonts w:ascii="Times New Roman" w:hAnsi="Times New Roman"/>
          <w:color w:val="002060"/>
          <w:sz w:val="24"/>
          <w:szCs w:val="24"/>
        </w:rPr>
        <w:t>. Той следва да разполага с необходимия а</w:t>
      </w:r>
      <w:r w:rsidRPr="00257D8A">
        <w:rPr>
          <w:rFonts w:ascii="Times New Roman" w:hAnsi="Times New Roman"/>
          <w:color w:val="002060"/>
          <w:sz w:val="24"/>
          <w:szCs w:val="24"/>
        </w:rPr>
        <w:t xml:space="preserve">дминистративен, финансов и оперативен капацитет, който да гарантира изпълнение на </w:t>
      </w:r>
      <w:r>
        <w:rPr>
          <w:rFonts w:ascii="Times New Roman" w:hAnsi="Times New Roman"/>
          <w:color w:val="002060"/>
          <w:sz w:val="24"/>
          <w:szCs w:val="24"/>
        </w:rPr>
        <w:t>финансовия план</w:t>
      </w:r>
      <w:r w:rsidRPr="00257D8A">
        <w:rPr>
          <w:rFonts w:ascii="Times New Roman" w:hAnsi="Times New Roman"/>
          <w:color w:val="002060"/>
          <w:sz w:val="24"/>
          <w:szCs w:val="24"/>
        </w:rPr>
        <w:t xml:space="preserve"> по отношение на резултати/продукти/услуги, план за финансиране и краен срок за изпълнение</w:t>
      </w:r>
      <w:r>
        <w:rPr>
          <w:rStyle w:val="FootnoteReference"/>
          <w:rFonts w:ascii="Times New Roman" w:hAnsi="Times New Roman"/>
          <w:color w:val="002060"/>
          <w:sz w:val="24"/>
          <w:szCs w:val="24"/>
        </w:rPr>
        <w:footnoteReference w:id="3"/>
      </w:r>
      <w:r w:rsidRPr="00257D8A">
        <w:rPr>
          <w:rFonts w:ascii="Times New Roman" w:hAnsi="Times New Roman"/>
          <w:color w:val="002060"/>
          <w:sz w:val="24"/>
          <w:szCs w:val="24"/>
        </w:rPr>
        <w:t>.</w:t>
      </w:r>
    </w:p>
    <w:p w:rsidR="00025737" w:rsidRPr="00D43241" w:rsidRDefault="00025737" w:rsidP="008B6D1D">
      <w:pPr>
        <w:pStyle w:val="ListParagraph"/>
        <w:rPr>
          <w:rFonts w:ascii="Times New Roman" w:hAnsi="Times New Roman"/>
          <w:color w:val="002060"/>
          <w:sz w:val="24"/>
          <w:szCs w:val="24"/>
        </w:rPr>
      </w:pPr>
    </w:p>
    <w:p w:rsidR="00025737" w:rsidRPr="0022000A" w:rsidRDefault="00025737" w:rsidP="00EB3A00">
      <w:pPr>
        <w:pStyle w:val="ListParagraph"/>
        <w:numPr>
          <w:ilvl w:val="0"/>
          <w:numId w:val="4"/>
        </w:numPr>
        <w:spacing w:after="0"/>
        <w:ind w:left="641" w:hanging="357"/>
        <w:contextualSpacing w:val="0"/>
        <w:rPr>
          <w:rFonts w:ascii="Times New Roman Bold" w:hAnsi="Times New Roman Bold"/>
          <w:b/>
          <w:bCs/>
          <w:caps/>
          <w:color w:val="002060"/>
          <w:sz w:val="20"/>
          <w:szCs w:val="20"/>
          <w:lang w:eastAsia="bg-BG"/>
        </w:rPr>
      </w:pPr>
      <w:r w:rsidRPr="00EE6097">
        <w:rPr>
          <w:rFonts w:ascii="Times New Roman Bold" w:hAnsi="Times New Roman Bold"/>
          <w:b/>
          <w:bCs/>
          <w:caps/>
          <w:color w:val="002060"/>
          <w:sz w:val="20"/>
          <w:szCs w:val="20"/>
          <w:lang w:eastAsia="bg-BG"/>
        </w:rPr>
        <w:t>Дейности, допустими за финансиране:</w:t>
      </w:r>
    </w:p>
    <w:p w:rsidR="0022000A" w:rsidRPr="00850783" w:rsidRDefault="0022000A" w:rsidP="0022000A">
      <w:pPr>
        <w:pStyle w:val="ListParagraph"/>
        <w:spacing w:after="0"/>
        <w:ind w:left="641"/>
        <w:contextualSpacing w:val="0"/>
        <w:rPr>
          <w:rFonts w:ascii="Times New Roman Bold" w:hAnsi="Times New Roman Bold"/>
          <w:b/>
          <w:bCs/>
          <w:caps/>
          <w:color w:val="002060"/>
          <w:sz w:val="20"/>
          <w:szCs w:val="20"/>
          <w:lang w:eastAsia="bg-BG"/>
        </w:rPr>
      </w:pPr>
    </w:p>
    <w:p w:rsidR="00025737" w:rsidRPr="0022000A" w:rsidRDefault="00025737" w:rsidP="0022000A">
      <w:pPr>
        <w:ind w:left="709" w:hanging="68"/>
        <w:jc w:val="both"/>
        <w:rPr>
          <w:rFonts w:ascii="Times New Roman" w:hAnsi="Times New Roman"/>
          <w:color w:val="002060"/>
          <w:sz w:val="24"/>
          <w:szCs w:val="24"/>
        </w:rPr>
      </w:pPr>
      <w:r w:rsidRPr="00731A30">
        <w:rPr>
          <w:rFonts w:ascii="Times New Roman" w:hAnsi="Times New Roman"/>
          <w:color w:val="002060"/>
          <w:sz w:val="24"/>
          <w:szCs w:val="24"/>
        </w:rPr>
        <w:t>Допустими дейности</w:t>
      </w:r>
      <w:r>
        <w:rPr>
          <w:rFonts w:ascii="Times New Roman" w:hAnsi="Times New Roman"/>
          <w:color w:val="002060"/>
          <w:sz w:val="24"/>
          <w:szCs w:val="24"/>
        </w:rPr>
        <w:t xml:space="preserve"> са всички дейности, свързани с целите на процедурата, описани в т. 5, в това число</w:t>
      </w:r>
      <w:r w:rsidRPr="00731A30">
        <w:rPr>
          <w:rFonts w:ascii="Times New Roman" w:hAnsi="Times New Roman"/>
          <w:color w:val="002060"/>
          <w:sz w:val="24"/>
          <w:szCs w:val="24"/>
        </w:rPr>
        <w:t>:</w:t>
      </w:r>
    </w:p>
    <w:p w:rsidR="00025737" w:rsidRPr="00346498" w:rsidRDefault="00025737" w:rsidP="00346498">
      <w:pPr>
        <w:pStyle w:val="ListParagraph"/>
        <w:numPr>
          <w:ilvl w:val="0"/>
          <w:numId w:val="8"/>
        </w:numPr>
        <w:tabs>
          <w:tab w:val="left" w:pos="1134"/>
        </w:tabs>
        <w:ind w:left="1134" w:hanging="283"/>
        <w:jc w:val="both"/>
        <w:rPr>
          <w:rFonts w:ascii="Times New Roman" w:hAnsi="Times New Roman"/>
          <w:color w:val="002060"/>
          <w:sz w:val="24"/>
          <w:szCs w:val="24"/>
        </w:rPr>
      </w:pPr>
      <w:r w:rsidRPr="00346498">
        <w:rPr>
          <w:rFonts w:ascii="Times New Roman" w:hAnsi="Times New Roman"/>
          <w:color w:val="002060"/>
          <w:sz w:val="24"/>
          <w:szCs w:val="24"/>
        </w:rPr>
        <w:t>Материално-техническо обезпечаване на дейността на УО, в т.ч. прилагане на мерки, насочени към намаляване административната тежест за бенефициентите;</w:t>
      </w:r>
    </w:p>
    <w:p w:rsidR="00025737" w:rsidRPr="00D43241" w:rsidRDefault="00025737" w:rsidP="0022000A">
      <w:pPr>
        <w:pStyle w:val="ListParagraph"/>
        <w:numPr>
          <w:ilvl w:val="0"/>
          <w:numId w:val="8"/>
        </w:numPr>
        <w:tabs>
          <w:tab w:val="left" w:pos="1134"/>
        </w:tabs>
        <w:spacing w:before="120" w:after="0"/>
        <w:ind w:left="1135" w:hanging="284"/>
        <w:contextualSpacing w:val="0"/>
        <w:jc w:val="both"/>
        <w:rPr>
          <w:rFonts w:ascii="Times New Roman" w:hAnsi="Times New Roman"/>
          <w:color w:val="002060"/>
          <w:sz w:val="24"/>
          <w:szCs w:val="24"/>
        </w:rPr>
      </w:pPr>
      <w:r w:rsidRPr="00D43241">
        <w:rPr>
          <w:rFonts w:ascii="Times New Roman" w:hAnsi="Times New Roman"/>
          <w:color w:val="002060"/>
          <w:sz w:val="24"/>
          <w:szCs w:val="24"/>
        </w:rPr>
        <w:t>Предоставяне на техническа подкрепа, набиране, обобщаване и анализ на информация и статистически данни, провеждане на изследвания, консултации, анализи, проучвания и др., необходими за правилното управление, изпълнение, наблюдение, оценка и контрол на ОПДУ;</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Предоставяне на специфична експертиза на УО по отношение на подготовка на процедури за кандидатстване (включително IT-експертиза, държавни помощи, устойчиво развитие, изготвяне на анализи на пазарни цени и др.) и оценка на постъпили проектни предложения;</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Оценка на изпълнението на ОПДУ (текуща оценка, както и оценка на въздействието);</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Подкрепа за приключването на Оперативни програми „Административен капацитет“ и „Техническа помощ“ 2007-2013 (подготовка на проучвания, анализи и оценки, свързани с извършване на дейности по верификация, контрол и одит, окончателен доклад и декларация за приключването; комуникационни дейности и дейности по информация и публичност, във връзка с приключването на ОПАК и ОПТП, включително провеждане на заключителните заседания на Комитета за наблюдение на програмите и др.)</w:t>
      </w:r>
      <w:r>
        <w:rPr>
          <w:rFonts w:ascii="Times New Roman" w:hAnsi="Times New Roman"/>
          <w:color w:val="002060"/>
          <w:sz w:val="24"/>
          <w:szCs w:val="24"/>
        </w:rPr>
        <w:t>;</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Подкрепа за програмирането на средствата от ЕС през следва</w:t>
      </w:r>
      <w:r>
        <w:rPr>
          <w:rFonts w:ascii="Times New Roman" w:hAnsi="Times New Roman"/>
          <w:color w:val="002060"/>
          <w:sz w:val="24"/>
          <w:szCs w:val="24"/>
        </w:rPr>
        <w:t>щия програмен период (след 2020 </w:t>
      </w:r>
      <w:r w:rsidRPr="00D43241">
        <w:rPr>
          <w:rFonts w:ascii="Times New Roman" w:hAnsi="Times New Roman"/>
          <w:color w:val="002060"/>
          <w:sz w:val="24"/>
          <w:szCs w:val="24"/>
        </w:rPr>
        <w:t>г.) (набиране, обобщаване и анализ на информация и статистически данни, подготовка на становища, доклади и документи, провеждане на изследвания, консултации, проучвания, наръчници и др.)</w:t>
      </w:r>
      <w:r>
        <w:rPr>
          <w:rFonts w:ascii="Times New Roman" w:hAnsi="Times New Roman"/>
          <w:color w:val="002060"/>
          <w:sz w:val="24"/>
          <w:szCs w:val="24"/>
        </w:rPr>
        <w:t>;</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Подкрепа за финансовия контрол и одит (включително проверки на място и свързаните с тях отчети, вътрешни системи за контрол, съблюдаване спазването на процедурите за обществени поръчки и др.);</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lastRenderedPageBreak/>
        <w:t>Подкрепа на процесите на оценка и избор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Организиране на работата, текущи разходи и обучение на Комитета за наблюдение на ОПДУ;</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Обучение на служителите на УО на ОПДУ (работни посещения, семинари, обмен на добри практики и опит и др.);</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Обезпечаване участието на служители от УО, участващи пряко в програмирането, управлението, изпълнението, наблюдението, оценката и контрола на ОПДУ в работни срещи, заседания, сесии на комитети, работни групи, мрежи и др.;</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Извършване на периодични прегледи, анализи и проучвания на капацитета и информираността на бенефициентите;</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Извършване на периодични прегледи, анализи и проучвания на осведомеността на широката общественост по отношение на ОПДУ и постигнатите по нея резултати, в контекста на Европейския социален фонд и кохезионната политика на ЕС;</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Изготвяне и поддръжка на интернет страница, участия в медиите, информационни филми и клипове по телевизията, реклами и други контакти с пресата;</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Публикации, бюлетини, брошури, постери, наръчници и др.;</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Организация на събития (конференции, кръгли маси, информационни дни, семинари, работни срещи и др.) за повишаване информираността, знанията и уменията на бенефициентите (потенциални и реални);</w:t>
      </w:r>
    </w:p>
    <w:p w:rsidR="00025737" w:rsidRPr="00D43241" w:rsidRDefault="00025737" w:rsidP="0022000A">
      <w:pPr>
        <w:pStyle w:val="ListParagraph"/>
        <w:numPr>
          <w:ilvl w:val="0"/>
          <w:numId w:val="8"/>
        </w:numPr>
        <w:tabs>
          <w:tab w:val="left" w:pos="1134"/>
        </w:tabs>
        <w:spacing w:before="120" w:after="0"/>
        <w:ind w:left="1134" w:hanging="283"/>
        <w:contextualSpacing w:val="0"/>
        <w:jc w:val="both"/>
        <w:rPr>
          <w:rFonts w:ascii="Times New Roman" w:hAnsi="Times New Roman"/>
          <w:color w:val="002060"/>
          <w:sz w:val="24"/>
          <w:szCs w:val="24"/>
        </w:rPr>
      </w:pPr>
      <w:r w:rsidRPr="00D43241">
        <w:rPr>
          <w:rFonts w:ascii="Times New Roman" w:hAnsi="Times New Roman"/>
          <w:color w:val="002060"/>
          <w:sz w:val="24"/>
          <w:szCs w:val="24"/>
        </w:rPr>
        <w:t>Организация на публични информационни събития (конференции, кръгли маси, информационни дни, семинари, и др.) за повишаване обществената осведоменост по отношение на ОПДУ и постигнатите по нея резултати, в контекста на Европейския социален фонд и кохезионната политика на ЕС;</w:t>
      </w:r>
    </w:p>
    <w:p w:rsidR="00025737" w:rsidRDefault="00025737" w:rsidP="0022000A">
      <w:pPr>
        <w:pStyle w:val="ListParagraph"/>
        <w:numPr>
          <w:ilvl w:val="0"/>
          <w:numId w:val="8"/>
        </w:numPr>
        <w:tabs>
          <w:tab w:val="left" w:pos="1134"/>
        </w:tabs>
        <w:spacing w:before="120" w:after="0"/>
        <w:ind w:left="1135" w:hanging="284"/>
        <w:contextualSpacing w:val="0"/>
        <w:jc w:val="both"/>
        <w:rPr>
          <w:rFonts w:ascii="Times New Roman" w:hAnsi="Times New Roman"/>
          <w:color w:val="002060"/>
          <w:sz w:val="24"/>
          <w:szCs w:val="24"/>
        </w:rPr>
      </w:pPr>
      <w:r w:rsidRPr="00D43241">
        <w:rPr>
          <w:rFonts w:ascii="Times New Roman" w:hAnsi="Times New Roman"/>
          <w:color w:val="002060"/>
          <w:sz w:val="24"/>
          <w:szCs w:val="24"/>
        </w:rPr>
        <w:t>Финансиране на разходите за възнаграждения (основни и допълнителни) за служители, работещи в Управляващия орган на ОПДУ, в т.ч. свързаните с тях осигурителни вноски и други дължими според действащото законодателство доплащания.</w:t>
      </w:r>
    </w:p>
    <w:p w:rsidR="00025737" w:rsidRPr="00C60975" w:rsidRDefault="00025737" w:rsidP="007359CD">
      <w:pPr>
        <w:pStyle w:val="ListParagraph"/>
        <w:ind w:left="644"/>
        <w:contextualSpacing w:val="0"/>
        <w:jc w:val="both"/>
        <w:rPr>
          <w:rFonts w:ascii="Times New Roman" w:hAnsi="Times New Roman"/>
          <w:color w:val="002060"/>
          <w:sz w:val="24"/>
          <w:szCs w:val="24"/>
        </w:rPr>
      </w:pPr>
      <w:r>
        <w:rPr>
          <w:rFonts w:ascii="Times New Roman" w:hAnsi="Times New Roman"/>
          <w:color w:val="002060"/>
          <w:sz w:val="24"/>
          <w:szCs w:val="24"/>
        </w:rPr>
        <w:t xml:space="preserve">С оглед разпределението на финансовия ресурс по ПО 5 по области на интервенция в ОПДУ, във финансовия план допустимите дейности следва да бъдат обединени в следните категории </w:t>
      </w:r>
      <w:r w:rsidRPr="00C60975">
        <w:rPr>
          <w:rFonts w:ascii="Times New Roman" w:hAnsi="Times New Roman"/>
          <w:color w:val="002060"/>
          <w:sz w:val="24"/>
          <w:szCs w:val="24"/>
        </w:rPr>
        <w:t>дейности:</w:t>
      </w:r>
    </w:p>
    <w:p w:rsidR="00025737" w:rsidRDefault="00025737" w:rsidP="00731A30">
      <w:pPr>
        <w:pStyle w:val="ListParagraph"/>
        <w:numPr>
          <w:ilvl w:val="0"/>
          <w:numId w:val="15"/>
        </w:numPr>
        <w:contextualSpacing w:val="0"/>
        <w:rPr>
          <w:rFonts w:ascii="Times New Roman" w:hAnsi="Times New Roman"/>
          <w:color w:val="002060"/>
          <w:sz w:val="24"/>
          <w:szCs w:val="24"/>
        </w:rPr>
      </w:pPr>
      <w:r w:rsidRPr="00C60975">
        <w:rPr>
          <w:rFonts w:ascii="Times New Roman" w:hAnsi="Times New Roman"/>
          <w:color w:val="002060"/>
          <w:sz w:val="24"/>
          <w:szCs w:val="24"/>
        </w:rPr>
        <w:t>Подготовка, изпълнение, наблюдение и контрол</w:t>
      </w:r>
      <w:r>
        <w:rPr>
          <w:rFonts w:ascii="Times New Roman" w:hAnsi="Times New Roman"/>
          <w:color w:val="002060"/>
          <w:sz w:val="24"/>
          <w:szCs w:val="24"/>
        </w:rPr>
        <w:t xml:space="preserve">; </w:t>
      </w:r>
    </w:p>
    <w:p w:rsidR="00025737" w:rsidRDefault="00025737" w:rsidP="00731A30">
      <w:pPr>
        <w:pStyle w:val="ListParagraph"/>
        <w:numPr>
          <w:ilvl w:val="0"/>
          <w:numId w:val="15"/>
        </w:numPr>
        <w:contextualSpacing w:val="0"/>
        <w:rPr>
          <w:rFonts w:ascii="Times New Roman" w:hAnsi="Times New Roman"/>
          <w:color w:val="002060"/>
          <w:sz w:val="24"/>
          <w:szCs w:val="24"/>
        </w:rPr>
      </w:pPr>
      <w:r w:rsidRPr="00C60975">
        <w:rPr>
          <w:rFonts w:ascii="Times New Roman" w:hAnsi="Times New Roman"/>
          <w:color w:val="002060"/>
          <w:sz w:val="24"/>
          <w:szCs w:val="24"/>
        </w:rPr>
        <w:t>Оценка и проучвания</w:t>
      </w:r>
      <w:r>
        <w:rPr>
          <w:rFonts w:ascii="Times New Roman" w:hAnsi="Times New Roman"/>
          <w:color w:val="002060"/>
          <w:sz w:val="24"/>
          <w:szCs w:val="24"/>
        </w:rPr>
        <w:t xml:space="preserve">; </w:t>
      </w:r>
    </w:p>
    <w:p w:rsidR="00025737" w:rsidRDefault="00025737" w:rsidP="00731A30">
      <w:pPr>
        <w:pStyle w:val="ListParagraph"/>
        <w:numPr>
          <w:ilvl w:val="0"/>
          <w:numId w:val="15"/>
        </w:numPr>
        <w:contextualSpacing w:val="0"/>
        <w:rPr>
          <w:rFonts w:ascii="Times New Roman" w:hAnsi="Times New Roman"/>
          <w:color w:val="002060"/>
          <w:sz w:val="24"/>
          <w:szCs w:val="24"/>
        </w:rPr>
      </w:pPr>
      <w:r w:rsidRPr="00C60975">
        <w:rPr>
          <w:rFonts w:ascii="Times New Roman" w:hAnsi="Times New Roman"/>
          <w:color w:val="002060"/>
          <w:sz w:val="24"/>
          <w:szCs w:val="24"/>
        </w:rPr>
        <w:t>Информиране и комуникация</w:t>
      </w:r>
      <w:r>
        <w:rPr>
          <w:rFonts w:ascii="Times New Roman" w:hAnsi="Times New Roman"/>
          <w:color w:val="002060"/>
          <w:sz w:val="24"/>
          <w:szCs w:val="24"/>
        </w:rPr>
        <w:t>.</w:t>
      </w:r>
    </w:p>
    <w:p w:rsidR="00025737" w:rsidRDefault="00025737" w:rsidP="0022000A">
      <w:pPr>
        <w:pStyle w:val="ListParagraph"/>
        <w:ind w:left="644"/>
        <w:contextualSpacing w:val="0"/>
        <w:jc w:val="both"/>
        <w:rPr>
          <w:rFonts w:ascii="Times New Roman" w:hAnsi="Times New Roman"/>
          <w:color w:val="002060"/>
          <w:sz w:val="24"/>
          <w:szCs w:val="24"/>
        </w:rPr>
      </w:pPr>
      <w:r>
        <w:rPr>
          <w:rFonts w:ascii="Times New Roman" w:hAnsi="Times New Roman"/>
          <w:color w:val="002060"/>
          <w:sz w:val="24"/>
          <w:szCs w:val="24"/>
        </w:rPr>
        <w:lastRenderedPageBreak/>
        <w:t>В т. 7 от формуляра за кандидатстване „План за изпълнение/Дейности по проекта“, кандидатът следва да опише категориите дейности, като към всяка от тях отнесе съответните допустими дейности.</w:t>
      </w:r>
    </w:p>
    <w:p w:rsidR="00025737" w:rsidRPr="0022000A" w:rsidRDefault="00025737" w:rsidP="00EB3A00">
      <w:pPr>
        <w:pStyle w:val="ListParagraph"/>
        <w:numPr>
          <w:ilvl w:val="0"/>
          <w:numId w:val="4"/>
        </w:numPr>
        <w:spacing w:after="0"/>
        <w:ind w:left="641" w:hanging="357"/>
        <w:contextualSpacing w:val="0"/>
        <w:rPr>
          <w:rFonts w:ascii="Times New Roman Bold" w:hAnsi="Times New Roman Bold"/>
          <w:b/>
          <w:bCs/>
          <w:caps/>
          <w:color w:val="002060"/>
          <w:sz w:val="20"/>
          <w:szCs w:val="20"/>
          <w:lang w:eastAsia="bg-BG"/>
        </w:rPr>
      </w:pPr>
      <w:r w:rsidRPr="0097230C">
        <w:rPr>
          <w:rFonts w:ascii="Times New Roman Bold" w:hAnsi="Times New Roman Bold"/>
          <w:b/>
          <w:bCs/>
          <w:caps/>
          <w:color w:val="002060"/>
          <w:sz w:val="20"/>
          <w:szCs w:val="20"/>
          <w:lang w:eastAsia="bg-BG"/>
        </w:rPr>
        <w:t xml:space="preserve">Недопустими </w:t>
      </w:r>
      <w:r w:rsidRPr="004C489C">
        <w:rPr>
          <w:rFonts w:ascii="Times New Roman Bold" w:hAnsi="Times New Roman Bold"/>
          <w:b/>
          <w:bCs/>
          <w:caps/>
          <w:color w:val="002060"/>
          <w:sz w:val="20"/>
          <w:szCs w:val="20"/>
          <w:lang w:eastAsia="bg-BG"/>
        </w:rPr>
        <w:t>дейно</w:t>
      </w:r>
      <w:r w:rsidRPr="00A02473">
        <w:rPr>
          <w:rFonts w:ascii="Times New Roman Bold" w:hAnsi="Times New Roman Bold"/>
          <w:b/>
          <w:bCs/>
          <w:caps/>
          <w:color w:val="002060"/>
          <w:sz w:val="20"/>
          <w:szCs w:val="20"/>
          <w:lang w:eastAsia="bg-BG"/>
        </w:rPr>
        <w:t>с</w:t>
      </w:r>
      <w:r w:rsidRPr="004C489C">
        <w:rPr>
          <w:rFonts w:ascii="Times New Roman Bold" w:hAnsi="Times New Roman Bold"/>
          <w:b/>
          <w:bCs/>
          <w:caps/>
          <w:color w:val="002060"/>
          <w:sz w:val="20"/>
          <w:szCs w:val="20"/>
          <w:lang w:eastAsia="bg-BG"/>
        </w:rPr>
        <w:t>ти</w:t>
      </w:r>
      <w:r w:rsidRPr="00EB3A00">
        <w:rPr>
          <w:rFonts w:ascii="Times New Roman Bold" w:hAnsi="Times New Roman Bold"/>
          <w:b/>
          <w:bCs/>
          <w:caps/>
          <w:color w:val="002060"/>
          <w:sz w:val="20"/>
          <w:szCs w:val="20"/>
          <w:lang w:eastAsia="bg-BG"/>
        </w:rPr>
        <w:t xml:space="preserve"> </w:t>
      </w:r>
    </w:p>
    <w:p w:rsidR="0022000A" w:rsidRPr="0097230C" w:rsidRDefault="0022000A" w:rsidP="0022000A">
      <w:pPr>
        <w:pStyle w:val="ListParagraph"/>
        <w:spacing w:after="0"/>
        <w:ind w:left="641"/>
        <w:contextualSpacing w:val="0"/>
        <w:rPr>
          <w:rFonts w:ascii="Times New Roman Bold" w:hAnsi="Times New Roman Bold"/>
          <w:b/>
          <w:bCs/>
          <w:caps/>
          <w:color w:val="002060"/>
          <w:sz w:val="20"/>
          <w:szCs w:val="20"/>
          <w:lang w:eastAsia="bg-BG"/>
        </w:rPr>
      </w:pPr>
    </w:p>
    <w:p w:rsidR="00025737" w:rsidRDefault="00025737" w:rsidP="00E865A3">
      <w:pPr>
        <w:pStyle w:val="ListParagraph"/>
        <w:ind w:left="644"/>
        <w:jc w:val="both"/>
        <w:rPr>
          <w:rFonts w:ascii="Times New Roman" w:hAnsi="Times New Roman"/>
          <w:color w:val="002060"/>
          <w:sz w:val="24"/>
          <w:szCs w:val="24"/>
        </w:rPr>
      </w:pPr>
      <w:r w:rsidRPr="0097230C">
        <w:rPr>
          <w:rFonts w:ascii="Times New Roman" w:hAnsi="Times New Roman"/>
          <w:color w:val="002060"/>
          <w:sz w:val="24"/>
          <w:szCs w:val="24"/>
        </w:rPr>
        <w:t xml:space="preserve">Не са допустими за финансиране </w:t>
      </w:r>
      <w:r>
        <w:rPr>
          <w:rFonts w:ascii="Times New Roman" w:hAnsi="Times New Roman"/>
          <w:color w:val="002060"/>
          <w:sz w:val="24"/>
          <w:szCs w:val="24"/>
        </w:rPr>
        <w:t>дейности</w:t>
      </w:r>
      <w:r w:rsidRPr="0097230C">
        <w:rPr>
          <w:rFonts w:ascii="Times New Roman" w:hAnsi="Times New Roman"/>
          <w:color w:val="002060"/>
          <w:sz w:val="24"/>
          <w:szCs w:val="24"/>
        </w:rPr>
        <w:t xml:space="preserve">, които са били физически завършени или изцяло осъществени преди подаването на </w:t>
      </w:r>
      <w:r>
        <w:rPr>
          <w:rFonts w:ascii="Times New Roman" w:hAnsi="Times New Roman"/>
          <w:color w:val="002060"/>
          <w:sz w:val="24"/>
          <w:szCs w:val="24"/>
        </w:rPr>
        <w:t>формуляра за кандидатстване</w:t>
      </w:r>
      <w:r w:rsidRPr="0097230C">
        <w:rPr>
          <w:rFonts w:ascii="Times New Roman" w:hAnsi="Times New Roman"/>
          <w:color w:val="002060"/>
          <w:sz w:val="24"/>
          <w:szCs w:val="24"/>
        </w:rPr>
        <w:t xml:space="preserve"> по</w:t>
      </w:r>
      <w:r>
        <w:rPr>
          <w:rFonts w:ascii="Times New Roman" w:hAnsi="Times New Roman"/>
          <w:color w:val="002060"/>
          <w:sz w:val="24"/>
          <w:szCs w:val="24"/>
        </w:rPr>
        <w:t xml:space="preserve"> тази</w:t>
      </w:r>
      <w:r w:rsidRPr="0097230C">
        <w:rPr>
          <w:rFonts w:ascii="Times New Roman" w:hAnsi="Times New Roman"/>
          <w:color w:val="002060"/>
          <w:sz w:val="24"/>
          <w:szCs w:val="24"/>
        </w:rPr>
        <w:t xml:space="preserve"> </w:t>
      </w:r>
      <w:r>
        <w:rPr>
          <w:rFonts w:ascii="Times New Roman" w:hAnsi="Times New Roman"/>
          <w:color w:val="002060"/>
          <w:sz w:val="24"/>
          <w:szCs w:val="24"/>
        </w:rPr>
        <w:t>процедура</w:t>
      </w:r>
      <w:r w:rsidRPr="003824D9">
        <w:rPr>
          <w:rFonts w:ascii="Times New Roman" w:hAnsi="Times New Roman"/>
          <w:color w:val="002060"/>
          <w:sz w:val="24"/>
          <w:szCs w:val="24"/>
        </w:rPr>
        <w:t xml:space="preserve"> </w:t>
      </w:r>
      <w:r w:rsidRPr="0097230C">
        <w:rPr>
          <w:rFonts w:ascii="Times New Roman" w:hAnsi="Times New Roman"/>
          <w:color w:val="002060"/>
          <w:sz w:val="24"/>
          <w:szCs w:val="24"/>
        </w:rPr>
        <w:t>от страна на бенефициента до управляващия орган, независимо дали всички свързани плащания са извършени от бенефициента, или не.</w:t>
      </w:r>
    </w:p>
    <w:p w:rsidR="00025737" w:rsidRPr="00EB3A00" w:rsidRDefault="00025737" w:rsidP="00EB3A00">
      <w:pPr>
        <w:pStyle w:val="ListParagraph"/>
        <w:spacing w:after="0"/>
        <w:ind w:left="641"/>
        <w:contextualSpacing w:val="0"/>
        <w:rPr>
          <w:rFonts w:ascii="Times New Roman Bold" w:hAnsi="Times New Roman Bold"/>
          <w:b/>
          <w:bCs/>
          <w:caps/>
          <w:color w:val="002060"/>
          <w:sz w:val="20"/>
          <w:szCs w:val="20"/>
          <w:lang w:eastAsia="bg-BG"/>
        </w:rPr>
      </w:pPr>
    </w:p>
    <w:p w:rsidR="00025737" w:rsidRPr="00A02473" w:rsidRDefault="00025737" w:rsidP="007359CD">
      <w:pPr>
        <w:pStyle w:val="ListParagraph"/>
        <w:numPr>
          <w:ilvl w:val="0"/>
          <w:numId w:val="4"/>
        </w:numPr>
        <w:spacing w:after="0"/>
        <w:ind w:left="641" w:hanging="357"/>
        <w:contextualSpacing w:val="0"/>
        <w:jc w:val="both"/>
        <w:rPr>
          <w:rFonts w:ascii="Times New Roman Bold" w:hAnsi="Times New Roman Bold"/>
          <w:b/>
          <w:bCs/>
          <w:caps/>
          <w:color w:val="002060"/>
          <w:sz w:val="20"/>
          <w:szCs w:val="20"/>
          <w:lang w:eastAsia="bg-BG"/>
        </w:rPr>
      </w:pPr>
      <w:r w:rsidRPr="00A02473">
        <w:rPr>
          <w:rFonts w:ascii="Times New Roman Bold" w:hAnsi="Times New Roman Bold"/>
          <w:b/>
          <w:bCs/>
          <w:caps/>
          <w:color w:val="002060"/>
          <w:sz w:val="20"/>
          <w:szCs w:val="20"/>
          <w:lang w:eastAsia="bg-BG"/>
        </w:rPr>
        <w:t>МАКСИМАЛНА продължителност на изпълнение</w:t>
      </w:r>
      <w:r w:rsidRPr="007359CD">
        <w:rPr>
          <w:rFonts w:ascii="Times New Roman Bold" w:hAnsi="Times New Roman Bold"/>
          <w:b/>
          <w:bCs/>
          <w:caps/>
          <w:color w:val="002060"/>
          <w:sz w:val="20"/>
          <w:szCs w:val="20"/>
          <w:lang w:eastAsia="bg-BG"/>
        </w:rPr>
        <w:t xml:space="preserve"> </w:t>
      </w:r>
      <w:r w:rsidRPr="00A02473">
        <w:rPr>
          <w:rFonts w:ascii="Times New Roman Bold" w:hAnsi="Times New Roman Bold"/>
          <w:b/>
          <w:bCs/>
          <w:caps/>
          <w:color w:val="002060"/>
          <w:sz w:val="20"/>
          <w:szCs w:val="20"/>
          <w:lang w:eastAsia="bg-BG"/>
        </w:rPr>
        <w:t xml:space="preserve">на </w:t>
      </w:r>
      <w:r w:rsidRPr="007359CD">
        <w:rPr>
          <w:rFonts w:ascii="Times New Roman Bold" w:hAnsi="Times New Roman Bold"/>
          <w:b/>
          <w:bCs/>
          <w:caps/>
          <w:color w:val="002060"/>
          <w:sz w:val="20"/>
          <w:szCs w:val="20"/>
          <w:lang w:eastAsia="bg-BG"/>
        </w:rPr>
        <w:t>ДЕЙНОСТИТЕ</w:t>
      </w:r>
      <w:r w:rsidRPr="00A02473">
        <w:rPr>
          <w:rFonts w:ascii="Times New Roman Bold" w:hAnsi="Times New Roman Bold"/>
          <w:b/>
          <w:bCs/>
          <w:caps/>
          <w:color w:val="002060"/>
          <w:sz w:val="20"/>
          <w:szCs w:val="20"/>
          <w:lang w:eastAsia="bg-BG"/>
        </w:rPr>
        <w:t xml:space="preserve"> ПО Бюджетн</w:t>
      </w:r>
      <w:r w:rsidRPr="007359CD">
        <w:rPr>
          <w:rFonts w:ascii="Times New Roman Bold" w:hAnsi="Times New Roman Bold"/>
          <w:b/>
          <w:bCs/>
          <w:caps/>
          <w:color w:val="002060"/>
          <w:sz w:val="20"/>
          <w:szCs w:val="20"/>
          <w:lang w:eastAsia="bg-BG"/>
        </w:rPr>
        <w:t>И</w:t>
      </w:r>
      <w:r w:rsidRPr="00A02473">
        <w:rPr>
          <w:rFonts w:ascii="Times New Roman Bold" w:hAnsi="Times New Roman Bold"/>
          <w:b/>
          <w:bCs/>
          <w:caps/>
          <w:color w:val="002060"/>
          <w:sz w:val="20"/>
          <w:szCs w:val="20"/>
          <w:lang w:eastAsia="bg-BG"/>
        </w:rPr>
        <w:t xml:space="preserve"> лини</w:t>
      </w:r>
      <w:r w:rsidRPr="007359CD">
        <w:rPr>
          <w:rFonts w:ascii="Times New Roman Bold" w:hAnsi="Times New Roman Bold"/>
          <w:b/>
          <w:bCs/>
          <w:caps/>
          <w:color w:val="002060"/>
          <w:sz w:val="20"/>
          <w:szCs w:val="20"/>
          <w:lang w:eastAsia="bg-BG"/>
        </w:rPr>
        <w:t>И</w:t>
      </w:r>
      <w:r>
        <w:rPr>
          <w:rFonts w:ascii="Times New Roman Bold" w:hAnsi="Times New Roman Bold"/>
          <w:b/>
          <w:bCs/>
          <w:caps/>
          <w:color w:val="002060"/>
          <w:sz w:val="20"/>
          <w:szCs w:val="20"/>
          <w:lang w:eastAsia="bg-BG"/>
        </w:rPr>
        <w:t>:</w:t>
      </w:r>
    </w:p>
    <w:p w:rsidR="00025737" w:rsidRPr="00A02473" w:rsidRDefault="00025737" w:rsidP="005245C6">
      <w:pPr>
        <w:pStyle w:val="ListParagraph"/>
        <w:spacing w:after="0"/>
        <w:ind w:left="641"/>
        <w:contextualSpacing w:val="0"/>
        <w:rPr>
          <w:b/>
          <w:bCs/>
          <w:caps/>
          <w:color w:val="002060"/>
          <w:sz w:val="20"/>
          <w:szCs w:val="20"/>
          <w:lang w:eastAsia="bg-BG"/>
        </w:rPr>
      </w:pPr>
    </w:p>
    <w:p w:rsidR="00025737" w:rsidRPr="00A02473" w:rsidRDefault="00025737" w:rsidP="005245C6">
      <w:pPr>
        <w:pStyle w:val="ListParagraph"/>
        <w:spacing w:after="0"/>
        <w:ind w:left="641"/>
        <w:contextualSpacing w:val="0"/>
        <w:rPr>
          <w:rFonts w:ascii="Times New Roman" w:hAnsi="Times New Roman"/>
          <w:color w:val="002060"/>
          <w:sz w:val="24"/>
          <w:szCs w:val="24"/>
        </w:rPr>
      </w:pPr>
      <w:r w:rsidRPr="00A02473">
        <w:rPr>
          <w:rFonts w:ascii="Times New Roman" w:hAnsi="Times New Roman"/>
          <w:color w:val="002060"/>
          <w:sz w:val="24"/>
          <w:szCs w:val="24"/>
        </w:rPr>
        <w:t>103 месеца, с краен срок за и</w:t>
      </w:r>
      <w:r>
        <w:rPr>
          <w:rFonts w:ascii="Times New Roman" w:hAnsi="Times New Roman"/>
          <w:color w:val="002060"/>
          <w:sz w:val="24"/>
          <w:szCs w:val="24"/>
        </w:rPr>
        <w:t xml:space="preserve">зпълнение не по-късно от 31.12.2023 </w:t>
      </w:r>
      <w:r w:rsidRPr="00A02473">
        <w:rPr>
          <w:rFonts w:ascii="Times New Roman" w:hAnsi="Times New Roman"/>
          <w:color w:val="002060"/>
          <w:sz w:val="24"/>
          <w:szCs w:val="24"/>
        </w:rPr>
        <w:t>г.</w:t>
      </w:r>
    </w:p>
    <w:p w:rsidR="00025737" w:rsidRPr="00F95075" w:rsidRDefault="00025737" w:rsidP="00F95075">
      <w:pPr>
        <w:pStyle w:val="ListParagraph"/>
        <w:ind w:left="644"/>
        <w:rPr>
          <w:rFonts w:ascii="Times New Roman Bold" w:hAnsi="Times New Roman Bold"/>
          <w:b/>
          <w:bCs/>
          <w:caps/>
          <w:color w:val="002060"/>
          <w:sz w:val="20"/>
          <w:szCs w:val="20"/>
          <w:lang w:eastAsia="bg-BG"/>
        </w:rPr>
      </w:pPr>
    </w:p>
    <w:p w:rsidR="00025737" w:rsidRPr="004B7DD8" w:rsidRDefault="00025737" w:rsidP="00F95075">
      <w:pPr>
        <w:pStyle w:val="ListParagraph"/>
        <w:numPr>
          <w:ilvl w:val="0"/>
          <w:numId w:val="4"/>
        </w:numPr>
        <w:rPr>
          <w:rFonts w:ascii="Times New Roman Bold" w:hAnsi="Times New Roman Bold"/>
          <w:b/>
          <w:bCs/>
          <w:caps/>
          <w:color w:val="002060"/>
          <w:sz w:val="20"/>
          <w:szCs w:val="20"/>
          <w:lang w:eastAsia="bg-BG"/>
        </w:rPr>
      </w:pPr>
      <w:r w:rsidRPr="004B7DD8">
        <w:rPr>
          <w:rFonts w:ascii="Times New Roman Bold" w:hAnsi="Times New Roman Bold"/>
          <w:b/>
          <w:bCs/>
          <w:caps/>
          <w:color w:val="002060"/>
          <w:sz w:val="20"/>
          <w:szCs w:val="20"/>
          <w:lang w:eastAsia="bg-BG"/>
        </w:rPr>
        <w:t xml:space="preserve">разходи, допустими за финансиране: </w:t>
      </w:r>
    </w:p>
    <w:p w:rsidR="00025737" w:rsidRDefault="00025737" w:rsidP="00EB3A00">
      <w:pPr>
        <w:pStyle w:val="ListParagraph"/>
        <w:ind w:left="644"/>
        <w:jc w:val="both"/>
        <w:rPr>
          <w:rFonts w:ascii="Times New Roman" w:hAnsi="Times New Roman"/>
          <w:color w:val="002060"/>
          <w:sz w:val="24"/>
          <w:szCs w:val="24"/>
        </w:rPr>
      </w:pPr>
    </w:p>
    <w:p w:rsidR="00025737" w:rsidRDefault="00025737" w:rsidP="00EB3A00">
      <w:pPr>
        <w:pStyle w:val="ListParagraph"/>
        <w:ind w:left="644"/>
        <w:jc w:val="both"/>
        <w:rPr>
          <w:rFonts w:ascii="Times New Roman" w:hAnsi="Times New Roman"/>
          <w:color w:val="002060"/>
          <w:sz w:val="24"/>
          <w:szCs w:val="24"/>
        </w:rPr>
      </w:pPr>
      <w:r>
        <w:rPr>
          <w:rFonts w:ascii="Times New Roman" w:hAnsi="Times New Roman"/>
          <w:color w:val="002060"/>
          <w:sz w:val="24"/>
          <w:szCs w:val="24"/>
        </w:rPr>
        <w:t>Допустими за финансиране по тази процедура са в</w:t>
      </w:r>
      <w:r w:rsidRPr="004B7DD8">
        <w:rPr>
          <w:rFonts w:ascii="Times New Roman" w:hAnsi="Times New Roman"/>
          <w:color w:val="002060"/>
          <w:sz w:val="24"/>
          <w:szCs w:val="24"/>
        </w:rPr>
        <w:t>сички разходи</w:t>
      </w:r>
      <w:r>
        <w:rPr>
          <w:rFonts w:ascii="Times New Roman" w:hAnsi="Times New Roman"/>
          <w:color w:val="002060"/>
          <w:sz w:val="24"/>
          <w:szCs w:val="24"/>
        </w:rPr>
        <w:t>:</w:t>
      </w:r>
    </w:p>
    <w:p w:rsidR="00025737" w:rsidRDefault="00025737" w:rsidP="008657EB">
      <w:pPr>
        <w:pStyle w:val="ListParagraph"/>
        <w:numPr>
          <w:ilvl w:val="0"/>
          <w:numId w:val="16"/>
        </w:numPr>
        <w:jc w:val="both"/>
        <w:rPr>
          <w:rFonts w:ascii="Times New Roman" w:hAnsi="Times New Roman"/>
          <w:color w:val="002060"/>
          <w:sz w:val="24"/>
          <w:szCs w:val="24"/>
        </w:rPr>
      </w:pPr>
      <w:r w:rsidRPr="004B7DD8">
        <w:rPr>
          <w:rFonts w:ascii="Times New Roman" w:hAnsi="Times New Roman"/>
          <w:color w:val="002060"/>
          <w:sz w:val="24"/>
          <w:szCs w:val="24"/>
        </w:rPr>
        <w:t>извършени във връзка с допустими дейности в съот</w:t>
      </w:r>
      <w:r>
        <w:rPr>
          <w:rFonts w:ascii="Times New Roman" w:hAnsi="Times New Roman"/>
          <w:color w:val="002060"/>
          <w:sz w:val="24"/>
          <w:szCs w:val="24"/>
        </w:rPr>
        <w:t>ветствие с ПМС № 119/2014 </w:t>
      </w:r>
      <w:r w:rsidRPr="004B7DD8">
        <w:rPr>
          <w:rFonts w:ascii="Times New Roman" w:hAnsi="Times New Roman"/>
          <w:color w:val="002060"/>
          <w:sz w:val="24"/>
          <w:szCs w:val="24"/>
        </w:rPr>
        <w:t>г.</w:t>
      </w:r>
      <w:r>
        <w:rPr>
          <w:rFonts w:ascii="Times New Roman" w:hAnsi="Times New Roman"/>
          <w:color w:val="002060"/>
          <w:sz w:val="24"/>
          <w:szCs w:val="24"/>
        </w:rPr>
        <w:t>;</w:t>
      </w:r>
    </w:p>
    <w:p w:rsidR="00025737" w:rsidRDefault="00025737" w:rsidP="008657EB">
      <w:pPr>
        <w:pStyle w:val="ListParagraph"/>
        <w:numPr>
          <w:ilvl w:val="0"/>
          <w:numId w:val="16"/>
        </w:numPr>
        <w:jc w:val="both"/>
        <w:rPr>
          <w:rFonts w:ascii="Times New Roman" w:hAnsi="Times New Roman"/>
          <w:color w:val="002060"/>
          <w:sz w:val="24"/>
          <w:szCs w:val="24"/>
        </w:rPr>
      </w:pPr>
      <w:r>
        <w:rPr>
          <w:rFonts w:ascii="Times New Roman" w:hAnsi="Times New Roman"/>
          <w:color w:val="002060"/>
          <w:sz w:val="24"/>
          <w:szCs w:val="24"/>
        </w:rPr>
        <w:t xml:space="preserve">извършени </w:t>
      </w:r>
      <w:r w:rsidRPr="00EB3A00">
        <w:rPr>
          <w:rFonts w:ascii="Times New Roman" w:hAnsi="Times New Roman"/>
          <w:color w:val="002060"/>
          <w:sz w:val="24"/>
          <w:szCs w:val="24"/>
        </w:rPr>
        <w:t>от бенефициент</w:t>
      </w:r>
      <w:r>
        <w:rPr>
          <w:rFonts w:ascii="Times New Roman" w:hAnsi="Times New Roman"/>
          <w:color w:val="002060"/>
          <w:sz w:val="24"/>
          <w:szCs w:val="24"/>
        </w:rPr>
        <w:t>а</w:t>
      </w:r>
      <w:r w:rsidRPr="00EB3A00">
        <w:rPr>
          <w:rFonts w:ascii="Times New Roman" w:hAnsi="Times New Roman"/>
          <w:color w:val="002060"/>
          <w:sz w:val="24"/>
          <w:szCs w:val="24"/>
        </w:rPr>
        <w:t xml:space="preserve"> между </w:t>
      </w:r>
      <w:r w:rsidRPr="00204096">
        <w:rPr>
          <w:rFonts w:ascii="Times New Roman" w:hAnsi="Times New Roman"/>
          <w:color w:val="002060"/>
          <w:sz w:val="24"/>
          <w:szCs w:val="24"/>
        </w:rPr>
        <w:t>26 май 2015 г. и 31</w:t>
      </w:r>
      <w:r w:rsidRPr="00EB3A00">
        <w:rPr>
          <w:rFonts w:ascii="Times New Roman" w:hAnsi="Times New Roman"/>
          <w:color w:val="002060"/>
          <w:sz w:val="24"/>
          <w:szCs w:val="24"/>
        </w:rPr>
        <w:t xml:space="preserve"> декември 2023 г.</w:t>
      </w:r>
    </w:p>
    <w:p w:rsidR="00025737" w:rsidRPr="00E865A3" w:rsidRDefault="00025737" w:rsidP="00E865A3">
      <w:pPr>
        <w:pStyle w:val="ListParagraph"/>
        <w:ind w:left="644"/>
        <w:jc w:val="both"/>
        <w:rPr>
          <w:rFonts w:ascii="Times New Roman" w:hAnsi="Times New Roman"/>
          <w:color w:val="002060"/>
          <w:sz w:val="24"/>
          <w:szCs w:val="24"/>
        </w:rPr>
      </w:pPr>
      <w:r>
        <w:rPr>
          <w:rFonts w:ascii="Times New Roman" w:hAnsi="Times New Roman"/>
          <w:color w:val="002060"/>
          <w:sz w:val="24"/>
          <w:szCs w:val="24"/>
        </w:rPr>
        <w:t xml:space="preserve">Разходи </w:t>
      </w:r>
      <w:r w:rsidRPr="00A02473">
        <w:rPr>
          <w:rFonts w:ascii="Times New Roman" w:hAnsi="Times New Roman"/>
          <w:color w:val="002060"/>
          <w:sz w:val="24"/>
          <w:szCs w:val="24"/>
        </w:rPr>
        <w:t>по правилата на ЕФРР</w:t>
      </w:r>
      <w:r>
        <w:rPr>
          <w:rFonts w:ascii="Times New Roman" w:hAnsi="Times New Roman"/>
          <w:color w:val="002060"/>
          <w:sz w:val="24"/>
          <w:szCs w:val="24"/>
        </w:rPr>
        <w:t xml:space="preserve"> са допустими за финансиране по тази процедура в размер до</w:t>
      </w:r>
      <w:r w:rsidRPr="00A02473">
        <w:rPr>
          <w:rFonts w:ascii="Times New Roman" w:hAnsi="Times New Roman"/>
          <w:color w:val="002060"/>
          <w:sz w:val="24"/>
          <w:szCs w:val="24"/>
        </w:rPr>
        <w:t xml:space="preserve"> 10 процента</w:t>
      </w:r>
      <w:r>
        <w:rPr>
          <w:rFonts w:ascii="Times New Roman" w:hAnsi="Times New Roman"/>
          <w:color w:val="002060"/>
          <w:sz w:val="24"/>
          <w:szCs w:val="24"/>
        </w:rPr>
        <w:t xml:space="preserve"> от общо допустимите разходи по приоритетната ос, съгласно </w:t>
      </w:r>
      <w:r w:rsidRPr="00A02473">
        <w:rPr>
          <w:rFonts w:ascii="Times New Roman" w:hAnsi="Times New Roman"/>
          <w:color w:val="002060"/>
          <w:sz w:val="24"/>
          <w:szCs w:val="24"/>
        </w:rPr>
        <w:t>чл. 98 от Регламент (ЕС) № 1303/2013</w:t>
      </w:r>
      <w:r>
        <w:rPr>
          <w:rFonts w:ascii="Times New Roman" w:hAnsi="Times New Roman"/>
          <w:color w:val="002060"/>
          <w:sz w:val="24"/>
          <w:szCs w:val="24"/>
        </w:rPr>
        <w:t xml:space="preserve">, </w:t>
      </w:r>
      <w:r w:rsidRPr="00DF385E">
        <w:rPr>
          <w:rFonts w:ascii="Times New Roman" w:hAnsi="Times New Roman"/>
          <w:color w:val="002060"/>
          <w:sz w:val="24"/>
          <w:szCs w:val="24"/>
        </w:rPr>
        <w:t>при условие че такива са необходими за удовлетворителното изпълнение на операцията и са пряко свързани с нея</w:t>
      </w:r>
      <w:r w:rsidRPr="00A02473">
        <w:rPr>
          <w:rFonts w:ascii="Times New Roman" w:hAnsi="Times New Roman"/>
          <w:color w:val="002060"/>
          <w:sz w:val="24"/>
          <w:szCs w:val="24"/>
        </w:rPr>
        <w:t>.</w:t>
      </w:r>
      <w:r w:rsidRPr="00E865A3">
        <w:rPr>
          <w:rFonts w:ascii="Times New Roman" w:hAnsi="Times New Roman"/>
          <w:color w:val="002060"/>
          <w:sz w:val="24"/>
          <w:szCs w:val="24"/>
        </w:rPr>
        <w:t xml:space="preserve"> </w:t>
      </w:r>
    </w:p>
    <w:p w:rsidR="00025737" w:rsidRDefault="00025737" w:rsidP="004B7DD8">
      <w:pPr>
        <w:pStyle w:val="ListParagraph"/>
        <w:ind w:left="644"/>
        <w:jc w:val="both"/>
        <w:rPr>
          <w:rFonts w:ascii="Times New Roman" w:hAnsi="Times New Roman"/>
          <w:color w:val="002060"/>
          <w:sz w:val="24"/>
          <w:szCs w:val="24"/>
        </w:rPr>
      </w:pPr>
    </w:p>
    <w:p w:rsidR="00025737" w:rsidRPr="0095381D" w:rsidRDefault="00025737" w:rsidP="00633020">
      <w:pPr>
        <w:pStyle w:val="ListParagraph"/>
        <w:numPr>
          <w:ilvl w:val="0"/>
          <w:numId w:val="4"/>
        </w:numPr>
        <w:rPr>
          <w:rFonts w:ascii="Times New Roman Bold" w:hAnsi="Times New Roman Bold"/>
          <w:b/>
          <w:bCs/>
          <w:caps/>
          <w:color w:val="002060"/>
          <w:sz w:val="20"/>
          <w:szCs w:val="20"/>
          <w:lang w:eastAsia="bg-BG"/>
        </w:rPr>
      </w:pPr>
      <w:r w:rsidRPr="001B77B6">
        <w:rPr>
          <w:rFonts w:ascii="Times New Roman Bold" w:hAnsi="Times New Roman Bold"/>
          <w:b/>
          <w:bCs/>
          <w:caps/>
          <w:color w:val="002060"/>
          <w:sz w:val="20"/>
          <w:szCs w:val="20"/>
          <w:lang w:eastAsia="bg-BG"/>
        </w:rPr>
        <w:t>Хоризонтални политики</w:t>
      </w:r>
    </w:p>
    <w:p w:rsidR="0022000A" w:rsidRDefault="0022000A" w:rsidP="00B84CD0">
      <w:pPr>
        <w:pStyle w:val="ListParagraph"/>
        <w:ind w:left="644"/>
        <w:jc w:val="both"/>
        <w:rPr>
          <w:rFonts w:ascii="Times New Roman" w:hAnsi="Times New Roman"/>
          <w:color w:val="002060"/>
          <w:sz w:val="24"/>
          <w:szCs w:val="24"/>
        </w:rPr>
      </w:pPr>
    </w:p>
    <w:p w:rsidR="00025737" w:rsidRPr="00B84CD0" w:rsidRDefault="00025737" w:rsidP="00B84CD0">
      <w:pPr>
        <w:pStyle w:val="ListParagraph"/>
        <w:ind w:left="644"/>
        <w:jc w:val="both"/>
        <w:rPr>
          <w:rFonts w:ascii="Times New Roman" w:hAnsi="Times New Roman"/>
          <w:color w:val="002060"/>
          <w:sz w:val="24"/>
          <w:szCs w:val="24"/>
        </w:rPr>
      </w:pPr>
      <w:r>
        <w:rPr>
          <w:rFonts w:ascii="Times New Roman" w:hAnsi="Times New Roman"/>
          <w:color w:val="002060"/>
          <w:sz w:val="24"/>
          <w:szCs w:val="24"/>
        </w:rPr>
        <w:t>П</w:t>
      </w:r>
      <w:r w:rsidRPr="0095381D">
        <w:rPr>
          <w:rFonts w:ascii="Times New Roman" w:hAnsi="Times New Roman"/>
          <w:color w:val="002060"/>
          <w:sz w:val="24"/>
          <w:szCs w:val="24"/>
        </w:rPr>
        <w:t xml:space="preserve">ри изпълнение на финансовия план </w:t>
      </w:r>
      <w:r>
        <w:rPr>
          <w:rFonts w:ascii="Times New Roman" w:hAnsi="Times New Roman"/>
          <w:color w:val="002060"/>
          <w:sz w:val="24"/>
          <w:szCs w:val="24"/>
        </w:rPr>
        <w:t xml:space="preserve">бенефициентът се задължава да спазва хоризонталните политики по отношение на: </w:t>
      </w:r>
    </w:p>
    <w:p w:rsidR="00025737" w:rsidRPr="0022000A" w:rsidRDefault="00025737" w:rsidP="0095381D">
      <w:pPr>
        <w:pStyle w:val="ListParagraph"/>
        <w:numPr>
          <w:ilvl w:val="0"/>
          <w:numId w:val="9"/>
        </w:numPr>
        <w:ind w:left="1418" w:hanging="284"/>
        <w:jc w:val="both"/>
        <w:rPr>
          <w:rFonts w:ascii="Times New Roman" w:hAnsi="Times New Roman"/>
          <w:color w:val="002060"/>
          <w:sz w:val="24"/>
          <w:szCs w:val="24"/>
        </w:rPr>
      </w:pPr>
      <w:r w:rsidRPr="0022000A">
        <w:rPr>
          <w:rFonts w:ascii="Times New Roman" w:hAnsi="Times New Roman"/>
          <w:color w:val="002060"/>
          <w:sz w:val="24"/>
          <w:szCs w:val="24"/>
        </w:rPr>
        <w:t>Насърчаване на равенството между мъжете и жените, недопускане на дискриминация и достъпност</w:t>
      </w:r>
    </w:p>
    <w:p w:rsidR="00025737" w:rsidRPr="0022000A" w:rsidRDefault="00025737" w:rsidP="00DD73CC">
      <w:pPr>
        <w:pStyle w:val="ListParagraph"/>
        <w:numPr>
          <w:ilvl w:val="0"/>
          <w:numId w:val="9"/>
        </w:numPr>
        <w:ind w:left="1418" w:hanging="284"/>
        <w:jc w:val="both"/>
        <w:rPr>
          <w:rFonts w:ascii="Times New Roman" w:hAnsi="Times New Roman"/>
          <w:color w:val="002060"/>
          <w:sz w:val="24"/>
          <w:szCs w:val="24"/>
        </w:rPr>
      </w:pPr>
      <w:r w:rsidRPr="0022000A">
        <w:rPr>
          <w:rFonts w:ascii="Times New Roman" w:hAnsi="Times New Roman"/>
          <w:color w:val="002060"/>
          <w:sz w:val="24"/>
          <w:szCs w:val="24"/>
        </w:rPr>
        <w:t>Партньорство</w:t>
      </w:r>
    </w:p>
    <w:p w:rsidR="00025737" w:rsidRPr="0022000A" w:rsidRDefault="00025737" w:rsidP="00CE5DC4">
      <w:pPr>
        <w:pStyle w:val="ListParagraph"/>
        <w:numPr>
          <w:ilvl w:val="0"/>
          <w:numId w:val="9"/>
        </w:numPr>
        <w:ind w:left="1418" w:hanging="284"/>
        <w:jc w:val="both"/>
        <w:rPr>
          <w:rFonts w:ascii="Times New Roman" w:hAnsi="Times New Roman"/>
          <w:color w:val="002060"/>
          <w:sz w:val="24"/>
          <w:szCs w:val="24"/>
        </w:rPr>
      </w:pPr>
      <w:r w:rsidRPr="0022000A">
        <w:rPr>
          <w:rFonts w:ascii="Times New Roman" w:hAnsi="Times New Roman"/>
          <w:color w:val="002060"/>
          <w:sz w:val="24"/>
          <w:szCs w:val="24"/>
        </w:rPr>
        <w:t xml:space="preserve">Устойчиво развитие </w:t>
      </w:r>
    </w:p>
    <w:p w:rsidR="00025737" w:rsidRPr="0022000A" w:rsidRDefault="00025737" w:rsidP="00CE5DC4">
      <w:pPr>
        <w:pStyle w:val="ListParagraph"/>
        <w:numPr>
          <w:ilvl w:val="0"/>
          <w:numId w:val="9"/>
        </w:numPr>
        <w:ind w:left="1418" w:hanging="284"/>
        <w:jc w:val="both"/>
        <w:rPr>
          <w:bCs/>
          <w:caps/>
          <w:color w:val="002060"/>
          <w:sz w:val="20"/>
          <w:szCs w:val="20"/>
          <w:lang w:eastAsia="bg-BG"/>
        </w:rPr>
      </w:pPr>
      <w:r w:rsidRPr="0022000A">
        <w:rPr>
          <w:rFonts w:ascii="Times New Roman" w:hAnsi="Times New Roman"/>
          <w:color w:val="002060"/>
          <w:sz w:val="24"/>
          <w:szCs w:val="24"/>
        </w:rPr>
        <w:t>Обществени поръчки</w:t>
      </w:r>
    </w:p>
    <w:p w:rsidR="00025737" w:rsidRPr="0022000A" w:rsidRDefault="00025737" w:rsidP="00633020">
      <w:pPr>
        <w:pStyle w:val="ListParagraph"/>
        <w:ind w:left="644"/>
        <w:rPr>
          <w:bCs/>
          <w:caps/>
          <w:color w:val="002060"/>
          <w:sz w:val="20"/>
          <w:szCs w:val="20"/>
          <w:lang w:eastAsia="bg-BG"/>
        </w:rPr>
      </w:pPr>
    </w:p>
    <w:p w:rsidR="00025737" w:rsidRPr="00846A7D" w:rsidRDefault="00025737" w:rsidP="00EB3A00">
      <w:pPr>
        <w:pStyle w:val="ListParagraph"/>
        <w:numPr>
          <w:ilvl w:val="0"/>
          <w:numId w:val="4"/>
        </w:numPr>
        <w:spacing w:after="0"/>
        <w:ind w:left="641" w:hanging="357"/>
        <w:contextualSpacing w:val="0"/>
        <w:rPr>
          <w:rFonts w:ascii="Times New Roman Bold" w:hAnsi="Times New Roman Bold"/>
          <w:b/>
          <w:bCs/>
          <w:caps/>
          <w:color w:val="002060"/>
          <w:sz w:val="20"/>
          <w:szCs w:val="20"/>
          <w:lang w:eastAsia="bg-BG"/>
        </w:rPr>
      </w:pPr>
      <w:r>
        <w:rPr>
          <w:rFonts w:ascii="Times New Roman Bold" w:hAnsi="Times New Roman Bold"/>
          <w:b/>
          <w:bCs/>
          <w:caps/>
          <w:color w:val="002060"/>
          <w:sz w:val="20"/>
          <w:szCs w:val="20"/>
          <w:lang w:eastAsia="bg-BG"/>
        </w:rPr>
        <w:t xml:space="preserve">начин на </w:t>
      </w:r>
      <w:r w:rsidRPr="00C168A0">
        <w:rPr>
          <w:rFonts w:ascii="Times New Roman Bold" w:hAnsi="Times New Roman Bold"/>
          <w:b/>
          <w:bCs/>
          <w:caps/>
          <w:color w:val="002060"/>
          <w:sz w:val="20"/>
          <w:szCs w:val="20"/>
          <w:lang w:eastAsia="bg-BG"/>
        </w:rPr>
        <w:t>кандидастване</w:t>
      </w:r>
    </w:p>
    <w:p w:rsidR="0022000A" w:rsidRDefault="0022000A" w:rsidP="001C71E7">
      <w:pPr>
        <w:pStyle w:val="ListParagraph"/>
        <w:ind w:left="646"/>
        <w:contextualSpacing w:val="0"/>
        <w:jc w:val="both"/>
        <w:rPr>
          <w:rFonts w:ascii="Times New Roman" w:hAnsi="Times New Roman"/>
          <w:color w:val="002060"/>
          <w:sz w:val="24"/>
          <w:szCs w:val="24"/>
        </w:rPr>
      </w:pPr>
    </w:p>
    <w:p w:rsidR="00025737" w:rsidRDefault="00025737" w:rsidP="001C71E7">
      <w:pPr>
        <w:pStyle w:val="ListParagraph"/>
        <w:ind w:left="646"/>
        <w:contextualSpacing w:val="0"/>
        <w:jc w:val="both"/>
        <w:rPr>
          <w:rFonts w:ascii="Times New Roman" w:hAnsi="Times New Roman"/>
          <w:color w:val="002060"/>
          <w:sz w:val="24"/>
          <w:szCs w:val="24"/>
        </w:rPr>
      </w:pPr>
      <w:r>
        <w:rPr>
          <w:rFonts w:ascii="Times New Roman" w:hAnsi="Times New Roman"/>
          <w:color w:val="002060"/>
          <w:sz w:val="24"/>
          <w:szCs w:val="24"/>
        </w:rPr>
        <w:t xml:space="preserve">Кандидатстването се извършва по електронен път чрез </w:t>
      </w:r>
      <w:r w:rsidRPr="00DF5330">
        <w:rPr>
          <w:rFonts w:ascii="Times New Roman" w:hAnsi="Times New Roman"/>
          <w:color w:val="002060"/>
          <w:sz w:val="24"/>
          <w:szCs w:val="24"/>
        </w:rPr>
        <w:t>Информационна</w:t>
      </w:r>
      <w:r>
        <w:rPr>
          <w:rFonts w:ascii="Times New Roman" w:hAnsi="Times New Roman"/>
          <w:color w:val="002060"/>
          <w:sz w:val="24"/>
          <w:szCs w:val="24"/>
        </w:rPr>
        <w:t>та</w:t>
      </w:r>
      <w:r w:rsidRPr="00DF5330">
        <w:rPr>
          <w:rFonts w:ascii="Times New Roman" w:hAnsi="Times New Roman"/>
          <w:color w:val="002060"/>
          <w:sz w:val="24"/>
          <w:szCs w:val="24"/>
        </w:rPr>
        <w:t xml:space="preserve"> система за управление и наблюдение на средствата от Европейския съюз </w:t>
      </w:r>
      <w:r>
        <w:rPr>
          <w:rFonts w:ascii="Times New Roman" w:hAnsi="Times New Roman"/>
          <w:color w:val="002060"/>
          <w:sz w:val="24"/>
          <w:szCs w:val="24"/>
        </w:rPr>
        <w:t>(</w:t>
      </w:r>
      <w:r w:rsidRPr="00DF5330">
        <w:rPr>
          <w:rFonts w:ascii="Times New Roman" w:hAnsi="Times New Roman"/>
          <w:color w:val="002060"/>
          <w:sz w:val="24"/>
          <w:szCs w:val="24"/>
        </w:rPr>
        <w:t>ИСУН 2020</w:t>
      </w:r>
      <w:r>
        <w:rPr>
          <w:rFonts w:ascii="Times New Roman" w:hAnsi="Times New Roman"/>
          <w:color w:val="002060"/>
          <w:sz w:val="24"/>
          <w:szCs w:val="24"/>
        </w:rPr>
        <w:t xml:space="preserve">). </w:t>
      </w:r>
    </w:p>
    <w:p w:rsidR="00025737" w:rsidRDefault="00025737" w:rsidP="001C71E7">
      <w:pPr>
        <w:pStyle w:val="ListParagraph"/>
        <w:ind w:left="646"/>
        <w:contextualSpacing w:val="0"/>
        <w:jc w:val="both"/>
        <w:rPr>
          <w:rFonts w:ascii="Times New Roman" w:hAnsi="Times New Roman"/>
          <w:color w:val="002060"/>
          <w:sz w:val="24"/>
          <w:szCs w:val="24"/>
        </w:rPr>
      </w:pPr>
      <w:r>
        <w:rPr>
          <w:rFonts w:ascii="Times New Roman" w:hAnsi="Times New Roman"/>
          <w:color w:val="002060"/>
          <w:sz w:val="24"/>
          <w:szCs w:val="24"/>
        </w:rPr>
        <w:t>Кандидатът подава формуляр за кандидатстване, придружен с финансов план и декларации, съгласно Приложения 1 – 4 към тези указания.</w:t>
      </w:r>
    </w:p>
    <w:p w:rsidR="00025737" w:rsidRDefault="00025737" w:rsidP="00E865A3">
      <w:pPr>
        <w:pStyle w:val="ListParagraph"/>
        <w:ind w:left="646"/>
        <w:contextualSpacing w:val="0"/>
        <w:jc w:val="both"/>
        <w:rPr>
          <w:rFonts w:ascii="Times New Roman" w:hAnsi="Times New Roman"/>
          <w:color w:val="002060"/>
          <w:sz w:val="24"/>
          <w:szCs w:val="24"/>
        </w:rPr>
      </w:pPr>
      <w:r w:rsidRPr="0078693F">
        <w:rPr>
          <w:rFonts w:ascii="Times New Roman" w:hAnsi="Times New Roman"/>
          <w:color w:val="002060"/>
          <w:sz w:val="24"/>
          <w:szCs w:val="24"/>
        </w:rPr>
        <w:lastRenderedPageBreak/>
        <w:t>Формулярът за кандидатстване</w:t>
      </w:r>
      <w:r>
        <w:rPr>
          <w:rFonts w:ascii="Times New Roman" w:hAnsi="Times New Roman"/>
          <w:color w:val="002060"/>
          <w:sz w:val="24"/>
          <w:szCs w:val="24"/>
        </w:rPr>
        <w:t xml:space="preserve"> и финансовият план </w:t>
      </w:r>
      <w:r w:rsidRPr="0078693F">
        <w:rPr>
          <w:rFonts w:ascii="Times New Roman" w:hAnsi="Times New Roman"/>
          <w:color w:val="002060"/>
          <w:sz w:val="24"/>
          <w:szCs w:val="24"/>
        </w:rPr>
        <w:t xml:space="preserve">следва да са подписани с универсален електронен подпис от </w:t>
      </w:r>
      <w:r w:rsidRPr="00DC79B5">
        <w:rPr>
          <w:rFonts w:ascii="Times New Roman" w:hAnsi="Times New Roman"/>
          <w:color w:val="002060"/>
          <w:sz w:val="24"/>
          <w:szCs w:val="24"/>
        </w:rPr>
        <w:t>ръководителя на административната структура, част от която е звеното</w:t>
      </w:r>
      <w:r>
        <w:rPr>
          <w:rFonts w:ascii="Times New Roman" w:hAnsi="Times New Roman"/>
          <w:color w:val="002060"/>
          <w:sz w:val="24"/>
          <w:szCs w:val="24"/>
        </w:rPr>
        <w:t>-</w:t>
      </w:r>
      <w:r w:rsidRPr="00DC79B5">
        <w:rPr>
          <w:rFonts w:ascii="Times New Roman" w:hAnsi="Times New Roman"/>
          <w:color w:val="002060"/>
          <w:sz w:val="24"/>
          <w:szCs w:val="24"/>
        </w:rPr>
        <w:t>кандидат</w:t>
      </w:r>
      <w:r w:rsidRPr="00DC79B5" w:rsidDel="00DC79B5">
        <w:rPr>
          <w:rFonts w:ascii="Times New Roman" w:hAnsi="Times New Roman"/>
          <w:color w:val="002060"/>
          <w:sz w:val="24"/>
          <w:szCs w:val="24"/>
        </w:rPr>
        <w:t xml:space="preserve"> </w:t>
      </w:r>
      <w:r w:rsidRPr="0078693F">
        <w:rPr>
          <w:rFonts w:ascii="Times New Roman" w:hAnsi="Times New Roman"/>
          <w:color w:val="002060"/>
          <w:sz w:val="24"/>
          <w:szCs w:val="24"/>
        </w:rPr>
        <w:t xml:space="preserve">или оправомощено за целите на подаването на </w:t>
      </w:r>
      <w:r>
        <w:rPr>
          <w:rFonts w:ascii="Times New Roman" w:hAnsi="Times New Roman"/>
          <w:color w:val="002060"/>
          <w:sz w:val="24"/>
          <w:szCs w:val="24"/>
        </w:rPr>
        <w:t>формуляра за кандидатстване</w:t>
      </w:r>
      <w:r w:rsidRPr="0078693F">
        <w:rPr>
          <w:rFonts w:ascii="Times New Roman" w:hAnsi="Times New Roman"/>
          <w:color w:val="002060"/>
          <w:sz w:val="24"/>
          <w:szCs w:val="24"/>
        </w:rPr>
        <w:t xml:space="preserve"> лице.</w:t>
      </w:r>
      <w:r>
        <w:rPr>
          <w:rFonts w:ascii="Times New Roman" w:hAnsi="Times New Roman"/>
          <w:color w:val="002060"/>
          <w:sz w:val="24"/>
          <w:szCs w:val="24"/>
        </w:rPr>
        <w:t xml:space="preserve"> </w:t>
      </w:r>
      <w:r w:rsidRPr="0078693F">
        <w:rPr>
          <w:rFonts w:ascii="Times New Roman" w:hAnsi="Times New Roman"/>
          <w:color w:val="002060"/>
          <w:sz w:val="24"/>
          <w:szCs w:val="24"/>
        </w:rPr>
        <w:t>Декларациите се подписват от ръководителя на административната структура, част от която е звеното-кандидат.</w:t>
      </w:r>
    </w:p>
    <w:p w:rsidR="00025737" w:rsidRPr="0092765C" w:rsidRDefault="00025737" w:rsidP="00AC0FA1">
      <w:pPr>
        <w:pStyle w:val="ListParagraph"/>
        <w:numPr>
          <w:ilvl w:val="0"/>
          <w:numId w:val="4"/>
        </w:numPr>
        <w:spacing w:after="0"/>
        <w:ind w:left="641" w:hanging="357"/>
        <w:contextualSpacing w:val="0"/>
        <w:rPr>
          <w:rFonts w:ascii="Times New Roman Bold" w:hAnsi="Times New Roman Bold"/>
          <w:b/>
          <w:bCs/>
          <w:caps/>
          <w:color w:val="002060"/>
          <w:sz w:val="20"/>
          <w:szCs w:val="20"/>
          <w:lang w:eastAsia="bg-BG"/>
        </w:rPr>
      </w:pPr>
      <w:r>
        <w:rPr>
          <w:rFonts w:ascii="Times New Roman Bold" w:hAnsi="Times New Roman Bold"/>
          <w:b/>
          <w:bCs/>
          <w:caps/>
          <w:color w:val="002060"/>
          <w:sz w:val="20"/>
          <w:szCs w:val="20"/>
          <w:lang w:eastAsia="bg-BG"/>
        </w:rPr>
        <w:t>оцен</w:t>
      </w:r>
      <w:r w:rsidRPr="00C168A0">
        <w:rPr>
          <w:rFonts w:ascii="Times New Roman Bold" w:hAnsi="Times New Roman Bold"/>
          <w:b/>
          <w:bCs/>
          <w:caps/>
          <w:color w:val="002060"/>
          <w:sz w:val="20"/>
          <w:szCs w:val="20"/>
          <w:lang w:eastAsia="bg-BG"/>
        </w:rPr>
        <w:t>ка</w:t>
      </w:r>
    </w:p>
    <w:p w:rsidR="0022000A" w:rsidRDefault="0022000A" w:rsidP="0022000A">
      <w:pPr>
        <w:pStyle w:val="ListParagraph"/>
        <w:spacing w:after="0"/>
        <w:ind w:left="646"/>
        <w:contextualSpacing w:val="0"/>
        <w:jc w:val="both"/>
        <w:rPr>
          <w:rFonts w:ascii="Times New Roman" w:hAnsi="Times New Roman"/>
          <w:color w:val="002060"/>
          <w:sz w:val="24"/>
          <w:szCs w:val="24"/>
        </w:rPr>
      </w:pPr>
    </w:p>
    <w:p w:rsidR="00025737" w:rsidRDefault="00025737" w:rsidP="0022000A">
      <w:pPr>
        <w:pStyle w:val="ListParagraph"/>
        <w:spacing w:after="0"/>
        <w:ind w:left="646"/>
        <w:contextualSpacing w:val="0"/>
        <w:jc w:val="both"/>
        <w:rPr>
          <w:rFonts w:ascii="Times New Roman" w:hAnsi="Times New Roman"/>
          <w:color w:val="002060"/>
          <w:sz w:val="24"/>
          <w:szCs w:val="24"/>
        </w:rPr>
      </w:pPr>
      <w:r>
        <w:rPr>
          <w:rFonts w:ascii="Times New Roman" w:hAnsi="Times New Roman"/>
          <w:color w:val="002060"/>
          <w:sz w:val="24"/>
          <w:szCs w:val="24"/>
        </w:rPr>
        <w:t>О</w:t>
      </w:r>
      <w:r w:rsidRPr="00DC22BD">
        <w:rPr>
          <w:rFonts w:ascii="Times New Roman" w:hAnsi="Times New Roman"/>
          <w:color w:val="002060"/>
          <w:sz w:val="24"/>
          <w:szCs w:val="24"/>
        </w:rPr>
        <w:t xml:space="preserve">ценката </w:t>
      </w:r>
      <w:r>
        <w:rPr>
          <w:rFonts w:ascii="Times New Roman" w:hAnsi="Times New Roman"/>
          <w:color w:val="002060"/>
          <w:sz w:val="24"/>
          <w:szCs w:val="24"/>
        </w:rPr>
        <w:t>се извършва в съответствие с изискванията на Постановление № 107 на Министерския съвет от 2014 г. за определяне реда за предоставяне на безвъзмездна финансова помощ по програмите, съфинансирани по ЕФРР, ЕСФ, КФ на ЕС и ЕФМДР за периода 2014-2020 г. (ПМС №107/2014 г.)</w:t>
      </w:r>
    </w:p>
    <w:p w:rsidR="00025737" w:rsidRDefault="00025737" w:rsidP="00725E6B">
      <w:pPr>
        <w:pStyle w:val="ListParagraph"/>
        <w:ind w:left="646"/>
        <w:contextualSpacing w:val="0"/>
        <w:jc w:val="both"/>
        <w:rPr>
          <w:rFonts w:ascii="Times New Roman" w:hAnsi="Times New Roman"/>
          <w:color w:val="002060"/>
          <w:sz w:val="24"/>
          <w:szCs w:val="24"/>
        </w:rPr>
      </w:pPr>
      <w:r>
        <w:rPr>
          <w:rFonts w:ascii="Times New Roman" w:hAnsi="Times New Roman"/>
          <w:color w:val="002060"/>
          <w:sz w:val="24"/>
          <w:szCs w:val="24"/>
        </w:rPr>
        <w:t>Финансовият план се оценява по отношение изпълнение на критериите за административно съответствие и допустимост на разходите, както следва:</w:t>
      </w:r>
    </w:p>
    <w:p w:rsidR="0022000A" w:rsidRDefault="0022000A" w:rsidP="00725E6B">
      <w:pPr>
        <w:pStyle w:val="ListParagraph"/>
        <w:ind w:left="646"/>
        <w:contextualSpacing w:val="0"/>
        <w:jc w:val="both"/>
        <w:rPr>
          <w:rFonts w:ascii="Times New Roman" w:hAnsi="Times New Roman"/>
          <w:color w:val="002060"/>
          <w:sz w:val="24"/>
          <w:szCs w:val="24"/>
        </w:rPr>
      </w:pPr>
    </w:p>
    <w:tbl>
      <w:tblPr>
        <w:tblW w:w="5000" w:type="pct"/>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ook w:val="01E0" w:firstRow="1" w:lastRow="1" w:firstColumn="1" w:lastColumn="1" w:noHBand="0" w:noVBand="0"/>
      </w:tblPr>
      <w:tblGrid>
        <w:gridCol w:w="9288"/>
      </w:tblGrid>
      <w:tr w:rsidR="00025737" w:rsidRPr="00CB3E7A" w:rsidTr="00EB3A00">
        <w:trPr>
          <w:trHeight w:val="519"/>
          <w:jc w:val="center"/>
        </w:trPr>
        <w:tc>
          <w:tcPr>
            <w:tcW w:w="5000" w:type="pct"/>
            <w:tcBorders>
              <w:top w:val="double" w:sz="6" w:space="0" w:color="0033CC"/>
              <w:bottom w:val="double" w:sz="6" w:space="0" w:color="0033CC"/>
            </w:tcBorders>
            <w:shd w:val="clear" w:color="auto" w:fill="D9D9D9"/>
            <w:vAlign w:val="center"/>
          </w:tcPr>
          <w:p w:rsidR="00025737" w:rsidRPr="00CB3E7A" w:rsidRDefault="00025737" w:rsidP="009619F5">
            <w:pPr>
              <w:tabs>
                <w:tab w:val="left" w:pos="-284"/>
              </w:tabs>
              <w:spacing w:before="60" w:after="60"/>
              <w:rPr>
                <w:rFonts w:ascii="Times New Roman" w:hAnsi="Times New Roman"/>
                <w:b/>
                <w:color w:val="002060"/>
              </w:rPr>
            </w:pPr>
            <w:r w:rsidRPr="00CB3E7A">
              <w:rPr>
                <w:rFonts w:ascii="Times New Roman" w:hAnsi="Times New Roman"/>
                <w:b/>
                <w:color w:val="002060"/>
              </w:rPr>
              <w:t>І. КРИТЕРИИ ЗА АДМИНИСТРАТИВНО СЪОТВЕТСТВИЕ</w:t>
            </w:r>
          </w:p>
        </w:tc>
      </w:tr>
      <w:tr w:rsidR="00025737" w:rsidRPr="00CB3E7A" w:rsidTr="00EB3A00">
        <w:trPr>
          <w:jc w:val="center"/>
        </w:trPr>
        <w:tc>
          <w:tcPr>
            <w:tcW w:w="5000" w:type="pct"/>
            <w:vAlign w:val="center"/>
          </w:tcPr>
          <w:p w:rsidR="00025737" w:rsidRPr="00CB3E7A" w:rsidRDefault="00025737" w:rsidP="00957B10">
            <w:pPr>
              <w:numPr>
                <w:ilvl w:val="0"/>
                <w:numId w:val="10"/>
              </w:numPr>
              <w:tabs>
                <w:tab w:val="left" w:pos="-284"/>
              </w:tabs>
              <w:spacing w:before="60" w:after="60" w:line="240" w:lineRule="auto"/>
              <w:ind w:left="380" w:hanging="380"/>
              <w:jc w:val="both"/>
              <w:rPr>
                <w:rFonts w:ascii="Times New Roman" w:hAnsi="Times New Roman"/>
                <w:color w:val="002060"/>
              </w:rPr>
            </w:pPr>
            <w:r w:rsidRPr="00CB3E7A">
              <w:rPr>
                <w:rFonts w:ascii="Times New Roman" w:hAnsi="Times New Roman"/>
                <w:color w:val="002060"/>
              </w:rPr>
              <w:t>Кандидатстването е извършено по електронен път чрез ИСУН 2020</w:t>
            </w:r>
          </w:p>
        </w:tc>
      </w:tr>
      <w:tr w:rsidR="00025737" w:rsidRPr="00CB3E7A" w:rsidTr="00EB3A00">
        <w:trPr>
          <w:jc w:val="center"/>
        </w:trPr>
        <w:tc>
          <w:tcPr>
            <w:tcW w:w="5000" w:type="pct"/>
            <w:vAlign w:val="center"/>
          </w:tcPr>
          <w:p w:rsidR="00025737" w:rsidRPr="00CB3E7A" w:rsidRDefault="00025737" w:rsidP="00C166B1">
            <w:pPr>
              <w:numPr>
                <w:ilvl w:val="0"/>
                <w:numId w:val="10"/>
              </w:numPr>
              <w:tabs>
                <w:tab w:val="left" w:pos="-284"/>
              </w:tabs>
              <w:spacing w:before="60" w:after="60" w:line="240" w:lineRule="auto"/>
              <w:ind w:left="380" w:hanging="380"/>
              <w:jc w:val="both"/>
              <w:rPr>
                <w:rFonts w:ascii="Times New Roman" w:hAnsi="Times New Roman"/>
                <w:color w:val="002060"/>
              </w:rPr>
            </w:pPr>
            <w:r w:rsidRPr="00CB3E7A">
              <w:rPr>
                <w:rFonts w:ascii="Times New Roman" w:hAnsi="Times New Roman"/>
                <w:color w:val="002060"/>
              </w:rPr>
              <w:t>Използван е формулярът за кандидатстване и образецът на финансов план за конкретната процедура</w:t>
            </w:r>
          </w:p>
        </w:tc>
      </w:tr>
      <w:tr w:rsidR="00025737" w:rsidRPr="00CB3E7A" w:rsidTr="00EB3A00">
        <w:trPr>
          <w:jc w:val="center"/>
        </w:trPr>
        <w:tc>
          <w:tcPr>
            <w:tcW w:w="5000" w:type="pct"/>
            <w:vAlign w:val="center"/>
          </w:tcPr>
          <w:p w:rsidR="00025737" w:rsidRPr="00CB3E7A" w:rsidRDefault="00025737" w:rsidP="003824D9">
            <w:pPr>
              <w:numPr>
                <w:ilvl w:val="0"/>
                <w:numId w:val="10"/>
              </w:numPr>
              <w:tabs>
                <w:tab w:val="left" w:pos="-284"/>
              </w:tabs>
              <w:spacing w:before="60" w:after="60" w:line="240" w:lineRule="auto"/>
              <w:ind w:left="380" w:hanging="380"/>
              <w:jc w:val="both"/>
              <w:rPr>
                <w:rFonts w:ascii="Times New Roman" w:hAnsi="Times New Roman"/>
                <w:color w:val="002060"/>
              </w:rPr>
            </w:pPr>
            <w:r w:rsidRPr="00CB3E7A">
              <w:rPr>
                <w:rFonts w:ascii="Times New Roman" w:hAnsi="Times New Roman"/>
                <w:color w:val="002060"/>
              </w:rPr>
              <w:t xml:space="preserve">Формулярът и финансовият план са попълнени коректно и съдържат цялата необходима информация </w:t>
            </w:r>
          </w:p>
        </w:tc>
      </w:tr>
      <w:tr w:rsidR="00025737" w:rsidRPr="00CB3E7A" w:rsidTr="00EB3A00">
        <w:trPr>
          <w:jc w:val="center"/>
        </w:trPr>
        <w:tc>
          <w:tcPr>
            <w:tcW w:w="5000" w:type="pct"/>
            <w:vAlign w:val="center"/>
          </w:tcPr>
          <w:p w:rsidR="00025737" w:rsidRPr="00CB3E7A" w:rsidRDefault="00025737" w:rsidP="00E865A3">
            <w:pPr>
              <w:numPr>
                <w:ilvl w:val="0"/>
                <w:numId w:val="10"/>
              </w:numPr>
              <w:tabs>
                <w:tab w:val="left" w:pos="-284"/>
              </w:tabs>
              <w:spacing w:before="60" w:after="60" w:line="240" w:lineRule="auto"/>
              <w:ind w:left="380" w:hanging="380"/>
              <w:jc w:val="both"/>
              <w:rPr>
                <w:rFonts w:ascii="Times New Roman" w:hAnsi="Times New Roman"/>
                <w:color w:val="002060"/>
              </w:rPr>
            </w:pPr>
            <w:r w:rsidRPr="00CB3E7A">
              <w:rPr>
                <w:rFonts w:ascii="Times New Roman" w:hAnsi="Times New Roman"/>
                <w:color w:val="002060"/>
              </w:rPr>
              <w:t xml:space="preserve">Заедно с формуляра за кандидатстване са подадени всички документи, които се изискват съгласно Указанията за директно предоставяне на БФП чрез БЛ по Процедура BG05SFOP001-5.001: </w:t>
            </w:r>
          </w:p>
          <w:p w:rsidR="00025737" w:rsidRPr="00CB3E7A" w:rsidRDefault="00025737" w:rsidP="00B307F7">
            <w:pPr>
              <w:pStyle w:val="ListParagraph"/>
              <w:numPr>
                <w:ilvl w:val="1"/>
                <w:numId w:val="10"/>
              </w:numPr>
              <w:jc w:val="both"/>
              <w:rPr>
                <w:rFonts w:ascii="Times New Roman" w:hAnsi="Times New Roman"/>
                <w:color w:val="002060"/>
              </w:rPr>
            </w:pPr>
            <w:r w:rsidRPr="00CB3E7A">
              <w:rPr>
                <w:rFonts w:ascii="Times New Roman" w:hAnsi="Times New Roman"/>
                <w:color w:val="002060"/>
              </w:rPr>
              <w:t>Финансов план;</w:t>
            </w:r>
          </w:p>
          <w:p w:rsidR="00025737" w:rsidRPr="00CB3E7A" w:rsidRDefault="00025737" w:rsidP="00C83CA1">
            <w:pPr>
              <w:pStyle w:val="ListParagraph"/>
              <w:numPr>
                <w:ilvl w:val="1"/>
                <w:numId w:val="10"/>
              </w:numPr>
              <w:jc w:val="both"/>
              <w:rPr>
                <w:rFonts w:ascii="Times New Roman" w:hAnsi="Times New Roman"/>
                <w:color w:val="002060"/>
              </w:rPr>
            </w:pPr>
            <w:r w:rsidRPr="00CB3E7A">
              <w:rPr>
                <w:rFonts w:ascii="Times New Roman" w:hAnsi="Times New Roman"/>
                <w:color w:val="002060"/>
              </w:rPr>
              <w:t>ДЕКЛАРАЦИЯ на кандидата</w:t>
            </w:r>
          </w:p>
          <w:p w:rsidR="00025737" w:rsidRPr="00CB3E7A" w:rsidRDefault="00025737" w:rsidP="00511690">
            <w:pPr>
              <w:pStyle w:val="ListParagraph"/>
              <w:numPr>
                <w:ilvl w:val="1"/>
                <w:numId w:val="10"/>
              </w:numPr>
              <w:jc w:val="both"/>
              <w:rPr>
                <w:rFonts w:ascii="Times New Roman" w:hAnsi="Times New Roman"/>
                <w:color w:val="002060"/>
              </w:rPr>
            </w:pPr>
            <w:r w:rsidRPr="00CB3E7A">
              <w:rPr>
                <w:rFonts w:ascii="Times New Roman" w:hAnsi="Times New Roman"/>
                <w:color w:val="002060"/>
              </w:rPr>
              <w:t>ДЕКЛАРАЦИЯ по чл. 26, ал. 2 от Закона за статистиката и чл. 20, § 2 от Регламент (ЕО) № 223/2009 на Европейския парламент и на Съвета от 11.03.2009 г. относно европейската статистика</w:t>
            </w:r>
          </w:p>
          <w:p w:rsidR="00025737" w:rsidRPr="00CB3E7A" w:rsidRDefault="00025737" w:rsidP="00B307F7">
            <w:pPr>
              <w:pStyle w:val="ListParagraph"/>
              <w:numPr>
                <w:ilvl w:val="1"/>
                <w:numId w:val="10"/>
              </w:numPr>
              <w:jc w:val="both"/>
              <w:rPr>
                <w:rFonts w:ascii="Times New Roman" w:hAnsi="Times New Roman"/>
                <w:color w:val="002060"/>
                <w:sz w:val="24"/>
                <w:szCs w:val="24"/>
              </w:rPr>
            </w:pPr>
            <w:r w:rsidRPr="00CB3E7A">
              <w:rPr>
                <w:rFonts w:ascii="Times New Roman" w:hAnsi="Times New Roman"/>
                <w:color w:val="002060"/>
              </w:rPr>
              <w:t>ДЕКЛАРАЦИЯ за съгласие за предоставяне на информация</w:t>
            </w:r>
          </w:p>
        </w:tc>
      </w:tr>
      <w:tr w:rsidR="00025737" w:rsidRPr="00CB3E7A" w:rsidTr="00EB3A00">
        <w:trPr>
          <w:jc w:val="center"/>
        </w:trPr>
        <w:tc>
          <w:tcPr>
            <w:tcW w:w="5000" w:type="pct"/>
            <w:vAlign w:val="center"/>
          </w:tcPr>
          <w:p w:rsidR="00025737" w:rsidRPr="00CB3E7A" w:rsidRDefault="00025737" w:rsidP="00DB2926">
            <w:pPr>
              <w:numPr>
                <w:ilvl w:val="0"/>
                <w:numId w:val="10"/>
              </w:numPr>
              <w:tabs>
                <w:tab w:val="left" w:pos="-284"/>
              </w:tabs>
              <w:spacing w:before="60" w:after="60" w:line="240" w:lineRule="auto"/>
              <w:ind w:left="380" w:hanging="380"/>
              <w:jc w:val="both"/>
              <w:rPr>
                <w:rFonts w:ascii="Times New Roman" w:hAnsi="Times New Roman"/>
                <w:color w:val="002060"/>
              </w:rPr>
            </w:pPr>
            <w:r w:rsidRPr="00CB3E7A">
              <w:rPr>
                <w:rFonts w:ascii="Times New Roman" w:hAnsi="Times New Roman"/>
                <w:color w:val="002060"/>
              </w:rPr>
              <w:t>Формулярът за кандидатстване и финансовият план са подписани с универсален електронен подпис от ръководителя на административната структура, част от която е звеното-кандидат или оправомощено за целт</w:t>
            </w:r>
            <w:r w:rsidR="00DB2926">
              <w:rPr>
                <w:rFonts w:ascii="Times New Roman" w:hAnsi="Times New Roman"/>
                <w:color w:val="002060"/>
              </w:rPr>
              <w:t>а</w:t>
            </w:r>
            <w:r w:rsidRPr="00CB3E7A">
              <w:rPr>
                <w:rFonts w:ascii="Times New Roman" w:hAnsi="Times New Roman"/>
                <w:color w:val="002060"/>
              </w:rPr>
              <w:t xml:space="preserve"> лице. Декларациите са подписани от ръководителя на административната структура, част от която е звеното-кандидат.</w:t>
            </w:r>
          </w:p>
        </w:tc>
      </w:tr>
      <w:tr w:rsidR="00025737" w:rsidRPr="00CB3E7A" w:rsidTr="00EB3A00">
        <w:trPr>
          <w:trHeight w:val="371"/>
          <w:jc w:val="center"/>
        </w:trPr>
        <w:tc>
          <w:tcPr>
            <w:tcW w:w="5000" w:type="pct"/>
            <w:tcBorders>
              <w:top w:val="double" w:sz="6" w:space="0" w:color="0033CC"/>
              <w:bottom w:val="double" w:sz="6" w:space="0" w:color="0033CC"/>
            </w:tcBorders>
            <w:shd w:val="clear" w:color="auto" w:fill="D9D9D9"/>
            <w:vAlign w:val="center"/>
          </w:tcPr>
          <w:p w:rsidR="00025737" w:rsidRPr="00CB3E7A" w:rsidRDefault="00025737" w:rsidP="00C4624B">
            <w:pPr>
              <w:spacing w:before="60" w:after="60"/>
              <w:rPr>
                <w:rFonts w:ascii="Times New Roman" w:hAnsi="Times New Roman"/>
                <w:b/>
                <w:bCs/>
                <w:color w:val="002060"/>
              </w:rPr>
            </w:pPr>
            <w:r w:rsidRPr="00CB3E7A">
              <w:rPr>
                <w:rFonts w:ascii="Times New Roman" w:hAnsi="Times New Roman"/>
                <w:b/>
                <w:bCs/>
                <w:color w:val="002060"/>
              </w:rPr>
              <w:t>І</w:t>
            </w:r>
            <w:r w:rsidRPr="00CB3E7A">
              <w:rPr>
                <w:rFonts w:ascii="Times New Roman" w:hAnsi="Times New Roman"/>
                <w:b/>
                <w:bCs/>
                <w:color w:val="002060"/>
                <w:lang w:val="en-US"/>
              </w:rPr>
              <w:t>I</w:t>
            </w:r>
            <w:r w:rsidRPr="00CB3E7A">
              <w:rPr>
                <w:rFonts w:ascii="Times New Roman" w:hAnsi="Times New Roman"/>
                <w:b/>
                <w:color w:val="002060"/>
              </w:rPr>
              <w:t xml:space="preserve">. КРИТЕРИИ ЗА ДОПУСТИМОСТ </w:t>
            </w:r>
          </w:p>
        </w:tc>
      </w:tr>
      <w:tr w:rsidR="00025737" w:rsidRPr="00CB3E7A" w:rsidTr="0074596A">
        <w:trPr>
          <w:jc w:val="center"/>
        </w:trPr>
        <w:tc>
          <w:tcPr>
            <w:tcW w:w="5000" w:type="pct"/>
            <w:tcBorders>
              <w:top w:val="double" w:sz="6" w:space="0" w:color="0033CC"/>
              <w:bottom w:val="double" w:sz="6" w:space="0" w:color="0033CC"/>
            </w:tcBorders>
            <w:shd w:val="clear" w:color="auto" w:fill="FFF2CC"/>
            <w:vAlign w:val="center"/>
          </w:tcPr>
          <w:p w:rsidR="00025737" w:rsidRPr="00CB3E7A" w:rsidRDefault="00025737" w:rsidP="00E2139B">
            <w:pPr>
              <w:numPr>
                <w:ilvl w:val="0"/>
                <w:numId w:val="12"/>
              </w:numPr>
              <w:spacing w:before="60" w:after="60" w:line="240" w:lineRule="auto"/>
              <w:jc w:val="both"/>
              <w:rPr>
                <w:rFonts w:ascii="Times New Roman" w:hAnsi="Times New Roman"/>
                <w:b/>
                <w:color w:val="002060"/>
              </w:rPr>
            </w:pPr>
            <w:r w:rsidRPr="00CB3E7A">
              <w:rPr>
                <w:rFonts w:ascii="Times New Roman" w:hAnsi="Times New Roman"/>
                <w:bCs/>
                <w:color w:val="002060"/>
              </w:rPr>
              <w:t xml:space="preserve">Кандидатът е </w:t>
            </w:r>
            <w:r w:rsidRPr="00CB3E7A">
              <w:rPr>
                <w:rFonts w:ascii="Times New Roman" w:hAnsi="Times New Roman"/>
                <w:b/>
                <w:bCs/>
                <w:color w:val="002060"/>
              </w:rPr>
              <w:t xml:space="preserve">допустим </w:t>
            </w:r>
            <w:r w:rsidRPr="00CB3E7A">
              <w:rPr>
                <w:rFonts w:ascii="Times New Roman" w:hAnsi="Times New Roman"/>
                <w:bCs/>
                <w:color w:val="002060"/>
              </w:rPr>
              <w:t>бенефициент съгласно Указанията за директно предоставяне на БФП чрез БЛ по Процедура BG05SFOP001-5.001</w:t>
            </w:r>
          </w:p>
        </w:tc>
      </w:tr>
      <w:tr w:rsidR="00025737" w:rsidRPr="00CB3E7A" w:rsidTr="0074596A">
        <w:trPr>
          <w:jc w:val="center"/>
        </w:trPr>
        <w:tc>
          <w:tcPr>
            <w:tcW w:w="5000" w:type="pct"/>
            <w:tcBorders>
              <w:top w:val="double" w:sz="6" w:space="0" w:color="0033CC"/>
              <w:bottom w:val="double" w:sz="6" w:space="0" w:color="0033CC"/>
            </w:tcBorders>
            <w:shd w:val="clear" w:color="auto" w:fill="FFF2CC"/>
            <w:vAlign w:val="center"/>
          </w:tcPr>
          <w:p w:rsidR="00025737" w:rsidRPr="00CB3E7A" w:rsidRDefault="00025737" w:rsidP="00E2139B">
            <w:pPr>
              <w:numPr>
                <w:ilvl w:val="0"/>
                <w:numId w:val="12"/>
              </w:numPr>
              <w:spacing w:before="60" w:after="60" w:line="240" w:lineRule="auto"/>
              <w:jc w:val="both"/>
              <w:rPr>
                <w:rFonts w:ascii="Times New Roman" w:hAnsi="Times New Roman"/>
                <w:bCs/>
                <w:color w:val="002060"/>
              </w:rPr>
            </w:pPr>
            <w:r w:rsidRPr="00CB3E7A">
              <w:rPr>
                <w:rFonts w:ascii="Times New Roman" w:hAnsi="Times New Roman"/>
                <w:bCs/>
                <w:color w:val="002060"/>
              </w:rPr>
              <w:lastRenderedPageBreak/>
              <w:t xml:space="preserve"> Бенефициентът разполага с достатъчен капацитет</w:t>
            </w:r>
            <w:r w:rsidRPr="00CB3E7A">
              <w:rPr>
                <w:vertAlign w:val="superscript"/>
              </w:rPr>
              <w:footnoteReference w:id="4"/>
            </w:r>
            <w:r w:rsidRPr="00CB3E7A">
              <w:rPr>
                <w:rFonts w:ascii="Times New Roman" w:hAnsi="Times New Roman"/>
                <w:bCs/>
                <w:color w:val="002060"/>
              </w:rPr>
              <w:t xml:space="preserve"> за изпълнение на бюджетната линия съгласно Указанията за директно предоставяне на БФП чрез БЛ по Процедура BG05SFOP001-5.001</w:t>
            </w:r>
          </w:p>
        </w:tc>
      </w:tr>
      <w:tr w:rsidR="00025737" w:rsidRPr="00CB3E7A" w:rsidTr="0074596A">
        <w:trPr>
          <w:jc w:val="center"/>
        </w:trPr>
        <w:tc>
          <w:tcPr>
            <w:tcW w:w="5000" w:type="pct"/>
            <w:tcBorders>
              <w:top w:val="double" w:sz="6" w:space="0" w:color="0033CC"/>
              <w:bottom w:val="double" w:sz="6" w:space="0" w:color="0033CC"/>
            </w:tcBorders>
            <w:shd w:val="clear" w:color="auto" w:fill="FFF2CC"/>
            <w:vAlign w:val="center"/>
          </w:tcPr>
          <w:p w:rsidR="00025737" w:rsidRPr="00CB3E7A" w:rsidRDefault="00025737" w:rsidP="00DB2926">
            <w:pPr>
              <w:numPr>
                <w:ilvl w:val="1"/>
                <w:numId w:val="13"/>
              </w:numPr>
              <w:spacing w:before="60" w:after="60" w:line="240" w:lineRule="auto"/>
              <w:jc w:val="both"/>
              <w:rPr>
                <w:rFonts w:ascii="Times New Roman" w:hAnsi="Times New Roman"/>
                <w:bCs/>
                <w:color w:val="002060"/>
              </w:rPr>
            </w:pPr>
            <w:r w:rsidRPr="00CB3E7A">
              <w:rPr>
                <w:rFonts w:ascii="Times New Roman" w:hAnsi="Times New Roman"/>
                <w:bCs/>
                <w:color w:val="002060"/>
                <w:u w:val="single"/>
              </w:rPr>
              <w:t>Административен</w:t>
            </w:r>
            <w:r w:rsidRPr="00CB3E7A">
              <w:rPr>
                <w:rStyle w:val="FootnoteReference"/>
                <w:rFonts w:ascii="Times New Roman" w:hAnsi="Times New Roman"/>
                <w:bCs/>
                <w:color w:val="002060"/>
              </w:rPr>
              <w:footnoteReference w:id="5"/>
            </w:r>
            <w:r w:rsidRPr="00CB3E7A">
              <w:rPr>
                <w:rFonts w:ascii="Times New Roman" w:hAnsi="Times New Roman"/>
                <w:bCs/>
                <w:color w:val="002060"/>
              </w:rPr>
              <w:t xml:space="preserve"> – екипът за изпълнение е съобразен със спецификата и обема дейности и гарантира ефективното управление и изпълнение на </w:t>
            </w:r>
            <w:r w:rsidR="00DB2926">
              <w:rPr>
                <w:rFonts w:ascii="Times New Roman" w:hAnsi="Times New Roman"/>
                <w:bCs/>
                <w:color w:val="002060"/>
              </w:rPr>
              <w:t>бюджетната линия</w:t>
            </w:r>
            <w:r w:rsidRPr="00CB3E7A">
              <w:rPr>
                <w:rFonts w:ascii="Times New Roman" w:hAnsi="Times New Roman"/>
                <w:bCs/>
                <w:color w:val="002060"/>
              </w:rPr>
              <w:t xml:space="preserve"> от страна на бенефициента</w:t>
            </w:r>
            <w:r w:rsidRPr="00CB3E7A">
              <w:rPr>
                <w:bCs/>
                <w:color w:val="002060"/>
              </w:rPr>
              <w:t>.</w:t>
            </w:r>
          </w:p>
        </w:tc>
      </w:tr>
      <w:tr w:rsidR="00025737" w:rsidRPr="00CB3E7A" w:rsidTr="00EB3A00">
        <w:trPr>
          <w:jc w:val="center"/>
        </w:trPr>
        <w:tc>
          <w:tcPr>
            <w:tcW w:w="5000" w:type="pct"/>
            <w:tcBorders>
              <w:top w:val="double" w:sz="6" w:space="0" w:color="0033CC"/>
              <w:bottom w:val="double" w:sz="6" w:space="0" w:color="0033CC"/>
            </w:tcBorders>
            <w:shd w:val="clear" w:color="auto" w:fill="FFF2CC"/>
            <w:vAlign w:val="center"/>
          </w:tcPr>
          <w:p w:rsidR="00025737" w:rsidRPr="00CB3E7A" w:rsidRDefault="00025737" w:rsidP="00DB2926">
            <w:pPr>
              <w:numPr>
                <w:ilvl w:val="1"/>
                <w:numId w:val="13"/>
              </w:numPr>
              <w:spacing w:before="60" w:after="60" w:line="240" w:lineRule="auto"/>
              <w:jc w:val="both"/>
              <w:rPr>
                <w:rFonts w:ascii="Times New Roman" w:hAnsi="Times New Roman"/>
                <w:bCs/>
                <w:color w:val="002060"/>
              </w:rPr>
            </w:pPr>
            <w:r w:rsidRPr="00CB3E7A">
              <w:rPr>
                <w:rFonts w:ascii="Times New Roman" w:hAnsi="Times New Roman"/>
                <w:bCs/>
                <w:color w:val="002060"/>
              </w:rPr>
              <w:t xml:space="preserve"> </w:t>
            </w:r>
            <w:r w:rsidRPr="00CB3E7A">
              <w:rPr>
                <w:rFonts w:ascii="Times New Roman" w:hAnsi="Times New Roman"/>
                <w:bCs/>
                <w:color w:val="002060"/>
                <w:u w:val="single"/>
              </w:rPr>
              <w:t>Финансов</w:t>
            </w:r>
            <w:r w:rsidRPr="00CB3E7A">
              <w:rPr>
                <w:rStyle w:val="FootnoteReference"/>
                <w:rFonts w:ascii="Times New Roman" w:hAnsi="Times New Roman"/>
                <w:bCs/>
                <w:color w:val="002060"/>
              </w:rPr>
              <w:footnoteReference w:id="6"/>
            </w:r>
            <w:r w:rsidRPr="00CB3E7A">
              <w:rPr>
                <w:rFonts w:ascii="Times New Roman" w:hAnsi="Times New Roman"/>
                <w:bCs/>
                <w:color w:val="002060"/>
              </w:rPr>
              <w:t xml:space="preserve"> </w:t>
            </w:r>
            <w:r w:rsidRPr="00CB3E7A">
              <w:rPr>
                <w:rFonts w:ascii="Times New Roman" w:hAnsi="Times New Roman"/>
                <w:bCs/>
                <w:i/>
                <w:color w:val="002060"/>
              </w:rPr>
              <w:t xml:space="preserve">- </w:t>
            </w:r>
            <w:r w:rsidRPr="00CB3E7A">
              <w:rPr>
                <w:rFonts w:ascii="Times New Roman" w:hAnsi="Times New Roman"/>
                <w:bCs/>
                <w:color w:val="002060"/>
              </w:rPr>
              <w:t xml:space="preserve">Бенефициентът може да осигури необходимото финансиране за изпълнение на дейностите по </w:t>
            </w:r>
            <w:r w:rsidR="00DB2926">
              <w:rPr>
                <w:rFonts w:ascii="Times New Roman" w:hAnsi="Times New Roman"/>
                <w:bCs/>
                <w:color w:val="002060"/>
              </w:rPr>
              <w:t>бюджетната линия</w:t>
            </w:r>
          </w:p>
        </w:tc>
      </w:tr>
      <w:tr w:rsidR="00025737" w:rsidRPr="00CB3E7A" w:rsidTr="00EB3A00">
        <w:trPr>
          <w:jc w:val="center"/>
        </w:trPr>
        <w:tc>
          <w:tcPr>
            <w:tcW w:w="5000" w:type="pct"/>
            <w:tcBorders>
              <w:top w:val="double" w:sz="6" w:space="0" w:color="0033CC"/>
              <w:bottom w:val="double" w:sz="6" w:space="0" w:color="0033CC"/>
            </w:tcBorders>
            <w:shd w:val="clear" w:color="auto" w:fill="FFF2CC"/>
            <w:vAlign w:val="center"/>
          </w:tcPr>
          <w:p w:rsidR="00025737" w:rsidRPr="00CB3E7A" w:rsidRDefault="00025737" w:rsidP="00DB2926">
            <w:pPr>
              <w:numPr>
                <w:ilvl w:val="1"/>
                <w:numId w:val="13"/>
              </w:numPr>
              <w:spacing w:before="60" w:after="60" w:line="240" w:lineRule="auto"/>
              <w:jc w:val="both"/>
              <w:rPr>
                <w:rFonts w:ascii="Times New Roman" w:hAnsi="Times New Roman"/>
                <w:bCs/>
                <w:color w:val="002060"/>
              </w:rPr>
            </w:pPr>
            <w:r w:rsidRPr="00CB3E7A">
              <w:rPr>
                <w:rFonts w:ascii="Times New Roman" w:hAnsi="Times New Roman"/>
                <w:bCs/>
                <w:color w:val="002060"/>
              </w:rPr>
              <w:t xml:space="preserve"> </w:t>
            </w:r>
            <w:r w:rsidRPr="00CB3E7A">
              <w:rPr>
                <w:rFonts w:ascii="Times New Roman" w:hAnsi="Times New Roman"/>
                <w:bCs/>
                <w:color w:val="002060"/>
                <w:u w:val="single"/>
              </w:rPr>
              <w:t>Оперативен</w:t>
            </w:r>
            <w:r w:rsidRPr="00CB3E7A">
              <w:rPr>
                <w:rFonts w:ascii="Times New Roman" w:hAnsi="Times New Roman"/>
                <w:bCs/>
                <w:color w:val="002060"/>
              </w:rPr>
              <w:t xml:space="preserve"> – Бенефициентът има опит в изпълнение на дейности, сходни на </w:t>
            </w:r>
            <w:r w:rsidR="00DB2926">
              <w:rPr>
                <w:rFonts w:ascii="Times New Roman" w:hAnsi="Times New Roman"/>
                <w:bCs/>
                <w:color w:val="002060"/>
              </w:rPr>
              <w:t>дейностите по бюджетната линия</w:t>
            </w:r>
            <w:r w:rsidRPr="00CB3E7A">
              <w:rPr>
                <w:rFonts w:ascii="Times New Roman" w:hAnsi="Times New Roman"/>
                <w:bCs/>
                <w:color w:val="002060"/>
              </w:rPr>
              <w:t>, и/или опит в изпълнение на проекти, финансирани от различни донори.</w:t>
            </w:r>
          </w:p>
        </w:tc>
      </w:tr>
      <w:tr w:rsidR="00025737" w:rsidRPr="00CB3E7A" w:rsidTr="00EB3A00">
        <w:trPr>
          <w:jc w:val="center"/>
        </w:trPr>
        <w:tc>
          <w:tcPr>
            <w:tcW w:w="5000" w:type="pct"/>
            <w:tcBorders>
              <w:top w:val="double" w:sz="6" w:space="0" w:color="0033CC"/>
              <w:bottom w:val="double" w:sz="6" w:space="0" w:color="0033CC"/>
            </w:tcBorders>
            <w:shd w:val="clear" w:color="auto" w:fill="FFF2CC"/>
            <w:vAlign w:val="center"/>
          </w:tcPr>
          <w:p w:rsidR="00025737" w:rsidRPr="00CB3E7A" w:rsidRDefault="00025737" w:rsidP="0074596A">
            <w:pPr>
              <w:pStyle w:val="ListParagraph"/>
              <w:numPr>
                <w:ilvl w:val="0"/>
                <w:numId w:val="12"/>
              </w:numPr>
              <w:spacing w:before="60" w:after="60" w:line="240" w:lineRule="auto"/>
              <w:jc w:val="both"/>
              <w:rPr>
                <w:rFonts w:ascii="Times New Roman" w:hAnsi="Times New Roman"/>
                <w:color w:val="002060"/>
              </w:rPr>
            </w:pPr>
            <w:r w:rsidRPr="00CB3E7A">
              <w:rPr>
                <w:rFonts w:ascii="Times New Roman" w:hAnsi="Times New Roman"/>
                <w:bCs/>
                <w:color w:val="002060"/>
              </w:rPr>
              <w:t xml:space="preserve">Планирани са резултати и индикатори, които съответстват на изискванията на Указанията </w:t>
            </w:r>
            <w:bookmarkStart w:id="0" w:name="_GoBack"/>
            <w:bookmarkEnd w:id="0"/>
            <w:r w:rsidRPr="00CB3E7A">
              <w:rPr>
                <w:rFonts w:ascii="Times New Roman" w:hAnsi="Times New Roman"/>
                <w:bCs/>
                <w:color w:val="002060"/>
              </w:rPr>
              <w:t>за директно предоставяне на БФП чрез БЛ по Процедура BG05SFOP001-5.001.</w:t>
            </w:r>
          </w:p>
        </w:tc>
      </w:tr>
      <w:tr w:rsidR="00025737" w:rsidRPr="00CB3E7A" w:rsidTr="00EB3A00">
        <w:trPr>
          <w:jc w:val="center"/>
        </w:trPr>
        <w:tc>
          <w:tcPr>
            <w:tcW w:w="5000" w:type="pct"/>
            <w:tcBorders>
              <w:top w:val="double" w:sz="6" w:space="0" w:color="0033CC"/>
              <w:bottom w:val="double" w:sz="6" w:space="0" w:color="0033CC"/>
            </w:tcBorders>
            <w:shd w:val="clear" w:color="auto" w:fill="FFF2CC"/>
            <w:vAlign w:val="center"/>
          </w:tcPr>
          <w:p w:rsidR="00025737" w:rsidRPr="00CB3E7A" w:rsidRDefault="00025737" w:rsidP="00F56F84">
            <w:pPr>
              <w:snapToGrid w:val="0"/>
              <w:spacing w:before="60" w:after="60" w:line="240" w:lineRule="auto"/>
              <w:ind w:left="399"/>
              <w:jc w:val="both"/>
              <w:rPr>
                <w:rFonts w:ascii="Times New Roman" w:hAnsi="Times New Roman"/>
                <w:color w:val="002060"/>
              </w:rPr>
            </w:pPr>
            <w:r w:rsidRPr="00CB3E7A">
              <w:rPr>
                <w:rFonts w:ascii="Times New Roman" w:hAnsi="Times New Roman"/>
                <w:color w:val="002060"/>
              </w:rPr>
              <w:t xml:space="preserve">4. Разходите, включени във финансовия план, </w:t>
            </w:r>
            <w:r w:rsidRPr="00DB2926">
              <w:rPr>
                <w:rFonts w:ascii="Times New Roman" w:hAnsi="Times New Roman"/>
                <w:color w:val="002060"/>
              </w:rPr>
              <w:t>са допустими, съгласно Указанията за директно предоставяне на БФП чрез БЛ по Процедура BG05SFOP001-5.001, като съотношението между очакваните разходи и планираните резултати е задоволително.</w:t>
            </w:r>
          </w:p>
        </w:tc>
      </w:tr>
    </w:tbl>
    <w:p w:rsidR="00025737" w:rsidRDefault="00025737" w:rsidP="00917E63">
      <w:pPr>
        <w:pStyle w:val="ListParagraph"/>
        <w:ind w:left="644"/>
        <w:jc w:val="both"/>
        <w:rPr>
          <w:rFonts w:ascii="Times New Roman" w:hAnsi="Times New Roman"/>
          <w:b/>
          <w:color w:val="002060"/>
          <w:sz w:val="24"/>
          <w:szCs w:val="24"/>
        </w:rPr>
      </w:pPr>
    </w:p>
    <w:p w:rsidR="00025737" w:rsidRPr="0022000A" w:rsidRDefault="00025737" w:rsidP="0022000A">
      <w:pPr>
        <w:pStyle w:val="ListParagraph"/>
        <w:ind w:left="646"/>
        <w:contextualSpacing w:val="0"/>
        <w:jc w:val="both"/>
        <w:rPr>
          <w:rFonts w:ascii="Times New Roman" w:hAnsi="Times New Roman"/>
          <w:color w:val="002060"/>
          <w:sz w:val="24"/>
          <w:szCs w:val="24"/>
        </w:rPr>
      </w:pPr>
      <w:r w:rsidRPr="0022000A">
        <w:rPr>
          <w:rFonts w:ascii="Times New Roman" w:hAnsi="Times New Roman"/>
          <w:color w:val="002060"/>
          <w:sz w:val="24"/>
          <w:szCs w:val="24"/>
        </w:rPr>
        <w:t xml:space="preserve">Оценката на </w:t>
      </w:r>
      <w:r w:rsidR="00DB2926" w:rsidRPr="0022000A">
        <w:rPr>
          <w:rFonts w:ascii="Times New Roman" w:hAnsi="Times New Roman"/>
          <w:color w:val="002060"/>
          <w:sz w:val="24"/>
          <w:szCs w:val="24"/>
        </w:rPr>
        <w:t>формуляра за кандидатстване и финансовия план</w:t>
      </w:r>
      <w:r w:rsidRPr="0022000A">
        <w:rPr>
          <w:rFonts w:ascii="Times New Roman" w:hAnsi="Times New Roman"/>
          <w:color w:val="002060"/>
          <w:sz w:val="24"/>
          <w:szCs w:val="24"/>
        </w:rPr>
        <w:t xml:space="preserve"> по настоящата процедура се извършва от Оценителен екип, определен с акт на Ръководителя на УО. </w:t>
      </w:r>
    </w:p>
    <w:p w:rsidR="00025737" w:rsidRPr="0022000A" w:rsidRDefault="00025737" w:rsidP="0022000A">
      <w:pPr>
        <w:pStyle w:val="ListParagraph"/>
        <w:ind w:left="646"/>
        <w:contextualSpacing w:val="0"/>
        <w:jc w:val="both"/>
        <w:rPr>
          <w:rFonts w:ascii="Times New Roman" w:hAnsi="Times New Roman"/>
          <w:color w:val="002060"/>
          <w:sz w:val="24"/>
          <w:szCs w:val="24"/>
        </w:rPr>
      </w:pPr>
      <w:r w:rsidRPr="0022000A">
        <w:rPr>
          <w:rFonts w:ascii="Times New Roman" w:hAnsi="Times New Roman"/>
          <w:color w:val="002060"/>
          <w:sz w:val="24"/>
          <w:szCs w:val="24"/>
        </w:rPr>
        <w:t xml:space="preserve">В случаи на установени в процеса на оценка непълноти и/или нередовности във формуляра за кандидатстване и/или финансовия план, оценителите могат мотивирано да изискат от бенефициента преработка на формуляра и/или финансовия план и/или допълнителни разяснения, в определен за това срок. Исканията за представяне на допълнителни документи и разяснения ще се изпращат чрез електронния профил на кандидата в ИСУН 2020, като кандидатът ще бъде известяван по електронен път, чрез електронния адрес, асоцииран към неговия профил. </w:t>
      </w:r>
    </w:p>
    <w:p w:rsidR="00025737" w:rsidRPr="0022000A" w:rsidRDefault="00025737" w:rsidP="0022000A">
      <w:pPr>
        <w:pStyle w:val="ListParagraph"/>
        <w:ind w:left="646"/>
        <w:contextualSpacing w:val="0"/>
        <w:jc w:val="both"/>
        <w:rPr>
          <w:rFonts w:ascii="Times New Roman" w:hAnsi="Times New Roman"/>
          <w:color w:val="002060"/>
          <w:sz w:val="24"/>
          <w:szCs w:val="24"/>
        </w:rPr>
      </w:pPr>
      <w:r w:rsidRPr="0022000A">
        <w:rPr>
          <w:rFonts w:ascii="Times New Roman" w:hAnsi="Times New Roman"/>
          <w:color w:val="002060"/>
          <w:sz w:val="24"/>
          <w:szCs w:val="24"/>
        </w:rPr>
        <w:t>Подадените финансови планове ще бъдат оценявани по реда на тяхното подаване чрез ИСУН 2020 до изчерпване на финансовия ресурс, предвиден по тази процедура.</w:t>
      </w:r>
    </w:p>
    <w:p w:rsidR="00025737" w:rsidRPr="00EB3A00" w:rsidRDefault="00025737" w:rsidP="00EB3A00">
      <w:pPr>
        <w:pStyle w:val="ListParagraph"/>
        <w:ind w:left="646"/>
        <w:contextualSpacing w:val="0"/>
        <w:jc w:val="both"/>
        <w:rPr>
          <w:rFonts w:ascii="Times New Roman" w:hAnsi="Times New Roman"/>
          <w:color w:val="002060"/>
          <w:sz w:val="24"/>
          <w:szCs w:val="24"/>
        </w:rPr>
      </w:pPr>
      <w:r w:rsidRPr="004B139F">
        <w:rPr>
          <w:rFonts w:ascii="Times New Roman" w:hAnsi="Times New Roman"/>
          <w:color w:val="002060"/>
          <w:sz w:val="24"/>
          <w:szCs w:val="24"/>
        </w:rPr>
        <w:t>След проведената оценка и въз основа на решение за одобряване на бюджетна линия, ръководителят на УО издава заповед за предоставяне на безвъзмездна финансова помощ.</w:t>
      </w:r>
    </w:p>
    <w:p w:rsidR="00025737" w:rsidRPr="00D43241" w:rsidRDefault="00025737" w:rsidP="000A5549">
      <w:pPr>
        <w:pStyle w:val="ListParagraph"/>
        <w:ind w:left="644"/>
        <w:jc w:val="both"/>
        <w:rPr>
          <w:rFonts w:ascii="Times New Roman" w:hAnsi="Times New Roman"/>
          <w:b/>
          <w:color w:val="002060"/>
          <w:sz w:val="24"/>
          <w:szCs w:val="24"/>
        </w:rPr>
      </w:pPr>
    </w:p>
    <w:p w:rsidR="00025737" w:rsidRPr="008043B8" w:rsidRDefault="00025737" w:rsidP="00EB3A00">
      <w:pPr>
        <w:pStyle w:val="ListParagraph"/>
        <w:numPr>
          <w:ilvl w:val="0"/>
          <w:numId w:val="4"/>
        </w:numPr>
        <w:spacing w:after="0"/>
        <w:ind w:left="641" w:hanging="357"/>
        <w:contextualSpacing w:val="0"/>
        <w:jc w:val="both"/>
        <w:rPr>
          <w:rFonts w:ascii="Times New Roman Bold" w:hAnsi="Times New Roman Bold"/>
          <w:b/>
          <w:bCs/>
          <w:caps/>
          <w:color w:val="002060"/>
          <w:sz w:val="20"/>
          <w:szCs w:val="20"/>
          <w:lang w:eastAsia="bg-BG"/>
        </w:rPr>
      </w:pPr>
      <w:r w:rsidRPr="008043B8">
        <w:rPr>
          <w:rFonts w:ascii="Times New Roman Bold" w:hAnsi="Times New Roman Bold"/>
          <w:b/>
          <w:bCs/>
          <w:caps/>
          <w:color w:val="002060"/>
          <w:sz w:val="20"/>
          <w:szCs w:val="20"/>
          <w:lang w:eastAsia="bg-BG"/>
        </w:rPr>
        <w:t xml:space="preserve">Приложения </w:t>
      </w:r>
    </w:p>
    <w:p w:rsidR="00025737" w:rsidRPr="008043B8" w:rsidRDefault="00025737" w:rsidP="006703E3">
      <w:pPr>
        <w:ind w:firstLine="641"/>
        <w:jc w:val="both"/>
        <w:rPr>
          <w:rFonts w:ascii="Times New Roman" w:hAnsi="Times New Roman"/>
          <w:i/>
          <w:color w:val="002060"/>
          <w:sz w:val="24"/>
          <w:szCs w:val="24"/>
          <w:u w:val="single"/>
        </w:rPr>
      </w:pPr>
    </w:p>
    <w:p w:rsidR="00025737" w:rsidRPr="0022000A" w:rsidRDefault="00025737" w:rsidP="006703E3">
      <w:pPr>
        <w:ind w:firstLine="641"/>
        <w:jc w:val="both"/>
        <w:rPr>
          <w:rFonts w:ascii="Times New Roman" w:hAnsi="Times New Roman"/>
          <w:b/>
          <w:i/>
          <w:color w:val="002060"/>
          <w:sz w:val="24"/>
          <w:szCs w:val="24"/>
          <w:u w:val="single"/>
        </w:rPr>
      </w:pPr>
      <w:r w:rsidRPr="0022000A">
        <w:rPr>
          <w:rFonts w:ascii="Times New Roman" w:hAnsi="Times New Roman"/>
          <w:b/>
          <w:i/>
          <w:color w:val="002060"/>
          <w:sz w:val="24"/>
          <w:szCs w:val="24"/>
          <w:u w:val="single"/>
        </w:rPr>
        <w:t>Документи за кандидатстване:</w:t>
      </w:r>
    </w:p>
    <w:p w:rsidR="00025737" w:rsidRPr="008043B8" w:rsidRDefault="00025737" w:rsidP="004B139F">
      <w:pPr>
        <w:pStyle w:val="ListParagraph"/>
        <w:numPr>
          <w:ilvl w:val="0"/>
          <w:numId w:val="5"/>
        </w:numPr>
        <w:spacing w:after="120"/>
        <w:ind w:left="1003" w:hanging="357"/>
        <w:contextualSpacing w:val="0"/>
        <w:jc w:val="both"/>
        <w:rPr>
          <w:rFonts w:ascii="Times New Roman" w:hAnsi="Times New Roman"/>
          <w:color w:val="002060"/>
          <w:sz w:val="24"/>
          <w:szCs w:val="24"/>
        </w:rPr>
      </w:pPr>
      <w:r w:rsidRPr="008043B8">
        <w:rPr>
          <w:rFonts w:ascii="Times New Roman" w:hAnsi="Times New Roman"/>
          <w:color w:val="002060"/>
          <w:sz w:val="24"/>
          <w:szCs w:val="24"/>
        </w:rPr>
        <w:t xml:space="preserve">Приложение 1: </w:t>
      </w:r>
      <w:r>
        <w:rPr>
          <w:rFonts w:ascii="Times New Roman" w:hAnsi="Times New Roman"/>
          <w:color w:val="002060"/>
          <w:sz w:val="24"/>
          <w:szCs w:val="24"/>
        </w:rPr>
        <w:t>Ф</w:t>
      </w:r>
      <w:r w:rsidRPr="008043B8">
        <w:rPr>
          <w:rFonts w:ascii="Times New Roman" w:hAnsi="Times New Roman"/>
          <w:color w:val="002060"/>
          <w:sz w:val="24"/>
          <w:szCs w:val="24"/>
        </w:rPr>
        <w:t>инансов план</w:t>
      </w:r>
    </w:p>
    <w:p w:rsidR="00025737" w:rsidRPr="008043B8" w:rsidRDefault="00025737" w:rsidP="001B2D8F">
      <w:pPr>
        <w:pStyle w:val="ListParagraph"/>
        <w:numPr>
          <w:ilvl w:val="0"/>
          <w:numId w:val="5"/>
        </w:numPr>
        <w:spacing w:after="120"/>
        <w:ind w:left="1003" w:hanging="357"/>
        <w:contextualSpacing w:val="0"/>
        <w:jc w:val="both"/>
        <w:rPr>
          <w:rFonts w:ascii="Times New Roman" w:hAnsi="Times New Roman"/>
          <w:color w:val="002060"/>
          <w:sz w:val="24"/>
          <w:szCs w:val="24"/>
        </w:rPr>
      </w:pPr>
      <w:r w:rsidRPr="008043B8">
        <w:rPr>
          <w:rFonts w:ascii="Times New Roman" w:hAnsi="Times New Roman"/>
          <w:color w:val="002060"/>
          <w:sz w:val="24"/>
          <w:szCs w:val="24"/>
        </w:rPr>
        <w:t xml:space="preserve">Приложение 2: Декларация </w:t>
      </w:r>
      <w:r>
        <w:rPr>
          <w:rFonts w:ascii="Times New Roman" w:hAnsi="Times New Roman"/>
          <w:color w:val="002060"/>
          <w:sz w:val="24"/>
          <w:szCs w:val="24"/>
        </w:rPr>
        <w:t>на кандидата</w:t>
      </w:r>
    </w:p>
    <w:p w:rsidR="00025737" w:rsidRPr="008043B8" w:rsidRDefault="00025737" w:rsidP="001B2D8F">
      <w:pPr>
        <w:pStyle w:val="ListParagraph"/>
        <w:numPr>
          <w:ilvl w:val="0"/>
          <w:numId w:val="5"/>
        </w:numPr>
        <w:spacing w:after="120"/>
        <w:ind w:left="1003" w:hanging="357"/>
        <w:contextualSpacing w:val="0"/>
        <w:jc w:val="both"/>
        <w:rPr>
          <w:rFonts w:ascii="Times New Roman" w:hAnsi="Times New Roman"/>
          <w:color w:val="002060"/>
          <w:sz w:val="24"/>
          <w:szCs w:val="24"/>
        </w:rPr>
      </w:pPr>
      <w:r w:rsidRPr="008043B8">
        <w:rPr>
          <w:rFonts w:ascii="Times New Roman" w:hAnsi="Times New Roman"/>
          <w:color w:val="002060"/>
          <w:sz w:val="24"/>
          <w:szCs w:val="24"/>
        </w:rPr>
        <w:t>Приложение 3: Декларация по чл. 26, ал. 2 от Закона за статистиката и чл. 20, § 2 от Регламент (ЕО) № 223/2009 на Европейския парламент и на Съвета от 11.03.2009 г. относно европейската статистика</w:t>
      </w:r>
    </w:p>
    <w:p w:rsidR="00025737" w:rsidRPr="008043B8" w:rsidRDefault="00025737" w:rsidP="001B2D8F">
      <w:pPr>
        <w:pStyle w:val="ListParagraph"/>
        <w:numPr>
          <w:ilvl w:val="0"/>
          <w:numId w:val="5"/>
        </w:numPr>
        <w:spacing w:after="120"/>
        <w:ind w:left="1003" w:hanging="357"/>
        <w:contextualSpacing w:val="0"/>
        <w:jc w:val="both"/>
        <w:rPr>
          <w:rFonts w:ascii="Times New Roman" w:hAnsi="Times New Roman"/>
          <w:color w:val="002060"/>
          <w:sz w:val="24"/>
          <w:szCs w:val="24"/>
        </w:rPr>
      </w:pPr>
      <w:r w:rsidRPr="008043B8">
        <w:rPr>
          <w:rFonts w:ascii="Times New Roman" w:hAnsi="Times New Roman"/>
          <w:color w:val="002060"/>
          <w:sz w:val="24"/>
          <w:szCs w:val="24"/>
        </w:rPr>
        <w:t>Приложение 4: Декларация за съгласие за предоставяне на информация</w:t>
      </w:r>
    </w:p>
    <w:p w:rsidR="00025737" w:rsidRPr="0022000A" w:rsidRDefault="00025737" w:rsidP="006703E3">
      <w:pPr>
        <w:ind w:firstLine="644"/>
        <w:rPr>
          <w:rFonts w:ascii="Times New Roman" w:hAnsi="Times New Roman"/>
          <w:b/>
          <w:color w:val="002060"/>
          <w:sz w:val="24"/>
          <w:szCs w:val="24"/>
        </w:rPr>
      </w:pPr>
      <w:r w:rsidRPr="0022000A">
        <w:rPr>
          <w:rFonts w:ascii="Times New Roman" w:hAnsi="Times New Roman"/>
          <w:b/>
          <w:i/>
          <w:color w:val="002060"/>
          <w:sz w:val="24"/>
          <w:szCs w:val="24"/>
          <w:u w:val="single"/>
        </w:rPr>
        <w:t>Документи за информация:</w:t>
      </w:r>
    </w:p>
    <w:p w:rsidR="00025737" w:rsidRDefault="00025737" w:rsidP="00426496">
      <w:pPr>
        <w:pStyle w:val="ListParagraph"/>
        <w:numPr>
          <w:ilvl w:val="0"/>
          <w:numId w:val="5"/>
        </w:numPr>
        <w:spacing w:after="120"/>
        <w:ind w:left="1003" w:hanging="357"/>
        <w:contextualSpacing w:val="0"/>
        <w:jc w:val="both"/>
        <w:rPr>
          <w:rFonts w:ascii="Times New Roman" w:hAnsi="Times New Roman"/>
          <w:color w:val="002060"/>
          <w:sz w:val="24"/>
          <w:szCs w:val="24"/>
        </w:rPr>
      </w:pPr>
      <w:r>
        <w:rPr>
          <w:rFonts w:ascii="Times New Roman" w:hAnsi="Times New Roman"/>
          <w:color w:val="002060"/>
          <w:sz w:val="24"/>
          <w:szCs w:val="24"/>
        </w:rPr>
        <w:t xml:space="preserve">Приложение 5: </w:t>
      </w:r>
      <w:r w:rsidRPr="00EB3A00">
        <w:rPr>
          <w:rFonts w:ascii="Times New Roman" w:hAnsi="Times New Roman"/>
          <w:color w:val="002060"/>
          <w:sz w:val="24"/>
          <w:szCs w:val="24"/>
        </w:rPr>
        <w:t xml:space="preserve">Заповед за предоставяне на </w:t>
      </w:r>
      <w:r>
        <w:rPr>
          <w:rFonts w:ascii="Times New Roman" w:hAnsi="Times New Roman"/>
          <w:color w:val="002060"/>
          <w:sz w:val="24"/>
          <w:szCs w:val="24"/>
        </w:rPr>
        <w:t>БФП</w:t>
      </w:r>
      <w:r w:rsidRPr="00EB3A00">
        <w:rPr>
          <w:rFonts w:ascii="Times New Roman" w:hAnsi="Times New Roman"/>
          <w:color w:val="002060"/>
          <w:sz w:val="24"/>
          <w:szCs w:val="24"/>
        </w:rPr>
        <w:t xml:space="preserve"> чрез бюджетна линия</w:t>
      </w:r>
    </w:p>
    <w:p w:rsidR="00025737" w:rsidRDefault="00025737" w:rsidP="004F745E">
      <w:pPr>
        <w:pStyle w:val="ListParagraph"/>
        <w:numPr>
          <w:ilvl w:val="0"/>
          <w:numId w:val="5"/>
        </w:numPr>
        <w:spacing w:after="120"/>
        <w:ind w:left="1003" w:hanging="357"/>
        <w:contextualSpacing w:val="0"/>
        <w:jc w:val="both"/>
        <w:rPr>
          <w:rFonts w:ascii="Times New Roman" w:hAnsi="Times New Roman"/>
          <w:color w:val="002060"/>
          <w:sz w:val="24"/>
          <w:szCs w:val="24"/>
        </w:rPr>
      </w:pPr>
      <w:r>
        <w:rPr>
          <w:rFonts w:ascii="Times New Roman" w:hAnsi="Times New Roman"/>
          <w:color w:val="002060"/>
          <w:sz w:val="24"/>
          <w:szCs w:val="24"/>
        </w:rPr>
        <w:t xml:space="preserve">Приложение 6: </w:t>
      </w:r>
      <w:r w:rsidRPr="00EB325F">
        <w:rPr>
          <w:rFonts w:ascii="Times New Roman" w:hAnsi="Times New Roman"/>
          <w:color w:val="002060"/>
          <w:sz w:val="24"/>
          <w:szCs w:val="24"/>
        </w:rPr>
        <w:t xml:space="preserve">Прогноза </w:t>
      </w:r>
      <w:r>
        <w:rPr>
          <w:rFonts w:ascii="Times New Roman" w:hAnsi="Times New Roman"/>
          <w:color w:val="002060"/>
          <w:sz w:val="24"/>
          <w:szCs w:val="24"/>
        </w:rPr>
        <w:t>за предстоящи искания за плащане</w:t>
      </w:r>
    </w:p>
    <w:p w:rsidR="00025737" w:rsidRDefault="00025737" w:rsidP="00426496">
      <w:pPr>
        <w:pStyle w:val="ListParagraph"/>
        <w:numPr>
          <w:ilvl w:val="0"/>
          <w:numId w:val="5"/>
        </w:numPr>
        <w:spacing w:after="120"/>
        <w:ind w:left="1003" w:hanging="357"/>
        <w:contextualSpacing w:val="0"/>
        <w:jc w:val="both"/>
        <w:rPr>
          <w:rFonts w:ascii="Times New Roman" w:hAnsi="Times New Roman"/>
          <w:color w:val="002060"/>
          <w:sz w:val="24"/>
          <w:szCs w:val="24"/>
        </w:rPr>
      </w:pPr>
      <w:r>
        <w:rPr>
          <w:rFonts w:ascii="Times New Roman" w:hAnsi="Times New Roman"/>
          <w:color w:val="002060"/>
          <w:sz w:val="24"/>
          <w:szCs w:val="24"/>
        </w:rPr>
        <w:t>Приложение 7: Декларация на бенефициента</w:t>
      </w:r>
    </w:p>
    <w:p w:rsidR="00025737" w:rsidRDefault="00025737" w:rsidP="00426496">
      <w:pPr>
        <w:pStyle w:val="ListParagraph"/>
        <w:numPr>
          <w:ilvl w:val="0"/>
          <w:numId w:val="5"/>
        </w:numPr>
        <w:spacing w:after="120"/>
        <w:ind w:left="1003" w:hanging="357"/>
        <w:contextualSpacing w:val="0"/>
        <w:jc w:val="both"/>
        <w:rPr>
          <w:rFonts w:ascii="Times New Roman" w:hAnsi="Times New Roman"/>
          <w:color w:val="002060"/>
          <w:sz w:val="24"/>
          <w:szCs w:val="24"/>
        </w:rPr>
      </w:pPr>
      <w:r>
        <w:rPr>
          <w:rFonts w:ascii="Times New Roman" w:hAnsi="Times New Roman"/>
          <w:color w:val="002060"/>
          <w:sz w:val="24"/>
          <w:szCs w:val="24"/>
        </w:rPr>
        <w:t>Приложение 8: Наръчник на индикаторите по ОПДУ</w:t>
      </w:r>
    </w:p>
    <w:p w:rsidR="00025737" w:rsidRPr="00426496" w:rsidRDefault="00025737" w:rsidP="00426496">
      <w:pPr>
        <w:pStyle w:val="ListParagraph"/>
        <w:numPr>
          <w:ilvl w:val="0"/>
          <w:numId w:val="5"/>
        </w:numPr>
        <w:spacing w:after="120"/>
        <w:ind w:left="1003" w:hanging="357"/>
        <w:contextualSpacing w:val="0"/>
        <w:jc w:val="both"/>
        <w:rPr>
          <w:rFonts w:ascii="Times New Roman" w:hAnsi="Times New Roman"/>
          <w:color w:val="002060"/>
          <w:sz w:val="24"/>
          <w:szCs w:val="24"/>
        </w:rPr>
      </w:pPr>
      <w:r>
        <w:rPr>
          <w:rFonts w:ascii="Times New Roman" w:hAnsi="Times New Roman"/>
          <w:color w:val="002060"/>
          <w:sz w:val="24"/>
          <w:szCs w:val="24"/>
        </w:rPr>
        <w:t xml:space="preserve">Приложение 9: </w:t>
      </w:r>
      <w:r w:rsidRPr="00426496">
        <w:rPr>
          <w:rFonts w:ascii="Times New Roman" w:hAnsi="Times New Roman"/>
          <w:color w:val="002060"/>
          <w:sz w:val="24"/>
          <w:szCs w:val="24"/>
        </w:rPr>
        <w:t>Указание на министъра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социален фонд, Кохезионния фонд на Европейския съюз и от Европейския фонд за морско дело и рибарство, за финансова рамка 2014-2020 г., издадено с № НФ-5/28.07.2014 г.</w:t>
      </w:r>
    </w:p>
    <w:p w:rsidR="00025737" w:rsidRPr="00426496" w:rsidRDefault="00025737" w:rsidP="00426496">
      <w:pPr>
        <w:pStyle w:val="ListParagraph"/>
        <w:numPr>
          <w:ilvl w:val="0"/>
          <w:numId w:val="5"/>
        </w:numPr>
        <w:spacing w:after="120"/>
        <w:ind w:left="1003" w:hanging="357"/>
        <w:contextualSpacing w:val="0"/>
        <w:jc w:val="both"/>
        <w:rPr>
          <w:rFonts w:ascii="Times New Roman" w:hAnsi="Times New Roman"/>
          <w:color w:val="002060"/>
          <w:sz w:val="24"/>
          <w:szCs w:val="24"/>
        </w:rPr>
      </w:pPr>
      <w:r>
        <w:rPr>
          <w:rFonts w:ascii="Times New Roman" w:hAnsi="Times New Roman"/>
          <w:color w:val="002060"/>
          <w:sz w:val="24"/>
          <w:szCs w:val="24"/>
        </w:rPr>
        <w:t>Приложение 10</w:t>
      </w:r>
      <w:r w:rsidRPr="00426496">
        <w:rPr>
          <w:rFonts w:ascii="Times New Roman" w:hAnsi="Times New Roman"/>
          <w:color w:val="002060"/>
          <w:sz w:val="24"/>
          <w:szCs w:val="24"/>
        </w:rPr>
        <w:t>: Декларация относно статута по ЗДДС</w:t>
      </w:r>
    </w:p>
    <w:p w:rsidR="00025737" w:rsidRPr="00426496" w:rsidRDefault="00025737" w:rsidP="00426496">
      <w:pPr>
        <w:pStyle w:val="ListParagraph"/>
        <w:numPr>
          <w:ilvl w:val="0"/>
          <w:numId w:val="5"/>
        </w:numPr>
        <w:spacing w:after="120"/>
        <w:ind w:left="1003" w:hanging="357"/>
        <w:contextualSpacing w:val="0"/>
        <w:jc w:val="both"/>
        <w:rPr>
          <w:rFonts w:ascii="Times New Roman" w:hAnsi="Times New Roman"/>
          <w:color w:val="002060"/>
          <w:sz w:val="24"/>
          <w:szCs w:val="24"/>
        </w:rPr>
      </w:pPr>
      <w:r>
        <w:rPr>
          <w:rFonts w:ascii="Times New Roman" w:hAnsi="Times New Roman"/>
          <w:color w:val="002060"/>
          <w:sz w:val="24"/>
          <w:szCs w:val="24"/>
        </w:rPr>
        <w:t>Приложение 11</w:t>
      </w:r>
      <w:r w:rsidRPr="00426496">
        <w:rPr>
          <w:rFonts w:ascii="Times New Roman" w:hAnsi="Times New Roman"/>
          <w:color w:val="002060"/>
          <w:sz w:val="24"/>
          <w:szCs w:val="24"/>
        </w:rPr>
        <w:t>: Декларация относно невъзстановимия ДДС</w:t>
      </w:r>
    </w:p>
    <w:p w:rsidR="00025737" w:rsidRPr="00426496" w:rsidRDefault="00025737" w:rsidP="00426496">
      <w:pPr>
        <w:pStyle w:val="ListParagraph"/>
        <w:numPr>
          <w:ilvl w:val="0"/>
          <w:numId w:val="5"/>
        </w:numPr>
        <w:spacing w:after="120"/>
        <w:ind w:left="1003" w:hanging="357"/>
        <w:contextualSpacing w:val="0"/>
        <w:jc w:val="both"/>
        <w:rPr>
          <w:rFonts w:ascii="Times New Roman" w:hAnsi="Times New Roman"/>
          <w:color w:val="002060"/>
          <w:sz w:val="24"/>
          <w:szCs w:val="24"/>
        </w:rPr>
      </w:pPr>
      <w:r w:rsidRPr="00426496">
        <w:rPr>
          <w:rFonts w:ascii="Times New Roman" w:hAnsi="Times New Roman"/>
          <w:color w:val="002060"/>
          <w:sz w:val="24"/>
          <w:szCs w:val="24"/>
        </w:rPr>
        <w:t>Приложение 1</w:t>
      </w:r>
      <w:r>
        <w:rPr>
          <w:rFonts w:ascii="Times New Roman" w:hAnsi="Times New Roman"/>
          <w:color w:val="002060"/>
          <w:sz w:val="24"/>
          <w:szCs w:val="24"/>
        </w:rPr>
        <w:t>2</w:t>
      </w:r>
      <w:r w:rsidRPr="00426496">
        <w:rPr>
          <w:rFonts w:ascii="Times New Roman" w:hAnsi="Times New Roman"/>
          <w:color w:val="002060"/>
          <w:sz w:val="24"/>
          <w:szCs w:val="24"/>
        </w:rPr>
        <w:t>: Декларация за липса на конфликт на интереси</w:t>
      </w:r>
    </w:p>
    <w:p w:rsidR="00025737" w:rsidRPr="00426496" w:rsidRDefault="00025737" w:rsidP="00426496">
      <w:pPr>
        <w:pStyle w:val="ListParagraph"/>
        <w:numPr>
          <w:ilvl w:val="0"/>
          <w:numId w:val="5"/>
        </w:numPr>
        <w:spacing w:after="120"/>
        <w:ind w:left="1003" w:hanging="357"/>
        <w:contextualSpacing w:val="0"/>
        <w:jc w:val="both"/>
        <w:rPr>
          <w:rFonts w:ascii="Times New Roman" w:hAnsi="Times New Roman"/>
          <w:color w:val="002060"/>
          <w:sz w:val="24"/>
          <w:szCs w:val="24"/>
        </w:rPr>
      </w:pPr>
      <w:r w:rsidRPr="00426496">
        <w:rPr>
          <w:rFonts w:ascii="Times New Roman" w:hAnsi="Times New Roman"/>
          <w:color w:val="002060"/>
          <w:sz w:val="24"/>
          <w:szCs w:val="24"/>
        </w:rPr>
        <w:t>Приложение 1</w:t>
      </w:r>
      <w:r>
        <w:rPr>
          <w:rFonts w:ascii="Times New Roman" w:hAnsi="Times New Roman"/>
          <w:color w:val="002060"/>
          <w:sz w:val="24"/>
          <w:szCs w:val="24"/>
        </w:rPr>
        <w:t>3</w:t>
      </w:r>
      <w:r w:rsidRPr="00426496">
        <w:rPr>
          <w:rFonts w:ascii="Times New Roman" w:hAnsi="Times New Roman"/>
          <w:color w:val="002060"/>
          <w:sz w:val="24"/>
          <w:szCs w:val="24"/>
        </w:rPr>
        <w:t>: Декларация за нередности</w:t>
      </w:r>
    </w:p>
    <w:p w:rsidR="00025737" w:rsidRPr="00426496" w:rsidRDefault="00025737" w:rsidP="00E865A3">
      <w:pPr>
        <w:pStyle w:val="ListParagraph"/>
        <w:numPr>
          <w:ilvl w:val="0"/>
          <w:numId w:val="5"/>
        </w:numPr>
        <w:spacing w:after="120"/>
        <w:ind w:left="1003" w:hanging="357"/>
        <w:contextualSpacing w:val="0"/>
        <w:jc w:val="both"/>
        <w:rPr>
          <w:rFonts w:ascii="Times New Roman" w:hAnsi="Times New Roman"/>
          <w:color w:val="002060"/>
          <w:sz w:val="24"/>
          <w:szCs w:val="24"/>
        </w:rPr>
      </w:pPr>
      <w:r w:rsidRPr="00426496">
        <w:rPr>
          <w:rFonts w:ascii="Times New Roman" w:hAnsi="Times New Roman"/>
          <w:color w:val="002060"/>
          <w:sz w:val="24"/>
          <w:szCs w:val="24"/>
        </w:rPr>
        <w:t>Приложение 1</w:t>
      </w:r>
      <w:r>
        <w:rPr>
          <w:rFonts w:ascii="Times New Roman" w:hAnsi="Times New Roman"/>
          <w:color w:val="002060"/>
          <w:sz w:val="24"/>
          <w:szCs w:val="24"/>
        </w:rPr>
        <w:t>4</w:t>
      </w:r>
      <w:r w:rsidRPr="00426496">
        <w:rPr>
          <w:rFonts w:ascii="Times New Roman" w:hAnsi="Times New Roman"/>
          <w:color w:val="002060"/>
          <w:sz w:val="24"/>
          <w:szCs w:val="24"/>
        </w:rPr>
        <w:t>: Искане за изменение на бюджетна линия</w:t>
      </w:r>
    </w:p>
    <w:sectPr w:rsidR="00025737" w:rsidRPr="00426496" w:rsidSect="00EB3A00">
      <w:footerReference w:type="default" r:id="rId8"/>
      <w:headerReference w:type="firs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37" w:rsidRDefault="00025737" w:rsidP="00C95243">
      <w:pPr>
        <w:spacing w:after="0" w:line="240" w:lineRule="auto"/>
      </w:pPr>
      <w:r>
        <w:separator/>
      </w:r>
    </w:p>
  </w:endnote>
  <w:endnote w:type="continuationSeparator" w:id="0">
    <w:p w:rsidR="00025737" w:rsidRDefault="00025737" w:rsidP="00C9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37" w:rsidRPr="00CB42FF" w:rsidRDefault="009200C3" w:rsidP="00A07C25">
    <w:pPr>
      <w:pStyle w:val="Footer"/>
      <w:pBdr>
        <w:top w:val="single" w:sz="12" w:space="1" w:color="002060"/>
      </w:pBdr>
      <w:ind w:firstLine="2832"/>
      <w:jc w:val="center"/>
      <w:rPr>
        <w:rFonts w:ascii="Times New Roman" w:hAnsi="Times New Roman"/>
        <w:i/>
        <w:sz w:val="16"/>
        <w:szCs w:val="16"/>
      </w:rPr>
    </w:pPr>
    <w:hyperlink r:id="rId1" w:history="1">
      <w:r w:rsidR="00025737" w:rsidRPr="004D5A02">
        <w:rPr>
          <w:rStyle w:val="Hyperlink"/>
          <w:rFonts w:ascii="Times New Roman" w:hAnsi="Times New Roman"/>
          <w:i/>
          <w:sz w:val="16"/>
          <w:szCs w:val="16"/>
          <w:lang w:val="en-US"/>
        </w:rPr>
        <w:t>www.eufunds.bg</w:t>
      </w:r>
    </w:hyperlink>
    <w:r w:rsidR="00025737">
      <w:rPr>
        <w:rFonts w:ascii="Times New Roman" w:hAnsi="Times New Roman"/>
        <w:i/>
        <w:sz w:val="16"/>
        <w:szCs w:val="16"/>
        <w:lang w:val="en-US"/>
      </w:rPr>
      <w:t xml:space="preserve"> </w:t>
    </w:r>
    <w:r w:rsidR="00025737">
      <w:rPr>
        <w:rFonts w:ascii="Times New Roman" w:hAnsi="Times New Roman"/>
        <w:i/>
        <w:sz w:val="16"/>
        <w:szCs w:val="16"/>
        <w:lang w:val="en-US"/>
      </w:rPr>
      <w:tab/>
    </w:r>
    <w:r w:rsidR="00025737">
      <w:rPr>
        <w:rFonts w:ascii="Times New Roman" w:hAnsi="Times New Roman"/>
        <w:i/>
        <w:sz w:val="16"/>
        <w:szCs w:val="16"/>
        <w:lang w:val="en-US"/>
      </w:rPr>
      <w:tab/>
    </w:r>
    <w:r w:rsidR="00025737" w:rsidRPr="00CB42FF">
      <w:rPr>
        <w:rFonts w:ascii="Times New Roman" w:hAnsi="Times New Roman"/>
        <w:i/>
        <w:sz w:val="16"/>
        <w:szCs w:val="16"/>
      </w:rPr>
      <w:t xml:space="preserve">Стр. </w:t>
    </w:r>
    <w:r w:rsidR="00025737" w:rsidRPr="00CB42FF">
      <w:rPr>
        <w:rFonts w:ascii="Times New Roman" w:hAnsi="Times New Roman"/>
        <w:bCs/>
        <w:i/>
        <w:sz w:val="16"/>
        <w:szCs w:val="16"/>
      </w:rPr>
      <w:fldChar w:fldCharType="begin"/>
    </w:r>
    <w:r w:rsidR="00025737" w:rsidRPr="00CB42FF">
      <w:rPr>
        <w:rFonts w:ascii="Times New Roman" w:hAnsi="Times New Roman"/>
        <w:bCs/>
        <w:i/>
        <w:sz w:val="16"/>
        <w:szCs w:val="16"/>
      </w:rPr>
      <w:instrText xml:space="preserve"> PAGE </w:instrText>
    </w:r>
    <w:r w:rsidR="00025737" w:rsidRPr="00CB42FF">
      <w:rPr>
        <w:rFonts w:ascii="Times New Roman" w:hAnsi="Times New Roman"/>
        <w:bCs/>
        <w:i/>
        <w:sz w:val="16"/>
        <w:szCs w:val="16"/>
      </w:rPr>
      <w:fldChar w:fldCharType="separate"/>
    </w:r>
    <w:r>
      <w:rPr>
        <w:rFonts w:ascii="Times New Roman" w:hAnsi="Times New Roman"/>
        <w:bCs/>
        <w:i/>
        <w:noProof/>
        <w:sz w:val="16"/>
        <w:szCs w:val="16"/>
      </w:rPr>
      <w:t>6</w:t>
    </w:r>
    <w:r w:rsidR="00025737" w:rsidRPr="00CB42FF">
      <w:rPr>
        <w:rFonts w:ascii="Times New Roman" w:hAnsi="Times New Roman"/>
        <w:bCs/>
        <w:i/>
        <w:sz w:val="16"/>
        <w:szCs w:val="16"/>
      </w:rPr>
      <w:fldChar w:fldCharType="end"/>
    </w:r>
    <w:r w:rsidR="00025737" w:rsidRPr="00CB42FF">
      <w:rPr>
        <w:rFonts w:ascii="Times New Roman" w:hAnsi="Times New Roman"/>
        <w:i/>
        <w:sz w:val="16"/>
        <w:szCs w:val="16"/>
      </w:rPr>
      <w:t xml:space="preserve"> от </w:t>
    </w:r>
    <w:r w:rsidR="00025737" w:rsidRPr="00CB42FF">
      <w:rPr>
        <w:rFonts w:ascii="Times New Roman" w:hAnsi="Times New Roman"/>
        <w:bCs/>
        <w:i/>
        <w:sz w:val="16"/>
        <w:szCs w:val="16"/>
      </w:rPr>
      <w:fldChar w:fldCharType="begin"/>
    </w:r>
    <w:r w:rsidR="00025737" w:rsidRPr="00CB42FF">
      <w:rPr>
        <w:rFonts w:ascii="Times New Roman" w:hAnsi="Times New Roman"/>
        <w:bCs/>
        <w:i/>
        <w:sz w:val="16"/>
        <w:szCs w:val="16"/>
      </w:rPr>
      <w:instrText xml:space="preserve"> NUMPAGES  </w:instrText>
    </w:r>
    <w:r w:rsidR="00025737" w:rsidRPr="00CB42FF">
      <w:rPr>
        <w:rFonts w:ascii="Times New Roman" w:hAnsi="Times New Roman"/>
        <w:bCs/>
        <w:i/>
        <w:sz w:val="16"/>
        <w:szCs w:val="16"/>
      </w:rPr>
      <w:fldChar w:fldCharType="separate"/>
    </w:r>
    <w:r>
      <w:rPr>
        <w:rFonts w:ascii="Times New Roman" w:hAnsi="Times New Roman"/>
        <w:bCs/>
        <w:i/>
        <w:noProof/>
        <w:sz w:val="16"/>
        <w:szCs w:val="16"/>
      </w:rPr>
      <w:t>8</w:t>
    </w:r>
    <w:r w:rsidR="00025737" w:rsidRPr="00CB42FF">
      <w:rPr>
        <w:rFonts w:ascii="Times New Roman" w:hAnsi="Times New Roman"/>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37" w:rsidRDefault="00025737" w:rsidP="00C95243">
      <w:pPr>
        <w:spacing w:after="0" w:line="240" w:lineRule="auto"/>
      </w:pPr>
      <w:r>
        <w:separator/>
      </w:r>
    </w:p>
  </w:footnote>
  <w:footnote w:type="continuationSeparator" w:id="0">
    <w:p w:rsidR="00025737" w:rsidRDefault="00025737" w:rsidP="00C95243">
      <w:pPr>
        <w:spacing w:after="0" w:line="240" w:lineRule="auto"/>
      </w:pPr>
      <w:r>
        <w:continuationSeparator/>
      </w:r>
    </w:p>
  </w:footnote>
  <w:footnote w:id="1">
    <w:p w:rsidR="00025737" w:rsidRDefault="00025737" w:rsidP="00C50758">
      <w:pPr>
        <w:pStyle w:val="FootnoteText"/>
        <w:jc w:val="both"/>
      </w:pPr>
      <w:r w:rsidRPr="00487F6D">
        <w:rPr>
          <w:color w:val="002060"/>
          <w:sz w:val="18"/>
          <w:szCs w:val="18"/>
          <w:lang w:val="bg-BG"/>
        </w:rPr>
        <w:footnoteRef/>
      </w:r>
      <w:r w:rsidRPr="00487F6D">
        <w:rPr>
          <w:color w:val="002060"/>
          <w:sz w:val="18"/>
          <w:szCs w:val="18"/>
          <w:lang w:val="bg-BG"/>
        </w:rPr>
        <w:t xml:space="preserve">  Индикаторите за изпълнение по процедурата са заложени в ОПДУ по приоритетна ос 5. Посочените целеви стойности са за целия период на изпълнение на програмата и следва да бъдат отчетени към края на 2023 г. Във формуляра за кандидатстване/финансовия план кандидатът трябва да включи тези индикатори, които отговарят на предвидените във формуляра дейности по бюджетната линия.</w:t>
      </w:r>
    </w:p>
  </w:footnote>
  <w:footnote w:id="2">
    <w:p w:rsidR="00025737" w:rsidRDefault="00025737" w:rsidP="00FD310B">
      <w:pPr>
        <w:pStyle w:val="FootnoteText"/>
        <w:jc w:val="both"/>
      </w:pPr>
      <w:r w:rsidRPr="00FD310B">
        <w:rPr>
          <w:rStyle w:val="FootnoteReference"/>
          <w:lang w:val="bg-BG"/>
        </w:rPr>
        <w:footnoteRef/>
      </w:r>
      <w:r w:rsidRPr="00FD310B">
        <w:rPr>
          <w:lang w:val="bg-BG"/>
        </w:rPr>
        <w:t xml:space="preserve"> </w:t>
      </w:r>
      <w:r w:rsidRPr="00FD310B">
        <w:rPr>
          <w:color w:val="002060"/>
          <w:sz w:val="18"/>
          <w:szCs w:val="18"/>
          <w:lang w:val="bg-BG"/>
        </w:rPr>
        <w:t>Регламент (ЕС) № 1303/2013 на Европейския парламент и на Съвета от 17 декември 2013 година</w:t>
      </w:r>
      <w:r w:rsidRPr="00FD310B">
        <w:rPr>
          <w:lang w:val="bg-BG"/>
        </w:rPr>
        <w:t xml:space="preserve"> </w:t>
      </w:r>
    </w:p>
  </w:footnote>
  <w:footnote w:id="3">
    <w:p w:rsidR="00025737" w:rsidRPr="0022000A" w:rsidRDefault="00025737" w:rsidP="003824D9">
      <w:pPr>
        <w:pStyle w:val="FootnoteText"/>
        <w:jc w:val="both"/>
        <w:rPr>
          <w:color w:val="002060"/>
          <w:sz w:val="18"/>
          <w:szCs w:val="18"/>
          <w:lang w:val="bg-BG"/>
        </w:rPr>
      </w:pPr>
      <w:r w:rsidRPr="0022000A">
        <w:rPr>
          <w:color w:val="002060"/>
          <w:sz w:val="18"/>
          <w:szCs w:val="18"/>
          <w:lang w:val="bg-BG"/>
        </w:rPr>
        <w:footnoteRef/>
      </w:r>
      <w:r w:rsidRPr="0022000A">
        <w:rPr>
          <w:color w:val="002060"/>
          <w:sz w:val="18"/>
          <w:szCs w:val="18"/>
          <w:lang w:val="bg-BG"/>
        </w:rPr>
        <w:t xml:space="preserve"> Към момента на кандидатстване Кандидатът декларира, че разполага с необходимия административен, финансов и оперативен капацитет за изпълнението на финансовия план с декларация (Приложение 2 към</w:t>
      </w:r>
      <w:r w:rsidRPr="00F56F84">
        <w:rPr>
          <w:lang w:val="bg-BG"/>
        </w:rPr>
        <w:t xml:space="preserve"> </w:t>
      </w:r>
      <w:r w:rsidRPr="0022000A">
        <w:rPr>
          <w:color w:val="002060"/>
          <w:sz w:val="18"/>
          <w:szCs w:val="18"/>
          <w:lang w:val="bg-BG"/>
        </w:rPr>
        <w:t>Указанията за директно предоставяне на БФП чрез БЛ по Процедура BG05SFOP001-5.001).</w:t>
      </w:r>
    </w:p>
  </w:footnote>
  <w:footnote w:id="4">
    <w:p w:rsidR="00025737" w:rsidRDefault="00025737" w:rsidP="00FD310B">
      <w:pPr>
        <w:pStyle w:val="FootnoteText"/>
        <w:tabs>
          <w:tab w:val="left" w:pos="284"/>
        </w:tabs>
        <w:spacing w:after="120"/>
        <w:ind w:left="284" w:hanging="284"/>
        <w:jc w:val="both"/>
      </w:pPr>
      <w:r w:rsidRPr="00FD310B">
        <w:rPr>
          <w:color w:val="002060"/>
          <w:sz w:val="18"/>
          <w:szCs w:val="18"/>
          <w:vertAlign w:val="superscript"/>
          <w:lang w:val="bg-BG"/>
        </w:rPr>
        <w:footnoteRef/>
      </w:r>
      <w:r w:rsidRPr="00FD310B">
        <w:rPr>
          <w:color w:val="002060"/>
          <w:sz w:val="18"/>
          <w:szCs w:val="18"/>
          <w:vertAlign w:val="superscript"/>
          <w:lang w:val="bg-BG"/>
        </w:rPr>
        <w:t xml:space="preserve"> </w:t>
      </w:r>
      <w:r w:rsidRPr="00FD310B">
        <w:rPr>
          <w:i/>
          <w:color w:val="002060"/>
          <w:sz w:val="18"/>
          <w:szCs w:val="18"/>
          <w:lang w:val="bg-BG"/>
        </w:rPr>
        <w:tab/>
      </w:r>
      <w:r w:rsidRPr="00FD310B">
        <w:rPr>
          <w:color w:val="002060"/>
          <w:sz w:val="18"/>
          <w:szCs w:val="18"/>
          <w:lang w:val="bg-BG"/>
        </w:rPr>
        <w:t>Административен, финансов и оперативен капацитет, който да гарантира изпълнение на условията за подпомагане, вкл. специфични такива по отношение на резултати/продукти/услуги, план за финансиране и краен срок за изпълнение.</w:t>
      </w:r>
    </w:p>
  </w:footnote>
  <w:footnote w:id="5">
    <w:p w:rsidR="00025737" w:rsidRDefault="00025737" w:rsidP="00F56F84">
      <w:pPr>
        <w:pStyle w:val="FootnoteText"/>
        <w:tabs>
          <w:tab w:val="left" w:pos="284"/>
        </w:tabs>
        <w:spacing w:after="80"/>
        <w:ind w:left="284" w:hanging="284"/>
        <w:jc w:val="both"/>
      </w:pPr>
      <w:r w:rsidRPr="00F56F84">
        <w:rPr>
          <w:color w:val="002060"/>
          <w:sz w:val="18"/>
          <w:szCs w:val="18"/>
          <w:vertAlign w:val="superscript"/>
          <w:lang w:val="bg-BG"/>
        </w:rPr>
        <w:footnoteRef/>
      </w:r>
      <w:r w:rsidRPr="00F56F84">
        <w:rPr>
          <w:i/>
          <w:color w:val="002060"/>
          <w:sz w:val="18"/>
          <w:szCs w:val="18"/>
          <w:lang w:val="bg-BG"/>
        </w:rPr>
        <w:t xml:space="preserve"> </w:t>
      </w:r>
      <w:r w:rsidRPr="00F56F84">
        <w:rPr>
          <w:i/>
          <w:color w:val="002060"/>
          <w:sz w:val="18"/>
          <w:szCs w:val="18"/>
          <w:lang w:val="bg-BG"/>
        </w:rPr>
        <w:tab/>
      </w:r>
      <w:r w:rsidRPr="00F56F84">
        <w:rPr>
          <w:color w:val="002060"/>
          <w:sz w:val="18"/>
          <w:szCs w:val="18"/>
          <w:lang w:val="bg-BG"/>
        </w:rPr>
        <w:t>Това обстоятелство се проверява, чрез информацията, предоставена в т. 9 от формуляра за кандидатстване, където е описан екипа на проекта по позиции и функции, както и предвидените квалификации и отговорности за заемане на всяка позиция.</w:t>
      </w:r>
      <w:r w:rsidRPr="00F56F84">
        <w:rPr>
          <w:color w:val="002060"/>
          <w:sz w:val="18"/>
          <w:szCs w:val="18"/>
          <w:lang w:val="bg-BG"/>
        </w:rPr>
        <w:tab/>
      </w:r>
    </w:p>
  </w:footnote>
  <w:footnote w:id="6">
    <w:p w:rsidR="00025737" w:rsidRDefault="00025737" w:rsidP="00E865A3">
      <w:pPr>
        <w:pStyle w:val="FootnoteText"/>
        <w:tabs>
          <w:tab w:val="left" w:pos="284"/>
        </w:tabs>
        <w:spacing w:after="80"/>
        <w:ind w:left="284" w:hanging="284"/>
        <w:jc w:val="both"/>
      </w:pPr>
      <w:r w:rsidRPr="00F56F84">
        <w:rPr>
          <w:rStyle w:val="FootnoteReference"/>
          <w:color w:val="002060"/>
          <w:sz w:val="18"/>
          <w:szCs w:val="18"/>
          <w:lang w:val="bg-BG"/>
        </w:rPr>
        <w:footnoteRef/>
      </w:r>
      <w:r w:rsidRPr="00F56F84">
        <w:rPr>
          <w:color w:val="002060"/>
          <w:sz w:val="18"/>
          <w:szCs w:val="18"/>
          <w:lang w:val="bg-BG"/>
        </w:rPr>
        <w:t xml:space="preserve"> </w:t>
      </w:r>
      <w:r w:rsidRPr="00F56F84">
        <w:rPr>
          <w:color w:val="002060"/>
          <w:sz w:val="18"/>
          <w:szCs w:val="18"/>
          <w:lang w:val="bg-BG"/>
        </w:rPr>
        <w:tab/>
        <w:t>Това обстоятелство се проверява служебно от оценителния екип към момента на кандидатстване в Закона за държавния бюджет. Счита се, че бенефициентът разполага с необходимия финансов капацитет ако утвърдените разходи по бюджета на първостепенния разпоредител, за последната приключила финансова година, в чиято структура е съответния бенефициент са по-високи от размер</w:t>
      </w:r>
      <w:r>
        <w:rPr>
          <w:color w:val="002060"/>
          <w:sz w:val="18"/>
          <w:szCs w:val="18"/>
          <w:lang w:val="bg-BG"/>
        </w:rPr>
        <w:t>а на исканата БФП.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37" w:rsidRPr="00BB367C" w:rsidRDefault="009200C3" w:rsidP="00BB367C">
    <w:pPr>
      <w:ind w:left="708" w:firstLine="708"/>
      <w:jc w:val="right"/>
      <w:rPr>
        <w:rFonts w:ascii="Times New Roman" w:hAnsi="Times New Roman"/>
        <w:b/>
        <w:bCs/>
        <w:caps/>
        <w:sz w:val="24"/>
        <w:szCs w:val="24"/>
        <w:lang w:eastAsia="bg-BG"/>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50pt;height:63pt;visibility:visible">
          <v:imagedata r:id="rId1" o:title="" cropright="4697f"/>
        </v:shape>
      </w:pict>
    </w:r>
    <w:r>
      <w:rPr>
        <w:noProof/>
        <w:lang w:eastAsia="bg-BG"/>
      </w:rPr>
      <w:pict>
        <v:shape id="Picture 3" o:spid="_x0000_s2049" type="#_x0000_t75" style="position:absolute;left:0;text-align:left;margin-left:-20.6pt;margin-top:-.35pt;width:165.1pt;height:57.35pt;z-index:251660288;visibility:visible;mso-position-horizontal-relative:text;mso-position-vertical-relative:text">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14"/>
    <w:multiLevelType w:val="multilevel"/>
    <w:tmpl w:val="AA2E3C1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5A1031"/>
    <w:multiLevelType w:val="multilevel"/>
    <w:tmpl w:val="E29ACF68"/>
    <w:lvl w:ilvl="0">
      <w:start w:val="3"/>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4626065"/>
    <w:multiLevelType w:val="multilevel"/>
    <w:tmpl w:val="B3F42E0A"/>
    <w:lvl w:ilvl="0">
      <w:start w:val="3"/>
      <w:numFmt w:val="decimal"/>
      <w:lvlText w:val="%1"/>
      <w:lvlJc w:val="left"/>
      <w:pPr>
        <w:ind w:left="360" w:hanging="360"/>
      </w:pPr>
      <w:rPr>
        <w:rFonts w:cs="Times New Roman" w:hint="default"/>
      </w:rPr>
    </w:lvl>
    <w:lvl w:ilvl="1">
      <w:start w:val="4"/>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2720" w:hanging="1440"/>
      </w:pPr>
      <w:rPr>
        <w:rFonts w:cs="Times New Roman" w:hint="default"/>
      </w:rPr>
    </w:lvl>
  </w:abstractNum>
  <w:abstractNum w:abstractNumId="3" w15:restartNumberingAfterBreak="0">
    <w:nsid w:val="0FEF6EF3"/>
    <w:multiLevelType w:val="multilevel"/>
    <w:tmpl w:val="5EA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067E2"/>
    <w:multiLevelType w:val="hybridMultilevel"/>
    <w:tmpl w:val="974E0DD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1D992C34"/>
    <w:multiLevelType w:val="hybridMultilevel"/>
    <w:tmpl w:val="887A4510"/>
    <w:lvl w:ilvl="0" w:tplc="72EADF48">
      <w:numFmt w:val="bullet"/>
      <w:lvlText w:val="•"/>
      <w:lvlJc w:val="left"/>
      <w:pPr>
        <w:ind w:left="709" w:hanging="675"/>
      </w:pPr>
      <w:rPr>
        <w:rFonts w:ascii="Times New Roman" w:eastAsia="Times New Roman" w:hAnsi="Times New Roman" w:hint="default"/>
      </w:rPr>
    </w:lvl>
    <w:lvl w:ilvl="1" w:tplc="04020003" w:tentative="1">
      <w:start w:val="1"/>
      <w:numFmt w:val="bullet"/>
      <w:lvlText w:val="o"/>
      <w:lvlJc w:val="left"/>
      <w:pPr>
        <w:ind w:left="1114" w:hanging="360"/>
      </w:pPr>
      <w:rPr>
        <w:rFonts w:ascii="Courier New" w:hAnsi="Courier New" w:hint="default"/>
      </w:rPr>
    </w:lvl>
    <w:lvl w:ilvl="2" w:tplc="04020005" w:tentative="1">
      <w:start w:val="1"/>
      <w:numFmt w:val="bullet"/>
      <w:lvlText w:val=""/>
      <w:lvlJc w:val="left"/>
      <w:pPr>
        <w:ind w:left="1834" w:hanging="360"/>
      </w:pPr>
      <w:rPr>
        <w:rFonts w:ascii="Wingdings" w:hAnsi="Wingdings" w:hint="default"/>
      </w:rPr>
    </w:lvl>
    <w:lvl w:ilvl="3" w:tplc="04020001" w:tentative="1">
      <w:start w:val="1"/>
      <w:numFmt w:val="bullet"/>
      <w:lvlText w:val=""/>
      <w:lvlJc w:val="left"/>
      <w:pPr>
        <w:ind w:left="2554" w:hanging="360"/>
      </w:pPr>
      <w:rPr>
        <w:rFonts w:ascii="Symbol" w:hAnsi="Symbol" w:hint="default"/>
      </w:rPr>
    </w:lvl>
    <w:lvl w:ilvl="4" w:tplc="04020003" w:tentative="1">
      <w:start w:val="1"/>
      <w:numFmt w:val="bullet"/>
      <w:lvlText w:val="o"/>
      <w:lvlJc w:val="left"/>
      <w:pPr>
        <w:ind w:left="3274" w:hanging="360"/>
      </w:pPr>
      <w:rPr>
        <w:rFonts w:ascii="Courier New" w:hAnsi="Courier New" w:hint="default"/>
      </w:rPr>
    </w:lvl>
    <w:lvl w:ilvl="5" w:tplc="04020005" w:tentative="1">
      <w:start w:val="1"/>
      <w:numFmt w:val="bullet"/>
      <w:lvlText w:val=""/>
      <w:lvlJc w:val="left"/>
      <w:pPr>
        <w:ind w:left="3994" w:hanging="360"/>
      </w:pPr>
      <w:rPr>
        <w:rFonts w:ascii="Wingdings" w:hAnsi="Wingdings" w:hint="default"/>
      </w:rPr>
    </w:lvl>
    <w:lvl w:ilvl="6" w:tplc="04020001" w:tentative="1">
      <w:start w:val="1"/>
      <w:numFmt w:val="bullet"/>
      <w:lvlText w:val=""/>
      <w:lvlJc w:val="left"/>
      <w:pPr>
        <w:ind w:left="4714" w:hanging="360"/>
      </w:pPr>
      <w:rPr>
        <w:rFonts w:ascii="Symbol" w:hAnsi="Symbol" w:hint="default"/>
      </w:rPr>
    </w:lvl>
    <w:lvl w:ilvl="7" w:tplc="04020003" w:tentative="1">
      <w:start w:val="1"/>
      <w:numFmt w:val="bullet"/>
      <w:lvlText w:val="o"/>
      <w:lvlJc w:val="left"/>
      <w:pPr>
        <w:ind w:left="5434" w:hanging="360"/>
      </w:pPr>
      <w:rPr>
        <w:rFonts w:ascii="Courier New" w:hAnsi="Courier New" w:hint="default"/>
      </w:rPr>
    </w:lvl>
    <w:lvl w:ilvl="8" w:tplc="04020005" w:tentative="1">
      <w:start w:val="1"/>
      <w:numFmt w:val="bullet"/>
      <w:lvlText w:val=""/>
      <w:lvlJc w:val="left"/>
      <w:pPr>
        <w:ind w:left="6154" w:hanging="360"/>
      </w:pPr>
      <w:rPr>
        <w:rFonts w:ascii="Wingdings" w:hAnsi="Wingdings" w:hint="default"/>
      </w:rPr>
    </w:lvl>
  </w:abstractNum>
  <w:abstractNum w:abstractNumId="6" w15:restartNumberingAfterBreak="0">
    <w:nsid w:val="276D3C56"/>
    <w:multiLevelType w:val="hybridMultilevel"/>
    <w:tmpl w:val="F61E7F12"/>
    <w:lvl w:ilvl="0" w:tplc="79C4C2E4">
      <w:start w:val="1"/>
      <w:numFmt w:val="decimal"/>
      <w:lvlText w:val="%1."/>
      <w:lvlJc w:val="left"/>
      <w:pPr>
        <w:ind w:left="644" w:hanging="360"/>
      </w:pPr>
      <w:rPr>
        <w:rFonts w:cs="Times New Roman" w:hint="default"/>
        <w:b/>
        <w:color w:val="00206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30C8139E"/>
    <w:multiLevelType w:val="hybridMultilevel"/>
    <w:tmpl w:val="7658A28A"/>
    <w:lvl w:ilvl="0" w:tplc="1AA81470">
      <w:start w:val="1"/>
      <w:numFmt w:val="bullet"/>
      <w:lvlText w:val=""/>
      <w:lvlJc w:val="left"/>
      <w:pPr>
        <w:ind w:left="754" w:hanging="360"/>
      </w:pPr>
      <w:rPr>
        <w:rFonts w:ascii="Symbol" w:hAnsi="Symbol" w:hint="default"/>
      </w:rPr>
    </w:lvl>
    <w:lvl w:ilvl="1" w:tplc="04020003" w:tentative="1">
      <w:start w:val="1"/>
      <w:numFmt w:val="bullet"/>
      <w:lvlText w:val="o"/>
      <w:lvlJc w:val="left"/>
      <w:pPr>
        <w:ind w:left="1474" w:hanging="360"/>
      </w:pPr>
      <w:rPr>
        <w:rFonts w:ascii="Courier New" w:hAnsi="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8" w15:restartNumberingAfterBreak="0">
    <w:nsid w:val="30D05637"/>
    <w:multiLevelType w:val="hybridMultilevel"/>
    <w:tmpl w:val="4D7AC7A2"/>
    <w:lvl w:ilvl="0" w:tplc="30BC175A">
      <w:start w:val="23"/>
      <w:numFmt w:val="bullet"/>
      <w:lvlText w:val="-"/>
      <w:lvlJc w:val="left"/>
      <w:pPr>
        <w:ind w:left="1004" w:hanging="360"/>
      </w:pPr>
      <w:rPr>
        <w:rFonts w:ascii="Times New Roman" w:eastAsia="Times New Roman" w:hAnsi="Times New Roman" w:hint="default"/>
      </w:rPr>
    </w:lvl>
    <w:lvl w:ilvl="1" w:tplc="04020003" w:tentative="1">
      <w:start w:val="1"/>
      <w:numFmt w:val="bullet"/>
      <w:lvlText w:val="o"/>
      <w:lvlJc w:val="left"/>
      <w:pPr>
        <w:ind w:left="1724" w:hanging="360"/>
      </w:pPr>
      <w:rPr>
        <w:rFonts w:ascii="Courier New" w:hAnsi="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15:restartNumberingAfterBreak="0">
    <w:nsid w:val="34BB3682"/>
    <w:multiLevelType w:val="hybridMultilevel"/>
    <w:tmpl w:val="3A5E7C1C"/>
    <w:lvl w:ilvl="0" w:tplc="1AA81470">
      <w:start w:val="1"/>
      <w:numFmt w:val="bullet"/>
      <w:lvlText w:val=""/>
      <w:lvlJc w:val="left"/>
      <w:pPr>
        <w:ind w:left="709" w:hanging="675"/>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18E18C4"/>
    <w:multiLevelType w:val="multilevel"/>
    <w:tmpl w:val="86FC0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A148C"/>
    <w:multiLevelType w:val="hybridMultilevel"/>
    <w:tmpl w:val="A52633AE"/>
    <w:lvl w:ilvl="0" w:tplc="EA80F906">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4B193CC8"/>
    <w:multiLevelType w:val="hybridMultilevel"/>
    <w:tmpl w:val="F5F2073C"/>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3" w15:restartNumberingAfterBreak="0">
    <w:nsid w:val="4B291D8A"/>
    <w:multiLevelType w:val="hybridMultilevel"/>
    <w:tmpl w:val="411070C6"/>
    <w:lvl w:ilvl="0" w:tplc="FB5EEE52">
      <w:start w:val="1"/>
      <w:numFmt w:val="bullet"/>
      <w:lvlText w:val="-"/>
      <w:lvlJc w:val="left"/>
      <w:pPr>
        <w:tabs>
          <w:tab w:val="num" w:pos="524"/>
        </w:tabs>
        <w:ind w:left="524" w:hanging="360"/>
      </w:pPr>
      <w:rPr>
        <w:rFonts w:ascii="Arial" w:eastAsia="Times New Roman" w:hAnsi="Arial" w:hint="default"/>
      </w:rPr>
    </w:lvl>
    <w:lvl w:ilvl="1" w:tplc="04020003" w:tentative="1">
      <w:start w:val="1"/>
      <w:numFmt w:val="bullet"/>
      <w:lvlText w:val="o"/>
      <w:lvlJc w:val="left"/>
      <w:pPr>
        <w:tabs>
          <w:tab w:val="num" w:pos="1544"/>
        </w:tabs>
        <w:ind w:left="1544" w:hanging="360"/>
      </w:pPr>
      <w:rPr>
        <w:rFonts w:ascii="Courier New" w:hAnsi="Courier New" w:hint="default"/>
      </w:rPr>
    </w:lvl>
    <w:lvl w:ilvl="2" w:tplc="04020005" w:tentative="1">
      <w:start w:val="1"/>
      <w:numFmt w:val="bullet"/>
      <w:lvlText w:val=""/>
      <w:lvlJc w:val="left"/>
      <w:pPr>
        <w:tabs>
          <w:tab w:val="num" w:pos="2264"/>
        </w:tabs>
        <w:ind w:left="2264" w:hanging="360"/>
      </w:pPr>
      <w:rPr>
        <w:rFonts w:ascii="Wingdings" w:hAnsi="Wingdings" w:hint="default"/>
      </w:rPr>
    </w:lvl>
    <w:lvl w:ilvl="3" w:tplc="04020001" w:tentative="1">
      <w:start w:val="1"/>
      <w:numFmt w:val="bullet"/>
      <w:lvlText w:val=""/>
      <w:lvlJc w:val="left"/>
      <w:pPr>
        <w:tabs>
          <w:tab w:val="num" w:pos="2984"/>
        </w:tabs>
        <w:ind w:left="2984" w:hanging="360"/>
      </w:pPr>
      <w:rPr>
        <w:rFonts w:ascii="Symbol" w:hAnsi="Symbol" w:hint="default"/>
      </w:rPr>
    </w:lvl>
    <w:lvl w:ilvl="4" w:tplc="04020003" w:tentative="1">
      <w:start w:val="1"/>
      <w:numFmt w:val="bullet"/>
      <w:lvlText w:val="o"/>
      <w:lvlJc w:val="left"/>
      <w:pPr>
        <w:tabs>
          <w:tab w:val="num" w:pos="3704"/>
        </w:tabs>
        <w:ind w:left="3704" w:hanging="360"/>
      </w:pPr>
      <w:rPr>
        <w:rFonts w:ascii="Courier New" w:hAnsi="Courier New" w:hint="default"/>
      </w:rPr>
    </w:lvl>
    <w:lvl w:ilvl="5" w:tplc="04020005" w:tentative="1">
      <w:start w:val="1"/>
      <w:numFmt w:val="bullet"/>
      <w:lvlText w:val=""/>
      <w:lvlJc w:val="left"/>
      <w:pPr>
        <w:tabs>
          <w:tab w:val="num" w:pos="4424"/>
        </w:tabs>
        <w:ind w:left="4424" w:hanging="360"/>
      </w:pPr>
      <w:rPr>
        <w:rFonts w:ascii="Wingdings" w:hAnsi="Wingdings" w:hint="default"/>
      </w:rPr>
    </w:lvl>
    <w:lvl w:ilvl="6" w:tplc="04020001" w:tentative="1">
      <w:start w:val="1"/>
      <w:numFmt w:val="bullet"/>
      <w:lvlText w:val=""/>
      <w:lvlJc w:val="left"/>
      <w:pPr>
        <w:tabs>
          <w:tab w:val="num" w:pos="5144"/>
        </w:tabs>
        <w:ind w:left="5144" w:hanging="360"/>
      </w:pPr>
      <w:rPr>
        <w:rFonts w:ascii="Symbol" w:hAnsi="Symbol" w:hint="default"/>
      </w:rPr>
    </w:lvl>
    <w:lvl w:ilvl="7" w:tplc="04020003" w:tentative="1">
      <w:start w:val="1"/>
      <w:numFmt w:val="bullet"/>
      <w:lvlText w:val="o"/>
      <w:lvlJc w:val="left"/>
      <w:pPr>
        <w:tabs>
          <w:tab w:val="num" w:pos="5864"/>
        </w:tabs>
        <w:ind w:left="5864" w:hanging="360"/>
      </w:pPr>
      <w:rPr>
        <w:rFonts w:ascii="Courier New" w:hAnsi="Courier New" w:hint="default"/>
      </w:rPr>
    </w:lvl>
    <w:lvl w:ilvl="8" w:tplc="04020005" w:tentative="1">
      <w:start w:val="1"/>
      <w:numFmt w:val="bullet"/>
      <w:lvlText w:val=""/>
      <w:lvlJc w:val="left"/>
      <w:pPr>
        <w:tabs>
          <w:tab w:val="num" w:pos="6584"/>
        </w:tabs>
        <w:ind w:left="6584" w:hanging="360"/>
      </w:pPr>
      <w:rPr>
        <w:rFonts w:ascii="Wingdings" w:hAnsi="Wingdings" w:hint="default"/>
      </w:rPr>
    </w:lvl>
  </w:abstractNum>
  <w:abstractNum w:abstractNumId="14" w15:restartNumberingAfterBreak="0">
    <w:nsid w:val="5B2720BA"/>
    <w:multiLevelType w:val="hybridMultilevel"/>
    <w:tmpl w:val="5A8AB308"/>
    <w:lvl w:ilvl="0" w:tplc="1AA81470">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5" w15:restartNumberingAfterBreak="0">
    <w:nsid w:val="5FBB491E"/>
    <w:multiLevelType w:val="hybridMultilevel"/>
    <w:tmpl w:val="160E754A"/>
    <w:lvl w:ilvl="0" w:tplc="F82676D6">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15:restartNumberingAfterBreak="0">
    <w:nsid w:val="61B10EA8"/>
    <w:multiLevelType w:val="multilevel"/>
    <w:tmpl w:val="0402001F"/>
    <w:lvl w:ilvl="0">
      <w:start w:val="1"/>
      <w:numFmt w:val="decimal"/>
      <w:lvlText w:val="%1."/>
      <w:lvlJc w:val="left"/>
      <w:pPr>
        <w:ind w:left="360" w:hanging="360"/>
      </w:pPr>
      <w:rPr>
        <w:rFonts w:cs="Times New Roman" w:hint="default"/>
        <w:b w:val="0"/>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EC254FB"/>
    <w:multiLevelType w:val="hybridMultilevel"/>
    <w:tmpl w:val="3216FAB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6"/>
  </w:num>
  <w:num w:numId="5">
    <w:abstractNumId w:val="8"/>
  </w:num>
  <w:num w:numId="6">
    <w:abstractNumId w:val="7"/>
  </w:num>
  <w:num w:numId="7">
    <w:abstractNumId w:val="5"/>
  </w:num>
  <w:num w:numId="8">
    <w:abstractNumId w:val="9"/>
  </w:num>
  <w:num w:numId="9">
    <w:abstractNumId w:val="17"/>
  </w:num>
  <w:num w:numId="10">
    <w:abstractNumId w:val="0"/>
  </w:num>
  <w:num w:numId="11">
    <w:abstractNumId w:val="15"/>
  </w:num>
  <w:num w:numId="12">
    <w:abstractNumId w:val="11"/>
  </w:num>
  <w:num w:numId="13">
    <w:abstractNumId w:val="1"/>
  </w:num>
  <w:num w:numId="14">
    <w:abstractNumId w:val="16"/>
  </w:num>
  <w:num w:numId="15">
    <w:abstractNumId w:val="14"/>
  </w:num>
  <w:num w:numId="16">
    <w:abstractNumId w:val="12"/>
  </w:num>
  <w:num w:numId="17">
    <w:abstractNumId w:val="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1">
      <o:colormenu v:ext="edit" fillcolor="none [3212]"/>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47E"/>
    <w:rsid w:val="00006D2B"/>
    <w:rsid w:val="00010165"/>
    <w:rsid w:val="00010B4D"/>
    <w:rsid w:val="00013ACA"/>
    <w:rsid w:val="0002057C"/>
    <w:rsid w:val="00020FC1"/>
    <w:rsid w:val="00023526"/>
    <w:rsid w:val="00025737"/>
    <w:rsid w:val="0003226C"/>
    <w:rsid w:val="00040C9B"/>
    <w:rsid w:val="00041722"/>
    <w:rsid w:val="0005309E"/>
    <w:rsid w:val="00054395"/>
    <w:rsid w:val="000A5549"/>
    <w:rsid w:val="000B07C5"/>
    <w:rsid w:val="000B3493"/>
    <w:rsid w:val="000C7729"/>
    <w:rsid w:val="000D493A"/>
    <w:rsid w:val="000E6FFF"/>
    <w:rsid w:val="000F57CC"/>
    <w:rsid w:val="00104B15"/>
    <w:rsid w:val="0010621B"/>
    <w:rsid w:val="001104E4"/>
    <w:rsid w:val="00112CF5"/>
    <w:rsid w:val="00121521"/>
    <w:rsid w:val="00122BA3"/>
    <w:rsid w:val="00127912"/>
    <w:rsid w:val="00131F53"/>
    <w:rsid w:val="00140459"/>
    <w:rsid w:val="00140C9D"/>
    <w:rsid w:val="00145525"/>
    <w:rsid w:val="00150A99"/>
    <w:rsid w:val="00151B79"/>
    <w:rsid w:val="00155FB9"/>
    <w:rsid w:val="001612E6"/>
    <w:rsid w:val="0016217B"/>
    <w:rsid w:val="001674FA"/>
    <w:rsid w:val="001747D6"/>
    <w:rsid w:val="001749F0"/>
    <w:rsid w:val="001935F5"/>
    <w:rsid w:val="001B2D8F"/>
    <w:rsid w:val="001B77B6"/>
    <w:rsid w:val="001C00F4"/>
    <w:rsid w:val="001C47C4"/>
    <w:rsid w:val="001C6383"/>
    <w:rsid w:val="001C71E7"/>
    <w:rsid w:val="001D73CA"/>
    <w:rsid w:val="001E2766"/>
    <w:rsid w:val="001E4045"/>
    <w:rsid w:val="001F2950"/>
    <w:rsid w:val="00204096"/>
    <w:rsid w:val="0020649D"/>
    <w:rsid w:val="0021227B"/>
    <w:rsid w:val="00215796"/>
    <w:rsid w:val="00215ECB"/>
    <w:rsid w:val="00216D4A"/>
    <w:rsid w:val="0022000A"/>
    <w:rsid w:val="00225419"/>
    <w:rsid w:val="00227477"/>
    <w:rsid w:val="002510CE"/>
    <w:rsid w:val="00253918"/>
    <w:rsid w:val="00255FE1"/>
    <w:rsid w:val="002579A5"/>
    <w:rsid w:val="00257D8A"/>
    <w:rsid w:val="00261D32"/>
    <w:rsid w:val="00265301"/>
    <w:rsid w:val="00274EC8"/>
    <w:rsid w:val="0027629D"/>
    <w:rsid w:val="0028585E"/>
    <w:rsid w:val="00287632"/>
    <w:rsid w:val="00287909"/>
    <w:rsid w:val="00291C7E"/>
    <w:rsid w:val="00292C8D"/>
    <w:rsid w:val="00292F3C"/>
    <w:rsid w:val="002959BE"/>
    <w:rsid w:val="002971E2"/>
    <w:rsid w:val="002B4847"/>
    <w:rsid w:val="002B6E6A"/>
    <w:rsid w:val="002C08F4"/>
    <w:rsid w:val="002D2D44"/>
    <w:rsid w:val="002D41F2"/>
    <w:rsid w:val="002D5632"/>
    <w:rsid w:val="002E1A2A"/>
    <w:rsid w:val="00300D10"/>
    <w:rsid w:val="003020FA"/>
    <w:rsid w:val="00306480"/>
    <w:rsid w:val="00320708"/>
    <w:rsid w:val="00324328"/>
    <w:rsid w:val="00334A95"/>
    <w:rsid w:val="00341A2C"/>
    <w:rsid w:val="00341DAE"/>
    <w:rsid w:val="00344B41"/>
    <w:rsid w:val="003461CA"/>
    <w:rsid w:val="00346498"/>
    <w:rsid w:val="003469DB"/>
    <w:rsid w:val="00347381"/>
    <w:rsid w:val="00355028"/>
    <w:rsid w:val="00356A70"/>
    <w:rsid w:val="00363DC0"/>
    <w:rsid w:val="00366E10"/>
    <w:rsid w:val="00367E96"/>
    <w:rsid w:val="00370CDC"/>
    <w:rsid w:val="00373B6A"/>
    <w:rsid w:val="0037438C"/>
    <w:rsid w:val="003824D9"/>
    <w:rsid w:val="003876F4"/>
    <w:rsid w:val="003907E1"/>
    <w:rsid w:val="00393A13"/>
    <w:rsid w:val="003A37D4"/>
    <w:rsid w:val="003B7CCC"/>
    <w:rsid w:val="003C135F"/>
    <w:rsid w:val="003C569C"/>
    <w:rsid w:val="003D0BF8"/>
    <w:rsid w:val="003D521B"/>
    <w:rsid w:val="003E4B76"/>
    <w:rsid w:val="003E601B"/>
    <w:rsid w:val="003F1892"/>
    <w:rsid w:val="003F31F9"/>
    <w:rsid w:val="003F70A3"/>
    <w:rsid w:val="004046C3"/>
    <w:rsid w:val="004069B6"/>
    <w:rsid w:val="0040763C"/>
    <w:rsid w:val="0041681E"/>
    <w:rsid w:val="00426496"/>
    <w:rsid w:val="004267E8"/>
    <w:rsid w:val="00426E9A"/>
    <w:rsid w:val="00431CA4"/>
    <w:rsid w:val="00434A2C"/>
    <w:rsid w:val="00435B3E"/>
    <w:rsid w:val="00450C76"/>
    <w:rsid w:val="00455E25"/>
    <w:rsid w:val="00456D0F"/>
    <w:rsid w:val="00472CB2"/>
    <w:rsid w:val="0048041C"/>
    <w:rsid w:val="00487F6D"/>
    <w:rsid w:val="00496257"/>
    <w:rsid w:val="00496D76"/>
    <w:rsid w:val="004A4CCD"/>
    <w:rsid w:val="004B139F"/>
    <w:rsid w:val="004B7DD8"/>
    <w:rsid w:val="004C0361"/>
    <w:rsid w:val="004C129C"/>
    <w:rsid w:val="004C3AA8"/>
    <w:rsid w:val="004C489C"/>
    <w:rsid w:val="004D5A02"/>
    <w:rsid w:val="004E36C9"/>
    <w:rsid w:val="004E4A12"/>
    <w:rsid w:val="004F745E"/>
    <w:rsid w:val="0050427E"/>
    <w:rsid w:val="00506C1F"/>
    <w:rsid w:val="00511690"/>
    <w:rsid w:val="00513386"/>
    <w:rsid w:val="00516F8A"/>
    <w:rsid w:val="0051719F"/>
    <w:rsid w:val="005245C6"/>
    <w:rsid w:val="00527740"/>
    <w:rsid w:val="005420BC"/>
    <w:rsid w:val="005451D0"/>
    <w:rsid w:val="0056101F"/>
    <w:rsid w:val="005636CE"/>
    <w:rsid w:val="0056642C"/>
    <w:rsid w:val="00570BAD"/>
    <w:rsid w:val="00582F05"/>
    <w:rsid w:val="005833D3"/>
    <w:rsid w:val="00592B64"/>
    <w:rsid w:val="0059375A"/>
    <w:rsid w:val="005949F6"/>
    <w:rsid w:val="005A01B1"/>
    <w:rsid w:val="005A33EB"/>
    <w:rsid w:val="005C0889"/>
    <w:rsid w:val="005C5270"/>
    <w:rsid w:val="005C52DF"/>
    <w:rsid w:val="005D3E14"/>
    <w:rsid w:val="005E3F9B"/>
    <w:rsid w:val="005E774C"/>
    <w:rsid w:val="005F3B6F"/>
    <w:rsid w:val="005F6742"/>
    <w:rsid w:val="00600D4A"/>
    <w:rsid w:val="0061513A"/>
    <w:rsid w:val="00620F79"/>
    <w:rsid w:val="00631337"/>
    <w:rsid w:val="00633020"/>
    <w:rsid w:val="006413F4"/>
    <w:rsid w:val="00643175"/>
    <w:rsid w:val="006479B5"/>
    <w:rsid w:val="00665574"/>
    <w:rsid w:val="0067032F"/>
    <w:rsid w:val="006703E3"/>
    <w:rsid w:val="0067064D"/>
    <w:rsid w:val="006743FF"/>
    <w:rsid w:val="006800FF"/>
    <w:rsid w:val="0068224C"/>
    <w:rsid w:val="006851AF"/>
    <w:rsid w:val="00695031"/>
    <w:rsid w:val="006A6D1F"/>
    <w:rsid w:val="006B0D2B"/>
    <w:rsid w:val="006B1404"/>
    <w:rsid w:val="006B1C5F"/>
    <w:rsid w:val="006C4191"/>
    <w:rsid w:val="006C440E"/>
    <w:rsid w:val="006D1721"/>
    <w:rsid w:val="006D3F25"/>
    <w:rsid w:val="006D7994"/>
    <w:rsid w:val="006F0DB9"/>
    <w:rsid w:val="007077D8"/>
    <w:rsid w:val="00714895"/>
    <w:rsid w:val="00714A94"/>
    <w:rsid w:val="00723540"/>
    <w:rsid w:val="00725E6B"/>
    <w:rsid w:val="00726944"/>
    <w:rsid w:val="00730500"/>
    <w:rsid w:val="007312B4"/>
    <w:rsid w:val="00731A30"/>
    <w:rsid w:val="007359CD"/>
    <w:rsid w:val="00735E8A"/>
    <w:rsid w:val="0074596A"/>
    <w:rsid w:val="00746C53"/>
    <w:rsid w:val="0076379F"/>
    <w:rsid w:val="00767092"/>
    <w:rsid w:val="007753A4"/>
    <w:rsid w:val="0077787F"/>
    <w:rsid w:val="007822F6"/>
    <w:rsid w:val="007827EA"/>
    <w:rsid w:val="0078693F"/>
    <w:rsid w:val="0079037C"/>
    <w:rsid w:val="007955F7"/>
    <w:rsid w:val="007A28F7"/>
    <w:rsid w:val="007A3342"/>
    <w:rsid w:val="007B60BB"/>
    <w:rsid w:val="007C79AB"/>
    <w:rsid w:val="007D7449"/>
    <w:rsid w:val="007E2A06"/>
    <w:rsid w:val="007F2F04"/>
    <w:rsid w:val="0080347E"/>
    <w:rsid w:val="008038A8"/>
    <w:rsid w:val="008043B8"/>
    <w:rsid w:val="00804F06"/>
    <w:rsid w:val="00831E22"/>
    <w:rsid w:val="00837E49"/>
    <w:rsid w:val="00843D3A"/>
    <w:rsid w:val="00844555"/>
    <w:rsid w:val="00846A7D"/>
    <w:rsid w:val="00850783"/>
    <w:rsid w:val="008511F8"/>
    <w:rsid w:val="00853070"/>
    <w:rsid w:val="008561DB"/>
    <w:rsid w:val="008657EB"/>
    <w:rsid w:val="00867DB0"/>
    <w:rsid w:val="00875250"/>
    <w:rsid w:val="00877C61"/>
    <w:rsid w:val="00882B92"/>
    <w:rsid w:val="00887B38"/>
    <w:rsid w:val="008A07E7"/>
    <w:rsid w:val="008A2446"/>
    <w:rsid w:val="008A3551"/>
    <w:rsid w:val="008B68A8"/>
    <w:rsid w:val="008B6D1D"/>
    <w:rsid w:val="008B721B"/>
    <w:rsid w:val="008B75F3"/>
    <w:rsid w:val="008B7885"/>
    <w:rsid w:val="008C6FB2"/>
    <w:rsid w:val="008D4C30"/>
    <w:rsid w:val="008F5A6A"/>
    <w:rsid w:val="008F62B4"/>
    <w:rsid w:val="008F789B"/>
    <w:rsid w:val="00904BBE"/>
    <w:rsid w:val="00905999"/>
    <w:rsid w:val="00906BFD"/>
    <w:rsid w:val="00917E63"/>
    <w:rsid w:val="009200C3"/>
    <w:rsid w:val="00927094"/>
    <w:rsid w:val="0092765C"/>
    <w:rsid w:val="00932365"/>
    <w:rsid w:val="009357C4"/>
    <w:rsid w:val="00943EF8"/>
    <w:rsid w:val="009453BD"/>
    <w:rsid w:val="0095285F"/>
    <w:rsid w:val="0095381D"/>
    <w:rsid w:val="00954223"/>
    <w:rsid w:val="00957B10"/>
    <w:rsid w:val="0096011E"/>
    <w:rsid w:val="00960C13"/>
    <w:rsid w:val="009619F5"/>
    <w:rsid w:val="00963A31"/>
    <w:rsid w:val="00965C93"/>
    <w:rsid w:val="0096630E"/>
    <w:rsid w:val="0097230C"/>
    <w:rsid w:val="0097331E"/>
    <w:rsid w:val="009909C2"/>
    <w:rsid w:val="009A4138"/>
    <w:rsid w:val="009B17A5"/>
    <w:rsid w:val="009B7761"/>
    <w:rsid w:val="009C3B2C"/>
    <w:rsid w:val="009C5E71"/>
    <w:rsid w:val="009C779E"/>
    <w:rsid w:val="009E0F51"/>
    <w:rsid w:val="009E208C"/>
    <w:rsid w:val="009F0BB6"/>
    <w:rsid w:val="009F4CC6"/>
    <w:rsid w:val="00A01B7A"/>
    <w:rsid w:val="00A02473"/>
    <w:rsid w:val="00A07C25"/>
    <w:rsid w:val="00A168D6"/>
    <w:rsid w:val="00A24389"/>
    <w:rsid w:val="00A24812"/>
    <w:rsid w:val="00A31DD7"/>
    <w:rsid w:val="00A409C2"/>
    <w:rsid w:val="00A43660"/>
    <w:rsid w:val="00A462B6"/>
    <w:rsid w:val="00A52A7B"/>
    <w:rsid w:val="00A7004D"/>
    <w:rsid w:val="00A86177"/>
    <w:rsid w:val="00A901C3"/>
    <w:rsid w:val="00A9580E"/>
    <w:rsid w:val="00A9650B"/>
    <w:rsid w:val="00A9752B"/>
    <w:rsid w:val="00AA3682"/>
    <w:rsid w:val="00AB07B8"/>
    <w:rsid w:val="00AC0FA1"/>
    <w:rsid w:val="00AC42B8"/>
    <w:rsid w:val="00AD1949"/>
    <w:rsid w:val="00AD300E"/>
    <w:rsid w:val="00B220D9"/>
    <w:rsid w:val="00B25303"/>
    <w:rsid w:val="00B307F7"/>
    <w:rsid w:val="00B52766"/>
    <w:rsid w:val="00B84CD0"/>
    <w:rsid w:val="00B8655D"/>
    <w:rsid w:val="00B8733C"/>
    <w:rsid w:val="00B91C4A"/>
    <w:rsid w:val="00BB0EE4"/>
    <w:rsid w:val="00BB367C"/>
    <w:rsid w:val="00BB570C"/>
    <w:rsid w:val="00BC4686"/>
    <w:rsid w:val="00BF169A"/>
    <w:rsid w:val="00BF3A10"/>
    <w:rsid w:val="00C02DFE"/>
    <w:rsid w:val="00C166B1"/>
    <w:rsid w:val="00C168A0"/>
    <w:rsid w:val="00C22F07"/>
    <w:rsid w:val="00C236DE"/>
    <w:rsid w:val="00C244D7"/>
    <w:rsid w:val="00C27F32"/>
    <w:rsid w:val="00C30FDF"/>
    <w:rsid w:val="00C33EE4"/>
    <w:rsid w:val="00C375C5"/>
    <w:rsid w:val="00C45D07"/>
    <w:rsid w:val="00C4624B"/>
    <w:rsid w:val="00C50758"/>
    <w:rsid w:val="00C55575"/>
    <w:rsid w:val="00C60975"/>
    <w:rsid w:val="00C647D0"/>
    <w:rsid w:val="00C752C6"/>
    <w:rsid w:val="00C766A3"/>
    <w:rsid w:val="00C77A78"/>
    <w:rsid w:val="00C77C11"/>
    <w:rsid w:val="00C807B4"/>
    <w:rsid w:val="00C83CA1"/>
    <w:rsid w:val="00C927A4"/>
    <w:rsid w:val="00C94420"/>
    <w:rsid w:val="00C95243"/>
    <w:rsid w:val="00CA3CDD"/>
    <w:rsid w:val="00CA5AB5"/>
    <w:rsid w:val="00CB3E7A"/>
    <w:rsid w:val="00CB42FF"/>
    <w:rsid w:val="00CB6FA6"/>
    <w:rsid w:val="00CC072D"/>
    <w:rsid w:val="00CC64A2"/>
    <w:rsid w:val="00CD0861"/>
    <w:rsid w:val="00CD438F"/>
    <w:rsid w:val="00CE3B4C"/>
    <w:rsid w:val="00CE5DAC"/>
    <w:rsid w:val="00CE5DC4"/>
    <w:rsid w:val="00D06DE9"/>
    <w:rsid w:val="00D1371E"/>
    <w:rsid w:val="00D17E40"/>
    <w:rsid w:val="00D21DEF"/>
    <w:rsid w:val="00D33F4A"/>
    <w:rsid w:val="00D43241"/>
    <w:rsid w:val="00D57B53"/>
    <w:rsid w:val="00D63284"/>
    <w:rsid w:val="00D71668"/>
    <w:rsid w:val="00D819DA"/>
    <w:rsid w:val="00D84618"/>
    <w:rsid w:val="00D910B7"/>
    <w:rsid w:val="00D92F35"/>
    <w:rsid w:val="00D9473E"/>
    <w:rsid w:val="00DA03C9"/>
    <w:rsid w:val="00DB2926"/>
    <w:rsid w:val="00DC13C1"/>
    <w:rsid w:val="00DC22BD"/>
    <w:rsid w:val="00DC66C1"/>
    <w:rsid w:val="00DC79B5"/>
    <w:rsid w:val="00DD122D"/>
    <w:rsid w:val="00DD73CC"/>
    <w:rsid w:val="00DE4292"/>
    <w:rsid w:val="00DF385E"/>
    <w:rsid w:val="00DF3E9B"/>
    <w:rsid w:val="00DF5330"/>
    <w:rsid w:val="00E144E8"/>
    <w:rsid w:val="00E153DD"/>
    <w:rsid w:val="00E2139B"/>
    <w:rsid w:val="00E33666"/>
    <w:rsid w:val="00E34BAC"/>
    <w:rsid w:val="00E409F0"/>
    <w:rsid w:val="00E43763"/>
    <w:rsid w:val="00E442F6"/>
    <w:rsid w:val="00E56853"/>
    <w:rsid w:val="00E64965"/>
    <w:rsid w:val="00E700B6"/>
    <w:rsid w:val="00E752B8"/>
    <w:rsid w:val="00E7687E"/>
    <w:rsid w:val="00E81D4B"/>
    <w:rsid w:val="00E837B4"/>
    <w:rsid w:val="00E865A3"/>
    <w:rsid w:val="00E875CD"/>
    <w:rsid w:val="00E9034F"/>
    <w:rsid w:val="00E90C4F"/>
    <w:rsid w:val="00E9505F"/>
    <w:rsid w:val="00EA371F"/>
    <w:rsid w:val="00EA47AF"/>
    <w:rsid w:val="00EA5697"/>
    <w:rsid w:val="00EB325F"/>
    <w:rsid w:val="00EB3A00"/>
    <w:rsid w:val="00EC2D62"/>
    <w:rsid w:val="00EC4B92"/>
    <w:rsid w:val="00EC5994"/>
    <w:rsid w:val="00EC61A1"/>
    <w:rsid w:val="00ED0696"/>
    <w:rsid w:val="00EE1C5C"/>
    <w:rsid w:val="00EE6097"/>
    <w:rsid w:val="00EE6BE0"/>
    <w:rsid w:val="00EE7BE8"/>
    <w:rsid w:val="00EF3F5E"/>
    <w:rsid w:val="00F03E4B"/>
    <w:rsid w:val="00F046C3"/>
    <w:rsid w:val="00F1513F"/>
    <w:rsid w:val="00F20458"/>
    <w:rsid w:val="00F2197B"/>
    <w:rsid w:val="00F2706B"/>
    <w:rsid w:val="00F310D2"/>
    <w:rsid w:val="00F324A3"/>
    <w:rsid w:val="00F4193A"/>
    <w:rsid w:val="00F52C93"/>
    <w:rsid w:val="00F56F84"/>
    <w:rsid w:val="00F60BF7"/>
    <w:rsid w:val="00F61077"/>
    <w:rsid w:val="00F62F40"/>
    <w:rsid w:val="00F664FE"/>
    <w:rsid w:val="00F70B05"/>
    <w:rsid w:val="00F72750"/>
    <w:rsid w:val="00F75218"/>
    <w:rsid w:val="00F75827"/>
    <w:rsid w:val="00F7677E"/>
    <w:rsid w:val="00F81D86"/>
    <w:rsid w:val="00F85171"/>
    <w:rsid w:val="00F95075"/>
    <w:rsid w:val="00FA18A7"/>
    <w:rsid w:val="00FA4C37"/>
    <w:rsid w:val="00FA6910"/>
    <w:rsid w:val="00FB0665"/>
    <w:rsid w:val="00FB5B81"/>
    <w:rsid w:val="00FD1EBF"/>
    <w:rsid w:val="00FD310B"/>
    <w:rsid w:val="00FD3883"/>
    <w:rsid w:val="00FD578B"/>
    <w:rsid w:val="00FE1151"/>
    <w:rsid w:val="00FE3CE0"/>
    <w:rsid w:val="00FE4629"/>
    <w:rsid w:val="00FE58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fillcolor="none [3212]"/>
    </o:shapedefaults>
    <o:shapelayout v:ext="edit">
      <o:idmap v:ext="edit" data="1"/>
    </o:shapelayout>
  </w:shapeDefaults>
  <w:decimalSymbol w:val=","/>
  <w:listSeparator w:val=";"/>
  <w15:docId w15:val="{2630E2C1-D583-43DA-9272-51A5F50C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F5"/>
    <w:pPr>
      <w:spacing w:after="200" w:line="276" w:lineRule="auto"/>
    </w:pPr>
    <w:rPr>
      <w:lang w:eastAsia="en-US"/>
    </w:rPr>
  </w:style>
  <w:style w:type="paragraph" w:styleId="Heading1">
    <w:name w:val="heading 1"/>
    <w:basedOn w:val="Normal"/>
    <w:next w:val="Normal"/>
    <w:link w:val="Heading1Char"/>
    <w:uiPriority w:val="99"/>
    <w:qFormat/>
    <w:rsid w:val="00A07C25"/>
    <w:pPr>
      <w:keepNext/>
      <w:keepLines/>
      <w:spacing w:before="240" w:after="0"/>
      <w:outlineLvl w:val="0"/>
    </w:pPr>
    <w:rPr>
      <w:rFonts w:ascii="Cambria" w:eastAsia="Times New Roman" w:hAnsi="Cambria"/>
      <w:color w:val="365F91"/>
      <w:sz w:val="32"/>
      <w:szCs w:val="32"/>
    </w:rPr>
  </w:style>
  <w:style w:type="paragraph" w:styleId="Heading4">
    <w:name w:val="heading 4"/>
    <w:basedOn w:val="Normal"/>
    <w:link w:val="Heading4Char"/>
    <w:uiPriority w:val="99"/>
    <w:qFormat/>
    <w:rsid w:val="0080347E"/>
    <w:pPr>
      <w:spacing w:before="100" w:beforeAutospacing="1" w:after="100" w:afterAutospacing="1" w:line="240" w:lineRule="auto"/>
      <w:outlineLvl w:val="3"/>
    </w:pPr>
    <w:rPr>
      <w:rFonts w:ascii="Times New Roman" w:eastAsia="Times New Roman" w:hAnsi="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C25"/>
    <w:rPr>
      <w:rFonts w:ascii="Cambria" w:hAnsi="Cambria" w:cs="Times New Roman"/>
      <w:color w:val="365F91"/>
      <w:sz w:val="32"/>
      <w:szCs w:val="32"/>
    </w:rPr>
  </w:style>
  <w:style w:type="character" w:customStyle="1" w:styleId="Heading4Char">
    <w:name w:val="Heading 4 Char"/>
    <w:basedOn w:val="DefaultParagraphFont"/>
    <w:link w:val="Heading4"/>
    <w:uiPriority w:val="99"/>
    <w:locked/>
    <w:rsid w:val="0080347E"/>
    <w:rPr>
      <w:rFonts w:ascii="Times New Roman" w:hAnsi="Times New Roman" w:cs="Times New Roman"/>
      <w:b/>
      <w:bCs/>
      <w:sz w:val="24"/>
      <w:szCs w:val="24"/>
      <w:lang w:eastAsia="bg-BG"/>
    </w:rPr>
  </w:style>
  <w:style w:type="character" w:customStyle="1" w:styleId="calendar">
    <w:name w:val="calendar"/>
    <w:basedOn w:val="DefaultParagraphFont"/>
    <w:uiPriority w:val="99"/>
    <w:rsid w:val="0080347E"/>
    <w:rPr>
      <w:rFonts w:cs="Times New Roman"/>
    </w:rPr>
  </w:style>
  <w:style w:type="paragraph" w:styleId="NormalWeb">
    <w:name w:val="Normal (Web)"/>
    <w:aliases w:val="Normal (Web) Char"/>
    <w:basedOn w:val="Normal"/>
    <w:link w:val="NormalWebChar1"/>
    <w:uiPriority w:val="99"/>
    <w:rsid w:val="0080347E"/>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99"/>
    <w:qFormat/>
    <w:rsid w:val="0080347E"/>
    <w:rPr>
      <w:rFonts w:cs="Times New Roman"/>
      <w:b/>
      <w:bCs/>
    </w:rPr>
  </w:style>
  <w:style w:type="character" w:styleId="Hyperlink">
    <w:name w:val="Hyperlink"/>
    <w:basedOn w:val="DefaultParagraphFont"/>
    <w:uiPriority w:val="99"/>
    <w:rsid w:val="0080347E"/>
    <w:rPr>
      <w:rFonts w:cs="Times New Roman"/>
      <w:color w:val="0000FF"/>
      <w:u w:val="single"/>
    </w:rPr>
  </w:style>
  <w:style w:type="paragraph" w:styleId="ListParagraph">
    <w:name w:val="List Paragraph"/>
    <w:basedOn w:val="Normal"/>
    <w:uiPriority w:val="99"/>
    <w:qFormat/>
    <w:rsid w:val="0021227B"/>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C95243"/>
    <w:rPr>
      <w:rFonts w:ascii="Times New Roman" w:hAnsi="Times New Roman" w:cs="Times New Roman"/>
      <w:sz w:val="20"/>
      <w:szCs w:val="20"/>
      <w:lang w:val="en-GB" w:eastAsia="en-GB"/>
    </w:rPr>
  </w:style>
  <w:style w:type="character" w:styleId="FootnoteReference">
    <w:name w:val="footnote reference"/>
    <w:basedOn w:val="DefaultParagraphFont"/>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CCD"/>
    <w:rPr>
      <w:rFonts w:ascii="Tahoma" w:hAnsi="Tahoma" w:cs="Tahoma"/>
      <w:sz w:val="16"/>
      <w:szCs w:val="16"/>
    </w:rPr>
  </w:style>
  <w:style w:type="table" w:styleId="TableGrid">
    <w:name w:val="Table Grid"/>
    <w:basedOn w:val="TableNormal"/>
    <w:uiPriority w:val="99"/>
    <w:rsid w:val="008B6D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40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B1404"/>
    <w:rPr>
      <w:rFonts w:cs="Times New Roman"/>
    </w:rPr>
  </w:style>
  <w:style w:type="paragraph" w:styleId="Footer">
    <w:name w:val="footer"/>
    <w:basedOn w:val="Normal"/>
    <w:link w:val="FooterChar"/>
    <w:uiPriority w:val="99"/>
    <w:rsid w:val="006B140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B1404"/>
    <w:rPr>
      <w:rFonts w:cs="Times New Roman"/>
    </w:rPr>
  </w:style>
  <w:style w:type="character" w:styleId="CommentReference">
    <w:name w:val="annotation reference"/>
    <w:basedOn w:val="DefaultParagraphFont"/>
    <w:uiPriority w:val="99"/>
    <w:rsid w:val="001C6383"/>
    <w:rPr>
      <w:rFonts w:cs="Times New Roman"/>
      <w:sz w:val="16"/>
      <w:szCs w:val="16"/>
    </w:rPr>
  </w:style>
  <w:style w:type="paragraph" w:styleId="CommentText">
    <w:name w:val="annotation text"/>
    <w:basedOn w:val="Normal"/>
    <w:link w:val="CommentTextChar"/>
    <w:uiPriority w:val="99"/>
    <w:rsid w:val="001C6383"/>
    <w:pPr>
      <w:spacing w:line="240" w:lineRule="auto"/>
    </w:pPr>
    <w:rPr>
      <w:sz w:val="20"/>
      <w:szCs w:val="20"/>
    </w:rPr>
  </w:style>
  <w:style w:type="character" w:customStyle="1" w:styleId="CommentTextChar">
    <w:name w:val="Comment Text Char"/>
    <w:basedOn w:val="DefaultParagraphFont"/>
    <w:link w:val="CommentText"/>
    <w:uiPriority w:val="99"/>
    <w:locked/>
    <w:rsid w:val="001C6383"/>
    <w:rPr>
      <w:rFonts w:cs="Times New Roman"/>
      <w:sz w:val="20"/>
      <w:szCs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basedOn w:val="CommentTextChar"/>
    <w:link w:val="CommentSubject"/>
    <w:uiPriority w:val="99"/>
    <w:semiHidden/>
    <w:locked/>
    <w:rsid w:val="001C6383"/>
    <w:rPr>
      <w:rFonts w:cs="Times New Roman"/>
      <w:b/>
      <w:bCs/>
      <w:sz w:val="20"/>
      <w:szCs w:val="20"/>
    </w:rPr>
  </w:style>
  <w:style w:type="character" w:customStyle="1" w:styleId="apple-converted-space">
    <w:name w:val="apple-converted-space"/>
    <w:basedOn w:val="DefaultParagraphFont"/>
    <w:uiPriority w:val="99"/>
    <w:rsid w:val="00320708"/>
    <w:rPr>
      <w:rFonts w:cs="Times New Roman"/>
    </w:rPr>
  </w:style>
  <w:style w:type="paragraph" w:customStyle="1" w:styleId="Style">
    <w:name w:val="Style"/>
    <w:uiPriority w:val="99"/>
    <w:rsid w:val="00E43763"/>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Text1">
    <w:name w:val="Text 1"/>
    <w:uiPriority w:val="99"/>
    <w:rsid w:val="00C77C11"/>
    <w:pPr>
      <w:widowControl w:val="0"/>
      <w:tabs>
        <w:tab w:val="left" w:pos="-720"/>
      </w:tabs>
      <w:suppressAutoHyphens/>
      <w:jc w:val="both"/>
    </w:pPr>
    <w:rPr>
      <w:rFonts w:ascii="Courier New" w:eastAsia="Times New Roman" w:hAnsi="Courier New"/>
      <w:spacing w:val="-3"/>
      <w:sz w:val="24"/>
      <w:szCs w:val="20"/>
      <w:lang w:val="en-GB" w:eastAsia="en-US"/>
    </w:rPr>
  </w:style>
  <w:style w:type="character" w:customStyle="1" w:styleId="spelle">
    <w:name w:val="spelle"/>
    <w:uiPriority w:val="99"/>
    <w:rsid w:val="00140459"/>
  </w:style>
  <w:style w:type="character" w:customStyle="1" w:styleId="NormalWebChar1">
    <w:name w:val="Normal (Web) Char1"/>
    <w:aliases w:val="Normal (Web) Char Char"/>
    <w:link w:val="NormalWeb"/>
    <w:uiPriority w:val="99"/>
    <w:locked/>
    <w:rsid w:val="00140459"/>
    <w:rPr>
      <w:rFonts w:ascii="Times New Roman"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82596">
      <w:marLeft w:val="0"/>
      <w:marRight w:val="0"/>
      <w:marTop w:val="0"/>
      <w:marBottom w:val="0"/>
      <w:divBdr>
        <w:top w:val="none" w:sz="0" w:space="0" w:color="auto"/>
        <w:left w:val="none" w:sz="0" w:space="0" w:color="auto"/>
        <w:bottom w:val="none" w:sz="0" w:space="0" w:color="auto"/>
        <w:right w:val="none" w:sz="0" w:space="0" w:color="auto"/>
      </w:divBdr>
    </w:div>
    <w:div w:id="462582597">
      <w:marLeft w:val="0"/>
      <w:marRight w:val="0"/>
      <w:marTop w:val="0"/>
      <w:marBottom w:val="0"/>
      <w:divBdr>
        <w:top w:val="none" w:sz="0" w:space="0" w:color="auto"/>
        <w:left w:val="none" w:sz="0" w:space="0" w:color="auto"/>
        <w:bottom w:val="none" w:sz="0" w:space="0" w:color="auto"/>
        <w:right w:val="none" w:sz="0" w:space="0" w:color="auto"/>
      </w:divBdr>
      <w:divsChild>
        <w:div w:id="462582604">
          <w:marLeft w:val="0"/>
          <w:marRight w:val="0"/>
          <w:marTop w:val="0"/>
          <w:marBottom w:val="0"/>
          <w:divBdr>
            <w:top w:val="none" w:sz="0" w:space="0" w:color="auto"/>
            <w:left w:val="none" w:sz="0" w:space="0" w:color="auto"/>
            <w:bottom w:val="none" w:sz="0" w:space="0" w:color="auto"/>
            <w:right w:val="none" w:sz="0" w:space="0" w:color="auto"/>
          </w:divBdr>
          <w:divsChild>
            <w:div w:id="462582598">
              <w:marLeft w:val="0"/>
              <w:marRight w:val="0"/>
              <w:marTop w:val="0"/>
              <w:marBottom w:val="0"/>
              <w:divBdr>
                <w:top w:val="none" w:sz="0" w:space="0" w:color="auto"/>
                <w:left w:val="none" w:sz="0" w:space="0" w:color="auto"/>
                <w:bottom w:val="none" w:sz="0" w:space="0" w:color="auto"/>
                <w:right w:val="none" w:sz="0" w:space="0" w:color="auto"/>
              </w:divBdr>
              <w:divsChild>
                <w:div w:id="462582599">
                  <w:marLeft w:val="0"/>
                  <w:marRight w:val="0"/>
                  <w:marTop w:val="0"/>
                  <w:marBottom w:val="0"/>
                  <w:divBdr>
                    <w:top w:val="none" w:sz="0" w:space="0" w:color="auto"/>
                    <w:left w:val="none" w:sz="0" w:space="0" w:color="auto"/>
                    <w:bottom w:val="none" w:sz="0" w:space="0" w:color="auto"/>
                    <w:right w:val="none" w:sz="0" w:space="0" w:color="auto"/>
                  </w:divBdr>
                  <w:divsChild>
                    <w:div w:id="4625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2605">
      <w:marLeft w:val="0"/>
      <w:marRight w:val="0"/>
      <w:marTop w:val="0"/>
      <w:marBottom w:val="0"/>
      <w:divBdr>
        <w:top w:val="none" w:sz="0" w:space="0" w:color="auto"/>
        <w:left w:val="none" w:sz="0" w:space="0" w:color="auto"/>
        <w:bottom w:val="none" w:sz="0" w:space="0" w:color="auto"/>
        <w:right w:val="none" w:sz="0" w:space="0" w:color="auto"/>
      </w:divBdr>
    </w:div>
    <w:div w:id="462582607">
      <w:marLeft w:val="0"/>
      <w:marRight w:val="0"/>
      <w:marTop w:val="0"/>
      <w:marBottom w:val="0"/>
      <w:divBdr>
        <w:top w:val="none" w:sz="0" w:space="0" w:color="auto"/>
        <w:left w:val="none" w:sz="0" w:space="0" w:color="auto"/>
        <w:bottom w:val="none" w:sz="0" w:space="0" w:color="auto"/>
        <w:right w:val="none" w:sz="0" w:space="0" w:color="auto"/>
      </w:divBdr>
      <w:divsChild>
        <w:div w:id="462582601">
          <w:marLeft w:val="0"/>
          <w:marRight w:val="0"/>
          <w:marTop w:val="0"/>
          <w:marBottom w:val="0"/>
          <w:divBdr>
            <w:top w:val="none" w:sz="0" w:space="0" w:color="auto"/>
            <w:left w:val="none" w:sz="0" w:space="0" w:color="auto"/>
            <w:bottom w:val="none" w:sz="0" w:space="0" w:color="auto"/>
            <w:right w:val="none" w:sz="0" w:space="0" w:color="auto"/>
          </w:divBdr>
          <w:divsChild>
            <w:div w:id="462582600">
              <w:marLeft w:val="0"/>
              <w:marRight w:val="0"/>
              <w:marTop w:val="0"/>
              <w:marBottom w:val="0"/>
              <w:divBdr>
                <w:top w:val="single" w:sz="6" w:space="15" w:color="D8D8D8"/>
                <w:left w:val="single" w:sz="6" w:space="11" w:color="D8D8D8"/>
                <w:bottom w:val="single" w:sz="6" w:space="30" w:color="D8D8D8"/>
                <w:right w:val="single" w:sz="6" w:space="11" w:color="D8D8D8"/>
              </w:divBdr>
              <w:divsChild>
                <w:div w:id="462582603">
                  <w:marLeft w:val="0"/>
                  <w:marRight w:val="0"/>
                  <w:marTop w:val="0"/>
                  <w:marBottom w:val="0"/>
                  <w:divBdr>
                    <w:top w:val="none" w:sz="0" w:space="0" w:color="auto"/>
                    <w:left w:val="none" w:sz="0" w:space="0" w:color="auto"/>
                    <w:bottom w:val="none" w:sz="0" w:space="0" w:color="auto"/>
                    <w:right w:val="none" w:sz="0" w:space="0" w:color="auto"/>
                  </w:divBdr>
                  <w:divsChild>
                    <w:div w:id="4625826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8</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Илиева Христова</dc:creator>
  <cp:keywords/>
  <dc:description/>
  <cp:lastModifiedBy>Галя Р. Иванова</cp:lastModifiedBy>
  <cp:revision>67</cp:revision>
  <cp:lastPrinted>2015-08-10T10:38:00Z</cp:lastPrinted>
  <dcterms:created xsi:type="dcterms:W3CDTF">2015-07-16T13:42:00Z</dcterms:created>
  <dcterms:modified xsi:type="dcterms:W3CDTF">2015-08-11T14:33:00Z</dcterms:modified>
</cp:coreProperties>
</file>