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1467A" w14:textId="77777777" w:rsidR="000B0ED4" w:rsidRPr="000B0ED4" w:rsidRDefault="000B0ED4" w:rsidP="000B0ED4">
      <w:pPr>
        <w:widowControl w:val="0"/>
        <w:autoSpaceDE w:val="0"/>
        <w:autoSpaceDN w:val="0"/>
        <w:adjustRightInd w:val="0"/>
        <w:spacing w:after="0" w:line="240" w:lineRule="auto"/>
        <w:rPr>
          <w:rFonts w:eastAsia="Times New Roman" w:cs="Times New Roman"/>
          <w:szCs w:val="24"/>
          <w:lang w:eastAsia="bg-BG"/>
        </w:rPr>
      </w:pPr>
    </w:p>
    <w:p w14:paraId="22C97051" w14:textId="77777777" w:rsidR="000B0ED4" w:rsidRPr="00082A39" w:rsidRDefault="000B0ED4" w:rsidP="000B0ED4">
      <w:pPr>
        <w:widowControl w:val="0"/>
        <w:autoSpaceDE w:val="0"/>
        <w:autoSpaceDN w:val="0"/>
        <w:adjustRightInd w:val="0"/>
        <w:spacing w:after="0" w:line="240" w:lineRule="auto"/>
        <w:ind w:left="2832" w:firstLine="708"/>
        <w:rPr>
          <w:rFonts w:eastAsia="Times New Roman" w:cs="Times New Roman"/>
          <w:b/>
          <w:bCs/>
          <w:szCs w:val="24"/>
          <w:lang w:eastAsia="bg-BG"/>
        </w:rPr>
      </w:pPr>
    </w:p>
    <w:p w14:paraId="4AED73B9" w14:textId="77777777" w:rsidR="000B0ED4" w:rsidRPr="00905CD7" w:rsidRDefault="000B0ED4" w:rsidP="000B0ED4">
      <w:pPr>
        <w:widowControl w:val="0"/>
        <w:autoSpaceDE w:val="0"/>
        <w:autoSpaceDN w:val="0"/>
        <w:adjustRightInd w:val="0"/>
        <w:spacing w:after="0" w:line="240" w:lineRule="auto"/>
        <w:ind w:left="3540"/>
        <w:rPr>
          <w:rFonts w:eastAsia="Times New Roman" w:cs="Times New Roman"/>
          <w:b/>
          <w:bCs/>
          <w:i/>
          <w:szCs w:val="24"/>
          <w:lang w:eastAsia="bg-BG"/>
        </w:rPr>
      </w:pPr>
    </w:p>
    <w:p w14:paraId="127D6A9C" w14:textId="77777777" w:rsidR="00CD0352" w:rsidRPr="00CD0352" w:rsidRDefault="00CD0352" w:rsidP="00CD0352">
      <w:pPr>
        <w:spacing w:line="360" w:lineRule="auto"/>
        <w:jc w:val="right"/>
        <w:rPr>
          <w:rFonts w:eastAsiaTheme="majorEastAsia" w:cs="Times New Roman"/>
          <w:b/>
          <w:bCs/>
        </w:rPr>
      </w:pPr>
    </w:p>
    <w:p w14:paraId="03788623" w14:textId="77777777" w:rsidR="00CD0352" w:rsidRDefault="00CD0352" w:rsidP="00BB1E2D">
      <w:pPr>
        <w:spacing w:line="360" w:lineRule="auto"/>
        <w:jc w:val="center"/>
        <w:rPr>
          <w:rFonts w:eastAsiaTheme="majorEastAsia" w:cstheme="majorBidi"/>
          <w:b/>
          <w:bCs/>
          <w:szCs w:val="28"/>
        </w:rPr>
      </w:pPr>
      <w:r w:rsidRPr="00E2432A">
        <w:rPr>
          <w:rFonts w:eastAsiaTheme="majorEastAsia" w:cstheme="majorBidi"/>
          <w:b/>
          <w:bCs/>
          <w:szCs w:val="28"/>
        </w:rPr>
        <w:t xml:space="preserve">УСЛОВИЯ ЗА КАНДИДАТСТВАНЕ </w:t>
      </w:r>
    </w:p>
    <w:p w14:paraId="41BE9ACC" w14:textId="77777777" w:rsidR="00463DA3" w:rsidRDefault="00CD0352" w:rsidP="00463DA3">
      <w:pPr>
        <w:spacing w:after="0" w:line="360" w:lineRule="auto"/>
        <w:jc w:val="center"/>
        <w:rPr>
          <w:rFonts w:eastAsiaTheme="majorEastAsia" w:cstheme="majorBidi"/>
          <w:b/>
          <w:bCs/>
          <w:szCs w:val="28"/>
        </w:rPr>
      </w:pPr>
      <w:r>
        <w:rPr>
          <w:rFonts w:eastAsiaTheme="majorEastAsia" w:cstheme="majorBidi"/>
          <w:b/>
          <w:bCs/>
          <w:szCs w:val="28"/>
        </w:rPr>
        <w:t>с проектни предложения за предоставяне на безвъзмездна финансова помощ по Програма за развитие на селските райони за периода 2014 – 2020 г.</w:t>
      </w:r>
      <w:r w:rsidR="00463DA3">
        <w:rPr>
          <w:rFonts w:eastAsiaTheme="majorEastAsia" w:cstheme="majorBidi"/>
          <w:b/>
          <w:bCs/>
          <w:szCs w:val="28"/>
        </w:rPr>
        <w:t>,</w:t>
      </w:r>
    </w:p>
    <w:p w14:paraId="484552C9" w14:textId="71381424" w:rsidR="00CD0352" w:rsidRDefault="000B0ED4" w:rsidP="00463DA3">
      <w:pPr>
        <w:spacing w:after="0" w:line="360" w:lineRule="auto"/>
        <w:jc w:val="center"/>
        <w:rPr>
          <w:rFonts w:eastAsiaTheme="majorEastAsia" w:cstheme="majorBidi"/>
          <w:b/>
          <w:bCs/>
          <w:szCs w:val="28"/>
        </w:rPr>
      </w:pPr>
      <w:r w:rsidRPr="000B0ED4">
        <w:t xml:space="preserve"> </w:t>
      </w:r>
      <w:r w:rsidRPr="000B0ED4">
        <w:rPr>
          <w:rFonts w:eastAsiaTheme="majorEastAsia" w:cstheme="majorBidi"/>
          <w:b/>
          <w:bCs/>
          <w:szCs w:val="28"/>
        </w:rPr>
        <w:t>чрез подхода ВОДЕНО ОТ ОБЩНОСТИТЕ МЕСТНО РАЗВИТИЕ</w:t>
      </w:r>
      <w:r>
        <w:rPr>
          <w:rFonts w:eastAsiaTheme="majorEastAsia" w:cstheme="majorBidi"/>
          <w:b/>
          <w:bCs/>
          <w:szCs w:val="28"/>
        </w:rPr>
        <w:t xml:space="preserve"> </w:t>
      </w:r>
      <w:r w:rsidR="00CD0352">
        <w:rPr>
          <w:rFonts w:eastAsiaTheme="majorEastAsia" w:cstheme="majorBidi"/>
          <w:b/>
          <w:bCs/>
          <w:szCs w:val="28"/>
        </w:rPr>
        <w:t xml:space="preserve"> </w:t>
      </w:r>
    </w:p>
    <w:p w14:paraId="2685B838" w14:textId="71AE109F" w:rsidR="00CD0352" w:rsidRDefault="000B0ED4" w:rsidP="00463DA3">
      <w:pPr>
        <w:tabs>
          <w:tab w:val="left" w:pos="6210"/>
        </w:tabs>
        <w:spacing w:after="0" w:line="360" w:lineRule="auto"/>
        <w:rPr>
          <w:rFonts w:eastAsiaTheme="majorEastAsia" w:cstheme="majorBidi"/>
          <w:b/>
          <w:bCs/>
          <w:szCs w:val="28"/>
        </w:rPr>
      </w:pPr>
      <w:r>
        <w:rPr>
          <w:rFonts w:eastAsiaTheme="majorEastAsia" w:cstheme="majorBidi"/>
          <w:b/>
          <w:bCs/>
          <w:szCs w:val="28"/>
        </w:rPr>
        <w:tab/>
      </w:r>
      <w:r w:rsidR="00280AFB">
        <w:rPr>
          <w:rFonts w:eastAsiaTheme="majorEastAsia" w:cstheme="majorBidi"/>
          <w:b/>
          <w:bCs/>
          <w:szCs w:val="28"/>
        </w:rPr>
        <w:t xml:space="preserve">  </w:t>
      </w:r>
    </w:p>
    <w:tbl>
      <w:tblPr>
        <w:tblW w:w="91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7"/>
      </w:tblGrid>
      <w:tr w:rsidR="00E2432A" w14:paraId="213A51C8" w14:textId="77777777" w:rsidTr="00735321">
        <w:trPr>
          <w:trHeight w:val="1028"/>
        </w:trPr>
        <w:tc>
          <w:tcPr>
            <w:tcW w:w="9147" w:type="dxa"/>
            <w:shd w:val="clear" w:color="auto" w:fill="C6D9F1" w:themeFill="text2" w:themeFillTint="33"/>
          </w:tcPr>
          <w:p w14:paraId="58CC3B22" w14:textId="74D8217A" w:rsidR="000B0ED4" w:rsidRPr="000B0ED4" w:rsidRDefault="000B0ED4" w:rsidP="00DD5E0A">
            <w:pPr>
              <w:spacing w:after="0"/>
              <w:jc w:val="center"/>
              <w:rPr>
                <w:rFonts w:eastAsiaTheme="majorEastAsia" w:cstheme="majorBidi"/>
                <w:b/>
                <w:bCs/>
              </w:rPr>
            </w:pPr>
            <w:r w:rsidRPr="000B0ED4">
              <w:rPr>
                <w:rFonts w:eastAsiaTheme="majorEastAsia" w:cstheme="majorBidi"/>
                <w:b/>
                <w:bCs/>
              </w:rPr>
              <w:t xml:space="preserve">Процедура чрез подбор на проектни предложения </w:t>
            </w:r>
            <w:r w:rsidRPr="000A4AC1">
              <w:rPr>
                <w:rFonts w:eastAsiaTheme="majorEastAsia" w:cstheme="majorBidi"/>
                <w:b/>
                <w:bCs/>
              </w:rPr>
              <w:t xml:space="preserve">с </w:t>
            </w:r>
            <w:r w:rsidR="00DD5E0A" w:rsidRPr="000A4AC1">
              <w:rPr>
                <w:rFonts w:eastAsiaTheme="majorEastAsia" w:cstheme="majorBidi"/>
                <w:b/>
                <w:bCs/>
              </w:rPr>
              <w:t xml:space="preserve">два </w:t>
            </w:r>
            <w:r w:rsidRPr="000A4AC1">
              <w:rPr>
                <w:rFonts w:eastAsiaTheme="majorEastAsia" w:cstheme="majorBidi"/>
                <w:b/>
                <w:bCs/>
              </w:rPr>
              <w:t>кра</w:t>
            </w:r>
            <w:r w:rsidR="00DD5E0A" w:rsidRPr="000A4AC1">
              <w:rPr>
                <w:rFonts w:eastAsiaTheme="majorEastAsia" w:cstheme="majorBidi"/>
                <w:b/>
                <w:bCs/>
              </w:rPr>
              <w:t xml:space="preserve">йни </w:t>
            </w:r>
            <w:r w:rsidRPr="000A4AC1">
              <w:rPr>
                <w:rFonts w:eastAsiaTheme="majorEastAsia" w:cstheme="majorBidi"/>
                <w:b/>
                <w:bCs/>
              </w:rPr>
              <w:t>срок</w:t>
            </w:r>
            <w:r w:rsidR="00DD5E0A" w:rsidRPr="000A4AC1">
              <w:rPr>
                <w:rFonts w:eastAsiaTheme="majorEastAsia" w:cstheme="majorBidi"/>
                <w:b/>
                <w:bCs/>
              </w:rPr>
              <w:t xml:space="preserve">а </w:t>
            </w:r>
            <w:r w:rsidRPr="000A4AC1">
              <w:rPr>
                <w:rFonts w:eastAsiaTheme="majorEastAsia" w:cstheme="majorBidi"/>
                <w:b/>
                <w:bCs/>
              </w:rPr>
              <w:t>за</w:t>
            </w:r>
            <w:r w:rsidRPr="000B0ED4">
              <w:rPr>
                <w:rFonts w:eastAsiaTheme="majorEastAsia" w:cstheme="majorBidi"/>
                <w:b/>
                <w:bCs/>
              </w:rPr>
              <w:t xml:space="preserve"> кандидатстване</w:t>
            </w:r>
          </w:p>
          <w:p w14:paraId="2E056D2E" w14:textId="77777777" w:rsidR="00E2432A" w:rsidRPr="00E2432A" w:rsidRDefault="009C2ACB" w:rsidP="009C2ACB">
            <w:pPr>
              <w:spacing w:after="0"/>
              <w:jc w:val="center"/>
              <w:rPr>
                <w:rFonts w:eastAsiaTheme="majorEastAsia" w:cstheme="majorBidi"/>
                <w:b/>
                <w:bCs/>
                <w:szCs w:val="28"/>
                <w:highlight w:val="lightGray"/>
              </w:rPr>
            </w:pPr>
            <w:r w:rsidRPr="009C2ACB">
              <w:rPr>
                <w:rFonts w:eastAsiaTheme="majorEastAsia" w:cstheme="majorBidi"/>
                <w:b/>
                <w:bCs/>
              </w:rPr>
              <w:t xml:space="preserve">BG06RDNP001-19.039 МИГ – Гоце Делчев – Гърмен – Хаджидимово, Мярка 2-4.2 „Подкрепа за инвестиции в преработката, предлагането на пазара и/или развитието на селскостопански продукти” </w:t>
            </w:r>
            <w:r w:rsidR="00B30C8A">
              <w:rPr>
                <w:rFonts w:eastAsiaTheme="majorEastAsia" w:cstheme="majorBidi"/>
                <w:b/>
                <w:bCs/>
              </w:rPr>
              <w:t xml:space="preserve">от Стратегията за ВОМР, изпълнявана на територията </w:t>
            </w:r>
            <w:r w:rsidR="000B0ED4" w:rsidRPr="000B0ED4">
              <w:rPr>
                <w:rFonts w:eastAsiaTheme="majorEastAsia" w:cstheme="majorBidi"/>
                <w:b/>
                <w:bCs/>
              </w:rPr>
              <w:t>на МИГ</w:t>
            </w:r>
            <w:r w:rsidR="00F2525C">
              <w:rPr>
                <w:rFonts w:eastAsiaTheme="majorEastAsia" w:cstheme="majorBidi"/>
                <w:b/>
                <w:bCs/>
              </w:rPr>
              <w:t xml:space="preserve"> </w:t>
            </w:r>
            <w:r w:rsidR="000B0ED4" w:rsidRPr="000B0ED4">
              <w:rPr>
                <w:rFonts w:eastAsiaTheme="majorEastAsia" w:cstheme="majorBidi"/>
                <w:b/>
                <w:bCs/>
              </w:rPr>
              <w:t>-</w:t>
            </w:r>
            <w:r w:rsidR="00F2525C">
              <w:rPr>
                <w:rFonts w:eastAsiaTheme="majorEastAsia" w:cstheme="majorBidi"/>
                <w:b/>
                <w:bCs/>
              </w:rPr>
              <w:t xml:space="preserve"> </w:t>
            </w:r>
            <w:r w:rsidR="000B0ED4" w:rsidRPr="000B0ED4">
              <w:rPr>
                <w:rFonts w:eastAsiaTheme="majorEastAsia" w:cstheme="majorBidi"/>
                <w:b/>
                <w:bCs/>
              </w:rPr>
              <w:t>Гоце Делчев</w:t>
            </w:r>
            <w:r w:rsidR="00F2525C">
              <w:rPr>
                <w:rFonts w:eastAsiaTheme="majorEastAsia" w:cstheme="majorBidi"/>
                <w:b/>
                <w:bCs/>
              </w:rPr>
              <w:t xml:space="preserve"> – </w:t>
            </w:r>
            <w:r w:rsidR="000B0ED4" w:rsidRPr="000B0ED4">
              <w:rPr>
                <w:rFonts w:eastAsiaTheme="majorEastAsia" w:cstheme="majorBidi"/>
                <w:b/>
                <w:bCs/>
              </w:rPr>
              <w:t>Гърмен</w:t>
            </w:r>
            <w:r w:rsidR="00F2525C">
              <w:rPr>
                <w:rFonts w:eastAsiaTheme="majorEastAsia" w:cstheme="majorBidi"/>
                <w:b/>
                <w:bCs/>
              </w:rPr>
              <w:t xml:space="preserve"> </w:t>
            </w:r>
            <w:r w:rsidR="000B0ED4" w:rsidRPr="000B0ED4">
              <w:rPr>
                <w:rFonts w:eastAsiaTheme="majorEastAsia" w:cstheme="majorBidi"/>
                <w:b/>
                <w:bCs/>
              </w:rPr>
              <w:t>-</w:t>
            </w:r>
            <w:r w:rsidR="00F2525C">
              <w:rPr>
                <w:rFonts w:eastAsiaTheme="majorEastAsia" w:cstheme="majorBidi"/>
                <w:b/>
                <w:bCs/>
              </w:rPr>
              <w:t xml:space="preserve"> </w:t>
            </w:r>
            <w:r w:rsidR="000B0ED4" w:rsidRPr="000B0ED4">
              <w:rPr>
                <w:rFonts w:eastAsiaTheme="majorEastAsia" w:cstheme="majorBidi"/>
                <w:b/>
                <w:bCs/>
              </w:rPr>
              <w:t>Хаджидимово</w:t>
            </w:r>
          </w:p>
        </w:tc>
      </w:tr>
    </w:tbl>
    <w:p w14:paraId="08470C56" w14:textId="77777777" w:rsidR="00243260" w:rsidRDefault="00243260" w:rsidP="000A4AC1">
      <w:pPr>
        <w:tabs>
          <w:tab w:val="left" w:pos="5560"/>
        </w:tabs>
        <w:spacing w:line="360" w:lineRule="auto"/>
        <w:rPr>
          <w:rFonts w:eastAsiaTheme="majorEastAsia" w:cstheme="majorBidi"/>
          <w:b/>
          <w:bCs/>
          <w:szCs w:val="28"/>
        </w:rPr>
      </w:pPr>
    </w:p>
    <w:p w14:paraId="28B10048" w14:textId="77777777" w:rsidR="00243260" w:rsidRDefault="00243260" w:rsidP="000A4AC1">
      <w:pPr>
        <w:tabs>
          <w:tab w:val="left" w:pos="5560"/>
        </w:tabs>
        <w:spacing w:line="360" w:lineRule="auto"/>
        <w:rPr>
          <w:rFonts w:eastAsiaTheme="majorEastAsia" w:cstheme="majorBidi"/>
          <w:b/>
          <w:bCs/>
          <w:szCs w:val="28"/>
        </w:rPr>
      </w:pPr>
    </w:p>
    <w:p w14:paraId="2964971C" w14:textId="77777777" w:rsidR="00243260" w:rsidRDefault="00243260" w:rsidP="000A4AC1">
      <w:pPr>
        <w:tabs>
          <w:tab w:val="left" w:pos="5560"/>
        </w:tabs>
        <w:spacing w:line="360" w:lineRule="auto"/>
        <w:rPr>
          <w:rFonts w:eastAsiaTheme="majorEastAsia" w:cstheme="majorBidi"/>
          <w:b/>
          <w:bCs/>
          <w:szCs w:val="28"/>
        </w:rPr>
      </w:pPr>
      <w:bookmarkStart w:id="0" w:name="_GoBack"/>
    </w:p>
    <w:p w14:paraId="0819748F" w14:textId="222D758D" w:rsidR="008C7222" w:rsidRPr="008C7222" w:rsidRDefault="008C7222" w:rsidP="00DD358D">
      <w:pPr>
        <w:tabs>
          <w:tab w:val="left" w:pos="5560"/>
        </w:tabs>
        <w:spacing w:line="360" w:lineRule="auto"/>
        <w:rPr>
          <w:rFonts w:eastAsiaTheme="majorEastAsia" w:cstheme="majorBidi"/>
          <w:b/>
          <w:bCs/>
          <w:szCs w:val="28"/>
        </w:rPr>
      </w:pPr>
      <w:r w:rsidRPr="008C7222">
        <w:rPr>
          <w:rFonts w:eastAsiaTheme="majorEastAsia" w:cstheme="majorBidi"/>
          <w:b/>
          <w:bCs/>
          <w:szCs w:val="28"/>
        </w:rPr>
        <w:t>Начало на прием</w:t>
      </w:r>
      <w:r w:rsidR="005E431D">
        <w:rPr>
          <w:rFonts w:eastAsiaTheme="majorEastAsia" w:cstheme="majorBidi"/>
          <w:b/>
          <w:bCs/>
          <w:szCs w:val="28"/>
          <w:lang w:val="en-US"/>
        </w:rPr>
        <w:t xml:space="preserve"> </w:t>
      </w:r>
      <w:r w:rsidR="005E431D">
        <w:rPr>
          <w:rFonts w:eastAsiaTheme="majorEastAsia" w:cstheme="majorBidi"/>
          <w:b/>
          <w:bCs/>
          <w:szCs w:val="28"/>
        </w:rPr>
        <w:t>за втори краен срок</w:t>
      </w:r>
      <w:r w:rsidRPr="008C7222">
        <w:rPr>
          <w:rFonts w:eastAsiaTheme="majorEastAsia" w:cstheme="majorBidi"/>
          <w:b/>
          <w:bCs/>
          <w:szCs w:val="28"/>
        </w:rPr>
        <w:t xml:space="preserve">: 02.09.2019 г.   Втори краен срок: </w:t>
      </w:r>
      <w:r w:rsidR="00CE1764">
        <w:rPr>
          <w:rFonts w:eastAsiaTheme="majorEastAsia" w:cstheme="majorBidi"/>
          <w:b/>
          <w:bCs/>
          <w:szCs w:val="28"/>
        </w:rPr>
        <w:t>04</w:t>
      </w:r>
      <w:r w:rsidRPr="008C7222">
        <w:rPr>
          <w:rFonts w:eastAsiaTheme="majorEastAsia" w:cstheme="majorBidi"/>
          <w:b/>
          <w:bCs/>
          <w:szCs w:val="28"/>
        </w:rPr>
        <w:t>.1</w:t>
      </w:r>
      <w:r w:rsidR="00CE1764">
        <w:rPr>
          <w:rFonts w:eastAsiaTheme="majorEastAsia" w:cstheme="majorBidi"/>
          <w:b/>
          <w:bCs/>
          <w:szCs w:val="28"/>
        </w:rPr>
        <w:t>1</w:t>
      </w:r>
      <w:r w:rsidRPr="008C7222">
        <w:rPr>
          <w:rFonts w:eastAsiaTheme="majorEastAsia" w:cstheme="majorBidi"/>
          <w:b/>
          <w:bCs/>
          <w:szCs w:val="28"/>
        </w:rPr>
        <w:t>.2019 година, 17:00 часа.</w:t>
      </w:r>
    </w:p>
    <w:bookmarkEnd w:id="0"/>
    <w:p w14:paraId="45B69A66" w14:textId="3ABE2650" w:rsidR="000A4AC1" w:rsidRPr="00EE3214" w:rsidRDefault="000B0ED4" w:rsidP="00ED27B3">
      <w:pPr>
        <w:tabs>
          <w:tab w:val="left" w:pos="3360"/>
          <w:tab w:val="left" w:pos="5560"/>
        </w:tabs>
        <w:spacing w:line="360" w:lineRule="auto"/>
        <w:rPr>
          <w:rFonts w:eastAsiaTheme="majorEastAsia" w:cstheme="majorBidi"/>
          <w:b/>
          <w:bCs/>
          <w:szCs w:val="28"/>
        </w:rPr>
      </w:pPr>
      <w:r w:rsidRPr="00082A39">
        <w:rPr>
          <w:rFonts w:eastAsiaTheme="majorEastAsia" w:cstheme="majorBidi"/>
          <w:b/>
          <w:bCs/>
          <w:szCs w:val="28"/>
        </w:rPr>
        <w:tab/>
      </w:r>
    </w:p>
    <w:p w14:paraId="5C86DBE5" w14:textId="77777777" w:rsidR="00B40904" w:rsidRPr="00F30BB1" w:rsidRDefault="00CD0352" w:rsidP="000B0ED4">
      <w:pPr>
        <w:spacing w:after="0" w:line="240" w:lineRule="auto"/>
        <w:jc w:val="center"/>
        <w:rPr>
          <w:rFonts w:eastAsiaTheme="majorEastAsia" w:cstheme="majorBidi"/>
          <w:b/>
          <w:bCs/>
          <w:i/>
          <w:szCs w:val="28"/>
        </w:rPr>
      </w:pPr>
      <w:r w:rsidRPr="00F30BB1">
        <w:rPr>
          <w:rFonts w:eastAsiaTheme="majorEastAsia" w:cstheme="majorBidi"/>
          <w:b/>
          <w:bCs/>
          <w:i/>
          <w:szCs w:val="28"/>
        </w:rPr>
        <w:t>Европейски земеделски фонд за развитие на селските райони</w:t>
      </w:r>
    </w:p>
    <w:p w14:paraId="3CAEB92B" w14:textId="77777777" w:rsidR="00B40904" w:rsidRDefault="00CD0352" w:rsidP="000B0ED4">
      <w:pPr>
        <w:spacing w:after="0" w:line="240" w:lineRule="auto"/>
        <w:jc w:val="center"/>
        <w:rPr>
          <w:rFonts w:eastAsiaTheme="majorEastAsia" w:cstheme="majorBidi"/>
          <w:b/>
          <w:bCs/>
          <w:i/>
          <w:szCs w:val="28"/>
        </w:rPr>
      </w:pPr>
      <w:r w:rsidRPr="00F30BB1">
        <w:rPr>
          <w:rFonts w:eastAsiaTheme="majorEastAsia" w:cstheme="majorBidi"/>
          <w:b/>
          <w:bCs/>
          <w:i/>
          <w:szCs w:val="28"/>
        </w:rPr>
        <w:t>Европа инвестира в селските райони</w:t>
      </w:r>
    </w:p>
    <w:p w14:paraId="0A50D429" w14:textId="77777777" w:rsidR="00897B8D" w:rsidRDefault="00897B8D" w:rsidP="000B0ED4">
      <w:pPr>
        <w:spacing w:after="0" w:line="240" w:lineRule="auto"/>
        <w:jc w:val="center"/>
        <w:rPr>
          <w:rFonts w:eastAsiaTheme="majorEastAsia" w:cstheme="majorBidi"/>
          <w:b/>
          <w:bCs/>
          <w:i/>
          <w:szCs w:val="28"/>
        </w:rPr>
      </w:pPr>
    </w:p>
    <w:p w14:paraId="6EC44346" w14:textId="77777777" w:rsidR="005E431D" w:rsidRDefault="005E431D" w:rsidP="000B0ED4">
      <w:pPr>
        <w:spacing w:after="0" w:line="240" w:lineRule="auto"/>
        <w:jc w:val="center"/>
        <w:rPr>
          <w:rFonts w:eastAsiaTheme="majorEastAsia" w:cstheme="majorBidi"/>
          <w:b/>
          <w:bCs/>
          <w:i/>
          <w:szCs w:val="28"/>
        </w:rPr>
      </w:pPr>
    </w:p>
    <w:p w14:paraId="1BD156EF" w14:textId="77777777" w:rsidR="00DD358D" w:rsidRDefault="00DD358D" w:rsidP="000B0ED4">
      <w:pPr>
        <w:spacing w:after="0" w:line="240" w:lineRule="auto"/>
        <w:jc w:val="center"/>
        <w:rPr>
          <w:rFonts w:eastAsiaTheme="majorEastAsia" w:cstheme="majorBidi"/>
          <w:b/>
          <w:bCs/>
          <w:i/>
          <w:szCs w:val="28"/>
        </w:rPr>
      </w:pPr>
    </w:p>
    <w:p w14:paraId="4900BEA1" w14:textId="77777777" w:rsidR="00DD358D" w:rsidRDefault="00DD358D" w:rsidP="000B0ED4">
      <w:pPr>
        <w:spacing w:after="0" w:line="240" w:lineRule="auto"/>
        <w:jc w:val="center"/>
        <w:rPr>
          <w:rFonts w:eastAsiaTheme="majorEastAsia" w:cstheme="majorBidi"/>
          <w:b/>
          <w:bCs/>
          <w:i/>
          <w:szCs w:val="28"/>
        </w:rPr>
      </w:pPr>
    </w:p>
    <w:p w14:paraId="3C9E099E" w14:textId="77777777" w:rsidR="00DD358D" w:rsidRDefault="00DD358D" w:rsidP="000B0ED4">
      <w:pPr>
        <w:spacing w:after="0" w:line="240" w:lineRule="auto"/>
        <w:jc w:val="center"/>
        <w:rPr>
          <w:rFonts w:eastAsiaTheme="majorEastAsia" w:cstheme="majorBidi"/>
          <w:b/>
          <w:bCs/>
          <w:i/>
          <w:szCs w:val="28"/>
        </w:rPr>
      </w:pPr>
    </w:p>
    <w:p w14:paraId="7A55B59C" w14:textId="77777777" w:rsidR="005E431D" w:rsidRDefault="005E431D" w:rsidP="000B0ED4">
      <w:pPr>
        <w:spacing w:after="0" w:line="240" w:lineRule="auto"/>
        <w:jc w:val="center"/>
        <w:rPr>
          <w:rFonts w:eastAsiaTheme="majorEastAsia" w:cstheme="majorBidi"/>
          <w:b/>
          <w:bCs/>
          <w:i/>
          <w:szCs w:val="28"/>
        </w:rPr>
      </w:pPr>
    </w:p>
    <w:p w14:paraId="45251224" w14:textId="77777777" w:rsidR="005E431D" w:rsidRDefault="005E431D" w:rsidP="000B0ED4">
      <w:pPr>
        <w:spacing w:after="0" w:line="240" w:lineRule="auto"/>
        <w:jc w:val="center"/>
        <w:rPr>
          <w:rFonts w:eastAsiaTheme="majorEastAsia" w:cstheme="majorBidi"/>
          <w:b/>
          <w:bCs/>
          <w:i/>
          <w:szCs w:val="28"/>
        </w:rPr>
      </w:pPr>
    </w:p>
    <w:p w14:paraId="59E7D001" w14:textId="77777777" w:rsidR="00897B8D" w:rsidRPr="00F30BB1" w:rsidRDefault="00897B8D" w:rsidP="000B0ED4">
      <w:pPr>
        <w:spacing w:after="0" w:line="240" w:lineRule="auto"/>
        <w:jc w:val="center"/>
        <w:rPr>
          <w:rFonts w:eastAsiaTheme="majorEastAsia" w:cstheme="majorBidi"/>
          <w:b/>
          <w:bCs/>
          <w:i/>
          <w:szCs w:val="28"/>
        </w:rPr>
      </w:pPr>
    </w:p>
    <w:p w14:paraId="16028808" w14:textId="77777777" w:rsidR="000B0ED4" w:rsidRPr="00F30BB1" w:rsidRDefault="000B0ED4" w:rsidP="000B0ED4">
      <w:pPr>
        <w:spacing w:after="0" w:line="240" w:lineRule="auto"/>
        <w:jc w:val="center"/>
        <w:rPr>
          <w:rFonts w:eastAsiaTheme="majorEastAsia" w:cstheme="majorBidi"/>
          <w:b/>
          <w:bCs/>
          <w:i/>
          <w:szCs w:val="28"/>
        </w:rPr>
      </w:pPr>
    </w:p>
    <w:p w14:paraId="71080EF5" w14:textId="77777777" w:rsidR="001E16D6" w:rsidRPr="001E16D6" w:rsidRDefault="001E16D6" w:rsidP="001E16D6">
      <w:pPr>
        <w:pStyle w:val="12"/>
        <w:tabs>
          <w:tab w:val="right" w:leader="dot" w:pos="9062"/>
        </w:tabs>
        <w:rPr>
          <w:rFonts w:asciiTheme="minorHAnsi" w:eastAsiaTheme="minorEastAsia" w:hAnsiTheme="minorHAnsi"/>
          <w:noProof/>
          <w:sz w:val="22"/>
          <w:lang w:eastAsia="bg-BG"/>
        </w:rPr>
      </w:pPr>
      <w:r w:rsidRPr="001E16D6">
        <w:rPr>
          <w:rFonts w:eastAsiaTheme="majorEastAsia" w:cstheme="majorBidi"/>
          <w:b/>
          <w:bCs/>
          <w:sz w:val="22"/>
        </w:rPr>
        <w:fldChar w:fldCharType="begin"/>
      </w:r>
      <w:r w:rsidRPr="001E16D6">
        <w:rPr>
          <w:rFonts w:eastAsiaTheme="majorEastAsia" w:cstheme="majorBidi"/>
          <w:b/>
          <w:bCs/>
          <w:sz w:val="22"/>
        </w:rPr>
        <w:instrText xml:space="preserve"> TOC \h \z \t "Точка 1.;1;Точка 1.1.1.;2" </w:instrText>
      </w:r>
      <w:r w:rsidRPr="001E16D6">
        <w:rPr>
          <w:rFonts w:eastAsiaTheme="majorEastAsia" w:cstheme="majorBidi"/>
          <w:b/>
          <w:bCs/>
          <w:sz w:val="22"/>
        </w:rPr>
        <w:fldChar w:fldCharType="separate"/>
      </w:r>
      <w:hyperlink w:anchor="_Toc522527808" w:history="1">
        <w:r w:rsidRPr="001E16D6">
          <w:rPr>
            <w:rStyle w:val="ab"/>
            <w:bCs/>
            <w:iCs/>
            <w:noProof/>
            <w:sz w:val="22"/>
          </w:rPr>
          <w:t>1.</w:t>
        </w:r>
        <w:r w:rsidRPr="001E16D6">
          <w:rPr>
            <w:rStyle w:val="ab"/>
            <w:noProof/>
            <w:sz w:val="22"/>
          </w:rPr>
          <w:t xml:space="preserve"> Наименование на програмата:</w:t>
        </w:r>
        <w:r w:rsidRPr="001E16D6">
          <w:rPr>
            <w:noProof/>
            <w:webHidden/>
            <w:sz w:val="22"/>
          </w:rPr>
          <w:tab/>
        </w:r>
        <w:r w:rsidRPr="001E16D6">
          <w:rPr>
            <w:noProof/>
            <w:webHidden/>
            <w:sz w:val="22"/>
          </w:rPr>
          <w:fldChar w:fldCharType="begin"/>
        </w:r>
        <w:r w:rsidRPr="001E16D6">
          <w:rPr>
            <w:noProof/>
            <w:webHidden/>
            <w:sz w:val="22"/>
          </w:rPr>
          <w:instrText xml:space="preserve"> PAGEREF _Toc522527808 \h </w:instrText>
        </w:r>
        <w:r w:rsidRPr="001E16D6">
          <w:rPr>
            <w:noProof/>
            <w:webHidden/>
            <w:sz w:val="22"/>
          </w:rPr>
        </w:r>
        <w:r w:rsidRPr="001E16D6">
          <w:rPr>
            <w:noProof/>
            <w:webHidden/>
            <w:sz w:val="22"/>
          </w:rPr>
          <w:fldChar w:fldCharType="separate"/>
        </w:r>
        <w:r w:rsidR="0016282C">
          <w:rPr>
            <w:noProof/>
            <w:webHidden/>
            <w:sz w:val="22"/>
          </w:rPr>
          <w:t>5</w:t>
        </w:r>
        <w:r w:rsidRPr="001E16D6">
          <w:rPr>
            <w:noProof/>
            <w:webHidden/>
            <w:sz w:val="22"/>
          </w:rPr>
          <w:fldChar w:fldCharType="end"/>
        </w:r>
      </w:hyperlink>
    </w:p>
    <w:p w14:paraId="5D32C9D5"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09" w:history="1">
        <w:r w:rsidR="001E16D6" w:rsidRPr="001E16D6">
          <w:rPr>
            <w:rStyle w:val="ab"/>
            <w:bCs/>
            <w:iCs/>
            <w:noProof/>
            <w:sz w:val="22"/>
          </w:rPr>
          <w:t>2.</w:t>
        </w:r>
        <w:r w:rsidR="001E16D6" w:rsidRPr="001E16D6">
          <w:rPr>
            <w:rStyle w:val="ab"/>
            <w:noProof/>
            <w:sz w:val="22"/>
          </w:rPr>
          <w:t xml:space="preserve"> Наименование на приоритетната ос :</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_Toc522527809 \h </w:instrText>
        </w:r>
        <w:r w:rsidR="001E16D6" w:rsidRPr="001E16D6">
          <w:rPr>
            <w:noProof/>
            <w:webHidden/>
            <w:sz w:val="22"/>
          </w:rPr>
        </w:r>
        <w:r w:rsidR="001E16D6" w:rsidRPr="001E16D6">
          <w:rPr>
            <w:noProof/>
            <w:webHidden/>
            <w:sz w:val="22"/>
          </w:rPr>
          <w:fldChar w:fldCharType="separate"/>
        </w:r>
        <w:r w:rsidR="0016282C">
          <w:rPr>
            <w:noProof/>
            <w:webHidden/>
            <w:sz w:val="22"/>
          </w:rPr>
          <w:t>5</w:t>
        </w:r>
        <w:r w:rsidR="001E16D6" w:rsidRPr="001E16D6">
          <w:rPr>
            <w:noProof/>
            <w:webHidden/>
            <w:sz w:val="22"/>
          </w:rPr>
          <w:fldChar w:fldCharType="end"/>
        </w:r>
      </w:hyperlink>
    </w:p>
    <w:p w14:paraId="0075E1C0"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10" w:history="1">
        <w:r w:rsidR="001E16D6" w:rsidRPr="001E16D6">
          <w:rPr>
            <w:rStyle w:val="ab"/>
            <w:bCs/>
            <w:iCs/>
            <w:noProof/>
            <w:sz w:val="22"/>
          </w:rPr>
          <w:t>3.</w:t>
        </w:r>
        <w:r w:rsidR="001E16D6" w:rsidRPr="001E16D6">
          <w:rPr>
            <w:rStyle w:val="ab"/>
            <w:noProof/>
            <w:sz w:val="22"/>
          </w:rPr>
          <w:t xml:space="preserve"> Наименование на процедурата:</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_Toc522527810 \h </w:instrText>
        </w:r>
        <w:r w:rsidR="001E16D6" w:rsidRPr="001E16D6">
          <w:rPr>
            <w:noProof/>
            <w:webHidden/>
            <w:sz w:val="22"/>
          </w:rPr>
        </w:r>
        <w:r w:rsidR="001E16D6" w:rsidRPr="001E16D6">
          <w:rPr>
            <w:noProof/>
            <w:webHidden/>
            <w:sz w:val="22"/>
          </w:rPr>
          <w:fldChar w:fldCharType="separate"/>
        </w:r>
        <w:r w:rsidR="0016282C">
          <w:rPr>
            <w:noProof/>
            <w:webHidden/>
            <w:sz w:val="22"/>
          </w:rPr>
          <w:t>5</w:t>
        </w:r>
        <w:r w:rsidR="001E16D6" w:rsidRPr="001E16D6">
          <w:rPr>
            <w:noProof/>
            <w:webHidden/>
            <w:sz w:val="22"/>
          </w:rPr>
          <w:fldChar w:fldCharType="end"/>
        </w:r>
      </w:hyperlink>
    </w:p>
    <w:p w14:paraId="45622F68"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11" w:history="1">
        <w:r w:rsidR="001E16D6" w:rsidRPr="001E16D6">
          <w:rPr>
            <w:rStyle w:val="ab"/>
            <w:bCs/>
            <w:iCs/>
            <w:noProof/>
            <w:sz w:val="22"/>
          </w:rPr>
          <w:t>4.</w:t>
        </w:r>
        <w:r w:rsidR="001E16D6" w:rsidRPr="001E16D6">
          <w:rPr>
            <w:rStyle w:val="ab"/>
            <w:noProof/>
            <w:sz w:val="22"/>
          </w:rPr>
          <w:t xml:space="preserve"> Измерения по кодове:</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_Toc522527811 \h </w:instrText>
        </w:r>
        <w:r w:rsidR="001E16D6" w:rsidRPr="001E16D6">
          <w:rPr>
            <w:noProof/>
            <w:webHidden/>
            <w:sz w:val="22"/>
          </w:rPr>
        </w:r>
        <w:r w:rsidR="001E16D6" w:rsidRPr="001E16D6">
          <w:rPr>
            <w:noProof/>
            <w:webHidden/>
            <w:sz w:val="22"/>
          </w:rPr>
          <w:fldChar w:fldCharType="separate"/>
        </w:r>
        <w:r w:rsidR="0016282C">
          <w:rPr>
            <w:noProof/>
            <w:webHidden/>
            <w:sz w:val="22"/>
          </w:rPr>
          <w:t>5</w:t>
        </w:r>
        <w:r w:rsidR="001E16D6" w:rsidRPr="001E16D6">
          <w:rPr>
            <w:noProof/>
            <w:webHidden/>
            <w:sz w:val="22"/>
          </w:rPr>
          <w:fldChar w:fldCharType="end"/>
        </w:r>
      </w:hyperlink>
    </w:p>
    <w:p w14:paraId="62C18C83"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12" w:history="1">
        <w:r w:rsidR="001E16D6" w:rsidRPr="001E16D6">
          <w:rPr>
            <w:rStyle w:val="ab"/>
            <w:bCs/>
            <w:iCs/>
            <w:noProof/>
            <w:sz w:val="22"/>
          </w:rPr>
          <w:t>5.</w:t>
        </w:r>
        <w:r w:rsidR="001E16D6" w:rsidRPr="001E16D6">
          <w:rPr>
            <w:rStyle w:val="ab"/>
            <w:noProof/>
            <w:sz w:val="22"/>
          </w:rPr>
          <w:t xml:space="preserve"> Териториален обхват:</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_Toc522527812 \h </w:instrText>
        </w:r>
        <w:r w:rsidR="001E16D6" w:rsidRPr="001E16D6">
          <w:rPr>
            <w:noProof/>
            <w:webHidden/>
            <w:sz w:val="22"/>
          </w:rPr>
        </w:r>
        <w:r w:rsidR="001E16D6" w:rsidRPr="001E16D6">
          <w:rPr>
            <w:noProof/>
            <w:webHidden/>
            <w:sz w:val="22"/>
          </w:rPr>
          <w:fldChar w:fldCharType="separate"/>
        </w:r>
        <w:r w:rsidR="0016282C">
          <w:rPr>
            <w:noProof/>
            <w:webHidden/>
            <w:sz w:val="22"/>
          </w:rPr>
          <w:t>5</w:t>
        </w:r>
        <w:r w:rsidR="001E16D6" w:rsidRPr="001E16D6">
          <w:rPr>
            <w:noProof/>
            <w:webHidden/>
            <w:sz w:val="22"/>
          </w:rPr>
          <w:fldChar w:fldCharType="end"/>
        </w:r>
      </w:hyperlink>
    </w:p>
    <w:p w14:paraId="363859D4"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13" w:history="1">
        <w:r w:rsidR="001E16D6" w:rsidRPr="001E16D6">
          <w:rPr>
            <w:rStyle w:val="ab"/>
            <w:bCs/>
            <w:iCs/>
            <w:noProof/>
            <w:sz w:val="22"/>
          </w:rPr>
          <w:t>6.</w:t>
        </w:r>
        <w:r w:rsidR="001E16D6" w:rsidRPr="001E16D6">
          <w:rPr>
            <w:rStyle w:val="ab"/>
            <w:noProof/>
            <w:sz w:val="22"/>
          </w:rPr>
          <w:t xml:space="preserve"> Цели на предоставяната безвъзмездна финансова помощ по процедурата и очаквани резултати:</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_Toc522527813 \h </w:instrText>
        </w:r>
        <w:r w:rsidR="001E16D6" w:rsidRPr="001E16D6">
          <w:rPr>
            <w:noProof/>
            <w:webHidden/>
            <w:sz w:val="22"/>
          </w:rPr>
        </w:r>
        <w:r w:rsidR="001E16D6" w:rsidRPr="001E16D6">
          <w:rPr>
            <w:noProof/>
            <w:webHidden/>
            <w:sz w:val="22"/>
          </w:rPr>
          <w:fldChar w:fldCharType="separate"/>
        </w:r>
        <w:r w:rsidR="0016282C">
          <w:rPr>
            <w:noProof/>
            <w:webHidden/>
            <w:sz w:val="22"/>
          </w:rPr>
          <w:t>5</w:t>
        </w:r>
        <w:r w:rsidR="001E16D6" w:rsidRPr="001E16D6">
          <w:rPr>
            <w:noProof/>
            <w:webHidden/>
            <w:sz w:val="22"/>
          </w:rPr>
          <w:fldChar w:fldCharType="end"/>
        </w:r>
      </w:hyperlink>
    </w:p>
    <w:p w14:paraId="2ADAE47F"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14" w:history="1">
        <w:r w:rsidR="001E16D6" w:rsidRPr="001E16D6">
          <w:rPr>
            <w:rStyle w:val="ab"/>
            <w:noProof/>
            <w:sz w:val="22"/>
          </w:rPr>
          <w:t>6.1. Обосновка</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_Toc522527814 \h </w:instrText>
        </w:r>
        <w:r w:rsidR="001E16D6" w:rsidRPr="001E16D6">
          <w:rPr>
            <w:noProof/>
            <w:webHidden/>
            <w:sz w:val="22"/>
          </w:rPr>
        </w:r>
        <w:r w:rsidR="001E16D6" w:rsidRPr="001E16D6">
          <w:rPr>
            <w:noProof/>
            <w:webHidden/>
            <w:sz w:val="22"/>
          </w:rPr>
          <w:fldChar w:fldCharType="separate"/>
        </w:r>
        <w:r w:rsidR="0016282C">
          <w:rPr>
            <w:noProof/>
            <w:webHidden/>
            <w:sz w:val="22"/>
          </w:rPr>
          <w:t>5</w:t>
        </w:r>
        <w:r w:rsidR="001E16D6" w:rsidRPr="001E16D6">
          <w:rPr>
            <w:noProof/>
            <w:webHidden/>
            <w:sz w:val="22"/>
          </w:rPr>
          <w:fldChar w:fldCharType="end"/>
        </w:r>
      </w:hyperlink>
    </w:p>
    <w:p w14:paraId="2A7CA4BE"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15" w:history="1">
        <w:r w:rsidR="001E16D6" w:rsidRPr="001E16D6">
          <w:rPr>
            <w:rStyle w:val="ab"/>
            <w:noProof/>
            <w:sz w:val="22"/>
          </w:rPr>
          <w:t>6.2. Очаквани резултати</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_Toc522527815 \h </w:instrText>
        </w:r>
        <w:r w:rsidR="001E16D6" w:rsidRPr="001E16D6">
          <w:rPr>
            <w:noProof/>
            <w:webHidden/>
            <w:sz w:val="22"/>
          </w:rPr>
        </w:r>
        <w:r w:rsidR="001E16D6" w:rsidRPr="001E16D6">
          <w:rPr>
            <w:noProof/>
            <w:webHidden/>
            <w:sz w:val="22"/>
          </w:rPr>
          <w:fldChar w:fldCharType="separate"/>
        </w:r>
        <w:r w:rsidR="0016282C">
          <w:rPr>
            <w:noProof/>
            <w:webHidden/>
            <w:sz w:val="22"/>
          </w:rPr>
          <w:t>6</w:t>
        </w:r>
        <w:r w:rsidR="001E16D6" w:rsidRPr="001E16D6">
          <w:rPr>
            <w:noProof/>
            <w:webHidden/>
            <w:sz w:val="22"/>
          </w:rPr>
          <w:fldChar w:fldCharType="end"/>
        </w:r>
      </w:hyperlink>
    </w:p>
    <w:p w14:paraId="0AC8E73E"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16" w:history="1">
        <w:r w:rsidR="001E16D6" w:rsidRPr="001E16D6">
          <w:rPr>
            <w:rStyle w:val="ab"/>
            <w:bCs/>
            <w:iCs/>
            <w:noProof/>
            <w:sz w:val="22"/>
          </w:rPr>
          <w:t>7.</w:t>
        </w:r>
        <w:r w:rsidR="001E16D6" w:rsidRPr="001E16D6">
          <w:rPr>
            <w:rStyle w:val="ab"/>
            <w:noProof/>
            <w:sz w:val="22"/>
          </w:rPr>
          <w:t xml:space="preserve"> Индикатори:</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_Toc522527816 \h </w:instrText>
        </w:r>
        <w:r w:rsidR="001E16D6" w:rsidRPr="001E16D6">
          <w:rPr>
            <w:noProof/>
            <w:webHidden/>
            <w:sz w:val="22"/>
          </w:rPr>
        </w:r>
        <w:r w:rsidR="001E16D6" w:rsidRPr="001E16D6">
          <w:rPr>
            <w:noProof/>
            <w:webHidden/>
            <w:sz w:val="22"/>
          </w:rPr>
          <w:fldChar w:fldCharType="separate"/>
        </w:r>
        <w:r w:rsidR="0016282C">
          <w:rPr>
            <w:noProof/>
            <w:webHidden/>
            <w:sz w:val="22"/>
          </w:rPr>
          <w:t>6</w:t>
        </w:r>
        <w:r w:rsidR="001E16D6" w:rsidRPr="001E16D6">
          <w:rPr>
            <w:noProof/>
            <w:webHidden/>
            <w:sz w:val="22"/>
          </w:rPr>
          <w:fldChar w:fldCharType="end"/>
        </w:r>
      </w:hyperlink>
    </w:p>
    <w:p w14:paraId="585BDD4F"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17" w:history="1">
        <w:r w:rsidR="001E16D6" w:rsidRPr="001E16D6">
          <w:rPr>
            <w:rStyle w:val="ab"/>
            <w:bCs/>
            <w:iCs/>
            <w:noProof/>
            <w:sz w:val="22"/>
          </w:rPr>
          <w:t>8.</w:t>
        </w:r>
        <w:r w:rsidR="001E16D6" w:rsidRPr="001E16D6">
          <w:rPr>
            <w:rStyle w:val="ab"/>
            <w:noProof/>
            <w:sz w:val="22"/>
          </w:rPr>
          <w:t xml:space="preserve"> Общ размер на безвъзмездната финансова помощ по процедурата:</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_Toc522527817 \h </w:instrText>
        </w:r>
        <w:r w:rsidR="001E16D6" w:rsidRPr="001E16D6">
          <w:rPr>
            <w:noProof/>
            <w:webHidden/>
            <w:sz w:val="22"/>
          </w:rPr>
        </w:r>
        <w:r w:rsidR="001E16D6" w:rsidRPr="001E16D6">
          <w:rPr>
            <w:noProof/>
            <w:webHidden/>
            <w:sz w:val="22"/>
          </w:rPr>
          <w:fldChar w:fldCharType="separate"/>
        </w:r>
        <w:r w:rsidR="0016282C">
          <w:rPr>
            <w:noProof/>
            <w:webHidden/>
            <w:sz w:val="22"/>
          </w:rPr>
          <w:t>7</w:t>
        </w:r>
        <w:r w:rsidR="001E16D6" w:rsidRPr="001E16D6">
          <w:rPr>
            <w:noProof/>
            <w:webHidden/>
            <w:sz w:val="22"/>
          </w:rPr>
          <w:fldChar w:fldCharType="end"/>
        </w:r>
      </w:hyperlink>
    </w:p>
    <w:p w14:paraId="57460AD8"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18" w:history="1">
        <w:r w:rsidR="001E16D6" w:rsidRPr="001E16D6">
          <w:rPr>
            <w:rStyle w:val="ab"/>
            <w:bCs/>
            <w:iCs/>
            <w:noProof/>
            <w:sz w:val="22"/>
          </w:rPr>
          <w:t>9.</w:t>
        </w:r>
        <w:r w:rsidR="001E16D6" w:rsidRPr="001E16D6">
          <w:rPr>
            <w:rStyle w:val="ab"/>
            <w:noProof/>
            <w:sz w:val="22"/>
          </w:rPr>
          <w:t xml:space="preserve"> Минимален и максимален размер на безвъзмездната финансова помощ за конкретен проект:</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_Toc522527818 \h </w:instrText>
        </w:r>
        <w:r w:rsidR="001E16D6" w:rsidRPr="001E16D6">
          <w:rPr>
            <w:noProof/>
            <w:webHidden/>
            <w:sz w:val="22"/>
          </w:rPr>
        </w:r>
        <w:r w:rsidR="001E16D6" w:rsidRPr="001E16D6">
          <w:rPr>
            <w:noProof/>
            <w:webHidden/>
            <w:sz w:val="22"/>
          </w:rPr>
          <w:fldChar w:fldCharType="separate"/>
        </w:r>
        <w:r w:rsidR="0016282C">
          <w:rPr>
            <w:noProof/>
            <w:webHidden/>
            <w:sz w:val="22"/>
          </w:rPr>
          <w:t>8</w:t>
        </w:r>
        <w:r w:rsidR="001E16D6" w:rsidRPr="001E16D6">
          <w:rPr>
            <w:noProof/>
            <w:webHidden/>
            <w:sz w:val="22"/>
          </w:rPr>
          <w:fldChar w:fldCharType="end"/>
        </w:r>
      </w:hyperlink>
    </w:p>
    <w:p w14:paraId="351AF6EE"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19" w:history="1">
        <w:r w:rsidR="001E16D6" w:rsidRPr="001E16D6">
          <w:rPr>
            <w:rStyle w:val="ab"/>
            <w:bCs/>
            <w:iCs/>
            <w:noProof/>
            <w:sz w:val="22"/>
          </w:rPr>
          <w:t>10.</w:t>
        </w:r>
        <w:r w:rsidR="001E16D6" w:rsidRPr="001E16D6">
          <w:rPr>
            <w:rStyle w:val="ab"/>
            <w:noProof/>
            <w:sz w:val="22"/>
          </w:rPr>
          <w:t xml:space="preserve"> Процент на съфинансиране:</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_Toc522527819 \h </w:instrText>
        </w:r>
        <w:r w:rsidR="001E16D6" w:rsidRPr="001E16D6">
          <w:rPr>
            <w:noProof/>
            <w:webHidden/>
            <w:sz w:val="22"/>
          </w:rPr>
        </w:r>
        <w:r w:rsidR="001E16D6" w:rsidRPr="001E16D6">
          <w:rPr>
            <w:noProof/>
            <w:webHidden/>
            <w:sz w:val="22"/>
          </w:rPr>
          <w:fldChar w:fldCharType="separate"/>
        </w:r>
        <w:r w:rsidR="0016282C">
          <w:rPr>
            <w:noProof/>
            <w:webHidden/>
            <w:sz w:val="22"/>
          </w:rPr>
          <w:t>8</w:t>
        </w:r>
        <w:r w:rsidR="001E16D6" w:rsidRPr="001E16D6">
          <w:rPr>
            <w:noProof/>
            <w:webHidden/>
            <w:sz w:val="22"/>
          </w:rPr>
          <w:fldChar w:fldCharType="end"/>
        </w:r>
      </w:hyperlink>
    </w:p>
    <w:p w14:paraId="667FE8F7"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20" w:history="1">
        <w:r w:rsidR="001E16D6" w:rsidRPr="001E16D6">
          <w:rPr>
            <w:rStyle w:val="ab"/>
            <w:bCs/>
            <w:iCs/>
            <w:noProof/>
            <w:sz w:val="22"/>
          </w:rPr>
          <w:t>11.</w:t>
        </w:r>
        <w:r w:rsidR="001E16D6" w:rsidRPr="001E16D6">
          <w:rPr>
            <w:rStyle w:val="ab"/>
            <w:noProof/>
            <w:sz w:val="22"/>
          </w:rPr>
          <w:t xml:space="preserve"> Допустими кандидати:</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_Toc522527820 \h </w:instrText>
        </w:r>
        <w:r w:rsidR="001E16D6" w:rsidRPr="001E16D6">
          <w:rPr>
            <w:noProof/>
            <w:webHidden/>
            <w:sz w:val="22"/>
          </w:rPr>
        </w:r>
        <w:r w:rsidR="001E16D6" w:rsidRPr="001E16D6">
          <w:rPr>
            <w:noProof/>
            <w:webHidden/>
            <w:sz w:val="22"/>
          </w:rPr>
          <w:fldChar w:fldCharType="separate"/>
        </w:r>
        <w:r w:rsidR="0016282C">
          <w:rPr>
            <w:noProof/>
            <w:webHidden/>
            <w:sz w:val="22"/>
          </w:rPr>
          <w:t>9</w:t>
        </w:r>
        <w:r w:rsidR="001E16D6" w:rsidRPr="001E16D6">
          <w:rPr>
            <w:noProof/>
            <w:webHidden/>
            <w:sz w:val="22"/>
          </w:rPr>
          <w:fldChar w:fldCharType="end"/>
        </w:r>
      </w:hyperlink>
    </w:p>
    <w:p w14:paraId="54194A22"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21" w:history="1">
        <w:r w:rsidR="001E16D6" w:rsidRPr="001E16D6">
          <w:rPr>
            <w:rStyle w:val="ab"/>
            <w:noProof/>
            <w:sz w:val="22"/>
          </w:rPr>
          <w:t>11.1. Критерии за допустимост на кандидатите:</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_Toc522527821 \h </w:instrText>
        </w:r>
        <w:r w:rsidR="001E16D6" w:rsidRPr="001E16D6">
          <w:rPr>
            <w:noProof/>
            <w:webHidden/>
            <w:sz w:val="22"/>
          </w:rPr>
        </w:r>
        <w:r w:rsidR="001E16D6" w:rsidRPr="001E16D6">
          <w:rPr>
            <w:noProof/>
            <w:webHidden/>
            <w:sz w:val="22"/>
          </w:rPr>
          <w:fldChar w:fldCharType="separate"/>
        </w:r>
        <w:r w:rsidR="0016282C">
          <w:rPr>
            <w:noProof/>
            <w:webHidden/>
            <w:sz w:val="22"/>
          </w:rPr>
          <w:t>9</w:t>
        </w:r>
        <w:r w:rsidR="001E16D6" w:rsidRPr="001E16D6">
          <w:rPr>
            <w:noProof/>
            <w:webHidden/>
            <w:sz w:val="22"/>
          </w:rPr>
          <w:fldChar w:fldCharType="end"/>
        </w:r>
      </w:hyperlink>
    </w:p>
    <w:p w14:paraId="693DE499"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22" w:history="1">
        <w:r w:rsidR="001E16D6" w:rsidRPr="001E16D6">
          <w:rPr>
            <w:rStyle w:val="ab"/>
            <w:noProof/>
            <w:sz w:val="22"/>
          </w:rPr>
          <w:t>11.2. Критерии за недопустимост на кандидатите:</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_Toc522527822 \h </w:instrText>
        </w:r>
        <w:r w:rsidR="001E16D6" w:rsidRPr="001E16D6">
          <w:rPr>
            <w:noProof/>
            <w:webHidden/>
            <w:sz w:val="22"/>
          </w:rPr>
        </w:r>
        <w:r w:rsidR="001E16D6" w:rsidRPr="001E16D6">
          <w:rPr>
            <w:noProof/>
            <w:webHidden/>
            <w:sz w:val="22"/>
          </w:rPr>
          <w:fldChar w:fldCharType="separate"/>
        </w:r>
        <w:r w:rsidR="0016282C">
          <w:rPr>
            <w:noProof/>
            <w:webHidden/>
            <w:sz w:val="22"/>
          </w:rPr>
          <w:t>10</w:t>
        </w:r>
        <w:r w:rsidR="001E16D6" w:rsidRPr="001E16D6">
          <w:rPr>
            <w:noProof/>
            <w:webHidden/>
            <w:sz w:val="22"/>
          </w:rPr>
          <w:fldChar w:fldCharType="end"/>
        </w:r>
      </w:hyperlink>
    </w:p>
    <w:p w14:paraId="0677B127"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23" w:history="1">
        <w:r w:rsidR="001E16D6" w:rsidRPr="001E16D6">
          <w:rPr>
            <w:rStyle w:val="ab"/>
            <w:bCs/>
            <w:iCs/>
            <w:noProof/>
            <w:sz w:val="22"/>
          </w:rPr>
          <w:t>12.</w:t>
        </w:r>
        <w:r w:rsidR="001E16D6" w:rsidRPr="001E16D6">
          <w:rPr>
            <w:rStyle w:val="ab"/>
            <w:noProof/>
            <w:sz w:val="22"/>
          </w:rPr>
          <w:t xml:space="preserve"> Допустими партньори:</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_Toc522527823 \h </w:instrText>
        </w:r>
        <w:r w:rsidR="001E16D6" w:rsidRPr="001E16D6">
          <w:rPr>
            <w:noProof/>
            <w:webHidden/>
            <w:sz w:val="22"/>
          </w:rPr>
        </w:r>
        <w:r w:rsidR="001E16D6" w:rsidRPr="001E16D6">
          <w:rPr>
            <w:noProof/>
            <w:webHidden/>
            <w:sz w:val="22"/>
          </w:rPr>
          <w:fldChar w:fldCharType="separate"/>
        </w:r>
        <w:r w:rsidR="0016282C">
          <w:rPr>
            <w:noProof/>
            <w:webHidden/>
            <w:sz w:val="22"/>
          </w:rPr>
          <w:t>12</w:t>
        </w:r>
        <w:r w:rsidR="001E16D6" w:rsidRPr="001E16D6">
          <w:rPr>
            <w:noProof/>
            <w:webHidden/>
            <w:sz w:val="22"/>
          </w:rPr>
          <w:fldChar w:fldCharType="end"/>
        </w:r>
      </w:hyperlink>
    </w:p>
    <w:p w14:paraId="38D3EA67"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24" w:history="1">
        <w:r w:rsidR="001E16D6" w:rsidRPr="001E16D6">
          <w:rPr>
            <w:rStyle w:val="ab"/>
            <w:bCs/>
            <w:iCs/>
            <w:noProof/>
            <w:sz w:val="22"/>
          </w:rPr>
          <w:t>13.</w:t>
        </w:r>
        <w:r w:rsidR="001E16D6" w:rsidRPr="001E16D6">
          <w:rPr>
            <w:rStyle w:val="ab"/>
            <w:noProof/>
            <w:sz w:val="22"/>
          </w:rPr>
          <w:t xml:space="preserve"> Дейности, допустими за финансиране:</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_Toc522527824 \h </w:instrText>
        </w:r>
        <w:r w:rsidR="001E16D6" w:rsidRPr="001E16D6">
          <w:rPr>
            <w:noProof/>
            <w:webHidden/>
            <w:sz w:val="22"/>
          </w:rPr>
        </w:r>
        <w:r w:rsidR="001E16D6" w:rsidRPr="001E16D6">
          <w:rPr>
            <w:noProof/>
            <w:webHidden/>
            <w:sz w:val="22"/>
          </w:rPr>
          <w:fldChar w:fldCharType="separate"/>
        </w:r>
        <w:r w:rsidR="0016282C">
          <w:rPr>
            <w:noProof/>
            <w:webHidden/>
            <w:sz w:val="22"/>
          </w:rPr>
          <w:t>13</w:t>
        </w:r>
        <w:r w:rsidR="001E16D6" w:rsidRPr="001E16D6">
          <w:rPr>
            <w:noProof/>
            <w:webHidden/>
            <w:sz w:val="22"/>
          </w:rPr>
          <w:fldChar w:fldCharType="end"/>
        </w:r>
      </w:hyperlink>
    </w:p>
    <w:p w14:paraId="34D444F7"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25" w:history="1">
        <w:r w:rsidR="001E16D6" w:rsidRPr="001E16D6">
          <w:rPr>
            <w:rStyle w:val="ab"/>
            <w:noProof/>
            <w:sz w:val="22"/>
          </w:rPr>
          <w:t>13.1. Допустими дейности:</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_Toc522527825 \h </w:instrText>
        </w:r>
        <w:r w:rsidR="001E16D6" w:rsidRPr="001E16D6">
          <w:rPr>
            <w:noProof/>
            <w:webHidden/>
            <w:sz w:val="22"/>
          </w:rPr>
        </w:r>
        <w:r w:rsidR="001E16D6" w:rsidRPr="001E16D6">
          <w:rPr>
            <w:noProof/>
            <w:webHidden/>
            <w:sz w:val="22"/>
          </w:rPr>
          <w:fldChar w:fldCharType="separate"/>
        </w:r>
        <w:r w:rsidR="0016282C">
          <w:rPr>
            <w:noProof/>
            <w:webHidden/>
            <w:sz w:val="22"/>
          </w:rPr>
          <w:t>13</w:t>
        </w:r>
        <w:r w:rsidR="001E16D6" w:rsidRPr="001E16D6">
          <w:rPr>
            <w:noProof/>
            <w:webHidden/>
            <w:sz w:val="22"/>
          </w:rPr>
          <w:fldChar w:fldCharType="end"/>
        </w:r>
      </w:hyperlink>
    </w:p>
    <w:p w14:paraId="4E667F83"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26" w:history="1">
        <w:r w:rsidR="001E16D6" w:rsidRPr="001E16D6">
          <w:rPr>
            <w:rStyle w:val="ab"/>
            <w:noProof/>
            <w:sz w:val="22"/>
          </w:rPr>
          <w:t>13.2. Условия за допустимост на дейностите:</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_Toc522527826 \h </w:instrText>
        </w:r>
        <w:r w:rsidR="001E16D6" w:rsidRPr="001E16D6">
          <w:rPr>
            <w:noProof/>
            <w:webHidden/>
            <w:sz w:val="22"/>
          </w:rPr>
        </w:r>
        <w:r w:rsidR="001E16D6" w:rsidRPr="001E16D6">
          <w:rPr>
            <w:noProof/>
            <w:webHidden/>
            <w:sz w:val="22"/>
          </w:rPr>
          <w:fldChar w:fldCharType="separate"/>
        </w:r>
        <w:r w:rsidR="0016282C">
          <w:rPr>
            <w:noProof/>
            <w:webHidden/>
            <w:sz w:val="22"/>
          </w:rPr>
          <w:t>14</w:t>
        </w:r>
        <w:r w:rsidR="001E16D6" w:rsidRPr="001E16D6">
          <w:rPr>
            <w:noProof/>
            <w:webHidden/>
            <w:sz w:val="22"/>
          </w:rPr>
          <w:fldChar w:fldCharType="end"/>
        </w:r>
      </w:hyperlink>
    </w:p>
    <w:p w14:paraId="4D369EE1"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27" w:history="1">
        <w:r w:rsidR="001E16D6" w:rsidRPr="001E16D6">
          <w:rPr>
            <w:rStyle w:val="ab"/>
            <w:noProof/>
            <w:sz w:val="22"/>
          </w:rPr>
          <w:t>13.3. Недопустими дейности:</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_Toc522527827 \h </w:instrText>
        </w:r>
        <w:r w:rsidR="001E16D6" w:rsidRPr="001E16D6">
          <w:rPr>
            <w:noProof/>
            <w:webHidden/>
            <w:sz w:val="22"/>
          </w:rPr>
        </w:r>
        <w:r w:rsidR="001E16D6" w:rsidRPr="001E16D6">
          <w:rPr>
            <w:noProof/>
            <w:webHidden/>
            <w:sz w:val="22"/>
          </w:rPr>
          <w:fldChar w:fldCharType="separate"/>
        </w:r>
        <w:r w:rsidR="0016282C">
          <w:rPr>
            <w:noProof/>
            <w:webHidden/>
            <w:sz w:val="22"/>
          </w:rPr>
          <w:t>17</w:t>
        </w:r>
        <w:r w:rsidR="001E16D6" w:rsidRPr="001E16D6">
          <w:rPr>
            <w:noProof/>
            <w:webHidden/>
            <w:sz w:val="22"/>
          </w:rPr>
          <w:fldChar w:fldCharType="end"/>
        </w:r>
      </w:hyperlink>
    </w:p>
    <w:p w14:paraId="4379F2DB"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28" w:history="1">
        <w:r w:rsidR="001E16D6" w:rsidRPr="001E16D6">
          <w:rPr>
            <w:rStyle w:val="ab"/>
            <w:bCs/>
            <w:iCs/>
            <w:noProof/>
            <w:sz w:val="22"/>
          </w:rPr>
          <w:t>14.</w:t>
        </w:r>
        <w:r w:rsidR="001E16D6" w:rsidRPr="001E16D6">
          <w:rPr>
            <w:rStyle w:val="ab"/>
            <w:noProof/>
            <w:sz w:val="22"/>
          </w:rPr>
          <w:t xml:space="preserve"> Категории разходи, допустими за финансиране:</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_Toc522527828 \h </w:instrText>
        </w:r>
        <w:r w:rsidR="001E16D6" w:rsidRPr="001E16D6">
          <w:rPr>
            <w:noProof/>
            <w:webHidden/>
            <w:sz w:val="22"/>
          </w:rPr>
        </w:r>
        <w:r w:rsidR="001E16D6" w:rsidRPr="001E16D6">
          <w:rPr>
            <w:noProof/>
            <w:webHidden/>
            <w:sz w:val="22"/>
          </w:rPr>
          <w:fldChar w:fldCharType="separate"/>
        </w:r>
        <w:r w:rsidR="0016282C">
          <w:rPr>
            <w:noProof/>
            <w:webHidden/>
            <w:sz w:val="22"/>
          </w:rPr>
          <w:t>18</w:t>
        </w:r>
        <w:r w:rsidR="001E16D6" w:rsidRPr="001E16D6">
          <w:rPr>
            <w:noProof/>
            <w:webHidden/>
            <w:sz w:val="22"/>
          </w:rPr>
          <w:fldChar w:fldCharType="end"/>
        </w:r>
      </w:hyperlink>
    </w:p>
    <w:p w14:paraId="3866A296"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29" w:history="1">
        <w:r w:rsidR="001E16D6" w:rsidRPr="001E16D6">
          <w:rPr>
            <w:rStyle w:val="ab"/>
            <w:noProof/>
            <w:sz w:val="22"/>
          </w:rPr>
          <w:t>14.1. Допустими разходи:</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_Toc522527829 \h </w:instrText>
        </w:r>
        <w:r w:rsidR="001E16D6" w:rsidRPr="001E16D6">
          <w:rPr>
            <w:noProof/>
            <w:webHidden/>
            <w:sz w:val="22"/>
          </w:rPr>
        </w:r>
        <w:r w:rsidR="001E16D6" w:rsidRPr="001E16D6">
          <w:rPr>
            <w:noProof/>
            <w:webHidden/>
            <w:sz w:val="22"/>
          </w:rPr>
          <w:fldChar w:fldCharType="separate"/>
        </w:r>
        <w:r w:rsidR="0016282C">
          <w:rPr>
            <w:noProof/>
            <w:webHidden/>
            <w:sz w:val="22"/>
          </w:rPr>
          <w:t>18</w:t>
        </w:r>
        <w:r w:rsidR="001E16D6" w:rsidRPr="001E16D6">
          <w:rPr>
            <w:noProof/>
            <w:webHidden/>
            <w:sz w:val="22"/>
          </w:rPr>
          <w:fldChar w:fldCharType="end"/>
        </w:r>
      </w:hyperlink>
    </w:p>
    <w:p w14:paraId="547824F7"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30" w:history="1">
        <w:r w:rsidR="001E16D6" w:rsidRPr="001E16D6">
          <w:rPr>
            <w:rStyle w:val="ab"/>
            <w:noProof/>
            <w:sz w:val="22"/>
          </w:rPr>
          <w:t>14.2. Условия за допустимост на разходите:</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_Toc522527830 \h </w:instrText>
        </w:r>
        <w:r w:rsidR="001E16D6" w:rsidRPr="001E16D6">
          <w:rPr>
            <w:noProof/>
            <w:webHidden/>
            <w:sz w:val="22"/>
          </w:rPr>
        </w:r>
        <w:r w:rsidR="001E16D6" w:rsidRPr="001E16D6">
          <w:rPr>
            <w:noProof/>
            <w:webHidden/>
            <w:sz w:val="22"/>
          </w:rPr>
          <w:fldChar w:fldCharType="separate"/>
        </w:r>
        <w:r w:rsidR="0016282C">
          <w:rPr>
            <w:noProof/>
            <w:webHidden/>
            <w:sz w:val="22"/>
          </w:rPr>
          <w:t>19</w:t>
        </w:r>
        <w:r w:rsidR="001E16D6" w:rsidRPr="001E16D6">
          <w:rPr>
            <w:noProof/>
            <w:webHidden/>
            <w:sz w:val="22"/>
          </w:rPr>
          <w:fldChar w:fldCharType="end"/>
        </w:r>
      </w:hyperlink>
    </w:p>
    <w:p w14:paraId="202EF4B8"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31" w:history="1">
        <w:r w:rsidR="001E16D6" w:rsidRPr="001E16D6">
          <w:rPr>
            <w:rStyle w:val="ab"/>
            <w:noProof/>
            <w:sz w:val="22"/>
          </w:rPr>
          <w:t>14.3. Недопустими разходи:</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_Toc522527831 \h </w:instrText>
        </w:r>
        <w:r w:rsidR="001E16D6" w:rsidRPr="001E16D6">
          <w:rPr>
            <w:noProof/>
            <w:webHidden/>
            <w:sz w:val="22"/>
          </w:rPr>
        </w:r>
        <w:r w:rsidR="001E16D6" w:rsidRPr="001E16D6">
          <w:rPr>
            <w:noProof/>
            <w:webHidden/>
            <w:sz w:val="22"/>
          </w:rPr>
          <w:fldChar w:fldCharType="separate"/>
        </w:r>
        <w:r w:rsidR="0016282C">
          <w:rPr>
            <w:noProof/>
            <w:webHidden/>
            <w:sz w:val="22"/>
          </w:rPr>
          <w:t>22</w:t>
        </w:r>
        <w:r w:rsidR="001E16D6" w:rsidRPr="001E16D6">
          <w:rPr>
            <w:noProof/>
            <w:webHidden/>
            <w:sz w:val="22"/>
          </w:rPr>
          <w:fldChar w:fldCharType="end"/>
        </w:r>
      </w:hyperlink>
    </w:p>
    <w:p w14:paraId="446EFA47"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32" w:history="1">
        <w:r w:rsidR="001E16D6" w:rsidRPr="001E16D6">
          <w:rPr>
            <w:rStyle w:val="ab"/>
            <w:bCs/>
            <w:iCs/>
            <w:noProof/>
            <w:sz w:val="22"/>
          </w:rPr>
          <w:t>15.</w:t>
        </w:r>
        <w:r w:rsidR="001E16D6" w:rsidRPr="001E16D6">
          <w:rPr>
            <w:rStyle w:val="ab"/>
            <w:noProof/>
            <w:sz w:val="22"/>
          </w:rPr>
          <w:t xml:space="preserve"> Допустими целеви групи (ако е приложимо):</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_Toc522527832 \h </w:instrText>
        </w:r>
        <w:r w:rsidR="001E16D6" w:rsidRPr="001E16D6">
          <w:rPr>
            <w:noProof/>
            <w:webHidden/>
            <w:sz w:val="22"/>
          </w:rPr>
        </w:r>
        <w:r w:rsidR="001E16D6" w:rsidRPr="001E16D6">
          <w:rPr>
            <w:noProof/>
            <w:webHidden/>
            <w:sz w:val="22"/>
          </w:rPr>
          <w:fldChar w:fldCharType="separate"/>
        </w:r>
        <w:r w:rsidR="0016282C">
          <w:rPr>
            <w:noProof/>
            <w:webHidden/>
            <w:sz w:val="22"/>
          </w:rPr>
          <w:t>24</w:t>
        </w:r>
        <w:r w:rsidR="001E16D6" w:rsidRPr="001E16D6">
          <w:rPr>
            <w:noProof/>
            <w:webHidden/>
            <w:sz w:val="22"/>
          </w:rPr>
          <w:fldChar w:fldCharType="end"/>
        </w:r>
      </w:hyperlink>
    </w:p>
    <w:p w14:paraId="708461E9"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33" w:history="1">
        <w:r w:rsidR="001E16D6" w:rsidRPr="001E16D6">
          <w:rPr>
            <w:rStyle w:val="ab"/>
            <w:bCs/>
            <w:iCs/>
            <w:noProof/>
            <w:sz w:val="22"/>
          </w:rPr>
          <w:t>16.</w:t>
        </w:r>
        <w:r w:rsidR="001E16D6" w:rsidRPr="001E16D6">
          <w:rPr>
            <w:rStyle w:val="ab"/>
            <w:noProof/>
            <w:sz w:val="22"/>
          </w:rPr>
          <w:t xml:space="preserve"> Приложим режим на минимални/държавни помощи:</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_Toc522527833 \h </w:instrText>
        </w:r>
        <w:r w:rsidR="001E16D6" w:rsidRPr="001E16D6">
          <w:rPr>
            <w:noProof/>
            <w:webHidden/>
            <w:sz w:val="22"/>
          </w:rPr>
        </w:r>
        <w:r w:rsidR="001E16D6" w:rsidRPr="001E16D6">
          <w:rPr>
            <w:noProof/>
            <w:webHidden/>
            <w:sz w:val="22"/>
          </w:rPr>
          <w:fldChar w:fldCharType="separate"/>
        </w:r>
        <w:r w:rsidR="0016282C">
          <w:rPr>
            <w:noProof/>
            <w:webHidden/>
            <w:sz w:val="22"/>
          </w:rPr>
          <w:t>24</w:t>
        </w:r>
        <w:r w:rsidR="001E16D6" w:rsidRPr="001E16D6">
          <w:rPr>
            <w:noProof/>
            <w:webHidden/>
            <w:sz w:val="22"/>
          </w:rPr>
          <w:fldChar w:fldCharType="end"/>
        </w:r>
      </w:hyperlink>
    </w:p>
    <w:p w14:paraId="21AD2BF8"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34" w:history="1">
        <w:r w:rsidR="001E16D6" w:rsidRPr="001E16D6">
          <w:rPr>
            <w:rStyle w:val="ab"/>
            <w:bCs/>
            <w:iCs/>
            <w:noProof/>
            <w:sz w:val="22"/>
          </w:rPr>
          <w:t>17.</w:t>
        </w:r>
        <w:r w:rsidR="001E16D6" w:rsidRPr="001E16D6">
          <w:rPr>
            <w:rStyle w:val="ab"/>
            <w:noProof/>
            <w:sz w:val="22"/>
          </w:rPr>
          <w:t xml:space="preserve"> Хоризонтални политики:</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_Toc522527834 \h </w:instrText>
        </w:r>
        <w:r w:rsidR="001E16D6" w:rsidRPr="001E16D6">
          <w:rPr>
            <w:noProof/>
            <w:webHidden/>
            <w:sz w:val="22"/>
          </w:rPr>
        </w:r>
        <w:r w:rsidR="001E16D6" w:rsidRPr="001E16D6">
          <w:rPr>
            <w:noProof/>
            <w:webHidden/>
            <w:sz w:val="22"/>
          </w:rPr>
          <w:fldChar w:fldCharType="separate"/>
        </w:r>
        <w:r w:rsidR="0016282C">
          <w:rPr>
            <w:noProof/>
            <w:webHidden/>
            <w:sz w:val="22"/>
          </w:rPr>
          <w:t>24</w:t>
        </w:r>
        <w:r w:rsidR="001E16D6" w:rsidRPr="001E16D6">
          <w:rPr>
            <w:noProof/>
            <w:webHidden/>
            <w:sz w:val="22"/>
          </w:rPr>
          <w:fldChar w:fldCharType="end"/>
        </w:r>
      </w:hyperlink>
    </w:p>
    <w:p w14:paraId="0B7C9A65"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35" w:history="1">
        <w:r w:rsidR="001E16D6" w:rsidRPr="001E16D6">
          <w:rPr>
            <w:rStyle w:val="ab"/>
            <w:bCs/>
            <w:iCs/>
            <w:noProof/>
            <w:sz w:val="22"/>
          </w:rPr>
          <w:t>18.</w:t>
        </w:r>
        <w:r w:rsidR="001E16D6" w:rsidRPr="001E16D6">
          <w:rPr>
            <w:rStyle w:val="ab"/>
            <w:noProof/>
            <w:sz w:val="22"/>
          </w:rPr>
          <w:t xml:space="preserve"> Минимален и максимален срок за изпълнение на проекта:</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_Toc522527835 \h </w:instrText>
        </w:r>
        <w:r w:rsidR="001E16D6" w:rsidRPr="001E16D6">
          <w:rPr>
            <w:noProof/>
            <w:webHidden/>
            <w:sz w:val="22"/>
          </w:rPr>
        </w:r>
        <w:r w:rsidR="001E16D6" w:rsidRPr="001E16D6">
          <w:rPr>
            <w:noProof/>
            <w:webHidden/>
            <w:sz w:val="22"/>
          </w:rPr>
          <w:fldChar w:fldCharType="separate"/>
        </w:r>
        <w:r w:rsidR="0016282C">
          <w:rPr>
            <w:noProof/>
            <w:webHidden/>
            <w:sz w:val="22"/>
          </w:rPr>
          <w:t>25</w:t>
        </w:r>
        <w:r w:rsidR="001E16D6" w:rsidRPr="001E16D6">
          <w:rPr>
            <w:noProof/>
            <w:webHidden/>
            <w:sz w:val="22"/>
          </w:rPr>
          <w:fldChar w:fldCharType="end"/>
        </w:r>
      </w:hyperlink>
    </w:p>
    <w:p w14:paraId="463BCB3D"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36" w:history="1">
        <w:r w:rsidR="001E16D6" w:rsidRPr="001E16D6">
          <w:rPr>
            <w:rStyle w:val="ab"/>
            <w:bCs/>
            <w:iCs/>
            <w:noProof/>
            <w:sz w:val="22"/>
          </w:rPr>
          <w:t>19.</w:t>
        </w:r>
        <w:r w:rsidR="001E16D6" w:rsidRPr="001E16D6">
          <w:rPr>
            <w:rStyle w:val="ab"/>
            <w:noProof/>
            <w:sz w:val="22"/>
          </w:rPr>
          <w:t xml:space="preserve"> Ред за оценяване на концепциите за проектни предложения:</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_Toc522527836 \h </w:instrText>
        </w:r>
        <w:r w:rsidR="001E16D6" w:rsidRPr="001E16D6">
          <w:rPr>
            <w:noProof/>
            <w:webHidden/>
            <w:sz w:val="22"/>
          </w:rPr>
        </w:r>
        <w:r w:rsidR="001E16D6" w:rsidRPr="001E16D6">
          <w:rPr>
            <w:noProof/>
            <w:webHidden/>
            <w:sz w:val="22"/>
          </w:rPr>
          <w:fldChar w:fldCharType="separate"/>
        </w:r>
        <w:r w:rsidR="0016282C">
          <w:rPr>
            <w:noProof/>
            <w:webHidden/>
            <w:sz w:val="22"/>
          </w:rPr>
          <w:t>25</w:t>
        </w:r>
        <w:r w:rsidR="001E16D6" w:rsidRPr="001E16D6">
          <w:rPr>
            <w:noProof/>
            <w:webHidden/>
            <w:sz w:val="22"/>
          </w:rPr>
          <w:fldChar w:fldCharType="end"/>
        </w:r>
      </w:hyperlink>
    </w:p>
    <w:p w14:paraId="7EF0C5FD"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37" w:history="1">
        <w:r w:rsidR="001E16D6" w:rsidRPr="001E16D6">
          <w:rPr>
            <w:rStyle w:val="ab"/>
            <w:bCs/>
            <w:iCs/>
            <w:noProof/>
            <w:sz w:val="22"/>
          </w:rPr>
          <w:t>20.</w:t>
        </w:r>
        <w:r w:rsidR="001E16D6" w:rsidRPr="001E16D6">
          <w:rPr>
            <w:rStyle w:val="ab"/>
            <w:noProof/>
            <w:sz w:val="22"/>
          </w:rPr>
          <w:t xml:space="preserve"> Критерии и методика за оценка на концепциите за проектни предложения:</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_Toc522527837 \h </w:instrText>
        </w:r>
        <w:r w:rsidR="001E16D6" w:rsidRPr="001E16D6">
          <w:rPr>
            <w:noProof/>
            <w:webHidden/>
            <w:sz w:val="22"/>
          </w:rPr>
        </w:r>
        <w:r w:rsidR="001E16D6" w:rsidRPr="001E16D6">
          <w:rPr>
            <w:noProof/>
            <w:webHidden/>
            <w:sz w:val="22"/>
          </w:rPr>
          <w:fldChar w:fldCharType="separate"/>
        </w:r>
        <w:r w:rsidR="0016282C">
          <w:rPr>
            <w:noProof/>
            <w:webHidden/>
            <w:sz w:val="22"/>
          </w:rPr>
          <w:t>25</w:t>
        </w:r>
        <w:r w:rsidR="001E16D6" w:rsidRPr="001E16D6">
          <w:rPr>
            <w:noProof/>
            <w:webHidden/>
            <w:sz w:val="22"/>
          </w:rPr>
          <w:fldChar w:fldCharType="end"/>
        </w:r>
      </w:hyperlink>
    </w:p>
    <w:p w14:paraId="75E86B26"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38" w:history="1">
        <w:r w:rsidR="001E16D6" w:rsidRPr="001E16D6">
          <w:rPr>
            <w:rStyle w:val="ab"/>
            <w:bCs/>
            <w:iCs/>
            <w:noProof/>
            <w:sz w:val="22"/>
          </w:rPr>
          <w:t>21.</w:t>
        </w:r>
        <w:r w:rsidR="001E16D6" w:rsidRPr="001E16D6">
          <w:rPr>
            <w:rStyle w:val="ab"/>
            <w:noProof/>
            <w:sz w:val="22"/>
          </w:rPr>
          <w:t xml:space="preserve"> Ред за оценяване на проектните предложения:</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_Toc522527838 \h </w:instrText>
        </w:r>
        <w:r w:rsidR="001E16D6" w:rsidRPr="001E16D6">
          <w:rPr>
            <w:noProof/>
            <w:webHidden/>
            <w:sz w:val="22"/>
          </w:rPr>
        </w:r>
        <w:r w:rsidR="001E16D6" w:rsidRPr="001E16D6">
          <w:rPr>
            <w:noProof/>
            <w:webHidden/>
            <w:sz w:val="22"/>
          </w:rPr>
          <w:fldChar w:fldCharType="separate"/>
        </w:r>
        <w:r w:rsidR="0016282C">
          <w:rPr>
            <w:noProof/>
            <w:webHidden/>
            <w:sz w:val="22"/>
          </w:rPr>
          <w:t>25</w:t>
        </w:r>
        <w:r w:rsidR="001E16D6" w:rsidRPr="001E16D6">
          <w:rPr>
            <w:noProof/>
            <w:webHidden/>
            <w:sz w:val="22"/>
          </w:rPr>
          <w:fldChar w:fldCharType="end"/>
        </w:r>
      </w:hyperlink>
    </w:p>
    <w:p w14:paraId="706394C0"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39" w:history="1">
        <w:r w:rsidR="001E16D6" w:rsidRPr="001E16D6">
          <w:rPr>
            <w:rStyle w:val="ab"/>
            <w:noProof/>
            <w:sz w:val="22"/>
          </w:rPr>
          <w:t>21.1. Оценка на административното съответствие и допустимост:</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_Toc522527839 \h </w:instrText>
        </w:r>
        <w:r w:rsidR="001E16D6" w:rsidRPr="001E16D6">
          <w:rPr>
            <w:noProof/>
            <w:webHidden/>
            <w:sz w:val="22"/>
          </w:rPr>
        </w:r>
        <w:r w:rsidR="001E16D6" w:rsidRPr="001E16D6">
          <w:rPr>
            <w:noProof/>
            <w:webHidden/>
            <w:sz w:val="22"/>
          </w:rPr>
          <w:fldChar w:fldCharType="separate"/>
        </w:r>
        <w:r w:rsidR="0016282C">
          <w:rPr>
            <w:noProof/>
            <w:webHidden/>
            <w:sz w:val="22"/>
          </w:rPr>
          <w:t>27</w:t>
        </w:r>
        <w:r w:rsidR="001E16D6" w:rsidRPr="001E16D6">
          <w:rPr>
            <w:noProof/>
            <w:webHidden/>
            <w:sz w:val="22"/>
          </w:rPr>
          <w:fldChar w:fldCharType="end"/>
        </w:r>
      </w:hyperlink>
    </w:p>
    <w:p w14:paraId="374E8502"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40" w:history="1">
        <w:r w:rsidR="001E16D6" w:rsidRPr="001E16D6">
          <w:rPr>
            <w:rStyle w:val="ab"/>
            <w:noProof/>
            <w:sz w:val="22"/>
          </w:rPr>
          <w:t>21.2. Техническа и финансова оценка:</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_Toc522527840 \h </w:instrText>
        </w:r>
        <w:r w:rsidR="001E16D6" w:rsidRPr="001E16D6">
          <w:rPr>
            <w:noProof/>
            <w:webHidden/>
            <w:sz w:val="22"/>
          </w:rPr>
        </w:r>
        <w:r w:rsidR="001E16D6" w:rsidRPr="001E16D6">
          <w:rPr>
            <w:noProof/>
            <w:webHidden/>
            <w:sz w:val="22"/>
          </w:rPr>
          <w:fldChar w:fldCharType="separate"/>
        </w:r>
        <w:r w:rsidR="0016282C">
          <w:rPr>
            <w:noProof/>
            <w:webHidden/>
            <w:sz w:val="22"/>
          </w:rPr>
          <w:t>29</w:t>
        </w:r>
        <w:r w:rsidR="001E16D6" w:rsidRPr="001E16D6">
          <w:rPr>
            <w:noProof/>
            <w:webHidden/>
            <w:sz w:val="22"/>
          </w:rPr>
          <w:fldChar w:fldCharType="end"/>
        </w:r>
      </w:hyperlink>
    </w:p>
    <w:p w14:paraId="5A516FEC"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41" w:history="1">
        <w:r w:rsidR="001E16D6" w:rsidRPr="001E16D6">
          <w:rPr>
            <w:rStyle w:val="ab"/>
            <w:bCs/>
            <w:iCs/>
            <w:noProof/>
            <w:sz w:val="22"/>
          </w:rPr>
          <w:t>22.</w:t>
        </w:r>
        <w:r w:rsidR="001E16D6" w:rsidRPr="001E16D6">
          <w:rPr>
            <w:rStyle w:val="ab"/>
            <w:noProof/>
            <w:sz w:val="22"/>
          </w:rPr>
          <w:t xml:space="preserve"> Критерии и методика за оценка на проектните предложения:</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_Toc522527841 \h </w:instrText>
        </w:r>
        <w:r w:rsidR="001E16D6" w:rsidRPr="001E16D6">
          <w:rPr>
            <w:noProof/>
            <w:webHidden/>
            <w:sz w:val="22"/>
          </w:rPr>
        </w:r>
        <w:r w:rsidR="001E16D6" w:rsidRPr="001E16D6">
          <w:rPr>
            <w:noProof/>
            <w:webHidden/>
            <w:sz w:val="22"/>
          </w:rPr>
          <w:fldChar w:fldCharType="separate"/>
        </w:r>
        <w:r w:rsidR="0016282C">
          <w:rPr>
            <w:noProof/>
            <w:webHidden/>
            <w:sz w:val="22"/>
          </w:rPr>
          <w:t>31</w:t>
        </w:r>
        <w:r w:rsidR="001E16D6" w:rsidRPr="001E16D6">
          <w:rPr>
            <w:noProof/>
            <w:webHidden/>
            <w:sz w:val="22"/>
          </w:rPr>
          <w:fldChar w:fldCharType="end"/>
        </w:r>
      </w:hyperlink>
    </w:p>
    <w:p w14:paraId="013F948B"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42" w:history="1">
        <w:r w:rsidR="001E16D6" w:rsidRPr="001E16D6">
          <w:rPr>
            <w:rStyle w:val="ab"/>
            <w:bCs/>
            <w:iCs/>
            <w:noProof/>
            <w:sz w:val="22"/>
          </w:rPr>
          <w:t>23.</w:t>
        </w:r>
        <w:r w:rsidR="001E16D6" w:rsidRPr="001E16D6">
          <w:rPr>
            <w:rStyle w:val="ab"/>
            <w:noProof/>
            <w:sz w:val="22"/>
          </w:rPr>
          <w:t xml:space="preserve"> Начин на подаване на проектните предложения/концепциите за проектни предложения:</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_Toc522527842 \h </w:instrText>
        </w:r>
        <w:r w:rsidR="001E16D6" w:rsidRPr="001E16D6">
          <w:rPr>
            <w:noProof/>
            <w:webHidden/>
            <w:sz w:val="22"/>
          </w:rPr>
        </w:r>
        <w:r w:rsidR="001E16D6" w:rsidRPr="001E16D6">
          <w:rPr>
            <w:noProof/>
            <w:webHidden/>
            <w:sz w:val="22"/>
          </w:rPr>
          <w:fldChar w:fldCharType="separate"/>
        </w:r>
        <w:r w:rsidR="0016282C">
          <w:rPr>
            <w:noProof/>
            <w:webHidden/>
            <w:sz w:val="22"/>
          </w:rPr>
          <w:t>38</w:t>
        </w:r>
        <w:r w:rsidR="001E16D6" w:rsidRPr="001E16D6">
          <w:rPr>
            <w:noProof/>
            <w:webHidden/>
            <w:sz w:val="22"/>
          </w:rPr>
          <w:fldChar w:fldCharType="end"/>
        </w:r>
      </w:hyperlink>
    </w:p>
    <w:p w14:paraId="7F3249DF"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43" w:history="1">
        <w:r w:rsidR="001E16D6" w:rsidRPr="001E16D6">
          <w:rPr>
            <w:rStyle w:val="ab"/>
            <w:bCs/>
            <w:iCs/>
            <w:noProof/>
            <w:sz w:val="22"/>
          </w:rPr>
          <w:t>24.</w:t>
        </w:r>
        <w:r w:rsidR="001E16D6" w:rsidRPr="001E16D6">
          <w:rPr>
            <w:rStyle w:val="ab"/>
            <w:noProof/>
            <w:sz w:val="22"/>
          </w:rPr>
          <w:t xml:space="preserve"> Списък на документите, които се подават на етап кандидатстване:</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_Toc522527843 \h </w:instrText>
        </w:r>
        <w:r w:rsidR="001E16D6" w:rsidRPr="001E16D6">
          <w:rPr>
            <w:noProof/>
            <w:webHidden/>
            <w:sz w:val="22"/>
          </w:rPr>
        </w:r>
        <w:r w:rsidR="001E16D6" w:rsidRPr="001E16D6">
          <w:rPr>
            <w:noProof/>
            <w:webHidden/>
            <w:sz w:val="22"/>
          </w:rPr>
          <w:fldChar w:fldCharType="separate"/>
        </w:r>
        <w:r w:rsidR="0016282C">
          <w:rPr>
            <w:noProof/>
            <w:webHidden/>
            <w:sz w:val="22"/>
          </w:rPr>
          <w:t>40</w:t>
        </w:r>
        <w:r w:rsidR="001E16D6" w:rsidRPr="001E16D6">
          <w:rPr>
            <w:noProof/>
            <w:webHidden/>
            <w:sz w:val="22"/>
          </w:rPr>
          <w:fldChar w:fldCharType="end"/>
        </w:r>
      </w:hyperlink>
    </w:p>
    <w:p w14:paraId="4748E4C0"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44" w:history="1">
        <w:r w:rsidR="001E16D6" w:rsidRPr="001E16D6">
          <w:rPr>
            <w:rStyle w:val="ab"/>
            <w:noProof/>
            <w:sz w:val="22"/>
          </w:rPr>
          <w:t>24.1. Списък с общи документи:</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_Toc522527844 \h </w:instrText>
        </w:r>
        <w:r w:rsidR="001E16D6" w:rsidRPr="001E16D6">
          <w:rPr>
            <w:noProof/>
            <w:webHidden/>
            <w:sz w:val="22"/>
          </w:rPr>
        </w:r>
        <w:r w:rsidR="001E16D6" w:rsidRPr="001E16D6">
          <w:rPr>
            <w:noProof/>
            <w:webHidden/>
            <w:sz w:val="22"/>
          </w:rPr>
          <w:fldChar w:fldCharType="separate"/>
        </w:r>
        <w:r w:rsidR="0016282C">
          <w:rPr>
            <w:noProof/>
            <w:webHidden/>
            <w:sz w:val="22"/>
          </w:rPr>
          <w:t>40</w:t>
        </w:r>
        <w:r w:rsidR="001E16D6" w:rsidRPr="001E16D6">
          <w:rPr>
            <w:noProof/>
            <w:webHidden/>
            <w:sz w:val="22"/>
          </w:rPr>
          <w:fldChar w:fldCharType="end"/>
        </w:r>
      </w:hyperlink>
    </w:p>
    <w:p w14:paraId="527C7EFA"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45" w:history="1">
        <w:r w:rsidR="001E16D6" w:rsidRPr="001E16D6">
          <w:rPr>
            <w:rStyle w:val="ab"/>
            <w:noProof/>
            <w:sz w:val="22"/>
          </w:rPr>
          <w:t>24.2. Списък с документи, доказващи съответствие с критериите за подбор на проекти:</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_Toc522527845 \h </w:instrText>
        </w:r>
        <w:r w:rsidR="001E16D6" w:rsidRPr="001E16D6">
          <w:rPr>
            <w:noProof/>
            <w:webHidden/>
            <w:sz w:val="22"/>
          </w:rPr>
        </w:r>
        <w:r w:rsidR="001E16D6" w:rsidRPr="001E16D6">
          <w:rPr>
            <w:noProof/>
            <w:webHidden/>
            <w:sz w:val="22"/>
          </w:rPr>
          <w:fldChar w:fldCharType="separate"/>
        </w:r>
        <w:r w:rsidR="0016282C">
          <w:rPr>
            <w:noProof/>
            <w:webHidden/>
            <w:sz w:val="22"/>
          </w:rPr>
          <w:t>46</w:t>
        </w:r>
        <w:r w:rsidR="001E16D6" w:rsidRPr="001E16D6">
          <w:rPr>
            <w:noProof/>
            <w:webHidden/>
            <w:sz w:val="22"/>
          </w:rPr>
          <w:fldChar w:fldCharType="end"/>
        </w:r>
      </w:hyperlink>
    </w:p>
    <w:p w14:paraId="0D2025E0"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46" w:history="1">
        <w:r w:rsidR="001E16D6" w:rsidRPr="001E16D6">
          <w:rPr>
            <w:rStyle w:val="ab"/>
            <w:bCs/>
            <w:iCs/>
            <w:noProof/>
            <w:sz w:val="22"/>
          </w:rPr>
          <w:t>25.</w:t>
        </w:r>
        <w:r w:rsidR="001E16D6" w:rsidRPr="001E16D6">
          <w:rPr>
            <w:rStyle w:val="ab"/>
            <w:noProof/>
            <w:sz w:val="22"/>
          </w:rPr>
          <w:t xml:space="preserve"> Краен срок за подаване на проектните предложения:</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_Toc522527846 \h </w:instrText>
        </w:r>
        <w:r w:rsidR="001E16D6" w:rsidRPr="001E16D6">
          <w:rPr>
            <w:noProof/>
            <w:webHidden/>
            <w:sz w:val="22"/>
          </w:rPr>
        </w:r>
        <w:r w:rsidR="001E16D6" w:rsidRPr="001E16D6">
          <w:rPr>
            <w:noProof/>
            <w:webHidden/>
            <w:sz w:val="22"/>
          </w:rPr>
          <w:fldChar w:fldCharType="separate"/>
        </w:r>
        <w:r w:rsidR="0016282C">
          <w:rPr>
            <w:noProof/>
            <w:webHidden/>
            <w:sz w:val="22"/>
          </w:rPr>
          <w:t>48</w:t>
        </w:r>
        <w:r w:rsidR="001E16D6" w:rsidRPr="001E16D6">
          <w:rPr>
            <w:noProof/>
            <w:webHidden/>
            <w:sz w:val="22"/>
          </w:rPr>
          <w:fldChar w:fldCharType="end"/>
        </w:r>
      </w:hyperlink>
    </w:p>
    <w:p w14:paraId="2559A8D1"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47" w:history="1">
        <w:r w:rsidR="001E16D6" w:rsidRPr="001E16D6">
          <w:rPr>
            <w:rStyle w:val="ab"/>
            <w:bCs/>
            <w:iCs/>
            <w:noProof/>
            <w:sz w:val="22"/>
          </w:rPr>
          <w:t>26.</w:t>
        </w:r>
        <w:r w:rsidR="001E16D6" w:rsidRPr="001E16D6">
          <w:rPr>
            <w:rStyle w:val="ab"/>
            <w:noProof/>
            <w:sz w:val="22"/>
          </w:rPr>
          <w:t xml:space="preserve"> Адрес за подаване на проектните предложения/концепциите за проектни предложения:</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_Toc522527847 \h </w:instrText>
        </w:r>
        <w:r w:rsidR="001E16D6" w:rsidRPr="001E16D6">
          <w:rPr>
            <w:noProof/>
            <w:webHidden/>
            <w:sz w:val="22"/>
          </w:rPr>
        </w:r>
        <w:r w:rsidR="001E16D6" w:rsidRPr="001E16D6">
          <w:rPr>
            <w:noProof/>
            <w:webHidden/>
            <w:sz w:val="22"/>
          </w:rPr>
          <w:fldChar w:fldCharType="separate"/>
        </w:r>
        <w:r w:rsidR="0016282C">
          <w:rPr>
            <w:noProof/>
            <w:webHidden/>
            <w:sz w:val="22"/>
          </w:rPr>
          <w:t>48</w:t>
        </w:r>
        <w:r w:rsidR="001E16D6" w:rsidRPr="001E16D6">
          <w:rPr>
            <w:noProof/>
            <w:webHidden/>
            <w:sz w:val="22"/>
          </w:rPr>
          <w:fldChar w:fldCharType="end"/>
        </w:r>
      </w:hyperlink>
    </w:p>
    <w:p w14:paraId="7BAE145E"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48" w:history="1">
        <w:r w:rsidR="001E16D6" w:rsidRPr="001E16D6">
          <w:rPr>
            <w:rStyle w:val="ab"/>
            <w:bCs/>
            <w:iCs/>
            <w:noProof/>
            <w:sz w:val="22"/>
          </w:rPr>
          <w:t>27.</w:t>
        </w:r>
        <w:r w:rsidR="001E16D6" w:rsidRPr="001E16D6">
          <w:rPr>
            <w:rStyle w:val="ab"/>
            <w:noProof/>
            <w:sz w:val="22"/>
          </w:rPr>
          <w:t xml:space="preserve"> Допълнителна информация:</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_Toc522527848 \h </w:instrText>
        </w:r>
        <w:r w:rsidR="001E16D6" w:rsidRPr="001E16D6">
          <w:rPr>
            <w:noProof/>
            <w:webHidden/>
            <w:sz w:val="22"/>
          </w:rPr>
        </w:r>
        <w:r w:rsidR="001E16D6" w:rsidRPr="001E16D6">
          <w:rPr>
            <w:noProof/>
            <w:webHidden/>
            <w:sz w:val="22"/>
          </w:rPr>
          <w:fldChar w:fldCharType="separate"/>
        </w:r>
        <w:r w:rsidR="0016282C">
          <w:rPr>
            <w:noProof/>
            <w:webHidden/>
            <w:sz w:val="22"/>
          </w:rPr>
          <w:t>48</w:t>
        </w:r>
        <w:r w:rsidR="001E16D6" w:rsidRPr="001E16D6">
          <w:rPr>
            <w:noProof/>
            <w:webHidden/>
            <w:sz w:val="22"/>
          </w:rPr>
          <w:fldChar w:fldCharType="end"/>
        </w:r>
      </w:hyperlink>
    </w:p>
    <w:p w14:paraId="60504E10"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49" w:history="1">
        <w:r w:rsidR="001E16D6" w:rsidRPr="001E16D6">
          <w:rPr>
            <w:rStyle w:val="ab"/>
            <w:noProof/>
            <w:sz w:val="22"/>
          </w:rPr>
          <w:t>27.1. Процедура за уведомяване относно предварителното решение на МИГ:</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_Toc522527849 \h </w:instrText>
        </w:r>
        <w:r w:rsidR="001E16D6" w:rsidRPr="001E16D6">
          <w:rPr>
            <w:noProof/>
            <w:webHidden/>
            <w:sz w:val="22"/>
          </w:rPr>
        </w:r>
        <w:r w:rsidR="001E16D6" w:rsidRPr="001E16D6">
          <w:rPr>
            <w:noProof/>
            <w:webHidden/>
            <w:sz w:val="22"/>
          </w:rPr>
          <w:fldChar w:fldCharType="separate"/>
        </w:r>
        <w:r w:rsidR="0016282C">
          <w:rPr>
            <w:noProof/>
            <w:webHidden/>
            <w:sz w:val="22"/>
          </w:rPr>
          <w:t>49</w:t>
        </w:r>
        <w:r w:rsidR="001E16D6" w:rsidRPr="001E16D6">
          <w:rPr>
            <w:noProof/>
            <w:webHidden/>
            <w:sz w:val="22"/>
          </w:rPr>
          <w:fldChar w:fldCharType="end"/>
        </w:r>
      </w:hyperlink>
    </w:p>
    <w:p w14:paraId="03CF95A8"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50" w:history="1">
        <w:r w:rsidR="001E16D6" w:rsidRPr="001E16D6">
          <w:rPr>
            <w:rStyle w:val="ab"/>
            <w:noProof/>
            <w:sz w:val="22"/>
          </w:rPr>
          <w:t>27.2. Процедура за възражения относно оценката на МИГ:</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_Toc522527850 \h </w:instrText>
        </w:r>
        <w:r w:rsidR="001E16D6" w:rsidRPr="001E16D6">
          <w:rPr>
            <w:noProof/>
            <w:webHidden/>
            <w:sz w:val="22"/>
          </w:rPr>
        </w:r>
        <w:r w:rsidR="001E16D6" w:rsidRPr="001E16D6">
          <w:rPr>
            <w:noProof/>
            <w:webHidden/>
            <w:sz w:val="22"/>
          </w:rPr>
          <w:fldChar w:fldCharType="separate"/>
        </w:r>
        <w:r w:rsidR="0016282C">
          <w:rPr>
            <w:noProof/>
            <w:webHidden/>
            <w:sz w:val="22"/>
          </w:rPr>
          <w:t>49</w:t>
        </w:r>
        <w:r w:rsidR="001E16D6" w:rsidRPr="001E16D6">
          <w:rPr>
            <w:noProof/>
            <w:webHidden/>
            <w:sz w:val="22"/>
          </w:rPr>
          <w:fldChar w:fldCharType="end"/>
        </w:r>
      </w:hyperlink>
    </w:p>
    <w:p w14:paraId="4DACF957" w14:textId="77777777" w:rsidR="001E16D6" w:rsidRPr="001E16D6" w:rsidRDefault="00D935E9" w:rsidP="001E16D6">
      <w:pPr>
        <w:pStyle w:val="12"/>
        <w:tabs>
          <w:tab w:val="right" w:leader="dot" w:pos="9062"/>
        </w:tabs>
        <w:rPr>
          <w:rFonts w:asciiTheme="minorHAnsi" w:eastAsiaTheme="minorEastAsia" w:hAnsiTheme="minorHAnsi"/>
          <w:noProof/>
          <w:sz w:val="22"/>
          <w:lang w:eastAsia="bg-BG"/>
        </w:rPr>
      </w:pPr>
      <w:hyperlink w:anchor="_Toc522527851" w:history="1">
        <w:r w:rsidR="001E16D6" w:rsidRPr="001E16D6">
          <w:rPr>
            <w:rStyle w:val="ab"/>
            <w:bCs/>
            <w:iCs/>
            <w:noProof/>
            <w:sz w:val="22"/>
          </w:rPr>
          <w:t>28.</w:t>
        </w:r>
        <w:r w:rsidR="001E16D6" w:rsidRPr="001E16D6">
          <w:rPr>
            <w:rStyle w:val="ab"/>
            <w:noProof/>
            <w:sz w:val="22"/>
          </w:rPr>
          <w:t xml:space="preserve"> Приложения към Условията за кандидатстване:</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_Toc522527851 \h </w:instrText>
        </w:r>
        <w:r w:rsidR="001E16D6" w:rsidRPr="001E16D6">
          <w:rPr>
            <w:noProof/>
            <w:webHidden/>
            <w:sz w:val="22"/>
          </w:rPr>
        </w:r>
        <w:r w:rsidR="001E16D6" w:rsidRPr="001E16D6">
          <w:rPr>
            <w:noProof/>
            <w:webHidden/>
            <w:sz w:val="22"/>
          </w:rPr>
          <w:fldChar w:fldCharType="separate"/>
        </w:r>
        <w:r w:rsidR="0016282C">
          <w:rPr>
            <w:noProof/>
            <w:webHidden/>
            <w:sz w:val="22"/>
          </w:rPr>
          <w:t>50</w:t>
        </w:r>
        <w:r w:rsidR="001E16D6" w:rsidRPr="001E16D6">
          <w:rPr>
            <w:noProof/>
            <w:webHidden/>
            <w:sz w:val="22"/>
          </w:rPr>
          <w:fldChar w:fldCharType="end"/>
        </w:r>
      </w:hyperlink>
    </w:p>
    <w:p w14:paraId="7FE657FE"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52" w:history="1">
        <w:r w:rsidR="001E16D6" w:rsidRPr="001E16D6">
          <w:rPr>
            <w:rStyle w:val="ab"/>
            <w:noProof/>
            <w:sz w:val="22"/>
          </w:rPr>
          <w:t>28.1. Документи, които се подават към момента на кандидатстване:</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_Toc522527852 \h </w:instrText>
        </w:r>
        <w:r w:rsidR="001E16D6" w:rsidRPr="001E16D6">
          <w:rPr>
            <w:noProof/>
            <w:webHidden/>
            <w:sz w:val="22"/>
          </w:rPr>
        </w:r>
        <w:r w:rsidR="001E16D6" w:rsidRPr="001E16D6">
          <w:rPr>
            <w:noProof/>
            <w:webHidden/>
            <w:sz w:val="22"/>
          </w:rPr>
          <w:fldChar w:fldCharType="separate"/>
        </w:r>
        <w:r w:rsidR="0016282C">
          <w:rPr>
            <w:noProof/>
            <w:webHidden/>
            <w:sz w:val="22"/>
          </w:rPr>
          <w:t>50</w:t>
        </w:r>
        <w:r w:rsidR="001E16D6" w:rsidRPr="001E16D6">
          <w:rPr>
            <w:noProof/>
            <w:webHidden/>
            <w:sz w:val="22"/>
          </w:rPr>
          <w:fldChar w:fldCharType="end"/>
        </w:r>
      </w:hyperlink>
    </w:p>
    <w:p w14:paraId="42CA9FDD" w14:textId="77777777" w:rsidR="001E16D6" w:rsidRPr="001E16D6" w:rsidRDefault="00D935E9" w:rsidP="001E16D6">
      <w:pPr>
        <w:pStyle w:val="22"/>
        <w:tabs>
          <w:tab w:val="right" w:leader="dot" w:pos="9062"/>
        </w:tabs>
        <w:ind w:left="0"/>
        <w:rPr>
          <w:rFonts w:asciiTheme="minorHAnsi" w:eastAsiaTheme="minorEastAsia" w:hAnsiTheme="minorHAnsi"/>
          <w:noProof/>
          <w:sz w:val="22"/>
          <w:lang w:eastAsia="bg-BG"/>
        </w:rPr>
      </w:pPr>
      <w:hyperlink w:anchor="_Toc522527853" w:history="1">
        <w:r w:rsidR="001E16D6" w:rsidRPr="001E16D6">
          <w:rPr>
            <w:rStyle w:val="ab"/>
            <w:noProof/>
            <w:sz w:val="22"/>
          </w:rPr>
          <w:t>28.2. Документи за информация:</w:t>
        </w:r>
        <w:r w:rsidR="001E16D6" w:rsidRPr="001E16D6">
          <w:rPr>
            <w:noProof/>
            <w:webHidden/>
            <w:sz w:val="22"/>
          </w:rPr>
          <w:tab/>
        </w:r>
        <w:r w:rsidR="001E16D6" w:rsidRPr="001E16D6">
          <w:rPr>
            <w:noProof/>
            <w:webHidden/>
            <w:sz w:val="22"/>
          </w:rPr>
          <w:fldChar w:fldCharType="begin"/>
        </w:r>
        <w:r w:rsidR="001E16D6" w:rsidRPr="001E16D6">
          <w:rPr>
            <w:noProof/>
            <w:webHidden/>
            <w:sz w:val="22"/>
          </w:rPr>
          <w:instrText xml:space="preserve"> PAGEREF _Toc522527853 \h </w:instrText>
        </w:r>
        <w:r w:rsidR="001E16D6" w:rsidRPr="001E16D6">
          <w:rPr>
            <w:noProof/>
            <w:webHidden/>
            <w:sz w:val="22"/>
          </w:rPr>
        </w:r>
        <w:r w:rsidR="001E16D6" w:rsidRPr="001E16D6">
          <w:rPr>
            <w:noProof/>
            <w:webHidden/>
            <w:sz w:val="22"/>
          </w:rPr>
          <w:fldChar w:fldCharType="separate"/>
        </w:r>
        <w:r w:rsidR="0016282C">
          <w:rPr>
            <w:noProof/>
            <w:webHidden/>
            <w:sz w:val="22"/>
          </w:rPr>
          <w:t>50</w:t>
        </w:r>
        <w:r w:rsidR="001E16D6" w:rsidRPr="001E16D6">
          <w:rPr>
            <w:noProof/>
            <w:webHidden/>
            <w:sz w:val="22"/>
          </w:rPr>
          <w:fldChar w:fldCharType="end"/>
        </w:r>
      </w:hyperlink>
    </w:p>
    <w:p w14:paraId="7A295379" w14:textId="14C81168" w:rsidR="00F44FC7" w:rsidRDefault="001E16D6" w:rsidP="001E16D6">
      <w:pPr>
        <w:spacing w:after="0" w:line="240" w:lineRule="auto"/>
        <w:jc w:val="center"/>
        <w:rPr>
          <w:rFonts w:eastAsiaTheme="majorEastAsia" w:cstheme="majorBidi"/>
          <w:b/>
          <w:bCs/>
          <w:szCs w:val="28"/>
        </w:rPr>
      </w:pPr>
      <w:r w:rsidRPr="001E16D6">
        <w:rPr>
          <w:rFonts w:eastAsiaTheme="majorEastAsia" w:cstheme="majorBidi"/>
          <w:b/>
          <w:bCs/>
          <w:sz w:val="22"/>
        </w:rPr>
        <w:fldChar w:fldCharType="end"/>
      </w:r>
    </w:p>
    <w:p w14:paraId="6FF8CBEA" w14:textId="77777777" w:rsidR="00F44FC7" w:rsidRDefault="00F44FC7">
      <w:pPr>
        <w:jc w:val="left"/>
        <w:rPr>
          <w:rFonts w:eastAsiaTheme="majorEastAsia" w:cstheme="majorBidi"/>
          <w:b/>
          <w:bCs/>
          <w:szCs w:val="28"/>
        </w:rPr>
      </w:pPr>
      <w:r>
        <w:rPr>
          <w:rFonts w:eastAsiaTheme="majorEastAsia" w:cstheme="majorBidi"/>
          <w:b/>
          <w:bCs/>
          <w:szCs w:val="28"/>
        </w:rPr>
        <w:br w:type="page"/>
      </w:r>
    </w:p>
    <w:p w14:paraId="208A199D" w14:textId="77777777" w:rsidR="00CC3223" w:rsidRDefault="00CC3223" w:rsidP="00CC3223">
      <w:pPr>
        <w:pStyle w:val="10"/>
        <w:spacing w:line="240" w:lineRule="auto"/>
        <w:rPr>
          <w:rFonts w:cs="Times New Roman"/>
          <w:sz w:val="22"/>
          <w:szCs w:val="22"/>
        </w:rPr>
      </w:pPr>
      <w:r w:rsidRPr="00823DE3">
        <w:rPr>
          <w:rFonts w:cs="Times New Roman"/>
          <w:sz w:val="22"/>
          <w:szCs w:val="22"/>
        </w:rPr>
        <w:lastRenderedPageBreak/>
        <w:t>СПИСЪК НА СЪКРАЩЕНИЯТА:</w:t>
      </w:r>
    </w:p>
    <w:p w14:paraId="2EB71681" w14:textId="77777777" w:rsidR="007D2105" w:rsidRPr="007D2105" w:rsidRDefault="007D2105" w:rsidP="007D2105"/>
    <w:tbl>
      <w:tblPr>
        <w:tblStyle w:val="21"/>
        <w:tblW w:w="0" w:type="auto"/>
        <w:tblLook w:val="04A0" w:firstRow="1" w:lastRow="0" w:firstColumn="1" w:lastColumn="0" w:noHBand="0" w:noVBand="1"/>
      </w:tblPr>
      <w:tblGrid>
        <w:gridCol w:w="2235"/>
        <w:gridCol w:w="6977"/>
      </w:tblGrid>
      <w:tr w:rsidR="00CC3223" w:rsidRPr="007D2105" w14:paraId="1297944C" w14:textId="77777777" w:rsidTr="00056ED4">
        <w:tc>
          <w:tcPr>
            <w:tcW w:w="2235" w:type="dxa"/>
          </w:tcPr>
          <w:p w14:paraId="0462B13E" w14:textId="77777777" w:rsidR="00CC3223" w:rsidRPr="007D2105" w:rsidRDefault="00CC3223" w:rsidP="00056ED4">
            <w:pPr>
              <w:rPr>
                <w:rFonts w:cs="Times New Roman"/>
                <w:b/>
                <w:sz w:val="22"/>
              </w:rPr>
            </w:pPr>
            <w:r w:rsidRPr="007D2105">
              <w:rPr>
                <w:rFonts w:cs="Times New Roman"/>
                <w:b/>
                <w:sz w:val="22"/>
              </w:rPr>
              <w:t>БФП</w:t>
            </w:r>
          </w:p>
        </w:tc>
        <w:tc>
          <w:tcPr>
            <w:tcW w:w="6977" w:type="dxa"/>
          </w:tcPr>
          <w:p w14:paraId="593648E6" w14:textId="77777777" w:rsidR="00CC3223" w:rsidRPr="007D2105" w:rsidRDefault="00CC3223" w:rsidP="00056ED4">
            <w:pPr>
              <w:rPr>
                <w:rFonts w:cs="Times New Roman"/>
                <w:sz w:val="22"/>
              </w:rPr>
            </w:pPr>
            <w:r w:rsidRPr="007D2105">
              <w:rPr>
                <w:rFonts w:cs="Times New Roman"/>
                <w:sz w:val="22"/>
              </w:rPr>
              <w:t>Безвъзмездна финансова помощ</w:t>
            </w:r>
          </w:p>
        </w:tc>
      </w:tr>
      <w:tr w:rsidR="005033E0" w:rsidRPr="007D2105" w14:paraId="743CFB5D" w14:textId="77777777" w:rsidTr="00056ED4">
        <w:tc>
          <w:tcPr>
            <w:tcW w:w="2235" w:type="dxa"/>
          </w:tcPr>
          <w:p w14:paraId="5C20DAEF" w14:textId="77777777" w:rsidR="005033E0" w:rsidRPr="007D2105" w:rsidRDefault="005033E0" w:rsidP="00056ED4">
            <w:pPr>
              <w:rPr>
                <w:rFonts w:cs="Times New Roman"/>
                <w:b/>
                <w:sz w:val="22"/>
              </w:rPr>
            </w:pPr>
            <w:r w:rsidRPr="007D2105">
              <w:rPr>
                <w:rFonts w:cs="Times New Roman"/>
                <w:b/>
                <w:sz w:val="22"/>
              </w:rPr>
              <w:t>ДДС</w:t>
            </w:r>
          </w:p>
        </w:tc>
        <w:tc>
          <w:tcPr>
            <w:tcW w:w="6977" w:type="dxa"/>
          </w:tcPr>
          <w:p w14:paraId="737BECEB" w14:textId="77777777" w:rsidR="005033E0" w:rsidRPr="007D2105" w:rsidRDefault="005033E0" w:rsidP="00056ED4">
            <w:pPr>
              <w:rPr>
                <w:rFonts w:cs="Times New Roman"/>
                <w:sz w:val="22"/>
              </w:rPr>
            </w:pPr>
            <w:r w:rsidRPr="007D2105">
              <w:rPr>
                <w:rFonts w:cs="Times New Roman"/>
                <w:sz w:val="22"/>
              </w:rPr>
              <w:t>Данък върху добавената стойност</w:t>
            </w:r>
          </w:p>
        </w:tc>
      </w:tr>
      <w:tr w:rsidR="00167115" w:rsidRPr="007D2105" w14:paraId="251BB452" w14:textId="77777777" w:rsidTr="00056ED4">
        <w:tc>
          <w:tcPr>
            <w:tcW w:w="2235" w:type="dxa"/>
          </w:tcPr>
          <w:p w14:paraId="628412B3" w14:textId="4BCAC76E" w:rsidR="00167115" w:rsidRPr="007D2105" w:rsidRDefault="00167115" w:rsidP="00956068">
            <w:pPr>
              <w:rPr>
                <w:rFonts w:cs="Times New Roman"/>
                <w:b/>
                <w:sz w:val="22"/>
              </w:rPr>
            </w:pPr>
            <w:r w:rsidRPr="007D2105">
              <w:rPr>
                <w:rFonts w:cs="Times New Roman"/>
                <w:b/>
                <w:sz w:val="22"/>
              </w:rPr>
              <w:t>ДФЗ</w:t>
            </w:r>
          </w:p>
        </w:tc>
        <w:tc>
          <w:tcPr>
            <w:tcW w:w="6977" w:type="dxa"/>
          </w:tcPr>
          <w:p w14:paraId="7FCE36DD" w14:textId="3D519D81" w:rsidR="00167115" w:rsidRPr="007D2105" w:rsidRDefault="00167115" w:rsidP="00956068">
            <w:pPr>
              <w:rPr>
                <w:rFonts w:cs="Times New Roman"/>
                <w:sz w:val="22"/>
              </w:rPr>
            </w:pPr>
            <w:r w:rsidRPr="007D2105">
              <w:rPr>
                <w:rFonts w:cs="Times New Roman"/>
                <w:sz w:val="22"/>
              </w:rPr>
              <w:t xml:space="preserve">Държавен фонд „Земеделие“ </w:t>
            </w:r>
          </w:p>
        </w:tc>
      </w:tr>
      <w:tr w:rsidR="00AB63D4" w:rsidRPr="007D2105" w14:paraId="2F054E77" w14:textId="77777777" w:rsidTr="00056ED4">
        <w:tc>
          <w:tcPr>
            <w:tcW w:w="2235" w:type="dxa"/>
          </w:tcPr>
          <w:p w14:paraId="513B9D98" w14:textId="79A009DD" w:rsidR="00AB63D4" w:rsidRPr="007D2105" w:rsidRDefault="00AB63D4" w:rsidP="00056ED4">
            <w:pPr>
              <w:rPr>
                <w:rFonts w:cs="Times New Roman"/>
                <w:b/>
                <w:sz w:val="22"/>
              </w:rPr>
            </w:pPr>
            <w:r w:rsidRPr="007D2105">
              <w:rPr>
                <w:rFonts w:cs="Times New Roman"/>
                <w:b/>
                <w:sz w:val="22"/>
              </w:rPr>
              <w:t>ДФЕС</w:t>
            </w:r>
          </w:p>
        </w:tc>
        <w:tc>
          <w:tcPr>
            <w:tcW w:w="6977" w:type="dxa"/>
          </w:tcPr>
          <w:p w14:paraId="7719ACC1" w14:textId="36A17FB2" w:rsidR="00AB63D4" w:rsidRPr="007D2105" w:rsidRDefault="00AB63D4" w:rsidP="00056ED4">
            <w:pPr>
              <w:rPr>
                <w:rFonts w:cs="Times New Roman"/>
                <w:sz w:val="22"/>
              </w:rPr>
            </w:pPr>
            <w:r w:rsidRPr="007D2105">
              <w:rPr>
                <w:rFonts w:cs="Times New Roman"/>
                <w:sz w:val="22"/>
              </w:rPr>
              <w:t>Договор за функциониране на Европе</w:t>
            </w:r>
            <w:r w:rsidR="004247C4" w:rsidRPr="007D2105">
              <w:rPr>
                <w:rFonts w:cs="Times New Roman"/>
                <w:sz w:val="22"/>
              </w:rPr>
              <w:t>й</w:t>
            </w:r>
            <w:r w:rsidRPr="007D2105">
              <w:rPr>
                <w:rFonts w:cs="Times New Roman"/>
                <w:sz w:val="22"/>
              </w:rPr>
              <w:t>ския съюз</w:t>
            </w:r>
          </w:p>
        </w:tc>
      </w:tr>
      <w:tr w:rsidR="00CC3223" w:rsidRPr="007D2105" w14:paraId="670F3FB8" w14:textId="77777777" w:rsidTr="00056ED4">
        <w:tc>
          <w:tcPr>
            <w:tcW w:w="2235" w:type="dxa"/>
          </w:tcPr>
          <w:p w14:paraId="32E18754" w14:textId="1C7D5D92" w:rsidR="00CC3223" w:rsidRPr="007D2105" w:rsidRDefault="00CC3223" w:rsidP="00056ED4">
            <w:pPr>
              <w:rPr>
                <w:rFonts w:cs="Times New Roman"/>
                <w:b/>
                <w:sz w:val="22"/>
              </w:rPr>
            </w:pPr>
            <w:r w:rsidRPr="007D2105">
              <w:rPr>
                <w:rFonts w:cs="Times New Roman"/>
                <w:b/>
                <w:sz w:val="22"/>
              </w:rPr>
              <w:t>ЕС</w:t>
            </w:r>
          </w:p>
        </w:tc>
        <w:tc>
          <w:tcPr>
            <w:tcW w:w="6977" w:type="dxa"/>
          </w:tcPr>
          <w:p w14:paraId="11117DAE" w14:textId="77777777" w:rsidR="00CC3223" w:rsidRPr="007D2105" w:rsidRDefault="00CC3223" w:rsidP="00056ED4">
            <w:pPr>
              <w:rPr>
                <w:rFonts w:cs="Times New Roman"/>
                <w:sz w:val="22"/>
              </w:rPr>
            </w:pPr>
            <w:r w:rsidRPr="007D2105">
              <w:rPr>
                <w:rFonts w:cs="Times New Roman"/>
                <w:sz w:val="22"/>
                <w:shd w:val="clear" w:color="auto" w:fill="FEFEFE"/>
              </w:rPr>
              <w:t>Европейски съюз</w:t>
            </w:r>
          </w:p>
        </w:tc>
      </w:tr>
      <w:tr w:rsidR="00CC3223" w:rsidRPr="007D2105" w14:paraId="0695B56F" w14:textId="77777777" w:rsidTr="00056ED4">
        <w:tc>
          <w:tcPr>
            <w:tcW w:w="2235" w:type="dxa"/>
          </w:tcPr>
          <w:p w14:paraId="4F0C68EF" w14:textId="77777777" w:rsidR="00CC3223" w:rsidRPr="007D2105" w:rsidRDefault="00CC3223" w:rsidP="00056ED4">
            <w:pPr>
              <w:rPr>
                <w:rFonts w:cs="Times New Roman"/>
                <w:b/>
                <w:sz w:val="22"/>
              </w:rPr>
            </w:pPr>
            <w:r w:rsidRPr="007D2105">
              <w:rPr>
                <w:rFonts w:cs="Times New Roman"/>
                <w:b/>
                <w:color w:val="000000"/>
                <w:sz w:val="22"/>
              </w:rPr>
              <w:t>ЕСИФ</w:t>
            </w:r>
          </w:p>
        </w:tc>
        <w:tc>
          <w:tcPr>
            <w:tcW w:w="6977" w:type="dxa"/>
          </w:tcPr>
          <w:p w14:paraId="2A2272AA" w14:textId="77777777" w:rsidR="00CC3223" w:rsidRPr="007D2105" w:rsidRDefault="00CC3223" w:rsidP="00056ED4">
            <w:pPr>
              <w:rPr>
                <w:rFonts w:cs="Times New Roman"/>
                <w:sz w:val="22"/>
              </w:rPr>
            </w:pPr>
            <w:r w:rsidRPr="007D2105">
              <w:rPr>
                <w:rFonts w:cs="Times New Roman"/>
                <w:sz w:val="22"/>
              </w:rPr>
              <w:t>Европейски структурни и инвестиционни фондове</w:t>
            </w:r>
          </w:p>
        </w:tc>
      </w:tr>
      <w:tr w:rsidR="00CC3223" w:rsidRPr="007D2105" w14:paraId="7CD6517C" w14:textId="77777777" w:rsidTr="00056ED4">
        <w:tc>
          <w:tcPr>
            <w:tcW w:w="2235" w:type="dxa"/>
          </w:tcPr>
          <w:p w14:paraId="385E165A" w14:textId="77777777" w:rsidR="00CC3223" w:rsidRPr="007D2105" w:rsidRDefault="00CC3223" w:rsidP="00056ED4">
            <w:pPr>
              <w:rPr>
                <w:rFonts w:cs="Times New Roman"/>
                <w:b/>
                <w:sz w:val="22"/>
              </w:rPr>
            </w:pPr>
            <w:r w:rsidRPr="007D2105">
              <w:rPr>
                <w:rFonts w:cs="Times New Roman"/>
                <w:b/>
                <w:color w:val="000000"/>
                <w:sz w:val="22"/>
              </w:rPr>
              <w:t>ЕЗФРСР</w:t>
            </w:r>
          </w:p>
        </w:tc>
        <w:tc>
          <w:tcPr>
            <w:tcW w:w="6977" w:type="dxa"/>
          </w:tcPr>
          <w:p w14:paraId="0C8C48ED" w14:textId="77777777" w:rsidR="00CC3223" w:rsidRPr="007D2105" w:rsidRDefault="00CC3223" w:rsidP="00056ED4">
            <w:pPr>
              <w:rPr>
                <w:rFonts w:cs="Times New Roman"/>
                <w:sz w:val="22"/>
              </w:rPr>
            </w:pPr>
            <w:r w:rsidRPr="007D2105">
              <w:rPr>
                <w:rFonts w:cs="Times New Roman"/>
                <w:sz w:val="22"/>
              </w:rPr>
              <w:t>Европейски земеделски фонд за развитие на селските райони</w:t>
            </w:r>
          </w:p>
        </w:tc>
      </w:tr>
      <w:tr w:rsidR="00CC3223" w:rsidRPr="007D2105" w14:paraId="4E1B251F" w14:textId="77777777" w:rsidTr="00056ED4">
        <w:tc>
          <w:tcPr>
            <w:tcW w:w="2235" w:type="dxa"/>
          </w:tcPr>
          <w:p w14:paraId="4500F463" w14:textId="77777777" w:rsidR="00CC3223" w:rsidRPr="007D2105" w:rsidRDefault="00CC3223" w:rsidP="00056ED4">
            <w:pPr>
              <w:rPr>
                <w:rFonts w:cs="Times New Roman"/>
                <w:b/>
                <w:sz w:val="22"/>
              </w:rPr>
            </w:pPr>
            <w:r w:rsidRPr="007D2105">
              <w:rPr>
                <w:rFonts w:cs="Times New Roman"/>
                <w:b/>
                <w:color w:val="000000"/>
                <w:sz w:val="22"/>
              </w:rPr>
              <w:t>ЗДДС</w:t>
            </w:r>
          </w:p>
        </w:tc>
        <w:tc>
          <w:tcPr>
            <w:tcW w:w="6977" w:type="dxa"/>
          </w:tcPr>
          <w:p w14:paraId="7F2BCB17" w14:textId="323FB95D" w:rsidR="00CC3223" w:rsidRPr="007D2105" w:rsidRDefault="00CC3223" w:rsidP="00AB63D4">
            <w:pPr>
              <w:rPr>
                <w:rFonts w:cs="Times New Roman"/>
                <w:sz w:val="22"/>
              </w:rPr>
            </w:pPr>
            <w:r w:rsidRPr="007D2105">
              <w:rPr>
                <w:rFonts w:cs="Times New Roman"/>
                <w:sz w:val="22"/>
              </w:rPr>
              <w:t>Закон за данък добавена стойност</w:t>
            </w:r>
          </w:p>
        </w:tc>
      </w:tr>
      <w:tr w:rsidR="00CC3223" w:rsidRPr="007D2105" w14:paraId="6DD90D65" w14:textId="77777777" w:rsidTr="00056ED4">
        <w:tc>
          <w:tcPr>
            <w:tcW w:w="2235" w:type="dxa"/>
          </w:tcPr>
          <w:p w14:paraId="026BE22B" w14:textId="77777777" w:rsidR="00CC3223" w:rsidRPr="007D2105" w:rsidRDefault="00CC3223" w:rsidP="00056ED4">
            <w:pPr>
              <w:rPr>
                <w:rFonts w:cs="Times New Roman"/>
                <w:b/>
                <w:sz w:val="22"/>
              </w:rPr>
            </w:pPr>
            <w:r w:rsidRPr="007D2105">
              <w:rPr>
                <w:rFonts w:cs="Times New Roman"/>
                <w:b/>
                <w:color w:val="000000"/>
                <w:sz w:val="22"/>
              </w:rPr>
              <w:t>ЗЕЕ</w:t>
            </w:r>
          </w:p>
        </w:tc>
        <w:tc>
          <w:tcPr>
            <w:tcW w:w="6977" w:type="dxa"/>
          </w:tcPr>
          <w:p w14:paraId="731453A0" w14:textId="40B9C823" w:rsidR="00CC3223" w:rsidRPr="007D2105" w:rsidRDefault="00CC3223" w:rsidP="00AB63D4">
            <w:pPr>
              <w:rPr>
                <w:rFonts w:cs="Times New Roman"/>
                <w:sz w:val="22"/>
              </w:rPr>
            </w:pPr>
            <w:r w:rsidRPr="007D2105">
              <w:rPr>
                <w:rFonts w:cs="Times New Roman"/>
                <w:sz w:val="22"/>
              </w:rPr>
              <w:t>Закон за енергийната ефективност</w:t>
            </w:r>
          </w:p>
        </w:tc>
      </w:tr>
      <w:tr w:rsidR="00D23AF7" w:rsidRPr="007D2105" w14:paraId="06AE7612" w14:textId="77777777" w:rsidTr="00056ED4">
        <w:tc>
          <w:tcPr>
            <w:tcW w:w="2235" w:type="dxa"/>
          </w:tcPr>
          <w:p w14:paraId="3AE3C7AA" w14:textId="77777777" w:rsidR="00D23AF7" w:rsidRPr="007D2105" w:rsidRDefault="00D23AF7" w:rsidP="00056ED4">
            <w:pPr>
              <w:rPr>
                <w:rFonts w:cs="Times New Roman"/>
                <w:b/>
                <w:color w:val="000000"/>
                <w:sz w:val="22"/>
              </w:rPr>
            </w:pPr>
            <w:r w:rsidRPr="007D2105">
              <w:rPr>
                <w:rFonts w:cs="Times New Roman"/>
                <w:b/>
                <w:color w:val="000000"/>
                <w:sz w:val="22"/>
              </w:rPr>
              <w:t>ЗЕУ</w:t>
            </w:r>
          </w:p>
        </w:tc>
        <w:tc>
          <w:tcPr>
            <w:tcW w:w="6977" w:type="dxa"/>
          </w:tcPr>
          <w:p w14:paraId="4F6F94DB" w14:textId="77777777" w:rsidR="00D23AF7" w:rsidRPr="007D2105" w:rsidRDefault="00D23AF7" w:rsidP="00D646EA">
            <w:pPr>
              <w:rPr>
                <w:rFonts w:cs="Times New Roman"/>
                <w:sz w:val="22"/>
              </w:rPr>
            </w:pPr>
            <w:r w:rsidRPr="007D2105">
              <w:rPr>
                <w:rFonts w:cs="Times New Roman"/>
                <w:sz w:val="22"/>
              </w:rPr>
              <w:t>Закон за електронното управление</w:t>
            </w:r>
          </w:p>
        </w:tc>
      </w:tr>
      <w:tr w:rsidR="00CC3223" w:rsidRPr="007D2105" w14:paraId="0631F71B" w14:textId="77777777" w:rsidTr="00056ED4">
        <w:tc>
          <w:tcPr>
            <w:tcW w:w="2235" w:type="dxa"/>
          </w:tcPr>
          <w:p w14:paraId="413FEA8E" w14:textId="77777777" w:rsidR="00CC3223" w:rsidRPr="007D2105" w:rsidRDefault="00CC3223" w:rsidP="00056ED4">
            <w:pPr>
              <w:rPr>
                <w:rFonts w:cs="Times New Roman"/>
                <w:b/>
                <w:sz w:val="22"/>
              </w:rPr>
            </w:pPr>
            <w:r w:rsidRPr="007D2105">
              <w:rPr>
                <w:rFonts w:cs="Times New Roman"/>
                <w:b/>
                <w:color w:val="000000"/>
                <w:sz w:val="22"/>
              </w:rPr>
              <w:t>ЗОП</w:t>
            </w:r>
          </w:p>
        </w:tc>
        <w:tc>
          <w:tcPr>
            <w:tcW w:w="6977" w:type="dxa"/>
          </w:tcPr>
          <w:p w14:paraId="4C16150A" w14:textId="77777777" w:rsidR="00CC3223" w:rsidRPr="007D2105" w:rsidRDefault="00CC3223" w:rsidP="00056ED4">
            <w:pPr>
              <w:rPr>
                <w:rFonts w:cs="Times New Roman"/>
                <w:sz w:val="22"/>
              </w:rPr>
            </w:pPr>
            <w:r w:rsidRPr="007D2105">
              <w:rPr>
                <w:rFonts w:cs="Times New Roman"/>
                <w:sz w:val="22"/>
              </w:rPr>
              <w:t>Закон за обществените поръчки</w:t>
            </w:r>
          </w:p>
        </w:tc>
      </w:tr>
      <w:tr w:rsidR="00CC3223" w:rsidRPr="007D2105" w14:paraId="04429EF5" w14:textId="77777777" w:rsidTr="00056ED4">
        <w:tc>
          <w:tcPr>
            <w:tcW w:w="2235" w:type="dxa"/>
          </w:tcPr>
          <w:p w14:paraId="45E16B73" w14:textId="77777777" w:rsidR="00CC3223" w:rsidRPr="007D2105" w:rsidRDefault="00CC3223" w:rsidP="00056ED4">
            <w:pPr>
              <w:rPr>
                <w:rFonts w:cs="Times New Roman"/>
                <w:b/>
                <w:sz w:val="22"/>
              </w:rPr>
            </w:pPr>
            <w:r w:rsidRPr="007D2105">
              <w:rPr>
                <w:rFonts w:cs="Times New Roman"/>
                <w:b/>
                <w:color w:val="000000"/>
                <w:sz w:val="22"/>
              </w:rPr>
              <w:t>ЗООС</w:t>
            </w:r>
          </w:p>
        </w:tc>
        <w:tc>
          <w:tcPr>
            <w:tcW w:w="6977" w:type="dxa"/>
          </w:tcPr>
          <w:p w14:paraId="0A268ED8" w14:textId="3624E6DF" w:rsidR="00CC3223" w:rsidRPr="007D2105" w:rsidRDefault="00CC3223" w:rsidP="00AB63D4">
            <w:pPr>
              <w:rPr>
                <w:rFonts w:cs="Times New Roman"/>
                <w:sz w:val="22"/>
              </w:rPr>
            </w:pPr>
            <w:r w:rsidRPr="007D2105">
              <w:rPr>
                <w:rFonts w:eastAsia="Times New Roman" w:cs="Times New Roman"/>
                <w:color w:val="000000"/>
                <w:sz w:val="22"/>
                <w:lang w:eastAsia="bg-BG"/>
              </w:rPr>
              <w:t>Закон за опазване на околната среда</w:t>
            </w:r>
          </w:p>
        </w:tc>
      </w:tr>
      <w:tr w:rsidR="00CC3223" w:rsidRPr="007D2105" w14:paraId="375FFAFF" w14:textId="77777777" w:rsidTr="00056ED4">
        <w:tc>
          <w:tcPr>
            <w:tcW w:w="2235" w:type="dxa"/>
          </w:tcPr>
          <w:p w14:paraId="0AD8D01C" w14:textId="77777777" w:rsidR="00CC3223" w:rsidRPr="007D2105" w:rsidRDefault="00CC3223" w:rsidP="00056ED4">
            <w:pPr>
              <w:rPr>
                <w:rFonts w:cs="Times New Roman"/>
                <w:b/>
                <w:color w:val="000000"/>
                <w:sz w:val="22"/>
              </w:rPr>
            </w:pPr>
            <w:r w:rsidRPr="007D2105">
              <w:rPr>
                <w:rFonts w:cs="Times New Roman"/>
                <w:b/>
                <w:color w:val="000000"/>
                <w:sz w:val="22"/>
              </w:rPr>
              <w:t>ЗПЗП</w:t>
            </w:r>
          </w:p>
        </w:tc>
        <w:tc>
          <w:tcPr>
            <w:tcW w:w="6977" w:type="dxa"/>
          </w:tcPr>
          <w:p w14:paraId="3AB47101" w14:textId="77777777" w:rsidR="00CC3223" w:rsidRPr="007D2105" w:rsidRDefault="00CC3223" w:rsidP="00056ED4">
            <w:pPr>
              <w:rPr>
                <w:rFonts w:eastAsia="Times New Roman" w:cs="Times New Roman"/>
                <w:color w:val="000000"/>
                <w:sz w:val="22"/>
                <w:lang w:eastAsia="bg-BG"/>
              </w:rPr>
            </w:pPr>
            <w:r w:rsidRPr="007D2105">
              <w:rPr>
                <w:rFonts w:eastAsia="Times New Roman" w:cs="Times New Roman"/>
                <w:color w:val="000000"/>
                <w:sz w:val="22"/>
                <w:lang w:eastAsia="bg-BG"/>
              </w:rPr>
              <w:t>Закон за подпомагане на земеделските производители</w:t>
            </w:r>
          </w:p>
        </w:tc>
      </w:tr>
      <w:tr w:rsidR="00CC3223" w:rsidRPr="007D2105" w14:paraId="25C9FC7F" w14:textId="77777777" w:rsidTr="00056ED4">
        <w:tc>
          <w:tcPr>
            <w:tcW w:w="2235" w:type="dxa"/>
          </w:tcPr>
          <w:p w14:paraId="782CD4FC" w14:textId="77777777" w:rsidR="00CC3223" w:rsidRPr="007D2105" w:rsidRDefault="00CC3223" w:rsidP="00056ED4">
            <w:pPr>
              <w:rPr>
                <w:rFonts w:cs="Times New Roman"/>
                <w:b/>
                <w:color w:val="000000"/>
                <w:sz w:val="22"/>
              </w:rPr>
            </w:pPr>
            <w:r w:rsidRPr="007D2105">
              <w:rPr>
                <w:rFonts w:cs="Times New Roman"/>
                <w:b/>
                <w:color w:val="000000"/>
                <w:sz w:val="22"/>
              </w:rPr>
              <w:t>ЗУСЕСИФ</w:t>
            </w:r>
          </w:p>
        </w:tc>
        <w:tc>
          <w:tcPr>
            <w:tcW w:w="6977" w:type="dxa"/>
          </w:tcPr>
          <w:p w14:paraId="6AF3CB45" w14:textId="77777777" w:rsidR="00CC3223" w:rsidRPr="007D2105" w:rsidRDefault="00CC3223" w:rsidP="00056ED4">
            <w:pPr>
              <w:rPr>
                <w:rFonts w:eastAsia="Times New Roman" w:cs="Times New Roman"/>
                <w:color w:val="000000"/>
                <w:sz w:val="22"/>
                <w:lang w:eastAsia="bg-BG"/>
              </w:rPr>
            </w:pPr>
            <w:r w:rsidRPr="007D2105">
              <w:rPr>
                <w:rFonts w:eastAsia="Times New Roman" w:cs="Times New Roman"/>
                <w:color w:val="000000"/>
                <w:sz w:val="22"/>
                <w:lang w:eastAsia="bg-BG"/>
              </w:rPr>
              <w:t>Закон за управление на средствата от Европейските структурни и инвестиционни фондове</w:t>
            </w:r>
          </w:p>
        </w:tc>
      </w:tr>
      <w:tr w:rsidR="00CC3223" w:rsidRPr="007D2105" w14:paraId="4791295F" w14:textId="77777777" w:rsidTr="00056ED4">
        <w:tc>
          <w:tcPr>
            <w:tcW w:w="2235" w:type="dxa"/>
          </w:tcPr>
          <w:p w14:paraId="50E8534D" w14:textId="77777777" w:rsidR="00CC3223" w:rsidRPr="007D2105" w:rsidRDefault="00CC3223" w:rsidP="00056ED4">
            <w:pPr>
              <w:rPr>
                <w:rFonts w:cs="Times New Roman"/>
                <w:b/>
                <w:sz w:val="22"/>
              </w:rPr>
            </w:pPr>
            <w:r w:rsidRPr="007D2105">
              <w:rPr>
                <w:rFonts w:cs="Times New Roman"/>
                <w:b/>
                <w:color w:val="000000"/>
                <w:sz w:val="22"/>
              </w:rPr>
              <w:t>ЗУТ</w:t>
            </w:r>
          </w:p>
        </w:tc>
        <w:tc>
          <w:tcPr>
            <w:tcW w:w="6977" w:type="dxa"/>
          </w:tcPr>
          <w:p w14:paraId="0B1F3717" w14:textId="6A7E276F" w:rsidR="00CC3223" w:rsidRPr="007D2105" w:rsidRDefault="00CC3223" w:rsidP="00AB63D4">
            <w:pPr>
              <w:rPr>
                <w:rFonts w:cs="Times New Roman"/>
                <w:sz w:val="22"/>
              </w:rPr>
            </w:pPr>
            <w:r w:rsidRPr="007D2105">
              <w:rPr>
                <w:rFonts w:cs="Times New Roman"/>
                <w:sz w:val="22"/>
              </w:rPr>
              <w:t>Закон за устройство на територията</w:t>
            </w:r>
          </w:p>
        </w:tc>
      </w:tr>
      <w:tr w:rsidR="00CC3223" w:rsidRPr="007D2105" w14:paraId="2133FEE1" w14:textId="77777777" w:rsidTr="00056ED4">
        <w:tc>
          <w:tcPr>
            <w:tcW w:w="2235" w:type="dxa"/>
          </w:tcPr>
          <w:p w14:paraId="26ED0E4F" w14:textId="77777777" w:rsidR="00CC3223" w:rsidRPr="007D2105" w:rsidRDefault="00CC3223" w:rsidP="00056ED4">
            <w:pPr>
              <w:rPr>
                <w:rFonts w:cs="Times New Roman"/>
                <w:b/>
                <w:color w:val="000000"/>
                <w:sz w:val="22"/>
              </w:rPr>
            </w:pPr>
            <w:r w:rsidRPr="007D2105">
              <w:rPr>
                <w:rFonts w:cs="Times New Roman"/>
                <w:b/>
                <w:color w:val="000000"/>
                <w:sz w:val="22"/>
              </w:rPr>
              <w:t>ИСУН</w:t>
            </w:r>
          </w:p>
        </w:tc>
        <w:tc>
          <w:tcPr>
            <w:tcW w:w="6977" w:type="dxa"/>
          </w:tcPr>
          <w:p w14:paraId="6F4ABCA5" w14:textId="77777777" w:rsidR="00CC3223" w:rsidRPr="007D2105" w:rsidRDefault="00CC3223" w:rsidP="00056ED4">
            <w:pPr>
              <w:rPr>
                <w:rFonts w:cs="Times New Roman"/>
                <w:sz w:val="22"/>
              </w:rPr>
            </w:pPr>
            <w:r w:rsidRPr="007D2105">
              <w:rPr>
                <w:rFonts w:cs="Times New Roman"/>
                <w:sz w:val="22"/>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7D2105">
              <w:rPr>
                <w:rFonts w:cs="Times New Roman"/>
                <w:sz w:val="22"/>
              </w:rPr>
              <w:t xml:space="preserve"> </w:t>
            </w:r>
          </w:p>
        </w:tc>
      </w:tr>
      <w:tr w:rsidR="00CC3223" w:rsidRPr="007D2105" w14:paraId="0A1FB270" w14:textId="77777777" w:rsidTr="00056ED4">
        <w:tc>
          <w:tcPr>
            <w:tcW w:w="2235" w:type="dxa"/>
          </w:tcPr>
          <w:p w14:paraId="62C5B7CE" w14:textId="77777777" w:rsidR="00CC3223" w:rsidRPr="007D2105" w:rsidRDefault="00CC3223" w:rsidP="00056ED4">
            <w:pPr>
              <w:rPr>
                <w:rFonts w:cs="Times New Roman"/>
                <w:b/>
                <w:color w:val="000000"/>
                <w:sz w:val="22"/>
              </w:rPr>
            </w:pPr>
            <w:r w:rsidRPr="007D2105">
              <w:rPr>
                <w:rFonts w:cs="Times New Roman"/>
                <w:b/>
                <w:color w:val="000000"/>
                <w:sz w:val="22"/>
              </w:rPr>
              <w:t xml:space="preserve">КЕП </w:t>
            </w:r>
          </w:p>
        </w:tc>
        <w:tc>
          <w:tcPr>
            <w:tcW w:w="6977" w:type="dxa"/>
          </w:tcPr>
          <w:p w14:paraId="56295145" w14:textId="77777777" w:rsidR="00CC3223" w:rsidRPr="007D2105" w:rsidRDefault="00CC3223" w:rsidP="00056ED4">
            <w:pPr>
              <w:rPr>
                <w:rFonts w:cs="Times New Roman"/>
                <w:sz w:val="22"/>
                <w:shd w:val="clear" w:color="auto" w:fill="FEFEFE"/>
              </w:rPr>
            </w:pPr>
            <w:r w:rsidRPr="007D2105">
              <w:rPr>
                <w:rFonts w:eastAsia="Times New Roman" w:cs="Times New Roman"/>
                <w:sz w:val="22"/>
                <w:shd w:val="clear" w:color="auto" w:fill="FEFEFE"/>
                <w:lang w:eastAsia="bg-BG"/>
              </w:rPr>
              <w:t>Квалифициран електронен подпис</w:t>
            </w:r>
          </w:p>
        </w:tc>
      </w:tr>
      <w:tr w:rsidR="00CC3223" w:rsidRPr="007D2105" w14:paraId="4A0E68C4" w14:textId="77777777" w:rsidTr="00056ED4">
        <w:tc>
          <w:tcPr>
            <w:tcW w:w="2235" w:type="dxa"/>
          </w:tcPr>
          <w:p w14:paraId="7D0D3B84" w14:textId="77777777" w:rsidR="00CC3223" w:rsidRPr="007D2105" w:rsidRDefault="00CC3223" w:rsidP="00056ED4">
            <w:pPr>
              <w:rPr>
                <w:rFonts w:cs="Times New Roman"/>
                <w:b/>
                <w:sz w:val="22"/>
              </w:rPr>
            </w:pPr>
            <w:r w:rsidRPr="007D2105">
              <w:rPr>
                <w:rFonts w:cs="Times New Roman"/>
                <w:b/>
                <w:color w:val="000000"/>
                <w:sz w:val="22"/>
              </w:rPr>
              <w:t>КСС</w:t>
            </w:r>
          </w:p>
        </w:tc>
        <w:tc>
          <w:tcPr>
            <w:tcW w:w="6977" w:type="dxa"/>
          </w:tcPr>
          <w:p w14:paraId="7FB12611" w14:textId="77777777" w:rsidR="00CC3223" w:rsidRPr="007D2105" w:rsidRDefault="00CC3223" w:rsidP="00056ED4">
            <w:pPr>
              <w:rPr>
                <w:rFonts w:cs="Times New Roman"/>
                <w:sz w:val="22"/>
              </w:rPr>
            </w:pPr>
            <w:r w:rsidRPr="007D2105">
              <w:rPr>
                <w:rFonts w:cs="Times New Roman"/>
                <w:sz w:val="22"/>
              </w:rPr>
              <w:t>Количествено-стойностни</w:t>
            </w:r>
            <w:r w:rsidR="008A3634" w:rsidRPr="007D2105">
              <w:rPr>
                <w:rFonts w:cs="Times New Roman"/>
                <w:sz w:val="22"/>
              </w:rPr>
              <w:t xml:space="preserve"> сметки</w:t>
            </w:r>
            <w:r w:rsidRPr="007D2105">
              <w:rPr>
                <w:rFonts w:cs="Times New Roman"/>
                <w:sz w:val="22"/>
              </w:rPr>
              <w:t xml:space="preserve"> </w:t>
            </w:r>
          </w:p>
        </w:tc>
      </w:tr>
      <w:tr w:rsidR="00CC3223" w:rsidRPr="007D2105" w14:paraId="6CF6F5F0" w14:textId="77777777" w:rsidTr="00056ED4">
        <w:tc>
          <w:tcPr>
            <w:tcW w:w="2235" w:type="dxa"/>
          </w:tcPr>
          <w:p w14:paraId="25D5F428" w14:textId="77777777" w:rsidR="00CC3223" w:rsidRPr="007D2105" w:rsidRDefault="00CC3223" w:rsidP="00056ED4">
            <w:pPr>
              <w:rPr>
                <w:rFonts w:cs="Times New Roman"/>
                <w:b/>
                <w:sz w:val="22"/>
              </w:rPr>
            </w:pPr>
            <w:r w:rsidRPr="007D2105">
              <w:rPr>
                <w:rFonts w:cs="Times New Roman"/>
                <w:b/>
                <w:color w:val="000000"/>
                <w:sz w:val="22"/>
              </w:rPr>
              <w:t>МЗХГ</w:t>
            </w:r>
          </w:p>
        </w:tc>
        <w:tc>
          <w:tcPr>
            <w:tcW w:w="6977" w:type="dxa"/>
          </w:tcPr>
          <w:p w14:paraId="70865850" w14:textId="7095DCDC" w:rsidR="00CC3223" w:rsidRPr="007D2105" w:rsidRDefault="00CC3223" w:rsidP="00AB63D4">
            <w:pPr>
              <w:rPr>
                <w:rFonts w:cs="Times New Roman"/>
                <w:sz w:val="22"/>
              </w:rPr>
            </w:pPr>
            <w:r w:rsidRPr="007D2105">
              <w:rPr>
                <w:rFonts w:cs="Times New Roman"/>
                <w:sz w:val="22"/>
              </w:rPr>
              <w:t>Министерство на земеделието, храните и горите</w:t>
            </w:r>
          </w:p>
        </w:tc>
      </w:tr>
      <w:tr w:rsidR="00CC3223" w:rsidRPr="007D2105" w14:paraId="470EE36D" w14:textId="77777777" w:rsidTr="00056ED4">
        <w:tc>
          <w:tcPr>
            <w:tcW w:w="2235" w:type="dxa"/>
          </w:tcPr>
          <w:p w14:paraId="5945E236" w14:textId="77777777" w:rsidR="00CC3223" w:rsidRPr="007D2105" w:rsidRDefault="00CC3223" w:rsidP="00056ED4">
            <w:pPr>
              <w:rPr>
                <w:rFonts w:cs="Times New Roman"/>
                <w:b/>
                <w:sz w:val="22"/>
              </w:rPr>
            </w:pPr>
            <w:r w:rsidRPr="007D2105">
              <w:rPr>
                <w:rFonts w:cs="Times New Roman"/>
                <w:b/>
                <w:color w:val="000000"/>
                <w:sz w:val="22"/>
              </w:rPr>
              <w:t>ОВ</w:t>
            </w:r>
          </w:p>
        </w:tc>
        <w:tc>
          <w:tcPr>
            <w:tcW w:w="6977" w:type="dxa"/>
          </w:tcPr>
          <w:p w14:paraId="5B5AD79F" w14:textId="51B6E5AC" w:rsidR="00CC3223" w:rsidRPr="007D2105" w:rsidRDefault="00CC3223" w:rsidP="00AB63D4">
            <w:pPr>
              <w:rPr>
                <w:rFonts w:cs="Times New Roman"/>
                <w:sz w:val="22"/>
              </w:rPr>
            </w:pPr>
            <w:r w:rsidRPr="007D2105">
              <w:rPr>
                <w:rFonts w:cs="Times New Roman"/>
                <w:sz w:val="22"/>
              </w:rPr>
              <w:t>Официален вестник на ЕС</w:t>
            </w:r>
          </w:p>
        </w:tc>
      </w:tr>
      <w:tr w:rsidR="00CC3223" w:rsidRPr="007D2105" w14:paraId="71D59F32" w14:textId="77777777" w:rsidTr="00056ED4">
        <w:tc>
          <w:tcPr>
            <w:tcW w:w="2235" w:type="dxa"/>
          </w:tcPr>
          <w:p w14:paraId="21379F52" w14:textId="77777777" w:rsidR="00CC3223" w:rsidRPr="007D2105" w:rsidRDefault="00CC3223" w:rsidP="00056ED4">
            <w:pPr>
              <w:rPr>
                <w:rFonts w:cs="Times New Roman"/>
                <w:b/>
                <w:color w:val="000000"/>
                <w:sz w:val="22"/>
              </w:rPr>
            </w:pPr>
            <w:r w:rsidRPr="007D2105">
              <w:rPr>
                <w:rFonts w:cs="Times New Roman"/>
                <w:b/>
                <w:color w:val="000000"/>
                <w:sz w:val="22"/>
              </w:rPr>
              <w:t>ПРСР 2014 – 2020 г.</w:t>
            </w:r>
          </w:p>
        </w:tc>
        <w:tc>
          <w:tcPr>
            <w:tcW w:w="6977" w:type="dxa"/>
          </w:tcPr>
          <w:p w14:paraId="6DE7D4A5" w14:textId="77777777" w:rsidR="00CC3223" w:rsidRPr="007D2105" w:rsidRDefault="00CC3223" w:rsidP="00056ED4">
            <w:pPr>
              <w:rPr>
                <w:rFonts w:cs="Times New Roman"/>
                <w:sz w:val="22"/>
              </w:rPr>
            </w:pPr>
            <w:r w:rsidRPr="007D2105">
              <w:rPr>
                <w:rFonts w:cs="Times New Roman"/>
                <w:sz w:val="22"/>
              </w:rPr>
              <w:t>Програма за развитие на селските райони за периода 2014 – 2020 г.</w:t>
            </w:r>
          </w:p>
        </w:tc>
      </w:tr>
      <w:tr w:rsidR="00CC3223" w:rsidRPr="007D2105" w14:paraId="0AD82A3C" w14:textId="77777777" w:rsidTr="00056ED4">
        <w:tc>
          <w:tcPr>
            <w:tcW w:w="2235" w:type="dxa"/>
          </w:tcPr>
          <w:p w14:paraId="2B4938AD" w14:textId="77777777" w:rsidR="00CC3223" w:rsidRPr="007D2105" w:rsidRDefault="00CC3223" w:rsidP="00056ED4">
            <w:pPr>
              <w:rPr>
                <w:rFonts w:cs="Times New Roman"/>
                <w:b/>
                <w:color w:val="000000"/>
                <w:sz w:val="22"/>
              </w:rPr>
            </w:pPr>
            <w:r w:rsidRPr="007D2105">
              <w:rPr>
                <w:rFonts w:cs="Times New Roman"/>
                <w:b/>
                <w:color w:val="000000"/>
                <w:sz w:val="22"/>
              </w:rPr>
              <w:t>ПМС</w:t>
            </w:r>
          </w:p>
        </w:tc>
        <w:tc>
          <w:tcPr>
            <w:tcW w:w="6977" w:type="dxa"/>
          </w:tcPr>
          <w:p w14:paraId="331013E6" w14:textId="77777777" w:rsidR="00CC3223" w:rsidRPr="007D2105" w:rsidRDefault="00CC3223" w:rsidP="00056ED4">
            <w:pPr>
              <w:rPr>
                <w:rFonts w:cs="Times New Roman"/>
                <w:sz w:val="22"/>
              </w:rPr>
            </w:pPr>
            <w:r w:rsidRPr="007D2105">
              <w:rPr>
                <w:rFonts w:cs="Times New Roman"/>
                <w:sz w:val="22"/>
              </w:rPr>
              <w:t>Постановление на Министерски съвет</w:t>
            </w:r>
          </w:p>
        </w:tc>
      </w:tr>
      <w:tr w:rsidR="00CC3223" w:rsidRPr="007D2105" w14:paraId="52E9BCEA" w14:textId="77777777" w:rsidTr="00056ED4">
        <w:tc>
          <w:tcPr>
            <w:tcW w:w="2235" w:type="dxa"/>
          </w:tcPr>
          <w:p w14:paraId="4BEBFB6A" w14:textId="77777777" w:rsidR="00CC3223" w:rsidRPr="007D2105" w:rsidRDefault="00CC3223" w:rsidP="00056ED4">
            <w:pPr>
              <w:rPr>
                <w:rFonts w:cs="Times New Roman"/>
                <w:b/>
                <w:color w:val="000000"/>
                <w:sz w:val="22"/>
              </w:rPr>
            </w:pPr>
            <w:r w:rsidRPr="007D2105">
              <w:rPr>
                <w:rFonts w:cs="Times New Roman"/>
                <w:b/>
                <w:color w:val="000000"/>
                <w:sz w:val="22"/>
              </w:rPr>
              <w:t>СМР</w:t>
            </w:r>
          </w:p>
        </w:tc>
        <w:tc>
          <w:tcPr>
            <w:tcW w:w="6977" w:type="dxa"/>
          </w:tcPr>
          <w:p w14:paraId="3718F131" w14:textId="77777777" w:rsidR="00CC3223" w:rsidRPr="007D2105" w:rsidRDefault="00CC3223" w:rsidP="00056ED4">
            <w:pPr>
              <w:rPr>
                <w:rFonts w:cs="Times New Roman"/>
                <w:sz w:val="22"/>
              </w:rPr>
            </w:pPr>
            <w:r w:rsidRPr="007D2105">
              <w:rPr>
                <w:rFonts w:cs="Times New Roman"/>
                <w:sz w:val="22"/>
              </w:rPr>
              <w:t>Строително-монтажни работи</w:t>
            </w:r>
          </w:p>
        </w:tc>
      </w:tr>
      <w:tr w:rsidR="00CC3223" w:rsidRPr="007D2105" w14:paraId="16FEE04B" w14:textId="77777777" w:rsidTr="00056ED4">
        <w:tc>
          <w:tcPr>
            <w:tcW w:w="2235" w:type="dxa"/>
          </w:tcPr>
          <w:p w14:paraId="6C014E39" w14:textId="77777777" w:rsidR="00CC3223" w:rsidRPr="007D2105" w:rsidRDefault="00CC3223" w:rsidP="00056ED4">
            <w:pPr>
              <w:rPr>
                <w:rFonts w:cs="Times New Roman"/>
                <w:b/>
                <w:color w:val="000000"/>
                <w:sz w:val="22"/>
              </w:rPr>
            </w:pPr>
            <w:r w:rsidRPr="007D2105">
              <w:rPr>
                <w:rFonts w:cs="Times New Roman"/>
                <w:b/>
                <w:color w:val="000000"/>
                <w:sz w:val="22"/>
              </w:rPr>
              <w:t>УО</w:t>
            </w:r>
          </w:p>
        </w:tc>
        <w:tc>
          <w:tcPr>
            <w:tcW w:w="6977" w:type="dxa"/>
          </w:tcPr>
          <w:p w14:paraId="0922CC28" w14:textId="77777777" w:rsidR="00CC3223" w:rsidRPr="007D2105" w:rsidRDefault="00CC3223" w:rsidP="00056ED4">
            <w:pPr>
              <w:rPr>
                <w:rFonts w:cs="Times New Roman"/>
                <w:sz w:val="22"/>
              </w:rPr>
            </w:pPr>
            <w:r w:rsidRPr="007D2105">
              <w:rPr>
                <w:rFonts w:cs="Times New Roman"/>
                <w:sz w:val="22"/>
              </w:rPr>
              <w:t>Управляващ орган</w:t>
            </w:r>
          </w:p>
        </w:tc>
      </w:tr>
      <w:tr w:rsidR="00BD214B" w:rsidRPr="007D2105" w14:paraId="627B431D" w14:textId="77777777" w:rsidTr="00056ED4">
        <w:tc>
          <w:tcPr>
            <w:tcW w:w="2235" w:type="dxa"/>
          </w:tcPr>
          <w:p w14:paraId="4AEF54D8" w14:textId="77777777" w:rsidR="00BD214B" w:rsidRPr="007D2105" w:rsidRDefault="00BD214B" w:rsidP="006C6779">
            <w:pPr>
              <w:rPr>
                <w:rFonts w:cs="Times New Roman"/>
                <w:b/>
                <w:sz w:val="22"/>
              </w:rPr>
            </w:pPr>
            <w:r w:rsidRPr="007D2105">
              <w:rPr>
                <w:rFonts w:cs="Times New Roman"/>
                <w:b/>
                <w:sz w:val="22"/>
              </w:rPr>
              <w:t>ВОМР</w:t>
            </w:r>
          </w:p>
        </w:tc>
        <w:tc>
          <w:tcPr>
            <w:tcW w:w="6977" w:type="dxa"/>
          </w:tcPr>
          <w:p w14:paraId="5A96B3C4" w14:textId="77777777" w:rsidR="00BD214B" w:rsidRPr="007D2105" w:rsidRDefault="00BD214B" w:rsidP="006C6779">
            <w:pPr>
              <w:rPr>
                <w:rFonts w:cs="Times New Roman"/>
                <w:sz w:val="22"/>
              </w:rPr>
            </w:pPr>
            <w:r w:rsidRPr="007D2105">
              <w:rPr>
                <w:rFonts w:cs="Times New Roman"/>
                <w:sz w:val="22"/>
              </w:rPr>
              <w:t>Водено от общностите местно развитие</w:t>
            </w:r>
          </w:p>
        </w:tc>
      </w:tr>
      <w:tr w:rsidR="00BD214B" w:rsidRPr="007D2105" w14:paraId="60E7EC20" w14:textId="77777777" w:rsidTr="00056ED4">
        <w:tc>
          <w:tcPr>
            <w:tcW w:w="2235" w:type="dxa"/>
          </w:tcPr>
          <w:p w14:paraId="2DCA925E" w14:textId="77777777" w:rsidR="00BD214B" w:rsidRPr="007D2105" w:rsidRDefault="00BD214B" w:rsidP="006C6779">
            <w:pPr>
              <w:rPr>
                <w:rFonts w:cs="Times New Roman"/>
                <w:b/>
                <w:sz w:val="22"/>
              </w:rPr>
            </w:pPr>
            <w:r w:rsidRPr="007D2105">
              <w:rPr>
                <w:rFonts w:cs="Times New Roman"/>
                <w:b/>
                <w:sz w:val="22"/>
              </w:rPr>
              <w:t>СВОМР</w:t>
            </w:r>
          </w:p>
        </w:tc>
        <w:tc>
          <w:tcPr>
            <w:tcW w:w="6977" w:type="dxa"/>
          </w:tcPr>
          <w:p w14:paraId="4F5DEA07" w14:textId="7BF46972" w:rsidR="00BD214B" w:rsidRPr="007D2105" w:rsidRDefault="00BD214B" w:rsidP="00AB63D4">
            <w:pPr>
              <w:rPr>
                <w:rFonts w:cs="Times New Roman"/>
                <w:sz w:val="22"/>
              </w:rPr>
            </w:pPr>
            <w:r w:rsidRPr="007D2105">
              <w:rPr>
                <w:rFonts w:cs="Times New Roman"/>
                <w:sz w:val="22"/>
              </w:rPr>
              <w:t xml:space="preserve">Стратегия </w:t>
            </w:r>
            <w:r w:rsidR="00AB63D4" w:rsidRPr="007D2105">
              <w:rPr>
                <w:rFonts w:cs="Times New Roman"/>
                <w:sz w:val="22"/>
              </w:rPr>
              <w:t>за В</w:t>
            </w:r>
            <w:r w:rsidRPr="007D2105">
              <w:rPr>
                <w:rFonts w:cs="Times New Roman"/>
                <w:sz w:val="22"/>
              </w:rPr>
              <w:t>одено от общностите местно развитие</w:t>
            </w:r>
          </w:p>
        </w:tc>
      </w:tr>
      <w:tr w:rsidR="00BD214B" w:rsidRPr="007D2105" w14:paraId="5AC5722F" w14:textId="77777777" w:rsidTr="00056ED4">
        <w:tc>
          <w:tcPr>
            <w:tcW w:w="2235" w:type="dxa"/>
          </w:tcPr>
          <w:p w14:paraId="7054E201" w14:textId="77777777" w:rsidR="00BD214B" w:rsidRPr="007D2105" w:rsidRDefault="00CB2B04" w:rsidP="00056ED4">
            <w:pPr>
              <w:rPr>
                <w:rFonts w:cs="Times New Roman"/>
                <w:b/>
                <w:color w:val="000000"/>
                <w:sz w:val="22"/>
              </w:rPr>
            </w:pPr>
            <w:r w:rsidRPr="007D2105">
              <w:rPr>
                <w:rFonts w:cs="Times New Roman"/>
                <w:b/>
                <w:color w:val="000000"/>
                <w:sz w:val="22"/>
              </w:rPr>
              <w:t>КППП</w:t>
            </w:r>
          </w:p>
        </w:tc>
        <w:tc>
          <w:tcPr>
            <w:tcW w:w="6977" w:type="dxa"/>
          </w:tcPr>
          <w:p w14:paraId="036F2AB1" w14:textId="77777777" w:rsidR="00BD214B" w:rsidRPr="007D2105" w:rsidRDefault="00CB2B04" w:rsidP="00056ED4">
            <w:pPr>
              <w:rPr>
                <w:rFonts w:cs="Times New Roman"/>
                <w:sz w:val="22"/>
              </w:rPr>
            </w:pPr>
            <w:r w:rsidRPr="007D2105">
              <w:rPr>
                <w:rFonts w:cs="Times New Roman"/>
                <w:sz w:val="22"/>
              </w:rPr>
              <w:t>Комисия за подбор на проектни предложения</w:t>
            </w:r>
          </w:p>
        </w:tc>
      </w:tr>
      <w:tr w:rsidR="00CB2B04" w:rsidRPr="007D2105" w14:paraId="17990489" w14:textId="77777777" w:rsidTr="00056ED4">
        <w:tc>
          <w:tcPr>
            <w:tcW w:w="2235" w:type="dxa"/>
          </w:tcPr>
          <w:p w14:paraId="63BA6384" w14:textId="2C3F4B29" w:rsidR="00CB2B04" w:rsidRPr="007D2105" w:rsidRDefault="00AB63D4" w:rsidP="00056ED4">
            <w:pPr>
              <w:rPr>
                <w:rFonts w:cs="Times New Roman"/>
                <w:b/>
                <w:color w:val="000000"/>
                <w:sz w:val="22"/>
              </w:rPr>
            </w:pPr>
            <w:r w:rsidRPr="007D2105">
              <w:rPr>
                <w:rFonts w:cs="Times New Roman"/>
                <w:b/>
                <w:color w:val="000000"/>
                <w:sz w:val="22"/>
              </w:rPr>
              <w:t>МИГ</w:t>
            </w:r>
          </w:p>
        </w:tc>
        <w:tc>
          <w:tcPr>
            <w:tcW w:w="6977" w:type="dxa"/>
          </w:tcPr>
          <w:p w14:paraId="0088B51F" w14:textId="133331AC" w:rsidR="00CB2B04" w:rsidRPr="007D2105" w:rsidRDefault="00AB63D4" w:rsidP="00056ED4">
            <w:pPr>
              <w:rPr>
                <w:rFonts w:cs="Times New Roman"/>
                <w:sz w:val="22"/>
              </w:rPr>
            </w:pPr>
            <w:r w:rsidRPr="007D2105">
              <w:rPr>
                <w:rFonts w:cs="Times New Roman"/>
                <w:sz w:val="22"/>
              </w:rPr>
              <w:t>Местна инициативна група</w:t>
            </w:r>
          </w:p>
        </w:tc>
      </w:tr>
      <w:tr w:rsidR="00492628" w:rsidRPr="007D2105" w14:paraId="26502B20" w14:textId="77777777" w:rsidTr="00056ED4">
        <w:tc>
          <w:tcPr>
            <w:tcW w:w="2235" w:type="dxa"/>
          </w:tcPr>
          <w:p w14:paraId="3EFC0B30" w14:textId="1E155418" w:rsidR="00492628" w:rsidRPr="007D2105" w:rsidRDefault="00492628" w:rsidP="00492628">
            <w:pPr>
              <w:spacing w:line="276" w:lineRule="auto"/>
              <w:rPr>
                <w:rFonts w:cs="Times New Roman"/>
                <w:b/>
                <w:color w:val="000000"/>
                <w:sz w:val="22"/>
              </w:rPr>
            </w:pPr>
            <w:r w:rsidRPr="007D2105">
              <w:rPr>
                <w:rFonts w:eastAsia="Calibri" w:cs="Times New Roman"/>
                <w:b/>
                <w:bCs/>
                <w:sz w:val="22"/>
              </w:rPr>
              <w:t>Наредба № 22 от 14.12.2015 г. /Наредба 22/2015г.</w:t>
            </w:r>
          </w:p>
        </w:tc>
        <w:tc>
          <w:tcPr>
            <w:tcW w:w="6977" w:type="dxa"/>
          </w:tcPr>
          <w:p w14:paraId="6645FEE3" w14:textId="265E40A1" w:rsidR="00492628" w:rsidRPr="007D2105" w:rsidRDefault="00492628" w:rsidP="00056ED4">
            <w:pPr>
              <w:rPr>
                <w:rFonts w:cs="Times New Roman"/>
                <w:sz w:val="22"/>
              </w:rPr>
            </w:pPr>
            <w:r w:rsidRPr="007D2105">
              <w:rPr>
                <w:rFonts w:eastAsia="Calibri" w:cs="Times New Roman"/>
                <w:sz w:val="22"/>
              </w:rPr>
              <w:t xml:space="preserve">Наредба № </w:t>
            </w:r>
            <w:r w:rsidRPr="007D2105">
              <w:rPr>
                <w:rFonts w:eastAsia="Calibri" w:cs="Times New Roman"/>
                <w:bCs/>
                <w:sz w:val="22"/>
              </w:rPr>
              <w:t>22 от 14.12.2015 г.</w:t>
            </w:r>
            <w:r w:rsidRPr="007D2105">
              <w:rPr>
                <w:rFonts w:eastAsia="Calibri" w:cs="Times New Roman"/>
                <w:b/>
                <w:bCs/>
                <w:sz w:val="22"/>
              </w:rPr>
              <w:t xml:space="preserve"> </w:t>
            </w:r>
            <w:r w:rsidRPr="007D2105">
              <w:rPr>
                <w:rFonts w:eastAsia="Calibri" w:cs="Times New Roman"/>
                <w:bCs/>
                <w:sz w:val="22"/>
              </w:rPr>
              <w:t xml:space="preserve">за прилагане на </w:t>
            </w:r>
            <w:proofErr w:type="spellStart"/>
            <w:r w:rsidRPr="007D2105">
              <w:rPr>
                <w:rFonts w:eastAsia="Calibri" w:cs="Times New Roman"/>
                <w:bCs/>
                <w:sz w:val="22"/>
              </w:rPr>
              <w:t>подмярка</w:t>
            </w:r>
            <w:proofErr w:type="spellEnd"/>
            <w:r w:rsidRPr="007D2105">
              <w:rPr>
                <w:rFonts w:eastAsia="Calibri" w:cs="Times New Roman"/>
                <w:bCs/>
                <w:sz w:val="22"/>
              </w:rP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tc>
      </w:tr>
      <w:tr w:rsidR="003F702A" w:rsidRPr="007D2105" w14:paraId="1DFEE928" w14:textId="77777777" w:rsidTr="00056ED4">
        <w:tc>
          <w:tcPr>
            <w:tcW w:w="2235" w:type="dxa"/>
          </w:tcPr>
          <w:p w14:paraId="3A774C74" w14:textId="57435668" w:rsidR="003F702A" w:rsidRPr="007D2105" w:rsidRDefault="003F702A" w:rsidP="00492628">
            <w:pPr>
              <w:rPr>
                <w:rFonts w:eastAsia="Calibri" w:cs="Times New Roman"/>
                <w:b/>
                <w:bCs/>
                <w:sz w:val="22"/>
              </w:rPr>
            </w:pPr>
            <w:r w:rsidRPr="007D2105">
              <w:rPr>
                <w:rFonts w:eastAsia="Calibri" w:cs="Times New Roman"/>
                <w:b/>
                <w:bCs/>
                <w:sz w:val="22"/>
              </w:rPr>
              <w:t>АСД</w:t>
            </w:r>
          </w:p>
        </w:tc>
        <w:tc>
          <w:tcPr>
            <w:tcW w:w="6977" w:type="dxa"/>
          </w:tcPr>
          <w:p w14:paraId="0DBCC5DA" w14:textId="4D56BA6F" w:rsidR="003F702A" w:rsidRPr="007D2105" w:rsidRDefault="003F702A" w:rsidP="00056ED4">
            <w:pPr>
              <w:rPr>
                <w:rFonts w:eastAsia="Calibri" w:cs="Times New Roman"/>
                <w:sz w:val="22"/>
              </w:rPr>
            </w:pPr>
            <w:r w:rsidRPr="007D2105">
              <w:rPr>
                <w:rFonts w:eastAsia="Calibri" w:cs="Times New Roman"/>
                <w:sz w:val="22"/>
              </w:rPr>
              <w:t>Административно съответствие и допустимост</w:t>
            </w:r>
          </w:p>
        </w:tc>
      </w:tr>
      <w:tr w:rsidR="007D2105" w:rsidRPr="007D2105" w14:paraId="41B2A5FF" w14:textId="77777777" w:rsidTr="00056ED4">
        <w:tc>
          <w:tcPr>
            <w:tcW w:w="2235" w:type="dxa"/>
          </w:tcPr>
          <w:p w14:paraId="759D04CF" w14:textId="7D970931" w:rsidR="007D2105" w:rsidRPr="007D2105" w:rsidRDefault="007D2105" w:rsidP="00492628">
            <w:pPr>
              <w:rPr>
                <w:rFonts w:eastAsia="Calibri" w:cs="Times New Roman"/>
                <w:b/>
                <w:bCs/>
                <w:sz w:val="22"/>
              </w:rPr>
            </w:pPr>
            <w:r>
              <w:rPr>
                <w:rFonts w:eastAsia="Calibri" w:cs="Times New Roman"/>
                <w:b/>
                <w:bCs/>
                <w:sz w:val="22"/>
              </w:rPr>
              <w:t>СПО</w:t>
            </w:r>
          </w:p>
        </w:tc>
        <w:tc>
          <w:tcPr>
            <w:tcW w:w="6977" w:type="dxa"/>
          </w:tcPr>
          <w:p w14:paraId="23CE7030" w14:textId="264889AC" w:rsidR="007D2105" w:rsidRPr="007D2105" w:rsidRDefault="007D2105" w:rsidP="00056ED4">
            <w:pPr>
              <w:rPr>
                <w:rFonts w:eastAsia="Calibri" w:cs="Times New Roman"/>
                <w:sz w:val="22"/>
              </w:rPr>
            </w:pPr>
            <w:r>
              <w:rPr>
                <w:rFonts w:eastAsia="Calibri" w:cs="Times New Roman"/>
                <w:sz w:val="22"/>
              </w:rPr>
              <w:t>Стандартен производствен обем</w:t>
            </w:r>
          </w:p>
        </w:tc>
      </w:tr>
    </w:tbl>
    <w:p w14:paraId="766C247A" w14:textId="0A63F46A" w:rsidR="00EE3214" w:rsidRDefault="00EE3214" w:rsidP="00EE3214">
      <w:pPr>
        <w:pStyle w:val="1"/>
        <w:numPr>
          <w:ilvl w:val="0"/>
          <w:numId w:val="0"/>
        </w:numPr>
      </w:pPr>
    </w:p>
    <w:p w14:paraId="37A43916" w14:textId="77777777" w:rsidR="00EE3214" w:rsidRDefault="00EE3214">
      <w:pPr>
        <w:jc w:val="left"/>
        <w:rPr>
          <w:b/>
        </w:rPr>
      </w:pPr>
      <w:r>
        <w:br w:type="page"/>
      </w:r>
    </w:p>
    <w:p w14:paraId="55DDB94A" w14:textId="77777777" w:rsidR="00F459D2" w:rsidRPr="00CE01FB" w:rsidRDefault="00F74842" w:rsidP="00CE01FB">
      <w:pPr>
        <w:pStyle w:val="1"/>
      </w:pPr>
      <w:bookmarkStart w:id="1" w:name="_Toc522527808"/>
      <w:r w:rsidRPr="00CE01FB">
        <w:lastRenderedPageBreak/>
        <w:t>Наименование на програмата:</w:t>
      </w:r>
      <w:bookmarkEnd w:id="1"/>
    </w:p>
    <w:tbl>
      <w:tblPr>
        <w:tblStyle w:val="a9"/>
        <w:tblW w:w="0" w:type="auto"/>
        <w:tblLook w:val="04A0" w:firstRow="1" w:lastRow="0" w:firstColumn="1" w:lastColumn="0" w:noHBand="0" w:noVBand="1"/>
      </w:tblPr>
      <w:tblGrid>
        <w:gridCol w:w="9212"/>
      </w:tblGrid>
      <w:tr w:rsidR="00F74842" w:rsidRPr="00CC3223" w14:paraId="51A15BC5" w14:textId="77777777" w:rsidTr="00F74842">
        <w:tc>
          <w:tcPr>
            <w:tcW w:w="9212" w:type="dxa"/>
          </w:tcPr>
          <w:p w14:paraId="6DEA53E5" w14:textId="7F142FD5" w:rsidR="006726C2" w:rsidRPr="00EE3214" w:rsidRDefault="00581EAB" w:rsidP="00956068">
            <w:pPr>
              <w:rPr>
                <w:rFonts w:cs="Times New Roman"/>
              </w:rPr>
            </w:pPr>
            <w:r w:rsidRPr="00EE3214">
              <w:rPr>
                <w:rFonts w:cs="Times New Roman"/>
                <w:bCs/>
              </w:rPr>
              <w:t>Програма за развитие на селските райони за периода 2014 – 2020 г.</w:t>
            </w:r>
            <w:r w:rsidR="006726C2" w:rsidRPr="00EE3214">
              <w:rPr>
                <w:bCs/>
              </w:rPr>
              <w:t xml:space="preserve"> </w:t>
            </w:r>
            <w:r w:rsidR="006726C2" w:rsidRPr="00EE3214">
              <w:rPr>
                <w:rFonts w:cs="Times New Roman"/>
                <w:bCs/>
              </w:rPr>
              <w:t>(ПРСР)</w:t>
            </w:r>
          </w:p>
        </w:tc>
      </w:tr>
    </w:tbl>
    <w:p w14:paraId="364A7DD7" w14:textId="04B1E8FF" w:rsidR="00F74842" w:rsidRPr="00CC3223" w:rsidRDefault="00F74842" w:rsidP="0085687D">
      <w:pPr>
        <w:pStyle w:val="1"/>
      </w:pPr>
      <w:bookmarkStart w:id="2" w:name="_Toc522527809"/>
      <w:r w:rsidRPr="00CC3223">
        <w:t>Наименование на приоритетната ос:</w:t>
      </w:r>
      <w:bookmarkEnd w:id="2"/>
    </w:p>
    <w:tbl>
      <w:tblPr>
        <w:tblStyle w:val="a9"/>
        <w:tblW w:w="0" w:type="auto"/>
        <w:tblLook w:val="04A0" w:firstRow="1" w:lastRow="0" w:firstColumn="1" w:lastColumn="0" w:noHBand="0" w:noVBand="1"/>
      </w:tblPr>
      <w:tblGrid>
        <w:gridCol w:w="9212"/>
      </w:tblGrid>
      <w:tr w:rsidR="00F74842" w:rsidRPr="00CC3223" w14:paraId="0E093A03" w14:textId="77777777" w:rsidTr="00F74842">
        <w:tc>
          <w:tcPr>
            <w:tcW w:w="9212" w:type="dxa"/>
          </w:tcPr>
          <w:p w14:paraId="696CDE9F" w14:textId="77777777" w:rsidR="0085687D" w:rsidRPr="00610931" w:rsidRDefault="0085687D" w:rsidP="00EE3214">
            <w:proofErr w:type="spellStart"/>
            <w:r w:rsidRPr="00610931">
              <w:t>Mярка</w:t>
            </w:r>
            <w:proofErr w:type="spellEnd"/>
            <w:r w:rsidRPr="00610931">
              <w:t xml:space="preserve"> 19 „Подкрепа за местно развитие по LEADER (ВОМР </w:t>
            </w:r>
            <w:r>
              <w:t xml:space="preserve"> - </w:t>
            </w:r>
            <w:r w:rsidRPr="00610931">
              <w:t xml:space="preserve">Водено от общностите местно развитие)“. </w:t>
            </w:r>
          </w:p>
          <w:p w14:paraId="62CA82CF" w14:textId="3106B3B3" w:rsidR="0085687D" w:rsidRPr="00082A39" w:rsidRDefault="0085687D" w:rsidP="00EE3214">
            <w:proofErr w:type="spellStart"/>
            <w:r w:rsidRPr="00610931">
              <w:t>Подмярка</w:t>
            </w:r>
            <w:proofErr w:type="spellEnd"/>
            <w:r w:rsidRPr="00610931">
              <w:t xml:space="preserve"> 19.2 „Прилагане на операции в рамките на стратегии за водено от общностите местно развитие“.</w:t>
            </w:r>
          </w:p>
        </w:tc>
      </w:tr>
    </w:tbl>
    <w:p w14:paraId="13032D68" w14:textId="77777777" w:rsidR="00F74842" w:rsidRPr="00F77B69" w:rsidRDefault="00F74842" w:rsidP="00CE01FB">
      <w:pPr>
        <w:pStyle w:val="1"/>
      </w:pPr>
      <w:bookmarkStart w:id="3" w:name="_Toc522527810"/>
      <w:r w:rsidRPr="00F77B69">
        <w:t>Наименование на процедурата:</w:t>
      </w:r>
      <w:bookmarkEnd w:id="3"/>
    </w:p>
    <w:tbl>
      <w:tblPr>
        <w:tblStyle w:val="a9"/>
        <w:tblW w:w="0" w:type="auto"/>
        <w:tblLook w:val="04A0" w:firstRow="1" w:lastRow="0" w:firstColumn="1" w:lastColumn="0" w:noHBand="0" w:noVBand="1"/>
      </w:tblPr>
      <w:tblGrid>
        <w:gridCol w:w="9212"/>
      </w:tblGrid>
      <w:tr w:rsidR="00F74842" w:rsidRPr="007F43AD" w14:paraId="08BA7A2D" w14:textId="77777777" w:rsidTr="00F74842">
        <w:tc>
          <w:tcPr>
            <w:tcW w:w="9212" w:type="dxa"/>
          </w:tcPr>
          <w:p w14:paraId="3986F038" w14:textId="37FE7BED" w:rsidR="008259C4" w:rsidRPr="003F702A" w:rsidRDefault="00D64515" w:rsidP="00306BD1">
            <w:pPr>
              <w:widowControl w:val="0"/>
              <w:autoSpaceDE w:val="0"/>
              <w:autoSpaceDN w:val="0"/>
              <w:adjustRightInd w:val="0"/>
              <w:rPr>
                <w:rFonts w:cs="Times New Roman"/>
                <w:sz w:val="22"/>
              </w:rPr>
            </w:pPr>
            <w:r w:rsidRPr="003F702A">
              <w:rPr>
                <w:rFonts w:eastAsia="Times New Roman" w:cs="Times New Roman"/>
                <w:bCs/>
                <w:sz w:val="22"/>
                <w:lang w:eastAsia="bg-BG"/>
              </w:rPr>
              <w:t>Процедура чрез подбор на проектни предложения</w:t>
            </w:r>
            <w:r w:rsidR="0081703C" w:rsidRPr="003F702A">
              <w:rPr>
                <w:rFonts w:eastAsia="Times New Roman" w:cs="Times New Roman"/>
                <w:bCs/>
                <w:sz w:val="22"/>
                <w:lang w:eastAsia="bg-BG"/>
              </w:rPr>
              <w:t xml:space="preserve"> </w:t>
            </w:r>
            <w:r w:rsidR="009C2ACB" w:rsidRPr="003F702A">
              <w:rPr>
                <w:rFonts w:eastAsia="Times New Roman" w:cs="Times New Roman"/>
                <w:bCs/>
                <w:sz w:val="22"/>
                <w:lang w:eastAsia="bg-BG"/>
              </w:rPr>
              <w:t xml:space="preserve"> BG06RDNP001-19.039 МИГ </w:t>
            </w:r>
            <w:r w:rsidR="00E20179" w:rsidRPr="003F702A">
              <w:rPr>
                <w:rFonts w:eastAsia="Times New Roman" w:cs="Times New Roman"/>
                <w:bCs/>
                <w:sz w:val="22"/>
                <w:lang w:eastAsia="bg-BG"/>
              </w:rPr>
              <w:t xml:space="preserve">- </w:t>
            </w:r>
            <w:r w:rsidR="009C2ACB" w:rsidRPr="003F702A">
              <w:rPr>
                <w:rFonts w:eastAsia="Times New Roman" w:cs="Times New Roman"/>
                <w:bCs/>
                <w:sz w:val="22"/>
                <w:lang w:eastAsia="bg-BG"/>
              </w:rPr>
              <w:t xml:space="preserve">Гоце Делчев </w:t>
            </w:r>
            <w:r w:rsidR="00E20179" w:rsidRPr="003F702A">
              <w:rPr>
                <w:rFonts w:eastAsia="Times New Roman" w:cs="Times New Roman"/>
                <w:bCs/>
                <w:sz w:val="22"/>
                <w:lang w:eastAsia="bg-BG"/>
              </w:rPr>
              <w:t xml:space="preserve">- </w:t>
            </w:r>
            <w:r w:rsidR="009C2ACB" w:rsidRPr="003F702A">
              <w:rPr>
                <w:rFonts w:eastAsia="Times New Roman" w:cs="Times New Roman"/>
                <w:bCs/>
                <w:sz w:val="22"/>
                <w:lang w:eastAsia="bg-BG"/>
              </w:rPr>
              <w:t xml:space="preserve">Гърмен </w:t>
            </w:r>
            <w:r w:rsidR="00E20179" w:rsidRPr="003F702A">
              <w:rPr>
                <w:rFonts w:eastAsia="Times New Roman" w:cs="Times New Roman"/>
                <w:bCs/>
                <w:sz w:val="22"/>
                <w:lang w:eastAsia="bg-BG"/>
              </w:rPr>
              <w:t xml:space="preserve">- </w:t>
            </w:r>
            <w:r w:rsidR="009C2ACB" w:rsidRPr="003F702A">
              <w:rPr>
                <w:rFonts w:eastAsia="Times New Roman" w:cs="Times New Roman"/>
                <w:bCs/>
                <w:sz w:val="22"/>
                <w:lang w:eastAsia="bg-BG"/>
              </w:rPr>
              <w:t>Хаджидимово, Мярка 2-4.2 „Подкрепа за инвестиции в преработката, предлагането на пазара и/или развитието на селскостопански продукти”</w:t>
            </w:r>
            <w:r w:rsidR="0081703C" w:rsidRPr="003F702A">
              <w:rPr>
                <w:rFonts w:eastAsia="Times New Roman" w:cs="Times New Roman"/>
                <w:bCs/>
                <w:sz w:val="22"/>
                <w:lang w:eastAsia="bg-BG"/>
              </w:rPr>
              <w:t xml:space="preserve"> </w:t>
            </w:r>
            <w:r w:rsidR="0081703C" w:rsidRPr="00DA7980">
              <w:rPr>
                <w:rFonts w:eastAsia="Times New Roman" w:cs="Times New Roman"/>
                <w:b/>
                <w:sz w:val="22"/>
                <w:lang w:eastAsia="bg-BG"/>
              </w:rPr>
              <w:t xml:space="preserve">с </w:t>
            </w:r>
            <w:r w:rsidR="00385C28" w:rsidRPr="00DA7980">
              <w:rPr>
                <w:rFonts w:eastAsia="Times New Roman" w:cs="Times New Roman"/>
                <w:b/>
                <w:sz w:val="22"/>
                <w:lang w:eastAsia="bg-BG"/>
              </w:rPr>
              <w:t xml:space="preserve">два </w:t>
            </w:r>
            <w:r w:rsidR="0081703C" w:rsidRPr="00DA7980">
              <w:rPr>
                <w:rFonts w:eastAsia="Times New Roman" w:cs="Times New Roman"/>
                <w:b/>
                <w:sz w:val="22"/>
                <w:lang w:eastAsia="bg-BG"/>
              </w:rPr>
              <w:t>кра</w:t>
            </w:r>
            <w:r w:rsidR="00385C28" w:rsidRPr="00DA7980">
              <w:rPr>
                <w:rFonts w:eastAsia="Times New Roman" w:cs="Times New Roman"/>
                <w:b/>
                <w:sz w:val="22"/>
                <w:lang w:eastAsia="bg-BG"/>
              </w:rPr>
              <w:t>йни с</w:t>
            </w:r>
            <w:r w:rsidR="0081703C" w:rsidRPr="00DA7980">
              <w:rPr>
                <w:rFonts w:eastAsia="Times New Roman" w:cs="Times New Roman"/>
                <w:b/>
                <w:sz w:val="22"/>
                <w:lang w:eastAsia="bg-BG"/>
              </w:rPr>
              <w:t>рок</w:t>
            </w:r>
            <w:r w:rsidR="00385C28" w:rsidRPr="00DA7980">
              <w:rPr>
                <w:rFonts w:eastAsia="Times New Roman" w:cs="Times New Roman"/>
                <w:b/>
                <w:sz w:val="22"/>
                <w:lang w:eastAsia="bg-BG"/>
              </w:rPr>
              <w:t xml:space="preserve">а </w:t>
            </w:r>
            <w:r w:rsidR="0081703C" w:rsidRPr="00DA7980">
              <w:rPr>
                <w:rFonts w:eastAsia="Times New Roman" w:cs="Times New Roman"/>
                <w:b/>
                <w:sz w:val="22"/>
                <w:lang w:eastAsia="bg-BG"/>
              </w:rPr>
              <w:t>за кандидатстване</w:t>
            </w:r>
            <w:r w:rsidR="00C91647" w:rsidRPr="00DA7980">
              <w:rPr>
                <w:rFonts w:eastAsia="Times New Roman" w:cs="Times New Roman"/>
                <w:b/>
                <w:sz w:val="22"/>
                <w:lang w:eastAsia="bg-BG"/>
              </w:rPr>
              <w:t>.</w:t>
            </w:r>
          </w:p>
        </w:tc>
      </w:tr>
    </w:tbl>
    <w:p w14:paraId="74EDBE0D" w14:textId="77777777" w:rsidR="00F74842" w:rsidRPr="007F43AD" w:rsidRDefault="00F74842" w:rsidP="00CE01FB">
      <w:pPr>
        <w:pStyle w:val="1"/>
      </w:pPr>
      <w:bookmarkStart w:id="4" w:name="_Toc522527811"/>
      <w:r w:rsidRPr="00CE6FF2">
        <w:t>Измерения по кодове:</w:t>
      </w:r>
      <w:bookmarkEnd w:id="4"/>
    </w:p>
    <w:tbl>
      <w:tblPr>
        <w:tblStyle w:val="a9"/>
        <w:tblW w:w="0" w:type="auto"/>
        <w:tblLook w:val="04A0" w:firstRow="1" w:lastRow="0" w:firstColumn="1" w:lastColumn="0" w:noHBand="0" w:noVBand="1"/>
      </w:tblPr>
      <w:tblGrid>
        <w:gridCol w:w="9212"/>
      </w:tblGrid>
      <w:tr w:rsidR="00B14D27" w:rsidRPr="007F43AD" w14:paraId="5D4B95D8" w14:textId="77777777" w:rsidTr="00B14D27">
        <w:tc>
          <w:tcPr>
            <w:tcW w:w="9212" w:type="dxa"/>
          </w:tcPr>
          <w:p w14:paraId="0301566B" w14:textId="77777777" w:rsidR="00301F46" w:rsidRPr="003F702A" w:rsidRDefault="00301F46" w:rsidP="00301F46">
            <w:pPr>
              <w:rPr>
                <w:rFonts w:cs="Times New Roman"/>
                <w:b/>
                <w:bCs/>
                <w:sz w:val="22"/>
              </w:rPr>
            </w:pPr>
            <w:r w:rsidRPr="003F702A">
              <w:rPr>
                <w:rFonts w:cs="Times New Roman"/>
                <w:b/>
                <w:bCs/>
                <w:sz w:val="22"/>
              </w:rPr>
              <w:t xml:space="preserve">Измерение 1 - Области на интервенция: </w:t>
            </w:r>
            <w:r w:rsidRPr="003F702A">
              <w:rPr>
                <w:rFonts w:cs="Times New Roman"/>
                <w:bCs/>
                <w:sz w:val="22"/>
              </w:rPr>
              <w:t>097 Инициативи за воденото от общностите местно развитие в градски и селски райони</w:t>
            </w:r>
          </w:p>
          <w:p w14:paraId="655CEF41" w14:textId="77777777" w:rsidR="00301F46" w:rsidRPr="003F702A" w:rsidRDefault="00301F46" w:rsidP="00301F46">
            <w:pPr>
              <w:rPr>
                <w:rFonts w:cs="Times New Roman"/>
                <w:bCs/>
                <w:sz w:val="22"/>
              </w:rPr>
            </w:pPr>
            <w:r w:rsidRPr="003F702A">
              <w:rPr>
                <w:rFonts w:cs="Times New Roman"/>
                <w:b/>
                <w:bCs/>
                <w:sz w:val="22"/>
              </w:rPr>
              <w:t>Измерение 2 - Форма на финансиране</w:t>
            </w:r>
            <w:r w:rsidRPr="003F702A">
              <w:rPr>
                <w:rFonts w:cs="Times New Roman"/>
                <w:bCs/>
                <w:sz w:val="22"/>
              </w:rPr>
              <w:t>: 01 Безвъзмездни средства</w:t>
            </w:r>
          </w:p>
          <w:p w14:paraId="3A0E9A8B" w14:textId="555AB0F0" w:rsidR="00193ACE" w:rsidRPr="007F43AD" w:rsidRDefault="00301F46" w:rsidP="00301F46">
            <w:pPr>
              <w:rPr>
                <w:rFonts w:cs="Times New Roman"/>
              </w:rPr>
            </w:pPr>
            <w:r w:rsidRPr="003F702A">
              <w:rPr>
                <w:rFonts w:cs="Times New Roman"/>
                <w:b/>
                <w:bCs/>
                <w:sz w:val="22"/>
              </w:rPr>
              <w:t xml:space="preserve">Измерение 4 - Териториални механизми за изпълнение: </w:t>
            </w:r>
            <w:r w:rsidRPr="003F702A">
              <w:rPr>
                <w:rFonts w:cs="Times New Roman"/>
                <w:bCs/>
                <w:sz w:val="22"/>
              </w:rPr>
              <w:t>06 Инициативи за Водено от общностите местно развитие.</w:t>
            </w:r>
          </w:p>
        </w:tc>
      </w:tr>
    </w:tbl>
    <w:p w14:paraId="37C06705" w14:textId="77777777" w:rsidR="00F74842" w:rsidRPr="007F43AD" w:rsidRDefault="00F74842" w:rsidP="00CE01FB">
      <w:pPr>
        <w:pStyle w:val="1"/>
      </w:pPr>
      <w:bookmarkStart w:id="5" w:name="_Toc522527812"/>
      <w:r w:rsidRPr="000364FA">
        <w:t>Териториален обхват:</w:t>
      </w:r>
      <w:bookmarkEnd w:id="5"/>
    </w:p>
    <w:tbl>
      <w:tblPr>
        <w:tblStyle w:val="a9"/>
        <w:tblW w:w="0" w:type="auto"/>
        <w:tblLook w:val="04A0" w:firstRow="1" w:lastRow="0" w:firstColumn="1" w:lastColumn="0" w:noHBand="0" w:noVBand="1"/>
      </w:tblPr>
      <w:tblGrid>
        <w:gridCol w:w="9212"/>
      </w:tblGrid>
      <w:tr w:rsidR="00F74842" w:rsidRPr="007F43AD" w14:paraId="1F10B0E5" w14:textId="77777777" w:rsidTr="00AD1484">
        <w:tc>
          <w:tcPr>
            <w:tcW w:w="9212" w:type="dxa"/>
            <w:shd w:val="clear" w:color="auto" w:fill="auto"/>
          </w:tcPr>
          <w:p w14:paraId="6B3D05B4" w14:textId="2E2CD26B" w:rsidR="00E32C05" w:rsidRPr="003F702A" w:rsidRDefault="00AD1484" w:rsidP="00391595">
            <w:pPr>
              <w:rPr>
                <w:sz w:val="22"/>
              </w:rPr>
            </w:pPr>
            <w:r w:rsidRPr="003F702A">
              <w:rPr>
                <w:rFonts w:eastAsia="Times New Roman" w:cs="Times New Roman"/>
                <w:bCs/>
                <w:sz w:val="22"/>
                <w:shd w:val="clear" w:color="auto" w:fill="FEFEFE"/>
                <w:lang w:eastAsia="bg-BG"/>
              </w:rPr>
              <w:t>Всички проекти и дейности по настоящата процедура следва да бъдат изпълнени на територията на МИГ</w:t>
            </w:r>
            <w:r w:rsidR="00522F13" w:rsidRPr="003F702A">
              <w:rPr>
                <w:rFonts w:eastAsia="Times New Roman" w:cs="Times New Roman"/>
                <w:bCs/>
                <w:sz w:val="22"/>
                <w:shd w:val="clear" w:color="auto" w:fill="FEFEFE"/>
                <w:lang w:eastAsia="bg-BG"/>
              </w:rPr>
              <w:t xml:space="preserve"> - </w:t>
            </w:r>
            <w:r w:rsidRPr="003F702A">
              <w:rPr>
                <w:rFonts w:eastAsia="Times New Roman" w:cs="Times New Roman"/>
                <w:bCs/>
                <w:sz w:val="22"/>
                <w:shd w:val="clear" w:color="auto" w:fill="FEFEFE"/>
                <w:lang w:eastAsia="bg-BG"/>
              </w:rPr>
              <w:t>Гоце</w:t>
            </w:r>
            <w:r w:rsidR="00505A99" w:rsidRPr="003F702A">
              <w:rPr>
                <w:rFonts w:eastAsia="Times New Roman" w:cs="Times New Roman"/>
                <w:bCs/>
                <w:sz w:val="22"/>
                <w:shd w:val="clear" w:color="auto" w:fill="FEFEFE"/>
                <w:lang w:eastAsia="bg-BG"/>
              </w:rPr>
              <w:t xml:space="preserve"> </w:t>
            </w:r>
            <w:r w:rsidRPr="003F702A">
              <w:rPr>
                <w:rFonts w:eastAsia="Times New Roman" w:cs="Times New Roman"/>
                <w:bCs/>
                <w:sz w:val="22"/>
                <w:shd w:val="clear" w:color="auto" w:fill="FEFEFE"/>
                <w:lang w:eastAsia="bg-BG"/>
              </w:rPr>
              <w:t>Делчев</w:t>
            </w:r>
            <w:r w:rsidR="00522F13" w:rsidRPr="003F702A">
              <w:rPr>
                <w:rFonts w:eastAsia="Times New Roman" w:cs="Times New Roman"/>
                <w:bCs/>
                <w:sz w:val="22"/>
                <w:shd w:val="clear" w:color="auto" w:fill="FEFEFE"/>
                <w:lang w:eastAsia="bg-BG"/>
              </w:rPr>
              <w:t xml:space="preserve"> – </w:t>
            </w:r>
            <w:r w:rsidRPr="003F702A">
              <w:rPr>
                <w:rFonts w:eastAsia="Times New Roman" w:cs="Times New Roman"/>
                <w:bCs/>
                <w:sz w:val="22"/>
                <w:shd w:val="clear" w:color="auto" w:fill="FEFEFE"/>
                <w:lang w:eastAsia="bg-BG"/>
              </w:rPr>
              <w:t>Гърмен</w:t>
            </w:r>
            <w:r w:rsidR="00522F13" w:rsidRPr="003F702A">
              <w:rPr>
                <w:rFonts w:eastAsia="Times New Roman" w:cs="Times New Roman"/>
                <w:bCs/>
                <w:sz w:val="22"/>
                <w:shd w:val="clear" w:color="auto" w:fill="FEFEFE"/>
                <w:lang w:eastAsia="bg-BG"/>
              </w:rPr>
              <w:t xml:space="preserve"> - </w:t>
            </w:r>
            <w:r w:rsidRPr="003F702A">
              <w:rPr>
                <w:rFonts w:eastAsia="Times New Roman" w:cs="Times New Roman"/>
                <w:bCs/>
                <w:sz w:val="22"/>
                <w:shd w:val="clear" w:color="auto" w:fill="FEFEFE"/>
                <w:lang w:eastAsia="bg-BG"/>
              </w:rPr>
              <w:t>Хаджидимово, която обхваща административно</w:t>
            </w:r>
            <w:r w:rsidR="00505A99" w:rsidRPr="003F702A">
              <w:rPr>
                <w:rFonts w:eastAsia="Times New Roman" w:cs="Times New Roman"/>
                <w:bCs/>
                <w:sz w:val="22"/>
                <w:shd w:val="clear" w:color="auto" w:fill="FEFEFE"/>
                <w:lang w:eastAsia="bg-BG"/>
              </w:rPr>
              <w:t xml:space="preserve"> </w:t>
            </w:r>
            <w:r w:rsidRPr="003F702A">
              <w:rPr>
                <w:rFonts w:eastAsia="Times New Roman" w:cs="Times New Roman"/>
                <w:bCs/>
                <w:sz w:val="22"/>
                <w:shd w:val="clear" w:color="auto" w:fill="FEFEFE"/>
                <w:lang w:eastAsia="bg-BG"/>
              </w:rPr>
              <w:t>-</w:t>
            </w:r>
            <w:r w:rsidR="00505A99" w:rsidRPr="003F702A">
              <w:rPr>
                <w:rFonts w:eastAsia="Times New Roman" w:cs="Times New Roman"/>
                <w:bCs/>
                <w:sz w:val="22"/>
                <w:shd w:val="clear" w:color="auto" w:fill="FEFEFE"/>
                <w:lang w:eastAsia="bg-BG"/>
              </w:rPr>
              <w:t xml:space="preserve"> </w:t>
            </w:r>
            <w:r w:rsidRPr="003F702A">
              <w:rPr>
                <w:rFonts w:eastAsia="Times New Roman" w:cs="Times New Roman"/>
                <w:bCs/>
                <w:sz w:val="22"/>
                <w:shd w:val="clear" w:color="auto" w:fill="FEFEFE"/>
                <w:lang w:eastAsia="bg-BG"/>
              </w:rPr>
              <w:t>териториалните граници на общините Гоце Делчев, Гърмен и Хаджидимово</w:t>
            </w:r>
            <w:r w:rsidR="0085687D" w:rsidRPr="003F702A">
              <w:rPr>
                <w:rFonts w:eastAsia="Times New Roman" w:cs="Times New Roman"/>
                <w:bCs/>
                <w:sz w:val="22"/>
                <w:shd w:val="clear" w:color="auto" w:fill="FEFEFE"/>
                <w:lang w:eastAsia="bg-BG"/>
              </w:rPr>
              <w:t>, област Благоевград, Югозападен район на планиране</w:t>
            </w:r>
            <w:r w:rsidRPr="003F702A">
              <w:rPr>
                <w:rFonts w:eastAsia="Times New Roman" w:cs="Times New Roman"/>
                <w:bCs/>
                <w:sz w:val="22"/>
                <w:shd w:val="clear" w:color="auto" w:fill="FEFEFE"/>
                <w:lang w:eastAsia="bg-BG"/>
              </w:rPr>
              <w:t>.</w:t>
            </w:r>
          </w:p>
        </w:tc>
      </w:tr>
    </w:tbl>
    <w:p w14:paraId="5E5F073F" w14:textId="77777777" w:rsidR="00F74842" w:rsidRPr="007F43AD" w:rsidRDefault="00F74842" w:rsidP="00CE01FB">
      <w:pPr>
        <w:pStyle w:val="1"/>
        <w:keepNext/>
      </w:pPr>
      <w:bookmarkStart w:id="6" w:name="_Toc522527813"/>
      <w:r w:rsidRPr="007F43AD">
        <w:t>Цели на предоставяната безвъзмездна финансова помощ по процедурата и очаквани резултати:</w:t>
      </w:r>
      <w:bookmarkEnd w:id="6"/>
    </w:p>
    <w:tbl>
      <w:tblPr>
        <w:tblStyle w:val="a9"/>
        <w:tblW w:w="0" w:type="auto"/>
        <w:tblLook w:val="04A0" w:firstRow="1" w:lastRow="0" w:firstColumn="1" w:lastColumn="0" w:noHBand="0" w:noVBand="1"/>
      </w:tblPr>
      <w:tblGrid>
        <w:gridCol w:w="9212"/>
      </w:tblGrid>
      <w:tr w:rsidR="00F74842" w:rsidRPr="003F702A" w14:paraId="3D4A020F" w14:textId="77777777" w:rsidTr="00447467">
        <w:trPr>
          <w:trHeight w:val="670"/>
        </w:trPr>
        <w:tc>
          <w:tcPr>
            <w:tcW w:w="9212" w:type="dxa"/>
          </w:tcPr>
          <w:p w14:paraId="7EA5F5B7" w14:textId="233146A8" w:rsidR="00CE01FB" w:rsidRPr="00EE3214" w:rsidRDefault="00CE01FB" w:rsidP="00EE3214">
            <w:pPr>
              <w:rPr>
                <w:b/>
                <w:sz w:val="22"/>
              </w:rPr>
            </w:pPr>
            <w:bookmarkStart w:id="7" w:name="_Toc500920471"/>
            <w:r w:rsidRPr="00EE3214">
              <w:rPr>
                <w:b/>
                <w:sz w:val="22"/>
              </w:rPr>
              <w:t xml:space="preserve">Цел на предоставяната БФП </w:t>
            </w:r>
            <w:bookmarkEnd w:id="7"/>
          </w:p>
          <w:p w14:paraId="3FD07B05" w14:textId="42F83E48" w:rsidR="00CE01FB" w:rsidRPr="003F702A" w:rsidRDefault="00CE01FB" w:rsidP="00306BD1">
            <w:pPr>
              <w:rPr>
                <w:sz w:val="22"/>
              </w:rPr>
            </w:pPr>
            <w:r w:rsidRPr="003F702A">
              <w:rPr>
                <w:sz w:val="22"/>
              </w:rPr>
              <w:t>Основната цел на</w:t>
            </w:r>
            <w:r w:rsidR="00522F13" w:rsidRPr="003F702A">
              <w:rPr>
                <w:sz w:val="22"/>
              </w:rPr>
              <w:t xml:space="preserve"> настоящата процедура </w:t>
            </w:r>
            <w:r w:rsidRPr="003F702A">
              <w:rPr>
                <w:sz w:val="22"/>
              </w:rPr>
              <w:t>е подобряване на цялостната дейност, икономическата ефективност и конкурентоспособността на предприятия</w:t>
            </w:r>
            <w:r w:rsidR="0081703C" w:rsidRPr="003F702A">
              <w:rPr>
                <w:sz w:val="22"/>
              </w:rPr>
              <w:t xml:space="preserve"> </w:t>
            </w:r>
            <w:r w:rsidRPr="003F702A">
              <w:rPr>
                <w:sz w:val="22"/>
              </w:rPr>
              <w:t>от хранително</w:t>
            </w:r>
            <w:r w:rsidR="000170A2" w:rsidRPr="003F702A">
              <w:rPr>
                <w:sz w:val="22"/>
              </w:rPr>
              <w:t xml:space="preserve"> - п</w:t>
            </w:r>
            <w:r w:rsidRPr="003F702A">
              <w:rPr>
                <w:sz w:val="22"/>
              </w:rPr>
              <w:t xml:space="preserve">реработвателната промишленост на територията на МИГ </w:t>
            </w:r>
            <w:r w:rsidR="000170A2" w:rsidRPr="003F702A">
              <w:rPr>
                <w:sz w:val="22"/>
              </w:rPr>
              <w:t xml:space="preserve">- </w:t>
            </w:r>
            <w:r w:rsidRPr="003F702A">
              <w:rPr>
                <w:sz w:val="22"/>
              </w:rPr>
              <w:t xml:space="preserve">Гоце Делчев </w:t>
            </w:r>
            <w:r w:rsidR="000170A2" w:rsidRPr="003F702A">
              <w:rPr>
                <w:sz w:val="22"/>
              </w:rPr>
              <w:t xml:space="preserve">- </w:t>
            </w:r>
            <w:r w:rsidRPr="003F702A">
              <w:rPr>
                <w:sz w:val="22"/>
              </w:rPr>
              <w:t xml:space="preserve">Гърмен </w:t>
            </w:r>
            <w:r w:rsidR="000170A2" w:rsidRPr="003F702A">
              <w:rPr>
                <w:sz w:val="22"/>
              </w:rPr>
              <w:t>-</w:t>
            </w:r>
            <w:r w:rsidR="00B501BA" w:rsidRPr="003F702A">
              <w:rPr>
                <w:sz w:val="22"/>
              </w:rPr>
              <w:t xml:space="preserve"> </w:t>
            </w:r>
            <w:r w:rsidRPr="003F702A">
              <w:rPr>
                <w:sz w:val="22"/>
              </w:rPr>
              <w:t>Хаджидимово чрез:</w:t>
            </w:r>
          </w:p>
          <w:p w14:paraId="3C0C4D4D" w14:textId="703DCA09" w:rsidR="00CE01FB" w:rsidRPr="003F702A" w:rsidRDefault="00522F13" w:rsidP="00306BD1">
            <w:pPr>
              <w:pStyle w:val="bullets"/>
              <w:spacing w:after="0"/>
              <w:rPr>
                <w:sz w:val="22"/>
              </w:rPr>
            </w:pPr>
            <w:r w:rsidRPr="003F702A">
              <w:rPr>
                <w:sz w:val="22"/>
              </w:rPr>
              <w:t>П</w:t>
            </w:r>
            <w:r w:rsidR="00CE01FB" w:rsidRPr="003F702A">
              <w:rPr>
                <w:sz w:val="22"/>
              </w:rPr>
              <w:t>о-добро използване на факторите за производство;</w:t>
            </w:r>
          </w:p>
          <w:p w14:paraId="3EFE5EAF" w14:textId="0E4EFEC3" w:rsidR="00CE01FB" w:rsidRPr="003F702A" w:rsidRDefault="00522F13" w:rsidP="00306BD1">
            <w:pPr>
              <w:pStyle w:val="bullets"/>
              <w:spacing w:after="0"/>
              <w:rPr>
                <w:sz w:val="22"/>
              </w:rPr>
            </w:pPr>
            <w:r w:rsidRPr="003F702A">
              <w:rPr>
                <w:sz w:val="22"/>
              </w:rPr>
              <w:t>В</w:t>
            </w:r>
            <w:r w:rsidR="00CE01FB" w:rsidRPr="003F702A">
              <w:rPr>
                <w:sz w:val="22"/>
              </w:rPr>
              <w:t>ъвеждане на нови продукти, процеси и технологии, включително къси вериги на доставка;</w:t>
            </w:r>
          </w:p>
          <w:p w14:paraId="3F834600" w14:textId="44BB7E82" w:rsidR="00CE01FB" w:rsidRPr="003F702A" w:rsidRDefault="00522F13" w:rsidP="00306BD1">
            <w:pPr>
              <w:pStyle w:val="bullets"/>
              <w:spacing w:after="0"/>
              <w:rPr>
                <w:sz w:val="22"/>
              </w:rPr>
            </w:pPr>
            <w:r w:rsidRPr="003F702A">
              <w:rPr>
                <w:sz w:val="22"/>
              </w:rPr>
              <w:t>П</w:t>
            </w:r>
            <w:r w:rsidR="00CE01FB" w:rsidRPr="003F702A">
              <w:rPr>
                <w:sz w:val="22"/>
              </w:rPr>
              <w:t xml:space="preserve">одобряване на качеството и безопасността на храните и тяхната </w:t>
            </w:r>
            <w:proofErr w:type="spellStart"/>
            <w:r w:rsidR="00CE01FB" w:rsidRPr="003F702A">
              <w:rPr>
                <w:sz w:val="22"/>
              </w:rPr>
              <w:t>проследяемост</w:t>
            </w:r>
            <w:proofErr w:type="spellEnd"/>
            <w:r w:rsidR="00CE01FB" w:rsidRPr="003F702A">
              <w:rPr>
                <w:sz w:val="22"/>
              </w:rPr>
              <w:t>;</w:t>
            </w:r>
          </w:p>
          <w:p w14:paraId="2A215374" w14:textId="272F7248" w:rsidR="00CE01FB" w:rsidRPr="003F702A" w:rsidRDefault="00522F13" w:rsidP="00306BD1">
            <w:pPr>
              <w:pStyle w:val="bullets"/>
              <w:spacing w:after="0"/>
              <w:rPr>
                <w:sz w:val="22"/>
              </w:rPr>
            </w:pPr>
            <w:r w:rsidRPr="003F702A">
              <w:rPr>
                <w:sz w:val="22"/>
              </w:rPr>
              <w:t>П</w:t>
            </w:r>
            <w:r w:rsidR="00CE01FB" w:rsidRPr="003F702A">
              <w:rPr>
                <w:sz w:val="22"/>
              </w:rPr>
              <w:t>остигане на съответствие със стандартите на Европейския съюз (ЕС);</w:t>
            </w:r>
          </w:p>
          <w:p w14:paraId="5B8B60BB" w14:textId="4B85E26A" w:rsidR="00CE01FB" w:rsidRPr="003F702A" w:rsidRDefault="00522F13" w:rsidP="00306BD1">
            <w:pPr>
              <w:pStyle w:val="bullets"/>
              <w:spacing w:after="0"/>
              <w:rPr>
                <w:sz w:val="22"/>
              </w:rPr>
            </w:pPr>
            <w:r w:rsidRPr="003F702A">
              <w:rPr>
                <w:sz w:val="22"/>
              </w:rPr>
              <w:t>П</w:t>
            </w:r>
            <w:r w:rsidR="00CE01FB" w:rsidRPr="003F702A">
              <w:rPr>
                <w:sz w:val="22"/>
              </w:rPr>
              <w:t>одобряване опазването на околната среда</w:t>
            </w:r>
            <w:r w:rsidR="0067795E" w:rsidRPr="003F702A">
              <w:rPr>
                <w:sz w:val="22"/>
              </w:rPr>
              <w:t>.</w:t>
            </w:r>
          </w:p>
          <w:p w14:paraId="0D0ACCBD" w14:textId="77777777" w:rsidR="00CE01FB" w:rsidRPr="003F702A" w:rsidRDefault="00CE01FB" w:rsidP="00306BD1">
            <w:pPr>
              <w:pStyle w:val="111"/>
              <w:spacing w:before="0"/>
              <w:rPr>
                <w:sz w:val="22"/>
              </w:rPr>
            </w:pPr>
            <w:bookmarkStart w:id="8" w:name="_Toc500920472"/>
            <w:bookmarkStart w:id="9" w:name="_Toc522527814"/>
            <w:r w:rsidRPr="003F702A">
              <w:rPr>
                <w:sz w:val="22"/>
              </w:rPr>
              <w:t>Обосновка</w:t>
            </w:r>
            <w:bookmarkEnd w:id="8"/>
            <w:bookmarkEnd w:id="9"/>
          </w:p>
          <w:p w14:paraId="28302647" w14:textId="3E6629F9" w:rsidR="0085687D" w:rsidRPr="003F702A" w:rsidRDefault="00424D33" w:rsidP="00306BD1">
            <w:pPr>
              <w:rPr>
                <w:sz w:val="22"/>
              </w:rPr>
            </w:pPr>
            <w:r w:rsidRPr="003F702A">
              <w:rPr>
                <w:sz w:val="22"/>
              </w:rPr>
              <w:t>Настоящата процедура е в изпълнение на</w:t>
            </w:r>
            <w:r w:rsidR="0085687D" w:rsidRPr="003F702A">
              <w:rPr>
                <w:sz w:val="22"/>
              </w:rPr>
              <w:t xml:space="preserve"> СВОМР на МИГ – Гоце Делчев – Гърмен – Хаджидимово, </w:t>
            </w:r>
            <w:r w:rsidRPr="003F702A">
              <w:rPr>
                <w:sz w:val="22"/>
              </w:rPr>
              <w:t>Приоритет 1 „</w:t>
            </w:r>
            <w:r w:rsidRPr="003F702A">
              <w:rPr>
                <w:b/>
                <w:color w:val="000000"/>
                <w:sz w:val="22"/>
                <w:lang w:eastAsia="bg-BG"/>
              </w:rPr>
              <w:t>Устойчиво развитие на местната икономика</w:t>
            </w:r>
            <w:r w:rsidRPr="003F702A">
              <w:rPr>
                <w:sz w:val="22"/>
              </w:rPr>
              <w:t xml:space="preserve">“, насочен към </w:t>
            </w:r>
            <w:r w:rsidRPr="003F702A">
              <w:rPr>
                <w:sz w:val="22"/>
              </w:rPr>
              <w:lastRenderedPageBreak/>
              <w:t>развитието на местната икономика, в която сериозен дял принадлежи на селското стопанство.</w:t>
            </w:r>
            <w:r w:rsidR="00B501BA" w:rsidRPr="003F702A">
              <w:rPr>
                <w:sz w:val="22"/>
              </w:rPr>
              <w:t xml:space="preserve"> </w:t>
            </w:r>
            <w:r w:rsidRPr="003F702A">
              <w:rPr>
                <w:sz w:val="22"/>
              </w:rPr>
              <w:t>Подаваните проектни предложения по процедурата следва да подпомагат постигането на специфична цел 1.</w:t>
            </w:r>
            <w:proofErr w:type="spellStart"/>
            <w:r w:rsidRPr="003F702A">
              <w:rPr>
                <w:sz w:val="22"/>
              </w:rPr>
              <w:t>1</w:t>
            </w:r>
            <w:proofErr w:type="spellEnd"/>
            <w:r w:rsidRPr="003F702A">
              <w:rPr>
                <w:sz w:val="22"/>
              </w:rPr>
              <w:t>. „</w:t>
            </w:r>
            <w:r w:rsidRPr="003F702A">
              <w:rPr>
                <w:rFonts w:eastAsia="SimSun"/>
                <w:b/>
                <w:bCs/>
                <w:i/>
                <w:sz w:val="22"/>
                <w:lang w:eastAsia="zh-CN"/>
              </w:rPr>
              <w:t>Стимулиране устойчивото развитие на земеделието на територията на общините Гоце Делчев, Гърмен и Хаджидимово</w:t>
            </w:r>
            <w:r w:rsidRPr="003F702A">
              <w:rPr>
                <w:sz w:val="22"/>
              </w:rPr>
              <w:t>“ от СВОМР</w:t>
            </w:r>
            <w:r w:rsidR="0085687D" w:rsidRPr="003F702A">
              <w:rPr>
                <w:sz w:val="22"/>
              </w:rPr>
              <w:t>.</w:t>
            </w:r>
          </w:p>
          <w:p w14:paraId="6D588F74" w14:textId="4FE6A222" w:rsidR="00BA2BAE" w:rsidRPr="003F702A" w:rsidRDefault="00CE01FB" w:rsidP="00DA7980">
            <w:pPr>
              <w:rPr>
                <w:sz w:val="22"/>
              </w:rPr>
            </w:pPr>
            <w:r w:rsidRPr="003F702A">
              <w:rPr>
                <w:sz w:val="22"/>
              </w:rPr>
              <w:t>Един от традиционните отрасли на територията на МИГ</w:t>
            </w:r>
            <w:r w:rsidR="00C84852" w:rsidRPr="003F702A">
              <w:rPr>
                <w:sz w:val="22"/>
              </w:rPr>
              <w:t xml:space="preserve"> </w:t>
            </w:r>
            <w:r w:rsidRPr="003F702A">
              <w:rPr>
                <w:sz w:val="22"/>
              </w:rPr>
              <w:t>-</w:t>
            </w:r>
            <w:r w:rsidR="00C84852" w:rsidRPr="003F702A">
              <w:rPr>
                <w:sz w:val="22"/>
              </w:rPr>
              <w:t xml:space="preserve"> </w:t>
            </w:r>
            <w:r w:rsidRPr="003F702A">
              <w:rPr>
                <w:sz w:val="22"/>
              </w:rPr>
              <w:t>Гоце Делчев</w:t>
            </w:r>
            <w:r w:rsidR="00C84852" w:rsidRPr="003F702A">
              <w:rPr>
                <w:sz w:val="22"/>
              </w:rPr>
              <w:t xml:space="preserve"> </w:t>
            </w:r>
            <w:r w:rsidR="00D10E71" w:rsidRPr="003F702A">
              <w:rPr>
                <w:sz w:val="22"/>
              </w:rPr>
              <w:t>-</w:t>
            </w:r>
            <w:r w:rsidR="00535F60" w:rsidRPr="003F702A">
              <w:rPr>
                <w:sz w:val="22"/>
              </w:rPr>
              <w:t xml:space="preserve"> </w:t>
            </w:r>
            <w:r w:rsidRPr="003F702A">
              <w:rPr>
                <w:sz w:val="22"/>
              </w:rPr>
              <w:t>Гърмен</w:t>
            </w:r>
            <w:r w:rsidR="00C84852" w:rsidRPr="003F702A">
              <w:rPr>
                <w:sz w:val="22"/>
              </w:rPr>
              <w:t xml:space="preserve"> </w:t>
            </w:r>
            <w:r w:rsidRPr="003F702A">
              <w:rPr>
                <w:sz w:val="22"/>
              </w:rPr>
              <w:t>-</w:t>
            </w:r>
            <w:r w:rsidR="00C84852" w:rsidRPr="003F702A">
              <w:rPr>
                <w:sz w:val="22"/>
              </w:rPr>
              <w:t xml:space="preserve"> </w:t>
            </w:r>
            <w:r w:rsidRPr="003F702A">
              <w:rPr>
                <w:sz w:val="22"/>
              </w:rPr>
              <w:t xml:space="preserve">Хаджидимово е селското стопанство, който е и структуроопределящ за част от общините, включени в нея. </w:t>
            </w:r>
            <w:r w:rsidR="0076338C" w:rsidRPr="003F702A">
              <w:rPr>
                <w:sz w:val="22"/>
                <w:lang w:val="en-US"/>
              </w:rPr>
              <w:t>SWOT</w:t>
            </w:r>
            <w:r w:rsidR="0076338C" w:rsidRPr="00EE3214">
              <w:rPr>
                <w:sz w:val="22"/>
              </w:rPr>
              <w:t xml:space="preserve"> </w:t>
            </w:r>
            <w:r w:rsidR="0076338C" w:rsidRPr="003F702A">
              <w:rPr>
                <w:sz w:val="22"/>
              </w:rPr>
              <w:t>анализ</w:t>
            </w:r>
            <w:r w:rsidR="00B501BA" w:rsidRPr="003F702A">
              <w:rPr>
                <w:sz w:val="22"/>
              </w:rPr>
              <w:t xml:space="preserve">а </w:t>
            </w:r>
            <w:r w:rsidR="0076338C" w:rsidRPr="003F702A">
              <w:rPr>
                <w:sz w:val="22"/>
              </w:rPr>
              <w:t xml:space="preserve">на територията показа наличие на превес на отрасли с ниска производителност и ефективност и ниска конкурентоспособност на земеделския сектор, остаряла материално-техническа база и технологии и недостатъчно развита хранителна промишленост. </w:t>
            </w:r>
            <w:r w:rsidRPr="003F702A">
              <w:rPr>
                <w:sz w:val="22"/>
              </w:rPr>
              <w:t xml:space="preserve">Анализите на територията показват необходимост от допълнителни инвестиции, които да подпомогнат </w:t>
            </w:r>
            <w:r w:rsidR="00DA7980">
              <w:rPr>
                <w:sz w:val="22"/>
              </w:rPr>
              <w:t xml:space="preserve">земеделските стопанствата </w:t>
            </w:r>
            <w:r w:rsidRPr="003F702A">
              <w:rPr>
                <w:sz w:val="22"/>
              </w:rPr>
              <w:t>и производители</w:t>
            </w:r>
            <w:r w:rsidR="00DA7980">
              <w:rPr>
                <w:sz w:val="22"/>
              </w:rPr>
              <w:t xml:space="preserve">, както предприятия преработващи земеделска продукция, </w:t>
            </w:r>
            <w:r w:rsidR="00B501BA" w:rsidRPr="003F702A">
              <w:rPr>
                <w:sz w:val="22"/>
              </w:rPr>
              <w:t>за да се повиши тяхната конкурентоспособност</w:t>
            </w:r>
            <w:r w:rsidR="00DA7980">
              <w:rPr>
                <w:sz w:val="22"/>
              </w:rPr>
              <w:t xml:space="preserve">,  да </w:t>
            </w:r>
            <w:r w:rsidRPr="003F702A">
              <w:rPr>
                <w:sz w:val="22"/>
              </w:rPr>
              <w:t>отговорят на съвременните стандарти</w:t>
            </w:r>
            <w:r w:rsidR="00DA7980">
              <w:rPr>
                <w:sz w:val="22"/>
              </w:rPr>
              <w:t xml:space="preserve"> и да се създаде възможност за добавяне на стойност към земеделската продукция</w:t>
            </w:r>
            <w:r w:rsidR="00B501BA" w:rsidRPr="003F702A">
              <w:rPr>
                <w:sz w:val="22"/>
              </w:rPr>
              <w:t xml:space="preserve">. </w:t>
            </w:r>
            <w:r w:rsidRPr="003F702A">
              <w:rPr>
                <w:sz w:val="22"/>
              </w:rPr>
              <w:t xml:space="preserve"> </w:t>
            </w:r>
            <w:r w:rsidR="00DA7980">
              <w:rPr>
                <w:sz w:val="22"/>
              </w:rPr>
              <w:t>Очаква се и</w:t>
            </w:r>
            <w:r w:rsidR="0076338C" w:rsidRPr="003F702A">
              <w:rPr>
                <w:sz w:val="22"/>
              </w:rPr>
              <w:t>н</w:t>
            </w:r>
            <w:r w:rsidRPr="003F702A">
              <w:rPr>
                <w:sz w:val="22"/>
              </w:rPr>
              <w:t>вестициите в земеделските стопанства</w:t>
            </w:r>
            <w:r w:rsidR="00424D33" w:rsidRPr="003F702A">
              <w:rPr>
                <w:sz w:val="22"/>
              </w:rPr>
              <w:t xml:space="preserve"> и преработвателните предприятия </w:t>
            </w:r>
            <w:r w:rsidR="0076338C" w:rsidRPr="003F702A">
              <w:rPr>
                <w:sz w:val="22"/>
              </w:rPr>
              <w:t xml:space="preserve">да </w:t>
            </w:r>
            <w:r w:rsidRPr="003F702A">
              <w:rPr>
                <w:sz w:val="22"/>
              </w:rPr>
              <w:t>доведат до повишаване на производителността в тях и намаляване на екологичния им отпечатък</w:t>
            </w:r>
            <w:r w:rsidR="0076338C" w:rsidRPr="003F702A">
              <w:rPr>
                <w:sz w:val="22"/>
              </w:rPr>
              <w:t xml:space="preserve">. </w:t>
            </w:r>
          </w:p>
          <w:p w14:paraId="68516518" w14:textId="77777777" w:rsidR="00CE01FB" w:rsidRPr="003F702A" w:rsidRDefault="00CE01FB" w:rsidP="00306BD1">
            <w:pPr>
              <w:pStyle w:val="111"/>
              <w:spacing w:before="0"/>
              <w:rPr>
                <w:sz w:val="22"/>
              </w:rPr>
            </w:pPr>
            <w:bookmarkStart w:id="10" w:name="_Toc500920473"/>
            <w:bookmarkStart w:id="11" w:name="_Toc522527815"/>
            <w:r w:rsidRPr="003F702A">
              <w:rPr>
                <w:sz w:val="22"/>
              </w:rPr>
              <w:t>Очаквани резултати</w:t>
            </w:r>
            <w:bookmarkEnd w:id="10"/>
            <w:bookmarkEnd w:id="11"/>
          </w:p>
          <w:p w14:paraId="56FE5ED6" w14:textId="5ABAFD04" w:rsidR="00F35CDD" w:rsidRDefault="00A451C4" w:rsidP="00306BD1">
            <w:pPr>
              <w:rPr>
                <w:sz w:val="22"/>
                <w:lang w:val="en-US" w:eastAsia="sr-Cyrl-CS"/>
              </w:rPr>
            </w:pPr>
            <w:r w:rsidRPr="003F702A">
              <w:rPr>
                <w:sz w:val="22"/>
                <w:lang w:eastAsia="sr-Cyrl-CS"/>
              </w:rPr>
              <w:t xml:space="preserve">Реализираните проекти по мярката ще спомогнат за повишаване на конкурентоспособността на земеделските производители и предприятията от хранително – вкусовата промишленост. </w:t>
            </w:r>
            <w:r w:rsidR="00AA3C11" w:rsidRPr="003F702A">
              <w:rPr>
                <w:sz w:val="22"/>
                <w:lang w:eastAsia="sr-Cyrl-CS"/>
              </w:rPr>
              <w:t>Реализираните инвестиции</w:t>
            </w:r>
            <w:r w:rsidR="0076338C" w:rsidRPr="003F702A">
              <w:rPr>
                <w:sz w:val="22"/>
                <w:lang w:eastAsia="sr-Cyrl-CS"/>
              </w:rPr>
              <w:t xml:space="preserve"> в добавяне на стойност към селскостопанските продукти ще допринес</w:t>
            </w:r>
            <w:r w:rsidR="007558C4" w:rsidRPr="003F702A">
              <w:rPr>
                <w:sz w:val="22"/>
                <w:lang w:eastAsia="sr-Cyrl-CS"/>
              </w:rPr>
              <w:t>е</w:t>
            </w:r>
            <w:r w:rsidR="0076338C" w:rsidRPr="003F702A">
              <w:rPr>
                <w:sz w:val="22"/>
                <w:lang w:eastAsia="sr-Cyrl-CS"/>
              </w:rPr>
              <w:t xml:space="preserve"> за с</w:t>
            </w:r>
            <w:r w:rsidR="00D77C90" w:rsidRPr="003F702A">
              <w:rPr>
                <w:sz w:val="22"/>
                <w:lang w:eastAsia="sr-Cyrl-CS"/>
              </w:rPr>
              <w:t>ъ</w:t>
            </w:r>
            <w:r w:rsidR="0076338C" w:rsidRPr="003F702A">
              <w:rPr>
                <w:sz w:val="22"/>
                <w:lang w:eastAsia="sr-Cyrl-CS"/>
              </w:rPr>
              <w:t xml:space="preserve">здаване на </w:t>
            </w:r>
            <w:r w:rsidR="00AA3C11" w:rsidRPr="003F702A">
              <w:rPr>
                <w:sz w:val="22"/>
                <w:lang w:eastAsia="sr-Cyrl-CS"/>
              </w:rPr>
              <w:t>устойчива заетост на територията. В резултат на подпомогнатите проекти се очаква да бъде постигнат и значителен екологичен ефект чрез инвестиции, свързани с повишаване на енергийната ефективност в рамките на стопанствата и предприятият</w:t>
            </w:r>
            <w:r w:rsidR="00260541" w:rsidRPr="003F702A">
              <w:rPr>
                <w:sz w:val="22"/>
                <w:lang w:eastAsia="sr-Cyrl-CS"/>
              </w:rPr>
              <w:t xml:space="preserve">а и намаляване на </w:t>
            </w:r>
            <w:r w:rsidR="00AA3C11" w:rsidRPr="003F702A">
              <w:rPr>
                <w:sz w:val="22"/>
                <w:lang w:eastAsia="sr-Cyrl-CS"/>
              </w:rPr>
              <w:t>вредните емисии</w:t>
            </w:r>
            <w:r w:rsidR="0076338C" w:rsidRPr="003F702A">
              <w:rPr>
                <w:sz w:val="22"/>
                <w:lang w:eastAsia="sr-Cyrl-CS"/>
              </w:rPr>
              <w:t xml:space="preserve">, засилване на връзките между производители </w:t>
            </w:r>
            <w:r w:rsidR="0076338C" w:rsidRPr="005B4F59">
              <w:rPr>
                <w:sz w:val="22"/>
                <w:lang w:eastAsia="sr-Cyrl-CS"/>
              </w:rPr>
              <w:t xml:space="preserve">и </w:t>
            </w:r>
            <w:proofErr w:type="spellStart"/>
            <w:r w:rsidR="0076338C" w:rsidRPr="005B4F59">
              <w:rPr>
                <w:sz w:val="22"/>
                <w:lang w:eastAsia="sr-Cyrl-CS"/>
              </w:rPr>
              <w:t>пр</w:t>
            </w:r>
            <w:r w:rsidR="00B501BA" w:rsidRPr="005B4F59">
              <w:rPr>
                <w:sz w:val="22"/>
                <w:lang w:eastAsia="sr-Cyrl-CS"/>
              </w:rPr>
              <w:t>ера</w:t>
            </w:r>
            <w:r w:rsidR="0076338C" w:rsidRPr="00351E1E">
              <w:rPr>
                <w:sz w:val="22"/>
                <w:lang w:eastAsia="sr-Cyrl-CS"/>
              </w:rPr>
              <w:t>ботватели</w:t>
            </w:r>
            <w:proofErr w:type="spellEnd"/>
            <w:r w:rsidR="0076338C" w:rsidRPr="00351E1E">
              <w:rPr>
                <w:sz w:val="22"/>
                <w:lang w:eastAsia="sr-Cyrl-CS"/>
              </w:rPr>
              <w:t>, устойчиво развитие и подобряване на пазарните позиции.</w:t>
            </w:r>
          </w:p>
          <w:p w14:paraId="7A278EED" w14:textId="77777777" w:rsidR="00EB63F4" w:rsidRPr="00EB63F4" w:rsidRDefault="00EB63F4" w:rsidP="00306BD1">
            <w:pPr>
              <w:rPr>
                <w:sz w:val="22"/>
                <w:lang w:val="en-US" w:eastAsia="sr-Cyrl-CS"/>
              </w:rPr>
            </w:pPr>
          </w:p>
          <w:p w14:paraId="15A02F79" w14:textId="4A32E275" w:rsidR="00610E6E" w:rsidRPr="005B4F59" w:rsidRDefault="004D15E8" w:rsidP="00AF5847">
            <w:pPr>
              <w:shd w:val="clear" w:color="auto" w:fill="C6D9F1" w:themeFill="text2" w:themeFillTint="33"/>
              <w:rPr>
                <w:szCs w:val="24"/>
                <w:lang w:eastAsia="sr-Cyrl-CS"/>
              </w:rPr>
            </w:pPr>
            <w:r w:rsidRPr="005B4F59">
              <w:rPr>
                <w:b/>
                <w:bCs/>
                <w:sz w:val="22"/>
                <w:lang w:eastAsia="sr-Cyrl-CS"/>
              </w:rPr>
              <w:t>Целите на проектното предложение</w:t>
            </w:r>
            <w:r w:rsidR="00447467" w:rsidRPr="005B4F59">
              <w:rPr>
                <w:b/>
                <w:bCs/>
                <w:sz w:val="22"/>
                <w:lang w:eastAsia="sr-Cyrl-CS"/>
              </w:rPr>
              <w:t xml:space="preserve"> </w:t>
            </w:r>
            <w:r w:rsidR="003B2785" w:rsidRPr="005B4F59">
              <w:rPr>
                <w:b/>
                <w:bCs/>
                <w:sz w:val="22"/>
                <w:lang w:eastAsia="sr-Cyrl-CS"/>
              </w:rPr>
              <w:t>следва да съответстват на приор</w:t>
            </w:r>
            <w:r w:rsidR="00447467" w:rsidRPr="005B4F59">
              <w:rPr>
                <w:b/>
                <w:bCs/>
                <w:sz w:val="22"/>
                <w:lang w:eastAsia="sr-Cyrl-CS"/>
              </w:rPr>
              <w:t>итетите и целите на одобрената С</w:t>
            </w:r>
            <w:r w:rsidR="003B2785" w:rsidRPr="005B4F59">
              <w:rPr>
                <w:b/>
                <w:bCs/>
                <w:sz w:val="22"/>
                <w:lang w:eastAsia="sr-Cyrl-CS"/>
              </w:rPr>
              <w:t xml:space="preserve">тратегията за </w:t>
            </w:r>
            <w:r w:rsidR="00AF5847" w:rsidRPr="005B4F59">
              <w:rPr>
                <w:b/>
                <w:bCs/>
                <w:sz w:val="22"/>
                <w:lang w:eastAsia="sr-Cyrl-CS"/>
              </w:rPr>
              <w:t>в</w:t>
            </w:r>
            <w:r w:rsidR="003B2785" w:rsidRPr="005B4F59">
              <w:rPr>
                <w:b/>
                <w:bCs/>
                <w:sz w:val="22"/>
                <w:lang w:eastAsia="sr-Cyrl-CS"/>
              </w:rPr>
              <w:t>одено от общностите местно развитие, целите на мярка 2-4.2</w:t>
            </w:r>
            <w:r w:rsidR="00447467" w:rsidRPr="005B4F59">
              <w:rPr>
                <w:b/>
                <w:bCs/>
                <w:sz w:val="22"/>
                <w:lang w:eastAsia="sr-Cyrl-CS"/>
              </w:rPr>
              <w:t xml:space="preserve"> и настоящата процедура</w:t>
            </w:r>
            <w:r w:rsidR="003B2785" w:rsidRPr="005B4F59">
              <w:rPr>
                <w:b/>
                <w:bCs/>
                <w:sz w:val="22"/>
                <w:lang w:eastAsia="sr-Cyrl-CS"/>
              </w:rPr>
              <w:t>, както и да бъдат обвързани с очакваните резултати от изпълнение на проекта.</w:t>
            </w:r>
            <w:r w:rsidR="00C34E6F" w:rsidRPr="005B4F59">
              <w:rPr>
                <w:sz w:val="22"/>
              </w:rPr>
              <w:t xml:space="preserve"> </w:t>
            </w:r>
            <w:r w:rsidR="00C34E6F" w:rsidRPr="005B4F59">
              <w:rPr>
                <w:b/>
                <w:sz w:val="22"/>
              </w:rPr>
              <w:t>Целите и</w:t>
            </w:r>
            <w:r w:rsidR="00C34E6F" w:rsidRPr="005B4F59">
              <w:rPr>
                <w:sz w:val="22"/>
              </w:rPr>
              <w:t xml:space="preserve"> </w:t>
            </w:r>
            <w:r w:rsidR="00C34E6F" w:rsidRPr="005B4F59">
              <w:rPr>
                <w:b/>
                <w:bCs/>
                <w:sz w:val="22"/>
                <w:lang w:eastAsia="sr-Cyrl-CS"/>
              </w:rPr>
              <w:t>задачите на проекта, следва да са ясно и последователно описани и структурирани.</w:t>
            </w:r>
            <w:r w:rsidR="00C34E6F" w:rsidRPr="005B4F59">
              <w:rPr>
                <w:rFonts w:eastAsia="Times New Roman" w:cs="Times New Roman"/>
                <w:b/>
                <w:bCs/>
                <w:sz w:val="22"/>
                <w:lang w:eastAsia="bg-BG"/>
              </w:rPr>
              <w:t xml:space="preserve"> Кандидатите представят информация в </w:t>
            </w:r>
            <w:r w:rsidR="00C34E6F" w:rsidRPr="005B4F59">
              <w:rPr>
                <w:b/>
                <w:bCs/>
                <w:sz w:val="22"/>
                <w:lang w:eastAsia="sr-Cyrl-CS"/>
              </w:rPr>
              <w:t>секция на Основни данни, поле „Цел/и на проектното предложение“ и в точка „11. Допълнителна информация необходима за оценка на проектното предложение“, поле Друга информация за оценка на проектното предложение от  Формуляра за кандидатстване.</w:t>
            </w:r>
            <w:r w:rsidR="00C34E6F" w:rsidRPr="005B4F59">
              <w:rPr>
                <w:b/>
                <w:bCs/>
                <w:szCs w:val="24"/>
                <w:lang w:eastAsia="sr-Cyrl-CS"/>
              </w:rPr>
              <w:t xml:space="preserve"> </w:t>
            </w:r>
          </w:p>
        </w:tc>
      </w:tr>
    </w:tbl>
    <w:p w14:paraId="5B3DCFC4" w14:textId="77777777" w:rsidR="00F74842" w:rsidRPr="00B357C6" w:rsidRDefault="00F74842" w:rsidP="00DF237E">
      <w:pPr>
        <w:pStyle w:val="1"/>
      </w:pPr>
      <w:bookmarkStart w:id="12" w:name="_Toc522527816"/>
      <w:r w:rsidRPr="00B357C6">
        <w:lastRenderedPageBreak/>
        <w:t>Индикатори:</w:t>
      </w:r>
      <w:bookmarkEnd w:id="12"/>
    </w:p>
    <w:tbl>
      <w:tblPr>
        <w:tblStyle w:val="a9"/>
        <w:tblW w:w="0" w:type="auto"/>
        <w:tblLayout w:type="fixed"/>
        <w:tblLook w:val="04A0" w:firstRow="1" w:lastRow="0" w:firstColumn="1" w:lastColumn="0" w:noHBand="0" w:noVBand="1"/>
      </w:tblPr>
      <w:tblGrid>
        <w:gridCol w:w="9180"/>
      </w:tblGrid>
      <w:tr w:rsidR="00F74842" w:rsidRPr="00B14D27" w14:paraId="7AE3EDAD" w14:textId="77777777" w:rsidTr="00AE33B4">
        <w:tc>
          <w:tcPr>
            <w:tcW w:w="9180" w:type="dxa"/>
          </w:tcPr>
          <w:p w14:paraId="6D5875A1" w14:textId="4800369B" w:rsidR="00DF237E" w:rsidRPr="003F702A" w:rsidRDefault="00DF237E" w:rsidP="00AD189B">
            <w:pPr>
              <w:rPr>
                <w:rFonts w:cs="Times New Roman"/>
                <w:bCs/>
                <w:sz w:val="22"/>
              </w:rPr>
            </w:pPr>
            <w:r w:rsidRPr="003F702A">
              <w:rPr>
                <w:rFonts w:cs="Times New Roman"/>
                <w:bCs/>
                <w:sz w:val="22"/>
              </w:rPr>
              <w:t>В съответствие с целите поставени в СВОМР на МИГ</w:t>
            </w:r>
            <w:r w:rsidR="00645110" w:rsidRPr="003F702A">
              <w:rPr>
                <w:rFonts w:cs="Times New Roman"/>
                <w:bCs/>
                <w:sz w:val="22"/>
              </w:rPr>
              <w:t xml:space="preserve"> </w:t>
            </w:r>
            <w:r w:rsidR="00A451C4" w:rsidRPr="003F702A">
              <w:rPr>
                <w:rFonts w:cs="Times New Roman"/>
                <w:bCs/>
                <w:sz w:val="22"/>
              </w:rPr>
              <w:t xml:space="preserve">- </w:t>
            </w:r>
            <w:r w:rsidRPr="003F702A">
              <w:rPr>
                <w:rFonts w:cs="Times New Roman"/>
                <w:bCs/>
                <w:sz w:val="22"/>
              </w:rPr>
              <w:t>Гоце Делчев</w:t>
            </w:r>
            <w:r w:rsidR="00A451C4" w:rsidRPr="003F702A">
              <w:rPr>
                <w:rFonts w:cs="Times New Roman"/>
                <w:bCs/>
                <w:sz w:val="22"/>
              </w:rPr>
              <w:t xml:space="preserve"> - </w:t>
            </w:r>
            <w:r w:rsidRPr="003F702A">
              <w:rPr>
                <w:rFonts w:cs="Times New Roman"/>
                <w:bCs/>
                <w:sz w:val="22"/>
              </w:rPr>
              <w:t>Гърмен</w:t>
            </w:r>
            <w:r w:rsidR="00645110" w:rsidRPr="003F702A">
              <w:rPr>
                <w:rFonts w:cs="Times New Roman"/>
                <w:bCs/>
                <w:sz w:val="22"/>
              </w:rPr>
              <w:t xml:space="preserve"> </w:t>
            </w:r>
            <w:r w:rsidRPr="003F702A">
              <w:rPr>
                <w:rFonts w:cs="Times New Roman"/>
                <w:bCs/>
                <w:sz w:val="22"/>
              </w:rPr>
              <w:t>-</w:t>
            </w:r>
            <w:r w:rsidR="00645110" w:rsidRPr="003F702A">
              <w:rPr>
                <w:rFonts w:cs="Times New Roman"/>
                <w:bCs/>
                <w:sz w:val="22"/>
              </w:rPr>
              <w:t xml:space="preserve"> </w:t>
            </w:r>
            <w:r w:rsidRPr="003F702A">
              <w:rPr>
                <w:rFonts w:cs="Times New Roman"/>
                <w:bCs/>
                <w:sz w:val="22"/>
              </w:rPr>
              <w:t>Хаджидимово, проектните предложения по настоящата процедура следва да имат принос към постигането следните индикатори</w:t>
            </w:r>
            <w:r w:rsidR="009F614C" w:rsidRPr="003F702A">
              <w:rPr>
                <w:rFonts w:cs="Times New Roman"/>
                <w:bCs/>
                <w:sz w:val="22"/>
              </w:rPr>
              <w:t xml:space="preserve"> за изпълнение и индикатори за резултат</w:t>
            </w:r>
            <w:r w:rsidRPr="003F702A">
              <w:rPr>
                <w:rFonts w:cs="Times New Roman"/>
                <w:bCs/>
                <w:sz w:val="22"/>
              </w:rPr>
              <w:t>:</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400"/>
              <w:gridCol w:w="2706"/>
              <w:gridCol w:w="1418"/>
              <w:gridCol w:w="1275"/>
              <w:gridCol w:w="2155"/>
            </w:tblGrid>
            <w:tr w:rsidR="001E0567" w:rsidRPr="003F702A" w14:paraId="01312477" w14:textId="77777777" w:rsidTr="00AE33B4">
              <w:trPr>
                <w:trHeight w:val="585"/>
                <w:tblHeader/>
              </w:trPr>
              <w:tc>
                <w:tcPr>
                  <w:tcW w:w="8954" w:type="dxa"/>
                  <w:gridSpan w:val="5"/>
                  <w:tcBorders>
                    <w:top w:val="single" w:sz="4" w:space="0" w:color="333333"/>
                    <w:left w:val="single" w:sz="4" w:space="0" w:color="333333"/>
                    <w:bottom w:val="single" w:sz="4" w:space="0" w:color="333333"/>
                    <w:right w:val="single" w:sz="4" w:space="0" w:color="333333"/>
                  </w:tcBorders>
                  <w:shd w:val="clear" w:color="auto" w:fill="8DB3E2"/>
                  <w:vAlign w:val="center"/>
                </w:tcPr>
                <w:p w14:paraId="21637FF8" w14:textId="77777777" w:rsidR="001E0567" w:rsidRPr="003F702A" w:rsidRDefault="001E0567" w:rsidP="00956068">
                  <w:pPr>
                    <w:autoSpaceDE w:val="0"/>
                    <w:autoSpaceDN w:val="0"/>
                    <w:adjustRightInd w:val="0"/>
                    <w:spacing w:after="0" w:line="240" w:lineRule="auto"/>
                    <w:jc w:val="center"/>
                    <w:rPr>
                      <w:rFonts w:cs="Times New Roman"/>
                      <w:b/>
                      <w:sz w:val="22"/>
                    </w:rPr>
                  </w:pPr>
                  <w:r w:rsidRPr="003F702A">
                    <w:rPr>
                      <w:rFonts w:cs="Times New Roman"/>
                      <w:b/>
                      <w:sz w:val="22"/>
                    </w:rPr>
                    <w:t>Индикатори по Мярка 2-4.2 „Подкрепа за инвестиции в преработката, предлагането на пазара и/или развитието на селскостопански продукти”</w:t>
                  </w:r>
                </w:p>
              </w:tc>
            </w:tr>
            <w:tr w:rsidR="00AE33B4" w:rsidRPr="003F702A" w14:paraId="25978D02" w14:textId="77777777" w:rsidTr="00840569">
              <w:trPr>
                <w:trHeight w:val="585"/>
                <w:tblHeader/>
              </w:trPr>
              <w:tc>
                <w:tcPr>
                  <w:tcW w:w="1400" w:type="dxa"/>
                  <w:tcBorders>
                    <w:top w:val="single" w:sz="4" w:space="0" w:color="333333"/>
                    <w:left w:val="single" w:sz="4" w:space="0" w:color="333333"/>
                    <w:bottom w:val="single" w:sz="4" w:space="0" w:color="333333"/>
                    <w:right w:val="single" w:sz="4" w:space="0" w:color="333333"/>
                  </w:tcBorders>
                  <w:shd w:val="clear" w:color="auto" w:fill="DBE5F1"/>
                  <w:vAlign w:val="center"/>
                </w:tcPr>
                <w:p w14:paraId="555094C3" w14:textId="77777777" w:rsidR="00822786" w:rsidRPr="003F702A" w:rsidRDefault="00822786" w:rsidP="00956068">
                  <w:pPr>
                    <w:autoSpaceDE w:val="0"/>
                    <w:autoSpaceDN w:val="0"/>
                    <w:adjustRightInd w:val="0"/>
                    <w:spacing w:after="0" w:line="240" w:lineRule="auto"/>
                    <w:jc w:val="center"/>
                    <w:rPr>
                      <w:rFonts w:cs="Times New Roman"/>
                      <w:b/>
                      <w:sz w:val="22"/>
                    </w:rPr>
                  </w:pPr>
                  <w:r w:rsidRPr="003F702A">
                    <w:rPr>
                      <w:rFonts w:cs="Times New Roman"/>
                      <w:b/>
                      <w:sz w:val="22"/>
                    </w:rPr>
                    <w:t>Вид</w:t>
                  </w:r>
                </w:p>
              </w:tc>
              <w:tc>
                <w:tcPr>
                  <w:tcW w:w="2706" w:type="dxa"/>
                  <w:tcBorders>
                    <w:top w:val="single" w:sz="4" w:space="0" w:color="333333"/>
                    <w:left w:val="single" w:sz="4" w:space="0" w:color="333333"/>
                    <w:bottom w:val="single" w:sz="4" w:space="0" w:color="333333"/>
                    <w:right w:val="single" w:sz="4" w:space="0" w:color="333333"/>
                  </w:tcBorders>
                  <w:shd w:val="clear" w:color="auto" w:fill="DBE5F1"/>
                  <w:vAlign w:val="center"/>
                </w:tcPr>
                <w:p w14:paraId="0F67EB24" w14:textId="77777777" w:rsidR="00822786" w:rsidRPr="003F702A" w:rsidRDefault="00822786" w:rsidP="00956068">
                  <w:pPr>
                    <w:autoSpaceDE w:val="0"/>
                    <w:autoSpaceDN w:val="0"/>
                    <w:adjustRightInd w:val="0"/>
                    <w:spacing w:after="0" w:line="240" w:lineRule="auto"/>
                    <w:jc w:val="center"/>
                    <w:rPr>
                      <w:rFonts w:cs="Times New Roman"/>
                      <w:b/>
                      <w:sz w:val="22"/>
                    </w:rPr>
                  </w:pPr>
                  <w:r w:rsidRPr="003F702A">
                    <w:rPr>
                      <w:rFonts w:cs="Times New Roman"/>
                      <w:b/>
                      <w:sz w:val="22"/>
                    </w:rPr>
                    <w:t>Индикатор</w:t>
                  </w:r>
                </w:p>
              </w:tc>
              <w:tc>
                <w:tcPr>
                  <w:tcW w:w="1418" w:type="dxa"/>
                  <w:tcBorders>
                    <w:top w:val="single" w:sz="4" w:space="0" w:color="333333"/>
                    <w:left w:val="single" w:sz="4" w:space="0" w:color="333333"/>
                    <w:bottom w:val="single" w:sz="4" w:space="0" w:color="333333"/>
                    <w:right w:val="single" w:sz="4" w:space="0" w:color="333333"/>
                  </w:tcBorders>
                  <w:shd w:val="clear" w:color="auto" w:fill="DBE5F1"/>
                  <w:vAlign w:val="center"/>
                </w:tcPr>
                <w:p w14:paraId="20B46B0B" w14:textId="77777777" w:rsidR="00822786" w:rsidRPr="003F702A" w:rsidRDefault="00822786" w:rsidP="00956068">
                  <w:pPr>
                    <w:autoSpaceDE w:val="0"/>
                    <w:autoSpaceDN w:val="0"/>
                    <w:adjustRightInd w:val="0"/>
                    <w:spacing w:after="0" w:line="240" w:lineRule="auto"/>
                    <w:jc w:val="center"/>
                    <w:rPr>
                      <w:rFonts w:cs="Times New Roman"/>
                      <w:b/>
                      <w:sz w:val="22"/>
                    </w:rPr>
                  </w:pPr>
                  <w:r w:rsidRPr="003F702A">
                    <w:rPr>
                      <w:rFonts w:cs="Times New Roman"/>
                      <w:b/>
                      <w:sz w:val="22"/>
                    </w:rPr>
                    <w:t>Мерна единица</w:t>
                  </w:r>
                </w:p>
              </w:tc>
              <w:tc>
                <w:tcPr>
                  <w:tcW w:w="1275" w:type="dxa"/>
                  <w:tcBorders>
                    <w:top w:val="single" w:sz="4" w:space="0" w:color="333333"/>
                    <w:left w:val="single" w:sz="4" w:space="0" w:color="333333"/>
                    <w:bottom w:val="single" w:sz="4" w:space="0" w:color="333333"/>
                    <w:right w:val="single" w:sz="4" w:space="0" w:color="333333"/>
                  </w:tcBorders>
                  <w:shd w:val="clear" w:color="auto" w:fill="DBE5F1"/>
                  <w:vAlign w:val="center"/>
                </w:tcPr>
                <w:p w14:paraId="447B49DB" w14:textId="77777777" w:rsidR="00822786" w:rsidRPr="003F702A" w:rsidRDefault="00822786" w:rsidP="00956068">
                  <w:pPr>
                    <w:autoSpaceDE w:val="0"/>
                    <w:autoSpaceDN w:val="0"/>
                    <w:adjustRightInd w:val="0"/>
                    <w:spacing w:after="0" w:line="240" w:lineRule="auto"/>
                    <w:jc w:val="center"/>
                    <w:rPr>
                      <w:rFonts w:cs="Times New Roman"/>
                      <w:b/>
                      <w:sz w:val="22"/>
                    </w:rPr>
                  </w:pPr>
                  <w:r w:rsidRPr="003F702A">
                    <w:rPr>
                      <w:rFonts w:cs="Times New Roman"/>
                      <w:b/>
                      <w:sz w:val="22"/>
                    </w:rPr>
                    <w:t>Цел до 2023</w:t>
                  </w:r>
                </w:p>
              </w:tc>
              <w:tc>
                <w:tcPr>
                  <w:tcW w:w="2155" w:type="dxa"/>
                  <w:tcBorders>
                    <w:top w:val="single" w:sz="4" w:space="0" w:color="333333"/>
                    <w:left w:val="single" w:sz="4" w:space="0" w:color="333333"/>
                    <w:bottom w:val="single" w:sz="4" w:space="0" w:color="333333"/>
                    <w:right w:val="single" w:sz="4" w:space="0" w:color="333333"/>
                  </w:tcBorders>
                  <w:shd w:val="clear" w:color="auto" w:fill="DBE5F1"/>
                  <w:vAlign w:val="center"/>
                </w:tcPr>
                <w:p w14:paraId="48CD2DA0" w14:textId="77777777" w:rsidR="00822786" w:rsidRPr="003F702A" w:rsidRDefault="00822786" w:rsidP="00956068">
                  <w:pPr>
                    <w:autoSpaceDE w:val="0"/>
                    <w:autoSpaceDN w:val="0"/>
                    <w:adjustRightInd w:val="0"/>
                    <w:spacing w:after="0" w:line="240" w:lineRule="auto"/>
                    <w:jc w:val="center"/>
                    <w:rPr>
                      <w:rFonts w:cs="Times New Roman"/>
                      <w:b/>
                      <w:sz w:val="22"/>
                    </w:rPr>
                  </w:pPr>
                  <w:r w:rsidRPr="003F702A">
                    <w:rPr>
                      <w:rFonts w:cs="Times New Roman"/>
                      <w:b/>
                      <w:sz w:val="22"/>
                    </w:rPr>
                    <w:t>Източник на</w:t>
                  </w:r>
                </w:p>
                <w:p w14:paraId="025C2F84" w14:textId="77777777" w:rsidR="00822786" w:rsidRPr="003F702A" w:rsidRDefault="00822786" w:rsidP="00956068">
                  <w:pPr>
                    <w:autoSpaceDE w:val="0"/>
                    <w:autoSpaceDN w:val="0"/>
                    <w:adjustRightInd w:val="0"/>
                    <w:spacing w:after="0" w:line="240" w:lineRule="auto"/>
                    <w:jc w:val="center"/>
                    <w:rPr>
                      <w:rFonts w:cs="Times New Roman"/>
                      <w:b/>
                      <w:sz w:val="22"/>
                    </w:rPr>
                  </w:pPr>
                  <w:r w:rsidRPr="003F702A">
                    <w:rPr>
                      <w:rFonts w:cs="Times New Roman"/>
                      <w:b/>
                      <w:sz w:val="22"/>
                    </w:rPr>
                    <w:t>информация</w:t>
                  </w:r>
                </w:p>
              </w:tc>
            </w:tr>
            <w:tr w:rsidR="00AE33B4" w:rsidRPr="003F702A" w14:paraId="49CB352B" w14:textId="6D13C94A" w:rsidTr="002E52E1">
              <w:trPr>
                <w:trHeight w:val="245"/>
              </w:trPr>
              <w:tc>
                <w:tcPr>
                  <w:tcW w:w="1400" w:type="dxa"/>
                  <w:tcBorders>
                    <w:top w:val="single" w:sz="4" w:space="0" w:color="333333"/>
                    <w:left w:val="single" w:sz="4" w:space="0" w:color="333333"/>
                    <w:right w:val="single" w:sz="4" w:space="0" w:color="333333"/>
                  </w:tcBorders>
                  <w:vAlign w:val="center"/>
                </w:tcPr>
                <w:p w14:paraId="42094618" w14:textId="77777777" w:rsidR="00822786" w:rsidRPr="003F702A" w:rsidRDefault="00822786" w:rsidP="00956068">
                  <w:pPr>
                    <w:autoSpaceDE w:val="0"/>
                    <w:autoSpaceDN w:val="0"/>
                    <w:adjustRightInd w:val="0"/>
                    <w:spacing w:after="0" w:line="240" w:lineRule="auto"/>
                    <w:jc w:val="center"/>
                    <w:rPr>
                      <w:rFonts w:cs="Times New Roman"/>
                      <w:b/>
                      <w:sz w:val="22"/>
                    </w:rPr>
                  </w:pPr>
                  <w:r w:rsidRPr="003F702A">
                    <w:rPr>
                      <w:rFonts w:cs="Times New Roman"/>
                      <w:b/>
                      <w:sz w:val="22"/>
                    </w:rPr>
                    <w:lastRenderedPageBreak/>
                    <w:t>За изпълнение</w:t>
                  </w:r>
                </w:p>
              </w:tc>
              <w:tc>
                <w:tcPr>
                  <w:tcW w:w="2706" w:type="dxa"/>
                  <w:tcBorders>
                    <w:top w:val="single" w:sz="4" w:space="0" w:color="333333"/>
                    <w:left w:val="single" w:sz="4" w:space="0" w:color="333333"/>
                    <w:right w:val="single" w:sz="4" w:space="0" w:color="333333"/>
                  </w:tcBorders>
                  <w:vAlign w:val="center"/>
                </w:tcPr>
                <w:p w14:paraId="78D2D251" w14:textId="57802B0E" w:rsidR="00822786" w:rsidRPr="003F702A" w:rsidRDefault="00822786" w:rsidP="00956068">
                  <w:pPr>
                    <w:spacing w:after="0" w:line="240" w:lineRule="auto"/>
                    <w:jc w:val="center"/>
                    <w:rPr>
                      <w:rFonts w:cs="Times New Roman"/>
                      <w:sz w:val="22"/>
                    </w:rPr>
                  </w:pPr>
                  <w:r w:rsidRPr="003F702A">
                    <w:rPr>
                      <w:rFonts w:cs="Times New Roman"/>
                      <w:sz w:val="22"/>
                    </w:rPr>
                    <w:t>Размер на публичната помощ от ЕЗФРСР</w:t>
                  </w:r>
                </w:p>
              </w:tc>
              <w:tc>
                <w:tcPr>
                  <w:tcW w:w="1418" w:type="dxa"/>
                  <w:tcBorders>
                    <w:top w:val="single" w:sz="4" w:space="0" w:color="333333"/>
                    <w:left w:val="single" w:sz="4" w:space="0" w:color="333333"/>
                    <w:right w:val="single" w:sz="4" w:space="0" w:color="333333"/>
                  </w:tcBorders>
                  <w:vAlign w:val="center"/>
                </w:tcPr>
                <w:p w14:paraId="4ADB7831" w14:textId="6B00A81A" w:rsidR="00822786" w:rsidRPr="003F702A" w:rsidRDefault="00822786" w:rsidP="00956068">
                  <w:pPr>
                    <w:spacing w:after="0" w:line="240" w:lineRule="auto"/>
                    <w:jc w:val="center"/>
                    <w:rPr>
                      <w:rFonts w:cs="Times New Roman"/>
                      <w:sz w:val="22"/>
                    </w:rPr>
                  </w:pPr>
                  <w:r w:rsidRPr="003F702A">
                    <w:rPr>
                      <w:rFonts w:cs="Times New Roman"/>
                      <w:sz w:val="22"/>
                    </w:rPr>
                    <w:t>лв.</w:t>
                  </w:r>
                </w:p>
              </w:tc>
              <w:tc>
                <w:tcPr>
                  <w:tcW w:w="1275" w:type="dxa"/>
                  <w:tcBorders>
                    <w:top w:val="single" w:sz="4" w:space="0" w:color="333333"/>
                    <w:left w:val="single" w:sz="4" w:space="0" w:color="333333"/>
                    <w:right w:val="single" w:sz="4" w:space="0" w:color="333333"/>
                  </w:tcBorders>
                  <w:vAlign w:val="center"/>
                </w:tcPr>
                <w:p w14:paraId="2673284E" w14:textId="3C8ADE1F" w:rsidR="00A30B6B" w:rsidRDefault="00A30B6B" w:rsidP="00956068">
                  <w:pPr>
                    <w:autoSpaceDE w:val="0"/>
                    <w:autoSpaceDN w:val="0"/>
                    <w:adjustRightInd w:val="0"/>
                    <w:spacing w:after="0" w:line="240" w:lineRule="auto"/>
                    <w:jc w:val="center"/>
                    <w:rPr>
                      <w:rFonts w:cs="Times New Roman"/>
                      <w:color w:val="000000"/>
                      <w:sz w:val="22"/>
                    </w:rPr>
                  </w:pPr>
                </w:p>
                <w:p w14:paraId="609ED8EC" w14:textId="4803E696" w:rsidR="00822786" w:rsidRPr="003F702A" w:rsidRDefault="00A30B6B" w:rsidP="00956068">
                  <w:pPr>
                    <w:autoSpaceDE w:val="0"/>
                    <w:autoSpaceDN w:val="0"/>
                    <w:adjustRightInd w:val="0"/>
                    <w:spacing w:after="0" w:line="240" w:lineRule="auto"/>
                    <w:jc w:val="center"/>
                    <w:rPr>
                      <w:rFonts w:cs="Times New Roman"/>
                      <w:sz w:val="22"/>
                    </w:rPr>
                  </w:pPr>
                  <w:r>
                    <w:rPr>
                      <w:rFonts w:cs="Times New Roman"/>
                      <w:color w:val="000000"/>
                      <w:sz w:val="22"/>
                    </w:rPr>
                    <w:t>234 700,00</w:t>
                  </w:r>
                </w:p>
              </w:tc>
              <w:tc>
                <w:tcPr>
                  <w:tcW w:w="2155" w:type="dxa"/>
                  <w:tcBorders>
                    <w:top w:val="single" w:sz="4" w:space="0" w:color="333333"/>
                    <w:left w:val="single" w:sz="4" w:space="0" w:color="333333"/>
                    <w:right w:val="single" w:sz="4" w:space="0" w:color="333333"/>
                  </w:tcBorders>
                  <w:vAlign w:val="center"/>
                </w:tcPr>
                <w:p w14:paraId="474088BE" w14:textId="77777777" w:rsidR="00822786" w:rsidRPr="003F702A" w:rsidRDefault="00822786" w:rsidP="00956068">
                  <w:pPr>
                    <w:spacing w:after="0" w:line="240" w:lineRule="auto"/>
                    <w:jc w:val="center"/>
                    <w:rPr>
                      <w:rFonts w:cs="Times New Roman"/>
                      <w:sz w:val="22"/>
                    </w:rPr>
                  </w:pPr>
                  <w:r w:rsidRPr="003F702A">
                    <w:rPr>
                      <w:rFonts w:cs="Times New Roman"/>
                      <w:sz w:val="22"/>
                    </w:rPr>
                    <w:t>Документи на</w:t>
                  </w:r>
                </w:p>
                <w:p w14:paraId="72D75455" w14:textId="5E29F452" w:rsidR="00822786" w:rsidRPr="003F702A" w:rsidRDefault="00822786" w:rsidP="00956068">
                  <w:pPr>
                    <w:spacing w:after="0" w:line="240" w:lineRule="auto"/>
                    <w:jc w:val="center"/>
                    <w:rPr>
                      <w:rFonts w:cs="Times New Roman"/>
                      <w:sz w:val="22"/>
                    </w:rPr>
                  </w:pPr>
                  <w:r w:rsidRPr="003F702A">
                    <w:rPr>
                      <w:rFonts w:cs="Times New Roman"/>
                      <w:sz w:val="22"/>
                    </w:rPr>
                    <w:t>проектите, отчети на бенефициентите</w:t>
                  </w:r>
                </w:p>
              </w:tc>
            </w:tr>
            <w:tr w:rsidR="00AE33B4" w:rsidRPr="003F702A" w14:paraId="65A3361A" w14:textId="77777777" w:rsidTr="00840569">
              <w:trPr>
                <w:trHeight w:val="507"/>
              </w:trPr>
              <w:tc>
                <w:tcPr>
                  <w:tcW w:w="1400" w:type="dxa"/>
                  <w:tcBorders>
                    <w:top w:val="single" w:sz="4" w:space="0" w:color="333333"/>
                    <w:left w:val="single" w:sz="4" w:space="0" w:color="333333"/>
                    <w:bottom w:val="single" w:sz="4" w:space="0" w:color="333333"/>
                    <w:right w:val="single" w:sz="4" w:space="0" w:color="333333"/>
                  </w:tcBorders>
                  <w:vAlign w:val="center"/>
                </w:tcPr>
                <w:p w14:paraId="54974FBD" w14:textId="6EA6089C" w:rsidR="00822786" w:rsidRPr="003F702A" w:rsidRDefault="00822786" w:rsidP="00956068">
                  <w:pPr>
                    <w:autoSpaceDE w:val="0"/>
                    <w:autoSpaceDN w:val="0"/>
                    <w:adjustRightInd w:val="0"/>
                    <w:spacing w:after="0" w:line="240" w:lineRule="auto"/>
                    <w:jc w:val="center"/>
                    <w:rPr>
                      <w:rFonts w:cs="Times New Roman"/>
                      <w:b/>
                      <w:sz w:val="22"/>
                    </w:rPr>
                  </w:pPr>
                </w:p>
                <w:p w14:paraId="4B7DD7A7" w14:textId="77777777" w:rsidR="00822786" w:rsidRPr="003F702A" w:rsidRDefault="00822786" w:rsidP="00956068">
                  <w:pPr>
                    <w:autoSpaceDE w:val="0"/>
                    <w:autoSpaceDN w:val="0"/>
                    <w:adjustRightInd w:val="0"/>
                    <w:spacing w:after="0" w:line="240" w:lineRule="auto"/>
                    <w:jc w:val="center"/>
                    <w:rPr>
                      <w:rFonts w:cs="Times New Roman"/>
                      <w:b/>
                      <w:sz w:val="22"/>
                    </w:rPr>
                  </w:pPr>
                  <w:r w:rsidRPr="003F702A">
                    <w:rPr>
                      <w:rFonts w:cs="Times New Roman"/>
                      <w:b/>
                      <w:sz w:val="22"/>
                    </w:rPr>
                    <w:t>За резултат</w:t>
                  </w:r>
                </w:p>
              </w:tc>
              <w:tc>
                <w:tcPr>
                  <w:tcW w:w="2706" w:type="dxa"/>
                  <w:tcBorders>
                    <w:top w:val="single" w:sz="4" w:space="0" w:color="333333"/>
                    <w:left w:val="single" w:sz="4" w:space="0" w:color="333333"/>
                    <w:bottom w:val="single" w:sz="4" w:space="0" w:color="333333"/>
                    <w:right w:val="single" w:sz="4" w:space="0" w:color="333333"/>
                  </w:tcBorders>
                  <w:vAlign w:val="center"/>
                </w:tcPr>
                <w:p w14:paraId="35C6F9F0" w14:textId="77777777" w:rsidR="00822786" w:rsidRPr="003F702A" w:rsidRDefault="00822786" w:rsidP="00956068">
                  <w:pPr>
                    <w:spacing w:after="0" w:line="240" w:lineRule="auto"/>
                    <w:jc w:val="center"/>
                    <w:rPr>
                      <w:rFonts w:cs="Times New Roman"/>
                      <w:sz w:val="22"/>
                    </w:rPr>
                  </w:pPr>
                  <w:r w:rsidRPr="003F702A">
                    <w:rPr>
                      <w:rFonts w:cs="Times New Roman"/>
                      <w:sz w:val="22"/>
                    </w:rPr>
                    <w:t>Създадени работни места (</w:t>
                  </w:r>
                  <w:proofErr w:type="spellStart"/>
                  <w:r w:rsidRPr="003F702A">
                    <w:rPr>
                      <w:rFonts w:cs="Times New Roman"/>
                      <w:sz w:val="22"/>
                    </w:rPr>
                    <w:t>самонаети</w:t>
                  </w:r>
                  <w:proofErr w:type="spellEnd"/>
                  <w:r w:rsidRPr="003F702A">
                    <w:rPr>
                      <w:rFonts w:cs="Times New Roman"/>
                      <w:sz w:val="22"/>
                    </w:rPr>
                    <w:t>/наети)</w:t>
                  </w:r>
                </w:p>
              </w:tc>
              <w:tc>
                <w:tcPr>
                  <w:tcW w:w="1418" w:type="dxa"/>
                  <w:tcBorders>
                    <w:top w:val="single" w:sz="4" w:space="0" w:color="333333"/>
                    <w:left w:val="single" w:sz="4" w:space="0" w:color="333333"/>
                    <w:bottom w:val="single" w:sz="4" w:space="0" w:color="333333"/>
                    <w:right w:val="single" w:sz="4" w:space="0" w:color="333333"/>
                  </w:tcBorders>
                  <w:vAlign w:val="center"/>
                </w:tcPr>
                <w:p w14:paraId="2D6F2A14" w14:textId="77777777" w:rsidR="00822786" w:rsidRPr="003F702A" w:rsidRDefault="00822786" w:rsidP="00956068">
                  <w:pPr>
                    <w:spacing w:after="0" w:line="240" w:lineRule="auto"/>
                    <w:jc w:val="center"/>
                    <w:rPr>
                      <w:rFonts w:cs="Times New Roman"/>
                      <w:sz w:val="22"/>
                    </w:rPr>
                  </w:pPr>
                  <w:r w:rsidRPr="003F702A">
                    <w:rPr>
                      <w:rFonts w:cs="Times New Roman"/>
                      <w:sz w:val="22"/>
                    </w:rPr>
                    <w:t>брой</w:t>
                  </w:r>
                </w:p>
              </w:tc>
              <w:tc>
                <w:tcPr>
                  <w:tcW w:w="1275" w:type="dxa"/>
                  <w:tcBorders>
                    <w:top w:val="single" w:sz="4" w:space="0" w:color="333333"/>
                    <w:left w:val="single" w:sz="4" w:space="0" w:color="333333"/>
                    <w:bottom w:val="single" w:sz="4" w:space="0" w:color="333333"/>
                    <w:right w:val="single" w:sz="4" w:space="0" w:color="333333"/>
                  </w:tcBorders>
                  <w:vAlign w:val="center"/>
                </w:tcPr>
                <w:p w14:paraId="1CAE1C75" w14:textId="77777777" w:rsidR="00822786" w:rsidRPr="003F702A" w:rsidRDefault="00822786" w:rsidP="00956068">
                  <w:pPr>
                    <w:autoSpaceDE w:val="0"/>
                    <w:autoSpaceDN w:val="0"/>
                    <w:adjustRightInd w:val="0"/>
                    <w:spacing w:after="0" w:line="240" w:lineRule="auto"/>
                    <w:jc w:val="center"/>
                    <w:rPr>
                      <w:rFonts w:cs="Times New Roman"/>
                      <w:sz w:val="22"/>
                    </w:rPr>
                  </w:pPr>
                  <w:r w:rsidRPr="003F702A">
                    <w:rPr>
                      <w:rFonts w:cs="Times New Roman"/>
                      <w:sz w:val="22"/>
                    </w:rPr>
                    <w:t>10</w:t>
                  </w:r>
                </w:p>
              </w:tc>
              <w:tc>
                <w:tcPr>
                  <w:tcW w:w="2155" w:type="dxa"/>
                  <w:tcBorders>
                    <w:top w:val="single" w:sz="4" w:space="0" w:color="333333"/>
                    <w:left w:val="single" w:sz="4" w:space="0" w:color="333333"/>
                    <w:bottom w:val="single" w:sz="4" w:space="0" w:color="333333"/>
                    <w:right w:val="single" w:sz="4" w:space="0" w:color="333333"/>
                  </w:tcBorders>
                  <w:vAlign w:val="center"/>
                </w:tcPr>
                <w:p w14:paraId="5E866A27" w14:textId="77777777" w:rsidR="00822786" w:rsidRPr="003F702A" w:rsidRDefault="00822786" w:rsidP="00956068">
                  <w:pPr>
                    <w:spacing w:after="0" w:line="240" w:lineRule="auto"/>
                    <w:jc w:val="center"/>
                    <w:rPr>
                      <w:rFonts w:cs="Times New Roman"/>
                      <w:sz w:val="22"/>
                    </w:rPr>
                  </w:pPr>
                  <w:r w:rsidRPr="003F702A">
                    <w:rPr>
                      <w:rFonts w:cs="Times New Roman"/>
                      <w:sz w:val="22"/>
                    </w:rPr>
                    <w:t>База данни на МИГ</w:t>
                  </w:r>
                </w:p>
              </w:tc>
            </w:tr>
            <w:tr w:rsidR="00AE33B4" w:rsidRPr="003F702A" w14:paraId="0D525413" w14:textId="77777777" w:rsidTr="00840569">
              <w:trPr>
                <w:trHeight w:val="931"/>
              </w:trPr>
              <w:tc>
                <w:tcPr>
                  <w:tcW w:w="1400" w:type="dxa"/>
                  <w:tcBorders>
                    <w:top w:val="single" w:sz="4" w:space="0" w:color="333333"/>
                    <w:left w:val="single" w:sz="4" w:space="0" w:color="333333"/>
                    <w:right w:val="single" w:sz="4" w:space="0" w:color="333333"/>
                  </w:tcBorders>
                  <w:vAlign w:val="center"/>
                </w:tcPr>
                <w:p w14:paraId="25B81706" w14:textId="4F47C2AB" w:rsidR="00385C28" w:rsidRPr="003F702A" w:rsidRDefault="00385C28" w:rsidP="00956068">
                  <w:pPr>
                    <w:autoSpaceDE w:val="0"/>
                    <w:autoSpaceDN w:val="0"/>
                    <w:adjustRightInd w:val="0"/>
                    <w:spacing w:after="0" w:line="240" w:lineRule="auto"/>
                    <w:jc w:val="center"/>
                    <w:rPr>
                      <w:rFonts w:cs="Times New Roman"/>
                      <w:b/>
                      <w:sz w:val="22"/>
                    </w:rPr>
                  </w:pPr>
                  <w:r w:rsidRPr="003F702A">
                    <w:rPr>
                      <w:rFonts w:cs="Times New Roman"/>
                      <w:b/>
                      <w:sz w:val="22"/>
                    </w:rPr>
                    <w:t>За резултат</w:t>
                  </w:r>
                </w:p>
              </w:tc>
              <w:tc>
                <w:tcPr>
                  <w:tcW w:w="2706" w:type="dxa"/>
                  <w:tcBorders>
                    <w:top w:val="single" w:sz="4" w:space="0" w:color="333333"/>
                    <w:left w:val="single" w:sz="4" w:space="0" w:color="333333"/>
                    <w:right w:val="single" w:sz="4" w:space="0" w:color="333333"/>
                  </w:tcBorders>
                  <w:vAlign w:val="center"/>
                </w:tcPr>
                <w:p w14:paraId="22581121" w14:textId="2FE63FD0" w:rsidR="00385C28" w:rsidRPr="002E52E1" w:rsidRDefault="00385C28" w:rsidP="00956068">
                  <w:pPr>
                    <w:pStyle w:val="bullets"/>
                    <w:numPr>
                      <w:ilvl w:val="0"/>
                      <w:numId w:val="0"/>
                    </w:numPr>
                    <w:spacing w:after="0"/>
                    <w:jc w:val="center"/>
                    <w:rPr>
                      <w:rFonts w:cs="Times New Roman"/>
                      <w:sz w:val="22"/>
                      <w:lang w:val="en-US"/>
                    </w:rPr>
                  </w:pPr>
                  <w:r w:rsidRPr="003F702A">
                    <w:rPr>
                      <w:rFonts w:cs="Times New Roman"/>
                      <w:sz w:val="22"/>
                    </w:rPr>
                    <w:t xml:space="preserve">Земеделски стопанства или предприятия, преработващи земеделски продукти, с подобрена конкурентоспособност/въвели успешно нов продукт или </w:t>
                  </w:r>
                  <w:r w:rsidR="002E52E1">
                    <w:rPr>
                      <w:rFonts w:cs="Times New Roman"/>
                      <w:sz w:val="22"/>
                    </w:rPr>
                    <w:t>технология</w:t>
                  </w:r>
                </w:p>
              </w:tc>
              <w:tc>
                <w:tcPr>
                  <w:tcW w:w="1418" w:type="dxa"/>
                  <w:tcBorders>
                    <w:top w:val="single" w:sz="4" w:space="0" w:color="333333"/>
                    <w:left w:val="single" w:sz="4" w:space="0" w:color="333333"/>
                    <w:right w:val="single" w:sz="4" w:space="0" w:color="333333"/>
                  </w:tcBorders>
                  <w:vAlign w:val="center"/>
                </w:tcPr>
                <w:p w14:paraId="2795F190" w14:textId="11F33474" w:rsidR="00385C28" w:rsidRPr="003F702A" w:rsidRDefault="00385C28" w:rsidP="00956068">
                  <w:pPr>
                    <w:spacing w:after="0" w:line="240" w:lineRule="auto"/>
                    <w:jc w:val="center"/>
                    <w:rPr>
                      <w:rFonts w:cs="Times New Roman"/>
                      <w:sz w:val="22"/>
                    </w:rPr>
                  </w:pPr>
                  <w:r w:rsidRPr="003F702A">
                    <w:rPr>
                      <w:rFonts w:cs="Times New Roman"/>
                      <w:sz w:val="22"/>
                    </w:rPr>
                    <w:t>брой</w:t>
                  </w:r>
                </w:p>
              </w:tc>
              <w:tc>
                <w:tcPr>
                  <w:tcW w:w="1275" w:type="dxa"/>
                  <w:tcBorders>
                    <w:top w:val="single" w:sz="4" w:space="0" w:color="333333"/>
                    <w:left w:val="single" w:sz="4" w:space="0" w:color="333333"/>
                    <w:right w:val="single" w:sz="4" w:space="0" w:color="333333"/>
                  </w:tcBorders>
                  <w:vAlign w:val="center"/>
                </w:tcPr>
                <w:p w14:paraId="3E60DB3C" w14:textId="55C64BA1" w:rsidR="00385C28" w:rsidRPr="003F702A" w:rsidRDefault="00B508E4" w:rsidP="00956068">
                  <w:pPr>
                    <w:autoSpaceDE w:val="0"/>
                    <w:autoSpaceDN w:val="0"/>
                    <w:adjustRightInd w:val="0"/>
                    <w:spacing w:after="0" w:line="240" w:lineRule="auto"/>
                    <w:jc w:val="center"/>
                    <w:rPr>
                      <w:rFonts w:cs="Times New Roman"/>
                      <w:sz w:val="22"/>
                    </w:rPr>
                  </w:pPr>
                  <w:r w:rsidRPr="003F702A">
                    <w:rPr>
                      <w:rFonts w:cs="Times New Roman"/>
                      <w:sz w:val="22"/>
                    </w:rPr>
                    <w:t>2</w:t>
                  </w:r>
                </w:p>
              </w:tc>
              <w:tc>
                <w:tcPr>
                  <w:tcW w:w="2155" w:type="dxa"/>
                  <w:tcBorders>
                    <w:top w:val="single" w:sz="4" w:space="0" w:color="333333"/>
                    <w:left w:val="single" w:sz="4" w:space="0" w:color="333333"/>
                    <w:right w:val="single" w:sz="4" w:space="0" w:color="333333"/>
                  </w:tcBorders>
                  <w:vAlign w:val="center"/>
                </w:tcPr>
                <w:p w14:paraId="24C74FEF" w14:textId="02B7BDE7" w:rsidR="00385C28" w:rsidRPr="003F702A" w:rsidRDefault="00385C28" w:rsidP="00956068">
                  <w:pPr>
                    <w:spacing w:after="0" w:line="240" w:lineRule="auto"/>
                    <w:jc w:val="center"/>
                    <w:rPr>
                      <w:rFonts w:cs="Times New Roman"/>
                      <w:sz w:val="22"/>
                    </w:rPr>
                  </w:pPr>
                  <w:r w:rsidRPr="003F702A">
                    <w:rPr>
                      <w:rFonts w:cs="Times New Roman"/>
                      <w:sz w:val="22"/>
                    </w:rPr>
                    <w:t>База данни на МИГ</w:t>
                  </w:r>
                </w:p>
              </w:tc>
            </w:tr>
          </w:tbl>
          <w:p w14:paraId="013F22CB" w14:textId="7475A142" w:rsidR="00822786" w:rsidRPr="003F702A" w:rsidRDefault="009F614C" w:rsidP="00306BD1">
            <w:pPr>
              <w:pStyle w:val="bullets"/>
              <w:numPr>
                <w:ilvl w:val="0"/>
                <w:numId w:val="0"/>
              </w:numPr>
              <w:spacing w:after="0"/>
              <w:ind w:left="142" w:right="317"/>
              <w:rPr>
                <w:rFonts w:cs="Times New Roman"/>
                <w:b/>
                <w:sz w:val="22"/>
                <w:u w:val="single"/>
              </w:rPr>
            </w:pPr>
            <w:r w:rsidRPr="003F702A">
              <w:rPr>
                <w:rFonts w:cs="Times New Roman"/>
                <w:sz w:val="22"/>
              </w:rPr>
              <w:t>МИГ</w:t>
            </w:r>
            <w:r w:rsidR="00F349F7" w:rsidRPr="003F702A">
              <w:rPr>
                <w:rFonts w:cs="Times New Roman"/>
                <w:sz w:val="22"/>
              </w:rPr>
              <w:t xml:space="preserve"> </w:t>
            </w:r>
            <w:r w:rsidRPr="003F702A">
              <w:rPr>
                <w:rFonts w:cs="Times New Roman"/>
                <w:sz w:val="22"/>
              </w:rPr>
              <w:t>-</w:t>
            </w:r>
            <w:r w:rsidR="00F349F7" w:rsidRPr="003F702A">
              <w:rPr>
                <w:rFonts w:cs="Times New Roman"/>
                <w:sz w:val="22"/>
              </w:rPr>
              <w:t xml:space="preserve"> </w:t>
            </w:r>
            <w:r w:rsidRPr="003F702A">
              <w:rPr>
                <w:rFonts w:cs="Times New Roman"/>
                <w:sz w:val="22"/>
              </w:rPr>
              <w:t>Гоце Делчев</w:t>
            </w:r>
            <w:r w:rsidR="00F349F7" w:rsidRPr="003F702A">
              <w:rPr>
                <w:rFonts w:cs="Times New Roman"/>
                <w:sz w:val="22"/>
              </w:rPr>
              <w:t xml:space="preserve"> – </w:t>
            </w:r>
            <w:r w:rsidRPr="003F702A">
              <w:rPr>
                <w:rFonts w:cs="Times New Roman"/>
                <w:sz w:val="22"/>
              </w:rPr>
              <w:t>Гърмен</w:t>
            </w:r>
            <w:r w:rsidR="00F349F7" w:rsidRPr="003F702A">
              <w:rPr>
                <w:rFonts w:cs="Times New Roman"/>
                <w:sz w:val="22"/>
              </w:rPr>
              <w:t xml:space="preserve"> </w:t>
            </w:r>
            <w:r w:rsidRPr="003F702A">
              <w:rPr>
                <w:rFonts w:cs="Times New Roman"/>
                <w:sz w:val="22"/>
              </w:rPr>
              <w:t>-</w:t>
            </w:r>
            <w:r w:rsidR="00F349F7" w:rsidRPr="003F702A">
              <w:rPr>
                <w:rFonts w:cs="Times New Roman"/>
                <w:sz w:val="22"/>
              </w:rPr>
              <w:t xml:space="preserve"> </w:t>
            </w:r>
            <w:r w:rsidRPr="003F702A">
              <w:rPr>
                <w:rFonts w:cs="Times New Roman"/>
                <w:sz w:val="22"/>
              </w:rPr>
              <w:t>Хаджидимово ще следи за изпълнението и отчитането на следните</w:t>
            </w:r>
            <w:r w:rsidR="00306BD1" w:rsidRPr="003F702A">
              <w:rPr>
                <w:rFonts w:cs="Times New Roman"/>
                <w:sz w:val="22"/>
              </w:rPr>
              <w:t xml:space="preserve"> </w:t>
            </w:r>
            <w:r w:rsidR="00306BD1" w:rsidRPr="003F702A">
              <w:rPr>
                <w:rFonts w:cs="Times New Roman"/>
                <w:b/>
                <w:sz w:val="22"/>
                <w:u w:val="single"/>
              </w:rPr>
              <w:t>с</w:t>
            </w:r>
            <w:r w:rsidR="00822786" w:rsidRPr="003F702A">
              <w:rPr>
                <w:rFonts w:cs="Times New Roman"/>
                <w:b/>
                <w:sz w:val="22"/>
                <w:u w:val="single"/>
              </w:rPr>
              <w:t>пецифични индикатори за мярката:</w:t>
            </w:r>
          </w:p>
          <w:p w14:paraId="3B7EFC6F" w14:textId="2A3531EF" w:rsidR="00822786" w:rsidRPr="003F702A" w:rsidRDefault="00822786" w:rsidP="00822786">
            <w:pPr>
              <w:pStyle w:val="bullets"/>
              <w:spacing w:after="0"/>
              <w:ind w:firstLine="0"/>
              <w:rPr>
                <w:rFonts w:cs="Times New Roman"/>
                <w:sz w:val="22"/>
              </w:rPr>
            </w:pPr>
            <w:r w:rsidRPr="003F702A">
              <w:rPr>
                <w:rFonts w:cs="Times New Roman"/>
                <w:sz w:val="22"/>
              </w:rPr>
              <w:t>Брой проекти, финансирани по мярката;</w:t>
            </w:r>
          </w:p>
          <w:p w14:paraId="6E0DB4B6" w14:textId="7199FB28" w:rsidR="0023498F" w:rsidRPr="003F702A" w:rsidRDefault="00822786" w:rsidP="00822786">
            <w:pPr>
              <w:pStyle w:val="bullets"/>
              <w:spacing w:after="0"/>
              <w:ind w:firstLine="0"/>
              <w:rPr>
                <w:sz w:val="22"/>
              </w:rPr>
            </w:pPr>
            <w:r w:rsidRPr="003F702A">
              <w:rPr>
                <w:rFonts w:cs="Times New Roman"/>
                <w:sz w:val="22"/>
              </w:rPr>
              <w:t>Брой бенефициенти, подпомогнати по мярката;</w:t>
            </w:r>
            <w:r w:rsidR="00AD189B" w:rsidRPr="003F702A">
              <w:rPr>
                <w:sz w:val="22"/>
              </w:rPr>
              <w:tab/>
            </w:r>
          </w:p>
          <w:p w14:paraId="64F9DE8C" w14:textId="075E51D5" w:rsidR="00306BD1" w:rsidRPr="00EE3214" w:rsidRDefault="00306BD1" w:rsidP="00EE3214">
            <w:pPr>
              <w:rPr>
                <w:b/>
                <w:bCs/>
                <w:sz w:val="22"/>
              </w:rPr>
            </w:pPr>
            <w:r w:rsidRPr="00EE3214">
              <w:rPr>
                <w:sz w:val="22"/>
              </w:rPr>
              <w:t>Д</w:t>
            </w:r>
            <w:r w:rsidRPr="00EE3214">
              <w:rPr>
                <w:bCs/>
                <w:sz w:val="22"/>
              </w:rPr>
              <w:t xml:space="preserve">опълнително, МИГ ще следи за изпълнението и отчитането на общи </w:t>
            </w:r>
            <w:r w:rsidRPr="00EE3214">
              <w:rPr>
                <w:b/>
                <w:sz w:val="22"/>
                <w:u w:val="single"/>
              </w:rPr>
              <w:t>индикатори за изпълнение и резултат</w:t>
            </w:r>
            <w:r w:rsidRPr="00EE3214">
              <w:rPr>
                <w:sz w:val="22"/>
                <w:u w:val="single"/>
              </w:rPr>
              <w:t xml:space="preserve">, </w:t>
            </w:r>
            <w:r w:rsidRPr="00EE3214">
              <w:rPr>
                <w:bCs/>
                <w:i/>
                <w:iCs/>
                <w:sz w:val="22"/>
                <w:u w:val="single"/>
              </w:rPr>
              <w:t>посочени в СВОМР публикувана на интернет страница с адрес</w:t>
            </w:r>
            <w:r w:rsidRPr="00EE3214">
              <w:rPr>
                <w:sz w:val="22"/>
              </w:rPr>
              <w:t xml:space="preserve">: </w:t>
            </w:r>
            <w:hyperlink r:id="rId9" w:history="1">
              <w:r w:rsidRPr="00EE3214">
                <w:rPr>
                  <w:rStyle w:val="ab"/>
                  <w:sz w:val="22"/>
                </w:rPr>
                <w:t>http://www.mig-gotsedelchev.com/index.php/strategiya-za-vomr</w:t>
              </w:r>
            </w:hyperlink>
            <w:r w:rsidRPr="00EE3214">
              <w:rPr>
                <w:sz w:val="22"/>
              </w:rPr>
              <w:t xml:space="preserve">.         </w:t>
            </w:r>
          </w:p>
          <w:p w14:paraId="1E436041" w14:textId="1028E688" w:rsidR="00DF237E" w:rsidRPr="00EE3214" w:rsidRDefault="00DF237E" w:rsidP="00EE3214">
            <w:pPr>
              <w:rPr>
                <w:rFonts w:cs="Times New Roman"/>
                <w:sz w:val="22"/>
              </w:rPr>
            </w:pPr>
            <w:r w:rsidRPr="00EE3214">
              <w:rPr>
                <w:rFonts w:cs="Times New Roman"/>
                <w:sz w:val="22"/>
              </w:rPr>
              <w:t>Информацията за постигане на индикаторите ще бъде предоставяна от документите по проекта и чрез отчетите на бенефициентите.</w:t>
            </w:r>
          </w:p>
          <w:p w14:paraId="635979BF" w14:textId="08F1DE4B" w:rsidR="00A713E3" w:rsidRPr="003F702A" w:rsidRDefault="00A713E3" w:rsidP="00AF5847">
            <w:pPr>
              <w:pBdr>
                <w:top w:val="single" w:sz="4" w:space="1" w:color="auto"/>
                <w:left w:val="single" w:sz="4" w:space="4" w:color="auto"/>
                <w:bottom w:val="single" w:sz="4" w:space="1" w:color="auto"/>
                <w:right w:val="single" w:sz="4" w:space="4" w:color="auto"/>
              </w:pBdr>
              <w:shd w:val="clear" w:color="auto" w:fill="C6D9F1" w:themeFill="text2" w:themeFillTint="33"/>
              <w:rPr>
                <w:rFonts w:cs="Times New Roman"/>
                <w:sz w:val="22"/>
              </w:rPr>
            </w:pPr>
            <w:r w:rsidRPr="003F702A">
              <w:rPr>
                <w:rFonts w:cs="Times New Roman"/>
                <w:b/>
                <w:bCs/>
                <w:sz w:val="22"/>
              </w:rPr>
              <w:t>Всеки кандидат трябва да включи в секция 8 във Формуляра за кандидатстване</w:t>
            </w:r>
            <w:r w:rsidRPr="003F702A">
              <w:rPr>
                <w:rFonts w:cs="Times New Roman"/>
                <w:sz w:val="22"/>
              </w:rPr>
              <w:t xml:space="preserve"> </w:t>
            </w:r>
            <w:r w:rsidR="00680E20" w:rsidRPr="003F702A">
              <w:rPr>
                <w:rFonts w:cs="Times New Roman"/>
                <w:i/>
                <w:sz w:val="22"/>
                <w:u w:val="single"/>
              </w:rPr>
              <w:t xml:space="preserve">специфичните </w:t>
            </w:r>
            <w:r w:rsidRPr="003F702A">
              <w:rPr>
                <w:rFonts w:cs="Times New Roman"/>
                <w:i/>
                <w:sz w:val="22"/>
                <w:u w:val="single"/>
              </w:rPr>
              <w:t>индикатори</w:t>
            </w:r>
            <w:r w:rsidR="00680E20" w:rsidRPr="003F702A">
              <w:rPr>
                <w:rFonts w:cs="Times New Roman"/>
                <w:i/>
                <w:sz w:val="22"/>
                <w:u w:val="single"/>
              </w:rPr>
              <w:t xml:space="preserve"> </w:t>
            </w:r>
            <w:r w:rsidRPr="003F702A">
              <w:rPr>
                <w:rFonts w:cs="Times New Roman"/>
                <w:i/>
                <w:sz w:val="22"/>
                <w:u w:val="single"/>
              </w:rPr>
              <w:t>за изпълнение и резултат,</w:t>
            </w:r>
            <w:r w:rsidR="00680E20" w:rsidRPr="003F702A">
              <w:rPr>
                <w:rFonts w:cs="Times New Roman"/>
                <w:i/>
                <w:sz w:val="22"/>
                <w:u w:val="single"/>
              </w:rPr>
              <w:t xml:space="preserve"> посочени в таблицата по-горе</w:t>
            </w:r>
            <w:r w:rsidR="00680E20" w:rsidRPr="003F702A">
              <w:rPr>
                <w:rFonts w:cs="Times New Roman"/>
                <w:sz w:val="22"/>
              </w:rPr>
              <w:t xml:space="preserve">, </w:t>
            </w:r>
            <w:r w:rsidRPr="003F702A">
              <w:rPr>
                <w:rFonts w:cs="Times New Roman"/>
                <w:sz w:val="22"/>
              </w:rPr>
              <w:t>които</w:t>
            </w:r>
            <w:r w:rsidR="00680E20" w:rsidRPr="003F702A">
              <w:rPr>
                <w:rFonts w:cs="Times New Roman"/>
                <w:sz w:val="22"/>
              </w:rPr>
              <w:t xml:space="preserve"> </w:t>
            </w:r>
            <w:r w:rsidRPr="003F702A">
              <w:rPr>
                <w:rFonts w:cs="Times New Roman"/>
                <w:sz w:val="22"/>
              </w:rPr>
              <w:t xml:space="preserve">ще </w:t>
            </w:r>
            <w:r w:rsidR="00AF5847">
              <w:rPr>
                <w:rFonts w:cs="Times New Roman"/>
                <w:sz w:val="22"/>
              </w:rPr>
              <w:t xml:space="preserve">се </w:t>
            </w:r>
            <w:r w:rsidRPr="003F702A">
              <w:rPr>
                <w:rFonts w:cs="Times New Roman"/>
                <w:sz w:val="22"/>
              </w:rPr>
              <w:t>постигн</w:t>
            </w:r>
            <w:r w:rsidR="00AF5847">
              <w:rPr>
                <w:rFonts w:cs="Times New Roman"/>
                <w:sz w:val="22"/>
              </w:rPr>
              <w:t xml:space="preserve">ат </w:t>
            </w:r>
            <w:r w:rsidRPr="003F702A">
              <w:rPr>
                <w:rFonts w:cs="Times New Roman"/>
                <w:sz w:val="22"/>
              </w:rPr>
              <w:t xml:space="preserve">с изпълнението на </w:t>
            </w:r>
            <w:r w:rsidR="00AF5847">
              <w:rPr>
                <w:rFonts w:cs="Times New Roman"/>
                <w:sz w:val="22"/>
              </w:rPr>
              <w:t>проектното предложение</w:t>
            </w:r>
            <w:r w:rsidRPr="003F702A">
              <w:rPr>
                <w:rFonts w:cs="Times New Roman"/>
                <w:sz w:val="22"/>
              </w:rPr>
              <w:t>.</w:t>
            </w:r>
          </w:p>
          <w:p w14:paraId="7AA07651" w14:textId="77777777" w:rsidR="00A713E3" w:rsidRPr="003F702A" w:rsidRDefault="00A713E3" w:rsidP="00AD189B">
            <w:pPr>
              <w:pBdr>
                <w:top w:val="single" w:sz="4" w:space="1" w:color="auto"/>
                <w:left w:val="single" w:sz="4" w:space="4" w:color="auto"/>
                <w:bottom w:val="single" w:sz="4" w:space="1" w:color="auto"/>
                <w:right w:val="single" w:sz="4" w:space="4" w:color="auto"/>
              </w:pBdr>
              <w:shd w:val="clear" w:color="auto" w:fill="C6D9F1" w:themeFill="text2" w:themeFillTint="33"/>
              <w:rPr>
                <w:rFonts w:cs="Times New Roman"/>
                <w:sz w:val="22"/>
              </w:rPr>
            </w:pPr>
            <w:r w:rsidRPr="003F702A">
              <w:rPr>
                <w:rFonts w:cs="Times New Roman"/>
                <w:sz w:val="22"/>
              </w:rPr>
              <w:t>Всеки индикатор, включен в проектното предложение, трябва да бъде количествено определен</w:t>
            </w:r>
            <w:r w:rsidRPr="00EE3214">
              <w:rPr>
                <w:rFonts w:cs="Times New Roman"/>
                <w:sz w:val="22"/>
              </w:rPr>
              <w:t xml:space="preserve"> </w:t>
            </w:r>
            <w:r w:rsidRPr="003F702A">
              <w:rPr>
                <w:rFonts w:cs="Times New Roman"/>
                <w:sz w:val="22"/>
              </w:rPr>
              <w:t>с положителна целева стойност, различна от “0”. Заложеното количество трябва да съответства на описанието на включените в проекта дейности и кореспондиращите им разходи.</w:t>
            </w:r>
          </w:p>
          <w:p w14:paraId="76C98A7A" w14:textId="77777777" w:rsidR="00B1760A" w:rsidRPr="003F702A" w:rsidRDefault="00FC050D" w:rsidP="00FC050D">
            <w:pPr>
              <w:pBdr>
                <w:top w:val="single" w:sz="4" w:space="1" w:color="auto"/>
                <w:left w:val="single" w:sz="4" w:space="4" w:color="auto"/>
                <w:bottom w:val="single" w:sz="4" w:space="1" w:color="auto"/>
                <w:right w:val="single" w:sz="4" w:space="4" w:color="auto"/>
              </w:pBdr>
              <w:shd w:val="clear" w:color="auto" w:fill="C6D9F1" w:themeFill="text2" w:themeFillTint="33"/>
              <w:rPr>
                <w:sz w:val="22"/>
              </w:rPr>
            </w:pPr>
            <w:r w:rsidRPr="003F702A">
              <w:rPr>
                <w:sz w:val="22"/>
              </w:rPr>
              <w:t>В случай, че във Формуляра за кандидатстване не са включени приложимите 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p>
          <w:p w14:paraId="016E2DE9" w14:textId="704F000B" w:rsidR="00F10732" w:rsidRPr="003F702A" w:rsidRDefault="00F10732" w:rsidP="00291E09">
            <w:pPr>
              <w:pBdr>
                <w:top w:val="single" w:sz="4" w:space="1" w:color="auto"/>
                <w:left w:val="single" w:sz="4" w:space="4" w:color="auto"/>
                <w:bottom w:val="single" w:sz="4" w:space="1" w:color="auto"/>
                <w:right w:val="single" w:sz="4" w:space="4" w:color="auto"/>
              </w:pBdr>
              <w:shd w:val="clear" w:color="auto" w:fill="C6D9F1" w:themeFill="text2" w:themeFillTint="33"/>
              <w:rPr>
                <w:sz w:val="22"/>
              </w:rPr>
            </w:pPr>
            <w:r w:rsidRPr="003F702A">
              <w:rPr>
                <w:bCs/>
                <w:sz w:val="22"/>
              </w:rPr>
              <w:t xml:space="preserve">Кандидатите по настоящата процедура посочват информация относно предвижданите за изпълнение индикатори и във формуляра за мониторинг по </w:t>
            </w:r>
            <w:proofErr w:type="spellStart"/>
            <w:r w:rsidRPr="003F702A">
              <w:rPr>
                <w:bCs/>
                <w:sz w:val="22"/>
              </w:rPr>
              <w:t>подмярка</w:t>
            </w:r>
            <w:proofErr w:type="spellEnd"/>
            <w:r w:rsidRPr="003F702A">
              <w:rPr>
                <w:bCs/>
                <w:sz w:val="22"/>
              </w:rPr>
              <w:t xml:space="preserve"> 19.2 "Прилагане на операции в рамките на стратегии за ВОМР" - Приложение 1</w:t>
            </w:r>
            <w:r w:rsidR="00E1598F" w:rsidRPr="003F702A">
              <w:rPr>
                <w:bCs/>
                <w:sz w:val="22"/>
              </w:rPr>
              <w:t>-</w:t>
            </w:r>
            <w:r w:rsidRPr="003F702A">
              <w:rPr>
                <w:bCs/>
                <w:sz w:val="22"/>
              </w:rPr>
              <w:t>Б към  Документи за попълване, който се представя към проектното предложение и към всяко искане за плащане.</w:t>
            </w:r>
          </w:p>
        </w:tc>
      </w:tr>
    </w:tbl>
    <w:p w14:paraId="1522023C" w14:textId="2E5B8260" w:rsidR="00F74842" w:rsidRDefault="00F74842" w:rsidP="00EE3214">
      <w:pPr>
        <w:pStyle w:val="1"/>
      </w:pPr>
      <w:bookmarkStart w:id="13" w:name="_Toc522527817"/>
      <w:r>
        <w:lastRenderedPageBreak/>
        <w:t>Общ размер на безвъзмездната финансова помощ по процедурата</w:t>
      </w:r>
      <w:r w:rsidRPr="00F74842">
        <w:t>:</w:t>
      </w:r>
      <w:bookmarkEnd w:id="13"/>
    </w:p>
    <w:tbl>
      <w:tblPr>
        <w:tblStyle w:val="a9"/>
        <w:tblW w:w="0" w:type="auto"/>
        <w:tblLook w:val="04A0" w:firstRow="1" w:lastRow="0" w:firstColumn="1" w:lastColumn="0" w:noHBand="0" w:noVBand="1"/>
      </w:tblPr>
      <w:tblGrid>
        <w:gridCol w:w="9212"/>
      </w:tblGrid>
      <w:tr w:rsidR="00F74842" w:rsidRPr="003F702A" w14:paraId="46C56869" w14:textId="77777777" w:rsidTr="00F74842">
        <w:tc>
          <w:tcPr>
            <w:tcW w:w="9212" w:type="dxa"/>
          </w:tcPr>
          <w:p w14:paraId="42149935" w14:textId="0DA18985" w:rsidR="00B60A3C" w:rsidRPr="003F702A" w:rsidRDefault="00DF237E" w:rsidP="0014791F">
            <w:pPr>
              <w:rPr>
                <w:rFonts w:cs="Times New Roman"/>
                <w:sz w:val="22"/>
              </w:rPr>
            </w:pPr>
            <w:r w:rsidRPr="003F702A">
              <w:rPr>
                <w:rFonts w:cs="Times New Roman"/>
                <w:sz w:val="22"/>
              </w:rPr>
              <w:t>Общият размер на БФП по настоящата процедура</w:t>
            </w:r>
            <w:r w:rsidR="00B60A3C" w:rsidRPr="003F702A">
              <w:rPr>
                <w:sz w:val="22"/>
              </w:rPr>
              <w:t xml:space="preserve"> </w:t>
            </w:r>
            <w:r w:rsidR="00B60A3C" w:rsidRPr="003F702A">
              <w:rPr>
                <w:rFonts w:cs="Times New Roman"/>
                <w:sz w:val="22"/>
              </w:rPr>
              <w:t xml:space="preserve">BG06RDNP001-19.039 МИГ </w:t>
            </w:r>
            <w:r w:rsidR="00D77C90" w:rsidRPr="003F702A">
              <w:rPr>
                <w:rFonts w:cs="Times New Roman"/>
                <w:sz w:val="22"/>
              </w:rPr>
              <w:t xml:space="preserve">- </w:t>
            </w:r>
            <w:r w:rsidR="00B60A3C" w:rsidRPr="003F702A">
              <w:rPr>
                <w:rFonts w:cs="Times New Roman"/>
                <w:sz w:val="22"/>
              </w:rPr>
              <w:t xml:space="preserve">Гоце Делчев </w:t>
            </w:r>
            <w:r w:rsidR="00D77C90" w:rsidRPr="003F702A">
              <w:rPr>
                <w:rFonts w:cs="Times New Roman"/>
                <w:sz w:val="22"/>
              </w:rPr>
              <w:t xml:space="preserve">- </w:t>
            </w:r>
            <w:r w:rsidR="00B60A3C" w:rsidRPr="003F702A">
              <w:rPr>
                <w:rFonts w:cs="Times New Roman"/>
                <w:sz w:val="22"/>
              </w:rPr>
              <w:t xml:space="preserve">Гърмен </w:t>
            </w:r>
            <w:r w:rsidR="00D77C90" w:rsidRPr="003F702A">
              <w:rPr>
                <w:rFonts w:cs="Times New Roman"/>
                <w:sz w:val="22"/>
              </w:rPr>
              <w:t>- Х</w:t>
            </w:r>
            <w:r w:rsidR="00B60A3C" w:rsidRPr="003F702A">
              <w:rPr>
                <w:rFonts w:cs="Times New Roman"/>
                <w:sz w:val="22"/>
              </w:rPr>
              <w:t>аджидимово, Мярка 2-4.2 „Подкрепа за инвестиции в преработката, предлагането на пазара и/или развитието на селскостопански продукти”</w:t>
            </w:r>
            <w:r w:rsidR="00817EA7" w:rsidRPr="003F702A">
              <w:rPr>
                <w:rFonts w:cs="Times New Roman"/>
                <w:sz w:val="22"/>
              </w:rPr>
              <w:t xml:space="preserve"> е в размер </w:t>
            </w:r>
            <w:r w:rsidR="0014791F">
              <w:rPr>
                <w:rFonts w:cs="Times New Roman"/>
                <w:sz w:val="22"/>
              </w:rPr>
              <w:t>234 700,00</w:t>
            </w:r>
            <w:r w:rsidR="00817EA7" w:rsidRPr="003F702A">
              <w:rPr>
                <w:rFonts w:cs="Times New Roman"/>
                <w:sz w:val="22"/>
              </w:rPr>
              <w:t xml:space="preserve"> лева, разпределени както следва:</w:t>
            </w:r>
          </w:p>
          <w:p w14:paraId="497CCEFE" w14:textId="541DCFB2" w:rsidR="00AC116B" w:rsidRPr="003F702A" w:rsidRDefault="00385C28" w:rsidP="00AC116B">
            <w:pPr>
              <w:rPr>
                <w:rFonts w:cs="Times New Roman"/>
                <w:b/>
                <w:bCs/>
                <w:sz w:val="22"/>
                <w:u w:val="single"/>
              </w:rPr>
            </w:pPr>
            <w:r w:rsidRPr="003F702A">
              <w:rPr>
                <w:rFonts w:cs="Times New Roman"/>
                <w:b/>
                <w:bCs/>
                <w:sz w:val="22"/>
                <w:u w:val="single"/>
              </w:rPr>
              <w:t>Първи краен срок:</w:t>
            </w:r>
          </w:p>
          <w:tbl>
            <w:tblPr>
              <w:tblStyle w:val="a9"/>
              <w:tblW w:w="0" w:type="auto"/>
              <w:tblLook w:val="04A0" w:firstRow="1" w:lastRow="0" w:firstColumn="1" w:lastColumn="0" w:noHBand="0" w:noVBand="1"/>
            </w:tblPr>
            <w:tblGrid>
              <w:gridCol w:w="2993"/>
              <w:gridCol w:w="2994"/>
              <w:gridCol w:w="2994"/>
            </w:tblGrid>
            <w:tr w:rsidR="006E587A" w:rsidRPr="003F702A" w14:paraId="648555A2" w14:textId="77777777" w:rsidTr="007D2105">
              <w:trPr>
                <w:trHeight w:val="934"/>
              </w:trPr>
              <w:tc>
                <w:tcPr>
                  <w:tcW w:w="2993" w:type="dxa"/>
                  <w:shd w:val="clear" w:color="auto" w:fill="C6D9F1" w:themeFill="text2" w:themeFillTint="33"/>
                </w:tcPr>
                <w:p w14:paraId="5A6979BD" w14:textId="77777777" w:rsidR="006E587A" w:rsidRPr="003F702A" w:rsidRDefault="006E587A" w:rsidP="007D2105">
                  <w:pPr>
                    <w:jc w:val="center"/>
                    <w:rPr>
                      <w:rFonts w:cs="Times New Roman"/>
                      <w:b/>
                      <w:sz w:val="22"/>
                    </w:rPr>
                  </w:pPr>
                  <w:r w:rsidRPr="003F702A">
                    <w:rPr>
                      <w:rFonts w:cs="Times New Roman"/>
                      <w:b/>
                      <w:sz w:val="22"/>
                    </w:rPr>
                    <w:lastRenderedPageBreak/>
                    <w:t>Общ размер на безвъзмездната финансова помощ</w:t>
                  </w:r>
                </w:p>
              </w:tc>
              <w:tc>
                <w:tcPr>
                  <w:tcW w:w="2994" w:type="dxa"/>
                  <w:shd w:val="clear" w:color="auto" w:fill="C6D9F1" w:themeFill="text2" w:themeFillTint="33"/>
                </w:tcPr>
                <w:p w14:paraId="1B703AAD" w14:textId="77777777" w:rsidR="006E587A" w:rsidRPr="003F702A" w:rsidRDefault="006E587A" w:rsidP="007D2105">
                  <w:pPr>
                    <w:jc w:val="center"/>
                    <w:rPr>
                      <w:rFonts w:cs="Times New Roman"/>
                      <w:b/>
                      <w:sz w:val="22"/>
                    </w:rPr>
                  </w:pPr>
                  <w:r w:rsidRPr="003F702A">
                    <w:rPr>
                      <w:rFonts w:cs="Times New Roman"/>
                      <w:b/>
                      <w:sz w:val="22"/>
                    </w:rPr>
                    <w:t>Средства от Европейския земеделски фонд за развитие на селските райони</w:t>
                  </w:r>
                  <w:r w:rsidR="00A509DC" w:rsidRPr="003F702A">
                    <w:rPr>
                      <w:rFonts w:cs="Times New Roman"/>
                      <w:b/>
                      <w:sz w:val="22"/>
                    </w:rPr>
                    <w:t xml:space="preserve"> </w:t>
                  </w:r>
                </w:p>
              </w:tc>
              <w:tc>
                <w:tcPr>
                  <w:tcW w:w="2994" w:type="dxa"/>
                  <w:shd w:val="clear" w:color="auto" w:fill="C6D9F1" w:themeFill="text2" w:themeFillTint="33"/>
                </w:tcPr>
                <w:p w14:paraId="3B87D1B8" w14:textId="77777777" w:rsidR="006E587A" w:rsidRPr="003F702A" w:rsidRDefault="006E587A" w:rsidP="007D2105">
                  <w:pPr>
                    <w:jc w:val="center"/>
                    <w:rPr>
                      <w:rFonts w:cs="Times New Roman"/>
                      <w:b/>
                      <w:sz w:val="22"/>
                    </w:rPr>
                  </w:pPr>
                  <w:r w:rsidRPr="003F702A">
                    <w:rPr>
                      <w:rFonts w:cs="Times New Roman"/>
                      <w:b/>
                      <w:sz w:val="22"/>
                    </w:rPr>
                    <w:t>Национално съфинансиране</w:t>
                  </w:r>
                </w:p>
              </w:tc>
            </w:tr>
            <w:tr w:rsidR="00A92759" w:rsidRPr="003F702A" w14:paraId="67BA81A4" w14:textId="77777777" w:rsidTr="00A92759">
              <w:trPr>
                <w:trHeight w:val="172"/>
              </w:trPr>
              <w:tc>
                <w:tcPr>
                  <w:tcW w:w="2993" w:type="dxa"/>
                </w:tcPr>
                <w:p w14:paraId="6708685F" w14:textId="77777777" w:rsidR="00A84BCF" w:rsidRDefault="0014791F" w:rsidP="00F21F57">
                  <w:pPr>
                    <w:jc w:val="center"/>
                    <w:rPr>
                      <w:rFonts w:cs="Times New Roman"/>
                      <w:sz w:val="22"/>
                    </w:rPr>
                  </w:pPr>
                  <w:r>
                    <w:rPr>
                      <w:sz w:val="22"/>
                    </w:rPr>
                    <w:t>234 700,00</w:t>
                  </w:r>
                  <w:r w:rsidR="00F21F57" w:rsidRPr="003F702A">
                    <w:rPr>
                      <w:rFonts w:cs="Times New Roman"/>
                      <w:sz w:val="22"/>
                    </w:rPr>
                    <w:t xml:space="preserve"> </w:t>
                  </w:r>
                  <w:r w:rsidR="00A92759" w:rsidRPr="003F702A">
                    <w:rPr>
                      <w:rFonts w:cs="Times New Roman"/>
                      <w:sz w:val="22"/>
                    </w:rPr>
                    <w:t>лева</w:t>
                  </w:r>
                  <w:r w:rsidR="00283124" w:rsidRPr="003F702A">
                    <w:rPr>
                      <w:rFonts w:cs="Times New Roman"/>
                      <w:sz w:val="22"/>
                    </w:rPr>
                    <w:t xml:space="preserve"> </w:t>
                  </w:r>
                </w:p>
                <w:p w14:paraId="6A33273A" w14:textId="4898F162" w:rsidR="00A92759" w:rsidRPr="00EE3214" w:rsidRDefault="00283124" w:rsidP="00F21F57">
                  <w:pPr>
                    <w:jc w:val="center"/>
                    <w:rPr>
                      <w:rFonts w:cs="Times New Roman"/>
                      <w:sz w:val="22"/>
                    </w:rPr>
                  </w:pPr>
                  <w:r w:rsidRPr="00EE3214">
                    <w:rPr>
                      <w:rFonts w:cs="Times New Roman"/>
                      <w:sz w:val="22"/>
                    </w:rPr>
                    <w:t>(</w:t>
                  </w:r>
                  <w:r w:rsidRPr="003F702A">
                    <w:rPr>
                      <w:rFonts w:cs="Times New Roman"/>
                      <w:b/>
                      <w:bCs/>
                      <w:sz w:val="22"/>
                    </w:rPr>
                    <w:t>100 %</w:t>
                  </w:r>
                  <w:r w:rsidRPr="00EE3214">
                    <w:rPr>
                      <w:rFonts w:cs="Times New Roman"/>
                      <w:b/>
                      <w:bCs/>
                      <w:sz w:val="22"/>
                    </w:rPr>
                    <w:t>)</w:t>
                  </w:r>
                </w:p>
              </w:tc>
              <w:tc>
                <w:tcPr>
                  <w:tcW w:w="2994" w:type="dxa"/>
                </w:tcPr>
                <w:p w14:paraId="26CE48A3" w14:textId="77777777" w:rsidR="00A84BCF" w:rsidRDefault="0014791F" w:rsidP="00F21F57">
                  <w:pPr>
                    <w:jc w:val="center"/>
                    <w:rPr>
                      <w:rFonts w:cs="Times New Roman"/>
                      <w:sz w:val="22"/>
                    </w:rPr>
                  </w:pPr>
                  <w:r w:rsidRPr="0014791F">
                    <w:rPr>
                      <w:rFonts w:cs="Times New Roman"/>
                      <w:sz w:val="22"/>
                    </w:rPr>
                    <w:t>211 230,00</w:t>
                  </w:r>
                  <w:r w:rsidR="00A84BCF">
                    <w:rPr>
                      <w:rFonts w:cs="Times New Roman"/>
                      <w:sz w:val="22"/>
                    </w:rPr>
                    <w:t xml:space="preserve"> </w:t>
                  </w:r>
                  <w:r w:rsidR="00A92759" w:rsidRPr="003F702A">
                    <w:rPr>
                      <w:rFonts w:cs="Times New Roman"/>
                      <w:sz w:val="22"/>
                    </w:rPr>
                    <w:t>лева</w:t>
                  </w:r>
                  <w:r w:rsidR="00283124" w:rsidRPr="00EE3214">
                    <w:rPr>
                      <w:rFonts w:cs="Times New Roman"/>
                      <w:sz w:val="22"/>
                    </w:rPr>
                    <w:t xml:space="preserve"> </w:t>
                  </w:r>
                </w:p>
                <w:p w14:paraId="4774D42E" w14:textId="52C56623" w:rsidR="00A92759" w:rsidRPr="00EE3214" w:rsidRDefault="00283124" w:rsidP="00F21F57">
                  <w:pPr>
                    <w:jc w:val="center"/>
                    <w:rPr>
                      <w:rFonts w:cs="Times New Roman"/>
                      <w:sz w:val="22"/>
                    </w:rPr>
                  </w:pPr>
                  <w:r w:rsidRPr="00EE3214">
                    <w:rPr>
                      <w:rFonts w:cs="Times New Roman"/>
                      <w:sz w:val="22"/>
                    </w:rPr>
                    <w:t>(</w:t>
                  </w:r>
                  <w:r w:rsidRPr="003F702A">
                    <w:rPr>
                      <w:rFonts w:cs="Times New Roman"/>
                      <w:b/>
                      <w:bCs/>
                      <w:sz w:val="22"/>
                    </w:rPr>
                    <w:t>90 %</w:t>
                  </w:r>
                  <w:r w:rsidRPr="00EE3214">
                    <w:rPr>
                      <w:rFonts w:cs="Times New Roman"/>
                      <w:b/>
                      <w:bCs/>
                      <w:sz w:val="22"/>
                    </w:rPr>
                    <w:t>)</w:t>
                  </w:r>
                </w:p>
              </w:tc>
              <w:tc>
                <w:tcPr>
                  <w:tcW w:w="2994" w:type="dxa"/>
                </w:tcPr>
                <w:p w14:paraId="526B4777" w14:textId="77777777" w:rsidR="00A84BCF" w:rsidRDefault="0014791F" w:rsidP="00A84BCF">
                  <w:pPr>
                    <w:jc w:val="center"/>
                    <w:rPr>
                      <w:rFonts w:cs="Times New Roman"/>
                      <w:sz w:val="22"/>
                    </w:rPr>
                  </w:pPr>
                  <w:r w:rsidRPr="0014791F">
                    <w:rPr>
                      <w:sz w:val="22"/>
                    </w:rPr>
                    <w:t>23 470,00</w:t>
                  </w:r>
                  <w:r w:rsidR="00A84BCF">
                    <w:rPr>
                      <w:sz w:val="22"/>
                    </w:rPr>
                    <w:t xml:space="preserve"> </w:t>
                  </w:r>
                  <w:r w:rsidR="00A92759" w:rsidRPr="003F702A">
                    <w:rPr>
                      <w:rFonts w:cs="Times New Roman"/>
                      <w:sz w:val="22"/>
                    </w:rPr>
                    <w:t>лева</w:t>
                  </w:r>
                  <w:r w:rsidR="00283124" w:rsidRPr="00EE3214">
                    <w:rPr>
                      <w:rFonts w:cs="Times New Roman"/>
                      <w:sz w:val="22"/>
                    </w:rPr>
                    <w:t xml:space="preserve"> </w:t>
                  </w:r>
                </w:p>
                <w:p w14:paraId="67FCC911" w14:textId="78A18215" w:rsidR="00A92759" w:rsidRPr="00EE3214" w:rsidRDefault="00283124" w:rsidP="00A84BCF">
                  <w:pPr>
                    <w:jc w:val="center"/>
                    <w:rPr>
                      <w:rFonts w:cs="Times New Roman"/>
                      <w:sz w:val="22"/>
                    </w:rPr>
                  </w:pPr>
                  <w:r w:rsidRPr="00EE3214">
                    <w:rPr>
                      <w:rFonts w:cs="Times New Roman"/>
                      <w:sz w:val="22"/>
                    </w:rPr>
                    <w:t>(</w:t>
                  </w:r>
                  <w:r w:rsidRPr="003F702A">
                    <w:rPr>
                      <w:rFonts w:cs="Times New Roman"/>
                      <w:b/>
                      <w:bCs/>
                      <w:sz w:val="22"/>
                    </w:rPr>
                    <w:t>10 %</w:t>
                  </w:r>
                  <w:r w:rsidRPr="00EE3214">
                    <w:rPr>
                      <w:rFonts w:cs="Times New Roman"/>
                      <w:b/>
                      <w:bCs/>
                      <w:sz w:val="22"/>
                    </w:rPr>
                    <w:t>)</w:t>
                  </w:r>
                </w:p>
              </w:tc>
            </w:tr>
          </w:tbl>
          <w:p w14:paraId="632C2F36" w14:textId="16575E7C" w:rsidR="00D60B75" w:rsidRPr="003F702A" w:rsidRDefault="00385C28" w:rsidP="00F74842">
            <w:pPr>
              <w:rPr>
                <w:rFonts w:cs="Times New Roman"/>
                <w:b/>
                <w:bCs/>
                <w:sz w:val="22"/>
                <w:u w:val="single"/>
              </w:rPr>
            </w:pPr>
            <w:r w:rsidRPr="003F702A">
              <w:rPr>
                <w:rFonts w:cs="Times New Roman"/>
                <w:b/>
                <w:bCs/>
                <w:sz w:val="22"/>
                <w:u w:val="single"/>
              </w:rPr>
              <w:t>Втори краен срок:</w:t>
            </w:r>
          </w:p>
          <w:p w14:paraId="4A27413A" w14:textId="2994182C" w:rsidR="00863537" w:rsidRDefault="00863537" w:rsidP="00385C28">
            <w:pPr>
              <w:rPr>
                <w:rFonts w:cs="Times New Roman"/>
                <w:b/>
                <w:bCs/>
                <w:sz w:val="22"/>
              </w:rPr>
            </w:pPr>
          </w:p>
          <w:p w14:paraId="3CF7FADC" w14:textId="34E963E9" w:rsidR="00AC116B" w:rsidRPr="00AC116B" w:rsidRDefault="00AC116B" w:rsidP="001C4933">
            <w:pPr>
              <w:rPr>
                <w:rFonts w:cs="Times New Roman"/>
                <w:b/>
                <w:bCs/>
                <w:sz w:val="22"/>
              </w:rPr>
            </w:pPr>
            <w:r w:rsidRPr="00AC116B">
              <w:rPr>
                <w:rFonts w:cs="Times New Roman"/>
                <w:b/>
                <w:bCs/>
                <w:sz w:val="22"/>
              </w:rPr>
              <w:t>Остатъчния финансов ресурс след приключване на приема по първи краен срок и бюджет за втори краен срок за кандидатстване е 136 910,54 лева</w:t>
            </w:r>
            <w:r>
              <w:rPr>
                <w:rFonts w:cs="Times New Roman"/>
                <w:b/>
                <w:bCs/>
                <w:sz w:val="22"/>
              </w:rPr>
              <w:t>, който:</w:t>
            </w:r>
            <w:r w:rsidRPr="00AC116B">
              <w:rPr>
                <w:rFonts w:cs="Times New Roman"/>
                <w:b/>
                <w:bCs/>
                <w:sz w:val="22"/>
              </w:rPr>
              <w:t xml:space="preserve"> </w:t>
            </w:r>
          </w:p>
          <w:p w14:paraId="57AA8449" w14:textId="78AABF60" w:rsidR="00353A5E" w:rsidRDefault="00353A5E" w:rsidP="00385C28">
            <w:pPr>
              <w:rPr>
                <w:rFonts w:cs="Times New Roman"/>
                <w:b/>
                <w:bCs/>
                <w:sz w:val="22"/>
              </w:rPr>
            </w:pPr>
          </w:p>
          <w:tbl>
            <w:tblPr>
              <w:tblStyle w:val="a9"/>
              <w:tblW w:w="0" w:type="auto"/>
              <w:tblLook w:val="04A0" w:firstRow="1" w:lastRow="0" w:firstColumn="1" w:lastColumn="0" w:noHBand="0" w:noVBand="1"/>
            </w:tblPr>
            <w:tblGrid>
              <w:gridCol w:w="2993"/>
              <w:gridCol w:w="2994"/>
              <w:gridCol w:w="2994"/>
            </w:tblGrid>
            <w:tr w:rsidR="00353A5E" w:rsidRPr="003F702A" w14:paraId="2BEF886A" w14:textId="77777777" w:rsidTr="00783F5E">
              <w:trPr>
                <w:trHeight w:val="934"/>
              </w:trPr>
              <w:tc>
                <w:tcPr>
                  <w:tcW w:w="2993" w:type="dxa"/>
                  <w:shd w:val="clear" w:color="auto" w:fill="C6D9F1" w:themeFill="text2" w:themeFillTint="33"/>
                </w:tcPr>
                <w:p w14:paraId="6DA6D5B1" w14:textId="77777777" w:rsidR="00353A5E" w:rsidRPr="003F702A" w:rsidRDefault="00353A5E" w:rsidP="00783F5E">
                  <w:pPr>
                    <w:jc w:val="center"/>
                    <w:rPr>
                      <w:rFonts w:cs="Times New Roman"/>
                      <w:b/>
                      <w:sz w:val="22"/>
                    </w:rPr>
                  </w:pPr>
                  <w:r w:rsidRPr="003F702A">
                    <w:rPr>
                      <w:rFonts w:cs="Times New Roman"/>
                      <w:b/>
                      <w:sz w:val="22"/>
                    </w:rPr>
                    <w:t>Общ размер на безвъзмездната финансова помощ</w:t>
                  </w:r>
                </w:p>
              </w:tc>
              <w:tc>
                <w:tcPr>
                  <w:tcW w:w="2994" w:type="dxa"/>
                  <w:shd w:val="clear" w:color="auto" w:fill="C6D9F1" w:themeFill="text2" w:themeFillTint="33"/>
                </w:tcPr>
                <w:p w14:paraId="3460D166" w14:textId="77777777" w:rsidR="00353A5E" w:rsidRPr="003F702A" w:rsidRDefault="00353A5E" w:rsidP="00783F5E">
                  <w:pPr>
                    <w:jc w:val="center"/>
                    <w:rPr>
                      <w:rFonts w:cs="Times New Roman"/>
                      <w:b/>
                      <w:sz w:val="22"/>
                    </w:rPr>
                  </w:pPr>
                  <w:r w:rsidRPr="003F702A">
                    <w:rPr>
                      <w:rFonts w:cs="Times New Roman"/>
                      <w:b/>
                      <w:sz w:val="22"/>
                    </w:rPr>
                    <w:t xml:space="preserve">Средства от Европейския земеделски фонд за развитие на селските райони </w:t>
                  </w:r>
                </w:p>
              </w:tc>
              <w:tc>
                <w:tcPr>
                  <w:tcW w:w="2994" w:type="dxa"/>
                  <w:shd w:val="clear" w:color="auto" w:fill="C6D9F1" w:themeFill="text2" w:themeFillTint="33"/>
                </w:tcPr>
                <w:p w14:paraId="014E17B1" w14:textId="77777777" w:rsidR="00353A5E" w:rsidRPr="003F702A" w:rsidRDefault="00353A5E" w:rsidP="00783F5E">
                  <w:pPr>
                    <w:jc w:val="center"/>
                    <w:rPr>
                      <w:rFonts w:cs="Times New Roman"/>
                      <w:b/>
                      <w:sz w:val="22"/>
                    </w:rPr>
                  </w:pPr>
                  <w:r w:rsidRPr="003F702A">
                    <w:rPr>
                      <w:rFonts w:cs="Times New Roman"/>
                      <w:b/>
                      <w:sz w:val="22"/>
                    </w:rPr>
                    <w:t>Национално съфинансиране</w:t>
                  </w:r>
                </w:p>
              </w:tc>
            </w:tr>
            <w:tr w:rsidR="00353A5E" w:rsidRPr="003F702A" w14:paraId="2E38E47E" w14:textId="77777777" w:rsidTr="00783F5E">
              <w:trPr>
                <w:trHeight w:val="172"/>
              </w:trPr>
              <w:tc>
                <w:tcPr>
                  <w:tcW w:w="2993" w:type="dxa"/>
                </w:tcPr>
                <w:p w14:paraId="1F511D4F" w14:textId="5A34C9B7" w:rsidR="00353A5E" w:rsidRDefault="00AC116B" w:rsidP="00AC116B">
                  <w:pPr>
                    <w:jc w:val="center"/>
                    <w:rPr>
                      <w:rFonts w:cs="Times New Roman"/>
                      <w:sz w:val="22"/>
                    </w:rPr>
                  </w:pPr>
                  <w:r w:rsidRPr="00AC116B">
                    <w:rPr>
                      <w:rFonts w:cs="Times New Roman"/>
                      <w:sz w:val="22"/>
                    </w:rPr>
                    <w:t>136 910,54</w:t>
                  </w:r>
                  <w:r>
                    <w:rPr>
                      <w:rFonts w:cs="Times New Roman"/>
                      <w:sz w:val="22"/>
                    </w:rPr>
                    <w:t xml:space="preserve"> </w:t>
                  </w:r>
                  <w:r w:rsidR="00353A5E" w:rsidRPr="003F702A">
                    <w:rPr>
                      <w:rFonts w:cs="Times New Roman"/>
                      <w:sz w:val="22"/>
                    </w:rPr>
                    <w:t xml:space="preserve">лева </w:t>
                  </w:r>
                </w:p>
                <w:p w14:paraId="05DE13AA" w14:textId="77777777" w:rsidR="00353A5E" w:rsidRPr="00EE3214" w:rsidRDefault="00353A5E" w:rsidP="00783F5E">
                  <w:pPr>
                    <w:jc w:val="center"/>
                    <w:rPr>
                      <w:rFonts w:cs="Times New Roman"/>
                      <w:sz w:val="22"/>
                    </w:rPr>
                  </w:pPr>
                  <w:r w:rsidRPr="00EE3214">
                    <w:rPr>
                      <w:rFonts w:cs="Times New Roman"/>
                      <w:sz w:val="22"/>
                    </w:rPr>
                    <w:t>(</w:t>
                  </w:r>
                  <w:r w:rsidRPr="003F702A">
                    <w:rPr>
                      <w:rFonts w:cs="Times New Roman"/>
                      <w:b/>
                      <w:bCs/>
                      <w:sz w:val="22"/>
                    </w:rPr>
                    <w:t>100 %</w:t>
                  </w:r>
                  <w:r w:rsidRPr="00EE3214">
                    <w:rPr>
                      <w:rFonts w:cs="Times New Roman"/>
                      <w:b/>
                      <w:bCs/>
                      <w:sz w:val="22"/>
                    </w:rPr>
                    <w:t>)</w:t>
                  </w:r>
                </w:p>
              </w:tc>
              <w:tc>
                <w:tcPr>
                  <w:tcW w:w="2994" w:type="dxa"/>
                </w:tcPr>
                <w:p w14:paraId="33A5262E" w14:textId="227E65D5" w:rsidR="00353A5E" w:rsidRDefault="00AC116B" w:rsidP="00AC116B">
                  <w:pPr>
                    <w:jc w:val="center"/>
                    <w:rPr>
                      <w:rFonts w:cs="Times New Roman"/>
                      <w:sz w:val="22"/>
                    </w:rPr>
                  </w:pPr>
                  <w:r w:rsidRPr="00AC116B">
                    <w:rPr>
                      <w:rFonts w:cs="Times New Roman"/>
                      <w:sz w:val="22"/>
                    </w:rPr>
                    <w:t>123 219,49</w:t>
                  </w:r>
                  <w:r>
                    <w:rPr>
                      <w:rFonts w:cs="Times New Roman"/>
                      <w:sz w:val="22"/>
                    </w:rPr>
                    <w:t xml:space="preserve"> </w:t>
                  </w:r>
                  <w:r w:rsidR="00353A5E" w:rsidRPr="003F702A">
                    <w:rPr>
                      <w:rFonts w:cs="Times New Roman"/>
                      <w:sz w:val="22"/>
                    </w:rPr>
                    <w:t>лева</w:t>
                  </w:r>
                  <w:r w:rsidR="00353A5E" w:rsidRPr="00EE3214">
                    <w:rPr>
                      <w:rFonts w:cs="Times New Roman"/>
                      <w:sz w:val="22"/>
                    </w:rPr>
                    <w:t xml:space="preserve"> </w:t>
                  </w:r>
                </w:p>
                <w:p w14:paraId="61B6847E" w14:textId="77777777" w:rsidR="00353A5E" w:rsidRPr="00EE3214" w:rsidRDefault="00353A5E" w:rsidP="00783F5E">
                  <w:pPr>
                    <w:jc w:val="center"/>
                    <w:rPr>
                      <w:rFonts w:cs="Times New Roman"/>
                      <w:sz w:val="22"/>
                    </w:rPr>
                  </w:pPr>
                  <w:r w:rsidRPr="00EE3214">
                    <w:rPr>
                      <w:rFonts w:cs="Times New Roman"/>
                      <w:sz w:val="22"/>
                    </w:rPr>
                    <w:t>(</w:t>
                  </w:r>
                  <w:r w:rsidRPr="003F702A">
                    <w:rPr>
                      <w:rFonts w:cs="Times New Roman"/>
                      <w:b/>
                      <w:bCs/>
                      <w:sz w:val="22"/>
                    </w:rPr>
                    <w:t>90 %</w:t>
                  </w:r>
                  <w:r w:rsidRPr="00EE3214">
                    <w:rPr>
                      <w:rFonts w:cs="Times New Roman"/>
                      <w:b/>
                      <w:bCs/>
                      <w:sz w:val="22"/>
                    </w:rPr>
                    <w:t>)</w:t>
                  </w:r>
                </w:p>
              </w:tc>
              <w:tc>
                <w:tcPr>
                  <w:tcW w:w="2994" w:type="dxa"/>
                </w:tcPr>
                <w:p w14:paraId="3205CCCC" w14:textId="70743385" w:rsidR="00353A5E" w:rsidRDefault="00AC116B" w:rsidP="00AC116B">
                  <w:pPr>
                    <w:jc w:val="center"/>
                    <w:rPr>
                      <w:rFonts w:cs="Times New Roman"/>
                      <w:sz w:val="22"/>
                    </w:rPr>
                  </w:pPr>
                  <w:r w:rsidRPr="00AC116B">
                    <w:rPr>
                      <w:sz w:val="22"/>
                    </w:rPr>
                    <w:t>13 691,05</w:t>
                  </w:r>
                  <w:r>
                    <w:rPr>
                      <w:sz w:val="22"/>
                    </w:rPr>
                    <w:t xml:space="preserve"> </w:t>
                  </w:r>
                  <w:r w:rsidR="00353A5E" w:rsidRPr="003F702A">
                    <w:rPr>
                      <w:rFonts w:cs="Times New Roman"/>
                      <w:sz w:val="22"/>
                    </w:rPr>
                    <w:t>лева</w:t>
                  </w:r>
                  <w:r w:rsidR="00353A5E" w:rsidRPr="00EE3214">
                    <w:rPr>
                      <w:rFonts w:cs="Times New Roman"/>
                      <w:sz w:val="22"/>
                    </w:rPr>
                    <w:t xml:space="preserve"> </w:t>
                  </w:r>
                </w:p>
                <w:p w14:paraId="238E8960" w14:textId="77777777" w:rsidR="00353A5E" w:rsidRPr="00EE3214" w:rsidRDefault="00353A5E" w:rsidP="00783F5E">
                  <w:pPr>
                    <w:jc w:val="center"/>
                    <w:rPr>
                      <w:rFonts w:cs="Times New Roman"/>
                      <w:sz w:val="22"/>
                    </w:rPr>
                  </w:pPr>
                  <w:r w:rsidRPr="00EE3214">
                    <w:rPr>
                      <w:rFonts w:cs="Times New Roman"/>
                      <w:sz w:val="22"/>
                    </w:rPr>
                    <w:t>(</w:t>
                  </w:r>
                  <w:r w:rsidRPr="003F702A">
                    <w:rPr>
                      <w:rFonts w:cs="Times New Roman"/>
                      <w:b/>
                      <w:bCs/>
                      <w:sz w:val="22"/>
                    </w:rPr>
                    <w:t>10 %</w:t>
                  </w:r>
                  <w:r w:rsidRPr="00EE3214">
                    <w:rPr>
                      <w:rFonts w:cs="Times New Roman"/>
                      <w:b/>
                      <w:bCs/>
                      <w:sz w:val="22"/>
                    </w:rPr>
                    <w:t>)</w:t>
                  </w:r>
                </w:p>
              </w:tc>
            </w:tr>
          </w:tbl>
          <w:p w14:paraId="2C07F46C" w14:textId="57DED5E6" w:rsidR="00863537" w:rsidRPr="003F702A" w:rsidRDefault="00AC116B" w:rsidP="00863537">
            <w:pPr>
              <w:rPr>
                <w:rFonts w:cs="Times New Roman"/>
                <w:b/>
                <w:bCs/>
                <w:sz w:val="22"/>
              </w:rPr>
            </w:pPr>
            <w:r>
              <w:rPr>
                <w:rFonts w:cs="Times New Roman"/>
                <w:b/>
                <w:bCs/>
                <w:sz w:val="22"/>
              </w:rPr>
              <w:t xml:space="preserve"> </w:t>
            </w:r>
            <w:r w:rsidR="00863537" w:rsidRPr="00863537">
              <w:rPr>
                <w:rFonts w:cs="Times New Roman"/>
                <w:b/>
                <w:bCs/>
                <w:sz w:val="22"/>
              </w:rPr>
              <w:t>Остатъчния финансов ресурс по Процедурата</w:t>
            </w:r>
            <w:r w:rsidR="00863537">
              <w:rPr>
                <w:rFonts w:cs="Times New Roman"/>
                <w:b/>
                <w:bCs/>
                <w:sz w:val="22"/>
              </w:rPr>
              <w:t xml:space="preserve"> за втори краен срок е получен, като </w:t>
            </w:r>
            <w:r w:rsidR="00863537" w:rsidRPr="00863537">
              <w:rPr>
                <w:rFonts w:cs="Times New Roman"/>
                <w:b/>
                <w:bCs/>
                <w:sz w:val="22"/>
              </w:rPr>
              <w:t xml:space="preserve">общият размер на безвъзмездната финансова помощ по настоящата процедура </w:t>
            </w:r>
            <w:r w:rsidR="00863537">
              <w:rPr>
                <w:rFonts w:cs="Times New Roman"/>
                <w:b/>
                <w:bCs/>
                <w:sz w:val="22"/>
              </w:rPr>
              <w:t xml:space="preserve">е </w:t>
            </w:r>
            <w:r w:rsidR="00863537" w:rsidRPr="00863537">
              <w:rPr>
                <w:rFonts w:cs="Times New Roman"/>
                <w:b/>
                <w:bCs/>
                <w:sz w:val="22"/>
              </w:rPr>
              <w:t>намален със стойността по одобрените от МИГ – Гоце Делчев – Гърмен – Хаджидимово  проектни предложения, за които към момента на обявяване на приема няма решение за предоставяне на финансова помощ от ДФ „Земеделие“.</w:t>
            </w:r>
          </w:p>
          <w:p w14:paraId="54A13043" w14:textId="4D2CD2F1" w:rsidR="002B7C85" w:rsidRPr="00EE3214" w:rsidRDefault="00D60B75" w:rsidP="00AC116B">
            <w:pPr>
              <w:rPr>
                <w:rFonts w:cs="Times New Roman"/>
                <w:sz w:val="22"/>
              </w:rPr>
            </w:pPr>
            <w:r w:rsidRPr="003F702A">
              <w:rPr>
                <w:rFonts w:cs="Times New Roman"/>
                <w:sz w:val="22"/>
              </w:rPr>
              <w:t>Посоченият по-горе размер на безвъзмездната финансова помощ по процедурата</w:t>
            </w:r>
            <w:r w:rsidR="00353A5E">
              <w:rPr>
                <w:rFonts w:cs="Times New Roman"/>
                <w:sz w:val="22"/>
              </w:rPr>
              <w:t xml:space="preserve"> в размер на </w:t>
            </w:r>
            <w:r w:rsidR="00353A5E" w:rsidRPr="00243260">
              <w:rPr>
                <w:rFonts w:cs="Times New Roman"/>
                <w:b/>
                <w:bCs/>
                <w:sz w:val="22"/>
              </w:rPr>
              <w:t>234 700,00</w:t>
            </w:r>
            <w:r w:rsidR="00353A5E">
              <w:rPr>
                <w:rFonts w:cs="Times New Roman"/>
                <w:sz w:val="22"/>
              </w:rPr>
              <w:t xml:space="preserve"> лева </w:t>
            </w:r>
            <w:r w:rsidRPr="003F702A">
              <w:rPr>
                <w:rFonts w:cs="Times New Roman"/>
                <w:sz w:val="22"/>
              </w:rPr>
              <w:t>е предвиденият общ размер на безвъзмездната финансова помощ по мярка</w:t>
            </w:r>
            <w:r w:rsidRPr="003F702A">
              <w:rPr>
                <w:sz w:val="22"/>
              </w:rPr>
              <w:t xml:space="preserve"> </w:t>
            </w:r>
            <w:r w:rsidR="00DF237E" w:rsidRPr="003F702A">
              <w:rPr>
                <w:rFonts w:cs="Times New Roman"/>
                <w:sz w:val="22"/>
              </w:rPr>
              <w:t>2</w:t>
            </w:r>
            <w:r w:rsidRPr="003F702A">
              <w:rPr>
                <w:rFonts w:cs="Times New Roman"/>
                <w:sz w:val="22"/>
              </w:rPr>
              <w:t>-</w:t>
            </w:r>
            <w:r w:rsidR="00DF237E" w:rsidRPr="003F702A">
              <w:rPr>
                <w:rFonts w:cs="Times New Roman"/>
                <w:sz w:val="22"/>
              </w:rPr>
              <w:t>4</w:t>
            </w:r>
            <w:r w:rsidR="00283124" w:rsidRPr="003F702A">
              <w:rPr>
                <w:rFonts w:cs="Times New Roman"/>
                <w:sz w:val="22"/>
              </w:rPr>
              <w:t>.2</w:t>
            </w:r>
            <w:r w:rsidR="00283124" w:rsidRPr="00EE3214">
              <w:rPr>
                <w:rFonts w:cs="Times New Roman"/>
                <w:sz w:val="22"/>
              </w:rPr>
              <w:t>.</w:t>
            </w:r>
          </w:p>
        </w:tc>
      </w:tr>
    </w:tbl>
    <w:p w14:paraId="1E435778" w14:textId="69EC51EE" w:rsidR="00F74842" w:rsidRDefault="00F74842" w:rsidP="00EE3214">
      <w:pPr>
        <w:pStyle w:val="1"/>
      </w:pPr>
      <w:bookmarkStart w:id="14" w:name="_Toc522527818"/>
      <w:r>
        <w:lastRenderedPageBreak/>
        <w:t>Минимален и максимален размер на безвъзмездната финансова помощ за конкретен проект</w:t>
      </w:r>
      <w:r w:rsidRPr="00F74842">
        <w:t>:</w:t>
      </w:r>
      <w:bookmarkEnd w:id="14"/>
    </w:p>
    <w:tbl>
      <w:tblPr>
        <w:tblStyle w:val="a9"/>
        <w:tblW w:w="9307" w:type="dxa"/>
        <w:tblLook w:val="04A0" w:firstRow="1" w:lastRow="0" w:firstColumn="1" w:lastColumn="0" w:noHBand="0" w:noVBand="1"/>
      </w:tblPr>
      <w:tblGrid>
        <w:gridCol w:w="9307"/>
      </w:tblGrid>
      <w:tr w:rsidR="00F74842" w:rsidRPr="001724F1" w14:paraId="39419F1A" w14:textId="77777777" w:rsidTr="00A3454A">
        <w:trPr>
          <w:trHeight w:val="983"/>
        </w:trPr>
        <w:tc>
          <w:tcPr>
            <w:tcW w:w="9307" w:type="dxa"/>
          </w:tcPr>
          <w:p w14:paraId="187F4979" w14:textId="77777777" w:rsidR="00D60B75" w:rsidRPr="001724F1" w:rsidRDefault="00D60B75" w:rsidP="00B357C6">
            <w:pPr>
              <w:rPr>
                <w:rFonts w:eastAsia="Times New Roman" w:cs="Times New Roman"/>
                <w:color w:val="000000"/>
                <w:sz w:val="22"/>
                <w:lang w:eastAsia="bg-BG"/>
              </w:rPr>
            </w:pPr>
            <w:bookmarkStart w:id="15" w:name="to_paragraph_id30997643"/>
            <w:bookmarkEnd w:id="15"/>
            <w:r w:rsidRPr="001724F1">
              <w:rPr>
                <w:rFonts w:eastAsia="Times New Roman" w:cs="Times New Roman"/>
                <w:color w:val="000000"/>
                <w:sz w:val="22"/>
                <w:lang w:eastAsia="bg-BG"/>
              </w:rPr>
              <w:t xml:space="preserve">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  </w:t>
            </w:r>
          </w:p>
          <w:p w14:paraId="5C5F48DF" w14:textId="536A463C" w:rsidR="00473F28" w:rsidRPr="00EE3214" w:rsidRDefault="00473F28" w:rsidP="00B357C6">
            <w:pPr>
              <w:rPr>
                <w:rFonts w:eastAsia="Times New Roman" w:cs="Times New Roman"/>
                <w:b/>
                <w:bCs/>
                <w:color w:val="000000"/>
                <w:sz w:val="22"/>
                <w:u w:val="single"/>
                <w:lang w:eastAsia="bg-BG"/>
              </w:rPr>
            </w:pPr>
            <w:r w:rsidRPr="001724F1">
              <w:rPr>
                <w:rFonts w:eastAsia="Times New Roman" w:cs="Times New Roman"/>
                <w:b/>
                <w:bCs/>
                <w:color w:val="000000"/>
                <w:sz w:val="22"/>
                <w:u w:val="single"/>
                <w:lang w:eastAsia="bg-BG"/>
              </w:rPr>
              <w:t>РАЗМЕР НА ОБЩИТЕ ДОПУСТИМИТЕ РАЗХОДИ ЗА ПРОЕКТ:</w:t>
            </w:r>
          </w:p>
          <w:p w14:paraId="6632673E" w14:textId="73BF164B" w:rsidR="00D60B75" w:rsidRPr="001724F1" w:rsidRDefault="002B7C85" w:rsidP="00B357C6">
            <w:pPr>
              <w:rPr>
                <w:rFonts w:eastAsia="Times New Roman" w:cs="Times New Roman"/>
                <w:color w:val="000000"/>
                <w:sz w:val="22"/>
                <w:lang w:eastAsia="bg-BG"/>
              </w:rPr>
            </w:pPr>
            <w:r w:rsidRPr="001724F1">
              <w:rPr>
                <w:rFonts w:eastAsia="Times New Roman" w:cs="Times New Roman"/>
                <w:color w:val="000000"/>
                <w:sz w:val="22"/>
                <w:lang w:eastAsia="bg-BG"/>
              </w:rPr>
              <w:t>1</w:t>
            </w:r>
            <w:r w:rsidR="00D60B75" w:rsidRPr="001724F1">
              <w:rPr>
                <w:rFonts w:eastAsia="Times New Roman" w:cs="Times New Roman"/>
                <w:color w:val="000000"/>
                <w:sz w:val="22"/>
                <w:lang w:eastAsia="bg-BG"/>
              </w:rPr>
              <w:t xml:space="preserve">. </w:t>
            </w:r>
            <w:r w:rsidR="00D60B75" w:rsidRPr="001724F1">
              <w:rPr>
                <w:rFonts w:eastAsia="Times New Roman" w:cs="Times New Roman"/>
                <w:b/>
                <w:bCs/>
                <w:color w:val="000000"/>
                <w:sz w:val="22"/>
                <w:lang w:eastAsia="bg-BG"/>
              </w:rPr>
              <w:t>Минималният размер на общите допустимите разходи</w:t>
            </w:r>
            <w:r w:rsidR="00D60B75" w:rsidRPr="001724F1">
              <w:rPr>
                <w:rFonts w:eastAsia="Times New Roman" w:cs="Times New Roman"/>
                <w:color w:val="000000"/>
                <w:sz w:val="22"/>
                <w:lang w:eastAsia="bg-BG"/>
              </w:rPr>
              <w:t xml:space="preserve"> </w:t>
            </w:r>
            <w:r w:rsidR="00D60B75" w:rsidRPr="001724F1">
              <w:rPr>
                <w:rFonts w:eastAsia="Times New Roman" w:cs="Times New Roman"/>
                <w:b/>
                <w:bCs/>
                <w:color w:val="000000"/>
                <w:sz w:val="22"/>
                <w:lang w:eastAsia="bg-BG"/>
              </w:rPr>
              <w:t>за проект</w:t>
            </w:r>
            <w:r w:rsidR="00D60B75" w:rsidRPr="001724F1">
              <w:rPr>
                <w:rFonts w:eastAsia="Times New Roman" w:cs="Times New Roman"/>
                <w:color w:val="000000"/>
                <w:sz w:val="22"/>
                <w:lang w:eastAsia="bg-BG"/>
              </w:rPr>
              <w:t xml:space="preserve"> </w:t>
            </w:r>
            <w:r w:rsidR="00D60B75" w:rsidRPr="001724F1">
              <w:rPr>
                <w:rFonts w:eastAsia="Times New Roman" w:cs="Times New Roman"/>
                <w:bCs/>
                <w:color w:val="000000"/>
                <w:sz w:val="22"/>
                <w:lang w:eastAsia="bg-BG"/>
              </w:rPr>
              <w:t xml:space="preserve">е </w:t>
            </w:r>
            <w:r w:rsidRPr="001724F1">
              <w:rPr>
                <w:bCs/>
                <w:sz w:val="22"/>
              </w:rPr>
              <w:t>9 779,00</w:t>
            </w:r>
            <w:r w:rsidRPr="001724F1">
              <w:rPr>
                <w:sz w:val="22"/>
              </w:rPr>
              <w:t xml:space="preserve"> лева</w:t>
            </w:r>
            <w:r w:rsidR="00EE2C48" w:rsidRPr="001724F1">
              <w:rPr>
                <w:sz w:val="22"/>
              </w:rPr>
              <w:t xml:space="preserve"> </w:t>
            </w:r>
            <w:r w:rsidRPr="001724F1">
              <w:rPr>
                <w:sz w:val="22"/>
              </w:rPr>
              <w:t>/5 000 евро/</w:t>
            </w:r>
            <w:r w:rsidR="00D60B75" w:rsidRPr="001724F1">
              <w:rPr>
                <w:rFonts w:eastAsia="Times New Roman" w:cs="Times New Roman"/>
                <w:color w:val="000000"/>
                <w:sz w:val="22"/>
                <w:lang w:eastAsia="bg-BG"/>
              </w:rPr>
              <w:t>.</w:t>
            </w:r>
          </w:p>
          <w:p w14:paraId="36AFAFE2" w14:textId="77777777" w:rsidR="002B7C85" w:rsidRPr="001724F1" w:rsidRDefault="002B7C85" w:rsidP="00B357C6">
            <w:pPr>
              <w:rPr>
                <w:b/>
                <w:sz w:val="22"/>
              </w:rPr>
            </w:pPr>
            <w:r w:rsidRPr="001724F1">
              <w:rPr>
                <w:sz w:val="22"/>
              </w:rPr>
              <w:t xml:space="preserve">2. </w:t>
            </w:r>
            <w:r w:rsidRPr="001724F1">
              <w:rPr>
                <w:b/>
                <w:sz w:val="22"/>
              </w:rPr>
              <w:t>Максималният размер на общите допустимите разходи за проект:</w:t>
            </w:r>
          </w:p>
          <w:p w14:paraId="0CFB3C55" w14:textId="6BCC7569" w:rsidR="002B7C85" w:rsidRPr="001724F1" w:rsidRDefault="002B7C85" w:rsidP="00B357C6">
            <w:pPr>
              <w:rPr>
                <w:sz w:val="22"/>
              </w:rPr>
            </w:pPr>
            <w:r w:rsidRPr="001724F1">
              <w:rPr>
                <w:b/>
                <w:sz w:val="22"/>
              </w:rPr>
              <w:t xml:space="preserve"> - за кандидати с размер на стопанството от 6 000 до 7 999 евро</w:t>
            </w:r>
            <w:r w:rsidR="00A2556D" w:rsidRPr="001724F1">
              <w:rPr>
                <w:b/>
                <w:sz w:val="22"/>
              </w:rPr>
              <w:t xml:space="preserve"> вкл. </w:t>
            </w:r>
            <w:r w:rsidRPr="001724F1">
              <w:rPr>
                <w:b/>
                <w:sz w:val="22"/>
              </w:rPr>
              <w:t>СПО –</w:t>
            </w:r>
            <w:r w:rsidRPr="001724F1">
              <w:rPr>
                <w:sz w:val="22"/>
              </w:rPr>
              <w:t xml:space="preserve"> 48 895,00 лв. /25 000 евро/;</w:t>
            </w:r>
          </w:p>
          <w:p w14:paraId="217D4457" w14:textId="4D500387" w:rsidR="00B501BA" w:rsidRPr="001724F1" w:rsidRDefault="002B7C85" w:rsidP="00B357C6">
            <w:pPr>
              <w:rPr>
                <w:sz w:val="22"/>
              </w:rPr>
            </w:pPr>
            <w:r w:rsidRPr="001724F1">
              <w:rPr>
                <w:sz w:val="22"/>
              </w:rPr>
              <w:t xml:space="preserve">- </w:t>
            </w:r>
            <w:r w:rsidRPr="001724F1">
              <w:rPr>
                <w:b/>
                <w:sz w:val="22"/>
              </w:rPr>
              <w:t xml:space="preserve">за кандидати с размер на стопанството </w:t>
            </w:r>
            <w:r w:rsidR="00A2556D" w:rsidRPr="001724F1">
              <w:rPr>
                <w:b/>
                <w:sz w:val="22"/>
              </w:rPr>
              <w:t xml:space="preserve">8 000 евро и </w:t>
            </w:r>
            <w:r w:rsidRPr="001724F1">
              <w:rPr>
                <w:b/>
                <w:sz w:val="22"/>
              </w:rPr>
              <w:t>над 8 000 евро СПО</w:t>
            </w:r>
            <w:r w:rsidRPr="001724F1">
              <w:rPr>
                <w:sz w:val="22"/>
              </w:rPr>
              <w:t xml:space="preserve"> – 195 580,00 лв. /100 000 евро/.</w:t>
            </w:r>
            <w:r w:rsidR="007A68F2" w:rsidRPr="001724F1">
              <w:rPr>
                <w:sz w:val="22"/>
              </w:rPr>
              <w:t xml:space="preserve"> </w:t>
            </w:r>
            <w:r w:rsidR="00473F28" w:rsidRPr="001724F1">
              <w:rPr>
                <w:b/>
                <w:bCs/>
                <w:sz w:val="22"/>
              </w:rPr>
              <w:t>Този м</w:t>
            </w:r>
            <w:r w:rsidR="00C16722" w:rsidRPr="001724F1">
              <w:rPr>
                <w:b/>
                <w:bCs/>
                <w:sz w:val="22"/>
              </w:rPr>
              <w:t>а</w:t>
            </w:r>
            <w:r w:rsidR="00B501BA" w:rsidRPr="001724F1">
              <w:rPr>
                <w:b/>
                <w:bCs/>
                <w:sz w:val="22"/>
              </w:rPr>
              <w:t>ксимал</w:t>
            </w:r>
            <w:r w:rsidR="00473F28" w:rsidRPr="001724F1">
              <w:rPr>
                <w:b/>
                <w:bCs/>
                <w:sz w:val="22"/>
              </w:rPr>
              <w:t xml:space="preserve">ен размер  на общите допустимите разходи за проект е приложим и за кандидати – </w:t>
            </w:r>
            <w:proofErr w:type="spellStart"/>
            <w:r w:rsidR="00473F28" w:rsidRPr="001724F1">
              <w:rPr>
                <w:b/>
                <w:bCs/>
                <w:sz w:val="22"/>
              </w:rPr>
              <w:t>микро-</w:t>
            </w:r>
            <w:proofErr w:type="spellEnd"/>
            <w:r w:rsidR="00473F28" w:rsidRPr="001724F1">
              <w:rPr>
                <w:b/>
                <w:bCs/>
                <w:sz w:val="22"/>
              </w:rPr>
              <w:t>, малки и средни предприятия, които не са земеделски стопани</w:t>
            </w:r>
            <w:r w:rsidR="00473F28" w:rsidRPr="001724F1">
              <w:rPr>
                <w:sz w:val="22"/>
              </w:rPr>
              <w:t>.</w:t>
            </w:r>
          </w:p>
          <w:p w14:paraId="1F6D9648" w14:textId="2F1548EF" w:rsidR="00473F28" w:rsidRPr="001724F1" w:rsidRDefault="00473F28" w:rsidP="00B357C6">
            <w:pPr>
              <w:rPr>
                <w:b/>
                <w:bCs/>
                <w:sz w:val="22"/>
                <w:u w:val="single"/>
              </w:rPr>
            </w:pPr>
            <w:r w:rsidRPr="001724F1">
              <w:rPr>
                <w:b/>
                <w:bCs/>
                <w:sz w:val="22"/>
                <w:u w:val="single"/>
              </w:rPr>
              <w:t>РАЗМЕР НА БЕЗВЪЗМЕЗДНАТА ФИНАНСОВА ПОМОЩ ЗА ПРОЕКТ:</w:t>
            </w:r>
          </w:p>
          <w:p w14:paraId="7723E2C4" w14:textId="3C4499C0" w:rsidR="00D60B75" w:rsidRPr="001724F1" w:rsidRDefault="00D60B75" w:rsidP="00473F28">
            <w:pPr>
              <w:rPr>
                <w:sz w:val="22"/>
              </w:rPr>
            </w:pPr>
            <w:r w:rsidRPr="001724F1">
              <w:rPr>
                <w:b/>
                <w:sz w:val="22"/>
              </w:rPr>
              <w:t>Минимален и максимален размер на безвъзмездната финансова помощ</w:t>
            </w:r>
            <w:r w:rsidRPr="001724F1">
              <w:rPr>
                <w:sz w:val="22"/>
              </w:rPr>
              <w:t xml:space="preserve"> за конкретен проект:</w:t>
            </w:r>
          </w:p>
          <w:tbl>
            <w:tblPr>
              <w:tblStyle w:val="a9"/>
              <w:tblW w:w="0" w:type="auto"/>
              <w:tblLook w:val="04A0" w:firstRow="1" w:lastRow="0" w:firstColumn="1" w:lastColumn="0" w:noHBand="0" w:noVBand="1"/>
            </w:tblPr>
            <w:tblGrid>
              <w:gridCol w:w="4815"/>
              <w:gridCol w:w="2126"/>
              <w:gridCol w:w="2140"/>
            </w:tblGrid>
            <w:tr w:rsidR="002B7C85" w:rsidRPr="001724F1" w14:paraId="5B3CFA2B" w14:textId="77777777" w:rsidTr="003E0906">
              <w:trPr>
                <w:trHeight w:val="840"/>
              </w:trPr>
              <w:tc>
                <w:tcPr>
                  <w:tcW w:w="4815" w:type="dxa"/>
                  <w:shd w:val="clear" w:color="auto" w:fill="C6D9F1" w:themeFill="text2" w:themeFillTint="33"/>
                </w:tcPr>
                <w:p w14:paraId="36BF6780" w14:textId="77777777" w:rsidR="002B7C85" w:rsidRPr="001724F1" w:rsidRDefault="002B7C85" w:rsidP="00F0756B">
                  <w:pPr>
                    <w:jc w:val="center"/>
                    <w:rPr>
                      <w:b/>
                      <w:sz w:val="22"/>
                    </w:rPr>
                  </w:pPr>
                  <w:r w:rsidRPr="001724F1">
                    <w:rPr>
                      <w:b/>
                      <w:sz w:val="22"/>
                    </w:rPr>
                    <w:lastRenderedPageBreak/>
                    <w:t>Размер на стопанството (СПО)</w:t>
                  </w:r>
                </w:p>
              </w:tc>
              <w:tc>
                <w:tcPr>
                  <w:tcW w:w="2126" w:type="dxa"/>
                  <w:shd w:val="clear" w:color="auto" w:fill="C6D9F1" w:themeFill="text2" w:themeFillTint="33"/>
                </w:tcPr>
                <w:p w14:paraId="67F25B5C" w14:textId="77777777" w:rsidR="002B7C85" w:rsidRPr="001724F1" w:rsidRDefault="002B7C85" w:rsidP="00F0756B">
                  <w:pPr>
                    <w:jc w:val="center"/>
                    <w:rPr>
                      <w:b/>
                      <w:sz w:val="22"/>
                    </w:rPr>
                  </w:pPr>
                  <w:r w:rsidRPr="001724F1">
                    <w:rPr>
                      <w:b/>
                      <w:sz w:val="22"/>
                    </w:rPr>
                    <w:t>Минимален размер на безвъзмездната финансова помощ</w:t>
                  </w:r>
                </w:p>
              </w:tc>
              <w:tc>
                <w:tcPr>
                  <w:tcW w:w="2140" w:type="dxa"/>
                  <w:shd w:val="clear" w:color="auto" w:fill="C6D9F1" w:themeFill="text2" w:themeFillTint="33"/>
                </w:tcPr>
                <w:p w14:paraId="57A7CBA9" w14:textId="77777777" w:rsidR="002B7C85" w:rsidRPr="001724F1" w:rsidRDefault="002B7C85" w:rsidP="00F0756B">
                  <w:pPr>
                    <w:jc w:val="center"/>
                    <w:rPr>
                      <w:b/>
                      <w:sz w:val="22"/>
                    </w:rPr>
                  </w:pPr>
                  <w:r w:rsidRPr="001724F1">
                    <w:rPr>
                      <w:b/>
                      <w:sz w:val="22"/>
                    </w:rPr>
                    <w:t>Максимален размер на безвъзмездната финансова помощ</w:t>
                  </w:r>
                </w:p>
              </w:tc>
            </w:tr>
            <w:tr w:rsidR="002B7C85" w:rsidRPr="001724F1" w14:paraId="3679CA77" w14:textId="77777777" w:rsidTr="003E0906">
              <w:trPr>
                <w:trHeight w:val="424"/>
              </w:trPr>
              <w:tc>
                <w:tcPr>
                  <w:tcW w:w="4815" w:type="dxa"/>
                </w:tcPr>
                <w:p w14:paraId="4D56336A" w14:textId="2AC064B8" w:rsidR="002B7C85" w:rsidRPr="001724F1" w:rsidRDefault="00A06FB2" w:rsidP="00AF5847">
                  <w:pPr>
                    <w:jc w:val="center"/>
                    <w:rPr>
                      <w:sz w:val="22"/>
                    </w:rPr>
                  </w:pPr>
                  <w:r w:rsidRPr="001724F1">
                    <w:rPr>
                      <w:sz w:val="22"/>
                    </w:rPr>
                    <w:t>За кандидати -</w:t>
                  </w:r>
                  <w:r w:rsidR="00AD0344">
                    <w:rPr>
                      <w:sz w:val="22"/>
                    </w:rPr>
                    <w:t xml:space="preserve"> </w:t>
                  </w:r>
                  <w:r w:rsidRPr="001724F1">
                    <w:rPr>
                      <w:sz w:val="22"/>
                    </w:rPr>
                    <w:t xml:space="preserve">земеделски стопани с размер на </w:t>
                  </w:r>
                  <w:r w:rsidR="00AF5847">
                    <w:rPr>
                      <w:sz w:val="22"/>
                    </w:rPr>
                    <w:t>с</w:t>
                  </w:r>
                  <w:r w:rsidRPr="001724F1">
                    <w:rPr>
                      <w:sz w:val="22"/>
                    </w:rPr>
                    <w:t xml:space="preserve">топанството от </w:t>
                  </w:r>
                  <w:r w:rsidR="002B7C85" w:rsidRPr="001724F1">
                    <w:rPr>
                      <w:sz w:val="22"/>
                    </w:rPr>
                    <w:t xml:space="preserve">6 000 </w:t>
                  </w:r>
                  <w:r w:rsidRPr="001724F1">
                    <w:rPr>
                      <w:sz w:val="22"/>
                    </w:rPr>
                    <w:t xml:space="preserve">до </w:t>
                  </w:r>
                  <w:r w:rsidR="002B7C85" w:rsidRPr="001724F1">
                    <w:rPr>
                      <w:sz w:val="22"/>
                    </w:rPr>
                    <w:t>7 999 евро</w:t>
                  </w:r>
                </w:p>
              </w:tc>
              <w:tc>
                <w:tcPr>
                  <w:tcW w:w="2126" w:type="dxa"/>
                </w:tcPr>
                <w:p w14:paraId="7EFF43A5" w14:textId="6AB82AAB" w:rsidR="00817EA1" w:rsidRPr="001724F1" w:rsidRDefault="00EE2C48" w:rsidP="002B7C85">
                  <w:pPr>
                    <w:jc w:val="center"/>
                    <w:rPr>
                      <w:sz w:val="22"/>
                    </w:rPr>
                  </w:pPr>
                  <w:r w:rsidRPr="001724F1">
                    <w:rPr>
                      <w:sz w:val="22"/>
                    </w:rPr>
                    <w:t>5 867,</w:t>
                  </w:r>
                  <w:r w:rsidR="00817EA1" w:rsidRPr="001724F1">
                    <w:rPr>
                      <w:sz w:val="22"/>
                    </w:rPr>
                    <w:t xml:space="preserve">40 лева </w:t>
                  </w:r>
                </w:p>
              </w:tc>
              <w:tc>
                <w:tcPr>
                  <w:tcW w:w="2140" w:type="dxa"/>
                </w:tcPr>
                <w:p w14:paraId="21D2FE7D" w14:textId="77777777" w:rsidR="002B7C85" w:rsidRPr="001724F1" w:rsidRDefault="002B7C85" w:rsidP="002B7C85">
                  <w:pPr>
                    <w:jc w:val="center"/>
                    <w:rPr>
                      <w:sz w:val="22"/>
                    </w:rPr>
                  </w:pPr>
                  <w:r w:rsidRPr="001724F1">
                    <w:rPr>
                      <w:sz w:val="22"/>
                    </w:rPr>
                    <w:t>29 337,00 лева</w:t>
                  </w:r>
                </w:p>
              </w:tc>
            </w:tr>
            <w:tr w:rsidR="002B7C85" w:rsidRPr="001724F1" w14:paraId="5C4D7B29" w14:textId="77777777" w:rsidTr="003E0906">
              <w:trPr>
                <w:trHeight w:val="416"/>
              </w:trPr>
              <w:tc>
                <w:tcPr>
                  <w:tcW w:w="4815" w:type="dxa"/>
                </w:tcPr>
                <w:p w14:paraId="795914E3" w14:textId="493D5245" w:rsidR="002B7C85" w:rsidRPr="001724F1" w:rsidRDefault="00A06FB2" w:rsidP="000A4AC1">
                  <w:pPr>
                    <w:jc w:val="center"/>
                    <w:rPr>
                      <w:sz w:val="22"/>
                    </w:rPr>
                  </w:pPr>
                  <w:r w:rsidRPr="001724F1">
                    <w:rPr>
                      <w:sz w:val="22"/>
                    </w:rPr>
                    <w:t>За кандидати  - земеделски стопани с размер на стопанството</w:t>
                  </w:r>
                  <w:r w:rsidR="00EE2C48" w:rsidRPr="001724F1">
                    <w:rPr>
                      <w:sz w:val="22"/>
                    </w:rPr>
                    <w:t xml:space="preserve"> </w:t>
                  </w:r>
                  <w:r w:rsidR="00A2556D" w:rsidRPr="001724F1">
                    <w:rPr>
                      <w:sz w:val="22"/>
                    </w:rPr>
                    <w:t xml:space="preserve">8 000 и </w:t>
                  </w:r>
                  <w:r w:rsidRPr="001724F1">
                    <w:rPr>
                      <w:sz w:val="22"/>
                    </w:rPr>
                    <w:t>н</w:t>
                  </w:r>
                  <w:r w:rsidR="002B7C85" w:rsidRPr="001724F1">
                    <w:rPr>
                      <w:sz w:val="22"/>
                    </w:rPr>
                    <w:t>ад 8 000 евро</w:t>
                  </w:r>
                </w:p>
              </w:tc>
              <w:tc>
                <w:tcPr>
                  <w:tcW w:w="2126" w:type="dxa"/>
                </w:tcPr>
                <w:p w14:paraId="1879A77D" w14:textId="143A7A4A" w:rsidR="00817EA1" w:rsidRPr="001724F1" w:rsidRDefault="00817EA1" w:rsidP="002B7C85">
                  <w:pPr>
                    <w:jc w:val="center"/>
                    <w:rPr>
                      <w:sz w:val="22"/>
                    </w:rPr>
                  </w:pPr>
                  <w:r w:rsidRPr="001724F1">
                    <w:rPr>
                      <w:sz w:val="22"/>
                    </w:rPr>
                    <w:t xml:space="preserve">4 889,50 лева </w:t>
                  </w:r>
                </w:p>
                <w:p w14:paraId="69834A9D" w14:textId="77777777" w:rsidR="00817EA1" w:rsidRPr="001724F1" w:rsidRDefault="00817EA1" w:rsidP="002B7C85">
                  <w:pPr>
                    <w:jc w:val="center"/>
                    <w:rPr>
                      <w:sz w:val="22"/>
                    </w:rPr>
                  </w:pPr>
                </w:p>
              </w:tc>
              <w:tc>
                <w:tcPr>
                  <w:tcW w:w="2140" w:type="dxa"/>
                </w:tcPr>
                <w:p w14:paraId="6CD25681" w14:textId="77777777" w:rsidR="002B7C85" w:rsidRPr="001724F1" w:rsidRDefault="002B7C85" w:rsidP="002B7C85">
                  <w:pPr>
                    <w:jc w:val="center"/>
                    <w:rPr>
                      <w:sz w:val="22"/>
                    </w:rPr>
                  </w:pPr>
                  <w:r w:rsidRPr="001724F1">
                    <w:rPr>
                      <w:sz w:val="22"/>
                    </w:rPr>
                    <w:t>97 790, 00 лева</w:t>
                  </w:r>
                </w:p>
              </w:tc>
            </w:tr>
            <w:tr w:rsidR="00817EA1" w:rsidRPr="001724F1" w14:paraId="674A063C" w14:textId="77777777" w:rsidTr="003E0906">
              <w:trPr>
                <w:trHeight w:val="416"/>
              </w:trPr>
              <w:tc>
                <w:tcPr>
                  <w:tcW w:w="4815" w:type="dxa"/>
                </w:tcPr>
                <w:p w14:paraId="45EDFE30" w14:textId="702AF0EF" w:rsidR="00817EA1" w:rsidRPr="001724F1" w:rsidRDefault="00817EA1" w:rsidP="000A4AC1">
                  <w:pPr>
                    <w:jc w:val="center"/>
                    <w:rPr>
                      <w:sz w:val="22"/>
                    </w:rPr>
                  </w:pPr>
                  <w:r w:rsidRPr="001724F1">
                    <w:rPr>
                      <w:sz w:val="22"/>
                    </w:rPr>
                    <w:t xml:space="preserve">За </w:t>
                  </w:r>
                  <w:r w:rsidR="005C67FD" w:rsidRPr="001724F1">
                    <w:rPr>
                      <w:sz w:val="22"/>
                    </w:rPr>
                    <w:t>кандидати</w:t>
                  </w:r>
                  <w:r w:rsidR="00A06FB2" w:rsidRPr="001724F1">
                    <w:rPr>
                      <w:sz w:val="22"/>
                    </w:rPr>
                    <w:t xml:space="preserve"> – </w:t>
                  </w:r>
                  <w:proofErr w:type="spellStart"/>
                  <w:r w:rsidR="00A06FB2" w:rsidRPr="001724F1">
                    <w:rPr>
                      <w:sz w:val="22"/>
                    </w:rPr>
                    <w:t>микро</w:t>
                  </w:r>
                  <w:r w:rsidR="00473F28" w:rsidRPr="001724F1">
                    <w:rPr>
                      <w:sz w:val="22"/>
                    </w:rPr>
                    <w:t>-</w:t>
                  </w:r>
                  <w:proofErr w:type="spellEnd"/>
                  <w:r w:rsidR="00A06FB2" w:rsidRPr="001724F1">
                    <w:rPr>
                      <w:sz w:val="22"/>
                    </w:rPr>
                    <w:t>, малки и средни предприятия</w:t>
                  </w:r>
                  <w:r w:rsidR="005C67FD" w:rsidRPr="001724F1">
                    <w:rPr>
                      <w:sz w:val="22"/>
                    </w:rPr>
                    <w:t>, които не са</w:t>
                  </w:r>
                  <w:r w:rsidRPr="001724F1">
                    <w:rPr>
                      <w:sz w:val="22"/>
                    </w:rPr>
                    <w:t xml:space="preserve"> земеделски стопани</w:t>
                  </w:r>
                  <w:r w:rsidR="00DC4013" w:rsidRPr="001724F1">
                    <w:rPr>
                      <w:sz w:val="22"/>
                    </w:rPr>
                    <w:t xml:space="preserve"> </w:t>
                  </w:r>
                </w:p>
              </w:tc>
              <w:tc>
                <w:tcPr>
                  <w:tcW w:w="2126" w:type="dxa"/>
                </w:tcPr>
                <w:p w14:paraId="6D24373A" w14:textId="77777777" w:rsidR="00817EA1" w:rsidRPr="001724F1" w:rsidRDefault="00817EA1" w:rsidP="00817EA1">
                  <w:pPr>
                    <w:jc w:val="center"/>
                    <w:rPr>
                      <w:sz w:val="22"/>
                    </w:rPr>
                  </w:pPr>
                  <w:r w:rsidRPr="001724F1">
                    <w:rPr>
                      <w:sz w:val="22"/>
                    </w:rPr>
                    <w:t xml:space="preserve">4 889,50 лева </w:t>
                  </w:r>
                </w:p>
                <w:p w14:paraId="563D61FC" w14:textId="77777777" w:rsidR="00817EA1" w:rsidRPr="001724F1" w:rsidRDefault="00817EA1" w:rsidP="002B7C85">
                  <w:pPr>
                    <w:jc w:val="center"/>
                    <w:rPr>
                      <w:sz w:val="22"/>
                    </w:rPr>
                  </w:pPr>
                </w:p>
              </w:tc>
              <w:tc>
                <w:tcPr>
                  <w:tcW w:w="2140" w:type="dxa"/>
                </w:tcPr>
                <w:p w14:paraId="0BE4E5A1" w14:textId="4E3B4B30" w:rsidR="00817EA1" w:rsidRPr="001724F1" w:rsidRDefault="00817EA1" w:rsidP="00817EA1">
                  <w:pPr>
                    <w:jc w:val="center"/>
                    <w:rPr>
                      <w:sz w:val="22"/>
                    </w:rPr>
                  </w:pPr>
                  <w:r w:rsidRPr="001724F1">
                    <w:rPr>
                      <w:sz w:val="22"/>
                    </w:rPr>
                    <w:t>97 790, 00 лева</w:t>
                  </w:r>
                </w:p>
              </w:tc>
            </w:tr>
          </w:tbl>
          <w:p w14:paraId="237ACE1B" w14:textId="77777777" w:rsidR="003F1A59" w:rsidRPr="001724F1" w:rsidRDefault="003F1A59" w:rsidP="001E6A89">
            <w:pPr>
              <w:shd w:val="clear" w:color="auto" w:fill="FFFFFF"/>
              <w:spacing w:line="75" w:lineRule="atLeast"/>
              <w:rPr>
                <w:sz w:val="22"/>
              </w:rPr>
            </w:pPr>
          </w:p>
        </w:tc>
      </w:tr>
    </w:tbl>
    <w:p w14:paraId="25817240" w14:textId="24919A25" w:rsidR="00F74842" w:rsidRDefault="00F74842" w:rsidP="00EE3214">
      <w:pPr>
        <w:pStyle w:val="1"/>
      </w:pPr>
      <w:bookmarkStart w:id="16" w:name="_Toc522527819"/>
      <w:r>
        <w:lastRenderedPageBreak/>
        <w:t>Процент на съфинансиране</w:t>
      </w:r>
      <w:r w:rsidRPr="00F74842">
        <w:t>:</w:t>
      </w:r>
      <w:bookmarkEnd w:id="16"/>
    </w:p>
    <w:tbl>
      <w:tblPr>
        <w:tblStyle w:val="a9"/>
        <w:tblW w:w="9307" w:type="dxa"/>
        <w:tblLook w:val="04A0" w:firstRow="1" w:lastRow="0" w:firstColumn="1" w:lastColumn="0" w:noHBand="0" w:noVBand="1"/>
      </w:tblPr>
      <w:tblGrid>
        <w:gridCol w:w="9307"/>
      </w:tblGrid>
      <w:tr w:rsidR="00F74842" w:rsidRPr="001724F1" w14:paraId="1078D9EA" w14:textId="77777777" w:rsidTr="00AC51DB">
        <w:tc>
          <w:tcPr>
            <w:tcW w:w="9212" w:type="dxa"/>
          </w:tcPr>
          <w:p w14:paraId="7208D7DD" w14:textId="199FB749" w:rsidR="002B7C85" w:rsidRPr="001724F1" w:rsidRDefault="00DF5DF9" w:rsidP="000953BF">
            <w:pPr>
              <w:rPr>
                <w:rFonts w:cs="Times New Roman"/>
                <w:sz w:val="22"/>
              </w:rPr>
            </w:pPr>
            <w:r w:rsidRPr="001724F1">
              <w:rPr>
                <w:rFonts w:cs="Times New Roman"/>
                <w:sz w:val="22"/>
              </w:rPr>
              <w:t>Максималният интензитет на помощта от общата стойност на допустимите разходи по проект е в размер на:</w:t>
            </w:r>
          </w:p>
          <w:tbl>
            <w:tblPr>
              <w:tblStyle w:val="a9"/>
              <w:tblW w:w="0" w:type="auto"/>
              <w:tblLook w:val="04A0" w:firstRow="1" w:lastRow="0" w:firstColumn="1" w:lastColumn="0" w:noHBand="0" w:noVBand="1"/>
            </w:tblPr>
            <w:tblGrid>
              <w:gridCol w:w="6442"/>
              <w:gridCol w:w="2639"/>
            </w:tblGrid>
            <w:tr w:rsidR="00C92443" w:rsidRPr="001724F1" w14:paraId="1CDEB9CC" w14:textId="77777777" w:rsidTr="00C92443">
              <w:tc>
                <w:tcPr>
                  <w:tcW w:w="0" w:type="auto"/>
                  <w:shd w:val="clear" w:color="auto" w:fill="C6D9F1" w:themeFill="text2" w:themeFillTint="33"/>
                </w:tcPr>
                <w:p w14:paraId="2FB0EDC3" w14:textId="1A6FC27B" w:rsidR="00C92443" w:rsidRPr="001724F1" w:rsidRDefault="00C92443" w:rsidP="00C92443">
                  <w:pPr>
                    <w:jc w:val="center"/>
                    <w:rPr>
                      <w:b/>
                      <w:bCs/>
                      <w:sz w:val="22"/>
                    </w:rPr>
                  </w:pPr>
                  <w:r w:rsidRPr="001724F1">
                    <w:rPr>
                      <w:b/>
                      <w:bCs/>
                      <w:sz w:val="22"/>
                    </w:rPr>
                    <w:t>Допустими кандидати</w:t>
                  </w:r>
                </w:p>
              </w:tc>
              <w:tc>
                <w:tcPr>
                  <w:tcW w:w="0" w:type="auto"/>
                  <w:shd w:val="clear" w:color="auto" w:fill="C6D9F1" w:themeFill="text2" w:themeFillTint="33"/>
                </w:tcPr>
                <w:p w14:paraId="319E3186" w14:textId="30C97DC3" w:rsidR="00C92443" w:rsidRPr="001724F1" w:rsidRDefault="00C92443" w:rsidP="00C92443">
                  <w:pPr>
                    <w:jc w:val="center"/>
                    <w:rPr>
                      <w:rFonts w:cs="Times New Roman"/>
                      <w:b/>
                      <w:sz w:val="22"/>
                    </w:rPr>
                  </w:pPr>
                  <w:r w:rsidRPr="001724F1">
                    <w:rPr>
                      <w:rFonts w:cs="Times New Roman"/>
                      <w:b/>
                      <w:sz w:val="22"/>
                    </w:rPr>
                    <w:t>Максимален интензитет на помощта</w:t>
                  </w:r>
                </w:p>
              </w:tc>
            </w:tr>
            <w:tr w:rsidR="00C92443" w:rsidRPr="001724F1" w14:paraId="15A9E234" w14:textId="77777777" w:rsidTr="00C92443">
              <w:tc>
                <w:tcPr>
                  <w:tcW w:w="0" w:type="auto"/>
                  <w:shd w:val="clear" w:color="auto" w:fill="C6D9F1" w:themeFill="text2" w:themeFillTint="33"/>
                </w:tcPr>
                <w:p w14:paraId="584E3896" w14:textId="5A7C8961" w:rsidR="00DF5DF9" w:rsidRPr="001724F1" w:rsidRDefault="00E456BA" w:rsidP="00965915">
                  <w:pPr>
                    <w:jc w:val="left"/>
                    <w:rPr>
                      <w:bCs/>
                      <w:sz w:val="22"/>
                    </w:rPr>
                  </w:pPr>
                  <w:r w:rsidRPr="001724F1">
                    <w:rPr>
                      <w:bCs/>
                      <w:sz w:val="22"/>
                    </w:rPr>
                    <w:t>З</w:t>
                  </w:r>
                  <w:r w:rsidR="003A3180" w:rsidRPr="001724F1">
                    <w:rPr>
                      <w:bCs/>
                      <w:sz w:val="22"/>
                    </w:rPr>
                    <w:t xml:space="preserve">а проекти, представени от кандидати – </w:t>
                  </w:r>
                  <w:proofErr w:type="spellStart"/>
                  <w:r w:rsidR="003A3180" w:rsidRPr="001724F1">
                    <w:rPr>
                      <w:bCs/>
                      <w:i/>
                      <w:sz w:val="22"/>
                    </w:rPr>
                    <w:t>микро</w:t>
                  </w:r>
                  <w:r w:rsidR="00A06FB2" w:rsidRPr="001724F1">
                    <w:rPr>
                      <w:bCs/>
                      <w:i/>
                      <w:sz w:val="22"/>
                    </w:rPr>
                    <w:t>-</w:t>
                  </w:r>
                  <w:proofErr w:type="spellEnd"/>
                  <w:r w:rsidR="003A3180" w:rsidRPr="001724F1">
                    <w:rPr>
                      <w:bCs/>
                      <w:i/>
                      <w:sz w:val="22"/>
                    </w:rPr>
                    <w:t>, малки или средни предприятия</w:t>
                  </w:r>
                  <w:r w:rsidR="00A06FB2" w:rsidRPr="001724F1">
                    <w:rPr>
                      <w:rStyle w:val="af6"/>
                      <w:bCs/>
                      <w:i/>
                      <w:sz w:val="22"/>
                    </w:rPr>
                    <w:footnoteReference w:id="1"/>
                  </w:r>
                  <w:r w:rsidR="00965915" w:rsidRPr="001724F1">
                    <w:rPr>
                      <w:bCs/>
                      <w:i/>
                      <w:sz w:val="22"/>
                    </w:rPr>
                    <w:t xml:space="preserve">, които не са земеделски стопани </w:t>
                  </w:r>
                </w:p>
              </w:tc>
              <w:tc>
                <w:tcPr>
                  <w:tcW w:w="0" w:type="auto"/>
                </w:tcPr>
                <w:p w14:paraId="4BDDC3B5" w14:textId="2D498D36" w:rsidR="00DF5DF9" w:rsidRPr="001724F1" w:rsidRDefault="003A3180" w:rsidP="00A06FB2">
                  <w:pPr>
                    <w:jc w:val="center"/>
                    <w:rPr>
                      <w:rFonts w:cs="Times New Roman"/>
                      <w:sz w:val="22"/>
                    </w:rPr>
                  </w:pPr>
                  <w:r w:rsidRPr="001724F1">
                    <w:rPr>
                      <w:rFonts w:cs="Times New Roman"/>
                      <w:sz w:val="22"/>
                    </w:rPr>
                    <w:t>5</w:t>
                  </w:r>
                  <w:r w:rsidR="00DF5DF9" w:rsidRPr="001724F1">
                    <w:rPr>
                      <w:rFonts w:cs="Times New Roman"/>
                      <w:sz w:val="22"/>
                    </w:rPr>
                    <w:t>0%</w:t>
                  </w:r>
                </w:p>
              </w:tc>
            </w:tr>
            <w:tr w:rsidR="00C92443" w:rsidRPr="001724F1" w14:paraId="01CAAE39" w14:textId="77777777" w:rsidTr="00C92443">
              <w:tc>
                <w:tcPr>
                  <w:tcW w:w="0" w:type="auto"/>
                  <w:shd w:val="clear" w:color="auto" w:fill="C6D9F1" w:themeFill="text2" w:themeFillTint="33"/>
                </w:tcPr>
                <w:p w14:paraId="3157AA80" w14:textId="77908619" w:rsidR="00DF5DF9" w:rsidRPr="001724F1" w:rsidRDefault="00E456BA" w:rsidP="00A06FB2">
                  <w:pPr>
                    <w:jc w:val="left"/>
                    <w:rPr>
                      <w:bCs/>
                      <w:sz w:val="22"/>
                    </w:rPr>
                  </w:pPr>
                  <w:r w:rsidRPr="001724F1">
                    <w:rPr>
                      <w:bCs/>
                      <w:sz w:val="22"/>
                    </w:rPr>
                    <w:t>З</w:t>
                  </w:r>
                  <w:r w:rsidR="00DF5DF9" w:rsidRPr="001724F1">
                    <w:rPr>
                      <w:bCs/>
                      <w:sz w:val="22"/>
                    </w:rPr>
                    <w:t>а</w:t>
                  </w:r>
                  <w:r w:rsidR="003A3180" w:rsidRPr="001724F1">
                    <w:rPr>
                      <w:bCs/>
                      <w:sz w:val="22"/>
                    </w:rPr>
                    <w:t xml:space="preserve"> проекти на </w:t>
                  </w:r>
                  <w:r w:rsidR="00DF5DF9" w:rsidRPr="001724F1">
                    <w:rPr>
                      <w:bCs/>
                      <w:sz w:val="22"/>
                    </w:rPr>
                    <w:t xml:space="preserve">кандидати </w:t>
                  </w:r>
                  <w:r w:rsidR="003A3180" w:rsidRPr="001724F1">
                    <w:rPr>
                      <w:bCs/>
                      <w:sz w:val="22"/>
                    </w:rPr>
                    <w:t xml:space="preserve">- </w:t>
                  </w:r>
                  <w:r w:rsidR="00DF5DF9" w:rsidRPr="001724F1">
                    <w:rPr>
                      <w:bCs/>
                      <w:sz w:val="22"/>
                    </w:rPr>
                    <w:t xml:space="preserve">земеделски </w:t>
                  </w:r>
                  <w:r w:rsidR="003A3180" w:rsidRPr="001724F1">
                    <w:rPr>
                      <w:bCs/>
                      <w:sz w:val="22"/>
                    </w:rPr>
                    <w:t xml:space="preserve">стопани, </w:t>
                  </w:r>
                  <w:r w:rsidR="00DF5DF9" w:rsidRPr="001724F1">
                    <w:rPr>
                      <w:bCs/>
                      <w:sz w:val="22"/>
                    </w:rPr>
                    <w:t xml:space="preserve">или организации на производители с размер на СПО </w:t>
                  </w:r>
                  <w:r w:rsidR="00A2556D" w:rsidRPr="001724F1">
                    <w:rPr>
                      <w:bCs/>
                      <w:sz w:val="22"/>
                    </w:rPr>
                    <w:t xml:space="preserve">8 000 и </w:t>
                  </w:r>
                  <w:r w:rsidR="00DF5DF9" w:rsidRPr="001724F1">
                    <w:rPr>
                      <w:bCs/>
                      <w:sz w:val="22"/>
                    </w:rPr>
                    <w:t>над 8</w:t>
                  </w:r>
                  <w:r w:rsidR="00A2556D" w:rsidRPr="001724F1">
                    <w:rPr>
                      <w:bCs/>
                      <w:sz w:val="22"/>
                    </w:rPr>
                    <w:t xml:space="preserve"> </w:t>
                  </w:r>
                  <w:r w:rsidR="00DF5DF9" w:rsidRPr="001724F1">
                    <w:rPr>
                      <w:bCs/>
                      <w:sz w:val="22"/>
                    </w:rPr>
                    <w:t>000 евро</w:t>
                  </w:r>
                </w:p>
              </w:tc>
              <w:tc>
                <w:tcPr>
                  <w:tcW w:w="0" w:type="auto"/>
                </w:tcPr>
                <w:p w14:paraId="0B34C087" w14:textId="77777777" w:rsidR="00DF5DF9" w:rsidRPr="001724F1" w:rsidRDefault="00DF5DF9" w:rsidP="00A06FB2">
                  <w:pPr>
                    <w:jc w:val="center"/>
                    <w:rPr>
                      <w:rFonts w:cs="Times New Roman"/>
                      <w:sz w:val="22"/>
                    </w:rPr>
                  </w:pPr>
                  <w:r w:rsidRPr="001724F1">
                    <w:rPr>
                      <w:rFonts w:cs="Times New Roman"/>
                      <w:sz w:val="22"/>
                    </w:rPr>
                    <w:t>50%</w:t>
                  </w:r>
                </w:p>
              </w:tc>
            </w:tr>
            <w:tr w:rsidR="00C92443" w:rsidRPr="001724F1" w14:paraId="3DE86264" w14:textId="77777777" w:rsidTr="00C92443">
              <w:tc>
                <w:tcPr>
                  <w:tcW w:w="0" w:type="auto"/>
                  <w:shd w:val="clear" w:color="auto" w:fill="C6D9F1" w:themeFill="text2" w:themeFillTint="33"/>
                </w:tcPr>
                <w:p w14:paraId="578A7681" w14:textId="77E1A3BD" w:rsidR="00DF5DF9" w:rsidRPr="001724F1" w:rsidRDefault="00E456BA" w:rsidP="00691AE0">
                  <w:pPr>
                    <w:jc w:val="left"/>
                    <w:rPr>
                      <w:bCs/>
                      <w:sz w:val="22"/>
                    </w:rPr>
                  </w:pPr>
                  <w:r w:rsidRPr="001724F1">
                    <w:rPr>
                      <w:bCs/>
                      <w:sz w:val="22"/>
                    </w:rPr>
                    <w:t>З</w:t>
                  </w:r>
                  <w:r w:rsidR="003A3180" w:rsidRPr="001724F1">
                    <w:rPr>
                      <w:bCs/>
                      <w:sz w:val="22"/>
                    </w:rPr>
                    <w:t xml:space="preserve">а проекти на </w:t>
                  </w:r>
                  <w:r w:rsidR="00A06FB2" w:rsidRPr="001724F1">
                    <w:rPr>
                      <w:bCs/>
                      <w:sz w:val="22"/>
                    </w:rPr>
                    <w:t xml:space="preserve">кандидати - земеделски стопани </w:t>
                  </w:r>
                  <w:r w:rsidR="003A3180" w:rsidRPr="001724F1">
                    <w:rPr>
                      <w:bCs/>
                      <w:sz w:val="22"/>
                    </w:rPr>
                    <w:t>с размер на стопан</w:t>
                  </w:r>
                  <w:r w:rsidRPr="001724F1">
                    <w:rPr>
                      <w:bCs/>
                      <w:sz w:val="22"/>
                    </w:rPr>
                    <w:t xml:space="preserve">ството </w:t>
                  </w:r>
                  <w:r w:rsidR="003A3180" w:rsidRPr="001724F1">
                    <w:rPr>
                      <w:bCs/>
                      <w:sz w:val="22"/>
                    </w:rPr>
                    <w:t xml:space="preserve">от 6 000 </w:t>
                  </w:r>
                  <w:r w:rsidR="00A2556D" w:rsidRPr="001724F1">
                    <w:rPr>
                      <w:bCs/>
                      <w:sz w:val="22"/>
                    </w:rPr>
                    <w:t>до 7</w:t>
                  </w:r>
                  <w:r w:rsidR="00691AE0" w:rsidRPr="001724F1">
                    <w:rPr>
                      <w:bCs/>
                      <w:sz w:val="22"/>
                    </w:rPr>
                    <w:t> </w:t>
                  </w:r>
                  <w:r w:rsidR="00A2556D" w:rsidRPr="001724F1">
                    <w:rPr>
                      <w:bCs/>
                      <w:sz w:val="22"/>
                    </w:rPr>
                    <w:t>999</w:t>
                  </w:r>
                  <w:r w:rsidR="00691AE0" w:rsidRPr="001724F1">
                    <w:rPr>
                      <w:bCs/>
                      <w:sz w:val="22"/>
                    </w:rPr>
                    <w:t xml:space="preserve"> вкл. </w:t>
                  </w:r>
                  <w:r w:rsidR="003A3180" w:rsidRPr="001724F1">
                    <w:rPr>
                      <w:bCs/>
                      <w:sz w:val="22"/>
                    </w:rPr>
                    <w:t>евро</w:t>
                  </w:r>
                  <w:r w:rsidR="00A2556D" w:rsidRPr="001724F1">
                    <w:rPr>
                      <w:bCs/>
                      <w:sz w:val="22"/>
                    </w:rPr>
                    <w:t xml:space="preserve"> СПО</w:t>
                  </w:r>
                </w:p>
              </w:tc>
              <w:tc>
                <w:tcPr>
                  <w:tcW w:w="0" w:type="auto"/>
                </w:tcPr>
                <w:p w14:paraId="75F11CBD" w14:textId="1EB408A3" w:rsidR="00DF5DF9" w:rsidRPr="001724F1" w:rsidRDefault="003A3180" w:rsidP="00A06FB2">
                  <w:pPr>
                    <w:jc w:val="center"/>
                    <w:rPr>
                      <w:rFonts w:cs="Times New Roman"/>
                      <w:sz w:val="22"/>
                    </w:rPr>
                  </w:pPr>
                  <w:r w:rsidRPr="001724F1">
                    <w:rPr>
                      <w:rFonts w:cs="Times New Roman"/>
                      <w:sz w:val="22"/>
                    </w:rPr>
                    <w:t>6</w:t>
                  </w:r>
                  <w:r w:rsidR="00DF5DF9" w:rsidRPr="001724F1">
                    <w:rPr>
                      <w:rFonts w:cs="Times New Roman"/>
                      <w:sz w:val="22"/>
                    </w:rPr>
                    <w:t>0%</w:t>
                  </w:r>
                </w:p>
              </w:tc>
            </w:tr>
          </w:tbl>
          <w:p w14:paraId="3905040B" w14:textId="2F8B8F7D" w:rsidR="00D706F1" w:rsidRPr="001724F1" w:rsidRDefault="00212B91" w:rsidP="00B020A9">
            <w:pPr>
              <w:pBdr>
                <w:top w:val="single" w:sz="4" w:space="1" w:color="auto"/>
                <w:left w:val="single" w:sz="4" w:space="4" w:color="auto"/>
                <w:bottom w:val="single" w:sz="4" w:space="1" w:color="auto"/>
                <w:right w:val="single" w:sz="4" w:space="4" w:color="auto"/>
              </w:pBdr>
              <w:shd w:val="clear" w:color="auto" w:fill="C6D9F1" w:themeFill="text2" w:themeFillTint="33"/>
              <w:rPr>
                <w:rFonts w:cs="Times New Roman"/>
                <w:sz w:val="22"/>
              </w:rPr>
            </w:pPr>
            <w:r w:rsidRPr="001724F1">
              <w:rPr>
                <w:rFonts w:cs="Times New Roman"/>
                <w:b/>
                <w:sz w:val="22"/>
              </w:rPr>
              <w:t xml:space="preserve">Разликата между пълния размер на допустимите за финансово подпомагане разходи и размера на безвъзмездната финансова помощ се осигурява от кандидата, като участието на кандидата може да бъде само в парична форма и </w:t>
            </w:r>
            <w:r w:rsidR="00DF5DF9" w:rsidRPr="001724F1">
              <w:rPr>
                <w:rFonts w:cs="Times New Roman"/>
                <w:b/>
                <w:sz w:val="22"/>
              </w:rPr>
              <w:t>изключват всякаква публична подкрепа.</w:t>
            </w:r>
          </w:p>
        </w:tc>
      </w:tr>
    </w:tbl>
    <w:p w14:paraId="074C972A" w14:textId="07E2810A" w:rsidR="00F74842" w:rsidRDefault="00F74842" w:rsidP="00EE3214">
      <w:pPr>
        <w:pStyle w:val="1"/>
      </w:pPr>
      <w:bookmarkStart w:id="17" w:name="_Toc522527820"/>
      <w:r>
        <w:t>Допустими кандидати</w:t>
      </w:r>
      <w:r w:rsidRPr="00F74842">
        <w:t>:</w:t>
      </w:r>
      <w:bookmarkEnd w:id="17"/>
    </w:p>
    <w:p w14:paraId="204FDFBB" w14:textId="508D6B53" w:rsidR="00CA3DA0" w:rsidRPr="00EE3214" w:rsidRDefault="005E7E00" w:rsidP="00EE3214">
      <w:pPr>
        <w:pStyle w:val="111"/>
      </w:pPr>
      <w:bookmarkStart w:id="18" w:name="_Toc522527821"/>
      <w:r w:rsidRPr="00EE3214">
        <w:t>Критерии за допустимост</w:t>
      </w:r>
      <w:r w:rsidR="00974C5C" w:rsidRPr="00EE3214">
        <w:t xml:space="preserve"> </w:t>
      </w:r>
      <w:r w:rsidR="00CA3DA0" w:rsidRPr="00EE3214">
        <w:t>на кандидатите:</w:t>
      </w:r>
      <w:bookmarkEnd w:id="18"/>
    </w:p>
    <w:tbl>
      <w:tblPr>
        <w:tblStyle w:val="a9"/>
        <w:tblW w:w="0" w:type="auto"/>
        <w:tblLook w:val="04A0" w:firstRow="1" w:lastRow="0" w:firstColumn="1" w:lastColumn="0" w:noHBand="0" w:noVBand="1"/>
      </w:tblPr>
      <w:tblGrid>
        <w:gridCol w:w="9212"/>
      </w:tblGrid>
      <w:tr w:rsidR="00F74842" w:rsidRPr="001724F1" w14:paraId="3B0C0B58" w14:textId="77777777" w:rsidTr="00AC51DB">
        <w:tc>
          <w:tcPr>
            <w:tcW w:w="9212" w:type="dxa"/>
          </w:tcPr>
          <w:p w14:paraId="2A5943FE" w14:textId="4C5A0030" w:rsidR="00C16722" w:rsidRPr="001724F1" w:rsidRDefault="00C16722" w:rsidP="001724F1">
            <w:pPr>
              <w:rPr>
                <w:rFonts w:cs="Times New Roman"/>
                <w:sz w:val="22"/>
              </w:rPr>
            </w:pPr>
            <w:r w:rsidRPr="001724F1">
              <w:rPr>
                <w:rFonts w:cs="Times New Roman"/>
                <w:sz w:val="22"/>
                <w:lang w:val="x-none"/>
              </w:rPr>
              <w:t>За безвъзмездна финансова помощ могат да кандидатстват лица, които към датата на подаване на проектното предложение са:</w:t>
            </w:r>
          </w:p>
          <w:p w14:paraId="278DE1C1" w14:textId="401C312C" w:rsidR="003E3787" w:rsidRPr="001724F1" w:rsidRDefault="005E0F84" w:rsidP="001724F1">
            <w:pPr>
              <w:rPr>
                <w:rFonts w:cs="Times New Roman"/>
                <w:sz w:val="22"/>
              </w:rPr>
            </w:pPr>
            <w:r w:rsidRPr="001724F1">
              <w:rPr>
                <w:rFonts w:cs="Times New Roman"/>
                <w:b/>
                <w:bCs/>
                <w:sz w:val="22"/>
              </w:rPr>
              <w:t>1.</w:t>
            </w:r>
            <w:r w:rsidRPr="001724F1">
              <w:rPr>
                <w:rFonts w:cs="Times New Roman"/>
                <w:sz w:val="22"/>
              </w:rPr>
              <w:t xml:space="preserve"> </w:t>
            </w:r>
            <w:r w:rsidRPr="001724F1">
              <w:rPr>
                <w:rFonts w:cs="Times New Roman"/>
                <w:b/>
                <w:sz w:val="22"/>
                <w:u w:val="single"/>
              </w:rPr>
              <w:t>Земеделски стопани</w:t>
            </w:r>
            <w:r w:rsidR="003E3787" w:rsidRPr="001724F1">
              <w:rPr>
                <w:rFonts w:cs="Times New Roman"/>
                <w:sz w:val="22"/>
              </w:rPr>
              <w:t>, регистрирани съгласно Наредба № 3 от 1999 г. за създаване и поддържане на регистър на земеделските стопани (ДВ, бр. 10 от 1999 г.)</w:t>
            </w:r>
            <w:r w:rsidR="00BE68ED" w:rsidRPr="001724F1">
              <w:rPr>
                <w:sz w:val="22"/>
              </w:rPr>
              <w:t xml:space="preserve"> </w:t>
            </w:r>
            <w:r w:rsidR="00BE68ED" w:rsidRPr="001724F1">
              <w:rPr>
                <w:rFonts w:cs="Times New Roman"/>
                <w:sz w:val="22"/>
              </w:rPr>
              <w:t>(Наредба № 3 от 1999 г.)</w:t>
            </w:r>
            <w:r w:rsidR="003E3787" w:rsidRPr="001724F1">
              <w:rPr>
                <w:rFonts w:cs="Times New Roman"/>
                <w:sz w:val="22"/>
              </w:rPr>
              <w:t xml:space="preserve">, чийто минималният стандартен производствен обем на земеделското им стопанство е не по-малко от левовата равностойност на </w:t>
            </w:r>
            <w:r w:rsidR="003E3787" w:rsidRPr="001724F1">
              <w:rPr>
                <w:rFonts w:cs="Times New Roman"/>
                <w:b/>
                <w:bCs/>
                <w:sz w:val="22"/>
              </w:rPr>
              <w:t>6 000 евро</w:t>
            </w:r>
            <w:r w:rsidR="003E3787" w:rsidRPr="001724F1">
              <w:rPr>
                <w:rFonts w:cs="Times New Roman"/>
                <w:sz w:val="22"/>
              </w:rPr>
              <w:t>.</w:t>
            </w:r>
          </w:p>
          <w:p w14:paraId="733F2D1D" w14:textId="7EE7200A" w:rsidR="005E0F84" w:rsidRPr="001724F1" w:rsidRDefault="005E0F84" w:rsidP="001724F1">
            <w:pPr>
              <w:rPr>
                <w:rFonts w:cs="Times New Roman"/>
                <w:sz w:val="22"/>
              </w:rPr>
            </w:pPr>
            <w:r w:rsidRPr="001724F1">
              <w:rPr>
                <w:rFonts w:cs="Times New Roman"/>
                <w:b/>
                <w:bCs/>
                <w:sz w:val="22"/>
              </w:rPr>
              <w:t>2.</w:t>
            </w:r>
            <w:r w:rsidRPr="001724F1">
              <w:rPr>
                <w:rFonts w:cs="Times New Roman"/>
                <w:sz w:val="22"/>
              </w:rPr>
              <w:t xml:space="preserve"> </w:t>
            </w:r>
            <w:r w:rsidRPr="001724F1">
              <w:rPr>
                <w:rFonts w:cs="Times New Roman"/>
                <w:b/>
                <w:sz w:val="22"/>
                <w:u w:val="single"/>
              </w:rPr>
              <w:t>Признати групи или организации на производители</w:t>
            </w:r>
            <w:r w:rsidRPr="001724F1">
              <w:rPr>
                <w:rFonts w:cs="Times New Roman"/>
                <w:b/>
                <w:sz w:val="22"/>
              </w:rPr>
              <w:t xml:space="preserve"> </w:t>
            </w:r>
            <w:r w:rsidRPr="001724F1">
              <w:rPr>
                <w:rFonts w:cs="Times New Roman"/>
                <w:sz w:val="22"/>
              </w:rPr>
              <w:t>или такива, одобрени за финансова помощ по мярка 9 "Учредяване на групи и организации на производители" от ПРСР 2014 – 2020 г.;</w:t>
            </w:r>
          </w:p>
          <w:p w14:paraId="59B2A7B2" w14:textId="57C23737" w:rsidR="005E0F84" w:rsidRPr="001724F1" w:rsidRDefault="005E0F84" w:rsidP="001724F1">
            <w:pPr>
              <w:rPr>
                <w:rFonts w:cs="Times New Roman"/>
                <w:sz w:val="22"/>
              </w:rPr>
            </w:pPr>
            <w:r w:rsidRPr="001724F1">
              <w:rPr>
                <w:rFonts w:cs="Times New Roman"/>
                <w:b/>
                <w:bCs/>
                <w:sz w:val="22"/>
              </w:rPr>
              <w:t>3</w:t>
            </w:r>
            <w:r w:rsidRPr="001724F1">
              <w:rPr>
                <w:rFonts w:cs="Times New Roman"/>
                <w:sz w:val="22"/>
              </w:rPr>
              <w:t xml:space="preserve">. </w:t>
            </w:r>
            <w:r w:rsidRPr="001724F1">
              <w:rPr>
                <w:rFonts w:cs="Times New Roman"/>
                <w:b/>
                <w:sz w:val="22"/>
                <w:u w:val="single"/>
              </w:rPr>
              <w:t>Еднолични търговци и юридически лица</w:t>
            </w:r>
            <w:r w:rsidRPr="001724F1">
              <w:rPr>
                <w:rFonts w:cs="Times New Roman"/>
                <w:sz w:val="22"/>
              </w:rPr>
              <w:t>, различни от кандидатите по т. 1 и т. 2.</w:t>
            </w:r>
          </w:p>
          <w:p w14:paraId="63F4DDDA" w14:textId="7A0D10D2" w:rsidR="005E0F84" w:rsidRPr="001724F1" w:rsidRDefault="005E0F84" w:rsidP="001724F1">
            <w:pPr>
              <w:rPr>
                <w:rFonts w:cs="Times New Roman"/>
                <w:sz w:val="22"/>
              </w:rPr>
            </w:pPr>
            <w:r w:rsidRPr="001724F1">
              <w:rPr>
                <w:rFonts w:cs="Times New Roman"/>
                <w:b/>
                <w:bCs/>
                <w:sz w:val="22"/>
              </w:rPr>
              <w:t>4</w:t>
            </w:r>
            <w:r w:rsidR="00322005" w:rsidRPr="001724F1">
              <w:rPr>
                <w:rFonts w:cs="Times New Roman"/>
                <w:b/>
                <w:bCs/>
                <w:sz w:val="22"/>
              </w:rPr>
              <w:t>.</w:t>
            </w:r>
            <w:r w:rsidR="00322005" w:rsidRPr="001724F1">
              <w:rPr>
                <w:rFonts w:cs="Times New Roman"/>
                <w:sz w:val="22"/>
              </w:rPr>
              <w:t xml:space="preserve"> </w:t>
            </w:r>
            <w:r w:rsidR="00322005" w:rsidRPr="001724F1">
              <w:rPr>
                <w:rFonts w:cs="Times New Roman"/>
                <w:b/>
                <w:bCs/>
                <w:sz w:val="22"/>
              </w:rPr>
              <w:t xml:space="preserve">Кандидатите по т.1, т.2 и т.3 </w:t>
            </w:r>
            <w:r w:rsidRPr="001724F1">
              <w:rPr>
                <w:rFonts w:cs="Times New Roman"/>
                <w:b/>
                <w:bCs/>
                <w:sz w:val="22"/>
              </w:rPr>
              <w:t>трябва да са регистрирани по Търговския закон или Закона за кооперациите</w:t>
            </w:r>
            <w:r w:rsidRPr="001724F1">
              <w:rPr>
                <w:rFonts w:cs="Times New Roman"/>
                <w:sz w:val="22"/>
              </w:rPr>
              <w:t>.</w:t>
            </w:r>
          </w:p>
          <w:p w14:paraId="5009C59A" w14:textId="56D03045" w:rsidR="00733357" w:rsidRPr="001724F1" w:rsidRDefault="00987BA7" w:rsidP="003479C2">
            <w:pPr>
              <w:rPr>
                <w:rFonts w:cs="Times New Roman"/>
                <w:sz w:val="22"/>
              </w:rPr>
            </w:pPr>
            <w:r w:rsidRPr="001724F1">
              <w:rPr>
                <w:rFonts w:cs="Times New Roman"/>
                <w:b/>
                <w:sz w:val="22"/>
              </w:rPr>
              <w:lastRenderedPageBreak/>
              <w:t>5</w:t>
            </w:r>
            <w:r w:rsidR="00322005" w:rsidRPr="001724F1">
              <w:rPr>
                <w:rFonts w:cs="Times New Roman"/>
                <w:b/>
                <w:sz w:val="22"/>
              </w:rPr>
              <w:t>.</w:t>
            </w:r>
            <w:r w:rsidR="00322005" w:rsidRPr="001724F1">
              <w:rPr>
                <w:rFonts w:cs="Times New Roman"/>
                <w:bCs/>
                <w:sz w:val="22"/>
              </w:rPr>
              <w:t xml:space="preserve"> </w:t>
            </w:r>
            <w:r w:rsidR="00733357" w:rsidRPr="001724F1">
              <w:rPr>
                <w:rFonts w:cs="Times New Roman"/>
                <w:sz w:val="22"/>
              </w:rPr>
              <w:t>Кандидатите</w:t>
            </w:r>
            <w:r w:rsidR="00691AE0" w:rsidRPr="001724F1">
              <w:rPr>
                <w:rFonts w:cs="Times New Roman"/>
                <w:sz w:val="22"/>
              </w:rPr>
              <w:t xml:space="preserve"> </w:t>
            </w:r>
            <w:r w:rsidR="003479C2" w:rsidRPr="001724F1">
              <w:rPr>
                <w:rFonts w:cs="Times New Roman"/>
                <w:sz w:val="22"/>
              </w:rPr>
              <w:t>по т.</w:t>
            </w:r>
            <w:r w:rsidR="003479C2">
              <w:rPr>
                <w:rFonts w:cs="Times New Roman"/>
                <w:sz w:val="22"/>
              </w:rPr>
              <w:t xml:space="preserve"> </w:t>
            </w:r>
            <w:r w:rsidR="003479C2" w:rsidRPr="001724F1">
              <w:rPr>
                <w:rFonts w:cs="Times New Roman"/>
                <w:sz w:val="22"/>
              </w:rPr>
              <w:t xml:space="preserve">1 </w:t>
            </w:r>
            <w:r w:rsidR="003479C2">
              <w:rPr>
                <w:rFonts w:cs="Times New Roman"/>
                <w:sz w:val="22"/>
              </w:rPr>
              <w:t xml:space="preserve">- </w:t>
            </w:r>
            <w:r w:rsidR="00691AE0" w:rsidRPr="001724F1">
              <w:rPr>
                <w:rFonts w:cs="Times New Roman"/>
                <w:sz w:val="22"/>
              </w:rPr>
              <w:t>земеделски стопани</w:t>
            </w:r>
            <w:r w:rsidR="003479C2">
              <w:rPr>
                <w:rFonts w:cs="Times New Roman"/>
                <w:sz w:val="22"/>
              </w:rPr>
              <w:t xml:space="preserve">, </w:t>
            </w:r>
            <w:r w:rsidR="00733357" w:rsidRPr="001724F1">
              <w:rPr>
                <w:rFonts w:cs="Times New Roman"/>
                <w:sz w:val="22"/>
              </w:rPr>
              <w:t>предс</w:t>
            </w:r>
            <w:r w:rsidR="001D2749" w:rsidRPr="001724F1">
              <w:rPr>
                <w:rFonts w:cs="Times New Roman"/>
                <w:sz w:val="22"/>
              </w:rPr>
              <w:t>тавят Регистрационна карта, изда</w:t>
            </w:r>
            <w:r w:rsidR="00733357" w:rsidRPr="001724F1">
              <w:rPr>
                <w:rFonts w:cs="Times New Roman"/>
                <w:sz w:val="22"/>
              </w:rPr>
              <w:t>дена по реда на Наредба</w:t>
            </w:r>
            <w:r w:rsidR="001D1CF3" w:rsidRPr="001724F1">
              <w:rPr>
                <w:rFonts w:cs="Times New Roman"/>
                <w:sz w:val="22"/>
              </w:rPr>
              <w:t xml:space="preserve"> №3 от 1999 г. и </w:t>
            </w:r>
            <w:r w:rsidR="00733357" w:rsidRPr="001724F1">
              <w:rPr>
                <w:rFonts w:cs="Times New Roman"/>
                <w:sz w:val="22"/>
              </w:rPr>
              <w:t>анкетни формуляри към нея.</w:t>
            </w:r>
          </w:p>
          <w:p w14:paraId="262D3980" w14:textId="04F75C17" w:rsidR="005E0F84" w:rsidRPr="001724F1" w:rsidRDefault="00987BA7" w:rsidP="00B506D6">
            <w:pPr>
              <w:rPr>
                <w:rFonts w:cs="Times New Roman"/>
                <w:sz w:val="22"/>
              </w:rPr>
            </w:pPr>
            <w:r w:rsidRPr="001724F1">
              <w:rPr>
                <w:rFonts w:cs="Times New Roman"/>
                <w:b/>
                <w:bCs/>
                <w:sz w:val="22"/>
              </w:rPr>
              <w:t>6</w:t>
            </w:r>
            <w:r w:rsidR="00733357" w:rsidRPr="001724F1">
              <w:rPr>
                <w:rFonts w:cs="Times New Roman"/>
                <w:sz w:val="22"/>
              </w:rPr>
              <w:t>.</w:t>
            </w:r>
            <w:r w:rsidR="00492628" w:rsidRPr="001724F1">
              <w:rPr>
                <w:rFonts w:cs="Times New Roman"/>
                <w:sz w:val="22"/>
              </w:rPr>
              <w:t xml:space="preserve"> </w:t>
            </w:r>
            <w:r w:rsidR="005E0F84" w:rsidRPr="001724F1">
              <w:rPr>
                <w:rFonts w:cs="Times New Roman"/>
                <w:sz w:val="22"/>
              </w:rPr>
              <w:t>Минималният стандартен производствен обем н</w:t>
            </w:r>
            <w:r w:rsidR="003479C2">
              <w:rPr>
                <w:rFonts w:cs="Times New Roman"/>
                <w:sz w:val="22"/>
              </w:rPr>
              <w:t xml:space="preserve">а земеделското стопанство по т. </w:t>
            </w:r>
            <w:r w:rsidR="003E3787" w:rsidRPr="001724F1">
              <w:rPr>
                <w:rFonts w:cs="Times New Roman"/>
                <w:sz w:val="22"/>
              </w:rPr>
              <w:t>1 с</w:t>
            </w:r>
            <w:r w:rsidR="005E0F84" w:rsidRPr="001724F1">
              <w:rPr>
                <w:rFonts w:cs="Times New Roman"/>
                <w:sz w:val="22"/>
              </w:rPr>
              <w:t>е доказва с декларация по</w:t>
            </w:r>
            <w:r w:rsidR="00322005" w:rsidRPr="001724F1">
              <w:rPr>
                <w:rFonts w:cs="Times New Roman"/>
                <w:sz w:val="22"/>
              </w:rPr>
              <w:t xml:space="preserve"> образец </w:t>
            </w:r>
            <w:r w:rsidR="005E0F84" w:rsidRPr="001724F1">
              <w:rPr>
                <w:rFonts w:cs="Times New Roman"/>
                <w:b/>
                <w:bCs/>
                <w:i/>
                <w:iCs/>
                <w:sz w:val="22"/>
              </w:rPr>
              <w:t>Приложение №14</w:t>
            </w:r>
            <w:r w:rsidR="00B506D6">
              <w:rPr>
                <w:rFonts w:cs="Times New Roman"/>
                <w:b/>
                <w:bCs/>
                <w:i/>
                <w:iCs/>
                <w:sz w:val="22"/>
                <w:lang w:val="en-US"/>
              </w:rPr>
              <w:t xml:space="preserve"> (</w:t>
            </w:r>
            <w:r w:rsidR="00F5091E">
              <w:rPr>
                <w:rFonts w:cs="Times New Roman"/>
                <w:b/>
                <w:bCs/>
                <w:i/>
                <w:iCs/>
                <w:sz w:val="22"/>
              </w:rPr>
              <w:t>към Д</w:t>
            </w:r>
            <w:r w:rsidR="004563A7">
              <w:rPr>
                <w:rFonts w:cs="Times New Roman"/>
                <w:b/>
                <w:bCs/>
                <w:i/>
                <w:iCs/>
                <w:sz w:val="22"/>
              </w:rPr>
              <w:t>окументи за попълване</w:t>
            </w:r>
            <w:r w:rsidR="00B506D6">
              <w:rPr>
                <w:rFonts w:cs="Times New Roman"/>
                <w:b/>
                <w:bCs/>
                <w:i/>
                <w:iCs/>
                <w:sz w:val="22"/>
                <w:lang w:val="en-US"/>
              </w:rPr>
              <w:t>)</w:t>
            </w:r>
            <w:r w:rsidR="005E0F84" w:rsidRPr="001724F1">
              <w:rPr>
                <w:rFonts w:cs="Times New Roman"/>
                <w:b/>
                <w:bCs/>
                <w:i/>
                <w:iCs/>
                <w:sz w:val="22"/>
              </w:rPr>
              <w:t xml:space="preserve"> </w:t>
            </w:r>
            <w:r w:rsidR="005E0F84" w:rsidRPr="001724F1">
              <w:rPr>
                <w:rFonts w:cs="Times New Roman"/>
                <w:sz w:val="22"/>
              </w:rPr>
              <w:t xml:space="preserve">за изчисление на минималния стандартен производствен обем на стопанството през текущата стопанска година към момента на кандидатстване </w:t>
            </w:r>
            <w:r w:rsidR="005E0F84" w:rsidRPr="001724F1">
              <w:rPr>
                <w:rFonts w:cs="Times New Roman"/>
                <w:b/>
                <w:bCs/>
                <w:sz w:val="22"/>
                <w:u w:val="single"/>
              </w:rPr>
              <w:t>и</w:t>
            </w:r>
            <w:r w:rsidR="005E0F84" w:rsidRPr="001724F1">
              <w:rPr>
                <w:rFonts w:cs="Times New Roman"/>
                <w:sz w:val="22"/>
              </w:rPr>
              <w:t>:</w:t>
            </w:r>
          </w:p>
          <w:p w14:paraId="3003BA31" w14:textId="0EB05B6F" w:rsidR="005E0F84" w:rsidRPr="001724F1" w:rsidRDefault="005E0F84" w:rsidP="001724F1">
            <w:pPr>
              <w:ind w:firstLine="567"/>
              <w:rPr>
                <w:rFonts w:cs="Times New Roman"/>
                <w:i/>
                <w:iCs/>
                <w:sz w:val="22"/>
              </w:rPr>
            </w:pPr>
            <w:r w:rsidRPr="001724F1">
              <w:rPr>
                <w:rFonts w:cs="Times New Roman"/>
                <w:b/>
                <w:bCs/>
                <w:sz w:val="22"/>
              </w:rPr>
              <w:t>а)</w:t>
            </w:r>
            <w:r w:rsidRPr="001724F1">
              <w:rPr>
                <w:rFonts w:cs="Times New Roman"/>
                <w:sz w:val="22"/>
              </w:rPr>
              <w:t xml:space="preserve"> регистрация на обработваната от кандидата земя и отглежданите животни в Интегрираната система за администриране и контрол (ИСАК); </w:t>
            </w:r>
            <w:r w:rsidRPr="001724F1">
              <w:rPr>
                <w:rFonts w:cs="Times New Roman"/>
                <w:b/>
                <w:bCs/>
                <w:i/>
                <w:iCs/>
                <w:sz w:val="22"/>
                <w:u w:val="single"/>
              </w:rPr>
              <w:t>или</w:t>
            </w:r>
          </w:p>
          <w:p w14:paraId="1A0AC9B6" w14:textId="2B7A4564" w:rsidR="005E0F84" w:rsidRPr="003A4172" w:rsidRDefault="005E0F84" w:rsidP="003A4172">
            <w:pPr>
              <w:ind w:firstLine="567"/>
              <w:rPr>
                <w:rFonts w:cs="Times New Roman"/>
                <w:b/>
                <w:bCs/>
                <w:i/>
                <w:iCs/>
                <w:sz w:val="22"/>
              </w:rPr>
            </w:pPr>
            <w:r w:rsidRPr="001724F1">
              <w:rPr>
                <w:rFonts w:cs="Times New Roman"/>
                <w:b/>
                <w:bCs/>
                <w:sz w:val="22"/>
              </w:rPr>
              <w:t>б)</w:t>
            </w:r>
            <w:r w:rsidRPr="001724F1">
              <w:rPr>
                <w:rFonts w:cs="Times New Roman"/>
                <w:sz w:val="22"/>
              </w:rPr>
              <w:t xml:space="preserve">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w:t>
            </w:r>
            <w:r w:rsidRPr="001724F1">
              <w:rPr>
                <w:rFonts w:cs="Times New Roman"/>
                <w:b/>
                <w:bCs/>
                <w:i/>
                <w:iCs/>
                <w:sz w:val="22"/>
                <w:u w:val="single"/>
              </w:rPr>
              <w:t>или</w:t>
            </w:r>
          </w:p>
          <w:p w14:paraId="0F00B75D" w14:textId="0CC4E812" w:rsidR="005305EC" w:rsidRDefault="005E0F84" w:rsidP="003A4172">
            <w:pPr>
              <w:ind w:firstLine="567"/>
              <w:rPr>
                <w:rFonts w:cs="Times New Roman"/>
                <w:sz w:val="22"/>
              </w:rPr>
            </w:pPr>
            <w:r w:rsidRPr="001724F1">
              <w:rPr>
                <w:rFonts w:cs="Times New Roman"/>
                <w:b/>
                <w:bCs/>
                <w:sz w:val="22"/>
              </w:rPr>
              <w:t>в)</w:t>
            </w:r>
            <w:r w:rsidRPr="001724F1">
              <w:rPr>
                <w:rFonts w:cs="Times New Roman"/>
                <w:sz w:val="22"/>
              </w:rPr>
              <w:t xml:space="preserve"> анкетните формуляри от анкетна карта/анкетни карти на земеделския стопанин, издадени по реда на Наредба № 3 от 1999 г. </w:t>
            </w:r>
            <w:r w:rsidR="005305EC" w:rsidRPr="001724F1">
              <w:rPr>
                <w:rFonts w:cs="Times New Roman"/>
                <w:sz w:val="22"/>
              </w:rPr>
              <w:t>Към анкетните формуляри се прилага Опис на животните, заверен от официален ветеринарен лекар не по-рано от 4 месеца преди датата на подаване на проектното предложение, когато в изчисляването на стандартния производствен обем участват животни.</w:t>
            </w:r>
          </w:p>
          <w:p w14:paraId="29180C12" w14:textId="125766C8" w:rsidR="00D4671E" w:rsidRPr="00817EA7" w:rsidRDefault="00817EA7" w:rsidP="00D4671E">
            <w:pPr>
              <w:rPr>
                <w:rFonts w:cs="Times New Roman"/>
                <w:color w:val="000000" w:themeColor="text1"/>
                <w:sz w:val="22"/>
              </w:rPr>
            </w:pPr>
            <w:r>
              <w:rPr>
                <w:rFonts w:cs="Times New Roman"/>
                <w:color w:val="000000" w:themeColor="text1"/>
                <w:sz w:val="22"/>
                <w:lang w:val="en-US"/>
              </w:rPr>
              <w:t xml:space="preserve">6.1. </w:t>
            </w:r>
            <w:r w:rsidR="00D4671E" w:rsidRPr="00817EA7">
              <w:rPr>
                <w:rFonts w:cs="Times New Roman"/>
                <w:color w:val="000000" w:themeColor="text1"/>
                <w:sz w:val="22"/>
              </w:rPr>
              <w:t>По отношение на обработваната от кандидата земя, която участва при изчисление на минималния стандартен производствен обем на земеделското стопанство, не трябва да са нарушени изискванията на разпоредбата на чл. 33б от Закона за подпомагане на земеделските производители.</w:t>
            </w:r>
          </w:p>
          <w:p w14:paraId="28291D69" w14:textId="46675CE6" w:rsidR="005305EC" w:rsidRPr="001724F1" w:rsidRDefault="00987BA7" w:rsidP="001724F1">
            <w:pPr>
              <w:rPr>
                <w:rFonts w:cs="Times New Roman"/>
                <w:sz w:val="22"/>
              </w:rPr>
            </w:pPr>
            <w:r w:rsidRPr="001724F1">
              <w:rPr>
                <w:rFonts w:cs="Times New Roman"/>
                <w:b/>
                <w:bCs/>
                <w:sz w:val="22"/>
              </w:rPr>
              <w:t>7</w:t>
            </w:r>
            <w:r w:rsidR="00556490" w:rsidRPr="001724F1">
              <w:rPr>
                <w:rFonts w:cs="Times New Roman"/>
                <w:b/>
                <w:bCs/>
                <w:sz w:val="22"/>
              </w:rPr>
              <w:t>.</w:t>
            </w:r>
            <w:r w:rsidR="00556490" w:rsidRPr="001724F1">
              <w:rPr>
                <w:rFonts w:cs="Times New Roman"/>
                <w:sz w:val="22"/>
              </w:rPr>
              <w:t xml:space="preserve"> Документите по т.</w:t>
            </w:r>
            <w:r w:rsidR="00161C4D" w:rsidRPr="001724F1">
              <w:rPr>
                <w:rFonts w:cs="Times New Roman"/>
                <w:sz w:val="22"/>
              </w:rPr>
              <w:t xml:space="preserve"> 5</w:t>
            </w:r>
            <w:r w:rsidR="00556490" w:rsidRPr="001724F1">
              <w:rPr>
                <w:rFonts w:cs="Times New Roman"/>
                <w:sz w:val="22"/>
              </w:rPr>
              <w:t xml:space="preserve"> и т.</w:t>
            </w:r>
            <w:r w:rsidR="00161C4D" w:rsidRPr="001724F1">
              <w:rPr>
                <w:rFonts w:cs="Times New Roman"/>
                <w:sz w:val="22"/>
              </w:rPr>
              <w:t xml:space="preserve"> 6 </w:t>
            </w:r>
            <w:r w:rsidR="00556490" w:rsidRPr="001724F1">
              <w:rPr>
                <w:rFonts w:cs="Times New Roman"/>
                <w:sz w:val="22"/>
              </w:rPr>
              <w:t xml:space="preserve">не се представят от юридически лица, които не са земеделски стопани, а за признати групи/организации на производители се изискват от всички членове на групата/организацията, </w:t>
            </w:r>
            <w:r w:rsidR="005305EC" w:rsidRPr="001724F1">
              <w:rPr>
                <w:rFonts w:cs="Times New Roman"/>
                <w:sz w:val="22"/>
              </w:rPr>
              <w:t>в случай че преработват собствена суровина.</w:t>
            </w:r>
          </w:p>
          <w:p w14:paraId="3C8C8E3A" w14:textId="7AD27577" w:rsidR="005E0F84" w:rsidRPr="001724F1" w:rsidRDefault="00987BA7" w:rsidP="001724F1">
            <w:pPr>
              <w:rPr>
                <w:rFonts w:cs="Times New Roman"/>
                <w:sz w:val="22"/>
              </w:rPr>
            </w:pPr>
            <w:r w:rsidRPr="001724F1">
              <w:rPr>
                <w:rFonts w:cs="Times New Roman"/>
                <w:b/>
                <w:bCs/>
                <w:sz w:val="22"/>
              </w:rPr>
              <w:t>8</w:t>
            </w:r>
            <w:r w:rsidR="005E0F84" w:rsidRPr="001724F1">
              <w:rPr>
                <w:rFonts w:cs="Times New Roman"/>
                <w:b/>
                <w:bCs/>
                <w:sz w:val="22"/>
              </w:rPr>
              <w:t>.</w:t>
            </w:r>
            <w:r w:rsidR="005E0F84" w:rsidRPr="001724F1">
              <w:rPr>
                <w:rFonts w:cs="Times New Roman"/>
                <w:sz w:val="22"/>
              </w:rPr>
              <w:t xml:space="preserve"> За едноличните търговци, които не са регистрирани като земеделски стопани по реда на Наредба № 3 от 1999 г., се признават обстоятелствата по </w:t>
            </w:r>
            <w:r w:rsidR="00C46324" w:rsidRPr="001724F1">
              <w:rPr>
                <w:rFonts w:cs="Times New Roman"/>
                <w:sz w:val="22"/>
              </w:rPr>
              <w:t>т.</w:t>
            </w:r>
            <w:r w:rsidR="00161C4D" w:rsidRPr="001724F1">
              <w:rPr>
                <w:rFonts w:cs="Times New Roman"/>
                <w:sz w:val="22"/>
              </w:rPr>
              <w:t xml:space="preserve"> </w:t>
            </w:r>
            <w:r w:rsidR="005E0F84" w:rsidRPr="001724F1">
              <w:rPr>
                <w:rFonts w:cs="Times New Roman"/>
                <w:sz w:val="22"/>
              </w:rPr>
              <w:t>1</w:t>
            </w:r>
            <w:r w:rsidR="00C46324" w:rsidRPr="001724F1">
              <w:rPr>
                <w:rFonts w:cs="Times New Roman"/>
                <w:sz w:val="22"/>
              </w:rPr>
              <w:t>, т.</w:t>
            </w:r>
            <w:r w:rsidR="00161C4D" w:rsidRPr="001724F1">
              <w:rPr>
                <w:rFonts w:cs="Times New Roman"/>
                <w:sz w:val="22"/>
              </w:rPr>
              <w:t xml:space="preserve"> 5</w:t>
            </w:r>
            <w:r w:rsidR="00C46324" w:rsidRPr="001724F1">
              <w:rPr>
                <w:rFonts w:cs="Times New Roman"/>
                <w:sz w:val="22"/>
              </w:rPr>
              <w:t xml:space="preserve"> </w:t>
            </w:r>
            <w:r w:rsidR="001F5EC5" w:rsidRPr="001724F1">
              <w:rPr>
                <w:rFonts w:cs="Times New Roman"/>
                <w:sz w:val="22"/>
              </w:rPr>
              <w:t xml:space="preserve"> и </w:t>
            </w:r>
            <w:r w:rsidR="005E0F84" w:rsidRPr="001724F1">
              <w:rPr>
                <w:rFonts w:cs="Times New Roman"/>
                <w:sz w:val="22"/>
              </w:rPr>
              <w:t>т.</w:t>
            </w:r>
            <w:r w:rsidR="00161C4D" w:rsidRPr="001724F1">
              <w:rPr>
                <w:rFonts w:cs="Times New Roman"/>
                <w:sz w:val="22"/>
              </w:rPr>
              <w:t xml:space="preserve"> 6 </w:t>
            </w:r>
            <w:r w:rsidR="005E0F84" w:rsidRPr="001724F1">
              <w:rPr>
                <w:rFonts w:cs="Times New Roman"/>
                <w:sz w:val="22"/>
              </w:rPr>
              <w:t>като физически лица.</w:t>
            </w:r>
          </w:p>
          <w:p w14:paraId="77392879" w14:textId="76F15B86" w:rsidR="005E0F84" w:rsidRPr="001724F1" w:rsidRDefault="00987BA7" w:rsidP="001724F1">
            <w:pPr>
              <w:rPr>
                <w:rFonts w:cs="Times New Roman"/>
                <w:sz w:val="22"/>
              </w:rPr>
            </w:pPr>
            <w:r w:rsidRPr="001724F1">
              <w:rPr>
                <w:rFonts w:cs="Times New Roman"/>
                <w:b/>
                <w:bCs/>
                <w:sz w:val="22"/>
              </w:rPr>
              <w:t>9</w:t>
            </w:r>
            <w:r w:rsidR="005E0F84" w:rsidRPr="001724F1">
              <w:rPr>
                <w:rFonts w:cs="Times New Roman"/>
                <w:b/>
                <w:bCs/>
                <w:sz w:val="22"/>
              </w:rPr>
              <w:t>.</w:t>
            </w:r>
            <w:r w:rsidR="005E0F84" w:rsidRPr="001724F1">
              <w:rPr>
                <w:rFonts w:cs="Times New Roman"/>
                <w:sz w:val="22"/>
              </w:rPr>
              <w:t xml:space="preserve"> За едноличните дружества с ограничена отговорност, които не са регистрирани или са регистрирани през текущата или годината, предхождаща годината на кандидатстване, като земеделски стопани по реда на Наредба № 3 от 1999 г., се пр</w:t>
            </w:r>
            <w:r w:rsidR="00D96F4A" w:rsidRPr="001724F1">
              <w:rPr>
                <w:rFonts w:cs="Times New Roman"/>
                <w:sz w:val="22"/>
              </w:rPr>
              <w:t>изнават и обстоятелствата по т.</w:t>
            </w:r>
            <w:r w:rsidR="00161C4D" w:rsidRPr="001724F1">
              <w:rPr>
                <w:rFonts w:cs="Times New Roman"/>
                <w:sz w:val="22"/>
              </w:rPr>
              <w:t xml:space="preserve"> </w:t>
            </w:r>
            <w:r w:rsidR="005E0F84" w:rsidRPr="001724F1">
              <w:rPr>
                <w:rFonts w:cs="Times New Roman"/>
                <w:sz w:val="22"/>
              </w:rPr>
              <w:t>1</w:t>
            </w:r>
            <w:r w:rsidR="00D96F4A" w:rsidRPr="001724F1">
              <w:rPr>
                <w:rFonts w:cs="Times New Roman"/>
                <w:sz w:val="22"/>
              </w:rPr>
              <w:t>, т.</w:t>
            </w:r>
            <w:r w:rsidR="00161C4D" w:rsidRPr="001724F1">
              <w:rPr>
                <w:rFonts w:cs="Times New Roman"/>
                <w:sz w:val="22"/>
              </w:rPr>
              <w:t xml:space="preserve"> 5</w:t>
            </w:r>
            <w:r w:rsidR="00D96F4A" w:rsidRPr="001724F1">
              <w:rPr>
                <w:rFonts w:cs="Times New Roman"/>
                <w:sz w:val="22"/>
              </w:rPr>
              <w:t xml:space="preserve"> и т.</w:t>
            </w:r>
            <w:r w:rsidR="00161C4D" w:rsidRPr="001724F1">
              <w:rPr>
                <w:rFonts w:cs="Times New Roman"/>
                <w:sz w:val="22"/>
              </w:rPr>
              <w:t xml:space="preserve"> 6 </w:t>
            </w:r>
            <w:r w:rsidR="005E0F84" w:rsidRPr="001724F1">
              <w:rPr>
                <w:rFonts w:cs="Times New Roman"/>
                <w:sz w:val="22"/>
              </w:rPr>
              <w:t>на физическото лице, което е едноличен собственик на капитала.</w:t>
            </w:r>
          </w:p>
          <w:p w14:paraId="7ABF1ED7" w14:textId="22232C4C" w:rsidR="005305EC" w:rsidRPr="00792BD5" w:rsidRDefault="00D96F4A" w:rsidP="00B506D6">
            <w:pPr>
              <w:rPr>
                <w:rFonts w:eastAsia="Times New Roman" w:cs="Times New Roman"/>
                <w:b/>
                <w:i/>
                <w:sz w:val="22"/>
                <w:lang w:eastAsia="bg-BG"/>
              </w:rPr>
            </w:pPr>
            <w:r w:rsidRPr="001724F1">
              <w:rPr>
                <w:rFonts w:eastAsia="Times New Roman" w:cs="Times New Roman"/>
                <w:b/>
                <w:bCs/>
                <w:sz w:val="22"/>
                <w:lang w:eastAsia="bg-BG"/>
              </w:rPr>
              <w:t>1</w:t>
            </w:r>
            <w:r w:rsidR="00987BA7" w:rsidRPr="001724F1">
              <w:rPr>
                <w:rFonts w:eastAsia="Times New Roman" w:cs="Times New Roman"/>
                <w:b/>
                <w:bCs/>
                <w:sz w:val="22"/>
                <w:lang w:eastAsia="bg-BG"/>
              </w:rPr>
              <w:t>0</w:t>
            </w:r>
            <w:r w:rsidR="005305EC" w:rsidRPr="001724F1">
              <w:rPr>
                <w:rFonts w:eastAsia="Times New Roman" w:cs="Times New Roman"/>
                <w:b/>
                <w:bCs/>
                <w:sz w:val="22"/>
                <w:lang w:eastAsia="bg-BG"/>
              </w:rPr>
              <w:t>.</w:t>
            </w:r>
            <w:r w:rsidR="005305EC" w:rsidRPr="001724F1">
              <w:rPr>
                <w:rFonts w:eastAsia="Times New Roman" w:cs="Times New Roman"/>
                <w:sz w:val="22"/>
                <w:lang w:eastAsia="bg-BG"/>
              </w:rPr>
              <w:t xml:space="preserve"> Кандидатите по т.2 прилагат Справка-декларация за обработваната земя/отглежданите животни от членовете на групата/организацията на производители, с които участват в групата/организацията по образец </w:t>
            </w:r>
            <w:r w:rsidR="005305EC" w:rsidRPr="001724F1">
              <w:rPr>
                <w:rFonts w:eastAsia="Times New Roman" w:cs="Times New Roman"/>
                <w:b/>
                <w:bCs/>
                <w:i/>
                <w:iCs/>
                <w:sz w:val="22"/>
                <w:lang w:eastAsia="bg-BG"/>
              </w:rPr>
              <w:t>Приложение №15</w:t>
            </w:r>
            <w:r w:rsidR="00B506D6">
              <w:rPr>
                <w:rFonts w:eastAsia="Times New Roman" w:cs="Times New Roman"/>
                <w:b/>
                <w:bCs/>
                <w:i/>
                <w:iCs/>
                <w:sz w:val="22"/>
                <w:lang w:val="en-US" w:eastAsia="bg-BG"/>
              </w:rPr>
              <w:t xml:space="preserve"> </w:t>
            </w:r>
            <w:r w:rsidR="00B506D6" w:rsidRPr="00B506D6">
              <w:rPr>
                <w:rFonts w:cs="Times New Roman"/>
                <w:b/>
                <w:bCs/>
                <w:i/>
                <w:iCs/>
                <w:sz w:val="22"/>
                <w:szCs w:val="24"/>
              </w:rPr>
              <w:t>(</w:t>
            </w:r>
            <w:r w:rsidR="00F5091E">
              <w:rPr>
                <w:rFonts w:cs="Times New Roman"/>
                <w:b/>
                <w:bCs/>
                <w:i/>
                <w:iCs/>
                <w:sz w:val="22"/>
                <w:szCs w:val="24"/>
              </w:rPr>
              <w:t>към Д</w:t>
            </w:r>
            <w:r w:rsidR="00B506D6" w:rsidRPr="00B506D6">
              <w:rPr>
                <w:rFonts w:cs="Times New Roman"/>
                <w:b/>
                <w:bCs/>
                <w:i/>
                <w:iCs/>
                <w:sz w:val="22"/>
                <w:szCs w:val="24"/>
              </w:rPr>
              <w:t>окументи за попълване)</w:t>
            </w:r>
            <w:r w:rsidR="00E218E2" w:rsidRPr="00EE3214">
              <w:rPr>
                <w:rFonts w:eastAsia="Times New Roman" w:cs="Times New Roman"/>
                <w:b/>
                <w:bCs/>
                <w:i/>
                <w:iCs/>
                <w:sz w:val="22"/>
                <w:lang w:eastAsia="bg-BG"/>
              </w:rPr>
              <w:t xml:space="preserve"> </w:t>
            </w:r>
            <w:r w:rsidR="00E218E2" w:rsidRPr="001724F1">
              <w:rPr>
                <w:rFonts w:eastAsia="Times New Roman" w:cs="Times New Roman"/>
                <w:b/>
                <w:bCs/>
                <w:i/>
                <w:iCs/>
                <w:sz w:val="22"/>
                <w:lang w:eastAsia="bg-BG"/>
              </w:rPr>
              <w:t xml:space="preserve">и </w:t>
            </w:r>
            <w:r w:rsidR="00E218E2" w:rsidRPr="00792BD5">
              <w:rPr>
                <w:rFonts w:eastAsia="Times New Roman" w:cs="Times New Roman"/>
                <w:b/>
                <w:i/>
                <w:iCs/>
                <w:sz w:val="22"/>
                <w:lang w:eastAsia="bg-BG"/>
              </w:rPr>
              <w:t>Удостоверение и/или заповед за признаване на гру</w:t>
            </w:r>
            <w:r w:rsidR="00B357C6" w:rsidRPr="00792BD5">
              <w:rPr>
                <w:rFonts w:eastAsia="Times New Roman" w:cs="Times New Roman"/>
                <w:b/>
                <w:i/>
                <w:iCs/>
                <w:sz w:val="22"/>
                <w:lang w:eastAsia="bg-BG"/>
              </w:rPr>
              <w:t>па/организация на производители</w:t>
            </w:r>
            <w:r w:rsidR="005305EC" w:rsidRPr="00792BD5">
              <w:rPr>
                <w:rFonts w:eastAsia="Times New Roman" w:cs="Times New Roman"/>
                <w:b/>
                <w:i/>
                <w:sz w:val="22"/>
                <w:lang w:eastAsia="bg-BG"/>
              </w:rPr>
              <w:t>.</w:t>
            </w:r>
          </w:p>
          <w:p w14:paraId="55875CE2" w14:textId="60FD56D4" w:rsidR="00987BA7" w:rsidRPr="001724F1" w:rsidRDefault="00987BA7" w:rsidP="001724F1">
            <w:pPr>
              <w:rPr>
                <w:rFonts w:cs="Times New Roman"/>
                <w:b/>
                <w:sz w:val="22"/>
              </w:rPr>
            </w:pPr>
            <w:r w:rsidRPr="001724F1">
              <w:rPr>
                <w:rFonts w:cs="Times New Roman"/>
                <w:b/>
                <w:bCs/>
                <w:sz w:val="22"/>
              </w:rPr>
              <w:t>11.</w:t>
            </w:r>
            <w:r w:rsidRPr="001724F1">
              <w:rPr>
                <w:rFonts w:cs="Times New Roman"/>
                <w:sz w:val="22"/>
              </w:rPr>
              <w:t xml:space="preserve"> Кандидатите/получателите на финансова помощ трябва да имат седалище и адрес на управление на територията на МИГ – Гоце Делчев – Гърмен – Хаджидимово и да осъществяват дейностите по проекта на територията на действие на МИГ – Гоце Делчев – Гърмен - Хаджидимово.</w:t>
            </w:r>
          </w:p>
          <w:p w14:paraId="4503352D" w14:textId="3A2F65A6" w:rsidR="00987BA7" w:rsidRPr="001724F1" w:rsidRDefault="00161C4D" w:rsidP="001724F1">
            <w:pPr>
              <w:shd w:val="clear" w:color="auto" w:fill="FFFFFF"/>
              <w:rPr>
                <w:rFonts w:eastAsia="Times New Roman" w:cs="Times New Roman"/>
                <w:color w:val="252525"/>
                <w:sz w:val="22"/>
                <w:lang w:eastAsia="bg-BG"/>
              </w:rPr>
            </w:pPr>
            <w:r w:rsidRPr="001724F1">
              <w:rPr>
                <w:rFonts w:eastAsia="Times New Roman" w:cs="Times New Roman"/>
                <w:b/>
                <w:bCs/>
                <w:color w:val="252525"/>
                <w:sz w:val="22"/>
                <w:lang w:eastAsia="bg-BG"/>
              </w:rPr>
              <w:t>11</w:t>
            </w:r>
            <w:r w:rsidR="00987BA7" w:rsidRPr="001724F1">
              <w:rPr>
                <w:rFonts w:eastAsia="Times New Roman" w:cs="Times New Roman"/>
                <w:b/>
                <w:bCs/>
                <w:color w:val="252525"/>
                <w:sz w:val="22"/>
                <w:lang w:eastAsia="bg-BG"/>
              </w:rPr>
              <w:t>.1.</w:t>
            </w:r>
            <w:r w:rsidR="00987BA7" w:rsidRPr="001724F1">
              <w:rPr>
                <w:rFonts w:eastAsia="Times New Roman" w:cs="Times New Roman"/>
                <w:color w:val="252525"/>
                <w:sz w:val="22"/>
                <w:lang w:eastAsia="bg-BG"/>
              </w:rPr>
              <w:t xml:space="preserve"> Не е допустим получател на финансова помощ клон на юридическо лице или на едноличен търговец, ако юридическото лице или едноличният търговец, открил клона, не</w:t>
            </w:r>
            <w:r w:rsidRPr="001724F1">
              <w:rPr>
                <w:rFonts w:eastAsia="Times New Roman" w:cs="Times New Roman"/>
                <w:color w:val="252525"/>
                <w:sz w:val="22"/>
                <w:lang w:eastAsia="bg-BG"/>
              </w:rPr>
              <w:t xml:space="preserve"> отговаря на изискванията на т.11</w:t>
            </w:r>
            <w:r w:rsidR="00987BA7" w:rsidRPr="001724F1">
              <w:rPr>
                <w:rFonts w:eastAsia="Times New Roman" w:cs="Times New Roman"/>
                <w:color w:val="252525"/>
                <w:sz w:val="22"/>
                <w:lang w:eastAsia="bg-BG"/>
              </w:rPr>
              <w:t>.</w:t>
            </w:r>
          </w:p>
          <w:p w14:paraId="19529D7E" w14:textId="77777777" w:rsidR="005D4FB9" w:rsidRDefault="00AA17EF" w:rsidP="005D4FB9">
            <w:pPr>
              <w:rPr>
                <w:rFonts w:cs="Times New Roman"/>
                <w:bCs/>
                <w:sz w:val="22"/>
              </w:rPr>
            </w:pPr>
            <w:r w:rsidRPr="001724F1">
              <w:rPr>
                <w:rFonts w:cs="Times New Roman"/>
                <w:b/>
                <w:sz w:val="22"/>
              </w:rPr>
              <w:t>1</w:t>
            </w:r>
            <w:r w:rsidR="00D96F4A" w:rsidRPr="001724F1">
              <w:rPr>
                <w:rFonts w:cs="Times New Roman"/>
                <w:b/>
                <w:sz w:val="22"/>
              </w:rPr>
              <w:t>2</w:t>
            </w:r>
            <w:r w:rsidR="00047C42" w:rsidRPr="001724F1">
              <w:rPr>
                <w:rFonts w:cs="Times New Roman"/>
                <w:bCs/>
                <w:sz w:val="22"/>
              </w:rPr>
              <w:t xml:space="preserve">. </w:t>
            </w:r>
            <w:r w:rsidR="00F35642">
              <w:rPr>
                <w:rFonts w:cs="Times New Roman"/>
                <w:bCs/>
                <w:sz w:val="22"/>
              </w:rPr>
              <w:t>В рамките на настоящата процедура да предоставяне на безвъзмездна финансова помощ е</w:t>
            </w:r>
            <w:r w:rsidR="00047C42" w:rsidRPr="001724F1">
              <w:rPr>
                <w:rFonts w:cs="Times New Roman"/>
                <w:bCs/>
                <w:sz w:val="22"/>
              </w:rPr>
              <w:t>дин кандидат може да подаде само едно проектно предложение. В случай, че кандидат е подал повече от едно проектно предложение, то предмет на оценка ще бъде само последното по време на подаване проектно предложение, с изключение на случаите, в които кандидатът е оттеглил своето проектно предложение.</w:t>
            </w:r>
          </w:p>
          <w:p w14:paraId="0142695D" w14:textId="1170A4B2" w:rsidR="005D4FB9" w:rsidRPr="00BD437B" w:rsidRDefault="005D4FB9" w:rsidP="005D4FB9">
            <w:pPr>
              <w:rPr>
                <w:rFonts w:cs="Times New Roman"/>
                <w:bCs/>
                <w:sz w:val="22"/>
              </w:rPr>
            </w:pPr>
            <w:r w:rsidRPr="005D4FB9">
              <w:rPr>
                <w:rFonts w:cs="Times New Roman"/>
                <w:b/>
                <w:sz w:val="22"/>
              </w:rPr>
              <w:lastRenderedPageBreak/>
              <w:t xml:space="preserve">13. </w:t>
            </w:r>
            <w:r w:rsidRPr="005D4FB9">
              <w:rPr>
                <w:rFonts w:cs="Times New Roman"/>
                <w:b/>
                <w:sz w:val="22"/>
                <w:lang w:bidi="bg-BG"/>
              </w:rPr>
              <w:t xml:space="preserve">За Кандидатите по настоящата процедура, които не са публични органи, е необходимо техните собственици и представляващи по закон или пълномощие, техните управители (за юридически лица), всеки от </w:t>
            </w:r>
            <w:proofErr w:type="spellStart"/>
            <w:r w:rsidRPr="005D4FB9">
              <w:rPr>
                <w:rFonts w:cs="Times New Roman"/>
                <w:b/>
                <w:sz w:val="22"/>
                <w:lang w:bidi="bg-BG"/>
              </w:rPr>
              <w:t>съдружниците</w:t>
            </w:r>
            <w:proofErr w:type="spellEnd"/>
            <w:r w:rsidRPr="005D4FB9">
              <w:rPr>
                <w:rFonts w:cs="Times New Roman"/>
                <w:b/>
                <w:sz w:val="22"/>
                <w:lang w:bidi="bg-BG"/>
              </w:rPr>
              <w:t xml:space="preserve"> в търговски дружества, членовете на Управителния съвет/Настоятелство (за на ЮЛНЦ/Читалища) да не са:</w:t>
            </w:r>
          </w:p>
          <w:p w14:paraId="6BD0D8AB" w14:textId="77777777" w:rsidR="005D4FB9" w:rsidRPr="005D4FB9" w:rsidRDefault="005D4FB9" w:rsidP="005D4FB9">
            <w:pPr>
              <w:numPr>
                <w:ilvl w:val="1"/>
                <w:numId w:val="31"/>
              </w:numPr>
              <w:ind w:left="0" w:firstLine="0"/>
              <w:rPr>
                <w:rFonts w:cs="Times New Roman"/>
                <w:b/>
                <w:sz w:val="22"/>
                <w:lang w:bidi="bg-BG"/>
              </w:rPr>
            </w:pPr>
            <w:r w:rsidRPr="005D4FB9">
              <w:rPr>
                <w:rFonts w:cs="Times New Roman"/>
                <w:b/>
                <w:sz w:val="22"/>
                <w:lang w:bidi="bg-BG"/>
              </w:rPr>
              <w:t>Свързано лице по смисъла на § 1, от допълнителните разпоредби на Търговския закон с представляващ по закон и/или пълномощие, с член на управителния или контролен орган на местната инициативна група или с кмета на съответната община на територията на МИГ.</w:t>
            </w:r>
          </w:p>
          <w:p w14:paraId="461507B1" w14:textId="77777777" w:rsidR="005D4FB9" w:rsidRPr="005D4FB9" w:rsidRDefault="005D4FB9" w:rsidP="005D4FB9">
            <w:pPr>
              <w:numPr>
                <w:ilvl w:val="1"/>
                <w:numId w:val="31"/>
              </w:numPr>
              <w:ind w:left="0" w:firstLine="0"/>
              <w:rPr>
                <w:rFonts w:cs="Times New Roman"/>
                <w:b/>
                <w:sz w:val="22"/>
                <w:lang w:bidi="bg-BG"/>
              </w:rPr>
            </w:pPr>
            <w:r w:rsidRPr="005D4FB9">
              <w:rPr>
                <w:rFonts w:cs="Times New Roman"/>
                <w:b/>
                <w:sz w:val="22"/>
                <w:lang w:bidi="bg-BG"/>
              </w:rPr>
              <w:t>Член на колективния управителен орган или на контролния орган на МИГ и не са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14:paraId="2FD4E226" w14:textId="77777777" w:rsidR="005D4FB9" w:rsidRPr="005D4FB9" w:rsidRDefault="005D4FB9" w:rsidP="005D4FB9">
            <w:pPr>
              <w:numPr>
                <w:ilvl w:val="1"/>
                <w:numId w:val="31"/>
              </w:numPr>
              <w:ind w:left="0" w:firstLine="0"/>
              <w:rPr>
                <w:rFonts w:cs="Times New Roman"/>
                <w:b/>
                <w:sz w:val="22"/>
                <w:lang w:bidi="bg-BG"/>
              </w:rPr>
            </w:pPr>
            <w:r w:rsidRPr="005D4FB9">
              <w:rPr>
                <w:rFonts w:cs="Times New Roman"/>
                <w:b/>
                <w:sz w:val="22"/>
                <w:lang w:bidi="bg-BG"/>
              </w:rPr>
              <w:t>Свързано лице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14:paraId="14F4A546" w14:textId="08186986" w:rsidR="005D4FB9" w:rsidRPr="005D4FB9" w:rsidRDefault="005D4FB9" w:rsidP="0002092F">
            <w:pPr>
              <w:rPr>
                <w:rFonts w:cs="Times New Roman"/>
                <w:b/>
                <w:i/>
                <w:sz w:val="22"/>
                <w:lang w:bidi="bg-BG"/>
              </w:rPr>
            </w:pPr>
            <w:r w:rsidRPr="005D4FB9">
              <w:rPr>
                <w:rFonts w:cs="Times New Roman"/>
                <w:b/>
                <w:sz w:val="22"/>
                <w:lang w:bidi="bg-BG"/>
              </w:rPr>
              <w:t>За удостоверяване на условията по т.1</w:t>
            </w:r>
            <w:r w:rsidR="0002092F">
              <w:rPr>
                <w:rFonts w:cs="Times New Roman"/>
                <w:b/>
                <w:sz w:val="22"/>
                <w:lang w:bidi="bg-BG"/>
              </w:rPr>
              <w:t>3</w:t>
            </w:r>
            <w:r w:rsidRPr="005D4FB9">
              <w:rPr>
                <w:rFonts w:cs="Times New Roman"/>
                <w:b/>
                <w:sz w:val="22"/>
                <w:lang w:bidi="bg-BG"/>
              </w:rPr>
              <w:t xml:space="preserve"> кандидатите прилагат </w:t>
            </w:r>
            <w:r w:rsidRPr="005D4FB9">
              <w:rPr>
                <w:rFonts w:cs="Times New Roman"/>
                <w:b/>
                <w:i/>
                <w:sz w:val="22"/>
                <w:lang w:bidi="bg-BG"/>
              </w:rPr>
              <w:t>декларация Приложение №21 (към Документите за попълване).</w:t>
            </w:r>
          </w:p>
          <w:p w14:paraId="2FBF0F98" w14:textId="4FC610FC" w:rsidR="005D4FB9" w:rsidRPr="005D4FB9" w:rsidRDefault="005D4FB9" w:rsidP="00F35642">
            <w:pPr>
              <w:rPr>
                <w:rFonts w:cs="Times New Roman"/>
                <w:b/>
                <w:sz w:val="22"/>
              </w:rPr>
            </w:pPr>
          </w:p>
          <w:p w14:paraId="4651613C" w14:textId="27ABAE61" w:rsidR="000A2DDC" w:rsidRPr="001724F1" w:rsidRDefault="00426273" w:rsidP="001724F1">
            <w:pPr>
              <w:shd w:val="clear" w:color="auto" w:fill="C6D9F1" w:themeFill="text2" w:themeFillTint="33"/>
              <w:rPr>
                <w:sz w:val="22"/>
                <w:highlight w:val="red"/>
              </w:rPr>
            </w:pPr>
            <w:r w:rsidRPr="001724F1">
              <w:rPr>
                <w:b/>
                <w:bCs/>
                <w:sz w:val="22"/>
              </w:rPr>
              <w:t>В Раздел 24 „Списък на документи, които се подават на етап кандидатстване“ от 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tc>
      </w:tr>
    </w:tbl>
    <w:p w14:paraId="581C12EC" w14:textId="13EFF831" w:rsidR="005E7E00" w:rsidRPr="005E7E00" w:rsidRDefault="005E7E00" w:rsidP="00EE3214">
      <w:pPr>
        <w:pStyle w:val="111"/>
        <w:keepNext/>
      </w:pPr>
      <w:bookmarkStart w:id="19" w:name="_Toc522527822"/>
      <w:r w:rsidRPr="005E7E00">
        <w:lastRenderedPageBreak/>
        <w:t>Критерии за недопустимост на кандидатите:</w:t>
      </w:r>
      <w:bookmarkEnd w:id="19"/>
    </w:p>
    <w:tbl>
      <w:tblPr>
        <w:tblStyle w:val="a9"/>
        <w:tblW w:w="0" w:type="auto"/>
        <w:tblLook w:val="04A0" w:firstRow="1" w:lastRow="0" w:firstColumn="1" w:lastColumn="0" w:noHBand="0" w:noVBand="1"/>
      </w:tblPr>
      <w:tblGrid>
        <w:gridCol w:w="9212"/>
      </w:tblGrid>
      <w:tr w:rsidR="005E7E00" w:rsidRPr="001724F1" w14:paraId="128CB27A" w14:textId="77777777" w:rsidTr="00540927">
        <w:trPr>
          <w:trHeight w:val="2229"/>
        </w:trPr>
        <w:tc>
          <w:tcPr>
            <w:tcW w:w="9212" w:type="dxa"/>
          </w:tcPr>
          <w:p w14:paraId="30C08E31" w14:textId="5F2EB388" w:rsidR="00047C42" w:rsidRPr="001724F1" w:rsidRDefault="00AA17EF" w:rsidP="00AA17EF">
            <w:pPr>
              <w:rPr>
                <w:rFonts w:asciiTheme="majorBidi" w:eastAsia="Times New Roman" w:hAnsiTheme="majorBidi" w:cstheme="majorBidi"/>
                <w:color w:val="000000"/>
                <w:sz w:val="22"/>
                <w:lang w:eastAsia="bg-BG"/>
              </w:rPr>
            </w:pPr>
            <w:r w:rsidRPr="001724F1">
              <w:rPr>
                <w:rFonts w:asciiTheme="majorBidi" w:eastAsia="Times New Roman" w:hAnsiTheme="majorBidi" w:cstheme="majorBidi"/>
                <w:b/>
                <w:bCs/>
                <w:color w:val="000000"/>
                <w:sz w:val="22"/>
                <w:lang w:eastAsia="bg-BG"/>
              </w:rPr>
              <w:t>1</w:t>
            </w:r>
            <w:r w:rsidR="00047C42" w:rsidRPr="001724F1">
              <w:rPr>
                <w:rFonts w:asciiTheme="majorBidi" w:eastAsia="Times New Roman" w:hAnsiTheme="majorBidi" w:cstheme="majorBidi"/>
                <w:b/>
                <w:bCs/>
                <w:color w:val="000000"/>
                <w:sz w:val="22"/>
                <w:lang w:eastAsia="bg-BG"/>
              </w:rPr>
              <w:t>.</w:t>
            </w:r>
            <w:r w:rsidR="00047C42" w:rsidRPr="001724F1">
              <w:rPr>
                <w:rFonts w:asciiTheme="majorBidi" w:eastAsia="Times New Roman" w:hAnsiTheme="majorBidi" w:cstheme="majorBidi"/>
                <w:color w:val="000000"/>
                <w:sz w:val="22"/>
                <w:lang w:eastAsia="bg-BG"/>
              </w:rPr>
              <w:t xml:space="preserve"> Съгласно чл. 25, ал. 2 от ЗУСЕСИФ в процедурата чрез подбор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ЗОП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w:t>
            </w:r>
            <w:proofErr w:type="spellStart"/>
            <w:r w:rsidR="00047C42" w:rsidRPr="001724F1">
              <w:rPr>
                <w:rFonts w:asciiTheme="majorBidi" w:eastAsia="Times New Roman" w:hAnsiTheme="majorBidi" w:cstheme="majorBidi"/>
                <w:color w:val="000000"/>
                <w:sz w:val="22"/>
                <w:lang w:eastAsia="bg-BG"/>
              </w:rPr>
              <w:t>Обн</w:t>
            </w:r>
            <w:proofErr w:type="spellEnd"/>
            <w:r w:rsidR="00047C42" w:rsidRPr="001724F1">
              <w:rPr>
                <w:rFonts w:asciiTheme="majorBidi" w:eastAsia="Times New Roman" w:hAnsiTheme="majorBidi" w:cstheme="majorBidi"/>
                <w:color w:val="000000"/>
                <w:sz w:val="22"/>
                <w:lang w:eastAsia="bg-BG"/>
              </w:rPr>
              <w:t>., ДВ, бр. 53 от 2016 г.). Потенциалните кандидати не могат да участват в процедурата за подбор на проекти и да получат безвъзмездна финансова помощ, в случай, че:</w:t>
            </w:r>
          </w:p>
          <w:p w14:paraId="553DFFFB" w14:textId="31702195" w:rsidR="00F04281" w:rsidRPr="001724F1" w:rsidRDefault="00AA17EF" w:rsidP="005D4FB9">
            <w:pPr>
              <w:widowControl w:val="0"/>
              <w:autoSpaceDE w:val="0"/>
              <w:autoSpaceDN w:val="0"/>
              <w:adjustRightInd w:val="0"/>
              <w:ind w:firstLine="567"/>
              <w:rPr>
                <w:rFonts w:cs="Times New Roman"/>
                <w:sz w:val="22"/>
              </w:rPr>
            </w:pPr>
            <w:r w:rsidRPr="001724F1">
              <w:rPr>
                <w:rFonts w:cs="Times New Roman"/>
                <w:b/>
                <w:bCs/>
                <w:sz w:val="22"/>
              </w:rPr>
              <w:t>1</w:t>
            </w:r>
            <w:r w:rsidR="00F04281" w:rsidRPr="001724F1">
              <w:rPr>
                <w:rFonts w:cs="Times New Roman"/>
                <w:b/>
                <w:bCs/>
                <w:sz w:val="22"/>
              </w:rPr>
              <w:t>.</w:t>
            </w:r>
            <w:proofErr w:type="spellStart"/>
            <w:r w:rsidR="00F04281" w:rsidRPr="001724F1">
              <w:rPr>
                <w:rFonts w:cs="Times New Roman"/>
                <w:b/>
                <w:bCs/>
                <w:sz w:val="22"/>
              </w:rPr>
              <w:t>1</w:t>
            </w:r>
            <w:proofErr w:type="spellEnd"/>
            <w:r w:rsidR="00F04281" w:rsidRPr="001724F1">
              <w:rPr>
                <w:rFonts w:cs="Times New Roman"/>
                <w:sz w:val="22"/>
              </w:rPr>
              <w:t xml:space="preserve">. са осъдени с влязла в сила </w:t>
            </w:r>
            <w:proofErr w:type="spellStart"/>
            <w:r w:rsidR="00F04281" w:rsidRPr="001724F1">
              <w:rPr>
                <w:rFonts w:cs="Times New Roman"/>
                <w:sz w:val="22"/>
              </w:rPr>
              <w:t>присъдаза</w:t>
            </w:r>
            <w:proofErr w:type="spellEnd"/>
            <w:r w:rsidR="00F04281" w:rsidRPr="001724F1">
              <w:rPr>
                <w:rFonts w:cs="Times New Roman"/>
                <w:sz w:val="22"/>
              </w:rPr>
              <w:t xml:space="preserve"> престъпление по чл. 108а, чл. 159а - 159г, чл. 172, чл. 192а, чл. 194 - 217, чл. 219 - 252, чл. 253 - 260, чл. 301 - 307, чл. 321, 321а и чл. 352 - 353е от Наказателния кодекс;</w:t>
            </w:r>
          </w:p>
          <w:p w14:paraId="46921A79" w14:textId="66F1AA91" w:rsidR="00F04281" w:rsidRPr="001724F1" w:rsidRDefault="00AA17EF" w:rsidP="005D4FB9">
            <w:pPr>
              <w:widowControl w:val="0"/>
              <w:autoSpaceDE w:val="0"/>
              <w:autoSpaceDN w:val="0"/>
              <w:adjustRightInd w:val="0"/>
              <w:ind w:firstLine="567"/>
              <w:rPr>
                <w:rFonts w:cs="Times New Roman"/>
                <w:sz w:val="22"/>
              </w:rPr>
            </w:pPr>
            <w:r w:rsidRPr="001724F1">
              <w:rPr>
                <w:rFonts w:cs="Times New Roman"/>
                <w:b/>
                <w:bCs/>
                <w:sz w:val="22"/>
              </w:rPr>
              <w:t>1</w:t>
            </w:r>
            <w:r w:rsidR="00F04281" w:rsidRPr="001724F1">
              <w:rPr>
                <w:rFonts w:cs="Times New Roman"/>
                <w:b/>
                <w:bCs/>
                <w:sz w:val="22"/>
              </w:rPr>
              <w:t>.2</w:t>
            </w:r>
            <w:r w:rsidR="00F04281" w:rsidRPr="001724F1">
              <w:rPr>
                <w:rFonts w:cs="Times New Roman"/>
                <w:sz w:val="22"/>
              </w:rPr>
              <w:t xml:space="preserve">. са осъдени с влязла в сила </w:t>
            </w:r>
            <w:proofErr w:type="spellStart"/>
            <w:r w:rsidR="00F04281" w:rsidRPr="001724F1">
              <w:rPr>
                <w:rFonts w:cs="Times New Roman"/>
                <w:sz w:val="22"/>
              </w:rPr>
              <w:t>присъдаза</w:t>
            </w:r>
            <w:proofErr w:type="spellEnd"/>
            <w:r w:rsidR="00F04281" w:rsidRPr="001724F1">
              <w:rPr>
                <w:rFonts w:cs="Times New Roman"/>
                <w:sz w:val="22"/>
              </w:rPr>
              <w:t xml:space="preserve"> престъпление, аналогично на тези по т. </w:t>
            </w:r>
            <w:r w:rsidR="005D4FB9">
              <w:rPr>
                <w:rFonts w:cs="Times New Roman"/>
                <w:sz w:val="22"/>
              </w:rPr>
              <w:t>1</w:t>
            </w:r>
            <w:r w:rsidR="00F04281" w:rsidRPr="001724F1">
              <w:rPr>
                <w:rFonts w:cs="Times New Roman"/>
                <w:sz w:val="22"/>
              </w:rPr>
              <w:t>.1, в друга държава членка или трета страна;</w:t>
            </w:r>
          </w:p>
          <w:p w14:paraId="6E0E6913" w14:textId="6562E1A2" w:rsidR="00F04281" w:rsidRPr="006006DB" w:rsidRDefault="00AA17EF" w:rsidP="00FF3064">
            <w:pPr>
              <w:widowControl w:val="0"/>
              <w:autoSpaceDE w:val="0"/>
              <w:autoSpaceDN w:val="0"/>
              <w:adjustRightInd w:val="0"/>
              <w:ind w:firstLine="567"/>
              <w:rPr>
                <w:rFonts w:cs="Times New Roman"/>
                <w:strike/>
                <w:sz w:val="22"/>
              </w:rPr>
            </w:pPr>
            <w:r w:rsidRPr="001724F1">
              <w:rPr>
                <w:rFonts w:cs="Times New Roman"/>
                <w:b/>
                <w:bCs/>
                <w:sz w:val="22"/>
              </w:rPr>
              <w:t>1</w:t>
            </w:r>
            <w:r w:rsidR="00F04281" w:rsidRPr="001724F1">
              <w:rPr>
                <w:rFonts w:cs="Times New Roman"/>
                <w:b/>
                <w:bCs/>
                <w:sz w:val="22"/>
              </w:rPr>
              <w:t>.3.</w:t>
            </w:r>
            <w:r w:rsidR="00F04281" w:rsidRPr="001724F1">
              <w:rPr>
                <w:rFonts w:cs="Times New Roman"/>
                <w:sz w:val="22"/>
              </w:rPr>
              <w:t xml:space="preserve"> имат задължения за данъци и задължителни осигурителни вноски по смисъла на чл. 162, ал. 2, т. </w:t>
            </w:r>
            <w:r w:rsidR="00E12269">
              <w:rPr>
                <w:rFonts w:cs="Times New Roman"/>
                <w:sz w:val="22"/>
              </w:rPr>
              <w:t xml:space="preserve">1 </w:t>
            </w:r>
            <w:r w:rsidR="00F04281" w:rsidRPr="001724F1">
              <w:rPr>
                <w:rFonts w:cs="Times New Roman"/>
                <w:sz w:val="22"/>
              </w:rPr>
              <w:t>от Данъчно-осигурителния процесуален кодекс и лихвите по тях, към държавата или към Столична община или към общината по седалището на кандидата, или аналогични задължения, съгласно законодателството на държавата, в която кандидатът е установен,</w:t>
            </w:r>
            <w:r w:rsidR="006006DB" w:rsidRPr="006006DB">
              <w:rPr>
                <w:rFonts w:cs="Times New Roman"/>
                <w:sz w:val="22"/>
              </w:rPr>
              <w:t xml:space="preserve"> </w:t>
            </w:r>
            <w:r w:rsidR="006006DB" w:rsidRPr="006006DB">
              <w:rPr>
                <w:rFonts w:cs="Times New Roman"/>
                <w:sz w:val="22"/>
              </w:rPr>
              <w:lastRenderedPageBreak/>
              <w:t>доказани с влязъл в сила акт на компетентен орган.</w:t>
            </w:r>
            <w:r w:rsidR="00F04281" w:rsidRPr="001724F1">
              <w:rPr>
                <w:rFonts w:cs="Times New Roman"/>
                <w:sz w:val="22"/>
              </w:rPr>
              <w:t xml:space="preserve"> </w:t>
            </w:r>
          </w:p>
          <w:p w14:paraId="39E1E4EE" w14:textId="58C3E4E4" w:rsidR="00F04281" w:rsidRPr="001724F1" w:rsidRDefault="00AA17EF" w:rsidP="00492628">
            <w:pPr>
              <w:widowControl w:val="0"/>
              <w:autoSpaceDE w:val="0"/>
              <w:autoSpaceDN w:val="0"/>
              <w:adjustRightInd w:val="0"/>
              <w:ind w:firstLine="567"/>
              <w:rPr>
                <w:rFonts w:cs="Times New Roman"/>
                <w:sz w:val="22"/>
              </w:rPr>
            </w:pPr>
            <w:r w:rsidRPr="001724F1">
              <w:rPr>
                <w:rFonts w:cs="Times New Roman"/>
                <w:b/>
                <w:bCs/>
                <w:sz w:val="22"/>
              </w:rPr>
              <w:t>1</w:t>
            </w:r>
            <w:r w:rsidR="00F04281" w:rsidRPr="001724F1">
              <w:rPr>
                <w:rFonts w:cs="Times New Roman"/>
                <w:b/>
                <w:bCs/>
                <w:sz w:val="22"/>
              </w:rPr>
              <w:t>.4.</w:t>
            </w:r>
            <w:r w:rsidR="00F04281" w:rsidRPr="001724F1">
              <w:rPr>
                <w:rFonts w:cs="Times New Roman"/>
                <w:sz w:val="22"/>
              </w:rPr>
              <w:t xml:space="preserve"> е налице неравнопоставеност в случаите по чл. 44, ал. 5 от ЗОП;</w:t>
            </w:r>
            <w:r w:rsidR="00F04281" w:rsidRPr="001724F1">
              <w:rPr>
                <w:rFonts w:cs="Times New Roman"/>
                <w:sz w:val="22"/>
              </w:rPr>
              <w:tab/>
            </w:r>
          </w:p>
          <w:p w14:paraId="2A184F03" w14:textId="65958B87" w:rsidR="00F04281" w:rsidRPr="001724F1" w:rsidRDefault="00AA17EF" w:rsidP="00E707D7">
            <w:pPr>
              <w:widowControl w:val="0"/>
              <w:autoSpaceDE w:val="0"/>
              <w:autoSpaceDN w:val="0"/>
              <w:adjustRightInd w:val="0"/>
              <w:ind w:firstLine="567"/>
              <w:rPr>
                <w:rFonts w:cs="Times New Roman"/>
                <w:sz w:val="22"/>
              </w:rPr>
            </w:pPr>
            <w:r w:rsidRPr="001724F1">
              <w:rPr>
                <w:rFonts w:cs="Times New Roman"/>
                <w:b/>
                <w:bCs/>
                <w:sz w:val="22"/>
              </w:rPr>
              <w:t>1</w:t>
            </w:r>
            <w:r w:rsidR="00F04281" w:rsidRPr="001724F1">
              <w:rPr>
                <w:rFonts w:cs="Times New Roman"/>
                <w:b/>
                <w:bCs/>
                <w:sz w:val="22"/>
              </w:rPr>
              <w:t>.5.</w:t>
            </w:r>
            <w:r w:rsidR="00F04281" w:rsidRPr="001724F1">
              <w:rPr>
                <w:rFonts w:cs="Times New Roman"/>
                <w:sz w:val="22"/>
              </w:rPr>
              <w:t xml:space="preserve"> с акт на компетентен орган е установено, че:</w:t>
            </w:r>
          </w:p>
          <w:p w14:paraId="019BE3AF" w14:textId="77777777" w:rsidR="00F04281" w:rsidRPr="001724F1" w:rsidRDefault="00F04281" w:rsidP="00E707D7">
            <w:pPr>
              <w:widowControl w:val="0"/>
              <w:autoSpaceDE w:val="0"/>
              <w:autoSpaceDN w:val="0"/>
              <w:adjustRightInd w:val="0"/>
              <w:ind w:firstLine="567"/>
              <w:rPr>
                <w:rFonts w:cs="Times New Roman"/>
                <w:sz w:val="22"/>
              </w:rPr>
            </w:pPr>
            <w:r w:rsidRPr="001724F1">
              <w:rPr>
                <w:rFonts w:cs="Times New Roman"/>
                <w:b/>
                <w:bCs/>
                <w:sz w:val="22"/>
              </w:rPr>
              <w:t>а)</w:t>
            </w:r>
            <w:r w:rsidRPr="001724F1">
              <w:rPr>
                <w:rFonts w:cs="Times New Roman"/>
                <w:sz w:val="22"/>
              </w:rPr>
              <w:t xml:space="preserve">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14:paraId="547A6FE3" w14:textId="77777777" w:rsidR="00F04281" w:rsidRPr="001724F1" w:rsidRDefault="00F04281" w:rsidP="00E707D7">
            <w:pPr>
              <w:widowControl w:val="0"/>
              <w:autoSpaceDE w:val="0"/>
              <w:autoSpaceDN w:val="0"/>
              <w:adjustRightInd w:val="0"/>
              <w:ind w:firstLine="567"/>
              <w:rPr>
                <w:rFonts w:cs="Times New Roman"/>
                <w:sz w:val="22"/>
              </w:rPr>
            </w:pPr>
            <w:r w:rsidRPr="001724F1">
              <w:rPr>
                <w:rFonts w:cs="Times New Roman"/>
                <w:b/>
                <w:bCs/>
                <w:sz w:val="22"/>
              </w:rPr>
              <w:t>б)</w:t>
            </w:r>
            <w:r w:rsidRPr="001724F1">
              <w:rPr>
                <w:rFonts w:cs="Times New Roman"/>
                <w:sz w:val="22"/>
              </w:rPr>
              <w:t xml:space="preserve"> не са предоставили изискваща се информация, свързана с удостоверяване липсата на основания за отстраняване или изпълнението на критериите за допустимост или подбор;</w:t>
            </w:r>
          </w:p>
          <w:p w14:paraId="782343F6" w14:textId="43195E63" w:rsidR="00F04281" w:rsidRPr="001724F1" w:rsidRDefault="00AA17EF" w:rsidP="00492628">
            <w:pPr>
              <w:widowControl w:val="0"/>
              <w:autoSpaceDE w:val="0"/>
              <w:autoSpaceDN w:val="0"/>
              <w:adjustRightInd w:val="0"/>
              <w:ind w:firstLine="567"/>
              <w:rPr>
                <w:rFonts w:cs="Times New Roman"/>
                <w:sz w:val="22"/>
              </w:rPr>
            </w:pPr>
            <w:r w:rsidRPr="001724F1">
              <w:rPr>
                <w:rFonts w:cs="Times New Roman"/>
                <w:b/>
                <w:bCs/>
                <w:sz w:val="22"/>
              </w:rPr>
              <w:t>1</w:t>
            </w:r>
            <w:r w:rsidR="00F04281" w:rsidRPr="001724F1">
              <w:rPr>
                <w:rFonts w:cs="Times New Roman"/>
                <w:b/>
                <w:bCs/>
                <w:sz w:val="22"/>
              </w:rPr>
              <w:t>.6.</w:t>
            </w:r>
            <w:r w:rsidR="00F04281" w:rsidRPr="001724F1">
              <w:rPr>
                <w:rFonts w:cs="Times New Roman"/>
                <w:sz w:val="22"/>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7BF31A44" w14:textId="1C65476C" w:rsidR="00F04281" w:rsidRPr="001724F1" w:rsidRDefault="00AA17EF" w:rsidP="00492628">
            <w:pPr>
              <w:widowControl w:val="0"/>
              <w:autoSpaceDE w:val="0"/>
              <w:autoSpaceDN w:val="0"/>
              <w:adjustRightInd w:val="0"/>
              <w:ind w:firstLine="567"/>
              <w:rPr>
                <w:rFonts w:cs="Times New Roman"/>
                <w:sz w:val="22"/>
              </w:rPr>
            </w:pPr>
            <w:r w:rsidRPr="001724F1">
              <w:rPr>
                <w:rFonts w:cs="Times New Roman"/>
                <w:b/>
                <w:bCs/>
                <w:sz w:val="22"/>
              </w:rPr>
              <w:t>1</w:t>
            </w:r>
            <w:r w:rsidR="00F04281" w:rsidRPr="001724F1">
              <w:rPr>
                <w:rFonts w:cs="Times New Roman"/>
                <w:b/>
                <w:bCs/>
                <w:sz w:val="22"/>
              </w:rPr>
              <w:t>.7.</w:t>
            </w:r>
            <w:r w:rsidR="00F04281" w:rsidRPr="001724F1">
              <w:rPr>
                <w:rFonts w:cs="Times New Roman"/>
                <w:sz w:val="22"/>
              </w:rPr>
              <w:t xml:space="preserve"> е налице конфликт на интереси, който не може да бъде отстранен.</w:t>
            </w:r>
          </w:p>
          <w:p w14:paraId="3843A41B" w14:textId="4BA2C870" w:rsidR="00F04281" w:rsidRPr="001724F1" w:rsidRDefault="00AA17EF" w:rsidP="00492628">
            <w:pPr>
              <w:widowControl w:val="0"/>
              <w:autoSpaceDE w:val="0"/>
              <w:autoSpaceDN w:val="0"/>
              <w:adjustRightInd w:val="0"/>
              <w:ind w:firstLine="567"/>
              <w:rPr>
                <w:rFonts w:cs="Times New Roman"/>
                <w:sz w:val="22"/>
              </w:rPr>
            </w:pPr>
            <w:r w:rsidRPr="001724F1">
              <w:rPr>
                <w:rFonts w:cs="Times New Roman"/>
                <w:b/>
                <w:bCs/>
                <w:sz w:val="22"/>
              </w:rPr>
              <w:t>1</w:t>
            </w:r>
            <w:r w:rsidR="00F04281" w:rsidRPr="001724F1">
              <w:rPr>
                <w:rFonts w:cs="Times New Roman"/>
                <w:b/>
                <w:bCs/>
                <w:sz w:val="22"/>
              </w:rPr>
              <w:t>.8.</w:t>
            </w:r>
            <w:r w:rsidR="00F04281" w:rsidRPr="001724F1">
              <w:rPr>
                <w:rFonts w:cs="Times New Roman"/>
                <w:sz w:val="22"/>
              </w:rPr>
              <w:t xml:space="preserve"> обявени са в несъстоятелност или в производство по несъстоятелност, или в процедура по ликвидация, или са сключили извънсъдебно споразумение с кредиторите си по смисъла на чл. 740 от Търговския закон, или са преустановили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15FB6DF6" w14:textId="26254F29" w:rsidR="00F04281" w:rsidRPr="001724F1" w:rsidRDefault="00AA17EF" w:rsidP="00492628">
            <w:pPr>
              <w:widowControl w:val="0"/>
              <w:autoSpaceDE w:val="0"/>
              <w:autoSpaceDN w:val="0"/>
              <w:adjustRightInd w:val="0"/>
              <w:ind w:firstLine="567"/>
              <w:rPr>
                <w:rFonts w:cs="Times New Roman"/>
                <w:sz w:val="22"/>
              </w:rPr>
            </w:pPr>
            <w:r w:rsidRPr="001724F1">
              <w:rPr>
                <w:rFonts w:cs="Times New Roman"/>
                <w:b/>
                <w:bCs/>
                <w:sz w:val="22"/>
              </w:rPr>
              <w:t>1</w:t>
            </w:r>
            <w:r w:rsidR="00F04281" w:rsidRPr="001724F1">
              <w:rPr>
                <w:rFonts w:cs="Times New Roman"/>
                <w:b/>
                <w:bCs/>
                <w:sz w:val="22"/>
              </w:rPr>
              <w:t>.9.</w:t>
            </w:r>
            <w:r w:rsidR="00F04281" w:rsidRPr="001724F1">
              <w:rPr>
                <w:rFonts w:cs="Times New Roman"/>
                <w:sz w:val="22"/>
              </w:rPr>
              <w:t xml:space="preserve"> не са изпълнили разпореждане на Европейската комисия за възстановяване на предоставената им неправомерна и несъвместима държавна помощ</w:t>
            </w:r>
            <w:r w:rsidR="00F04281" w:rsidRPr="00EE3214">
              <w:rPr>
                <w:rFonts w:cs="Times New Roman"/>
                <w:sz w:val="22"/>
              </w:rPr>
              <w:t>.</w:t>
            </w:r>
          </w:p>
          <w:p w14:paraId="69B63B26" w14:textId="0D8D4B5A" w:rsidR="00F04281" w:rsidRPr="001724F1" w:rsidRDefault="00F04281" w:rsidP="006006DB">
            <w:pPr>
              <w:widowControl w:val="0"/>
              <w:autoSpaceDE w:val="0"/>
              <w:autoSpaceDN w:val="0"/>
              <w:adjustRightInd w:val="0"/>
              <w:rPr>
                <w:rFonts w:cs="Times New Roman"/>
                <w:sz w:val="22"/>
              </w:rPr>
            </w:pPr>
            <w:r w:rsidRPr="001724F1">
              <w:rPr>
                <w:rFonts w:cs="Times New Roman"/>
                <w:sz w:val="22"/>
              </w:rPr>
              <w:t>Основанията по т.</w:t>
            </w:r>
            <w:r w:rsidR="00492628" w:rsidRPr="001724F1">
              <w:rPr>
                <w:rFonts w:cs="Times New Roman"/>
                <w:sz w:val="22"/>
              </w:rPr>
              <w:t>1</w:t>
            </w:r>
            <w:r w:rsidRPr="001724F1">
              <w:rPr>
                <w:rFonts w:cs="Times New Roman"/>
                <w:sz w:val="22"/>
              </w:rPr>
              <w:t xml:space="preserve">.1, </w:t>
            </w:r>
            <w:proofErr w:type="spellStart"/>
            <w:r w:rsidR="00492628" w:rsidRPr="001724F1">
              <w:rPr>
                <w:rFonts w:cs="Times New Roman"/>
                <w:sz w:val="22"/>
              </w:rPr>
              <w:t>1</w:t>
            </w:r>
            <w:proofErr w:type="spellEnd"/>
            <w:r w:rsidRPr="001724F1">
              <w:rPr>
                <w:rFonts w:cs="Times New Roman"/>
                <w:sz w:val="22"/>
              </w:rPr>
              <w:t xml:space="preserve">.2 и </w:t>
            </w:r>
            <w:r w:rsidR="00492628" w:rsidRPr="001724F1">
              <w:rPr>
                <w:rFonts w:cs="Times New Roman"/>
                <w:sz w:val="22"/>
              </w:rPr>
              <w:t>1</w:t>
            </w:r>
            <w:r w:rsidRPr="001724F1">
              <w:rPr>
                <w:rFonts w:cs="Times New Roman"/>
                <w:sz w:val="22"/>
              </w:rPr>
              <w:t xml:space="preserve">.7 се отнасят за лицата, които представляват кандидата. Точка </w:t>
            </w:r>
            <w:r w:rsidR="00492628" w:rsidRPr="001724F1">
              <w:rPr>
                <w:rFonts w:cs="Times New Roman"/>
                <w:sz w:val="22"/>
              </w:rPr>
              <w:t>1</w:t>
            </w:r>
            <w:r w:rsidRPr="001724F1">
              <w:rPr>
                <w:rFonts w:cs="Times New Roman"/>
                <w:sz w:val="22"/>
              </w:rPr>
              <w:t xml:space="preserve">.3 не се прилага, когато размерът на неплатените дължими данъци или </w:t>
            </w:r>
            <w:proofErr w:type="spellStart"/>
            <w:r w:rsidRPr="001724F1">
              <w:rPr>
                <w:rFonts w:cs="Times New Roman"/>
                <w:sz w:val="22"/>
              </w:rPr>
              <w:t>социалноосигурителни</w:t>
            </w:r>
            <w:proofErr w:type="spellEnd"/>
            <w:r w:rsidRPr="001724F1">
              <w:rPr>
                <w:rFonts w:cs="Times New Roman"/>
                <w:sz w:val="22"/>
              </w:rPr>
              <w:t xml:space="preserve"> вноски е не повече от 1 на сто от сумата на годишния общ оборот за последната приключена финансова година</w:t>
            </w:r>
            <w:r w:rsidR="006006DB" w:rsidRPr="006006DB">
              <w:rPr>
                <w:rFonts w:cs="Times New Roman"/>
                <w:sz w:val="22"/>
              </w:rPr>
              <w:t>, но не повече от 50 000 лв</w:t>
            </w:r>
            <w:r w:rsidRPr="001724F1">
              <w:rPr>
                <w:rFonts w:cs="Times New Roman"/>
                <w:sz w:val="22"/>
              </w:rPr>
              <w:t>.</w:t>
            </w:r>
            <w:r w:rsidR="005551B0" w:rsidRPr="001724F1">
              <w:rPr>
                <w:sz w:val="22"/>
              </w:rPr>
              <w:t xml:space="preserve"> Кандида</w:t>
            </w:r>
            <w:r w:rsidR="009F0716" w:rsidRPr="001724F1">
              <w:rPr>
                <w:sz w:val="22"/>
              </w:rPr>
              <w:t xml:space="preserve">тите </w:t>
            </w:r>
            <w:r w:rsidR="005551B0" w:rsidRPr="001724F1">
              <w:rPr>
                <w:rFonts w:cs="Times New Roman"/>
                <w:sz w:val="22"/>
              </w:rPr>
              <w:t>имат право да представят доказателства, че са предприели мерки, които гарантират тяхната надеждност съгласно чл. 56 от ЗОП, въпреки наличието на съответното основание за отстраняване.</w:t>
            </w:r>
          </w:p>
          <w:p w14:paraId="7406892D" w14:textId="58A38EB3" w:rsidR="00121B0B" w:rsidRPr="001724F1" w:rsidRDefault="00121B0B" w:rsidP="007D0134">
            <w:pPr>
              <w:widowControl w:val="0"/>
              <w:autoSpaceDE w:val="0"/>
              <w:autoSpaceDN w:val="0"/>
              <w:adjustRightInd w:val="0"/>
              <w:rPr>
                <w:rFonts w:cs="Times New Roman"/>
                <w:sz w:val="22"/>
              </w:rPr>
            </w:pPr>
            <w:r w:rsidRPr="001724F1">
              <w:rPr>
                <w:rFonts w:cs="Times New Roman"/>
                <w:sz w:val="22"/>
              </w:rPr>
              <w:t xml:space="preserve">Съответствието с изискванията по т. </w:t>
            </w:r>
            <w:r w:rsidR="00247B58" w:rsidRPr="001724F1">
              <w:rPr>
                <w:rFonts w:cs="Times New Roman"/>
                <w:sz w:val="22"/>
              </w:rPr>
              <w:t>1</w:t>
            </w:r>
            <w:r w:rsidRPr="001724F1">
              <w:rPr>
                <w:rFonts w:cs="Times New Roman"/>
                <w:sz w:val="22"/>
              </w:rPr>
              <w:t>.1</w:t>
            </w:r>
            <w:r w:rsidR="00247B58" w:rsidRPr="001724F1">
              <w:rPr>
                <w:rFonts w:cs="Times New Roman"/>
                <w:sz w:val="22"/>
              </w:rPr>
              <w:t xml:space="preserve"> </w:t>
            </w:r>
            <w:r w:rsidR="003F42D8" w:rsidRPr="001724F1">
              <w:rPr>
                <w:rFonts w:cs="Times New Roman"/>
                <w:sz w:val="22"/>
              </w:rPr>
              <w:t>-</w:t>
            </w:r>
            <w:r w:rsidR="00247B58" w:rsidRPr="001724F1">
              <w:rPr>
                <w:rFonts w:cs="Times New Roman"/>
                <w:sz w:val="22"/>
              </w:rPr>
              <w:t xml:space="preserve"> 1</w:t>
            </w:r>
            <w:r w:rsidRPr="001724F1">
              <w:rPr>
                <w:rFonts w:cs="Times New Roman"/>
                <w:sz w:val="22"/>
              </w:rPr>
              <w:t xml:space="preserve">.9 се доказват при кандидатстване с декларация </w:t>
            </w:r>
            <w:r w:rsidR="00492628" w:rsidRPr="001724F1">
              <w:rPr>
                <w:rFonts w:cs="Times New Roman"/>
                <w:sz w:val="22"/>
              </w:rPr>
              <w:t>по образ</w:t>
            </w:r>
            <w:r w:rsidR="001D1CF3" w:rsidRPr="001724F1">
              <w:rPr>
                <w:rFonts w:cs="Times New Roman"/>
                <w:sz w:val="22"/>
              </w:rPr>
              <w:t>е</w:t>
            </w:r>
            <w:r w:rsidR="00492628" w:rsidRPr="001724F1">
              <w:rPr>
                <w:rFonts w:cs="Times New Roman"/>
                <w:sz w:val="22"/>
              </w:rPr>
              <w:t xml:space="preserve">ц </w:t>
            </w:r>
            <w:r w:rsidRPr="001724F1">
              <w:rPr>
                <w:rFonts w:cs="Times New Roman"/>
                <w:b/>
                <w:bCs/>
                <w:i/>
                <w:iCs/>
                <w:sz w:val="22"/>
              </w:rPr>
              <w:t>Приложение</w:t>
            </w:r>
            <w:r w:rsidR="00C13336" w:rsidRPr="001724F1">
              <w:rPr>
                <w:rFonts w:cs="Times New Roman"/>
                <w:b/>
                <w:bCs/>
                <w:i/>
                <w:iCs/>
                <w:sz w:val="22"/>
              </w:rPr>
              <w:t xml:space="preserve"> №</w:t>
            </w:r>
            <w:r w:rsidR="00492628" w:rsidRPr="001724F1">
              <w:rPr>
                <w:rFonts w:cs="Times New Roman"/>
                <w:b/>
                <w:bCs/>
                <w:i/>
                <w:iCs/>
                <w:sz w:val="22"/>
              </w:rPr>
              <w:t>4</w:t>
            </w:r>
            <w:r w:rsidR="00B506D6">
              <w:rPr>
                <w:rFonts w:cs="Times New Roman"/>
                <w:b/>
                <w:bCs/>
                <w:i/>
                <w:iCs/>
                <w:sz w:val="22"/>
                <w:lang w:val="en-US"/>
              </w:rPr>
              <w:t xml:space="preserve"> </w:t>
            </w:r>
            <w:r w:rsidR="00F5091E">
              <w:rPr>
                <w:rFonts w:cs="Times New Roman"/>
                <w:b/>
                <w:bCs/>
                <w:i/>
                <w:iCs/>
                <w:sz w:val="22"/>
              </w:rPr>
              <w:t>(към Д</w:t>
            </w:r>
            <w:r w:rsidR="00B506D6" w:rsidRPr="00B506D6">
              <w:rPr>
                <w:rFonts w:cs="Times New Roman"/>
                <w:b/>
                <w:bCs/>
                <w:i/>
                <w:iCs/>
                <w:sz w:val="22"/>
              </w:rPr>
              <w:t>окументи за попълване)</w:t>
            </w:r>
            <w:r w:rsidRPr="001724F1">
              <w:rPr>
                <w:rFonts w:cs="Times New Roman"/>
                <w:b/>
                <w:bCs/>
                <w:sz w:val="22"/>
              </w:rPr>
              <w:t>.</w:t>
            </w:r>
            <w:r w:rsidRPr="001724F1">
              <w:rPr>
                <w:rFonts w:cs="Times New Roman"/>
                <w:sz w:val="22"/>
              </w:rPr>
              <w:t xml:space="preserve">  Също така кандидатите следва да представят Свидетелство за съдимост</w:t>
            </w:r>
            <w:r w:rsidR="003E065F" w:rsidRPr="001724F1">
              <w:rPr>
                <w:rFonts w:cs="Times New Roman"/>
                <w:sz w:val="22"/>
              </w:rPr>
              <w:t xml:space="preserve"> на представляващия/представляващите кандидата, </w:t>
            </w:r>
            <w:r w:rsidRPr="001724F1">
              <w:rPr>
                <w:rFonts w:cs="Times New Roman"/>
                <w:sz w:val="22"/>
              </w:rPr>
              <w:t xml:space="preserve">Удостоверение за </w:t>
            </w:r>
            <w:r w:rsidR="00916920" w:rsidRPr="001724F1">
              <w:rPr>
                <w:rFonts w:cs="Times New Roman"/>
                <w:sz w:val="22"/>
              </w:rPr>
              <w:t xml:space="preserve">наличие или </w:t>
            </w:r>
            <w:r w:rsidRPr="001724F1">
              <w:rPr>
                <w:rFonts w:cs="Times New Roman"/>
                <w:sz w:val="22"/>
              </w:rPr>
              <w:t xml:space="preserve">липса на </w:t>
            </w:r>
            <w:r w:rsidR="00916920" w:rsidRPr="001724F1">
              <w:rPr>
                <w:rFonts w:cs="Times New Roman"/>
                <w:sz w:val="22"/>
              </w:rPr>
              <w:t>з</w:t>
            </w:r>
            <w:r w:rsidRPr="001724F1">
              <w:rPr>
                <w:rFonts w:cs="Times New Roman"/>
                <w:sz w:val="22"/>
              </w:rPr>
              <w:t>адължения по смисъла на чл.162, ал.2, т.1</w:t>
            </w:r>
            <w:r w:rsidR="006D1864">
              <w:rPr>
                <w:rFonts w:cs="Times New Roman"/>
                <w:sz w:val="22"/>
              </w:rPr>
              <w:t xml:space="preserve"> </w:t>
            </w:r>
            <w:r w:rsidRPr="001724F1">
              <w:rPr>
                <w:rFonts w:cs="Times New Roman"/>
                <w:sz w:val="22"/>
              </w:rPr>
              <w:t>от ДОПК</w:t>
            </w:r>
            <w:r w:rsidR="00916920" w:rsidRPr="001724F1">
              <w:rPr>
                <w:rFonts w:cs="Times New Roman"/>
                <w:sz w:val="22"/>
              </w:rPr>
              <w:t xml:space="preserve"> от Национална агенция по приходите </w:t>
            </w:r>
            <w:r w:rsidRPr="001724F1">
              <w:rPr>
                <w:rFonts w:cs="Times New Roman"/>
                <w:sz w:val="22"/>
              </w:rPr>
              <w:t>и Удостоверение за липса на задължения към общи</w:t>
            </w:r>
            <w:r w:rsidR="003E065F" w:rsidRPr="001724F1">
              <w:rPr>
                <w:rFonts w:cs="Times New Roman"/>
                <w:sz w:val="22"/>
              </w:rPr>
              <w:t>ната по седалището на кандидата</w:t>
            </w:r>
            <w:r w:rsidR="00492628" w:rsidRPr="001724F1">
              <w:rPr>
                <w:rFonts w:cs="Times New Roman"/>
                <w:sz w:val="22"/>
              </w:rPr>
              <w:t xml:space="preserve">, </w:t>
            </w:r>
            <w:r w:rsidRPr="001724F1">
              <w:rPr>
                <w:rFonts w:cs="Times New Roman"/>
                <w:sz w:val="22"/>
              </w:rPr>
              <w:t>съгласно</w:t>
            </w:r>
            <w:r w:rsidR="00492628" w:rsidRPr="001724F1">
              <w:rPr>
                <w:rFonts w:cs="Times New Roman"/>
                <w:sz w:val="22"/>
              </w:rPr>
              <w:t xml:space="preserve"> изискванията посочени в </w:t>
            </w:r>
            <w:r w:rsidRPr="001724F1">
              <w:rPr>
                <w:rFonts w:cs="Times New Roman"/>
                <w:sz w:val="22"/>
              </w:rPr>
              <w:t>Раздел 24.1 Списък с общи документи.</w:t>
            </w:r>
          </w:p>
          <w:p w14:paraId="787556E8" w14:textId="77777777" w:rsidR="00492628" w:rsidRPr="001724F1" w:rsidRDefault="00247B58" w:rsidP="00B020A9">
            <w:pPr>
              <w:widowControl w:val="0"/>
              <w:autoSpaceDE w:val="0"/>
              <w:autoSpaceDN w:val="0"/>
              <w:adjustRightInd w:val="0"/>
              <w:rPr>
                <w:rFonts w:cs="Times New Roman"/>
                <w:sz w:val="22"/>
              </w:rPr>
            </w:pPr>
            <w:r w:rsidRPr="001724F1">
              <w:rPr>
                <w:rFonts w:cs="Times New Roman"/>
                <w:b/>
                <w:bCs/>
                <w:sz w:val="22"/>
              </w:rPr>
              <w:t>2</w:t>
            </w:r>
            <w:r w:rsidR="003E065F" w:rsidRPr="001724F1">
              <w:rPr>
                <w:rFonts w:cs="Times New Roman"/>
                <w:b/>
                <w:bCs/>
                <w:sz w:val="22"/>
              </w:rPr>
              <w:t>.</w:t>
            </w:r>
            <w:r w:rsidR="003E065F" w:rsidRPr="001724F1">
              <w:rPr>
                <w:rFonts w:cs="Times New Roman"/>
                <w:sz w:val="22"/>
              </w:rPr>
              <w:t xml:space="preserve"> Не е допустим кандидат/получател на помощ и/или негов законен или упълномощен представител, който не отговаря на условията, определен</w:t>
            </w:r>
            <w:r w:rsidR="00492628" w:rsidRPr="001724F1">
              <w:rPr>
                <w:rFonts w:cs="Times New Roman"/>
                <w:sz w:val="22"/>
              </w:rPr>
              <w:t>и в член 12, ал. 3 от Наредба №</w:t>
            </w:r>
            <w:r w:rsidR="003E065F" w:rsidRPr="001724F1">
              <w:rPr>
                <w:rFonts w:cs="Times New Roman"/>
                <w:sz w:val="22"/>
              </w:rPr>
              <w:t>22/14.12.2015 г. на МЗХГ</w:t>
            </w:r>
            <w:r w:rsidR="00492628" w:rsidRPr="001724F1">
              <w:rPr>
                <w:rFonts w:cs="Times New Roman"/>
                <w:sz w:val="22"/>
              </w:rPr>
              <w:t xml:space="preserve">. </w:t>
            </w:r>
          </w:p>
          <w:p w14:paraId="5E3AB74A" w14:textId="3EEE4706" w:rsidR="003E065F" w:rsidRPr="001724F1" w:rsidRDefault="00492628" w:rsidP="00F5091E">
            <w:pPr>
              <w:widowControl w:val="0"/>
              <w:autoSpaceDE w:val="0"/>
              <w:autoSpaceDN w:val="0"/>
              <w:adjustRightInd w:val="0"/>
              <w:rPr>
                <w:rFonts w:cs="Times New Roman"/>
                <w:b/>
                <w:bCs/>
                <w:i/>
                <w:iCs/>
                <w:sz w:val="22"/>
              </w:rPr>
            </w:pPr>
            <w:r w:rsidRPr="001724F1">
              <w:rPr>
                <w:rFonts w:cs="Times New Roman"/>
                <w:sz w:val="22"/>
              </w:rPr>
              <w:t>С</w:t>
            </w:r>
            <w:r w:rsidR="003E065F" w:rsidRPr="001724F1">
              <w:rPr>
                <w:rFonts w:cs="Times New Roman"/>
                <w:sz w:val="22"/>
              </w:rPr>
              <w:t xml:space="preserve">ъответствието </w:t>
            </w:r>
            <w:r w:rsidR="00C451BE" w:rsidRPr="001724F1">
              <w:rPr>
                <w:rFonts w:cs="Times New Roman"/>
                <w:sz w:val="22"/>
              </w:rPr>
              <w:t xml:space="preserve">с изискванията </w:t>
            </w:r>
            <w:r w:rsidR="003E065F" w:rsidRPr="001724F1">
              <w:rPr>
                <w:rFonts w:cs="Times New Roman"/>
                <w:sz w:val="22"/>
              </w:rPr>
              <w:t>се доказва</w:t>
            </w:r>
            <w:r w:rsidR="00C451BE" w:rsidRPr="001724F1">
              <w:rPr>
                <w:rFonts w:cs="Times New Roman"/>
                <w:sz w:val="22"/>
              </w:rPr>
              <w:t xml:space="preserve"> </w:t>
            </w:r>
            <w:r w:rsidR="003E065F" w:rsidRPr="001724F1">
              <w:rPr>
                <w:rFonts w:cs="Times New Roman"/>
                <w:sz w:val="22"/>
              </w:rPr>
              <w:t xml:space="preserve">при кандидатстване с декларация </w:t>
            </w:r>
            <w:r w:rsidR="001D1CF3" w:rsidRPr="001724F1">
              <w:rPr>
                <w:rFonts w:cs="Times New Roman"/>
                <w:sz w:val="22"/>
              </w:rPr>
              <w:t>към чл.</w:t>
            </w:r>
            <w:r w:rsidR="004563A7">
              <w:rPr>
                <w:rFonts w:cs="Times New Roman"/>
                <w:sz w:val="22"/>
              </w:rPr>
              <w:t xml:space="preserve"> </w:t>
            </w:r>
            <w:r w:rsidR="001D1CF3" w:rsidRPr="001724F1">
              <w:rPr>
                <w:rFonts w:cs="Times New Roman"/>
                <w:sz w:val="22"/>
              </w:rPr>
              <w:t>24, ал.</w:t>
            </w:r>
            <w:r w:rsidR="004563A7">
              <w:rPr>
                <w:rFonts w:cs="Times New Roman"/>
                <w:sz w:val="22"/>
              </w:rPr>
              <w:t xml:space="preserve"> </w:t>
            </w:r>
            <w:r w:rsidR="001D1CF3" w:rsidRPr="001724F1">
              <w:rPr>
                <w:rFonts w:cs="Times New Roman"/>
                <w:sz w:val="22"/>
              </w:rPr>
              <w:t>1, т.</w:t>
            </w:r>
            <w:r w:rsidR="004563A7">
              <w:rPr>
                <w:rFonts w:cs="Times New Roman"/>
                <w:sz w:val="22"/>
              </w:rPr>
              <w:t xml:space="preserve"> </w:t>
            </w:r>
            <w:r w:rsidR="001D1CF3" w:rsidRPr="001724F1">
              <w:rPr>
                <w:rFonts w:cs="Times New Roman"/>
                <w:sz w:val="22"/>
              </w:rPr>
              <w:t xml:space="preserve">8 </w:t>
            </w:r>
            <w:r w:rsidR="00182D7A" w:rsidRPr="001724F1">
              <w:rPr>
                <w:rFonts w:cs="Times New Roman"/>
                <w:sz w:val="22"/>
              </w:rPr>
              <w:t>от Наредба №22/2015 г. п</w:t>
            </w:r>
            <w:r w:rsidRPr="001724F1">
              <w:rPr>
                <w:rFonts w:cs="Times New Roman"/>
                <w:sz w:val="22"/>
              </w:rPr>
              <w:t xml:space="preserve">о образец </w:t>
            </w:r>
            <w:r w:rsidR="003E065F" w:rsidRPr="001724F1">
              <w:rPr>
                <w:rFonts w:cs="Times New Roman"/>
                <w:sz w:val="22"/>
              </w:rPr>
              <w:t xml:space="preserve"> </w:t>
            </w:r>
            <w:r w:rsidR="003E065F" w:rsidRPr="001724F1">
              <w:rPr>
                <w:rFonts w:cs="Times New Roman"/>
                <w:b/>
                <w:bCs/>
                <w:i/>
                <w:iCs/>
                <w:sz w:val="22"/>
              </w:rPr>
              <w:t>Приложение № 4А</w:t>
            </w:r>
            <w:r w:rsidR="00F5091E">
              <w:rPr>
                <w:rFonts w:cs="Times New Roman"/>
                <w:b/>
                <w:bCs/>
                <w:i/>
                <w:iCs/>
                <w:sz w:val="22"/>
                <w:lang w:val="en-US"/>
              </w:rPr>
              <w:t xml:space="preserve"> </w:t>
            </w:r>
            <w:r w:rsidR="00B506D6" w:rsidRPr="00B506D6">
              <w:rPr>
                <w:rFonts w:cs="Times New Roman"/>
                <w:b/>
                <w:bCs/>
                <w:i/>
                <w:iCs/>
                <w:sz w:val="22"/>
              </w:rPr>
              <w:t>(</w:t>
            </w:r>
            <w:r w:rsidR="00F5091E">
              <w:rPr>
                <w:rFonts w:cs="Times New Roman"/>
                <w:b/>
                <w:bCs/>
                <w:i/>
                <w:iCs/>
                <w:sz w:val="22"/>
              </w:rPr>
              <w:t>към Д</w:t>
            </w:r>
            <w:r w:rsidR="00B506D6" w:rsidRPr="00B506D6">
              <w:rPr>
                <w:rFonts w:cs="Times New Roman"/>
                <w:b/>
                <w:bCs/>
                <w:i/>
                <w:iCs/>
                <w:sz w:val="22"/>
              </w:rPr>
              <w:t>окументи за попълване)</w:t>
            </w:r>
            <w:r w:rsidR="003E065F" w:rsidRPr="001724F1">
              <w:rPr>
                <w:rFonts w:cs="Times New Roman"/>
                <w:b/>
                <w:bCs/>
                <w:i/>
                <w:iCs/>
                <w:sz w:val="22"/>
              </w:rPr>
              <w:t>.</w:t>
            </w:r>
          </w:p>
          <w:p w14:paraId="0477E69A" w14:textId="4EE280FF" w:rsidR="003C7710" w:rsidRPr="001724F1" w:rsidRDefault="003C7710" w:rsidP="00B020A9">
            <w:pPr>
              <w:widowControl w:val="0"/>
              <w:autoSpaceDE w:val="0"/>
              <w:autoSpaceDN w:val="0"/>
              <w:adjustRightInd w:val="0"/>
              <w:rPr>
                <w:rFonts w:cs="Times New Roman"/>
                <w:sz w:val="22"/>
              </w:rPr>
            </w:pPr>
            <w:r w:rsidRPr="001724F1">
              <w:rPr>
                <w:rFonts w:cs="Times New Roman"/>
                <w:sz w:val="22"/>
              </w:rPr>
              <w:t xml:space="preserve">Преди сключване на административния договор декларираните обстоятелства се доказват и се извършва проверка от </w:t>
            </w:r>
            <w:r w:rsidR="000D359A" w:rsidRPr="001724F1">
              <w:rPr>
                <w:rFonts w:cs="Times New Roman"/>
                <w:sz w:val="22"/>
              </w:rPr>
              <w:t>ДФЗ</w:t>
            </w:r>
            <w:r w:rsidRPr="001724F1">
              <w:rPr>
                <w:rFonts w:cs="Times New Roman"/>
                <w:sz w:val="22"/>
              </w:rPr>
              <w:t>, относно същите:</w:t>
            </w:r>
          </w:p>
          <w:p w14:paraId="06D663E3" w14:textId="77777777" w:rsidR="003C7710" w:rsidRPr="001724F1" w:rsidRDefault="003C7710" w:rsidP="00492628">
            <w:pPr>
              <w:widowControl w:val="0"/>
              <w:autoSpaceDE w:val="0"/>
              <w:autoSpaceDN w:val="0"/>
              <w:adjustRightInd w:val="0"/>
              <w:ind w:firstLine="709"/>
              <w:rPr>
                <w:rFonts w:cs="Times New Roman"/>
                <w:sz w:val="22"/>
              </w:rPr>
            </w:pPr>
            <w:r w:rsidRPr="001724F1">
              <w:rPr>
                <w:rFonts w:cs="Times New Roman"/>
                <w:sz w:val="22"/>
              </w:rPr>
              <w:t>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69C2A8F2" w14:textId="77777777" w:rsidR="003C7710" w:rsidRPr="001724F1" w:rsidRDefault="003C7710" w:rsidP="00492628">
            <w:pPr>
              <w:widowControl w:val="0"/>
              <w:autoSpaceDE w:val="0"/>
              <w:autoSpaceDN w:val="0"/>
              <w:adjustRightInd w:val="0"/>
              <w:ind w:firstLine="709"/>
              <w:rPr>
                <w:rFonts w:cs="Times New Roman"/>
                <w:sz w:val="22"/>
              </w:rPr>
            </w:pPr>
            <w:r w:rsidRPr="001724F1">
              <w:rPr>
                <w:rFonts w:cs="Times New Roman"/>
                <w:sz w:val="22"/>
              </w:rPr>
              <w:t>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18E1F10D" w14:textId="512F3BFF" w:rsidR="00E707D7" w:rsidRPr="001724F1" w:rsidRDefault="00247B58" w:rsidP="00ED465E">
            <w:pPr>
              <w:widowControl w:val="0"/>
              <w:autoSpaceDE w:val="0"/>
              <w:autoSpaceDN w:val="0"/>
              <w:adjustRightInd w:val="0"/>
              <w:rPr>
                <w:rFonts w:cs="Times New Roman"/>
                <w:sz w:val="22"/>
              </w:rPr>
            </w:pPr>
            <w:r w:rsidRPr="001724F1">
              <w:rPr>
                <w:rFonts w:cs="Times New Roman"/>
                <w:b/>
                <w:bCs/>
                <w:sz w:val="22"/>
              </w:rPr>
              <w:lastRenderedPageBreak/>
              <w:t>3</w:t>
            </w:r>
            <w:r w:rsidR="002C12A2" w:rsidRPr="001724F1">
              <w:rPr>
                <w:rFonts w:cs="Times New Roman"/>
                <w:b/>
                <w:bCs/>
                <w:sz w:val="22"/>
              </w:rPr>
              <w:t>.</w:t>
            </w:r>
            <w:r w:rsidR="002C12A2" w:rsidRPr="001724F1">
              <w:rPr>
                <w:rFonts w:cs="Times New Roman"/>
                <w:sz w:val="22"/>
              </w:rPr>
              <w:t xml:space="preserve"> </w:t>
            </w:r>
            <w:r w:rsidR="00E707D7" w:rsidRPr="001724F1">
              <w:rPr>
                <w:rFonts w:cs="Times New Roman"/>
                <w:sz w:val="22"/>
              </w:rPr>
              <w:t>Съгласно</w:t>
            </w:r>
            <w:r w:rsidR="00ED465E" w:rsidRPr="001724F1">
              <w:rPr>
                <w:rFonts w:cs="Times New Roman"/>
                <w:sz w:val="22"/>
              </w:rPr>
              <w:t xml:space="preserve"> одобрената </w:t>
            </w:r>
            <w:r w:rsidR="00E707D7" w:rsidRPr="001724F1">
              <w:rPr>
                <w:rFonts w:cs="Times New Roman"/>
                <w:sz w:val="22"/>
              </w:rPr>
              <w:t>СВОМР финансова помощ не се предоставя</w:t>
            </w:r>
            <w:r w:rsidR="00B73765" w:rsidRPr="001724F1">
              <w:rPr>
                <w:rFonts w:cs="Times New Roman"/>
                <w:sz w:val="22"/>
              </w:rPr>
              <w:t xml:space="preserve"> на кандидати - </w:t>
            </w:r>
            <w:r w:rsidR="00E707D7" w:rsidRPr="001724F1">
              <w:rPr>
                <w:rFonts w:cs="Times New Roman"/>
                <w:sz w:val="22"/>
              </w:rPr>
              <w:t>големи предприятия</w:t>
            </w:r>
            <w:r w:rsidR="00966511" w:rsidRPr="001724F1">
              <w:rPr>
                <w:rFonts w:cs="Times New Roman"/>
                <w:sz w:val="22"/>
              </w:rPr>
              <w:t>, съгласно ЗМСП</w:t>
            </w:r>
            <w:r w:rsidR="00E707D7" w:rsidRPr="001724F1">
              <w:rPr>
                <w:rFonts w:cs="Times New Roman"/>
                <w:sz w:val="22"/>
              </w:rPr>
              <w:t>.</w:t>
            </w:r>
          </w:p>
          <w:p w14:paraId="5FA5BDD8" w14:textId="0919FE81" w:rsidR="003C7710" w:rsidRPr="001724F1" w:rsidRDefault="00D96F4A" w:rsidP="0052520F">
            <w:pPr>
              <w:widowControl w:val="0"/>
              <w:autoSpaceDE w:val="0"/>
              <w:autoSpaceDN w:val="0"/>
              <w:adjustRightInd w:val="0"/>
              <w:rPr>
                <w:rFonts w:cs="Times New Roman"/>
                <w:sz w:val="22"/>
              </w:rPr>
            </w:pPr>
            <w:r w:rsidRPr="001724F1">
              <w:rPr>
                <w:rFonts w:cs="Times New Roman"/>
                <w:b/>
                <w:bCs/>
                <w:sz w:val="22"/>
              </w:rPr>
              <w:t>4.</w:t>
            </w:r>
            <w:r w:rsidRPr="001724F1">
              <w:rPr>
                <w:rFonts w:cs="Times New Roman"/>
                <w:sz w:val="22"/>
              </w:rPr>
              <w:t xml:space="preserve"> </w:t>
            </w:r>
            <w:r w:rsidR="003C7710" w:rsidRPr="001724F1">
              <w:rPr>
                <w:rFonts w:cs="Times New Roman"/>
                <w:sz w:val="22"/>
              </w:rPr>
              <w:t>Не се предоставя финансова помощ за кандидати с проекти, включващи инвестиции за преработка на селскостопански продукти в неселскостопански продукти извън приложение № I от ДФЕС</w:t>
            </w:r>
            <w:r w:rsidR="007107CA" w:rsidRPr="001724F1">
              <w:rPr>
                <w:rFonts w:cs="Times New Roman"/>
                <w:sz w:val="22"/>
              </w:rPr>
              <w:t xml:space="preserve"> </w:t>
            </w:r>
            <w:r w:rsidR="003C7710" w:rsidRPr="001724F1">
              <w:rPr>
                <w:rFonts w:cs="Times New Roman"/>
                <w:sz w:val="22"/>
              </w:rPr>
              <w:t>или памук за кандидати, които попадат в някоя от категориите, определени в чл. 1, параграфи 5 и 6 от Регламент (ЕС) № 702/2014 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 (OB L 193, 1 юли 2014 г.), наричан по-нататък "Регламент (ЕС) № 702/2014 г.</w:t>
            </w:r>
          </w:p>
          <w:p w14:paraId="494F8569" w14:textId="0ED23AA1" w:rsidR="000D359A" w:rsidRPr="00B93566" w:rsidRDefault="0052520F" w:rsidP="00F5091E">
            <w:pPr>
              <w:rPr>
                <w:rFonts w:cs="Times New Roman"/>
                <w:sz w:val="22"/>
              </w:rPr>
            </w:pPr>
            <w:r w:rsidRPr="001724F1">
              <w:rPr>
                <w:rFonts w:cs="Times New Roman"/>
                <w:b/>
                <w:bCs/>
                <w:sz w:val="22"/>
              </w:rPr>
              <w:t>5</w:t>
            </w:r>
            <w:r w:rsidR="002C12A2" w:rsidRPr="001724F1">
              <w:rPr>
                <w:rFonts w:cs="Times New Roman"/>
                <w:b/>
                <w:bCs/>
                <w:sz w:val="22"/>
              </w:rPr>
              <w:t>.</w:t>
            </w:r>
            <w:r w:rsidR="002C12A2" w:rsidRPr="001724F1">
              <w:rPr>
                <w:rFonts w:cs="Times New Roman"/>
                <w:sz w:val="22"/>
              </w:rPr>
              <w:t xml:space="preserve"> </w:t>
            </w:r>
            <w:r w:rsidR="000D359A" w:rsidRPr="001724F1">
              <w:rPr>
                <w:rFonts w:cs="Times New Roman"/>
                <w:sz w:val="22"/>
              </w:rPr>
              <w:t>Не се дава предимство, а даденото предимство се отнема, когато МИГ</w:t>
            </w:r>
            <w:r w:rsidR="000D359A" w:rsidRPr="00EE3214">
              <w:rPr>
                <w:rFonts w:cs="Times New Roman"/>
                <w:sz w:val="22"/>
              </w:rPr>
              <w:t>(</w:t>
            </w:r>
            <w:r w:rsidR="000D359A" w:rsidRPr="001724F1">
              <w:rPr>
                <w:rFonts w:cs="Times New Roman"/>
                <w:sz w:val="22"/>
              </w:rPr>
              <w:t>КППП</w:t>
            </w:r>
            <w:r w:rsidR="000D359A" w:rsidRPr="00EE3214">
              <w:rPr>
                <w:rFonts w:cs="Times New Roman"/>
                <w:sz w:val="22"/>
              </w:rPr>
              <w:t>)/</w:t>
            </w:r>
            <w:r w:rsidR="000D359A" w:rsidRPr="001724F1">
              <w:rPr>
                <w:rFonts w:cs="Times New Roman"/>
                <w:sz w:val="22"/>
              </w:rPr>
              <w:t xml:space="preserve">ДФЗ или друг компетентен орган установи, че </w:t>
            </w:r>
            <w:r w:rsidR="006B4539" w:rsidRPr="001724F1">
              <w:rPr>
                <w:rFonts w:cs="Times New Roman"/>
                <w:sz w:val="22"/>
              </w:rPr>
              <w:t>кандидат за подпомагане или негови членове са създали изкуствено условията след 1 януари 2014 г</w:t>
            </w:r>
            <w:r w:rsidR="000D359A" w:rsidRPr="001724F1">
              <w:rPr>
                <w:rFonts w:cs="Times New Roman"/>
                <w:sz w:val="22"/>
              </w:rPr>
              <w:t xml:space="preserve">, необходими за получаване на това предимство, в противоречие с целите на европейското право и българското законодателство в областта </w:t>
            </w:r>
            <w:r w:rsidR="006B4539" w:rsidRPr="001724F1">
              <w:rPr>
                <w:rFonts w:cs="Times New Roman"/>
                <w:sz w:val="22"/>
              </w:rPr>
              <w:t>селското стопанство</w:t>
            </w:r>
            <w:r w:rsidR="000D359A" w:rsidRPr="001724F1">
              <w:rPr>
                <w:rFonts w:cs="Times New Roman"/>
                <w:sz w:val="22"/>
              </w:rPr>
              <w:t xml:space="preserve">. Кандидатите представят към проектното предложение декларация за липса на изкуствено създадени условия и/или функционална несамостоятелност  на инвестицията и недопускането на създаване на такива при одобрение на проектното предложение - </w:t>
            </w:r>
            <w:r w:rsidR="000D359A" w:rsidRPr="001724F1">
              <w:rPr>
                <w:rFonts w:cs="Times New Roman"/>
                <w:b/>
                <w:bCs/>
                <w:i/>
                <w:iCs/>
                <w:sz w:val="22"/>
              </w:rPr>
              <w:t xml:space="preserve">Приложение №10 </w:t>
            </w:r>
            <w:r w:rsidR="00F5091E" w:rsidRPr="00F5091E">
              <w:rPr>
                <w:rFonts w:cs="Times New Roman"/>
                <w:b/>
                <w:bCs/>
                <w:i/>
                <w:iCs/>
                <w:sz w:val="22"/>
                <w:szCs w:val="24"/>
              </w:rPr>
              <w:t>(</w:t>
            </w:r>
            <w:r w:rsidR="00F5091E">
              <w:rPr>
                <w:rFonts w:cs="Times New Roman"/>
                <w:b/>
                <w:bCs/>
                <w:i/>
                <w:iCs/>
                <w:sz w:val="22"/>
                <w:szCs w:val="24"/>
              </w:rPr>
              <w:t>към Д</w:t>
            </w:r>
            <w:r w:rsidR="00F5091E" w:rsidRPr="00F5091E">
              <w:rPr>
                <w:rFonts w:cs="Times New Roman"/>
                <w:b/>
                <w:bCs/>
                <w:i/>
                <w:iCs/>
                <w:sz w:val="22"/>
                <w:szCs w:val="24"/>
              </w:rPr>
              <w:t>окументи за попълване)</w:t>
            </w:r>
            <w:r w:rsidR="000D359A" w:rsidRPr="001724F1">
              <w:rPr>
                <w:rFonts w:cs="Times New Roman"/>
                <w:b/>
                <w:bCs/>
                <w:i/>
                <w:iCs/>
                <w:sz w:val="22"/>
              </w:rPr>
              <w:t>.</w:t>
            </w:r>
            <w:r w:rsidR="000D359A" w:rsidRPr="001724F1">
              <w:rPr>
                <w:rFonts w:cs="Times New Roman"/>
                <w:sz w:val="22"/>
              </w:rPr>
              <w:t xml:space="preserve"> </w:t>
            </w:r>
            <w:r w:rsidR="000D359A" w:rsidRPr="00B93566">
              <w:rPr>
                <w:rFonts w:cs="Times New Roman"/>
                <w:sz w:val="22"/>
              </w:rPr>
              <w:t>КППП преценява индивидуално на основание наличните документи необходимостта от извършване на допълнителни проверки</w:t>
            </w:r>
            <w:r w:rsidR="00B93566">
              <w:rPr>
                <w:rFonts w:cs="Times New Roman"/>
                <w:sz w:val="22"/>
              </w:rPr>
              <w:t xml:space="preserve">. </w:t>
            </w:r>
          </w:p>
          <w:p w14:paraId="36D5BD3C" w14:textId="77777777" w:rsidR="005E7E00" w:rsidRPr="001724F1" w:rsidRDefault="0052520F" w:rsidP="0052520F">
            <w:pPr>
              <w:rPr>
                <w:rFonts w:cs="Times New Roman"/>
                <w:sz w:val="22"/>
              </w:rPr>
            </w:pPr>
            <w:r w:rsidRPr="001724F1">
              <w:rPr>
                <w:rFonts w:cs="Times New Roman"/>
                <w:b/>
                <w:bCs/>
                <w:sz w:val="22"/>
              </w:rPr>
              <w:t>6</w:t>
            </w:r>
            <w:r w:rsidR="002C12A2" w:rsidRPr="001724F1">
              <w:rPr>
                <w:rFonts w:cs="Times New Roman"/>
                <w:b/>
                <w:bCs/>
                <w:sz w:val="22"/>
              </w:rPr>
              <w:t>.</w:t>
            </w:r>
            <w:r w:rsidR="002C12A2" w:rsidRPr="001724F1">
              <w:rPr>
                <w:rFonts w:cs="Times New Roman"/>
                <w:sz w:val="22"/>
              </w:rPr>
              <w:t xml:space="preserve"> </w:t>
            </w:r>
            <w:r w:rsidR="003C7710" w:rsidRPr="001724F1">
              <w:rPr>
                <w:rFonts w:cs="Times New Roman"/>
                <w:sz w:val="22"/>
              </w:rPr>
              <w:t xml:space="preserve">Финансовата помощ не се предоставя на кандидати/бенефициенти на помощта, </w:t>
            </w:r>
            <w:r w:rsidR="003C7710" w:rsidRPr="001724F1">
              <w:rPr>
                <w:rFonts w:cs="Times New Roman"/>
                <w:b/>
                <w:bCs/>
                <w:sz w:val="22"/>
                <w:u w:val="single"/>
              </w:rPr>
              <w:t xml:space="preserve">които не са независими предприятия по смисъла на чл. 4, ал. 2 от ЗМСП </w:t>
            </w:r>
            <w:r w:rsidR="003C7710" w:rsidRPr="001724F1">
              <w:rPr>
                <w:rFonts w:cs="Times New Roman"/>
                <w:sz w:val="22"/>
              </w:rPr>
              <w:t>и за които се установи, че са учредени или преобразувани след 1 януари 2014 г. с цел получаване</w:t>
            </w:r>
            <w:r w:rsidR="004326F3" w:rsidRPr="001724F1">
              <w:rPr>
                <w:rFonts w:cs="Times New Roman"/>
                <w:sz w:val="22"/>
              </w:rPr>
              <w:t xml:space="preserve"> на предимство в противоречие с</w:t>
            </w:r>
            <w:r w:rsidR="00242E38" w:rsidRPr="00EE3214">
              <w:rPr>
                <w:rFonts w:cs="Times New Roman"/>
                <w:sz w:val="22"/>
              </w:rPr>
              <w:t xml:space="preserve"> </w:t>
            </w:r>
            <w:r w:rsidR="00242E38" w:rsidRPr="001724F1">
              <w:rPr>
                <w:rFonts w:cs="Times New Roman"/>
                <w:sz w:val="22"/>
              </w:rPr>
              <w:t xml:space="preserve">целите на </w:t>
            </w:r>
            <w:r w:rsidR="002C12A2" w:rsidRPr="001724F1">
              <w:rPr>
                <w:rFonts w:cs="Times New Roman"/>
                <w:sz w:val="22"/>
              </w:rPr>
              <w:t xml:space="preserve">мярка 2-4.2 от СВОМР на МИГ </w:t>
            </w:r>
            <w:r w:rsidR="00242E38" w:rsidRPr="001724F1">
              <w:rPr>
                <w:rFonts w:cs="Times New Roman"/>
                <w:sz w:val="22"/>
              </w:rPr>
              <w:t xml:space="preserve">- </w:t>
            </w:r>
            <w:r w:rsidR="002C12A2" w:rsidRPr="001724F1">
              <w:rPr>
                <w:rFonts w:cs="Times New Roman"/>
                <w:sz w:val="22"/>
              </w:rPr>
              <w:t>Гоце Делчев – Гърме</w:t>
            </w:r>
            <w:r w:rsidR="00C51C8E" w:rsidRPr="001724F1">
              <w:rPr>
                <w:rFonts w:cs="Times New Roman"/>
                <w:sz w:val="22"/>
              </w:rPr>
              <w:t>н</w:t>
            </w:r>
            <w:r w:rsidR="002C12A2" w:rsidRPr="001724F1">
              <w:rPr>
                <w:rFonts w:cs="Times New Roman"/>
                <w:sz w:val="22"/>
              </w:rPr>
              <w:t xml:space="preserve"> </w:t>
            </w:r>
            <w:r w:rsidR="00242E38" w:rsidRPr="001724F1">
              <w:rPr>
                <w:rFonts w:cs="Times New Roman"/>
                <w:sz w:val="22"/>
              </w:rPr>
              <w:t xml:space="preserve">- </w:t>
            </w:r>
            <w:r w:rsidR="002C12A2" w:rsidRPr="001724F1">
              <w:rPr>
                <w:rFonts w:cs="Times New Roman"/>
                <w:sz w:val="22"/>
              </w:rPr>
              <w:t>Хаджидимово</w:t>
            </w:r>
            <w:r w:rsidR="003C7710" w:rsidRPr="001724F1">
              <w:rPr>
                <w:rFonts w:cs="Times New Roman"/>
                <w:sz w:val="22"/>
              </w:rPr>
              <w:t xml:space="preserve">, включително с цел получаване на финансова помощ в размер, надвишаващ посочените по </w:t>
            </w:r>
            <w:r w:rsidR="009B0C25" w:rsidRPr="001724F1">
              <w:rPr>
                <w:rFonts w:cs="Times New Roman"/>
                <w:sz w:val="22"/>
              </w:rPr>
              <w:t xml:space="preserve">настоящите </w:t>
            </w:r>
            <w:r w:rsidR="003C7710" w:rsidRPr="001724F1">
              <w:rPr>
                <w:rFonts w:cs="Times New Roman"/>
                <w:sz w:val="22"/>
              </w:rPr>
              <w:t xml:space="preserve"> условия максимални размери.</w:t>
            </w:r>
          </w:p>
          <w:p w14:paraId="613D9512" w14:textId="379187D7" w:rsidR="006B4539" w:rsidRPr="001724F1" w:rsidRDefault="006B4539" w:rsidP="006B4539">
            <w:pPr>
              <w:shd w:val="clear" w:color="auto" w:fill="C6D9F1" w:themeFill="text2" w:themeFillTint="33"/>
              <w:rPr>
                <w:rFonts w:asciiTheme="majorBidi" w:eastAsia="Times New Roman" w:hAnsiTheme="majorBidi" w:cstheme="majorBidi"/>
                <w:color w:val="000000"/>
                <w:sz w:val="22"/>
                <w:lang w:eastAsia="bg-BG"/>
              </w:rPr>
            </w:pPr>
            <w:r w:rsidRPr="001724F1">
              <w:rPr>
                <w:rFonts w:asciiTheme="majorBidi" w:eastAsia="Times New Roman" w:hAnsiTheme="majorBidi" w:cstheme="majorBidi"/>
                <w:b/>
                <w:sz w:val="22"/>
                <w:lang w:eastAsia="bg-BG"/>
              </w:rPr>
              <w:t>В Раздел 24 „Списък на документи, които се подават на етап кандидатстване“ от 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tc>
      </w:tr>
    </w:tbl>
    <w:p w14:paraId="3AA7AB1E" w14:textId="36E3B52F" w:rsidR="00F74842" w:rsidRDefault="00F74842" w:rsidP="00EE3214">
      <w:pPr>
        <w:pStyle w:val="1"/>
      </w:pPr>
      <w:bookmarkStart w:id="20" w:name="_Toc522527823"/>
      <w:r w:rsidRPr="001309B9">
        <w:lastRenderedPageBreak/>
        <w:t xml:space="preserve">Допустими </w:t>
      </w:r>
      <w:r w:rsidR="00BB1E2D" w:rsidRPr="001309B9">
        <w:t>партньори</w:t>
      </w:r>
      <w:r w:rsidRPr="001309B9">
        <w:t>:</w:t>
      </w:r>
      <w:bookmarkEnd w:id="20"/>
    </w:p>
    <w:tbl>
      <w:tblPr>
        <w:tblStyle w:val="a9"/>
        <w:tblW w:w="0" w:type="auto"/>
        <w:tblLook w:val="04A0" w:firstRow="1" w:lastRow="0" w:firstColumn="1" w:lastColumn="0" w:noHBand="0" w:noVBand="1"/>
      </w:tblPr>
      <w:tblGrid>
        <w:gridCol w:w="9212"/>
      </w:tblGrid>
      <w:tr w:rsidR="00F74842" w:rsidRPr="001309B9" w14:paraId="6D98B448" w14:textId="77777777" w:rsidTr="00AC51DB">
        <w:tc>
          <w:tcPr>
            <w:tcW w:w="9212" w:type="dxa"/>
          </w:tcPr>
          <w:p w14:paraId="4D5C6B99" w14:textId="77777777" w:rsidR="00F74842" w:rsidRPr="001309B9" w:rsidRDefault="009E7964" w:rsidP="00AC51DB">
            <w:pPr>
              <w:rPr>
                <w:rFonts w:cs="Times New Roman"/>
              </w:rPr>
            </w:pPr>
            <w:r w:rsidRPr="001309B9">
              <w:rPr>
                <w:rFonts w:cs="Times New Roman"/>
              </w:rPr>
              <w:t>Неприложимо</w:t>
            </w:r>
          </w:p>
        </w:tc>
      </w:tr>
    </w:tbl>
    <w:p w14:paraId="164916FC" w14:textId="31E802AF" w:rsidR="00BB1E2D" w:rsidRPr="00A540E7" w:rsidRDefault="00BB1E2D" w:rsidP="00C941B0">
      <w:pPr>
        <w:pStyle w:val="1"/>
      </w:pPr>
      <w:bookmarkStart w:id="21" w:name="_Toc522527824"/>
      <w:r w:rsidRPr="00A540E7">
        <w:t>Дейности, допустими за финансиране:</w:t>
      </w:r>
      <w:bookmarkEnd w:id="21"/>
    </w:p>
    <w:p w14:paraId="0D037986" w14:textId="61CCEDBC" w:rsidR="005479F0" w:rsidRDefault="005479F0" w:rsidP="00792BD5">
      <w:pPr>
        <w:pStyle w:val="111"/>
        <w:spacing w:before="0"/>
      </w:pPr>
      <w:bookmarkStart w:id="22" w:name="_Toc522527825"/>
      <w:r w:rsidRPr="001309B9">
        <w:t>Допустими дейности:</w:t>
      </w:r>
      <w:bookmarkEnd w:id="22"/>
    </w:p>
    <w:tbl>
      <w:tblPr>
        <w:tblStyle w:val="a9"/>
        <w:tblW w:w="0" w:type="auto"/>
        <w:tblLook w:val="04A0" w:firstRow="1" w:lastRow="0" w:firstColumn="1" w:lastColumn="0" w:noHBand="0" w:noVBand="1"/>
      </w:tblPr>
      <w:tblGrid>
        <w:gridCol w:w="9212"/>
      </w:tblGrid>
      <w:tr w:rsidR="007A32E9" w:rsidRPr="00ED70E7" w14:paraId="2EDD4DED" w14:textId="77777777" w:rsidTr="00781619">
        <w:tc>
          <w:tcPr>
            <w:tcW w:w="9212" w:type="dxa"/>
          </w:tcPr>
          <w:p w14:paraId="1CD64F1B" w14:textId="47343E08" w:rsidR="002E1160" w:rsidRDefault="002A236A" w:rsidP="007A142E">
            <w:pPr>
              <w:ind w:right="-76"/>
              <w:rPr>
                <w:sz w:val="22"/>
              </w:rPr>
            </w:pPr>
            <w:r w:rsidRPr="00792BD5">
              <w:rPr>
                <w:b/>
                <w:bCs/>
                <w:sz w:val="22"/>
                <w:lang w:val="en-US"/>
              </w:rPr>
              <w:t>I</w:t>
            </w:r>
            <w:r w:rsidRPr="00792BD5">
              <w:rPr>
                <w:b/>
                <w:bCs/>
                <w:sz w:val="22"/>
              </w:rPr>
              <w:t>.</w:t>
            </w:r>
            <w:r w:rsidRPr="00ED70E7">
              <w:rPr>
                <w:sz w:val="22"/>
              </w:rPr>
              <w:t xml:space="preserve"> </w:t>
            </w:r>
            <w:r w:rsidR="007107CA" w:rsidRPr="00ED70E7">
              <w:rPr>
                <w:sz w:val="22"/>
              </w:rPr>
              <w:t xml:space="preserve">По настоящата процедура за предоставяне на безвъзмездна финансова помощ </w:t>
            </w:r>
            <w:r w:rsidRPr="00ED70E7">
              <w:rPr>
                <w:sz w:val="22"/>
              </w:rPr>
              <w:t>се предоставя подкрепа за новосъздадени и съществуващи предприятия за инвестиции</w:t>
            </w:r>
            <w:r w:rsidR="002E1160">
              <w:rPr>
                <w:sz w:val="22"/>
              </w:rPr>
              <w:t xml:space="preserve"> в материални и нематериални активи</w:t>
            </w:r>
            <w:r w:rsidRPr="00ED70E7">
              <w:rPr>
                <w:sz w:val="22"/>
              </w:rPr>
              <w:t xml:space="preserve">, </w:t>
            </w:r>
            <w:r w:rsidR="002E1160">
              <w:rPr>
                <w:sz w:val="22"/>
              </w:rPr>
              <w:t xml:space="preserve">които водят до подобряване на цялостната дейност на предприятието. Инвестициите, обект на подкрепа, следва да са </w:t>
            </w:r>
            <w:r w:rsidRPr="00ED70E7">
              <w:rPr>
                <w:sz w:val="22"/>
              </w:rPr>
              <w:t xml:space="preserve">свързани с: </w:t>
            </w:r>
          </w:p>
          <w:p w14:paraId="5CB77BDB" w14:textId="3A3CA6C0" w:rsidR="002E1160" w:rsidRDefault="002E1160" w:rsidP="007A142E">
            <w:pPr>
              <w:pStyle w:val="af0"/>
              <w:numPr>
                <w:ilvl w:val="0"/>
                <w:numId w:val="29"/>
              </w:numPr>
              <w:ind w:right="-76"/>
              <w:rPr>
                <w:sz w:val="22"/>
              </w:rPr>
            </w:pPr>
            <w:r>
              <w:rPr>
                <w:sz w:val="22"/>
              </w:rPr>
              <w:t>П</w:t>
            </w:r>
            <w:r w:rsidR="002A236A" w:rsidRPr="002E1160">
              <w:rPr>
                <w:sz w:val="22"/>
              </w:rPr>
              <w:t xml:space="preserve">реработка и/или маркетинг на продукти в обхвата на Приложение I към Договора за функциониране на ЕС или на памук, с изключение на рибни продукти; </w:t>
            </w:r>
          </w:p>
          <w:p w14:paraId="35071E4F" w14:textId="43D5F887" w:rsidR="002A236A" w:rsidRPr="002E1160" w:rsidRDefault="002E1160" w:rsidP="007A142E">
            <w:pPr>
              <w:pStyle w:val="af0"/>
              <w:numPr>
                <w:ilvl w:val="0"/>
                <w:numId w:val="29"/>
              </w:numPr>
              <w:ind w:right="-76"/>
              <w:rPr>
                <w:sz w:val="22"/>
              </w:rPr>
            </w:pPr>
            <w:r>
              <w:rPr>
                <w:sz w:val="22"/>
              </w:rPr>
              <w:t>Р</w:t>
            </w:r>
            <w:r w:rsidR="002A236A" w:rsidRPr="002E1160">
              <w:rPr>
                <w:sz w:val="22"/>
              </w:rPr>
              <w:t>азвитие на нови продукти, процеси и технологии за продукти в обхвата на Приложение I към Договора за функциониране на ЕС или на памук, с изключение на рибни продукти.</w:t>
            </w:r>
          </w:p>
          <w:p w14:paraId="6D229355" w14:textId="77777777" w:rsidR="002A236A" w:rsidRPr="00ED70E7" w:rsidRDefault="002A236A" w:rsidP="007A142E">
            <w:pPr>
              <w:tabs>
                <w:tab w:val="left" w:pos="345"/>
              </w:tabs>
              <w:ind w:right="-76"/>
              <w:rPr>
                <w:b/>
                <w:bCs/>
                <w:sz w:val="22"/>
              </w:rPr>
            </w:pPr>
            <w:r w:rsidRPr="00ED70E7">
              <w:rPr>
                <w:b/>
                <w:bCs/>
                <w:sz w:val="22"/>
              </w:rPr>
              <w:lastRenderedPageBreak/>
              <w:t>Подкрепата ще бъде насочена към:</w:t>
            </w:r>
          </w:p>
          <w:p w14:paraId="60EBAE06" w14:textId="59C9005D" w:rsidR="007107CA" w:rsidRPr="00ED70E7" w:rsidRDefault="00522829" w:rsidP="007A142E">
            <w:pPr>
              <w:pStyle w:val="af0"/>
              <w:numPr>
                <w:ilvl w:val="0"/>
                <w:numId w:val="4"/>
              </w:numPr>
              <w:tabs>
                <w:tab w:val="left" w:pos="345"/>
              </w:tabs>
              <w:autoSpaceDE w:val="0"/>
              <w:autoSpaceDN w:val="0"/>
              <w:adjustRightInd w:val="0"/>
              <w:ind w:left="0" w:right="-76" w:firstLine="0"/>
              <w:rPr>
                <w:i/>
                <w:iCs/>
                <w:sz w:val="22"/>
                <w:szCs w:val="22"/>
              </w:rPr>
            </w:pPr>
            <w:r w:rsidRPr="00ED70E7">
              <w:rPr>
                <w:sz w:val="22"/>
                <w:szCs w:val="22"/>
              </w:rPr>
              <w:t>В</w:t>
            </w:r>
            <w:r w:rsidR="007107CA" w:rsidRPr="00ED70E7">
              <w:rPr>
                <w:sz w:val="22"/>
                <w:szCs w:val="22"/>
              </w:rPr>
              <w:t>недряване на нови и/или модернизиране на наличните мощности и подобряване на изпол</w:t>
            </w:r>
            <w:r w:rsidR="009B0C25" w:rsidRPr="00ED70E7">
              <w:rPr>
                <w:sz w:val="22"/>
                <w:szCs w:val="22"/>
              </w:rPr>
              <w:t xml:space="preserve">зването им, </w:t>
            </w:r>
            <w:r w:rsidR="007107CA" w:rsidRPr="00ED70E7">
              <w:rPr>
                <w:i/>
                <w:iCs/>
                <w:sz w:val="22"/>
                <w:szCs w:val="22"/>
              </w:rPr>
              <w:t>и/или</w:t>
            </w:r>
          </w:p>
          <w:p w14:paraId="4C8000E2" w14:textId="77777777" w:rsidR="007107CA" w:rsidRPr="00ED70E7" w:rsidRDefault="007107CA" w:rsidP="007A142E">
            <w:pPr>
              <w:pStyle w:val="af0"/>
              <w:numPr>
                <w:ilvl w:val="0"/>
                <w:numId w:val="4"/>
              </w:numPr>
              <w:tabs>
                <w:tab w:val="left" w:pos="345"/>
              </w:tabs>
              <w:autoSpaceDE w:val="0"/>
              <w:autoSpaceDN w:val="0"/>
              <w:adjustRightInd w:val="0"/>
              <w:ind w:left="0" w:right="-76" w:firstLine="0"/>
              <w:rPr>
                <w:sz w:val="22"/>
                <w:szCs w:val="22"/>
              </w:rPr>
            </w:pPr>
            <w:r w:rsidRPr="00ED70E7">
              <w:rPr>
                <w:sz w:val="22"/>
                <w:szCs w:val="22"/>
              </w:rPr>
              <w:t xml:space="preserve">Внедряване на нови продукти, процеси и технологии, </w:t>
            </w:r>
            <w:r w:rsidRPr="00ED70E7">
              <w:rPr>
                <w:i/>
                <w:iCs/>
                <w:sz w:val="22"/>
                <w:szCs w:val="22"/>
              </w:rPr>
              <w:t>и/или</w:t>
            </w:r>
          </w:p>
          <w:p w14:paraId="65AEBCBC" w14:textId="6C4A981F" w:rsidR="007107CA" w:rsidRPr="00ED70E7" w:rsidRDefault="007107CA" w:rsidP="00792BD5">
            <w:pPr>
              <w:pStyle w:val="af0"/>
              <w:numPr>
                <w:ilvl w:val="0"/>
                <w:numId w:val="4"/>
              </w:numPr>
              <w:tabs>
                <w:tab w:val="left" w:pos="345"/>
              </w:tabs>
              <w:autoSpaceDE w:val="0"/>
              <w:autoSpaceDN w:val="0"/>
              <w:adjustRightInd w:val="0"/>
              <w:ind w:left="0" w:right="293" w:firstLine="0"/>
              <w:rPr>
                <w:i/>
                <w:iCs/>
                <w:sz w:val="22"/>
                <w:szCs w:val="22"/>
              </w:rPr>
            </w:pPr>
            <w:r w:rsidRPr="00ED70E7">
              <w:rPr>
                <w:sz w:val="22"/>
                <w:szCs w:val="22"/>
              </w:rPr>
              <w:t>Намаляване на себестойнос</w:t>
            </w:r>
            <w:r w:rsidR="009B0C25" w:rsidRPr="00ED70E7">
              <w:rPr>
                <w:sz w:val="22"/>
                <w:szCs w:val="22"/>
              </w:rPr>
              <w:t xml:space="preserve">тта на произвежданата продукция, </w:t>
            </w:r>
            <w:r w:rsidRPr="00ED70E7">
              <w:rPr>
                <w:i/>
                <w:iCs/>
                <w:sz w:val="22"/>
                <w:szCs w:val="22"/>
              </w:rPr>
              <w:t>и/или</w:t>
            </w:r>
          </w:p>
          <w:p w14:paraId="7B8B61F1" w14:textId="6A999125" w:rsidR="007107CA" w:rsidRPr="00ED70E7" w:rsidRDefault="007107CA" w:rsidP="00792BD5">
            <w:pPr>
              <w:pStyle w:val="af0"/>
              <w:numPr>
                <w:ilvl w:val="0"/>
                <w:numId w:val="4"/>
              </w:numPr>
              <w:tabs>
                <w:tab w:val="left" w:pos="345"/>
              </w:tabs>
              <w:autoSpaceDE w:val="0"/>
              <w:autoSpaceDN w:val="0"/>
              <w:adjustRightInd w:val="0"/>
              <w:ind w:left="0" w:right="293" w:firstLine="0"/>
              <w:rPr>
                <w:i/>
                <w:iCs/>
                <w:sz w:val="22"/>
                <w:szCs w:val="22"/>
              </w:rPr>
            </w:pPr>
            <w:r w:rsidRPr="00ED70E7">
              <w:rPr>
                <w:sz w:val="22"/>
                <w:szCs w:val="22"/>
              </w:rPr>
              <w:t>Постигане на съответствие</w:t>
            </w:r>
            <w:r w:rsidR="009B0C25" w:rsidRPr="00ED70E7">
              <w:rPr>
                <w:sz w:val="22"/>
                <w:szCs w:val="22"/>
              </w:rPr>
              <w:t xml:space="preserve"> с </w:t>
            </w:r>
            <w:proofErr w:type="spellStart"/>
            <w:r w:rsidR="009B0C25" w:rsidRPr="00ED70E7">
              <w:rPr>
                <w:sz w:val="22"/>
                <w:szCs w:val="22"/>
              </w:rPr>
              <w:t>нововъведени</w:t>
            </w:r>
            <w:proofErr w:type="spellEnd"/>
            <w:r w:rsidR="009B0C25" w:rsidRPr="00ED70E7">
              <w:rPr>
                <w:sz w:val="22"/>
                <w:szCs w:val="22"/>
              </w:rPr>
              <w:t xml:space="preserve"> стандарти на ЕС, </w:t>
            </w:r>
            <w:r w:rsidRPr="00ED70E7">
              <w:rPr>
                <w:i/>
                <w:iCs/>
                <w:sz w:val="22"/>
                <w:szCs w:val="22"/>
              </w:rPr>
              <w:t>и/или</w:t>
            </w:r>
          </w:p>
          <w:p w14:paraId="2D395F1A" w14:textId="1BF6B778" w:rsidR="007107CA" w:rsidRPr="00ED70E7" w:rsidRDefault="007107CA" w:rsidP="00792BD5">
            <w:pPr>
              <w:pStyle w:val="af0"/>
              <w:numPr>
                <w:ilvl w:val="0"/>
                <w:numId w:val="4"/>
              </w:numPr>
              <w:tabs>
                <w:tab w:val="left" w:pos="345"/>
              </w:tabs>
              <w:autoSpaceDE w:val="0"/>
              <w:autoSpaceDN w:val="0"/>
              <w:adjustRightInd w:val="0"/>
              <w:ind w:left="0" w:right="293" w:firstLine="0"/>
              <w:rPr>
                <w:sz w:val="22"/>
                <w:szCs w:val="22"/>
              </w:rPr>
            </w:pPr>
            <w:r w:rsidRPr="00ED70E7">
              <w:rPr>
                <w:sz w:val="22"/>
                <w:szCs w:val="22"/>
              </w:rPr>
              <w:t xml:space="preserve">Подобряване на сътрудничеството с производителите на </w:t>
            </w:r>
            <w:r w:rsidR="009B0C25" w:rsidRPr="00ED70E7">
              <w:rPr>
                <w:sz w:val="22"/>
                <w:szCs w:val="22"/>
              </w:rPr>
              <w:t xml:space="preserve">суровини, </w:t>
            </w:r>
            <w:r w:rsidRPr="00ED70E7">
              <w:rPr>
                <w:i/>
                <w:iCs/>
                <w:sz w:val="22"/>
                <w:szCs w:val="22"/>
              </w:rPr>
              <w:t>и/или</w:t>
            </w:r>
          </w:p>
          <w:p w14:paraId="0D02285D" w14:textId="054255F0" w:rsidR="007107CA" w:rsidRPr="00ED70E7" w:rsidRDefault="007107CA" w:rsidP="00792BD5">
            <w:pPr>
              <w:pStyle w:val="af0"/>
              <w:numPr>
                <w:ilvl w:val="0"/>
                <w:numId w:val="4"/>
              </w:numPr>
              <w:tabs>
                <w:tab w:val="left" w:pos="345"/>
              </w:tabs>
              <w:autoSpaceDE w:val="0"/>
              <w:autoSpaceDN w:val="0"/>
              <w:adjustRightInd w:val="0"/>
              <w:ind w:left="0" w:right="293" w:firstLine="0"/>
              <w:rPr>
                <w:sz w:val="22"/>
                <w:szCs w:val="22"/>
              </w:rPr>
            </w:pPr>
            <w:r w:rsidRPr="00ED70E7">
              <w:rPr>
                <w:sz w:val="22"/>
                <w:szCs w:val="22"/>
              </w:rPr>
              <w:t>Опазване на околната среда, включително намаляван</w:t>
            </w:r>
            <w:r w:rsidR="009B0C25" w:rsidRPr="00ED70E7">
              <w:rPr>
                <w:sz w:val="22"/>
                <w:szCs w:val="22"/>
              </w:rPr>
              <w:t xml:space="preserve">е на вредните емисии и отпадъци, </w:t>
            </w:r>
            <w:r w:rsidRPr="00ED70E7">
              <w:rPr>
                <w:i/>
                <w:iCs/>
                <w:sz w:val="22"/>
                <w:szCs w:val="22"/>
              </w:rPr>
              <w:t>и/или</w:t>
            </w:r>
          </w:p>
          <w:p w14:paraId="26D328F1" w14:textId="6CC8FA95" w:rsidR="007107CA" w:rsidRPr="00ED70E7" w:rsidRDefault="007107CA" w:rsidP="00792BD5">
            <w:pPr>
              <w:pStyle w:val="af0"/>
              <w:numPr>
                <w:ilvl w:val="0"/>
                <w:numId w:val="4"/>
              </w:numPr>
              <w:tabs>
                <w:tab w:val="left" w:pos="345"/>
              </w:tabs>
              <w:autoSpaceDE w:val="0"/>
              <w:autoSpaceDN w:val="0"/>
              <w:adjustRightInd w:val="0"/>
              <w:ind w:left="0" w:right="293" w:firstLine="0"/>
              <w:rPr>
                <w:sz w:val="22"/>
                <w:szCs w:val="22"/>
              </w:rPr>
            </w:pPr>
            <w:r w:rsidRPr="00ED70E7">
              <w:rPr>
                <w:sz w:val="22"/>
                <w:szCs w:val="22"/>
              </w:rPr>
              <w:t>Подобряване на енергийн</w:t>
            </w:r>
            <w:r w:rsidR="009B0C25" w:rsidRPr="00ED70E7">
              <w:rPr>
                <w:sz w:val="22"/>
                <w:szCs w:val="22"/>
              </w:rPr>
              <w:t xml:space="preserve">ата ефективност в предприятията, </w:t>
            </w:r>
            <w:r w:rsidRPr="00ED70E7">
              <w:rPr>
                <w:i/>
                <w:iCs/>
                <w:sz w:val="22"/>
                <w:szCs w:val="22"/>
              </w:rPr>
              <w:t>и/или</w:t>
            </w:r>
          </w:p>
          <w:p w14:paraId="0DD65F06" w14:textId="77777777" w:rsidR="007107CA" w:rsidRPr="00ED70E7" w:rsidRDefault="007107CA" w:rsidP="00792BD5">
            <w:pPr>
              <w:pStyle w:val="af0"/>
              <w:numPr>
                <w:ilvl w:val="0"/>
                <w:numId w:val="4"/>
              </w:numPr>
              <w:tabs>
                <w:tab w:val="left" w:pos="345"/>
              </w:tabs>
              <w:autoSpaceDE w:val="0"/>
              <w:autoSpaceDN w:val="0"/>
              <w:adjustRightInd w:val="0"/>
              <w:ind w:left="0" w:right="293" w:firstLine="0"/>
              <w:rPr>
                <w:sz w:val="22"/>
                <w:szCs w:val="22"/>
              </w:rPr>
            </w:pPr>
            <w:r w:rsidRPr="00ED70E7">
              <w:rPr>
                <w:sz w:val="22"/>
                <w:szCs w:val="22"/>
              </w:rPr>
              <w:t xml:space="preserve">Подобряване на безопасността и хигиенните условия на производство и труд; </w:t>
            </w:r>
            <w:r w:rsidRPr="00ED70E7">
              <w:rPr>
                <w:i/>
                <w:iCs/>
                <w:sz w:val="22"/>
                <w:szCs w:val="22"/>
              </w:rPr>
              <w:t>и/или</w:t>
            </w:r>
          </w:p>
          <w:p w14:paraId="740828DE" w14:textId="77777777" w:rsidR="007107CA" w:rsidRPr="00ED70E7" w:rsidRDefault="007107CA" w:rsidP="00792BD5">
            <w:pPr>
              <w:pStyle w:val="af0"/>
              <w:numPr>
                <w:ilvl w:val="0"/>
                <w:numId w:val="4"/>
              </w:numPr>
              <w:tabs>
                <w:tab w:val="left" w:pos="345"/>
              </w:tabs>
              <w:autoSpaceDE w:val="0"/>
              <w:autoSpaceDN w:val="0"/>
              <w:adjustRightInd w:val="0"/>
              <w:ind w:left="0" w:right="293" w:firstLine="0"/>
              <w:rPr>
                <w:i/>
                <w:iCs/>
                <w:sz w:val="22"/>
                <w:szCs w:val="22"/>
              </w:rPr>
            </w:pPr>
            <w:r w:rsidRPr="00ED70E7">
              <w:rPr>
                <w:sz w:val="22"/>
                <w:szCs w:val="22"/>
              </w:rPr>
              <w:t xml:space="preserve">Подобряване на качеството и безопасността на храните и тяхната </w:t>
            </w:r>
            <w:proofErr w:type="spellStart"/>
            <w:r w:rsidRPr="00ED70E7">
              <w:rPr>
                <w:sz w:val="22"/>
                <w:szCs w:val="22"/>
              </w:rPr>
              <w:t>проследяемост</w:t>
            </w:r>
            <w:proofErr w:type="spellEnd"/>
            <w:r w:rsidRPr="00ED70E7">
              <w:rPr>
                <w:sz w:val="22"/>
                <w:szCs w:val="22"/>
              </w:rPr>
              <w:t xml:space="preserve">; </w:t>
            </w:r>
            <w:r w:rsidRPr="00ED70E7">
              <w:rPr>
                <w:i/>
                <w:iCs/>
                <w:sz w:val="22"/>
                <w:szCs w:val="22"/>
              </w:rPr>
              <w:t>и/или</w:t>
            </w:r>
          </w:p>
          <w:p w14:paraId="7814B59F" w14:textId="77777777" w:rsidR="007A32E9" w:rsidRPr="00ED70E7" w:rsidRDefault="007107CA" w:rsidP="00792BD5">
            <w:pPr>
              <w:pStyle w:val="af0"/>
              <w:numPr>
                <w:ilvl w:val="0"/>
                <w:numId w:val="4"/>
              </w:numPr>
              <w:tabs>
                <w:tab w:val="left" w:pos="345"/>
              </w:tabs>
              <w:autoSpaceDE w:val="0"/>
              <w:autoSpaceDN w:val="0"/>
              <w:adjustRightInd w:val="0"/>
              <w:ind w:left="0" w:right="293" w:firstLine="0"/>
              <w:rPr>
                <w:sz w:val="22"/>
                <w:szCs w:val="22"/>
              </w:rPr>
            </w:pPr>
            <w:r w:rsidRPr="00ED70E7">
              <w:rPr>
                <w:sz w:val="22"/>
                <w:szCs w:val="22"/>
              </w:rPr>
              <w:t>Подобряване на възможностите за производство на биологични храни чрез преработка на първични земеделски биологични продукти.</w:t>
            </w:r>
          </w:p>
          <w:p w14:paraId="08CAFBE2" w14:textId="15118E94" w:rsidR="00A540E7" w:rsidRPr="00ED70E7" w:rsidRDefault="002A236A" w:rsidP="002E1160">
            <w:pPr>
              <w:widowControl w:val="0"/>
              <w:tabs>
                <w:tab w:val="left" w:pos="345"/>
              </w:tabs>
              <w:autoSpaceDE w:val="0"/>
              <w:autoSpaceDN w:val="0"/>
              <w:adjustRightInd w:val="0"/>
              <w:rPr>
                <w:rFonts w:cs="Times New Roman"/>
                <w:sz w:val="22"/>
              </w:rPr>
            </w:pPr>
            <w:r w:rsidRPr="00792BD5">
              <w:rPr>
                <w:rFonts w:cs="Times New Roman"/>
                <w:b/>
                <w:bCs/>
                <w:sz w:val="22"/>
                <w:lang w:val="en-US"/>
              </w:rPr>
              <w:t>II</w:t>
            </w:r>
            <w:r w:rsidRPr="00792BD5">
              <w:rPr>
                <w:rFonts w:cs="Times New Roman"/>
                <w:b/>
                <w:bCs/>
                <w:sz w:val="22"/>
              </w:rPr>
              <w:t>.</w:t>
            </w:r>
            <w:r w:rsidRPr="00ED70E7">
              <w:rPr>
                <w:rFonts w:cs="Times New Roman"/>
                <w:sz w:val="22"/>
              </w:rPr>
              <w:t xml:space="preserve"> </w:t>
            </w:r>
            <w:r w:rsidR="00A540E7" w:rsidRPr="00ED70E7">
              <w:rPr>
                <w:rFonts w:cs="Times New Roman"/>
                <w:b/>
                <w:bCs/>
                <w:sz w:val="22"/>
              </w:rPr>
              <w:t>Финансова помощ</w:t>
            </w:r>
            <w:r w:rsidR="002E1160">
              <w:rPr>
                <w:rFonts w:cs="Times New Roman"/>
                <w:b/>
                <w:bCs/>
                <w:sz w:val="22"/>
              </w:rPr>
              <w:t xml:space="preserve"> по процедурата </w:t>
            </w:r>
            <w:r w:rsidR="00A540E7" w:rsidRPr="00ED70E7">
              <w:rPr>
                <w:rFonts w:cs="Times New Roman"/>
                <w:b/>
                <w:bCs/>
                <w:sz w:val="22"/>
              </w:rPr>
              <w:t>се предоставя за извършване на инвестиции в следните избрани производствени сектори, свързани с преработката/маркетинга на селскостопански продукти:</w:t>
            </w:r>
          </w:p>
          <w:p w14:paraId="6E2DB6C2" w14:textId="0664F593" w:rsidR="00A540E7" w:rsidRPr="00ED70E7" w:rsidRDefault="00C233E6" w:rsidP="00792BD5">
            <w:pPr>
              <w:pStyle w:val="af0"/>
              <w:widowControl w:val="0"/>
              <w:numPr>
                <w:ilvl w:val="0"/>
                <w:numId w:val="5"/>
              </w:numPr>
              <w:tabs>
                <w:tab w:val="left" w:pos="345"/>
              </w:tabs>
              <w:autoSpaceDE w:val="0"/>
              <w:autoSpaceDN w:val="0"/>
              <w:adjustRightInd w:val="0"/>
              <w:ind w:left="0" w:firstLine="0"/>
              <w:rPr>
                <w:sz w:val="22"/>
                <w:szCs w:val="22"/>
              </w:rPr>
            </w:pPr>
            <w:r w:rsidRPr="00ED70E7">
              <w:rPr>
                <w:sz w:val="22"/>
                <w:szCs w:val="22"/>
              </w:rPr>
              <w:t>М</w:t>
            </w:r>
            <w:r w:rsidR="00A540E7" w:rsidRPr="00ED70E7">
              <w:rPr>
                <w:sz w:val="22"/>
                <w:szCs w:val="22"/>
              </w:rPr>
              <w:t xml:space="preserve">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 </w:t>
            </w:r>
          </w:p>
          <w:p w14:paraId="6AC93060" w14:textId="7D217DC9" w:rsidR="00A540E7" w:rsidRPr="00ED70E7" w:rsidRDefault="00A83D31" w:rsidP="00792BD5">
            <w:pPr>
              <w:pStyle w:val="af0"/>
              <w:widowControl w:val="0"/>
              <w:numPr>
                <w:ilvl w:val="0"/>
                <w:numId w:val="5"/>
              </w:numPr>
              <w:tabs>
                <w:tab w:val="left" w:pos="345"/>
              </w:tabs>
              <w:autoSpaceDE w:val="0"/>
              <w:autoSpaceDN w:val="0"/>
              <w:adjustRightInd w:val="0"/>
              <w:ind w:left="0" w:firstLine="0"/>
              <w:rPr>
                <w:sz w:val="22"/>
                <w:szCs w:val="22"/>
              </w:rPr>
            </w:pPr>
            <w:r w:rsidRPr="00ED70E7">
              <w:rPr>
                <w:sz w:val="22"/>
                <w:szCs w:val="22"/>
              </w:rPr>
              <w:t>М</w:t>
            </w:r>
            <w:r w:rsidR="00A540E7" w:rsidRPr="00ED70E7">
              <w:rPr>
                <w:sz w:val="22"/>
                <w:szCs w:val="22"/>
              </w:rPr>
              <w:t>есо</w:t>
            </w:r>
            <w:r w:rsidRPr="00ED70E7">
              <w:rPr>
                <w:sz w:val="22"/>
                <w:szCs w:val="22"/>
              </w:rPr>
              <w:t xml:space="preserve"> </w:t>
            </w:r>
            <w:r w:rsidR="00A540E7" w:rsidRPr="00ED70E7">
              <w:rPr>
                <w:sz w:val="22"/>
                <w:szCs w:val="22"/>
              </w:rPr>
              <w:t>и месни продукти;</w:t>
            </w:r>
          </w:p>
          <w:p w14:paraId="4351D57A" w14:textId="7E8716BC" w:rsidR="00A540E7" w:rsidRPr="00ED70E7" w:rsidRDefault="00C233E6" w:rsidP="00792BD5">
            <w:pPr>
              <w:pStyle w:val="af0"/>
              <w:widowControl w:val="0"/>
              <w:numPr>
                <w:ilvl w:val="0"/>
                <w:numId w:val="5"/>
              </w:numPr>
              <w:tabs>
                <w:tab w:val="left" w:pos="345"/>
              </w:tabs>
              <w:autoSpaceDE w:val="0"/>
              <w:autoSpaceDN w:val="0"/>
              <w:adjustRightInd w:val="0"/>
              <w:ind w:left="0" w:firstLine="0"/>
              <w:rPr>
                <w:sz w:val="22"/>
                <w:szCs w:val="22"/>
              </w:rPr>
            </w:pPr>
            <w:r w:rsidRPr="00ED70E7">
              <w:rPr>
                <w:sz w:val="22"/>
                <w:szCs w:val="22"/>
              </w:rPr>
              <w:t>П</w:t>
            </w:r>
            <w:r w:rsidR="00A540E7" w:rsidRPr="00ED70E7">
              <w:rPr>
                <w:sz w:val="22"/>
                <w:szCs w:val="22"/>
              </w:rPr>
              <w:t>лодове и зеленчуци, включително гъби;</w:t>
            </w:r>
          </w:p>
          <w:p w14:paraId="357773E0" w14:textId="11F12D6D" w:rsidR="00A540E7" w:rsidRPr="00ED70E7" w:rsidRDefault="00C233E6" w:rsidP="00792BD5">
            <w:pPr>
              <w:pStyle w:val="af0"/>
              <w:widowControl w:val="0"/>
              <w:numPr>
                <w:ilvl w:val="0"/>
                <w:numId w:val="5"/>
              </w:numPr>
              <w:tabs>
                <w:tab w:val="left" w:pos="345"/>
              </w:tabs>
              <w:autoSpaceDE w:val="0"/>
              <w:autoSpaceDN w:val="0"/>
              <w:adjustRightInd w:val="0"/>
              <w:ind w:left="0" w:firstLine="0"/>
              <w:rPr>
                <w:sz w:val="22"/>
                <w:szCs w:val="22"/>
              </w:rPr>
            </w:pPr>
            <w:r w:rsidRPr="00ED70E7">
              <w:rPr>
                <w:sz w:val="22"/>
                <w:szCs w:val="22"/>
              </w:rPr>
              <w:t>П</w:t>
            </w:r>
            <w:r w:rsidR="00A540E7" w:rsidRPr="00ED70E7">
              <w:rPr>
                <w:sz w:val="22"/>
                <w:szCs w:val="22"/>
              </w:rPr>
              <w:t>челен мед и пчелни продукти с изключение на производство, преработка и/или маркетинг на продукти, наподобяващи/заместващи пчелен мед и пчелни продукти;</w:t>
            </w:r>
          </w:p>
          <w:p w14:paraId="42A527F3" w14:textId="7D72CE75" w:rsidR="00A540E7" w:rsidRPr="00ED70E7" w:rsidRDefault="00C233E6" w:rsidP="00792BD5">
            <w:pPr>
              <w:pStyle w:val="af0"/>
              <w:widowControl w:val="0"/>
              <w:numPr>
                <w:ilvl w:val="0"/>
                <w:numId w:val="5"/>
              </w:numPr>
              <w:tabs>
                <w:tab w:val="left" w:pos="345"/>
              </w:tabs>
              <w:autoSpaceDE w:val="0"/>
              <w:autoSpaceDN w:val="0"/>
              <w:adjustRightInd w:val="0"/>
              <w:ind w:left="0" w:firstLine="0"/>
              <w:rPr>
                <w:sz w:val="22"/>
                <w:szCs w:val="22"/>
              </w:rPr>
            </w:pPr>
            <w:r w:rsidRPr="00ED70E7">
              <w:rPr>
                <w:sz w:val="22"/>
                <w:szCs w:val="22"/>
              </w:rPr>
              <w:t>З</w:t>
            </w:r>
            <w:r w:rsidR="00A540E7" w:rsidRPr="00ED70E7">
              <w:rPr>
                <w:sz w:val="22"/>
                <w:szCs w:val="22"/>
              </w:rPr>
              <w:t>ърнени, мелничарски и нишестени продукти с изключение на производство, преработка и/или маркетинг на хляб и тестени изделия;</w:t>
            </w:r>
          </w:p>
          <w:p w14:paraId="54FA6B5E" w14:textId="6E7B7096" w:rsidR="00A540E7" w:rsidRPr="00ED70E7" w:rsidRDefault="00C233E6" w:rsidP="00792BD5">
            <w:pPr>
              <w:pStyle w:val="af0"/>
              <w:widowControl w:val="0"/>
              <w:numPr>
                <w:ilvl w:val="0"/>
                <w:numId w:val="5"/>
              </w:numPr>
              <w:tabs>
                <w:tab w:val="left" w:pos="345"/>
              </w:tabs>
              <w:autoSpaceDE w:val="0"/>
              <w:autoSpaceDN w:val="0"/>
              <w:adjustRightInd w:val="0"/>
              <w:ind w:left="0" w:firstLine="0"/>
              <w:rPr>
                <w:sz w:val="22"/>
                <w:szCs w:val="22"/>
              </w:rPr>
            </w:pPr>
            <w:r w:rsidRPr="00ED70E7">
              <w:rPr>
                <w:sz w:val="22"/>
                <w:szCs w:val="22"/>
              </w:rPr>
              <w:t>Р</w:t>
            </w:r>
            <w:r w:rsidR="00A540E7" w:rsidRPr="00ED70E7">
              <w:rPr>
                <w:sz w:val="22"/>
                <w:szCs w:val="22"/>
              </w:rPr>
              <w:t>астителни и животински масла и мазнини с изключение на производство, преработка и/или маркетинг на маслиново масло;</w:t>
            </w:r>
          </w:p>
          <w:p w14:paraId="25F5EA0A" w14:textId="2BD01FB1" w:rsidR="00A540E7" w:rsidRPr="00ED70E7" w:rsidRDefault="00C233E6" w:rsidP="00792BD5">
            <w:pPr>
              <w:pStyle w:val="af0"/>
              <w:widowControl w:val="0"/>
              <w:numPr>
                <w:ilvl w:val="0"/>
                <w:numId w:val="5"/>
              </w:numPr>
              <w:tabs>
                <w:tab w:val="left" w:pos="345"/>
              </w:tabs>
              <w:autoSpaceDE w:val="0"/>
              <w:autoSpaceDN w:val="0"/>
              <w:adjustRightInd w:val="0"/>
              <w:ind w:left="0" w:firstLine="0"/>
              <w:rPr>
                <w:sz w:val="22"/>
                <w:szCs w:val="22"/>
              </w:rPr>
            </w:pPr>
            <w:r w:rsidRPr="00ED70E7">
              <w:rPr>
                <w:sz w:val="22"/>
                <w:szCs w:val="22"/>
              </w:rPr>
              <w:t>Т</w:t>
            </w:r>
            <w:r w:rsidR="00A540E7" w:rsidRPr="00ED70E7">
              <w:rPr>
                <w:sz w:val="22"/>
                <w:szCs w:val="22"/>
              </w:rPr>
              <w:t>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w:t>
            </w:r>
          </w:p>
          <w:p w14:paraId="662042E5" w14:textId="7BC3B216" w:rsidR="00A540E7" w:rsidRPr="00ED70E7" w:rsidRDefault="00C233E6" w:rsidP="00792BD5">
            <w:pPr>
              <w:pStyle w:val="af0"/>
              <w:widowControl w:val="0"/>
              <w:numPr>
                <w:ilvl w:val="0"/>
                <w:numId w:val="5"/>
              </w:numPr>
              <w:tabs>
                <w:tab w:val="left" w:pos="345"/>
              </w:tabs>
              <w:autoSpaceDE w:val="0"/>
              <w:autoSpaceDN w:val="0"/>
              <w:adjustRightInd w:val="0"/>
              <w:ind w:left="0" w:firstLine="0"/>
              <w:rPr>
                <w:sz w:val="22"/>
                <w:szCs w:val="22"/>
              </w:rPr>
            </w:pPr>
            <w:r w:rsidRPr="00ED70E7">
              <w:rPr>
                <w:sz w:val="22"/>
                <w:szCs w:val="22"/>
              </w:rPr>
              <w:t>Г</w:t>
            </w:r>
            <w:r w:rsidR="00A540E7" w:rsidRPr="00ED70E7">
              <w:rPr>
                <w:sz w:val="22"/>
                <w:szCs w:val="22"/>
              </w:rPr>
              <w:t>отови храни за селскостопански животни (фуражи);</w:t>
            </w:r>
          </w:p>
          <w:p w14:paraId="7EB32D0B" w14:textId="51588253" w:rsidR="00A540E7" w:rsidRPr="00ED70E7" w:rsidRDefault="00C233E6" w:rsidP="00792BD5">
            <w:pPr>
              <w:pStyle w:val="af0"/>
              <w:widowControl w:val="0"/>
              <w:numPr>
                <w:ilvl w:val="0"/>
                <w:numId w:val="5"/>
              </w:numPr>
              <w:tabs>
                <w:tab w:val="left" w:pos="345"/>
              </w:tabs>
              <w:autoSpaceDE w:val="0"/>
              <w:autoSpaceDN w:val="0"/>
              <w:adjustRightInd w:val="0"/>
              <w:ind w:left="0" w:firstLine="0"/>
              <w:rPr>
                <w:sz w:val="22"/>
                <w:szCs w:val="22"/>
              </w:rPr>
            </w:pPr>
            <w:r w:rsidRPr="00ED70E7">
              <w:rPr>
                <w:sz w:val="22"/>
                <w:szCs w:val="22"/>
              </w:rPr>
              <w:t>Г</w:t>
            </w:r>
            <w:r w:rsidR="00A540E7" w:rsidRPr="00ED70E7">
              <w:rPr>
                <w:sz w:val="22"/>
                <w:szCs w:val="22"/>
              </w:rPr>
              <w:t>роздова мъст, вино и оцет.</w:t>
            </w:r>
          </w:p>
          <w:p w14:paraId="0B1B9A54" w14:textId="50BF363A" w:rsidR="00A540E7" w:rsidRPr="00ED70E7" w:rsidRDefault="002E1160" w:rsidP="00F5091E">
            <w:pPr>
              <w:rPr>
                <w:rFonts w:cs="Times New Roman"/>
                <w:sz w:val="22"/>
              </w:rPr>
            </w:pPr>
            <w:r>
              <w:rPr>
                <w:rFonts w:cs="Times New Roman"/>
                <w:b/>
                <w:bCs/>
                <w:sz w:val="22"/>
                <w:lang w:val="en-US"/>
              </w:rPr>
              <w:t>III</w:t>
            </w:r>
            <w:r w:rsidR="00A540E7" w:rsidRPr="00ED70E7">
              <w:rPr>
                <w:rFonts w:cs="Times New Roman"/>
                <w:sz w:val="22"/>
              </w:rPr>
              <w:t>. Продуктите</w:t>
            </w:r>
            <w:r w:rsidR="00852D7A" w:rsidRPr="00ED70E7">
              <w:rPr>
                <w:rFonts w:cs="Times New Roman"/>
                <w:sz w:val="22"/>
              </w:rPr>
              <w:t xml:space="preserve">/суровините </w:t>
            </w:r>
            <w:r w:rsidR="00A540E7" w:rsidRPr="00ED70E7">
              <w:rPr>
                <w:rFonts w:cs="Times New Roman"/>
                <w:sz w:val="22"/>
              </w:rPr>
              <w:t xml:space="preserve">от допустимите за финансова помощ сектори, за чиято преработка и/или маркетинг се кандидатства, трябва да са описани в приложение № І по чл. 38 от ДФЕС, наричано по-нататък "приложение № І от ДФЕС", </w:t>
            </w:r>
            <w:r w:rsidR="00D251B1" w:rsidRPr="00ED70E7">
              <w:rPr>
                <w:rFonts w:cs="Times New Roman"/>
                <w:sz w:val="22"/>
              </w:rPr>
              <w:t xml:space="preserve">и </w:t>
            </w:r>
            <w:r w:rsidR="00A540E7" w:rsidRPr="00ED70E7">
              <w:rPr>
                <w:rFonts w:cs="Times New Roman"/>
                <w:sz w:val="22"/>
              </w:rPr>
              <w:t xml:space="preserve">в </w:t>
            </w:r>
            <w:r w:rsidR="007E07AA" w:rsidRPr="00ED70E7">
              <w:rPr>
                <w:rFonts w:cs="Times New Roman"/>
                <w:i/>
                <w:iCs/>
                <w:sz w:val="22"/>
              </w:rPr>
              <w:t>П</w:t>
            </w:r>
            <w:r w:rsidR="007E07AA" w:rsidRPr="00ED70E7">
              <w:rPr>
                <w:rFonts w:cs="Times New Roman"/>
                <w:b/>
                <w:i/>
                <w:iCs/>
                <w:sz w:val="22"/>
              </w:rPr>
              <w:t xml:space="preserve">риложение № 7 </w:t>
            </w:r>
            <w:r w:rsidR="00F5091E" w:rsidRPr="00F5091E">
              <w:rPr>
                <w:rFonts w:cs="Times New Roman"/>
                <w:b/>
                <w:bCs/>
                <w:i/>
                <w:iCs/>
                <w:sz w:val="22"/>
                <w:szCs w:val="24"/>
              </w:rPr>
              <w:t>(</w:t>
            </w:r>
            <w:r w:rsidR="00F5091E">
              <w:rPr>
                <w:rFonts w:cs="Times New Roman"/>
                <w:b/>
                <w:bCs/>
                <w:i/>
                <w:iCs/>
                <w:sz w:val="22"/>
                <w:szCs w:val="24"/>
              </w:rPr>
              <w:t>към Д</w:t>
            </w:r>
            <w:r w:rsidR="00F5091E" w:rsidRPr="00F5091E">
              <w:rPr>
                <w:rFonts w:cs="Times New Roman"/>
                <w:b/>
                <w:bCs/>
                <w:i/>
                <w:iCs/>
                <w:sz w:val="22"/>
                <w:szCs w:val="24"/>
              </w:rPr>
              <w:t xml:space="preserve">окументи за </w:t>
            </w:r>
            <w:r w:rsidR="00F5091E">
              <w:rPr>
                <w:rFonts w:cs="Times New Roman"/>
                <w:b/>
                <w:bCs/>
                <w:i/>
                <w:iCs/>
                <w:sz w:val="22"/>
                <w:szCs w:val="24"/>
              </w:rPr>
              <w:t>информация</w:t>
            </w:r>
            <w:r w:rsidR="00F5091E" w:rsidRPr="00F5091E">
              <w:rPr>
                <w:rFonts w:cs="Times New Roman"/>
                <w:b/>
                <w:bCs/>
                <w:i/>
                <w:iCs/>
                <w:sz w:val="22"/>
                <w:szCs w:val="24"/>
              </w:rPr>
              <w:t>)</w:t>
            </w:r>
            <w:r w:rsidR="00C233E6" w:rsidRPr="00ED70E7">
              <w:rPr>
                <w:rFonts w:cs="Times New Roman"/>
                <w:b/>
                <w:i/>
                <w:iCs/>
                <w:sz w:val="22"/>
              </w:rPr>
              <w:t>.</w:t>
            </w:r>
          </w:p>
          <w:p w14:paraId="31E1649B" w14:textId="1152158D" w:rsidR="00A540E7" w:rsidRPr="00ED70E7" w:rsidRDefault="002E1160" w:rsidP="00C233E6">
            <w:pPr>
              <w:widowControl w:val="0"/>
              <w:autoSpaceDE w:val="0"/>
              <w:autoSpaceDN w:val="0"/>
              <w:adjustRightInd w:val="0"/>
              <w:rPr>
                <w:sz w:val="22"/>
              </w:rPr>
            </w:pPr>
            <w:r>
              <w:rPr>
                <w:rFonts w:cs="Times New Roman"/>
                <w:b/>
                <w:bCs/>
                <w:sz w:val="22"/>
                <w:lang w:val="en-US"/>
              </w:rPr>
              <w:t>I</w:t>
            </w:r>
            <w:r w:rsidR="00A540E7" w:rsidRPr="00792BD5">
              <w:rPr>
                <w:rFonts w:cs="Times New Roman"/>
                <w:b/>
                <w:bCs/>
                <w:sz w:val="22"/>
                <w:lang w:val="en-US"/>
              </w:rPr>
              <w:t>V</w:t>
            </w:r>
            <w:r w:rsidR="00A540E7" w:rsidRPr="00792BD5">
              <w:rPr>
                <w:rFonts w:cs="Times New Roman"/>
                <w:b/>
                <w:bCs/>
                <w:sz w:val="22"/>
              </w:rPr>
              <w:t>.</w:t>
            </w:r>
            <w:r w:rsidR="00A540E7" w:rsidRPr="00ED70E7">
              <w:rPr>
                <w:rFonts w:cs="Times New Roman"/>
                <w:sz w:val="22"/>
              </w:rPr>
              <w:t xml:space="preserve"> Съответствието на проектите със секторите се определя въз основа на селскостопанските продукти, за чиято преработка и/или маркетинг се кандидатства, както</w:t>
            </w:r>
            <w:r w:rsidR="001C3404" w:rsidRPr="00ED70E7">
              <w:rPr>
                <w:rFonts w:cs="Times New Roman"/>
                <w:sz w:val="22"/>
              </w:rPr>
              <w:t xml:space="preserve"> </w:t>
            </w:r>
            <w:r w:rsidR="00A540E7" w:rsidRPr="00ED70E7">
              <w:rPr>
                <w:rFonts w:cs="Times New Roman"/>
                <w:sz w:val="22"/>
              </w:rPr>
              <w:t>и получените крайни продукти.</w:t>
            </w:r>
          </w:p>
        </w:tc>
      </w:tr>
    </w:tbl>
    <w:p w14:paraId="45A49AFA" w14:textId="75DDEF3B" w:rsidR="007A32E9" w:rsidRDefault="007A32E9" w:rsidP="00EE3214">
      <w:pPr>
        <w:pStyle w:val="111"/>
      </w:pPr>
      <w:bookmarkStart w:id="23" w:name="_Toc522527826"/>
      <w:r>
        <w:lastRenderedPageBreak/>
        <w:t>Условия за допустимост на дейностите:</w:t>
      </w:r>
      <w:bookmarkEnd w:id="23"/>
    </w:p>
    <w:tbl>
      <w:tblPr>
        <w:tblStyle w:val="a9"/>
        <w:tblW w:w="0" w:type="auto"/>
        <w:tblLook w:val="04A0" w:firstRow="1" w:lastRow="0" w:firstColumn="1" w:lastColumn="0" w:noHBand="0" w:noVBand="1"/>
      </w:tblPr>
      <w:tblGrid>
        <w:gridCol w:w="9288"/>
      </w:tblGrid>
      <w:tr w:rsidR="007A32E9" w:rsidRPr="00ED70E7" w14:paraId="78AEC1F0" w14:textId="77777777" w:rsidTr="00683097">
        <w:tc>
          <w:tcPr>
            <w:tcW w:w="0" w:type="auto"/>
          </w:tcPr>
          <w:p w14:paraId="56DA4D73" w14:textId="00441D44" w:rsidR="007A32E9" w:rsidRPr="00ED70E7" w:rsidRDefault="00F93FE8" w:rsidP="00781619">
            <w:pPr>
              <w:rPr>
                <w:rFonts w:cs="Times New Roman"/>
                <w:b/>
                <w:sz w:val="22"/>
              </w:rPr>
            </w:pPr>
            <w:r w:rsidRPr="00ED70E7">
              <w:rPr>
                <w:rFonts w:cs="Times New Roman"/>
                <w:b/>
                <w:sz w:val="22"/>
                <w:lang w:val="en-US"/>
              </w:rPr>
              <w:t>I</w:t>
            </w:r>
            <w:r w:rsidRPr="00ED70E7">
              <w:rPr>
                <w:rFonts w:cs="Times New Roman"/>
                <w:b/>
                <w:sz w:val="22"/>
              </w:rPr>
              <w:t>. Общи изисквания:</w:t>
            </w:r>
          </w:p>
          <w:p w14:paraId="10C745CC" w14:textId="77777777" w:rsidR="00ED465E" w:rsidRPr="00ED70E7" w:rsidRDefault="00ED465E" w:rsidP="00ED465E">
            <w:pPr>
              <w:widowControl w:val="0"/>
              <w:autoSpaceDE w:val="0"/>
              <w:autoSpaceDN w:val="0"/>
              <w:adjustRightInd w:val="0"/>
              <w:spacing w:before="100" w:beforeAutospacing="1" w:after="100" w:afterAutospacing="1"/>
              <w:contextualSpacing/>
              <w:rPr>
                <w:rFonts w:cs="Times New Roman"/>
                <w:sz w:val="22"/>
              </w:rPr>
            </w:pPr>
            <w:r w:rsidRPr="00ED70E7">
              <w:rPr>
                <w:rFonts w:cs="Times New Roman"/>
                <w:sz w:val="22"/>
              </w:rPr>
              <w:t>1</w:t>
            </w:r>
            <w:r w:rsidR="00F7423C" w:rsidRPr="00ED70E7">
              <w:rPr>
                <w:rFonts w:cs="Times New Roman"/>
                <w:sz w:val="22"/>
              </w:rPr>
              <w:t xml:space="preserve">. </w:t>
            </w:r>
            <w:r w:rsidR="00037EBC" w:rsidRPr="00ED70E7">
              <w:rPr>
                <w:rFonts w:cs="Times New Roman"/>
                <w:sz w:val="22"/>
              </w:rPr>
              <w:t xml:space="preserve">Финансова помощ </w:t>
            </w:r>
            <w:r w:rsidR="00037EBC" w:rsidRPr="00ED70E7">
              <w:rPr>
                <w:rFonts w:cs="Times New Roman"/>
                <w:b/>
                <w:sz w:val="22"/>
              </w:rPr>
              <w:t>не се предоставя</w:t>
            </w:r>
            <w:r w:rsidR="00037EBC" w:rsidRPr="00ED70E7">
              <w:rPr>
                <w:rFonts w:cs="Times New Roman"/>
                <w:sz w:val="22"/>
              </w:rPr>
              <w:t xml:space="preserve">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w:t>
            </w:r>
            <w:r w:rsidR="00D70DF7" w:rsidRPr="00ED70E7">
              <w:rPr>
                <w:rFonts w:cs="Times New Roman"/>
                <w:sz w:val="22"/>
              </w:rPr>
              <w:t xml:space="preserve"> </w:t>
            </w:r>
          </w:p>
          <w:p w14:paraId="3B1C38D2" w14:textId="1A56324E" w:rsidR="00037EBC" w:rsidRPr="00ED70E7" w:rsidRDefault="00D70DF7" w:rsidP="00ED465E">
            <w:pPr>
              <w:widowControl w:val="0"/>
              <w:autoSpaceDE w:val="0"/>
              <w:autoSpaceDN w:val="0"/>
              <w:adjustRightInd w:val="0"/>
              <w:spacing w:before="100" w:beforeAutospacing="1" w:after="100" w:afterAutospacing="1"/>
              <w:contextualSpacing/>
              <w:rPr>
                <w:rFonts w:cs="Times New Roman"/>
                <w:i/>
                <w:iCs/>
                <w:sz w:val="22"/>
              </w:rPr>
            </w:pPr>
            <w:r w:rsidRPr="00ED70E7">
              <w:rPr>
                <w:rFonts w:cs="Times New Roman"/>
                <w:i/>
                <w:iCs/>
                <w:sz w:val="22"/>
              </w:rPr>
              <w:lastRenderedPageBreak/>
              <w:t>За доказване на съответствието на проектното предложение с екологичн</w:t>
            </w:r>
            <w:r w:rsidR="00387EF2" w:rsidRPr="00ED70E7">
              <w:rPr>
                <w:rFonts w:cs="Times New Roman"/>
                <w:i/>
                <w:iCs/>
                <w:sz w:val="22"/>
              </w:rPr>
              <w:t>ото законодателство задължителн</w:t>
            </w:r>
            <w:r w:rsidRPr="00ED70E7">
              <w:rPr>
                <w:rFonts w:cs="Times New Roman"/>
                <w:i/>
                <w:iCs/>
                <w:sz w:val="22"/>
              </w:rPr>
              <w:t>о се прилага/т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 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(когато издаването на документа се изисква по ЗООС и/или по Закона за водите).</w:t>
            </w:r>
          </w:p>
          <w:p w14:paraId="06C5F0FF" w14:textId="20B38850" w:rsidR="00037EBC" w:rsidRPr="00ED70E7" w:rsidRDefault="00ED465E" w:rsidP="00ED465E">
            <w:pPr>
              <w:widowControl w:val="0"/>
              <w:autoSpaceDE w:val="0"/>
              <w:autoSpaceDN w:val="0"/>
              <w:adjustRightInd w:val="0"/>
              <w:rPr>
                <w:rFonts w:cs="Times New Roman"/>
                <w:sz w:val="22"/>
              </w:rPr>
            </w:pPr>
            <w:r w:rsidRPr="00ED70E7">
              <w:rPr>
                <w:rFonts w:cs="Times New Roman"/>
                <w:sz w:val="22"/>
              </w:rPr>
              <w:t>2</w:t>
            </w:r>
            <w:r w:rsidR="00037EBC" w:rsidRPr="00ED70E7">
              <w:rPr>
                <w:rFonts w:cs="Times New Roman"/>
                <w:sz w:val="22"/>
              </w:rPr>
              <w:t xml:space="preserve">. Проектите, представени от признати групи или организации на производители или такива, одобрени за финансова помощ по мярка 9 </w:t>
            </w:r>
            <w:r w:rsidR="007B2FA3" w:rsidRPr="00ED70E7">
              <w:rPr>
                <w:rFonts w:cs="Times New Roman"/>
                <w:sz w:val="22"/>
              </w:rPr>
              <w:t>„</w:t>
            </w:r>
            <w:r w:rsidR="00037EBC" w:rsidRPr="00ED70E7">
              <w:rPr>
                <w:rFonts w:cs="Times New Roman"/>
                <w:sz w:val="22"/>
              </w:rPr>
              <w:t>Учредяване на групи и организации на производители</w:t>
            </w:r>
            <w:r w:rsidR="007B2FA3" w:rsidRPr="00ED70E7">
              <w:rPr>
                <w:rFonts w:cs="Times New Roman"/>
                <w:sz w:val="22"/>
              </w:rPr>
              <w:t>“</w:t>
            </w:r>
            <w:r w:rsidR="00037EBC" w:rsidRPr="00ED70E7">
              <w:rPr>
                <w:rFonts w:cs="Times New Roman"/>
                <w:sz w:val="22"/>
              </w:rPr>
              <w:t xml:space="preserve"> от ПРСР 2014 – 2020 г., трябва да са пряко свързани с основната земеделска дейност на всеки член и с основната</w:t>
            </w:r>
            <w:r w:rsidR="001C3404" w:rsidRPr="00ED70E7">
              <w:rPr>
                <w:rFonts w:cs="Times New Roman"/>
                <w:sz w:val="22"/>
              </w:rPr>
              <w:t xml:space="preserve"> </w:t>
            </w:r>
            <w:r w:rsidR="00037EBC" w:rsidRPr="00ED70E7">
              <w:rPr>
                <w:rFonts w:cs="Times New Roman"/>
                <w:sz w:val="22"/>
              </w:rPr>
              <w:t>земеделска дейност за групата/организацията.</w:t>
            </w:r>
          </w:p>
          <w:p w14:paraId="72BB1145" w14:textId="52572119" w:rsidR="00037EBC" w:rsidRPr="00ED70E7" w:rsidRDefault="00ED465E" w:rsidP="00ED465E">
            <w:pPr>
              <w:widowControl w:val="0"/>
              <w:autoSpaceDE w:val="0"/>
              <w:autoSpaceDN w:val="0"/>
              <w:adjustRightInd w:val="0"/>
              <w:rPr>
                <w:rFonts w:cs="Times New Roman"/>
                <w:sz w:val="22"/>
              </w:rPr>
            </w:pPr>
            <w:r w:rsidRPr="00ED70E7">
              <w:rPr>
                <w:rFonts w:cs="Times New Roman"/>
                <w:sz w:val="22"/>
              </w:rPr>
              <w:t>3</w:t>
            </w:r>
            <w:r w:rsidR="00037EBC" w:rsidRPr="00ED70E7">
              <w:rPr>
                <w:rFonts w:cs="Times New Roman"/>
                <w:sz w:val="22"/>
              </w:rPr>
              <w:t>. 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съюз</w:t>
            </w:r>
            <w:r w:rsidR="001C0575" w:rsidRPr="00ED70E7">
              <w:rPr>
                <w:rFonts w:cs="Times New Roman"/>
                <w:sz w:val="22"/>
              </w:rPr>
              <w:t xml:space="preserve"> или друга донорска програма</w:t>
            </w:r>
            <w:r w:rsidR="00037EBC" w:rsidRPr="00ED70E7">
              <w:rPr>
                <w:rFonts w:cs="Times New Roman"/>
                <w:sz w:val="22"/>
              </w:rPr>
              <w:t>.</w:t>
            </w:r>
          </w:p>
          <w:p w14:paraId="0D926B79" w14:textId="63AE64CA" w:rsidR="00037EBC" w:rsidRPr="00ED70E7" w:rsidRDefault="00C76323" w:rsidP="00F5091E">
            <w:pPr>
              <w:rPr>
                <w:rFonts w:cs="Times New Roman"/>
                <w:color w:val="FF0000"/>
                <w:sz w:val="22"/>
              </w:rPr>
            </w:pPr>
            <w:r w:rsidRPr="00ED70E7">
              <w:rPr>
                <w:rFonts w:cs="Times New Roman"/>
                <w:sz w:val="22"/>
              </w:rPr>
              <w:t>4</w:t>
            </w:r>
            <w:r w:rsidR="00037EBC" w:rsidRPr="00ED70E7">
              <w:rPr>
                <w:rFonts w:cs="Times New Roman"/>
                <w:sz w:val="22"/>
              </w:rPr>
              <w:t>. За да подлежат на подпомагане кандидатите представят бизнес план по образец</w:t>
            </w:r>
            <w:r w:rsidR="00AB5384" w:rsidRPr="00ED70E7">
              <w:rPr>
                <w:rFonts w:cs="Times New Roman"/>
                <w:sz w:val="22"/>
              </w:rPr>
              <w:t xml:space="preserve"> </w:t>
            </w:r>
            <w:r w:rsidR="00873310" w:rsidRPr="00ED70E7">
              <w:rPr>
                <w:rFonts w:cs="Times New Roman"/>
                <w:b/>
                <w:i/>
                <w:iCs/>
                <w:sz w:val="22"/>
              </w:rPr>
              <w:t>Приложение №6</w:t>
            </w:r>
            <w:r w:rsidR="00634EA9" w:rsidRPr="00ED70E7">
              <w:rPr>
                <w:rFonts w:cs="Times New Roman"/>
                <w:b/>
                <w:i/>
                <w:iCs/>
                <w:sz w:val="22"/>
              </w:rPr>
              <w:t xml:space="preserve"> и 6</w:t>
            </w:r>
            <w:r w:rsidR="00634EA9" w:rsidRPr="00ED70E7">
              <w:rPr>
                <w:rFonts w:cs="Times New Roman"/>
                <w:b/>
                <w:i/>
                <w:iCs/>
                <w:sz w:val="22"/>
                <w:lang w:val="en-US"/>
              </w:rPr>
              <w:t>A</w:t>
            </w:r>
            <w:r w:rsidR="00F5091E">
              <w:rPr>
                <w:rFonts w:cs="Times New Roman"/>
                <w:b/>
                <w:i/>
                <w:iCs/>
                <w:sz w:val="22"/>
              </w:rPr>
              <w:t xml:space="preserve"> </w:t>
            </w:r>
            <w:r w:rsidR="00F5091E" w:rsidRPr="00F5091E">
              <w:rPr>
                <w:rFonts w:cs="Times New Roman"/>
                <w:b/>
                <w:bCs/>
                <w:i/>
                <w:iCs/>
                <w:sz w:val="22"/>
                <w:szCs w:val="24"/>
              </w:rPr>
              <w:t>(към Документи за попълване)</w:t>
            </w:r>
            <w:r w:rsidR="00037EBC" w:rsidRPr="00ED70E7">
              <w:rPr>
                <w:rFonts w:cs="Times New Roman"/>
                <w:b/>
                <w:i/>
                <w:iCs/>
                <w:sz w:val="22"/>
              </w:rPr>
              <w:t>,</w:t>
            </w:r>
            <w:r w:rsidR="00037EBC" w:rsidRPr="00ED70E7">
              <w:rPr>
                <w:rFonts w:cs="Times New Roman"/>
                <w:sz w:val="22"/>
              </w:rPr>
              <w:t xml:space="preserve"> който съдържа подробно описание на планираните инвестиции и дейности за 5-годишен период, а в случаите на инвестиции за извършване на строително-монтажн</w:t>
            </w:r>
            <w:r w:rsidR="00383D71" w:rsidRPr="00ED70E7">
              <w:rPr>
                <w:rFonts w:cs="Times New Roman"/>
                <w:sz w:val="22"/>
              </w:rPr>
              <w:t>и</w:t>
            </w:r>
            <w:r w:rsidR="000C1F26" w:rsidRPr="00ED70E7">
              <w:rPr>
                <w:rFonts w:cs="Times New Roman"/>
                <w:sz w:val="22"/>
              </w:rPr>
              <w:t xml:space="preserve"> работи – за 10-годишен период.</w:t>
            </w:r>
          </w:p>
          <w:p w14:paraId="0EBD6E28" w14:textId="26536C74" w:rsidR="00683097" w:rsidRPr="00ED70E7" w:rsidRDefault="00C76323" w:rsidP="00C76323">
            <w:pPr>
              <w:widowControl w:val="0"/>
              <w:autoSpaceDE w:val="0"/>
              <w:autoSpaceDN w:val="0"/>
              <w:adjustRightInd w:val="0"/>
              <w:rPr>
                <w:rFonts w:cs="Times New Roman"/>
                <w:sz w:val="22"/>
              </w:rPr>
            </w:pPr>
            <w:r w:rsidRPr="00ED70E7">
              <w:rPr>
                <w:rFonts w:cs="Times New Roman"/>
                <w:sz w:val="22"/>
              </w:rPr>
              <w:t>5</w:t>
            </w:r>
            <w:r w:rsidR="00037EBC" w:rsidRPr="00ED70E7">
              <w:rPr>
                <w:rFonts w:cs="Times New Roman"/>
                <w:sz w:val="22"/>
              </w:rPr>
              <w:t xml:space="preserve">. </w:t>
            </w:r>
            <w:r w:rsidR="00683097" w:rsidRPr="00ED70E7">
              <w:rPr>
                <w:rFonts w:cs="Times New Roman"/>
                <w:sz w:val="22"/>
              </w:rPr>
              <w:t>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мярката и в съответствие с принципите на добро финансово управление, публичност и прозрачност</w:t>
            </w:r>
          </w:p>
          <w:p w14:paraId="198D69FD" w14:textId="3A5D4A6C" w:rsidR="000C1F26" w:rsidRPr="00ED70E7" w:rsidRDefault="00C76323" w:rsidP="00FA67A8">
            <w:pPr>
              <w:rPr>
                <w:rFonts w:cs="Times New Roman"/>
                <w:bCs/>
                <w:i/>
                <w:iCs/>
                <w:sz w:val="22"/>
              </w:rPr>
            </w:pPr>
            <w:r w:rsidRPr="00ED70E7">
              <w:rPr>
                <w:rFonts w:cs="Times New Roman"/>
                <w:sz w:val="22"/>
              </w:rPr>
              <w:t>6</w:t>
            </w:r>
            <w:r w:rsidR="00037EBC" w:rsidRPr="00ED70E7">
              <w:rPr>
                <w:rFonts w:cs="Times New Roman"/>
                <w:sz w:val="22"/>
              </w:rPr>
              <w:t xml:space="preserve">. Бизнес планът трябва да доказва икономическата жизнеспособност на проекта и стопанството или предприятието за период от 5 години, а в случаите на проекти, включващи инвестиции в строително-монтажни работи за период от 10 години </w:t>
            </w:r>
            <w:r w:rsidR="00037EBC" w:rsidRPr="00ED70E7">
              <w:rPr>
                <w:rFonts w:cs="Times New Roman"/>
                <w:b/>
                <w:sz w:val="22"/>
              </w:rPr>
              <w:t>и постигането на показателите,</w:t>
            </w:r>
            <w:r w:rsidR="00037EBC" w:rsidRPr="00ED70E7">
              <w:rPr>
                <w:rFonts w:cs="Times New Roman"/>
                <w:sz w:val="22"/>
              </w:rPr>
              <w:t xml:space="preserve"> посочени в </w:t>
            </w:r>
            <w:r w:rsidR="000C1F26" w:rsidRPr="00ED70E7">
              <w:rPr>
                <w:rFonts w:cs="Times New Roman"/>
                <w:b/>
                <w:i/>
                <w:iCs/>
                <w:sz w:val="22"/>
              </w:rPr>
              <w:t>Приложение №6</w:t>
            </w:r>
            <w:r w:rsidR="00F5091E">
              <w:rPr>
                <w:rFonts w:cs="Times New Roman"/>
                <w:b/>
                <w:i/>
                <w:iCs/>
                <w:sz w:val="22"/>
              </w:rPr>
              <w:t xml:space="preserve"> </w:t>
            </w:r>
            <w:r w:rsidR="00F5091E" w:rsidRPr="00F5091E">
              <w:rPr>
                <w:rFonts w:cs="Times New Roman"/>
                <w:b/>
                <w:bCs/>
                <w:i/>
                <w:iCs/>
                <w:sz w:val="22"/>
                <w:szCs w:val="24"/>
              </w:rPr>
              <w:t>(към Документи за попълване)</w:t>
            </w:r>
            <w:r w:rsidR="000C1F26" w:rsidRPr="00ED70E7">
              <w:rPr>
                <w:rFonts w:cs="Times New Roman"/>
                <w:bCs/>
                <w:i/>
                <w:iCs/>
                <w:sz w:val="22"/>
              </w:rPr>
              <w:t>.</w:t>
            </w:r>
          </w:p>
          <w:p w14:paraId="38B25183" w14:textId="4C868539" w:rsidR="00683097" w:rsidRPr="00ED70E7" w:rsidRDefault="00683097" w:rsidP="00683097">
            <w:pPr>
              <w:widowControl w:val="0"/>
              <w:autoSpaceDE w:val="0"/>
              <w:autoSpaceDN w:val="0"/>
              <w:adjustRightInd w:val="0"/>
              <w:contextualSpacing/>
              <w:rPr>
                <w:rFonts w:cs="Times New Roman"/>
                <w:sz w:val="22"/>
              </w:rPr>
            </w:pPr>
            <w:r w:rsidRPr="00ED70E7">
              <w:rPr>
                <w:rFonts w:cs="Times New Roman"/>
                <w:sz w:val="22"/>
              </w:rPr>
              <w:t xml:space="preserve">7. </w:t>
            </w:r>
            <w:r w:rsidRPr="00ED70E7">
              <w:rPr>
                <w:sz w:val="22"/>
              </w:rPr>
              <w:t xml:space="preserve">Бизнес планът, представен от група/организация на производители, трябва да доказва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w:t>
            </w:r>
            <w:r w:rsidR="00396315">
              <w:rPr>
                <w:sz w:val="22"/>
              </w:rPr>
              <w:t xml:space="preserve">от </w:t>
            </w:r>
            <w:r w:rsidRPr="00ED70E7">
              <w:rPr>
                <w:sz w:val="22"/>
              </w:rPr>
              <w:t>цели</w:t>
            </w:r>
            <w:r w:rsidR="00396315">
              <w:rPr>
                <w:sz w:val="22"/>
              </w:rPr>
              <w:t xml:space="preserve">те </w:t>
            </w:r>
            <w:r w:rsidRPr="00ED70E7">
              <w:rPr>
                <w:sz w:val="22"/>
              </w:rPr>
              <w:t>на мярката, както и да показва, че инвестициите и дейностите са от полза на цялата група/организация на производители.</w:t>
            </w:r>
          </w:p>
          <w:p w14:paraId="2CF5AF99" w14:textId="77777777" w:rsidR="008B3D3B" w:rsidRDefault="00C76323" w:rsidP="00F5091E">
            <w:pPr>
              <w:rPr>
                <w:rFonts w:cs="Times New Roman"/>
                <w:sz w:val="22"/>
              </w:rPr>
            </w:pPr>
            <w:r w:rsidRPr="00ED70E7">
              <w:rPr>
                <w:rFonts w:cs="Times New Roman"/>
                <w:sz w:val="22"/>
              </w:rPr>
              <w:t>8</w:t>
            </w:r>
            <w:r w:rsidR="00037EBC" w:rsidRPr="00ED70E7">
              <w:rPr>
                <w:rFonts w:cs="Times New Roman"/>
                <w:sz w:val="22"/>
              </w:rPr>
              <w:t>. Кандидатът трябва да докаже наличието на най-малко 50% осигурена суровинна база по видове основни земеделски суровини, съгласно производствената програма за първата прогнозна година от изпълнение на бизнес плана</w:t>
            </w:r>
            <w:r w:rsidR="00423CE3" w:rsidRPr="00EE3214">
              <w:rPr>
                <w:rFonts w:cs="Times New Roman"/>
                <w:sz w:val="22"/>
              </w:rPr>
              <w:t xml:space="preserve">. </w:t>
            </w:r>
            <w:r w:rsidR="003B3702" w:rsidRPr="00ED70E7">
              <w:rPr>
                <w:rFonts w:cs="Times New Roman"/>
                <w:sz w:val="22"/>
              </w:rPr>
              <w:t>В случай на производство на биоенергия чрез преработка на биомаса</w:t>
            </w:r>
            <w:r w:rsidR="00423CE3" w:rsidRPr="00EE3214">
              <w:rPr>
                <w:rFonts w:cs="Times New Roman"/>
                <w:sz w:val="22"/>
              </w:rPr>
              <w:t xml:space="preserve"> </w:t>
            </w:r>
            <w:r w:rsidR="00423CE3" w:rsidRPr="00ED70E7">
              <w:rPr>
                <w:rFonts w:cs="Times New Roman"/>
                <w:sz w:val="22"/>
              </w:rPr>
              <w:t xml:space="preserve">следва да са </w:t>
            </w:r>
            <w:r w:rsidR="003B3702" w:rsidRPr="00ED70E7">
              <w:rPr>
                <w:rFonts w:cs="Times New Roman"/>
                <w:sz w:val="22"/>
              </w:rPr>
              <w:t>осигурени 100 на сто от необходимите суровини за производството на биоенергия за собствени нужди на преработвателното предприятие за целия период на изпълнение на бизнес плана.</w:t>
            </w:r>
          </w:p>
          <w:p w14:paraId="5001BC85" w14:textId="355E25ED" w:rsidR="00037EBC" w:rsidRPr="00F5091E" w:rsidRDefault="00921771" w:rsidP="00F5091E">
            <w:pPr>
              <w:rPr>
                <w:rFonts w:cs="Times New Roman"/>
                <w:i/>
                <w:iCs/>
                <w:sz w:val="22"/>
              </w:rPr>
            </w:pPr>
            <w:r>
              <w:rPr>
                <w:rFonts w:cs="Times New Roman"/>
                <w:sz w:val="22"/>
              </w:rPr>
              <w:t xml:space="preserve">За доказване на </w:t>
            </w:r>
            <w:r w:rsidR="00E006E6" w:rsidRPr="00921771">
              <w:rPr>
                <w:rFonts w:cs="Times New Roman"/>
                <w:sz w:val="22"/>
              </w:rPr>
              <w:t>с</w:t>
            </w:r>
            <w:r w:rsidR="00423CE3" w:rsidRPr="00921771">
              <w:rPr>
                <w:rFonts w:cs="Times New Roman"/>
                <w:sz w:val="22"/>
              </w:rPr>
              <w:t>ъответствие</w:t>
            </w:r>
            <w:r w:rsidRPr="00921771">
              <w:rPr>
                <w:rFonts w:cs="Times New Roman"/>
                <w:sz w:val="22"/>
              </w:rPr>
              <w:t xml:space="preserve"> </w:t>
            </w:r>
            <w:r w:rsidR="00423CE3" w:rsidRPr="00921771">
              <w:rPr>
                <w:rFonts w:cs="Times New Roman"/>
                <w:sz w:val="22"/>
              </w:rPr>
              <w:t>с изискването</w:t>
            </w:r>
            <w:r w:rsidR="00E006E6" w:rsidRPr="00921771">
              <w:rPr>
                <w:rFonts w:cs="Times New Roman"/>
                <w:sz w:val="22"/>
              </w:rPr>
              <w:t xml:space="preserve">, </w:t>
            </w:r>
            <w:r w:rsidRPr="00921771">
              <w:rPr>
                <w:rFonts w:cs="Times New Roman"/>
                <w:sz w:val="22"/>
              </w:rPr>
              <w:t>кандидатите представят</w:t>
            </w:r>
            <w:r w:rsidR="00E006E6" w:rsidRPr="00921771">
              <w:rPr>
                <w:rFonts w:cs="Times New Roman"/>
                <w:sz w:val="22"/>
              </w:rPr>
              <w:t>:</w:t>
            </w:r>
            <w:r>
              <w:rPr>
                <w:rFonts w:cs="Times New Roman"/>
                <w:sz w:val="22"/>
              </w:rPr>
              <w:t xml:space="preserve"> </w:t>
            </w:r>
            <w:r w:rsidR="00AD4FF9" w:rsidRPr="00792BD5">
              <w:rPr>
                <w:rFonts w:cs="Times New Roman"/>
                <w:b/>
                <w:bCs/>
                <w:i/>
                <w:iCs/>
                <w:sz w:val="22"/>
              </w:rPr>
              <w:t xml:space="preserve">предварителни или окончателни договори с описани вид, количества и цени на основните суровини </w:t>
            </w:r>
            <w:r w:rsidR="00AD4FF9" w:rsidRPr="00F5091E">
              <w:rPr>
                <w:rFonts w:cs="Times New Roman"/>
                <w:i/>
                <w:iCs/>
                <w:sz w:val="22"/>
              </w:rPr>
              <w:t>(важи в случаите, когато не се предвижда преработка на собствена земеделска п</w:t>
            </w:r>
            <w:r w:rsidRPr="00F5091E">
              <w:rPr>
                <w:rFonts w:cs="Times New Roman"/>
                <w:i/>
                <w:iCs/>
                <w:sz w:val="22"/>
              </w:rPr>
              <w:t>родукция</w:t>
            </w:r>
            <w:r w:rsidR="00591D9B" w:rsidRPr="00F5091E">
              <w:rPr>
                <w:rFonts w:cs="Times New Roman"/>
                <w:i/>
                <w:iCs/>
                <w:sz w:val="22"/>
                <w:lang w:val="en-US"/>
              </w:rPr>
              <w:t>)</w:t>
            </w:r>
            <w:r w:rsidR="00E006E6" w:rsidRPr="00792BD5">
              <w:rPr>
                <w:rFonts w:cs="Times New Roman"/>
                <w:b/>
                <w:bCs/>
                <w:i/>
                <w:iCs/>
                <w:sz w:val="22"/>
              </w:rPr>
              <w:t xml:space="preserve"> </w:t>
            </w:r>
            <w:r w:rsidR="00AD4FF9" w:rsidRPr="00792BD5">
              <w:rPr>
                <w:rFonts w:cs="Times New Roman"/>
                <w:b/>
                <w:bCs/>
                <w:i/>
                <w:iCs/>
                <w:sz w:val="22"/>
              </w:rPr>
              <w:t>и/или</w:t>
            </w:r>
            <w:r w:rsidR="003F37FD">
              <w:rPr>
                <w:rFonts w:cs="Times New Roman"/>
                <w:b/>
                <w:bCs/>
                <w:i/>
                <w:iCs/>
                <w:sz w:val="22"/>
              </w:rPr>
              <w:t xml:space="preserve"> </w:t>
            </w:r>
            <w:r w:rsidR="00E006E6" w:rsidRPr="00792BD5">
              <w:rPr>
                <w:rFonts w:cs="Times New Roman"/>
                <w:b/>
                <w:bCs/>
                <w:i/>
                <w:iCs/>
                <w:sz w:val="22"/>
              </w:rPr>
              <w:t>д</w:t>
            </w:r>
            <w:r w:rsidR="00AD4FF9" w:rsidRPr="00792BD5">
              <w:rPr>
                <w:rFonts w:cs="Times New Roman"/>
                <w:b/>
                <w:bCs/>
                <w:i/>
                <w:iCs/>
                <w:sz w:val="22"/>
              </w:rPr>
              <w:t>екларация</w:t>
            </w:r>
            <w:r w:rsidR="00A25A36" w:rsidRPr="00792BD5">
              <w:rPr>
                <w:rFonts w:cs="Times New Roman"/>
                <w:b/>
                <w:bCs/>
                <w:i/>
                <w:iCs/>
                <w:sz w:val="22"/>
              </w:rPr>
              <w:t xml:space="preserve"> по образец Приложение 16</w:t>
            </w:r>
            <w:r w:rsidR="00F5091E">
              <w:rPr>
                <w:rFonts w:cs="Times New Roman"/>
                <w:b/>
                <w:bCs/>
                <w:i/>
                <w:iCs/>
                <w:sz w:val="22"/>
              </w:rPr>
              <w:t xml:space="preserve"> </w:t>
            </w:r>
            <w:r w:rsidR="00F5091E" w:rsidRPr="00F5091E">
              <w:rPr>
                <w:rFonts w:cs="Times New Roman"/>
                <w:b/>
                <w:bCs/>
                <w:i/>
                <w:iCs/>
                <w:sz w:val="22"/>
                <w:szCs w:val="24"/>
              </w:rPr>
              <w:t>(към Документи за попълване)</w:t>
            </w:r>
            <w:r w:rsidR="00E006E6" w:rsidRPr="00792BD5">
              <w:rPr>
                <w:rFonts w:cs="Times New Roman"/>
                <w:b/>
                <w:bCs/>
                <w:i/>
                <w:iCs/>
                <w:sz w:val="22"/>
              </w:rPr>
              <w:t xml:space="preserve">, </w:t>
            </w:r>
            <w:r w:rsidR="00AD4FF9" w:rsidRPr="00792BD5">
              <w:rPr>
                <w:rFonts w:cs="Times New Roman"/>
                <w:b/>
                <w:bCs/>
                <w:i/>
                <w:iCs/>
                <w:sz w:val="22"/>
              </w:rPr>
              <w:t xml:space="preserve">с описани вид и </w:t>
            </w:r>
            <w:r w:rsidR="00AD4FF9" w:rsidRPr="00792BD5">
              <w:rPr>
                <w:rFonts w:cs="Times New Roman"/>
                <w:b/>
                <w:bCs/>
                <w:i/>
                <w:iCs/>
                <w:sz w:val="22"/>
              </w:rPr>
              <w:lastRenderedPageBreak/>
              <w:t xml:space="preserve">количества на основните суровини </w:t>
            </w:r>
            <w:r w:rsidR="00AD4FF9" w:rsidRPr="00F5091E">
              <w:rPr>
                <w:rFonts w:cs="Times New Roman"/>
                <w:i/>
                <w:iCs/>
                <w:sz w:val="22"/>
              </w:rPr>
              <w:t>(важи в случаите, когато се предвижда преработка на</w:t>
            </w:r>
            <w:r w:rsidR="003F37FD" w:rsidRPr="00F5091E">
              <w:rPr>
                <w:rFonts w:cs="Times New Roman"/>
                <w:i/>
                <w:iCs/>
                <w:sz w:val="22"/>
              </w:rPr>
              <w:t xml:space="preserve"> собствена земеделска продукция</w:t>
            </w:r>
            <w:r w:rsidR="00E006E6" w:rsidRPr="00F5091E">
              <w:rPr>
                <w:rFonts w:cs="Times New Roman"/>
                <w:i/>
                <w:iCs/>
                <w:sz w:val="22"/>
              </w:rPr>
              <w:t>.</w:t>
            </w:r>
            <w:r w:rsidR="00423CE3" w:rsidRPr="00F5091E">
              <w:rPr>
                <w:rFonts w:cs="Times New Roman"/>
                <w:i/>
                <w:iCs/>
                <w:sz w:val="22"/>
              </w:rPr>
              <w:t xml:space="preserve">  </w:t>
            </w:r>
          </w:p>
          <w:p w14:paraId="2FB78102" w14:textId="55666488" w:rsidR="00037EBC" w:rsidRPr="00ED70E7" w:rsidRDefault="00C76323" w:rsidP="00423CE3">
            <w:pPr>
              <w:widowControl w:val="0"/>
              <w:autoSpaceDE w:val="0"/>
              <w:autoSpaceDN w:val="0"/>
              <w:adjustRightInd w:val="0"/>
              <w:rPr>
                <w:rFonts w:cs="Times New Roman"/>
                <w:sz w:val="22"/>
              </w:rPr>
            </w:pPr>
            <w:r w:rsidRPr="00ED70E7">
              <w:rPr>
                <w:rFonts w:cs="Times New Roman"/>
                <w:sz w:val="22"/>
              </w:rPr>
              <w:t>9</w:t>
            </w:r>
            <w:r w:rsidR="005035A4" w:rsidRPr="00EE3214">
              <w:rPr>
                <w:rFonts w:cs="Times New Roman"/>
                <w:sz w:val="22"/>
              </w:rPr>
              <w:t xml:space="preserve">. </w:t>
            </w:r>
            <w:r w:rsidR="00037EBC" w:rsidRPr="00ED70E7">
              <w:rPr>
                <w:rFonts w:cs="Times New Roman"/>
                <w:sz w:val="22"/>
              </w:rPr>
              <w:t>В случай на осиг</w:t>
            </w:r>
            <w:r w:rsidR="00A25A36" w:rsidRPr="00ED70E7">
              <w:rPr>
                <w:rFonts w:cs="Times New Roman"/>
                <w:sz w:val="22"/>
              </w:rPr>
              <w:t>уряване на суровинна база по т.</w:t>
            </w:r>
            <w:r w:rsidR="00A24DE3">
              <w:rPr>
                <w:rFonts w:cs="Times New Roman"/>
                <w:sz w:val="22"/>
              </w:rPr>
              <w:t xml:space="preserve"> </w:t>
            </w:r>
            <w:r w:rsidR="00423CE3" w:rsidRPr="00ED70E7">
              <w:rPr>
                <w:rFonts w:cs="Times New Roman"/>
                <w:sz w:val="22"/>
              </w:rPr>
              <w:t xml:space="preserve">8 </w:t>
            </w:r>
            <w:r w:rsidR="00037EBC" w:rsidRPr="00ED70E7">
              <w:rPr>
                <w:rFonts w:cs="Times New Roman"/>
                <w:sz w:val="22"/>
              </w:rPr>
              <w:t>от кланични пунктове суровината трябва да е придружена от доказателство за произход от регистрирани земеделски стопани.</w:t>
            </w:r>
          </w:p>
          <w:p w14:paraId="66A94345" w14:textId="77777777" w:rsidR="009A220C" w:rsidRPr="00ED70E7" w:rsidRDefault="00037EBC" w:rsidP="00387EF2">
            <w:pPr>
              <w:widowControl w:val="0"/>
              <w:autoSpaceDE w:val="0"/>
              <w:autoSpaceDN w:val="0"/>
              <w:adjustRightInd w:val="0"/>
              <w:rPr>
                <w:rFonts w:cs="Times New Roman"/>
                <w:sz w:val="22"/>
              </w:rPr>
            </w:pPr>
            <w:r w:rsidRPr="00ED70E7">
              <w:rPr>
                <w:rFonts w:cs="Times New Roman"/>
                <w:sz w:val="22"/>
              </w:rPr>
              <w:t>1</w:t>
            </w:r>
            <w:r w:rsidR="00387EF2" w:rsidRPr="00ED70E7">
              <w:rPr>
                <w:rFonts w:cs="Times New Roman"/>
                <w:sz w:val="22"/>
              </w:rPr>
              <w:t>0</w:t>
            </w:r>
            <w:r w:rsidRPr="00ED70E7">
              <w:rPr>
                <w:rFonts w:cs="Times New Roman"/>
                <w:sz w:val="22"/>
              </w:rPr>
              <w:t xml:space="preserve">. </w:t>
            </w:r>
            <w:r w:rsidR="00A25A36" w:rsidRPr="00ED70E7">
              <w:rPr>
                <w:rFonts w:cs="Times New Roman"/>
                <w:sz w:val="22"/>
              </w:rPr>
              <w:t xml:space="preserve">Кандидатът трябва да представи доказателства за осигурена реализация на най-малко 50 на сто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Кандидати с инвестиции за производство на гранулирани фуражи трябва да докажат осигурена реализация на 100 на сто от готовата продукция за целия период на бизнес плана. </w:t>
            </w:r>
          </w:p>
          <w:p w14:paraId="17416E22" w14:textId="4718BF29" w:rsidR="00A25A36" w:rsidRPr="00ED70E7" w:rsidRDefault="00A25A36" w:rsidP="00387EF2">
            <w:pPr>
              <w:widowControl w:val="0"/>
              <w:autoSpaceDE w:val="0"/>
              <w:autoSpaceDN w:val="0"/>
              <w:adjustRightInd w:val="0"/>
              <w:rPr>
                <w:rFonts w:cs="Times New Roman"/>
                <w:i/>
                <w:iCs/>
                <w:sz w:val="22"/>
              </w:rPr>
            </w:pPr>
            <w:r w:rsidRPr="00792BD5">
              <w:rPr>
                <w:rFonts w:cs="Times New Roman"/>
                <w:b/>
                <w:bCs/>
                <w:i/>
                <w:iCs/>
                <w:sz w:val="22"/>
              </w:rPr>
              <w:t>Доказва се с представяне на предварителни или окончателни договори с описани вид, количества и цени на готовата продукция като доказателство, че е осигурена реализацията на най-малко 50%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от произведения гранулиран фураж съгласно предвижданията на производствената програма за целия период на изпълнение на бизнес плана</w:t>
            </w:r>
            <w:r w:rsidRPr="00ED70E7">
              <w:rPr>
                <w:rFonts w:cs="Times New Roman"/>
                <w:i/>
                <w:iCs/>
                <w:sz w:val="22"/>
              </w:rPr>
              <w:t>.</w:t>
            </w:r>
          </w:p>
          <w:p w14:paraId="10B6BC2E" w14:textId="4423DCAD" w:rsidR="00037EBC" w:rsidRPr="00ED70E7" w:rsidRDefault="00037EBC" w:rsidP="00C76323">
            <w:pPr>
              <w:widowControl w:val="0"/>
              <w:autoSpaceDE w:val="0"/>
              <w:autoSpaceDN w:val="0"/>
              <w:adjustRightInd w:val="0"/>
              <w:rPr>
                <w:rFonts w:cs="Times New Roman"/>
                <w:i/>
                <w:iCs/>
                <w:sz w:val="22"/>
              </w:rPr>
            </w:pPr>
            <w:r w:rsidRPr="00ED70E7">
              <w:rPr>
                <w:rFonts w:cs="Times New Roman"/>
                <w:sz w:val="22"/>
              </w:rPr>
              <w:t>1</w:t>
            </w:r>
            <w:r w:rsidR="00C76323" w:rsidRPr="00ED70E7">
              <w:rPr>
                <w:rFonts w:cs="Times New Roman"/>
                <w:sz w:val="22"/>
              </w:rPr>
              <w:t>1</w:t>
            </w:r>
            <w:r w:rsidRPr="00ED70E7">
              <w:rPr>
                <w:rFonts w:cs="Times New Roman"/>
                <w:sz w:val="22"/>
              </w:rPr>
              <w:t>. Проектите се изпълняват върху имот – собственост на кандидата, а когато имотът не е собственост на кандидата, към проектите се прилагат документи за</w:t>
            </w:r>
            <w:r w:rsidR="00DC2B8E" w:rsidRPr="00ED70E7">
              <w:rPr>
                <w:rFonts w:cs="Times New Roman"/>
                <w:sz w:val="22"/>
              </w:rPr>
              <w:t xml:space="preserve"> </w:t>
            </w:r>
            <w:r w:rsidRPr="00ED70E7">
              <w:rPr>
                <w:rFonts w:cs="Times New Roman"/>
                <w:sz w:val="22"/>
              </w:rPr>
              <w:t xml:space="preserve">учредено право на строеж върху имота за срок не по-малко от 6 години, считано от датата на подаване на проектното предложение, когато е учредено срочно право на строеж – </w:t>
            </w:r>
            <w:r w:rsidRPr="00ED70E7">
              <w:rPr>
                <w:rFonts w:cs="Times New Roman"/>
                <w:i/>
                <w:iCs/>
                <w:sz w:val="22"/>
              </w:rPr>
              <w:t xml:space="preserve">в </w:t>
            </w:r>
            <w:r w:rsidRPr="00ED70E7">
              <w:rPr>
                <w:rFonts w:cs="Times New Roman"/>
                <w:i/>
                <w:iCs/>
                <w:sz w:val="22"/>
                <w:u w:val="single"/>
              </w:rPr>
              <w:t>случай на кандидатстване за разходи за строително-монтажни работи за изграждане на нов строеж, надстрояване и/или пристрояване на съществуващ строеж</w:t>
            </w:r>
            <w:r w:rsidR="00981CB7" w:rsidRPr="00ED70E7">
              <w:rPr>
                <w:rFonts w:cs="Times New Roman"/>
                <w:i/>
                <w:iCs/>
                <w:sz w:val="22"/>
                <w:u w:val="single"/>
              </w:rPr>
              <w:t>,</w:t>
            </w:r>
            <w:r w:rsidRPr="00ED70E7">
              <w:rPr>
                <w:rFonts w:cs="Times New Roman"/>
                <w:i/>
                <w:iCs/>
                <w:sz w:val="22"/>
                <w:u w:val="single"/>
              </w:rPr>
              <w:t xml:space="preserve"> за които се изисква разрешение за строеж съгласно Закона за устройство на територията (ЗУТ).</w:t>
            </w:r>
          </w:p>
          <w:p w14:paraId="4D5DFBB7" w14:textId="2D4A23EE" w:rsidR="00037EBC" w:rsidRPr="00ED70E7" w:rsidRDefault="00037EBC" w:rsidP="00DC2B8E">
            <w:pPr>
              <w:widowControl w:val="0"/>
              <w:autoSpaceDE w:val="0"/>
              <w:autoSpaceDN w:val="0"/>
              <w:adjustRightInd w:val="0"/>
              <w:rPr>
                <w:rFonts w:cs="Times New Roman"/>
                <w:i/>
                <w:sz w:val="22"/>
                <w:u w:val="single"/>
              </w:rPr>
            </w:pPr>
            <w:r w:rsidRPr="00ED70E7">
              <w:rPr>
                <w:rFonts w:cs="Times New Roman"/>
                <w:sz w:val="22"/>
              </w:rPr>
              <w:t>1</w:t>
            </w:r>
            <w:r w:rsidR="00C76323" w:rsidRPr="00ED70E7">
              <w:rPr>
                <w:rFonts w:cs="Times New Roman"/>
                <w:sz w:val="22"/>
              </w:rPr>
              <w:t>2</w:t>
            </w:r>
            <w:r w:rsidRPr="00ED70E7">
              <w:rPr>
                <w:rFonts w:cs="Times New Roman"/>
                <w:sz w:val="22"/>
              </w:rPr>
              <w:t>. Проектите се изпълняват върху имот – собственост на кандидата, а когато имотът не е собственост на кандидата, към проектите се прилага</w:t>
            </w:r>
            <w:r w:rsidR="00981CB7" w:rsidRPr="00ED70E7">
              <w:rPr>
                <w:rFonts w:cs="Times New Roman"/>
                <w:sz w:val="22"/>
              </w:rPr>
              <w:t xml:space="preserve"> </w:t>
            </w:r>
            <w:r w:rsidRPr="00ED70E7">
              <w:rPr>
                <w:rFonts w:cs="Times New Roman"/>
                <w:sz w:val="22"/>
              </w:rPr>
              <w:t>документ за ползване на имота</w:t>
            </w:r>
            <w:r w:rsidR="006771FA" w:rsidRPr="00ED70E7">
              <w:rPr>
                <w:rFonts w:cs="Times New Roman"/>
                <w:sz w:val="22"/>
              </w:rPr>
              <w:t xml:space="preserve">/сградата/помещението </w:t>
            </w:r>
            <w:r w:rsidRPr="00ED70E7">
              <w:rPr>
                <w:rFonts w:cs="Times New Roman"/>
                <w:sz w:val="22"/>
              </w:rPr>
              <w:t xml:space="preserve">за срок не по-малко от 6 години, считано от датата на подаване на проектното предложение – </w:t>
            </w:r>
            <w:r w:rsidRPr="00ED70E7">
              <w:rPr>
                <w:rFonts w:cs="Times New Roman"/>
                <w:i/>
                <w:sz w:val="22"/>
                <w:u w:val="single"/>
              </w:rPr>
              <w:t>в случай на кандидатстване за разходи за:</w:t>
            </w:r>
          </w:p>
          <w:p w14:paraId="298E6E81" w14:textId="4F5510FC" w:rsidR="00037EBC" w:rsidRPr="00ED70E7" w:rsidRDefault="00037EBC" w:rsidP="00DC2B8E">
            <w:pPr>
              <w:widowControl w:val="0"/>
              <w:autoSpaceDE w:val="0"/>
              <w:autoSpaceDN w:val="0"/>
              <w:adjustRightInd w:val="0"/>
              <w:rPr>
                <w:rFonts w:cs="Times New Roman"/>
                <w:i/>
                <w:sz w:val="22"/>
                <w:u w:val="single"/>
              </w:rPr>
            </w:pPr>
            <w:r w:rsidRPr="00ED70E7">
              <w:rPr>
                <w:rFonts w:cs="Times New Roman"/>
                <w:i/>
                <w:sz w:val="22"/>
                <w:u w:val="single"/>
              </w:rPr>
              <w:t>а) закупуване и/или инсталиране на нови машини, оборудване и съоръжения, необходими за подобряване на производството</w:t>
            </w:r>
            <w:r w:rsidR="004206A6" w:rsidRPr="00ED70E7">
              <w:rPr>
                <w:rFonts w:cs="Times New Roman"/>
                <w:i/>
                <w:sz w:val="22"/>
                <w:u w:val="single"/>
              </w:rPr>
              <w:t xml:space="preserve"> </w:t>
            </w:r>
            <w:r w:rsidRPr="00ED70E7">
              <w:rPr>
                <w:rFonts w:cs="Times New Roman"/>
                <w:i/>
                <w:sz w:val="22"/>
                <w:u w:val="single"/>
              </w:rPr>
              <w:t>и/или обновяване на сгради и/или помещения, за които не се изисква издаване на разрешение за строеж съгласно ЗУТ;</w:t>
            </w:r>
          </w:p>
          <w:p w14:paraId="64715094" w14:textId="722A3DE5" w:rsidR="000E7CA0" w:rsidRPr="00ED70E7" w:rsidRDefault="00037EBC" w:rsidP="00DC2B8E">
            <w:pPr>
              <w:widowControl w:val="0"/>
              <w:autoSpaceDE w:val="0"/>
              <w:autoSpaceDN w:val="0"/>
              <w:adjustRightInd w:val="0"/>
              <w:rPr>
                <w:rFonts w:cs="Times New Roman"/>
                <w:i/>
                <w:sz w:val="22"/>
                <w:u w:val="single"/>
              </w:rPr>
            </w:pPr>
            <w:r w:rsidRPr="00ED70E7">
              <w:rPr>
                <w:rFonts w:cs="Times New Roman"/>
                <w:i/>
                <w:sz w:val="22"/>
                <w:u w:val="single"/>
              </w:rPr>
              <w:t xml:space="preserve">б) </w:t>
            </w:r>
            <w:r w:rsidR="00CD4FCE" w:rsidRPr="00ED70E7">
              <w:rPr>
                <w:rFonts w:cs="Times New Roman"/>
                <w:i/>
                <w:sz w:val="22"/>
                <w:u w:val="single"/>
              </w:rPr>
              <w:t>строително монтажни работи извън случаите по т.11.</w:t>
            </w:r>
          </w:p>
          <w:p w14:paraId="12729036" w14:textId="0BF20012" w:rsidR="00037EBC" w:rsidRPr="00ED70E7" w:rsidRDefault="00037EBC" w:rsidP="003F37FD">
            <w:pPr>
              <w:widowControl w:val="0"/>
              <w:autoSpaceDE w:val="0"/>
              <w:autoSpaceDN w:val="0"/>
              <w:adjustRightInd w:val="0"/>
              <w:rPr>
                <w:rFonts w:cs="Times New Roman"/>
                <w:sz w:val="22"/>
              </w:rPr>
            </w:pPr>
            <w:r w:rsidRPr="00ED70E7">
              <w:rPr>
                <w:rFonts w:cs="Times New Roman"/>
                <w:sz w:val="22"/>
              </w:rPr>
              <w:t>1</w:t>
            </w:r>
            <w:r w:rsidR="00C76323" w:rsidRPr="00ED70E7">
              <w:rPr>
                <w:rFonts w:cs="Times New Roman"/>
                <w:sz w:val="22"/>
              </w:rPr>
              <w:t>3</w:t>
            </w:r>
            <w:r w:rsidR="00A24DE3">
              <w:rPr>
                <w:rFonts w:cs="Times New Roman"/>
                <w:sz w:val="22"/>
              </w:rPr>
              <w:t>. Документ по т.</w:t>
            </w:r>
            <w:r w:rsidRPr="00ED70E7">
              <w:rPr>
                <w:rFonts w:cs="Times New Roman"/>
                <w:sz w:val="22"/>
              </w:rPr>
              <w:t>1</w:t>
            </w:r>
            <w:r w:rsidR="00712AC5" w:rsidRPr="00ED70E7">
              <w:rPr>
                <w:rFonts w:cs="Times New Roman"/>
                <w:sz w:val="22"/>
              </w:rPr>
              <w:t>2</w:t>
            </w:r>
            <w:r w:rsidR="003F37FD">
              <w:rPr>
                <w:rFonts w:cs="Times New Roman"/>
                <w:sz w:val="22"/>
              </w:rPr>
              <w:t xml:space="preserve"> </w:t>
            </w:r>
            <w:r w:rsidRPr="00ED70E7">
              <w:rPr>
                <w:rFonts w:cs="Times New Roman"/>
                <w:sz w:val="22"/>
              </w:rPr>
              <w:t>не се изисква при кандидатстване за подпомагане за закупуване на специализирани транспортни средства</w:t>
            </w:r>
            <w:r w:rsidR="00553B35" w:rsidRPr="00ED70E7">
              <w:rPr>
                <w:rFonts w:cs="Times New Roman"/>
                <w:sz w:val="22"/>
              </w:rPr>
              <w:t xml:space="preserve"> </w:t>
            </w:r>
            <w:r w:rsidRPr="00ED70E7">
              <w:rPr>
                <w:rFonts w:cs="Times New Roman"/>
                <w:sz w:val="22"/>
              </w:rPr>
              <w:t>и мобилни преработвателни съоръжения, които:</w:t>
            </w:r>
          </w:p>
          <w:p w14:paraId="501313C0" w14:textId="77777777" w:rsidR="00037EBC" w:rsidRPr="00ED70E7" w:rsidRDefault="00037EBC" w:rsidP="00037EBC">
            <w:pPr>
              <w:widowControl w:val="0"/>
              <w:autoSpaceDE w:val="0"/>
              <w:autoSpaceDN w:val="0"/>
              <w:adjustRightInd w:val="0"/>
              <w:rPr>
                <w:rFonts w:cs="Times New Roman"/>
                <w:sz w:val="22"/>
              </w:rPr>
            </w:pPr>
            <w:r w:rsidRPr="00ED70E7">
              <w:rPr>
                <w:rFonts w:cs="Times New Roman"/>
                <w:sz w:val="22"/>
              </w:rPr>
              <w:t>а) не са трайно прикрепени към земята, сградите или помещенията;</w:t>
            </w:r>
          </w:p>
          <w:p w14:paraId="06E98611" w14:textId="77777777" w:rsidR="00037EBC" w:rsidRPr="00ED70E7" w:rsidRDefault="00037EBC" w:rsidP="00037EBC">
            <w:pPr>
              <w:widowControl w:val="0"/>
              <w:autoSpaceDE w:val="0"/>
              <w:autoSpaceDN w:val="0"/>
              <w:adjustRightInd w:val="0"/>
              <w:rPr>
                <w:rFonts w:cs="Times New Roman"/>
                <w:sz w:val="22"/>
              </w:rPr>
            </w:pPr>
            <w:r w:rsidRPr="00ED70E7">
              <w:rPr>
                <w:rFonts w:cs="Times New Roman"/>
                <w:sz w:val="22"/>
              </w:rPr>
              <w:t>б) поради своето естество или предназначение не се използват в затворени помещения.</w:t>
            </w:r>
          </w:p>
          <w:p w14:paraId="47C9016F" w14:textId="53CB0AF4" w:rsidR="00037EBC" w:rsidRPr="00ED70E7" w:rsidRDefault="00037EBC" w:rsidP="00387EF2">
            <w:pPr>
              <w:widowControl w:val="0"/>
              <w:autoSpaceDE w:val="0"/>
              <w:autoSpaceDN w:val="0"/>
              <w:adjustRightInd w:val="0"/>
              <w:rPr>
                <w:rFonts w:cs="Times New Roman"/>
                <w:sz w:val="22"/>
              </w:rPr>
            </w:pPr>
            <w:r w:rsidRPr="00ED70E7">
              <w:rPr>
                <w:rFonts w:cs="Times New Roman"/>
                <w:sz w:val="22"/>
              </w:rPr>
              <w:t>1</w:t>
            </w:r>
            <w:r w:rsidR="00387EF2" w:rsidRPr="00ED70E7">
              <w:rPr>
                <w:rFonts w:cs="Times New Roman"/>
                <w:sz w:val="22"/>
              </w:rPr>
              <w:t>4</w:t>
            </w:r>
            <w:r w:rsidRPr="00ED70E7">
              <w:rPr>
                <w:rFonts w:cs="Times New Roman"/>
                <w:sz w:val="22"/>
              </w:rPr>
              <w:t xml:space="preserve">. Към проектите, включващи разходи за строително-монтажни </w:t>
            </w:r>
            <w:r w:rsidRPr="004D400D">
              <w:rPr>
                <w:rFonts w:cs="Times New Roman"/>
                <w:sz w:val="22"/>
              </w:rPr>
              <w:t>работи, се прилагат:</w:t>
            </w:r>
          </w:p>
          <w:p w14:paraId="0548CF34" w14:textId="3ACFD9B7" w:rsidR="00037EBC" w:rsidRPr="00ED70E7" w:rsidRDefault="00037EBC" w:rsidP="00841050">
            <w:pPr>
              <w:widowControl w:val="0"/>
              <w:autoSpaceDE w:val="0"/>
              <w:autoSpaceDN w:val="0"/>
              <w:adjustRightInd w:val="0"/>
              <w:rPr>
                <w:rFonts w:cs="Times New Roman"/>
                <w:sz w:val="22"/>
              </w:rPr>
            </w:pPr>
            <w:r w:rsidRPr="00ED70E7">
              <w:rPr>
                <w:rFonts w:cs="Times New Roman"/>
                <w:sz w:val="22"/>
              </w:rPr>
              <w:t>а) заснемане на</w:t>
            </w:r>
            <w:r w:rsidR="00841050" w:rsidRPr="00ED70E7">
              <w:rPr>
                <w:rFonts w:cs="Times New Roman"/>
                <w:sz w:val="22"/>
              </w:rPr>
              <w:t xml:space="preserve"> </w:t>
            </w:r>
            <w:r w:rsidRPr="00ED70E7">
              <w:rPr>
                <w:rFonts w:cs="Times New Roman"/>
                <w:sz w:val="22"/>
              </w:rPr>
              <w:t>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14:paraId="5541A321" w14:textId="77777777" w:rsidR="00037EBC" w:rsidRPr="00ED70E7" w:rsidRDefault="00037EBC" w:rsidP="00037EBC">
            <w:pPr>
              <w:widowControl w:val="0"/>
              <w:autoSpaceDE w:val="0"/>
              <w:autoSpaceDN w:val="0"/>
              <w:adjustRightInd w:val="0"/>
              <w:rPr>
                <w:rFonts w:cs="Times New Roman"/>
                <w:sz w:val="22"/>
              </w:rPr>
            </w:pPr>
            <w:r w:rsidRPr="00ED70E7">
              <w:rPr>
                <w:rFonts w:cs="Times New Roman"/>
                <w:sz w:val="22"/>
              </w:rPr>
              <w:t>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№4 от 2001 г. за обхвата и съдържанието на инвестиционните проекти (</w:t>
            </w:r>
            <w:proofErr w:type="spellStart"/>
            <w:r w:rsidRPr="00ED70E7">
              <w:rPr>
                <w:rFonts w:cs="Times New Roman"/>
                <w:sz w:val="22"/>
              </w:rPr>
              <w:t>обн</w:t>
            </w:r>
            <w:proofErr w:type="spellEnd"/>
            <w:r w:rsidRPr="00ED70E7">
              <w:rPr>
                <w:rFonts w:cs="Times New Roman"/>
                <w:sz w:val="22"/>
              </w:rPr>
              <w:t>., ДВ, бр. 51 от 2001 г.);</w:t>
            </w:r>
          </w:p>
          <w:p w14:paraId="521C0D64" w14:textId="77777777" w:rsidR="00037EBC" w:rsidRPr="00ED70E7" w:rsidRDefault="00037EBC" w:rsidP="00037EBC">
            <w:pPr>
              <w:widowControl w:val="0"/>
              <w:autoSpaceDE w:val="0"/>
              <w:autoSpaceDN w:val="0"/>
              <w:adjustRightInd w:val="0"/>
              <w:rPr>
                <w:rFonts w:cs="Times New Roman"/>
                <w:sz w:val="22"/>
              </w:rPr>
            </w:pPr>
            <w:r w:rsidRPr="00ED70E7">
              <w:rPr>
                <w:rFonts w:cs="Times New Roman"/>
                <w:sz w:val="22"/>
              </w:rPr>
              <w:lastRenderedPageBreak/>
              <w:t>в) подробни количествени сметки за предвидените строително-монтажни работи, заверени от правоспособно лице;</w:t>
            </w:r>
          </w:p>
          <w:p w14:paraId="193A9E75" w14:textId="77777777" w:rsidR="00037EBC" w:rsidRPr="00ED70E7" w:rsidRDefault="00037EBC" w:rsidP="00037EBC">
            <w:pPr>
              <w:widowControl w:val="0"/>
              <w:autoSpaceDE w:val="0"/>
              <w:autoSpaceDN w:val="0"/>
              <w:adjustRightInd w:val="0"/>
              <w:rPr>
                <w:rFonts w:cs="Times New Roman"/>
                <w:sz w:val="22"/>
              </w:rPr>
            </w:pPr>
            <w:r w:rsidRPr="00ED70E7">
              <w:rPr>
                <w:rFonts w:cs="Times New Roman"/>
                <w:sz w:val="22"/>
              </w:rPr>
              <w:t>г) разрешение за строеж, когато издаването му се изисква съгласно ЗУТ;</w:t>
            </w:r>
          </w:p>
          <w:p w14:paraId="78DD9BE8" w14:textId="77777777" w:rsidR="00037EBC" w:rsidRPr="00ED70E7" w:rsidRDefault="00037EBC" w:rsidP="00037EBC">
            <w:pPr>
              <w:widowControl w:val="0"/>
              <w:autoSpaceDE w:val="0"/>
              <w:autoSpaceDN w:val="0"/>
              <w:adjustRightInd w:val="0"/>
              <w:rPr>
                <w:rFonts w:cs="Times New Roman"/>
                <w:sz w:val="22"/>
              </w:rPr>
            </w:pPr>
            <w:r w:rsidRPr="00ED70E7">
              <w:rPr>
                <w:rFonts w:cs="Times New Roman"/>
                <w:sz w:val="22"/>
              </w:rPr>
              <w:t>д) становище на главния архитект, че строежът не се нуждае от издаване на разрешение за строеж, когато издаването му не се изисква съгласно ЗУТ.</w:t>
            </w:r>
          </w:p>
          <w:p w14:paraId="68B31654" w14:textId="23B96029" w:rsidR="00037EBC" w:rsidRPr="00ED70E7" w:rsidRDefault="006910DD" w:rsidP="004D400D">
            <w:pPr>
              <w:widowControl w:val="0"/>
              <w:autoSpaceDE w:val="0"/>
              <w:autoSpaceDN w:val="0"/>
              <w:adjustRightInd w:val="0"/>
              <w:rPr>
                <w:rFonts w:cs="Times New Roman"/>
                <w:sz w:val="22"/>
              </w:rPr>
            </w:pPr>
            <w:r w:rsidRPr="00ED70E7">
              <w:rPr>
                <w:rFonts w:cs="Times New Roman"/>
                <w:sz w:val="22"/>
              </w:rPr>
              <w:t>1</w:t>
            </w:r>
            <w:r w:rsidR="00387EF2" w:rsidRPr="00ED70E7">
              <w:rPr>
                <w:rFonts w:cs="Times New Roman"/>
                <w:sz w:val="22"/>
              </w:rPr>
              <w:t>5</w:t>
            </w:r>
            <w:r w:rsidR="00037EBC" w:rsidRPr="00ED70E7">
              <w:rPr>
                <w:rFonts w:cs="Times New Roman"/>
                <w:sz w:val="22"/>
              </w:rPr>
              <w:t>. Проектите, които включват разходи за преместваеми обекти, се придружават с разрешение за поставяне, издадено в съответствие със ЗУТ.</w:t>
            </w:r>
            <w:r w:rsidR="00AB5384" w:rsidRPr="00ED70E7">
              <w:rPr>
                <w:rFonts w:cs="Times New Roman"/>
                <w:sz w:val="22"/>
              </w:rPr>
              <w:t xml:space="preserve"> </w:t>
            </w:r>
            <w:r w:rsidR="00037EBC" w:rsidRPr="00ED70E7">
              <w:rPr>
                <w:rFonts w:cs="Times New Roman"/>
                <w:sz w:val="22"/>
              </w:rPr>
              <w:t xml:space="preserve">Разрешение за поставяне се изисква и в случаи на представени проектни предложения за мобилни преработвателни съоръжения за преработка на продукти от Приложение № </w:t>
            </w:r>
            <w:r w:rsidR="00037EBC" w:rsidRPr="00ED70E7">
              <w:rPr>
                <w:rFonts w:cs="Times New Roman"/>
                <w:sz w:val="22"/>
                <w:lang w:val="en-US"/>
              </w:rPr>
              <w:t>I</w:t>
            </w:r>
            <w:r w:rsidR="00037EBC" w:rsidRPr="00ED70E7">
              <w:rPr>
                <w:rFonts w:cs="Times New Roman"/>
                <w:sz w:val="22"/>
              </w:rPr>
              <w:t xml:space="preserve"> от ДФЕС в продукти извън приложение №</w:t>
            </w:r>
            <w:r w:rsidR="00981CB7" w:rsidRPr="00ED70E7">
              <w:rPr>
                <w:rFonts w:cs="Times New Roman"/>
                <w:sz w:val="22"/>
              </w:rPr>
              <w:t xml:space="preserve"> </w:t>
            </w:r>
            <w:r w:rsidR="00037EBC" w:rsidRPr="00ED70E7">
              <w:rPr>
                <w:rFonts w:cs="Times New Roman"/>
                <w:sz w:val="22"/>
                <w:lang w:val="en-US"/>
              </w:rPr>
              <w:t>I</w:t>
            </w:r>
            <w:r w:rsidR="00037EBC" w:rsidRPr="00ED70E7">
              <w:rPr>
                <w:rFonts w:cs="Times New Roman"/>
                <w:sz w:val="22"/>
              </w:rPr>
              <w:t xml:space="preserve"> към същия договор, от което да е видно, че съоръжението ще бъде разположено на територията на</w:t>
            </w:r>
            <w:r w:rsidR="00AB5384" w:rsidRPr="00ED70E7">
              <w:rPr>
                <w:rFonts w:cs="Times New Roman"/>
                <w:sz w:val="22"/>
              </w:rPr>
              <w:t xml:space="preserve"> МИГ</w:t>
            </w:r>
            <w:r w:rsidR="00DB3D31" w:rsidRPr="00ED70E7">
              <w:rPr>
                <w:rFonts w:cs="Times New Roman"/>
                <w:sz w:val="22"/>
              </w:rPr>
              <w:t xml:space="preserve"> </w:t>
            </w:r>
            <w:r w:rsidR="00AB5384" w:rsidRPr="00ED70E7">
              <w:rPr>
                <w:rFonts w:cs="Times New Roman"/>
                <w:sz w:val="22"/>
              </w:rPr>
              <w:t>-</w:t>
            </w:r>
            <w:r w:rsidR="00DB3D31" w:rsidRPr="00ED70E7">
              <w:rPr>
                <w:rFonts w:cs="Times New Roman"/>
                <w:sz w:val="22"/>
              </w:rPr>
              <w:t xml:space="preserve"> </w:t>
            </w:r>
            <w:r w:rsidR="00AB5384" w:rsidRPr="00ED70E7">
              <w:rPr>
                <w:rFonts w:cs="Times New Roman"/>
                <w:sz w:val="22"/>
              </w:rPr>
              <w:t>Гоце Делчев</w:t>
            </w:r>
            <w:r w:rsidR="00DB3D31" w:rsidRPr="00ED70E7">
              <w:rPr>
                <w:rFonts w:cs="Times New Roman"/>
                <w:sz w:val="22"/>
              </w:rPr>
              <w:t xml:space="preserve"> – </w:t>
            </w:r>
            <w:r w:rsidR="00AB5384" w:rsidRPr="00ED70E7">
              <w:rPr>
                <w:rFonts w:cs="Times New Roman"/>
                <w:sz w:val="22"/>
              </w:rPr>
              <w:t>Гърмен</w:t>
            </w:r>
            <w:r w:rsidR="00DB3D31" w:rsidRPr="00ED70E7">
              <w:rPr>
                <w:rFonts w:cs="Times New Roman"/>
                <w:sz w:val="22"/>
              </w:rPr>
              <w:t xml:space="preserve"> </w:t>
            </w:r>
            <w:r w:rsidR="00AB5384" w:rsidRPr="00ED70E7">
              <w:rPr>
                <w:rFonts w:cs="Times New Roman"/>
                <w:sz w:val="22"/>
              </w:rPr>
              <w:t>-</w:t>
            </w:r>
            <w:r w:rsidR="00DB3D31" w:rsidRPr="00ED70E7">
              <w:rPr>
                <w:rFonts w:cs="Times New Roman"/>
                <w:sz w:val="22"/>
              </w:rPr>
              <w:t xml:space="preserve"> </w:t>
            </w:r>
            <w:r w:rsidR="00AB5384" w:rsidRPr="00ED70E7">
              <w:rPr>
                <w:rFonts w:cs="Times New Roman"/>
                <w:sz w:val="22"/>
              </w:rPr>
              <w:t>Хаджидимово.</w:t>
            </w:r>
          </w:p>
          <w:p w14:paraId="396C88E1" w14:textId="069F1475" w:rsidR="00037EBC" w:rsidRPr="00ED70E7" w:rsidRDefault="00911EBB" w:rsidP="00387EF2">
            <w:pPr>
              <w:widowControl w:val="0"/>
              <w:autoSpaceDE w:val="0"/>
              <w:autoSpaceDN w:val="0"/>
              <w:adjustRightInd w:val="0"/>
              <w:rPr>
                <w:rFonts w:cs="Times New Roman"/>
                <w:sz w:val="22"/>
              </w:rPr>
            </w:pPr>
            <w:r w:rsidRPr="00ED70E7">
              <w:rPr>
                <w:rFonts w:cs="Times New Roman"/>
                <w:sz w:val="22"/>
              </w:rPr>
              <w:t>1</w:t>
            </w:r>
            <w:r w:rsidR="00387EF2" w:rsidRPr="00ED70E7">
              <w:rPr>
                <w:rFonts w:cs="Times New Roman"/>
                <w:sz w:val="22"/>
              </w:rPr>
              <w:t>6</w:t>
            </w:r>
            <w:r w:rsidR="00037EBC" w:rsidRPr="00ED70E7">
              <w:rPr>
                <w:rFonts w:cs="Times New Roman"/>
                <w:sz w:val="22"/>
              </w:rPr>
              <w:t>. 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 кандидатът предоставя документ за собственост или документ, доказващ правно основание за ползване за не по-малко от 6 години от датата на подаване на проектното предложение, на сградите или помещенията, където ще бъдат поставени или монтирани.</w:t>
            </w:r>
          </w:p>
          <w:p w14:paraId="2EA871F5" w14:textId="49133C48" w:rsidR="003174C3" w:rsidRPr="00ED70E7" w:rsidRDefault="00911EBB" w:rsidP="004B7AA2">
            <w:pPr>
              <w:widowControl w:val="0"/>
              <w:autoSpaceDE w:val="0"/>
              <w:autoSpaceDN w:val="0"/>
              <w:adjustRightInd w:val="0"/>
              <w:rPr>
                <w:rFonts w:cs="Times New Roman"/>
                <w:sz w:val="22"/>
              </w:rPr>
            </w:pPr>
            <w:r w:rsidRPr="00ED70E7">
              <w:rPr>
                <w:rFonts w:cs="Times New Roman"/>
                <w:sz w:val="22"/>
              </w:rPr>
              <w:t>1</w:t>
            </w:r>
            <w:r w:rsidR="00387EF2" w:rsidRPr="00ED70E7">
              <w:rPr>
                <w:rFonts w:cs="Times New Roman"/>
                <w:sz w:val="22"/>
              </w:rPr>
              <w:t>7</w:t>
            </w:r>
            <w:r w:rsidR="00037EBC" w:rsidRPr="00ED70E7">
              <w:rPr>
                <w:rFonts w:cs="Times New Roman"/>
                <w:sz w:val="22"/>
              </w:rPr>
              <w:t xml:space="preserve">. </w:t>
            </w:r>
            <w:r w:rsidR="004B7AA2" w:rsidRPr="00ED70E7">
              <w:rPr>
                <w:rFonts w:cs="Times New Roman"/>
                <w:sz w:val="22"/>
              </w:rPr>
              <w:t xml:space="preserve">Към проектите се представят </w:t>
            </w:r>
            <w:r w:rsidR="004D400D" w:rsidRPr="004D400D">
              <w:rPr>
                <w:rFonts w:cs="Times New Roman"/>
                <w:sz w:val="22"/>
              </w:rPr>
              <w:t>т</w:t>
            </w:r>
            <w:r w:rsidR="003174C3" w:rsidRPr="004D400D">
              <w:rPr>
                <w:rFonts w:cs="Times New Roman"/>
                <w:sz w:val="22"/>
              </w:rPr>
              <w:t>ехнологичен проект ведно със схема и описание на технологичния процес, с описание на годишния капацитет на преработвателното предприятие по видове продукция, заложени в производствената и търговска програма на бизнес плана,</w:t>
            </w:r>
            <w:r w:rsidR="003174C3" w:rsidRPr="00ED70E7">
              <w:rPr>
                <w:rFonts w:cs="Times New Roman"/>
                <w:sz w:val="22"/>
              </w:rPr>
              <w:t xml:space="preserve"> изготвен и заверен от правоспособно лице.</w:t>
            </w:r>
          </w:p>
          <w:p w14:paraId="13B3CE9F" w14:textId="20D94B31" w:rsidR="00037EBC" w:rsidRPr="00ED70E7" w:rsidRDefault="00C76323" w:rsidP="00387EF2">
            <w:pPr>
              <w:widowControl w:val="0"/>
              <w:autoSpaceDE w:val="0"/>
              <w:autoSpaceDN w:val="0"/>
              <w:adjustRightInd w:val="0"/>
              <w:rPr>
                <w:rFonts w:cs="Times New Roman"/>
                <w:sz w:val="22"/>
              </w:rPr>
            </w:pPr>
            <w:r w:rsidRPr="00ED70E7">
              <w:rPr>
                <w:rFonts w:cs="Times New Roman"/>
                <w:sz w:val="22"/>
              </w:rPr>
              <w:t>1</w:t>
            </w:r>
            <w:r w:rsidR="00387EF2" w:rsidRPr="00ED70E7">
              <w:rPr>
                <w:rFonts w:cs="Times New Roman"/>
                <w:sz w:val="22"/>
              </w:rPr>
              <w:t>8</w:t>
            </w:r>
            <w:r w:rsidR="00037EBC" w:rsidRPr="00ED70E7">
              <w:rPr>
                <w:rFonts w:cs="Times New Roman"/>
                <w:sz w:val="22"/>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14:paraId="18EF52BD" w14:textId="6AF6E35F" w:rsidR="003174C3" w:rsidRPr="00ED70E7" w:rsidRDefault="00C76323" w:rsidP="00387EF2">
            <w:pPr>
              <w:widowControl w:val="0"/>
              <w:autoSpaceDE w:val="0"/>
              <w:autoSpaceDN w:val="0"/>
              <w:adjustRightInd w:val="0"/>
              <w:rPr>
                <w:rFonts w:cs="Times New Roman"/>
                <w:i/>
                <w:sz w:val="22"/>
              </w:rPr>
            </w:pPr>
            <w:r w:rsidRPr="00ED70E7">
              <w:rPr>
                <w:rFonts w:cs="Times New Roman"/>
                <w:sz w:val="22"/>
              </w:rPr>
              <w:t>1</w:t>
            </w:r>
            <w:r w:rsidR="00387EF2" w:rsidRPr="00ED70E7">
              <w:rPr>
                <w:rFonts w:cs="Times New Roman"/>
                <w:sz w:val="22"/>
              </w:rPr>
              <w:t>9</w:t>
            </w:r>
            <w:r w:rsidR="003174C3" w:rsidRPr="00ED70E7">
              <w:rPr>
                <w:rFonts w:cs="Times New Roman"/>
                <w:sz w:val="22"/>
              </w:rPr>
              <w:t xml:space="preserve">. В случай на производство и/или маркетинг на хранителни стоки/фуражи, кандидатът предоставя </w:t>
            </w:r>
            <w:r w:rsidR="003174C3" w:rsidRPr="004D400D">
              <w:rPr>
                <w:rFonts w:cs="Times New Roman"/>
                <w:bCs/>
                <w:sz w:val="22"/>
              </w:rPr>
              <w:t>документ</w:t>
            </w:r>
            <w:r w:rsidR="003174C3" w:rsidRPr="00ED70E7">
              <w:rPr>
                <w:rFonts w:cs="Times New Roman"/>
                <w:sz w:val="22"/>
              </w:rPr>
              <w:t xml:space="preserve">, удостоверяващ, че предприятието отговаря на изискванията за хигиена на храните/фуражите и тяхната безопасност, </w:t>
            </w:r>
            <w:r w:rsidR="003174C3" w:rsidRPr="004D400D">
              <w:rPr>
                <w:rFonts w:cs="Times New Roman"/>
                <w:bCs/>
                <w:sz w:val="22"/>
              </w:rPr>
              <w:t>издаден от Българската агенция по безопасност на храните</w:t>
            </w:r>
            <w:r w:rsidR="003F2D31" w:rsidRPr="00ED70E7">
              <w:rPr>
                <w:rFonts w:cs="Times New Roman"/>
                <w:b/>
                <w:sz w:val="22"/>
              </w:rPr>
              <w:t xml:space="preserve"> </w:t>
            </w:r>
            <w:r w:rsidR="003F2D31" w:rsidRPr="00ED70E7">
              <w:rPr>
                <w:rFonts w:cs="Times New Roman"/>
                <w:i/>
                <w:sz w:val="22"/>
              </w:rPr>
              <w:t>/приложимо за съществуващи предприятия/</w:t>
            </w:r>
            <w:r w:rsidR="003174C3" w:rsidRPr="00ED70E7">
              <w:rPr>
                <w:rFonts w:cs="Times New Roman"/>
                <w:i/>
                <w:sz w:val="22"/>
              </w:rPr>
              <w:t>.</w:t>
            </w:r>
          </w:p>
          <w:p w14:paraId="740A6327" w14:textId="1187ED23" w:rsidR="00037EBC" w:rsidRPr="00ED70E7" w:rsidRDefault="00387EF2" w:rsidP="00C86C9C">
            <w:pPr>
              <w:widowControl w:val="0"/>
              <w:autoSpaceDE w:val="0"/>
              <w:autoSpaceDN w:val="0"/>
              <w:adjustRightInd w:val="0"/>
              <w:rPr>
                <w:rFonts w:cs="Times New Roman"/>
                <w:sz w:val="22"/>
              </w:rPr>
            </w:pPr>
            <w:r w:rsidRPr="00ED70E7">
              <w:rPr>
                <w:rFonts w:cs="Times New Roman"/>
                <w:sz w:val="22"/>
              </w:rPr>
              <w:t>20</w:t>
            </w:r>
            <w:r w:rsidR="00585ED6" w:rsidRPr="00ED70E7">
              <w:rPr>
                <w:rFonts w:cs="Times New Roman"/>
                <w:sz w:val="22"/>
              </w:rPr>
              <w:t xml:space="preserve">. </w:t>
            </w:r>
            <w:r w:rsidR="00037EBC" w:rsidRPr="00ED70E7">
              <w:rPr>
                <w:rFonts w:cs="Times New Roman"/>
                <w:sz w:val="22"/>
              </w:rPr>
              <w:t xml:space="preserve">Финансова помощ се предоставя и за инвестиции за производство на енергия от </w:t>
            </w:r>
            <w:proofErr w:type="spellStart"/>
            <w:r w:rsidR="00037EBC" w:rsidRPr="00ED70E7">
              <w:rPr>
                <w:rFonts w:cs="Times New Roman"/>
                <w:sz w:val="22"/>
              </w:rPr>
              <w:t>възобновяеми</w:t>
            </w:r>
            <w:proofErr w:type="spellEnd"/>
            <w:r w:rsidR="00037EBC" w:rsidRPr="00ED70E7">
              <w:rPr>
                <w:rFonts w:cs="Times New Roman"/>
                <w:sz w:val="22"/>
              </w:rPr>
              <w:t xml:space="preserve"> енергийни източници </w:t>
            </w:r>
            <w:r w:rsidR="00A24DE3">
              <w:rPr>
                <w:rFonts w:cs="Times New Roman"/>
                <w:sz w:val="22"/>
              </w:rPr>
              <w:t>при спазване на условията от т.</w:t>
            </w:r>
            <w:r w:rsidR="00585ED6" w:rsidRPr="00ED70E7">
              <w:rPr>
                <w:rFonts w:cs="Times New Roman"/>
                <w:sz w:val="22"/>
              </w:rPr>
              <w:t>2</w:t>
            </w:r>
            <w:r w:rsidR="004B7AA2" w:rsidRPr="00ED70E7">
              <w:rPr>
                <w:rFonts w:cs="Times New Roman"/>
                <w:sz w:val="22"/>
              </w:rPr>
              <w:t>1</w:t>
            </w:r>
            <w:r w:rsidR="00A7086D" w:rsidRPr="00ED70E7">
              <w:rPr>
                <w:rFonts w:cs="Times New Roman"/>
                <w:sz w:val="22"/>
              </w:rPr>
              <w:t xml:space="preserve"> </w:t>
            </w:r>
            <w:r w:rsidR="00037EBC" w:rsidRPr="00ED70E7">
              <w:rPr>
                <w:rFonts w:cs="Times New Roman"/>
                <w:sz w:val="22"/>
              </w:rPr>
              <w:t xml:space="preserve">до </w:t>
            </w:r>
            <w:r w:rsidR="00A24DE3">
              <w:rPr>
                <w:rFonts w:cs="Times New Roman"/>
                <w:sz w:val="22"/>
              </w:rPr>
              <w:t>т.</w:t>
            </w:r>
            <w:r w:rsidR="004B7AA2" w:rsidRPr="00ED70E7">
              <w:rPr>
                <w:rFonts w:cs="Times New Roman"/>
                <w:sz w:val="22"/>
              </w:rPr>
              <w:t>2</w:t>
            </w:r>
            <w:r w:rsidR="00C86C9C" w:rsidRPr="00ED70E7">
              <w:rPr>
                <w:rFonts w:cs="Times New Roman"/>
                <w:sz w:val="22"/>
              </w:rPr>
              <w:t>9</w:t>
            </w:r>
            <w:r w:rsidR="00037EBC" w:rsidRPr="00ED70E7">
              <w:rPr>
                <w:rFonts w:cs="Times New Roman"/>
                <w:sz w:val="22"/>
              </w:rPr>
              <w:t>.</w:t>
            </w:r>
          </w:p>
          <w:p w14:paraId="3DE7C2F6" w14:textId="048578B2" w:rsidR="00585ED6" w:rsidRPr="004D400D" w:rsidRDefault="00585ED6" w:rsidP="00387EF2">
            <w:pPr>
              <w:widowControl w:val="0"/>
              <w:autoSpaceDE w:val="0"/>
              <w:autoSpaceDN w:val="0"/>
              <w:adjustRightInd w:val="0"/>
              <w:rPr>
                <w:rFonts w:cs="Times New Roman"/>
                <w:sz w:val="22"/>
              </w:rPr>
            </w:pPr>
            <w:r w:rsidRPr="00ED70E7">
              <w:rPr>
                <w:rFonts w:cs="Times New Roman"/>
                <w:sz w:val="22"/>
              </w:rPr>
              <w:t>2</w:t>
            </w:r>
            <w:r w:rsidR="00387EF2" w:rsidRPr="00ED70E7">
              <w:rPr>
                <w:rFonts w:cs="Times New Roman"/>
                <w:sz w:val="22"/>
              </w:rPr>
              <w:t>1</w:t>
            </w:r>
            <w:r w:rsidRPr="00ED70E7">
              <w:rPr>
                <w:rFonts w:cs="Times New Roman"/>
                <w:sz w:val="22"/>
              </w:rPr>
              <w:t xml:space="preserve">. За проекти, включващи инвестиции за производство на енергия от </w:t>
            </w:r>
            <w:proofErr w:type="spellStart"/>
            <w:r w:rsidRPr="00ED70E7">
              <w:rPr>
                <w:rFonts w:cs="Times New Roman"/>
                <w:sz w:val="22"/>
              </w:rPr>
              <w:t>възобновяеми</w:t>
            </w:r>
            <w:proofErr w:type="spellEnd"/>
            <w:r w:rsidRPr="00ED70E7">
              <w:rPr>
                <w:rFonts w:cs="Times New Roman"/>
                <w:sz w:val="22"/>
              </w:rPr>
              <w:t xml:space="preserve"> енергийни източници, кандидатът представя </w:t>
            </w:r>
            <w:r w:rsidRPr="004D400D">
              <w:rPr>
                <w:rFonts w:cs="Times New Roman"/>
                <w:sz w:val="22"/>
              </w:rPr>
              <w:t xml:space="preserve">одобрен технически/технологичен проект, придружен от </w:t>
            </w:r>
            <w:proofErr w:type="spellStart"/>
            <w:r w:rsidRPr="004D400D">
              <w:rPr>
                <w:rFonts w:cs="Times New Roman"/>
                <w:sz w:val="22"/>
              </w:rPr>
              <w:t>предпроектно</w:t>
            </w:r>
            <w:proofErr w:type="spellEnd"/>
            <w:r w:rsidRPr="004D400D">
              <w:rPr>
                <w:rFonts w:cs="Times New Roman"/>
                <w:sz w:val="22"/>
              </w:rPr>
              <w:t xml:space="preserve"> проучване, изготвен и съгласуван от правоспособно лице.</w:t>
            </w:r>
          </w:p>
          <w:p w14:paraId="4D8AD49D" w14:textId="73B6DFC1" w:rsidR="00037EBC" w:rsidRPr="00ED70E7" w:rsidRDefault="007F5856" w:rsidP="00765943">
            <w:pPr>
              <w:widowControl w:val="0"/>
              <w:autoSpaceDE w:val="0"/>
              <w:autoSpaceDN w:val="0"/>
              <w:adjustRightInd w:val="0"/>
              <w:rPr>
                <w:rFonts w:cs="Times New Roman"/>
                <w:sz w:val="22"/>
              </w:rPr>
            </w:pPr>
            <w:r w:rsidRPr="00ED70E7">
              <w:rPr>
                <w:rFonts w:cs="Times New Roman"/>
                <w:sz w:val="22"/>
              </w:rPr>
              <w:t>2</w:t>
            </w:r>
            <w:r w:rsidR="00387EF2" w:rsidRPr="00ED70E7">
              <w:rPr>
                <w:rFonts w:cs="Times New Roman"/>
                <w:sz w:val="22"/>
              </w:rPr>
              <w:t>2</w:t>
            </w:r>
            <w:r w:rsidR="00037EBC" w:rsidRPr="00ED70E7">
              <w:rPr>
                <w:rFonts w:cs="Times New Roman"/>
                <w:sz w:val="22"/>
              </w:rPr>
              <w:t>. Инвестиции по т.</w:t>
            </w:r>
            <w:r w:rsidR="00585ED6" w:rsidRPr="00ED70E7">
              <w:rPr>
                <w:rFonts w:cs="Times New Roman"/>
                <w:sz w:val="22"/>
              </w:rPr>
              <w:t>2</w:t>
            </w:r>
            <w:r w:rsidR="00D76888" w:rsidRPr="00EE3214">
              <w:rPr>
                <w:rFonts w:cs="Times New Roman"/>
                <w:sz w:val="22"/>
              </w:rPr>
              <w:t>0</w:t>
            </w:r>
            <w:r w:rsidR="00037EBC" w:rsidRPr="00ED70E7">
              <w:rPr>
                <w:rFonts w:cs="Times New Roman"/>
                <w:sz w:val="22"/>
              </w:rPr>
              <w:t xml:space="preserve">, включително проекти с инвестиции за производство на електрическа и/или топлинна енергия или енергия за охлаждане и/или производство на </w:t>
            </w:r>
            <w:proofErr w:type="spellStart"/>
            <w:r w:rsidR="00037EBC" w:rsidRPr="00ED70E7">
              <w:rPr>
                <w:rFonts w:cs="Times New Roman"/>
                <w:sz w:val="22"/>
              </w:rPr>
              <w:t>биогорива</w:t>
            </w:r>
            <w:proofErr w:type="spellEnd"/>
            <w:r w:rsidR="00037EBC" w:rsidRPr="00ED70E7">
              <w:rPr>
                <w:rFonts w:cs="Times New Roman"/>
                <w:sz w:val="22"/>
              </w:rPr>
              <w:t xml:space="preserve">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14:paraId="620B7834" w14:textId="36D0203C" w:rsidR="00037EBC" w:rsidRPr="00ED70E7" w:rsidRDefault="006910DD" w:rsidP="00387EF2">
            <w:pPr>
              <w:widowControl w:val="0"/>
              <w:autoSpaceDE w:val="0"/>
              <w:autoSpaceDN w:val="0"/>
              <w:adjustRightInd w:val="0"/>
              <w:rPr>
                <w:rFonts w:cs="Times New Roman"/>
                <w:sz w:val="22"/>
              </w:rPr>
            </w:pPr>
            <w:r w:rsidRPr="00ED70E7">
              <w:rPr>
                <w:rFonts w:cs="Times New Roman"/>
                <w:sz w:val="22"/>
              </w:rPr>
              <w:t>2</w:t>
            </w:r>
            <w:r w:rsidR="00387EF2" w:rsidRPr="00ED70E7">
              <w:rPr>
                <w:rFonts w:cs="Times New Roman"/>
                <w:sz w:val="22"/>
              </w:rPr>
              <w:t>3</w:t>
            </w:r>
            <w:r w:rsidR="00037EBC" w:rsidRPr="00ED70E7">
              <w:rPr>
                <w:rFonts w:cs="Times New Roman"/>
                <w:sz w:val="22"/>
              </w:rPr>
              <w:t>.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14:paraId="6D0F55AE" w14:textId="3DB4A02B" w:rsidR="00037EBC" w:rsidRPr="00ED70E7" w:rsidRDefault="00037EBC" w:rsidP="00387EF2">
            <w:pPr>
              <w:widowControl w:val="0"/>
              <w:autoSpaceDE w:val="0"/>
              <w:autoSpaceDN w:val="0"/>
              <w:adjustRightInd w:val="0"/>
              <w:rPr>
                <w:rFonts w:cs="Times New Roman"/>
                <w:sz w:val="22"/>
              </w:rPr>
            </w:pPr>
            <w:r w:rsidRPr="00ED70E7">
              <w:rPr>
                <w:rFonts w:cs="Times New Roman"/>
                <w:sz w:val="22"/>
              </w:rPr>
              <w:t>2</w:t>
            </w:r>
            <w:r w:rsidR="00387EF2" w:rsidRPr="00ED70E7">
              <w:rPr>
                <w:rFonts w:cs="Times New Roman"/>
                <w:sz w:val="22"/>
              </w:rPr>
              <w:t>4</w:t>
            </w:r>
            <w:r w:rsidRPr="00ED70E7">
              <w:rPr>
                <w:rFonts w:cs="Times New Roman"/>
                <w:sz w:val="22"/>
              </w:rPr>
              <w:t>. При производство на електроенергия от биомаса инсталациите трябва да произвеждат най-малко 10 на сто топлинна енергия.</w:t>
            </w:r>
          </w:p>
          <w:p w14:paraId="0056D88B" w14:textId="04DC4A24" w:rsidR="00037EBC" w:rsidRPr="00ED70E7" w:rsidRDefault="00037EBC" w:rsidP="00387EF2">
            <w:pPr>
              <w:widowControl w:val="0"/>
              <w:autoSpaceDE w:val="0"/>
              <w:autoSpaceDN w:val="0"/>
              <w:adjustRightInd w:val="0"/>
              <w:rPr>
                <w:rFonts w:cs="Times New Roman"/>
                <w:sz w:val="22"/>
              </w:rPr>
            </w:pPr>
            <w:r w:rsidRPr="00ED70E7">
              <w:rPr>
                <w:rFonts w:cs="Times New Roman"/>
                <w:sz w:val="22"/>
              </w:rPr>
              <w:t>2</w:t>
            </w:r>
            <w:r w:rsidR="00387EF2" w:rsidRPr="00ED70E7">
              <w:rPr>
                <w:rFonts w:cs="Times New Roman"/>
                <w:sz w:val="22"/>
              </w:rPr>
              <w:t>5</w:t>
            </w:r>
            <w:r w:rsidRPr="00ED70E7">
              <w:rPr>
                <w:rFonts w:cs="Times New Roman"/>
                <w:sz w:val="22"/>
              </w:rPr>
              <w:t xml:space="preserve">. Проекти с инвестиции за производство на </w:t>
            </w:r>
            <w:proofErr w:type="spellStart"/>
            <w:r w:rsidRPr="00ED70E7">
              <w:rPr>
                <w:rFonts w:cs="Times New Roman"/>
                <w:sz w:val="22"/>
              </w:rPr>
              <w:t>биогорива</w:t>
            </w:r>
            <w:proofErr w:type="spellEnd"/>
            <w:r w:rsidRPr="00ED70E7">
              <w:rPr>
                <w:rFonts w:cs="Times New Roman"/>
                <w:sz w:val="22"/>
              </w:rPr>
              <w:t xml:space="preserve"> и течни горива от биомаса се подпомагат при условие, че отговарят на критериите з</w:t>
            </w:r>
            <w:r w:rsidR="00A24DE3">
              <w:rPr>
                <w:rFonts w:cs="Times New Roman"/>
                <w:sz w:val="22"/>
              </w:rPr>
              <w:t>а устойчивост, определени в чл.</w:t>
            </w:r>
            <w:r w:rsidRPr="00ED70E7">
              <w:rPr>
                <w:rFonts w:cs="Times New Roman"/>
                <w:sz w:val="22"/>
              </w:rPr>
              <w:t xml:space="preserve">37 – 40 от </w:t>
            </w:r>
            <w:r w:rsidRPr="00ED70E7">
              <w:rPr>
                <w:rFonts w:cs="Times New Roman"/>
                <w:sz w:val="22"/>
              </w:rPr>
              <w:lastRenderedPageBreak/>
              <w:t xml:space="preserve">Закона за енергията от </w:t>
            </w:r>
            <w:proofErr w:type="spellStart"/>
            <w:r w:rsidRPr="00ED70E7">
              <w:rPr>
                <w:rFonts w:cs="Times New Roman"/>
                <w:sz w:val="22"/>
              </w:rPr>
              <w:t>възобновяеми</w:t>
            </w:r>
            <w:proofErr w:type="spellEnd"/>
            <w:r w:rsidRPr="00ED70E7">
              <w:rPr>
                <w:rFonts w:cs="Times New Roman"/>
                <w:sz w:val="22"/>
              </w:rPr>
              <w:t xml:space="preserve"> източници.</w:t>
            </w:r>
          </w:p>
          <w:p w14:paraId="1EBE085E" w14:textId="4CD00EAD" w:rsidR="00037EBC" w:rsidRPr="00ED70E7" w:rsidRDefault="00F463A9" w:rsidP="00387EF2">
            <w:pPr>
              <w:widowControl w:val="0"/>
              <w:autoSpaceDE w:val="0"/>
              <w:autoSpaceDN w:val="0"/>
              <w:adjustRightInd w:val="0"/>
              <w:rPr>
                <w:rFonts w:cs="Times New Roman"/>
                <w:sz w:val="22"/>
              </w:rPr>
            </w:pPr>
            <w:r w:rsidRPr="00EE3214">
              <w:rPr>
                <w:rFonts w:cs="Times New Roman"/>
                <w:sz w:val="22"/>
              </w:rPr>
              <w:t>2</w:t>
            </w:r>
            <w:r w:rsidR="00387EF2" w:rsidRPr="00ED70E7">
              <w:rPr>
                <w:rFonts w:cs="Times New Roman"/>
                <w:sz w:val="22"/>
              </w:rPr>
              <w:t>6</w:t>
            </w:r>
            <w:r w:rsidR="00037EBC" w:rsidRPr="00ED70E7">
              <w:rPr>
                <w:rFonts w:cs="Times New Roman"/>
                <w:sz w:val="22"/>
              </w:rPr>
              <w:t xml:space="preserve">. Използваните за производство на биоенергия, включително </w:t>
            </w:r>
            <w:proofErr w:type="spellStart"/>
            <w:r w:rsidR="00037EBC" w:rsidRPr="00ED70E7">
              <w:rPr>
                <w:rFonts w:cs="Times New Roman"/>
                <w:sz w:val="22"/>
              </w:rPr>
              <w:t>биогорива</w:t>
            </w:r>
            <w:proofErr w:type="spellEnd"/>
            <w:r w:rsidR="00037EBC" w:rsidRPr="00ED70E7">
              <w:rPr>
                <w:rFonts w:cs="Times New Roman"/>
                <w:sz w:val="22"/>
              </w:rPr>
              <w:t xml:space="preserve">,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използвани за това производство. </w:t>
            </w:r>
          </w:p>
          <w:p w14:paraId="7B53B6A4" w14:textId="4B9D5715" w:rsidR="00037EBC" w:rsidRPr="00ED70E7" w:rsidRDefault="00911EBB" w:rsidP="00765943">
            <w:pPr>
              <w:widowControl w:val="0"/>
              <w:autoSpaceDE w:val="0"/>
              <w:autoSpaceDN w:val="0"/>
              <w:adjustRightInd w:val="0"/>
              <w:rPr>
                <w:rFonts w:cs="Times New Roman"/>
                <w:sz w:val="22"/>
              </w:rPr>
            </w:pPr>
            <w:r w:rsidRPr="00ED70E7">
              <w:rPr>
                <w:rFonts w:cs="Times New Roman"/>
                <w:sz w:val="22"/>
              </w:rPr>
              <w:t>2</w:t>
            </w:r>
            <w:r w:rsidR="00387EF2" w:rsidRPr="00ED70E7">
              <w:rPr>
                <w:rFonts w:cs="Times New Roman"/>
                <w:sz w:val="22"/>
              </w:rPr>
              <w:t>7</w:t>
            </w:r>
            <w:r w:rsidR="00A24DE3">
              <w:rPr>
                <w:rFonts w:cs="Times New Roman"/>
                <w:sz w:val="22"/>
              </w:rPr>
              <w:t>. Условието по т.</w:t>
            </w:r>
            <w:r w:rsidR="00F463A9" w:rsidRPr="00EE3214">
              <w:rPr>
                <w:rFonts w:cs="Times New Roman"/>
                <w:sz w:val="22"/>
              </w:rPr>
              <w:t>2</w:t>
            </w:r>
            <w:r w:rsidR="00765943" w:rsidRPr="00ED70E7">
              <w:rPr>
                <w:rFonts w:cs="Times New Roman"/>
                <w:sz w:val="22"/>
              </w:rPr>
              <w:t>6</w:t>
            </w:r>
            <w:r w:rsidR="00AB5384" w:rsidRPr="00ED70E7">
              <w:rPr>
                <w:rFonts w:cs="Times New Roman"/>
                <w:sz w:val="22"/>
              </w:rPr>
              <w:t xml:space="preserve"> </w:t>
            </w:r>
            <w:r w:rsidR="00037EBC" w:rsidRPr="00ED70E7">
              <w:rPr>
                <w:rFonts w:cs="Times New Roman"/>
                <w:sz w:val="22"/>
              </w:rPr>
              <w:t>не се прилага за отпадъчни продукти от култури, които не се използват за фуражи.</w:t>
            </w:r>
          </w:p>
          <w:p w14:paraId="4975CE95" w14:textId="20EF3FB9" w:rsidR="00765943" w:rsidRPr="00ED70E7" w:rsidRDefault="00C76323" w:rsidP="00D20B72">
            <w:pPr>
              <w:widowControl w:val="0"/>
              <w:autoSpaceDE w:val="0"/>
              <w:autoSpaceDN w:val="0"/>
              <w:adjustRightInd w:val="0"/>
              <w:rPr>
                <w:rFonts w:cs="Times New Roman"/>
                <w:sz w:val="22"/>
              </w:rPr>
            </w:pPr>
            <w:r w:rsidRPr="00ED70E7">
              <w:rPr>
                <w:rFonts w:cs="Times New Roman"/>
                <w:sz w:val="22"/>
              </w:rPr>
              <w:t>2</w:t>
            </w:r>
            <w:r w:rsidR="00387EF2" w:rsidRPr="00ED70E7">
              <w:rPr>
                <w:rFonts w:cs="Times New Roman"/>
                <w:sz w:val="22"/>
              </w:rPr>
              <w:t>8</w:t>
            </w:r>
            <w:r w:rsidR="00037EBC" w:rsidRPr="00ED70E7">
              <w:rPr>
                <w:rFonts w:cs="Times New Roman"/>
                <w:sz w:val="22"/>
              </w:rPr>
              <w:t xml:space="preserve">. Към проектното предложение се прилага </w:t>
            </w:r>
            <w:r w:rsidR="00037EBC" w:rsidRPr="00ED70E7">
              <w:rPr>
                <w:rFonts w:cs="Times New Roman"/>
                <w:b/>
                <w:bCs/>
                <w:sz w:val="22"/>
              </w:rPr>
              <w:t>анализ, удостоверяващ изпълнението на условията</w:t>
            </w:r>
            <w:r w:rsidR="00037EBC" w:rsidRPr="00ED70E7">
              <w:rPr>
                <w:rFonts w:cs="Times New Roman"/>
                <w:sz w:val="22"/>
              </w:rPr>
              <w:t xml:space="preserve"> по т</w:t>
            </w:r>
            <w:r w:rsidR="003F2D31" w:rsidRPr="00ED70E7">
              <w:rPr>
                <w:rFonts w:cs="Times New Roman"/>
                <w:sz w:val="22"/>
              </w:rPr>
              <w:t>.</w:t>
            </w:r>
            <w:r w:rsidR="003B3702" w:rsidRPr="00ED70E7">
              <w:rPr>
                <w:rFonts w:cs="Times New Roman"/>
                <w:sz w:val="22"/>
              </w:rPr>
              <w:t>2</w:t>
            </w:r>
            <w:r w:rsidR="00D20B72" w:rsidRPr="00ED70E7">
              <w:rPr>
                <w:rFonts w:cs="Times New Roman"/>
                <w:sz w:val="22"/>
              </w:rPr>
              <w:t>2</w:t>
            </w:r>
            <w:r w:rsidR="00553AB6">
              <w:rPr>
                <w:rFonts w:cs="Times New Roman"/>
                <w:sz w:val="22"/>
              </w:rPr>
              <w:t xml:space="preserve"> </w:t>
            </w:r>
            <w:r w:rsidR="00037EBC" w:rsidRPr="00ED70E7">
              <w:rPr>
                <w:rFonts w:cs="Times New Roman"/>
                <w:sz w:val="22"/>
              </w:rPr>
              <w:t>-</w:t>
            </w:r>
            <w:r w:rsidR="00553AB6">
              <w:rPr>
                <w:rFonts w:cs="Times New Roman"/>
                <w:sz w:val="22"/>
              </w:rPr>
              <w:t xml:space="preserve"> </w:t>
            </w:r>
            <w:r w:rsidR="00A24DE3">
              <w:rPr>
                <w:rFonts w:cs="Times New Roman"/>
                <w:sz w:val="22"/>
              </w:rPr>
              <w:t>т.</w:t>
            </w:r>
            <w:r w:rsidR="00A7086D" w:rsidRPr="00ED70E7">
              <w:rPr>
                <w:rFonts w:cs="Times New Roman"/>
                <w:sz w:val="22"/>
              </w:rPr>
              <w:t>2</w:t>
            </w:r>
            <w:r w:rsidR="00D20B72" w:rsidRPr="00ED70E7">
              <w:rPr>
                <w:rFonts w:cs="Times New Roman"/>
                <w:sz w:val="22"/>
              </w:rPr>
              <w:t>7</w:t>
            </w:r>
            <w:r w:rsidR="00037EBC" w:rsidRPr="00ED70E7">
              <w:rPr>
                <w:rFonts w:cs="Times New Roman"/>
                <w:sz w:val="22"/>
              </w:rPr>
              <w:t>, изготвен и съгласуван от правоспособно лице с компетентност в съответната област.</w:t>
            </w:r>
          </w:p>
          <w:p w14:paraId="5A991F74" w14:textId="3F5896F5" w:rsidR="00C86C9C" w:rsidRPr="00ED70E7" w:rsidRDefault="00C86C9C" w:rsidP="00765943">
            <w:pPr>
              <w:widowControl w:val="0"/>
              <w:autoSpaceDE w:val="0"/>
              <w:autoSpaceDN w:val="0"/>
              <w:adjustRightInd w:val="0"/>
              <w:rPr>
                <w:rFonts w:cs="Times New Roman"/>
                <w:sz w:val="22"/>
              </w:rPr>
            </w:pPr>
            <w:r w:rsidRPr="00ED70E7">
              <w:rPr>
                <w:rFonts w:cs="Times New Roman"/>
                <w:sz w:val="22"/>
              </w:rPr>
              <w:t>29. При производство на биоенергия кандидатът трябва да докаже наличието на суровинна база за периода на изпълнение на бизнес плана.</w:t>
            </w:r>
          </w:p>
          <w:p w14:paraId="49BA3FE9" w14:textId="43162F38" w:rsidR="00230634" w:rsidRPr="00ED70E7" w:rsidRDefault="00230634" w:rsidP="00230634">
            <w:pPr>
              <w:widowControl w:val="0"/>
              <w:shd w:val="clear" w:color="auto" w:fill="C6D9F1" w:themeFill="text2" w:themeFillTint="33"/>
              <w:autoSpaceDE w:val="0"/>
              <w:autoSpaceDN w:val="0"/>
              <w:adjustRightInd w:val="0"/>
              <w:contextualSpacing/>
              <w:rPr>
                <w:rFonts w:eastAsiaTheme="minorEastAsia" w:cs="Times New Roman"/>
                <w:b/>
                <w:sz w:val="22"/>
                <w:lang w:eastAsia="bg-BG"/>
              </w:rPr>
            </w:pPr>
            <w:r w:rsidRPr="00ED70E7">
              <w:rPr>
                <w:rFonts w:eastAsiaTheme="minorEastAsia" w:cs="Times New Roman"/>
                <w:b/>
                <w:sz w:val="22"/>
                <w:lang w:eastAsia="bg-BG"/>
              </w:rPr>
              <w:t>Финансова помощ за преработка на продукти от приложение №І от ДФЕС в продукти извън приложение №І от ДФЕС или памук се предоставя в съответствие с изискванията на Регламент (ЕС) № 702/2014 г</w:t>
            </w:r>
            <w:r w:rsidR="00EE5AB7" w:rsidRPr="00ED70E7">
              <w:rPr>
                <w:rFonts w:eastAsiaTheme="minorEastAsia" w:cs="Times New Roman"/>
                <w:b/>
                <w:sz w:val="22"/>
                <w:lang w:eastAsia="bg-BG"/>
              </w:rPr>
              <w:t xml:space="preserve">. </w:t>
            </w:r>
          </w:p>
          <w:p w14:paraId="0932B0A1" w14:textId="4CFE10A8" w:rsidR="00646613" w:rsidRPr="00ED70E7" w:rsidRDefault="00230634" w:rsidP="00F5091E">
            <w:pPr>
              <w:widowControl w:val="0"/>
              <w:shd w:val="clear" w:color="auto" w:fill="C6D9F1" w:themeFill="text2" w:themeFillTint="33"/>
              <w:autoSpaceDE w:val="0"/>
              <w:autoSpaceDN w:val="0"/>
              <w:adjustRightInd w:val="0"/>
              <w:contextualSpacing/>
              <w:rPr>
                <w:rFonts w:eastAsiaTheme="minorEastAsia" w:cs="Times New Roman"/>
                <w:i/>
                <w:sz w:val="22"/>
                <w:u w:val="single"/>
                <w:lang w:eastAsia="bg-BG"/>
              </w:rPr>
            </w:pPr>
            <w:r w:rsidRPr="00ED70E7">
              <w:rPr>
                <w:rFonts w:eastAsiaTheme="minorEastAsia" w:cs="Times New Roman"/>
                <w:i/>
                <w:sz w:val="22"/>
                <w:u w:val="single"/>
                <w:lang w:eastAsia="bg-BG"/>
              </w:rPr>
              <w:t xml:space="preserve">Кандидатите за финансова помощ, чиито инвестиции попадат в обхвата на Регламент (ЕС) № 702/2014 г., представят декларация за размера на получените държавни помощи по образец </w:t>
            </w:r>
            <w:r w:rsidR="003B3702" w:rsidRPr="00ED70E7">
              <w:rPr>
                <w:rFonts w:cs="Times New Roman"/>
                <w:i/>
                <w:sz w:val="22"/>
                <w:u w:val="single"/>
              </w:rPr>
              <w:t>Приложение № 8</w:t>
            </w:r>
            <w:r w:rsidR="004463D0" w:rsidRPr="00ED70E7">
              <w:rPr>
                <w:rFonts w:cs="Times New Roman"/>
                <w:i/>
                <w:sz w:val="22"/>
                <w:u w:val="single"/>
              </w:rPr>
              <w:t xml:space="preserve"> и Декларация за</w:t>
            </w:r>
            <w:r w:rsidR="004463D0" w:rsidRPr="00ED70E7">
              <w:rPr>
                <w:i/>
                <w:sz w:val="22"/>
                <w:u w:val="single"/>
              </w:rPr>
              <w:t xml:space="preserve"> </w:t>
            </w:r>
            <w:r w:rsidR="004463D0" w:rsidRPr="00ED70E7">
              <w:rPr>
                <w:rFonts w:cs="Times New Roman"/>
                <w:i/>
                <w:sz w:val="22"/>
                <w:u w:val="single"/>
              </w:rPr>
              <w:t xml:space="preserve">съответствие с изискванията на Регламент (ЕС) № 702/2014 – </w:t>
            </w:r>
            <w:r w:rsidR="004463D0" w:rsidRPr="0094444F">
              <w:rPr>
                <w:rFonts w:cs="Times New Roman"/>
                <w:b/>
                <w:bCs/>
                <w:i/>
                <w:sz w:val="22"/>
                <w:u w:val="single"/>
              </w:rPr>
              <w:t>Приложение 20</w:t>
            </w:r>
            <w:r w:rsidR="00F5091E">
              <w:rPr>
                <w:rFonts w:cs="Times New Roman"/>
                <w:i/>
                <w:sz w:val="22"/>
                <w:u w:val="single"/>
              </w:rPr>
              <w:t xml:space="preserve"> </w:t>
            </w:r>
            <w:r w:rsidR="00F5091E" w:rsidRPr="00F5091E">
              <w:rPr>
                <w:rFonts w:cs="Times New Roman"/>
                <w:b/>
                <w:bCs/>
                <w:i/>
                <w:iCs/>
                <w:sz w:val="22"/>
                <w:u w:val="single"/>
              </w:rPr>
              <w:t>(към Документи за попълване)</w:t>
            </w:r>
            <w:r w:rsidR="003B3702" w:rsidRPr="00ED70E7">
              <w:rPr>
                <w:rFonts w:cs="Times New Roman"/>
                <w:i/>
                <w:sz w:val="22"/>
                <w:u w:val="single"/>
              </w:rPr>
              <w:t>.</w:t>
            </w:r>
          </w:p>
        </w:tc>
      </w:tr>
    </w:tbl>
    <w:p w14:paraId="049599D7" w14:textId="2AE550F0" w:rsidR="00960B05" w:rsidRPr="00AC0F06" w:rsidRDefault="00960B05" w:rsidP="00EE3214">
      <w:pPr>
        <w:pStyle w:val="111"/>
      </w:pPr>
      <w:bookmarkStart w:id="24" w:name="_Toc522527827"/>
      <w:r w:rsidRPr="00AC0F06">
        <w:lastRenderedPageBreak/>
        <w:t>Недопустими дейности:</w:t>
      </w:r>
      <w:bookmarkEnd w:id="24"/>
    </w:p>
    <w:tbl>
      <w:tblPr>
        <w:tblStyle w:val="a9"/>
        <w:tblW w:w="0" w:type="auto"/>
        <w:tblLook w:val="04A0" w:firstRow="1" w:lastRow="0" w:firstColumn="1" w:lastColumn="0" w:noHBand="0" w:noVBand="1"/>
      </w:tblPr>
      <w:tblGrid>
        <w:gridCol w:w="9288"/>
      </w:tblGrid>
      <w:tr w:rsidR="00960B05" w:rsidRPr="00ED70E7" w14:paraId="2778245C" w14:textId="77777777" w:rsidTr="00ED70E7">
        <w:tc>
          <w:tcPr>
            <w:tcW w:w="0" w:type="auto"/>
          </w:tcPr>
          <w:p w14:paraId="7A3B71D1" w14:textId="554C7A3E" w:rsidR="006B686D" w:rsidRPr="00ED70E7" w:rsidRDefault="006B686D" w:rsidP="006B686D">
            <w:pPr>
              <w:rPr>
                <w:sz w:val="22"/>
              </w:rPr>
            </w:pPr>
            <w:r w:rsidRPr="00ED70E7">
              <w:rPr>
                <w:sz w:val="22"/>
              </w:rPr>
              <w:t>По настоящата процедура не са допустими за подкрепа следните видове дейности:</w:t>
            </w:r>
          </w:p>
          <w:p w14:paraId="2E43A37D" w14:textId="1B402D8A" w:rsidR="00E2410E" w:rsidRPr="00ED70E7" w:rsidRDefault="00E2410E" w:rsidP="00DB3D31">
            <w:pPr>
              <w:pStyle w:val="bullets"/>
              <w:numPr>
                <w:ilvl w:val="0"/>
                <w:numId w:val="0"/>
              </w:numPr>
              <w:rPr>
                <w:sz w:val="22"/>
                <w:shd w:val="clear" w:color="auto" w:fill="FEFEFE"/>
              </w:rPr>
            </w:pPr>
            <w:r w:rsidRPr="00ED70E7">
              <w:rPr>
                <w:sz w:val="22"/>
                <w:shd w:val="clear" w:color="auto" w:fill="FEFEFE"/>
              </w:rPr>
              <w:t>1.</w:t>
            </w:r>
            <w:r w:rsidR="00DB3D31" w:rsidRPr="00ED70E7">
              <w:rPr>
                <w:sz w:val="22"/>
                <w:shd w:val="clear" w:color="auto" w:fill="FEFEFE"/>
              </w:rPr>
              <w:t xml:space="preserve"> Разходи за дейности, </w:t>
            </w:r>
            <w:r w:rsidRPr="00ED70E7">
              <w:rPr>
                <w:sz w:val="22"/>
                <w:shd w:val="clear" w:color="auto" w:fill="FEFEFE"/>
              </w:rPr>
              <w:t>в</w:t>
            </w:r>
            <w:r w:rsidR="006B686D" w:rsidRPr="00ED70E7">
              <w:rPr>
                <w:sz w:val="22"/>
                <w:shd w:val="clear" w:color="auto" w:fill="FEFEFE"/>
              </w:rPr>
              <w:t xml:space="preserve">ключени в оперативните програми на кандидати - организации на производители на плодове и зеленчуци, съгласно Наредба </w:t>
            </w:r>
            <w:r w:rsidR="006B686D" w:rsidRPr="00ED70E7">
              <w:rPr>
                <w:rFonts w:cs="Times New Roman"/>
                <w:sz w:val="22"/>
                <w:shd w:val="clear" w:color="auto" w:fill="FEFEFE"/>
              </w:rPr>
              <w:t>№</w:t>
            </w:r>
            <w:r w:rsidR="006B686D" w:rsidRPr="00ED70E7">
              <w:rPr>
                <w:sz w:val="22"/>
                <w:shd w:val="clear" w:color="auto" w:fill="FEFEFE"/>
              </w:rPr>
              <w:t>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w:t>
            </w:r>
          </w:p>
          <w:p w14:paraId="5C6BC0C5" w14:textId="44298E96" w:rsidR="00E2410E" w:rsidRPr="00ED70E7" w:rsidRDefault="00E2410E" w:rsidP="00DB3D31">
            <w:pPr>
              <w:pStyle w:val="bullets"/>
              <w:numPr>
                <w:ilvl w:val="0"/>
                <w:numId w:val="0"/>
              </w:numPr>
              <w:rPr>
                <w:sz w:val="22"/>
                <w:shd w:val="clear" w:color="auto" w:fill="FEFEFE"/>
              </w:rPr>
            </w:pPr>
            <w:r w:rsidRPr="00ED70E7">
              <w:rPr>
                <w:sz w:val="22"/>
                <w:shd w:val="clear" w:color="auto" w:fill="FEFEFE"/>
              </w:rPr>
              <w:t xml:space="preserve">2. </w:t>
            </w:r>
            <w:r w:rsidR="00A230E8" w:rsidRPr="00ED70E7">
              <w:rPr>
                <w:sz w:val="22"/>
                <w:shd w:val="clear" w:color="auto" w:fill="FEFEFE"/>
              </w:rPr>
              <w:t xml:space="preserve">Дейности, </w:t>
            </w:r>
            <w:r w:rsidRPr="00ED70E7">
              <w:rPr>
                <w:sz w:val="22"/>
                <w:shd w:val="clear" w:color="auto" w:fill="FEFEFE"/>
              </w:rPr>
              <w:t>д</w:t>
            </w:r>
            <w:r w:rsidR="006B686D" w:rsidRPr="00ED70E7">
              <w:rPr>
                <w:sz w:val="22"/>
                <w:shd w:val="clear" w:color="auto" w:fill="FEFEFE"/>
              </w:rPr>
              <w:t xml:space="preserve">опустими за подпомагане по чл. 1 от Наредба №2 от 2014 г. за условията и реда за предоставяне на финансова помощ по Националната програма за подпомагане на </w:t>
            </w:r>
            <w:proofErr w:type="spellStart"/>
            <w:r w:rsidR="006B686D" w:rsidRPr="00ED70E7">
              <w:rPr>
                <w:sz w:val="22"/>
                <w:shd w:val="clear" w:color="auto" w:fill="FEFEFE"/>
              </w:rPr>
              <w:t>лозаро-винарския</w:t>
            </w:r>
            <w:proofErr w:type="spellEnd"/>
            <w:r w:rsidR="006B686D" w:rsidRPr="00ED70E7">
              <w:rPr>
                <w:sz w:val="22"/>
                <w:shd w:val="clear" w:color="auto" w:fill="FEFEFE"/>
              </w:rPr>
              <w:t xml:space="preserve"> сектор за периода 2014 - 2018 г. за производството на </w:t>
            </w:r>
            <w:proofErr w:type="spellStart"/>
            <w:r w:rsidR="006B686D" w:rsidRPr="00ED70E7">
              <w:rPr>
                <w:sz w:val="22"/>
                <w:shd w:val="clear" w:color="auto" w:fill="FEFEFE"/>
              </w:rPr>
              <w:t>лозаро-винарски</w:t>
            </w:r>
            <w:proofErr w:type="spellEnd"/>
            <w:r w:rsidR="006B686D" w:rsidRPr="00ED70E7">
              <w:rPr>
                <w:sz w:val="22"/>
                <w:shd w:val="clear" w:color="auto" w:fill="FEFEFE"/>
              </w:rPr>
              <w:t xml:space="preserve"> продукти по приложение №1 от Закона за виното и спиртните напитки;</w:t>
            </w:r>
          </w:p>
          <w:p w14:paraId="620A61AE" w14:textId="6A9E4D60" w:rsidR="00E2410E" w:rsidRPr="00ED70E7" w:rsidRDefault="00E2410E" w:rsidP="00D251B1">
            <w:pPr>
              <w:pStyle w:val="bullets"/>
              <w:numPr>
                <w:ilvl w:val="0"/>
                <w:numId w:val="0"/>
              </w:numPr>
              <w:spacing w:after="0"/>
              <w:rPr>
                <w:sz w:val="22"/>
                <w:shd w:val="clear" w:color="auto" w:fill="FEFEFE"/>
              </w:rPr>
            </w:pPr>
            <w:r w:rsidRPr="00ED70E7">
              <w:rPr>
                <w:sz w:val="22"/>
                <w:shd w:val="clear" w:color="auto" w:fill="FEFEFE"/>
              </w:rPr>
              <w:t xml:space="preserve">3. </w:t>
            </w:r>
            <w:r w:rsidR="00A230E8" w:rsidRPr="00ED70E7">
              <w:rPr>
                <w:sz w:val="22"/>
                <w:shd w:val="clear" w:color="auto" w:fill="FEFEFE"/>
              </w:rPr>
              <w:t>Дейности, с</w:t>
            </w:r>
            <w:r w:rsidRPr="00ED70E7">
              <w:rPr>
                <w:sz w:val="22"/>
                <w:shd w:val="clear" w:color="auto" w:fill="FEFEFE"/>
              </w:rPr>
              <w:t>в</w:t>
            </w:r>
            <w:r w:rsidR="006B686D" w:rsidRPr="00ED70E7">
              <w:rPr>
                <w:sz w:val="22"/>
                <w:shd w:val="clear" w:color="auto" w:fill="FEFEFE"/>
              </w:rPr>
              <w:t>ързани с производството и съхранението на маслиново масло и трапезни маслини;</w:t>
            </w:r>
          </w:p>
          <w:p w14:paraId="52FEE0D2" w14:textId="33E1B648" w:rsidR="00E2410E" w:rsidRPr="00ED70E7" w:rsidRDefault="00E2410E" w:rsidP="00D251B1">
            <w:pPr>
              <w:pStyle w:val="bullets"/>
              <w:numPr>
                <w:ilvl w:val="0"/>
                <w:numId w:val="0"/>
              </w:numPr>
              <w:spacing w:after="0"/>
              <w:rPr>
                <w:sz w:val="22"/>
                <w:shd w:val="clear" w:color="auto" w:fill="FEFEFE"/>
              </w:rPr>
            </w:pPr>
            <w:r w:rsidRPr="00ED70E7">
              <w:rPr>
                <w:sz w:val="22"/>
                <w:shd w:val="clear" w:color="auto" w:fill="FEFEFE"/>
              </w:rPr>
              <w:t xml:space="preserve">4. </w:t>
            </w:r>
            <w:r w:rsidR="00747D93" w:rsidRPr="00ED70E7">
              <w:rPr>
                <w:sz w:val="22"/>
                <w:shd w:val="clear" w:color="auto" w:fill="FEFEFE"/>
              </w:rPr>
              <w:t xml:space="preserve">Дейности, </w:t>
            </w:r>
            <w:r w:rsidR="006B686D" w:rsidRPr="00ED70E7">
              <w:rPr>
                <w:sz w:val="22"/>
                <w:shd w:val="clear" w:color="auto" w:fill="FEFEFE"/>
              </w:rPr>
              <w:t>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30.11.2005</w:t>
            </w:r>
            <w:r w:rsidR="00B753C6" w:rsidRPr="00ED70E7">
              <w:rPr>
                <w:sz w:val="22"/>
                <w:shd w:val="clear" w:color="auto" w:fill="FEFEFE"/>
              </w:rPr>
              <w:t>4</w:t>
            </w:r>
            <w:r w:rsidR="006B686D" w:rsidRPr="00ED70E7">
              <w:rPr>
                <w:sz w:val="22"/>
                <w:shd w:val="clear" w:color="auto" w:fill="FEFEFE"/>
              </w:rPr>
              <w:t xml:space="preserve"> г.);</w:t>
            </w:r>
          </w:p>
          <w:p w14:paraId="3FC03E95" w14:textId="751AAF1C" w:rsidR="00960B05" w:rsidRPr="00ED70E7" w:rsidRDefault="00E2410E" w:rsidP="00D251B1">
            <w:pPr>
              <w:pStyle w:val="bullets"/>
              <w:numPr>
                <w:ilvl w:val="0"/>
                <w:numId w:val="0"/>
              </w:numPr>
              <w:spacing w:after="0"/>
              <w:rPr>
                <w:sz w:val="22"/>
                <w:shd w:val="clear" w:color="auto" w:fill="FEFEFE"/>
              </w:rPr>
            </w:pPr>
            <w:r w:rsidRPr="00ED70E7">
              <w:rPr>
                <w:sz w:val="22"/>
                <w:shd w:val="clear" w:color="auto" w:fill="FEFEFE"/>
              </w:rPr>
              <w:t xml:space="preserve">5. </w:t>
            </w:r>
            <w:r w:rsidR="00747D93" w:rsidRPr="00ED70E7">
              <w:rPr>
                <w:sz w:val="22"/>
                <w:shd w:val="clear" w:color="auto" w:fill="FEFEFE"/>
              </w:rPr>
              <w:t xml:space="preserve">Дейности, </w:t>
            </w:r>
            <w:r w:rsidR="006B686D" w:rsidRPr="00ED70E7">
              <w:rPr>
                <w:sz w:val="22"/>
                <w:shd w:val="clear" w:color="auto" w:fill="FEFEFE"/>
              </w:rPr>
              <w:t>свързани с преработка и/или маркетинг на риба и рибни продукти.</w:t>
            </w:r>
          </w:p>
          <w:p w14:paraId="4D2D9FBD" w14:textId="34B4D041" w:rsidR="006B686D" w:rsidRPr="00ED70E7" w:rsidRDefault="00E2410E" w:rsidP="00ED70E7">
            <w:pPr>
              <w:pStyle w:val="bullets"/>
              <w:numPr>
                <w:ilvl w:val="0"/>
                <w:numId w:val="0"/>
              </w:numPr>
              <w:spacing w:after="0"/>
              <w:rPr>
                <w:rFonts w:cs="Times New Roman"/>
                <w:sz w:val="22"/>
              </w:rPr>
            </w:pPr>
            <w:r w:rsidRPr="00ED70E7">
              <w:rPr>
                <w:sz w:val="22"/>
                <w:shd w:val="clear" w:color="auto" w:fill="FEFEFE"/>
              </w:rPr>
              <w:t xml:space="preserve">6. </w:t>
            </w:r>
            <w:r w:rsidR="006B686D" w:rsidRPr="00ED70E7">
              <w:rPr>
                <w:rFonts w:cs="Times New Roman"/>
                <w:sz w:val="22"/>
              </w:rPr>
              <w:t>Финансова помощ не се предоставя за проекти, включващи инвестиции, които не отговарят на Европейското и национално законодателство.</w:t>
            </w:r>
          </w:p>
          <w:p w14:paraId="7C59441C" w14:textId="309BF29B" w:rsidR="006B686D" w:rsidRPr="00ED70E7" w:rsidRDefault="006B686D" w:rsidP="00ED70E7">
            <w:pPr>
              <w:widowControl w:val="0"/>
              <w:shd w:val="clear" w:color="auto" w:fill="C6D9F1" w:themeFill="text2" w:themeFillTint="33"/>
              <w:autoSpaceDE w:val="0"/>
              <w:autoSpaceDN w:val="0"/>
              <w:adjustRightInd w:val="0"/>
              <w:rPr>
                <w:rFonts w:cs="Times New Roman"/>
                <w:b/>
                <w:sz w:val="22"/>
              </w:rPr>
            </w:pPr>
            <w:r w:rsidRPr="00ED70E7">
              <w:rPr>
                <w:rFonts w:cs="Times New Roman"/>
                <w:b/>
                <w:sz w:val="22"/>
              </w:rPr>
              <w:t>Не се подпомагат като самостоятелен проект</w:t>
            </w:r>
            <w:r w:rsidR="003539FE" w:rsidRPr="00ED70E7">
              <w:rPr>
                <w:rFonts w:cs="Times New Roman"/>
                <w:b/>
                <w:sz w:val="22"/>
              </w:rPr>
              <w:t xml:space="preserve"> </w:t>
            </w:r>
            <w:r w:rsidRPr="00ED70E7">
              <w:rPr>
                <w:rFonts w:cs="Times New Roman"/>
                <w:b/>
                <w:sz w:val="22"/>
              </w:rPr>
              <w:t>или дейност:</w:t>
            </w:r>
          </w:p>
          <w:p w14:paraId="0796E8B3" w14:textId="1BBCC5E7" w:rsidR="006B686D" w:rsidRPr="00ED70E7" w:rsidRDefault="006B686D" w:rsidP="00ED70E7">
            <w:pPr>
              <w:widowControl w:val="0"/>
              <w:shd w:val="clear" w:color="auto" w:fill="C6D9F1" w:themeFill="text2" w:themeFillTint="33"/>
              <w:autoSpaceDE w:val="0"/>
              <w:autoSpaceDN w:val="0"/>
              <w:adjustRightInd w:val="0"/>
              <w:rPr>
                <w:rFonts w:cs="Times New Roman"/>
                <w:b/>
                <w:sz w:val="22"/>
              </w:rPr>
            </w:pPr>
            <w:r w:rsidRPr="00ED70E7">
              <w:rPr>
                <w:rFonts w:cs="Times New Roman"/>
                <w:b/>
                <w:sz w:val="22"/>
              </w:rPr>
              <w:t xml:space="preserve">а) </w:t>
            </w:r>
            <w:r w:rsidR="00747D93" w:rsidRPr="00ED70E7">
              <w:rPr>
                <w:rFonts w:cs="Times New Roman"/>
                <w:b/>
                <w:sz w:val="22"/>
              </w:rPr>
              <w:t xml:space="preserve">САМО </w:t>
            </w:r>
            <w:r w:rsidRPr="00ED70E7">
              <w:rPr>
                <w:rFonts w:cs="Times New Roman"/>
                <w:b/>
                <w:sz w:val="22"/>
              </w:rPr>
              <w:t>събарянето на стари сгради и производствени съоръжения;</w:t>
            </w:r>
          </w:p>
          <w:p w14:paraId="4369DEB0" w14:textId="3400E4CB" w:rsidR="006B686D" w:rsidRPr="00ED70E7" w:rsidRDefault="006B686D" w:rsidP="00ED70E7">
            <w:pPr>
              <w:widowControl w:val="0"/>
              <w:shd w:val="clear" w:color="auto" w:fill="C6D9F1" w:themeFill="text2" w:themeFillTint="33"/>
              <w:autoSpaceDE w:val="0"/>
              <w:autoSpaceDN w:val="0"/>
              <w:adjustRightInd w:val="0"/>
              <w:rPr>
                <w:rFonts w:cs="Times New Roman"/>
                <w:b/>
                <w:sz w:val="22"/>
              </w:rPr>
            </w:pPr>
            <w:r w:rsidRPr="00ED70E7">
              <w:rPr>
                <w:rFonts w:cs="Times New Roman"/>
                <w:b/>
                <w:sz w:val="22"/>
              </w:rPr>
              <w:t xml:space="preserve">б) </w:t>
            </w:r>
            <w:r w:rsidR="00747D93" w:rsidRPr="00ED70E7">
              <w:rPr>
                <w:rFonts w:cs="Times New Roman"/>
                <w:b/>
                <w:sz w:val="22"/>
              </w:rPr>
              <w:t xml:space="preserve">САМО </w:t>
            </w:r>
            <w:r w:rsidRPr="00ED70E7">
              <w:rPr>
                <w:rFonts w:cs="Times New Roman"/>
                <w:b/>
                <w:sz w:val="22"/>
              </w:rPr>
              <w:t>инвестициите в нематериални активи;</w:t>
            </w:r>
          </w:p>
          <w:p w14:paraId="2CED5239" w14:textId="6E050D10" w:rsidR="00747D93" w:rsidRPr="00ED70E7" w:rsidRDefault="006B686D" w:rsidP="00ED70E7">
            <w:pPr>
              <w:widowControl w:val="0"/>
              <w:shd w:val="clear" w:color="auto" w:fill="C6D9F1" w:themeFill="text2" w:themeFillTint="33"/>
              <w:autoSpaceDE w:val="0"/>
              <w:autoSpaceDN w:val="0"/>
              <w:adjustRightInd w:val="0"/>
              <w:rPr>
                <w:sz w:val="22"/>
              </w:rPr>
            </w:pPr>
            <w:r w:rsidRPr="00ED70E7">
              <w:rPr>
                <w:rFonts w:cs="Times New Roman"/>
                <w:b/>
                <w:sz w:val="22"/>
              </w:rPr>
              <w:t xml:space="preserve">в) </w:t>
            </w:r>
            <w:r w:rsidR="00747D93" w:rsidRPr="00ED70E7">
              <w:rPr>
                <w:rFonts w:cs="Times New Roman"/>
                <w:b/>
                <w:color w:val="000000" w:themeColor="text1"/>
                <w:sz w:val="22"/>
              </w:rPr>
              <w:t>ЕДИНСТВЕНО</w:t>
            </w:r>
            <w:r w:rsidR="00D251B1" w:rsidRPr="00ED70E7">
              <w:rPr>
                <w:rFonts w:cs="Times New Roman"/>
                <w:b/>
                <w:color w:val="000000" w:themeColor="text1"/>
                <w:sz w:val="22"/>
              </w:rPr>
              <w:t xml:space="preserve"> </w:t>
            </w:r>
            <w:r w:rsidRPr="00ED70E7">
              <w:rPr>
                <w:rFonts w:cs="Times New Roman"/>
                <w:b/>
                <w:color w:val="000000" w:themeColor="text1"/>
                <w:sz w:val="22"/>
              </w:rPr>
              <w:t>маркетинг на продукт/продукти</w:t>
            </w:r>
            <w:r w:rsidR="001969CD" w:rsidRPr="00ED70E7">
              <w:rPr>
                <w:rFonts w:cs="Times New Roman"/>
                <w:b/>
                <w:color w:val="000000" w:themeColor="text1"/>
                <w:sz w:val="22"/>
              </w:rPr>
              <w:t>.</w:t>
            </w:r>
          </w:p>
        </w:tc>
      </w:tr>
    </w:tbl>
    <w:p w14:paraId="4717941F" w14:textId="6A8913AA" w:rsidR="00BB1E2D" w:rsidRPr="006B686D" w:rsidRDefault="00BB1E2D" w:rsidP="00243260">
      <w:pPr>
        <w:pStyle w:val="1"/>
        <w:pageBreakBefore/>
      </w:pPr>
      <w:bookmarkStart w:id="25" w:name="_Toc522527828"/>
      <w:r w:rsidRPr="006B686D">
        <w:lastRenderedPageBreak/>
        <w:t>Категории разходи, допустими за финансиране:</w:t>
      </w:r>
      <w:bookmarkEnd w:id="25"/>
    </w:p>
    <w:p w14:paraId="6E9A33AA" w14:textId="7BD040F3" w:rsidR="001B19A2" w:rsidRPr="001B19A2" w:rsidRDefault="001B19A2" w:rsidP="00EE3214">
      <w:pPr>
        <w:pStyle w:val="111"/>
      </w:pPr>
      <w:bookmarkStart w:id="26" w:name="_Toc522527829"/>
      <w:r w:rsidRPr="001B19A2">
        <w:t>Допустими разходи:</w:t>
      </w:r>
      <w:bookmarkEnd w:id="26"/>
    </w:p>
    <w:tbl>
      <w:tblPr>
        <w:tblStyle w:val="a9"/>
        <w:tblW w:w="0" w:type="auto"/>
        <w:tblLook w:val="04A0" w:firstRow="1" w:lastRow="0" w:firstColumn="1" w:lastColumn="0" w:noHBand="0" w:noVBand="1"/>
      </w:tblPr>
      <w:tblGrid>
        <w:gridCol w:w="9288"/>
      </w:tblGrid>
      <w:tr w:rsidR="00BB1E2D" w:rsidRPr="00ED70E7" w14:paraId="59B53389" w14:textId="77777777" w:rsidTr="00ED70E7">
        <w:tc>
          <w:tcPr>
            <w:tcW w:w="0" w:type="auto"/>
          </w:tcPr>
          <w:p w14:paraId="2483D927" w14:textId="2F50FD87" w:rsidR="00596640" w:rsidRPr="00ED70E7" w:rsidRDefault="00A76930" w:rsidP="00596640">
            <w:pPr>
              <w:widowControl w:val="0"/>
              <w:autoSpaceDE w:val="0"/>
              <w:autoSpaceDN w:val="0"/>
              <w:adjustRightInd w:val="0"/>
              <w:rPr>
                <w:rFonts w:eastAsiaTheme="minorEastAsia" w:cs="Times New Roman"/>
                <w:b/>
                <w:bCs/>
                <w:sz w:val="22"/>
                <w:u w:val="single"/>
                <w:lang w:eastAsia="bg-BG"/>
              </w:rPr>
            </w:pPr>
            <w:r w:rsidRPr="00ED70E7">
              <w:rPr>
                <w:rFonts w:eastAsiaTheme="minorEastAsia" w:cs="Times New Roman"/>
                <w:b/>
                <w:bCs/>
                <w:sz w:val="22"/>
                <w:u w:val="single"/>
                <w:lang w:val="en-US" w:eastAsia="bg-BG"/>
              </w:rPr>
              <w:t>I</w:t>
            </w:r>
            <w:r w:rsidR="00596640" w:rsidRPr="00ED70E7">
              <w:rPr>
                <w:rFonts w:eastAsiaTheme="minorEastAsia" w:cs="Times New Roman"/>
                <w:b/>
                <w:bCs/>
                <w:sz w:val="22"/>
                <w:u w:val="single"/>
                <w:lang w:eastAsia="bg-BG"/>
              </w:rPr>
              <w:t>. Разходи за материални инвестиции:</w:t>
            </w:r>
          </w:p>
          <w:p w14:paraId="663A38CF" w14:textId="77777777" w:rsidR="00432563" w:rsidRPr="00ED70E7" w:rsidRDefault="00432563" w:rsidP="00432563">
            <w:pPr>
              <w:widowControl w:val="0"/>
              <w:autoSpaceDE w:val="0"/>
              <w:autoSpaceDN w:val="0"/>
              <w:adjustRightInd w:val="0"/>
              <w:rPr>
                <w:rFonts w:eastAsiaTheme="minorEastAsia" w:cs="Times New Roman"/>
                <w:sz w:val="22"/>
                <w:lang w:eastAsia="bg-BG"/>
              </w:rPr>
            </w:pPr>
            <w:r w:rsidRPr="00ED70E7">
              <w:rPr>
                <w:rFonts w:eastAsiaTheme="minorEastAsia" w:cs="Times New Roman"/>
                <w:sz w:val="22"/>
                <w:lang w:eastAsia="bg-BG"/>
              </w:rPr>
              <w:t>1. Изграждане, придобиване и модернизиране на сгради и други недвижими активи, свързани с производството и/или маркетинга, включително такива, използвани за опазване компонентите на околната среда;</w:t>
            </w:r>
          </w:p>
          <w:p w14:paraId="588AE5B9" w14:textId="4E7C3A5C" w:rsidR="004D1D5D" w:rsidRPr="00ED70E7" w:rsidRDefault="00432563" w:rsidP="004D1D5D">
            <w:pPr>
              <w:widowControl w:val="0"/>
              <w:autoSpaceDE w:val="0"/>
              <w:autoSpaceDN w:val="0"/>
              <w:adjustRightInd w:val="0"/>
              <w:rPr>
                <w:rFonts w:eastAsiaTheme="minorEastAsia" w:cs="Times New Roman"/>
                <w:sz w:val="22"/>
                <w:lang w:eastAsia="bg-BG"/>
              </w:rPr>
            </w:pPr>
            <w:r w:rsidRPr="00ED70E7">
              <w:rPr>
                <w:rFonts w:eastAsiaTheme="minorEastAsia" w:cs="Times New Roman"/>
                <w:sz w:val="22"/>
                <w:lang w:eastAsia="bg-BG"/>
              </w:rPr>
              <w:t>2. Закупуване, включително чрез финансов лизинг,</w:t>
            </w:r>
            <w:r w:rsidR="00E37146" w:rsidRPr="00EE3214">
              <w:rPr>
                <w:rFonts w:eastAsiaTheme="minorEastAsia" w:cs="Times New Roman"/>
                <w:sz w:val="22"/>
                <w:lang w:eastAsia="bg-BG"/>
              </w:rPr>
              <w:t xml:space="preserve"> </w:t>
            </w:r>
            <w:r w:rsidR="004D1D5D" w:rsidRPr="00ED70E7">
              <w:rPr>
                <w:rFonts w:eastAsiaTheme="minorEastAsia" w:cs="Times New Roman"/>
                <w:sz w:val="22"/>
                <w:lang w:eastAsia="bg-BG"/>
              </w:rPr>
              <w:t xml:space="preserve">и/или инсталиране </w:t>
            </w:r>
            <w:r w:rsidRPr="00ED70E7">
              <w:rPr>
                <w:rFonts w:eastAsiaTheme="minorEastAsia" w:cs="Times New Roman"/>
                <w:sz w:val="22"/>
                <w:lang w:eastAsia="bg-BG"/>
              </w:rPr>
              <w:t>на нови машини, съоръжения и оборудване, необходими за подобряване на производствения процес по преработка и маркетинга</w:t>
            </w:r>
            <w:r w:rsidR="004D1D5D" w:rsidRPr="00ED70E7">
              <w:rPr>
                <w:rFonts w:eastAsiaTheme="minorEastAsia" w:cs="Times New Roman"/>
                <w:sz w:val="22"/>
                <w:lang w:eastAsia="bg-BG"/>
              </w:rPr>
              <w:t>, в това число</w:t>
            </w:r>
            <w:r w:rsidR="002A2457" w:rsidRPr="00ED70E7">
              <w:rPr>
                <w:rFonts w:eastAsiaTheme="minorEastAsia" w:cs="Times New Roman"/>
                <w:sz w:val="22"/>
                <w:lang w:eastAsia="bg-BG"/>
              </w:rPr>
              <w:t xml:space="preserve"> за</w:t>
            </w:r>
            <w:r w:rsidR="004D1D5D" w:rsidRPr="00ED70E7">
              <w:rPr>
                <w:rFonts w:eastAsiaTheme="minorEastAsia" w:cs="Times New Roman"/>
                <w:sz w:val="22"/>
                <w:lang w:eastAsia="bg-BG"/>
              </w:rPr>
              <w:t>:</w:t>
            </w:r>
          </w:p>
          <w:p w14:paraId="6D568DB0" w14:textId="77777777" w:rsidR="004D1D5D" w:rsidRPr="00ED70E7" w:rsidRDefault="004D1D5D" w:rsidP="00BD7EDF">
            <w:pPr>
              <w:widowControl w:val="0"/>
              <w:tabs>
                <w:tab w:val="left" w:pos="945"/>
              </w:tabs>
              <w:autoSpaceDE w:val="0"/>
              <w:autoSpaceDN w:val="0"/>
              <w:adjustRightInd w:val="0"/>
              <w:rPr>
                <w:rFonts w:eastAsiaTheme="minorEastAsia" w:cs="Times New Roman"/>
                <w:sz w:val="22"/>
                <w:lang w:eastAsia="bg-BG"/>
              </w:rPr>
            </w:pPr>
            <w:r w:rsidRPr="00ED70E7">
              <w:rPr>
                <w:rFonts w:eastAsiaTheme="minorEastAsia" w:cs="Times New Roman"/>
                <w:sz w:val="22"/>
                <w:lang w:eastAsia="bg-BG"/>
              </w:rPr>
              <w:t>а) преработка, пакетиране, включително охлаждане, замразяване, сушене, съхраняване и др. на суровините или продукцията;</w:t>
            </w:r>
          </w:p>
          <w:p w14:paraId="2C867F4B" w14:textId="77777777" w:rsidR="004D1D5D" w:rsidRPr="00ED70E7" w:rsidRDefault="004D1D5D" w:rsidP="00BD7EDF">
            <w:pPr>
              <w:widowControl w:val="0"/>
              <w:tabs>
                <w:tab w:val="left" w:pos="945"/>
              </w:tabs>
              <w:autoSpaceDE w:val="0"/>
              <w:autoSpaceDN w:val="0"/>
              <w:adjustRightInd w:val="0"/>
              <w:rPr>
                <w:rFonts w:eastAsiaTheme="minorEastAsia" w:cs="Times New Roman"/>
                <w:sz w:val="22"/>
                <w:lang w:eastAsia="bg-BG"/>
              </w:rPr>
            </w:pPr>
            <w:r w:rsidRPr="00ED70E7">
              <w:rPr>
                <w:rFonts w:eastAsiaTheme="minorEastAsia" w:cs="Times New Roman"/>
                <w:sz w:val="22"/>
                <w:lang w:eastAsia="bg-BG"/>
              </w:rPr>
              <w:t>б) производство на нови продукти, въвеждане на нови технологии и процеси;</w:t>
            </w:r>
          </w:p>
          <w:p w14:paraId="3ECE1885" w14:textId="77777777" w:rsidR="004D1D5D" w:rsidRPr="00ED70E7" w:rsidRDefault="004D1D5D" w:rsidP="00BD7EDF">
            <w:pPr>
              <w:widowControl w:val="0"/>
              <w:tabs>
                <w:tab w:val="left" w:pos="945"/>
              </w:tabs>
              <w:autoSpaceDE w:val="0"/>
              <w:autoSpaceDN w:val="0"/>
              <w:adjustRightInd w:val="0"/>
              <w:rPr>
                <w:rFonts w:eastAsiaTheme="minorEastAsia" w:cs="Times New Roman"/>
                <w:sz w:val="22"/>
                <w:lang w:eastAsia="bg-BG"/>
              </w:rPr>
            </w:pPr>
            <w:r w:rsidRPr="00ED70E7">
              <w:rPr>
                <w:rFonts w:eastAsiaTheme="minorEastAsia" w:cs="Times New Roman"/>
                <w:sz w:val="22"/>
                <w:lang w:eastAsia="bg-BG"/>
              </w:rPr>
              <w:t>в) опазване компонентите на околната среда;</w:t>
            </w:r>
          </w:p>
          <w:p w14:paraId="038F699B" w14:textId="77777777" w:rsidR="004D1D5D" w:rsidRPr="00ED70E7" w:rsidRDefault="004D1D5D" w:rsidP="00BD7EDF">
            <w:pPr>
              <w:widowControl w:val="0"/>
              <w:tabs>
                <w:tab w:val="left" w:pos="945"/>
              </w:tabs>
              <w:autoSpaceDE w:val="0"/>
              <w:autoSpaceDN w:val="0"/>
              <w:adjustRightInd w:val="0"/>
              <w:rPr>
                <w:rFonts w:eastAsiaTheme="minorEastAsia" w:cs="Times New Roman"/>
                <w:sz w:val="22"/>
                <w:lang w:eastAsia="bg-BG"/>
              </w:rPr>
            </w:pPr>
            <w:r w:rsidRPr="00ED70E7">
              <w:rPr>
                <w:rFonts w:eastAsiaTheme="minorEastAsia" w:cs="Times New Roman"/>
                <w:sz w:val="22"/>
                <w:lang w:eastAsia="bg-BG"/>
              </w:rPr>
              <w:t xml:space="preserve">г) производство на енергия от </w:t>
            </w:r>
            <w:proofErr w:type="spellStart"/>
            <w:r w:rsidRPr="00ED70E7">
              <w:rPr>
                <w:rFonts w:eastAsiaTheme="minorEastAsia" w:cs="Times New Roman"/>
                <w:sz w:val="22"/>
                <w:lang w:eastAsia="bg-BG"/>
              </w:rPr>
              <w:t>възобновяеми</w:t>
            </w:r>
            <w:proofErr w:type="spellEnd"/>
            <w:r w:rsidRPr="00ED70E7">
              <w:rPr>
                <w:rFonts w:eastAsiaTheme="minorEastAsia" w:cs="Times New Roman"/>
                <w:sz w:val="22"/>
                <w:lang w:eastAsia="bg-BG"/>
              </w:rPr>
              <w:t xml:space="preserve"> енергийни източници за собствените нужди на предприятието, включително чрез преработка на растителна и животинска първична и вторична биомаса;</w:t>
            </w:r>
          </w:p>
          <w:p w14:paraId="6CF2ED0B" w14:textId="2FD31722" w:rsidR="004D1D5D" w:rsidRPr="00ED70E7" w:rsidRDefault="004D1D5D" w:rsidP="00BD7EDF">
            <w:pPr>
              <w:widowControl w:val="0"/>
              <w:tabs>
                <w:tab w:val="left" w:pos="945"/>
              </w:tabs>
              <w:autoSpaceDE w:val="0"/>
              <w:autoSpaceDN w:val="0"/>
              <w:adjustRightInd w:val="0"/>
              <w:rPr>
                <w:rFonts w:eastAsiaTheme="minorEastAsia" w:cs="Times New Roman"/>
                <w:sz w:val="22"/>
                <w:lang w:eastAsia="bg-BG"/>
              </w:rPr>
            </w:pPr>
            <w:r w:rsidRPr="00ED70E7">
              <w:rPr>
                <w:rFonts w:eastAsiaTheme="minorEastAsia" w:cs="Times New Roman"/>
                <w:sz w:val="22"/>
                <w:lang w:eastAsia="bg-BG"/>
              </w:rPr>
              <w:t>д) подобряване на енергийната ефективност и за подобряване и контрол на качеството и безопасността на суровините и храните;</w:t>
            </w:r>
          </w:p>
          <w:p w14:paraId="08173EEA" w14:textId="45831F9C" w:rsidR="00432563" w:rsidRPr="00ED70E7" w:rsidRDefault="00432563" w:rsidP="00902A24">
            <w:pPr>
              <w:widowControl w:val="0"/>
              <w:autoSpaceDE w:val="0"/>
              <w:autoSpaceDN w:val="0"/>
              <w:adjustRightInd w:val="0"/>
              <w:rPr>
                <w:rFonts w:eastAsiaTheme="minorEastAsia" w:cs="Times New Roman"/>
                <w:sz w:val="22"/>
                <w:lang w:eastAsia="bg-BG"/>
              </w:rPr>
            </w:pPr>
            <w:r w:rsidRPr="00ED70E7">
              <w:rPr>
                <w:rFonts w:eastAsiaTheme="minorEastAsia" w:cs="Times New Roman"/>
                <w:sz w:val="22"/>
                <w:lang w:eastAsia="bg-BG"/>
              </w:rPr>
              <w:t>3. Закупуване на земя, необходима за изпълнение на проекта във връзка с изграждане и/или модернизиране на сгради, помещения и други недвижими материални активи, предназначени за производствени дейности;</w:t>
            </w:r>
          </w:p>
          <w:p w14:paraId="7ED55558" w14:textId="4E84A257" w:rsidR="00432563" w:rsidRPr="00ED70E7" w:rsidRDefault="00432563" w:rsidP="002A2457">
            <w:pPr>
              <w:widowControl w:val="0"/>
              <w:autoSpaceDE w:val="0"/>
              <w:autoSpaceDN w:val="0"/>
              <w:adjustRightInd w:val="0"/>
              <w:rPr>
                <w:rFonts w:eastAsiaTheme="minorEastAsia" w:cs="Times New Roman"/>
                <w:sz w:val="22"/>
                <w:lang w:eastAsia="bg-BG"/>
              </w:rPr>
            </w:pPr>
            <w:r w:rsidRPr="00ED70E7">
              <w:rPr>
                <w:rFonts w:eastAsiaTheme="minorEastAsia" w:cs="Times New Roman"/>
                <w:sz w:val="22"/>
                <w:lang w:eastAsia="bg-BG"/>
              </w:rPr>
              <w:t xml:space="preserve">4. Закупуване на сгради, помещения и други недвижими имоти, необходими за изпълнение на проекта, предназначени за производствени дейности на територията на </w:t>
            </w:r>
            <w:r w:rsidR="002A2457" w:rsidRPr="00ED70E7">
              <w:rPr>
                <w:rFonts w:eastAsiaTheme="minorEastAsia" w:cs="Times New Roman"/>
                <w:sz w:val="22"/>
                <w:lang w:eastAsia="bg-BG"/>
              </w:rPr>
              <w:t xml:space="preserve">МИГ – </w:t>
            </w:r>
            <w:r w:rsidR="00902A24" w:rsidRPr="00ED70E7">
              <w:rPr>
                <w:rFonts w:eastAsiaTheme="minorEastAsia" w:cs="Times New Roman"/>
                <w:sz w:val="22"/>
                <w:lang w:eastAsia="bg-BG"/>
              </w:rPr>
              <w:t>Гоце Делчев – Гърмен - Хаджидимо</w:t>
            </w:r>
            <w:r w:rsidR="002A2457" w:rsidRPr="00ED70E7">
              <w:rPr>
                <w:rFonts w:eastAsiaTheme="minorEastAsia" w:cs="Times New Roman"/>
                <w:sz w:val="22"/>
                <w:lang w:eastAsia="bg-BG"/>
              </w:rPr>
              <w:t>во</w:t>
            </w:r>
            <w:r w:rsidRPr="00ED70E7">
              <w:rPr>
                <w:rFonts w:eastAsiaTheme="minorEastAsia" w:cs="Times New Roman"/>
                <w:sz w:val="22"/>
                <w:lang w:eastAsia="bg-BG"/>
              </w:rPr>
              <w:t>;</w:t>
            </w:r>
          </w:p>
          <w:p w14:paraId="593815F7" w14:textId="0D890539" w:rsidR="00432563" w:rsidRPr="00ED70E7" w:rsidRDefault="00432563" w:rsidP="00E60FDF">
            <w:pPr>
              <w:widowControl w:val="0"/>
              <w:autoSpaceDE w:val="0"/>
              <w:autoSpaceDN w:val="0"/>
              <w:adjustRightInd w:val="0"/>
              <w:rPr>
                <w:rFonts w:eastAsiaTheme="minorEastAsia" w:cs="Times New Roman"/>
                <w:sz w:val="22"/>
                <w:lang w:eastAsia="bg-BG"/>
              </w:rPr>
            </w:pPr>
            <w:r w:rsidRPr="00ED70E7">
              <w:rPr>
                <w:rFonts w:eastAsiaTheme="minorEastAsia" w:cs="Times New Roman"/>
                <w:sz w:val="22"/>
                <w:lang w:eastAsia="bg-BG"/>
              </w:rPr>
              <w:t>5. Закупуване, включително чрез финансов лизинг</w:t>
            </w:r>
            <w:r w:rsidR="00E60FDF" w:rsidRPr="00ED70E7">
              <w:rPr>
                <w:rFonts w:eastAsiaTheme="minorEastAsia" w:cs="Times New Roman"/>
                <w:sz w:val="22"/>
                <w:lang w:eastAsia="bg-BG"/>
              </w:rPr>
              <w:t xml:space="preserve"> </w:t>
            </w:r>
            <w:r w:rsidRPr="00ED70E7">
              <w:rPr>
                <w:rFonts w:eastAsiaTheme="minorEastAsia" w:cs="Times New Roman"/>
                <w:sz w:val="22"/>
                <w:lang w:eastAsia="bg-BG"/>
              </w:rPr>
              <w:t>на специализирани транспортни средства</w:t>
            </w:r>
            <w:r w:rsidR="00155091">
              <w:rPr>
                <w:rStyle w:val="af6"/>
                <w:rFonts w:eastAsiaTheme="minorEastAsia" w:cs="Times New Roman"/>
                <w:sz w:val="22"/>
                <w:lang w:eastAsia="bg-BG"/>
              </w:rPr>
              <w:footnoteReference w:id="2"/>
            </w:r>
            <w:r w:rsidRPr="00ED70E7">
              <w:rPr>
                <w:rFonts w:eastAsiaTheme="minorEastAsia" w:cs="Times New Roman"/>
                <w:sz w:val="22"/>
                <w:lang w:eastAsia="bg-BG"/>
              </w:rPr>
              <w:t>, включително хладилни такива, за превоз на суровините или готовата продукция, използвани и произвеждани от предприятието;</w:t>
            </w:r>
          </w:p>
          <w:p w14:paraId="57AF8E74" w14:textId="77777777" w:rsidR="00432563" w:rsidRPr="00ED70E7" w:rsidRDefault="00432563" w:rsidP="00432563">
            <w:pPr>
              <w:widowControl w:val="0"/>
              <w:autoSpaceDE w:val="0"/>
              <w:autoSpaceDN w:val="0"/>
              <w:adjustRightInd w:val="0"/>
              <w:rPr>
                <w:rFonts w:eastAsiaTheme="minorEastAsia" w:cs="Times New Roman"/>
                <w:sz w:val="22"/>
                <w:lang w:eastAsia="bg-BG"/>
              </w:rPr>
            </w:pPr>
            <w:r w:rsidRPr="00ED70E7">
              <w:rPr>
                <w:rFonts w:eastAsiaTheme="minorEastAsia" w:cs="Times New Roman"/>
                <w:sz w:val="22"/>
                <w:lang w:eastAsia="bg-BG"/>
              </w:rPr>
              <w:t xml:space="preserve">6. Изграждане/модернизиране, включително оборудване на лаборатории, които са собственост на кандидата, разположени са на територията на предприятието и са пряко свързани с нуждите на производствения процес, включително чрез финансов лизинг; </w:t>
            </w:r>
          </w:p>
          <w:p w14:paraId="04F8DD4C" w14:textId="659ABC6C" w:rsidR="00432563" w:rsidRPr="00ED70E7" w:rsidRDefault="00432563" w:rsidP="000D6011">
            <w:pPr>
              <w:rPr>
                <w:rFonts w:eastAsiaTheme="minorEastAsia" w:cs="Times New Roman"/>
                <w:sz w:val="22"/>
                <w:lang w:eastAsia="bg-BG"/>
              </w:rPr>
            </w:pPr>
            <w:r w:rsidRPr="00ED70E7">
              <w:rPr>
                <w:rFonts w:eastAsiaTheme="minorEastAsia" w:cs="Times New Roman"/>
                <w:sz w:val="22"/>
                <w:lang w:eastAsia="bg-BG"/>
              </w:rPr>
              <w:t>7. Материални инвестиции за постигане на съответствие с новоприети стандарти на Съюза</w:t>
            </w:r>
            <w:r w:rsidR="002A2457" w:rsidRPr="00ED70E7">
              <w:rPr>
                <w:rFonts w:eastAsiaTheme="minorEastAsia" w:cs="Times New Roman"/>
                <w:sz w:val="22"/>
                <w:lang w:eastAsia="bg-BG"/>
              </w:rPr>
              <w:t>, включително чрез финансов лизинг</w:t>
            </w:r>
            <w:r w:rsidR="002A2457" w:rsidRPr="00EE3214">
              <w:rPr>
                <w:rFonts w:eastAsiaTheme="minorEastAsia" w:cs="Times New Roman"/>
                <w:sz w:val="22"/>
                <w:lang w:eastAsia="bg-BG"/>
              </w:rPr>
              <w:t xml:space="preserve"> </w:t>
            </w:r>
            <w:r w:rsidR="00A10ABF">
              <w:rPr>
                <w:rFonts w:eastAsiaTheme="minorEastAsia" w:cs="Times New Roman"/>
                <w:sz w:val="22"/>
                <w:lang w:eastAsia="bg-BG"/>
              </w:rPr>
              <w:t>съгласно</w:t>
            </w:r>
            <w:r w:rsidR="00567143">
              <w:rPr>
                <w:rFonts w:eastAsiaTheme="minorEastAsia" w:cs="Times New Roman"/>
                <w:sz w:val="22"/>
                <w:lang w:eastAsia="bg-BG"/>
              </w:rPr>
              <w:t xml:space="preserve"> </w:t>
            </w:r>
            <w:r w:rsidR="00DB5B61" w:rsidRPr="00ED70E7">
              <w:rPr>
                <w:rFonts w:cs="Times New Roman"/>
                <w:b/>
                <w:bCs/>
                <w:i/>
                <w:iCs/>
                <w:sz w:val="22"/>
              </w:rPr>
              <w:t>Приложение №</w:t>
            </w:r>
            <w:r w:rsidR="00233E86" w:rsidRPr="00ED70E7">
              <w:rPr>
                <w:rFonts w:cs="Times New Roman"/>
                <w:b/>
                <w:bCs/>
                <w:i/>
                <w:iCs/>
                <w:sz w:val="22"/>
              </w:rPr>
              <w:t>6</w:t>
            </w:r>
            <w:r w:rsidR="000D6011">
              <w:rPr>
                <w:rFonts w:cs="Times New Roman"/>
                <w:b/>
                <w:bCs/>
                <w:i/>
                <w:iCs/>
                <w:sz w:val="22"/>
              </w:rPr>
              <w:t xml:space="preserve"> </w:t>
            </w:r>
            <w:r w:rsidR="000D6011" w:rsidRPr="000D6011">
              <w:rPr>
                <w:rFonts w:cs="Times New Roman"/>
                <w:b/>
                <w:bCs/>
                <w:i/>
                <w:iCs/>
                <w:sz w:val="22"/>
                <w:szCs w:val="24"/>
              </w:rPr>
              <w:t>(към Документи за информация)</w:t>
            </w:r>
            <w:r w:rsidR="000D6011">
              <w:rPr>
                <w:rFonts w:cs="Times New Roman"/>
                <w:b/>
                <w:bCs/>
                <w:i/>
                <w:iCs/>
                <w:sz w:val="22"/>
                <w:szCs w:val="24"/>
              </w:rPr>
              <w:t xml:space="preserve">, </w:t>
            </w:r>
            <w:r w:rsidRPr="00ED70E7">
              <w:rPr>
                <w:rFonts w:eastAsiaTheme="minorEastAsia" w:cs="Times New Roman"/>
                <w:sz w:val="22"/>
                <w:lang w:eastAsia="bg-BG"/>
              </w:rPr>
              <w:t xml:space="preserve"> включително чрез финансов лизинг;</w:t>
            </w:r>
          </w:p>
          <w:p w14:paraId="38F2DF7B" w14:textId="4F325002" w:rsidR="00CB484B" w:rsidRPr="00ED70E7" w:rsidRDefault="00A76930" w:rsidP="00A76930">
            <w:pPr>
              <w:widowControl w:val="0"/>
              <w:autoSpaceDE w:val="0"/>
              <w:autoSpaceDN w:val="0"/>
              <w:adjustRightInd w:val="0"/>
              <w:rPr>
                <w:rFonts w:eastAsiaTheme="minorEastAsia" w:cs="Times New Roman"/>
                <w:b/>
                <w:bCs/>
                <w:sz w:val="22"/>
                <w:u w:val="single"/>
                <w:lang w:eastAsia="bg-BG"/>
              </w:rPr>
            </w:pPr>
            <w:r w:rsidRPr="00ED70E7">
              <w:rPr>
                <w:rFonts w:eastAsiaTheme="minorEastAsia" w:cs="Times New Roman"/>
                <w:b/>
                <w:bCs/>
                <w:sz w:val="22"/>
                <w:u w:val="single"/>
                <w:lang w:val="en-US" w:eastAsia="bg-BG"/>
              </w:rPr>
              <w:t>II</w:t>
            </w:r>
            <w:r w:rsidR="00CB484B" w:rsidRPr="00ED70E7">
              <w:rPr>
                <w:rFonts w:eastAsiaTheme="minorEastAsia" w:cs="Times New Roman"/>
                <w:b/>
                <w:bCs/>
                <w:sz w:val="22"/>
                <w:u w:val="single"/>
                <w:lang w:eastAsia="bg-BG"/>
              </w:rPr>
              <w:t>. Разходи за нематериални инвестиции:</w:t>
            </w:r>
          </w:p>
          <w:p w14:paraId="5A4E6853" w14:textId="77777777" w:rsidR="00432563" w:rsidRPr="00ED70E7" w:rsidRDefault="00432563" w:rsidP="00432563">
            <w:pPr>
              <w:widowControl w:val="0"/>
              <w:autoSpaceDE w:val="0"/>
              <w:autoSpaceDN w:val="0"/>
              <w:adjustRightInd w:val="0"/>
              <w:rPr>
                <w:rFonts w:eastAsiaTheme="minorEastAsia" w:cs="Times New Roman"/>
                <w:sz w:val="22"/>
                <w:lang w:eastAsia="bg-BG"/>
              </w:rPr>
            </w:pPr>
            <w:r w:rsidRPr="00ED70E7">
              <w:rPr>
                <w:rFonts w:eastAsiaTheme="minorEastAsia" w:cs="Times New Roman"/>
                <w:sz w:val="22"/>
                <w:lang w:eastAsia="bg-BG"/>
              </w:rPr>
              <w:t xml:space="preserve">8. Разходи за достигане на съответствие с международно признати стандарти за системи за управление, разходи за въвеждане на добри производствени практики, </w:t>
            </w:r>
            <w:r w:rsidRPr="008D591E">
              <w:rPr>
                <w:rFonts w:eastAsiaTheme="minorEastAsia" w:cs="Times New Roman"/>
                <w:sz w:val="22"/>
                <w:lang w:eastAsia="bg-BG"/>
              </w:rPr>
              <w:t>системи за управление</w:t>
            </w:r>
            <w:r w:rsidRPr="00ED70E7">
              <w:rPr>
                <w:rFonts w:eastAsiaTheme="minorEastAsia" w:cs="Times New Roman"/>
                <w:sz w:val="22"/>
                <w:lang w:eastAsia="bg-BG"/>
              </w:rPr>
              <w:t xml:space="preserve"> на качеството и подготовка за сертификация в предприятията само когато тези разходи са част от общ проект на кандидата;</w:t>
            </w:r>
          </w:p>
          <w:p w14:paraId="0D052F71" w14:textId="033221B2" w:rsidR="00432563" w:rsidRPr="00ED70E7" w:rsidRDefault="00432563" w:rsidP="00A44FD5">
            <w:pPr>
              <w:widowControl w:val="0"/>
              <w:autoSpaceDE w:val="0"/>
              <w:autoSpaceDN w:val="0"/>
              <w:adjustRightInd w:val="0"/>
              <w:rPr>
                <w:rFonts w:eastAsiaTheme="minorEastAsia" w:cs="Times New Roman"/>
                <w:sz w:val="22"/>
                <w:lang w:eastAsia="bg-BG"/>
              </w:rPr>
            </w:pPr>
            <w:r w:rsidRPr="00ED70E7">
              <w:rPr>
                <w:rFonts w:eastAsiaTheme="minorEastAsia" w:cs="Times New Roman"/>
                <w:sz w:val="22"/>
                <w:lang w:eastAsia="bg-BG"/>
              </w:rPr>
              <w:t>9. Закупуване на софтуер, включително чрез финансов лизинг;</w:t>
            </w:r>
          </w:p>
          <w:p w14:paraId="1AF9BC1F" w14:textId="77777777" w:rsidR="00432563" w:rsidRPr="00ED70E7" w:rsidRDefault="00432563" w:rsidP="00432563">
            <w:pPr>
              <w:widowControl w:val="0"/>
              <w:autoSpaceDE w:val="0"/>
              <w:autoSpaceDN w:val="0"/>
              <w:adjustRightInd w:val="0"/>
              <w:rPr>
                <w:rFonts w:eastAsiaTheme="minorEastAsia" w:cs="Times New Roman"/>
                <w:sz w:val="22"/>
                <w:lang w:eastAsia="bg-BG"/>
              </w:rPr>
            </w:pPr>
            <w:r w:rsidRPr="00ED70E7">
              <w:rPr>
                <w:rFonts w:eastAsiaTheme="minorEastAsia" w:cs="Times New Roman"/>
                <w:sz w:val="22"/>
                <w:lang w:eastAsia="bg-BG"/>
              </w:rPr>
              <w:t>10</w:t>
            </w:r>
            <w:r w:rsidRPr="008D591E">
              <w:rPr>
                <w:rFonts w:eastAsiaTheme="minorEastAsia" w:cs="Times New Roman"/>
                <w:sz w:val="22"/>
                <w:lang w:eastAsia="bg-BG"/>
              </w:rPr>
              <w:t xml:space="preserve">. За </w:t>
            </w:r>
            <w:proofErr w:type="spellStart"/>
            <w:r w:rsidRPr="008D591E">
              <w:rPr>
                <w:rFonts w:eastAsiaTheme="minorEastAsia" w:cs="Times New Roman"/>
                <w:sz w:val="22"/>
                <w:lang w:eastAsia="bg-BG"/>
              </w:rPr>
              <w:t>ноу-хау</w:t>
            </w:r>
            <w:proofErr w:type="spellEnd"/>
            <w:r w:rsidRPr="008D591E">
              <w:rPr>
                <w:rFonts w:eastAsiaTheme="minorEastAsia" w:cs="Times New Roman"/>
                <w:sz w:val="22"/>
                <w:lang w:eastAsia="bg-BG"/>
              </w:rPr>
              <w:t>, придобиване на патентни права и лицензи, за регистрация на търговски марки и процеси, необходими за изготвяне и изпълнение на проекта;</w:t>
            </w:r>
          </w:p>
          <w:p w14:paraId="1EC27EA2" w14:textId="7763C4A4" w:rsidR="00BA60C4" w:rsidRDefault="00432563" w:rsidP="00F60901">
            <w:pPr>
              <w:widowControl w:val="0"/>
              <w:autoSpaceDE w:val="0"/>
              <w:autoSpaceDN w:val="0"/>
              <w:adjustRightInd w:val="0"/>
              <w:rPr>
                <w:rFonts w:eastAsiaTheme="minorEastAsia" w:cs="Times New Roman"/>
                <w:sz w:val="22"/>
                <w:lang w:eastAsia="bg-BG"/>
              </w:rPr>
            </w:pPr>
            <w:r w:rsidRPr="00ED70E7">
              <w:rPr>
                <w:rFonts w:eastAsiaTheme="minorEastAsia" w:cs="Times New Roman"/>
                <w:sz w:val="22"/>
                <w:lang w:eastAsia="bg-BG"/>
              </w:rPr>
              <w:lastRenderedPageBreak/>
              <w:t xml:space="preserve">11. Разходи, свързани с проекта, в т.ч. разходи за </w:t>
            </w:r>
            <w:proofErr w:type="spellStart"/>
            <w:r w:rsidRPr="00ED70E7">
              <w:rPr>
                <w:rFonts w:eastAsiaTheme="minorEastAsia" w:cs="Times New Roman"/>
                <w:sz w:val="22"/>
                <w:lang w:eastAsia="bg-BG"/>
              </w:rPr>
              <w:t>предпроектни</w:t>
            </w:r>
            <w:proofErr w:type="spellEnd"/>
            <w:r w:rsidRPr="00ED70E7">
              <w:rPr>
                <w:rFonts w:eastAsiaTheme="minorEastAsia" w:cs="Times New Roman"/>
                <w:sz w:val="22"/>
                <w:lang w:eastAsia="bg-BG"/>
              </w:rPr>
              <w:t xml:space="preserve"> проучвания, такси, хонорари за архитекти, инженери и консултанти, консултации за икономическа устойчивост на проекти, извършени както в процеса на подготовка на проекта преди подаване на проектното предложение</w:t>
            </w:r>
            <w:r w:rsidR="00F60901">
              <w:rPr>
                <w:rFonts w:eastAsiaTheme="minorEastAsia" w:cs="Times New Roman"/>
                <w:sz w:val="22"/>
                <w:lang w:val="en-US" w:eastAsia="bg-BG"/>
              </w:rPr>
              <w:t>.</w:t>
            </w:r>
          </w:p>
          <w:p w14:paraId="20D9AC56" w14:textId="7F2DF6EB" w:rsidR="00A32925" w:rsidRPr="00ED70E7" w:rsidRDefault="0094444F" w:rsidP="00BA60C4">
            <w:pPr>
              <w:widowControl w:val="0"/>
              <w:autoSpaceDE w:val="0"/>
              <w:autoSpaceDN w:val="0"/>
              <w:adjustRightInd w:val="0"/>
              <w:rPr>
                <w:sz w:val="22"/>
              </w:rPr>
            </w:pPr>
            <w:r>
              <w:rPr>
                <w:rFonts w:eastAsiaTheme="minorEastAsia" w:cs="Times New Roman"/>
                <w:sz w:val="22"/>
                <w:lang w:val="en-US" w:eastAsia="bg-BG"/>
              </w:rPr>
              <w:t>11.1.</w:t>
            </w:r>
            <w:r>
              <w:rPr>
                <w:rFonts w:eastAsiaTheme="minorEastAsia" w:cs="Times New Roman"/>
                <w:sz w:val="22"/>
                <w:lang w:eastAsia="bg-BG"/>
              </w:rPr>
              <w:t xml:space="preserve"> Р</w:t>
            </w:r>
            <w:r w:rsidRPr="00BA60C4">
              <w:rPr>
                <w:sz w:val="22"/>
              </w:rPr>
              <w:t xml:space="preserve">азходите </w:t>
            </w:r>
            <w:r>
              <w:rPr>
                <w:sz w:val="22"/>
              </w:rPr>
              <w:t xml:space="preserve">по т.11 включват разходи за </w:t>
            </w:r>
            <w:r w:rsidRPr="00BA60C4">
              <w:rPr>
                <w:sz w:val="22"/>
              </w:rPr>
              <w:t xml:space="preserve">консултации, </w:t>
            </w:r>
            <w:r>
              <w:rPr>
                <w:sz w:val="22"/>
              </w:rPr>
              <w:t xml:space="preserve">свързани с </w:t>
            </w:r>
            <w:r w:rsidRPr="00BA60C4">
              <w:rPr>
                <w:sz w:val="22"/>
              </w:rPr>
              <w:t xml:space="preserve">разработване на бизнес план, включващ </w:t>
            </w:r>
            <w:proofErr w:type="spellStart"/>
            <w:r w:rsidRPr="00BA60C4">
              <w:rPr>
                <w:sz w:val="22"/>
              </w:rPr>
              <w:t>предпроектни</w:t>
            </w:r>
            <w:proofErr w:type="spellEnd"/>
            <w:r w:rsidRPr="00BA60C4">
              <w:rPr>
                <w:sz w:val="22"/>
              </w:rPr>
              <w:t xml:space="preserve"> изследвания и маркетингови стратегии, извършване на </w:t>
            </w:r>
            <w:proofErr w:type="spellStart"/>
            <w:r w:rsidRPr="00BA60C4">
              <w:rPr>
                <w:sz w:val="22"/>
              </w:rPr>
              <w:t>предпроектни</w:t>
            </w:r>
            <w:proofErr w:type="spellEnd"/>
            <w:r w:rsidRPr="00BA60C4">
              <w:rPr>
                <w:sz w:val="22"/>
              </w:rPr>
              <w:t xml:space="preserve">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w:t>
            </w:r>
            <w:r>
              <w:rPr>
                <w:sz w:val="22"/>
              </w:rPr>
              <w:t>. Същите са допустими в рамките на процентните ограничения, посочени в  раздел 14.2. „Условия за допустимост на разходите“.</w:t>
            </w:r>
          </w:p>
        </w:tc>
      </w:tr>
    </w:tbl>
    <w:p w14:paraId="1786F5E0" w14:textId="0FB353AF" w:rsidR="001B19A2" w:rsidRPr="00432563" w:rsidRDefault="001B19A2" w:rsidP="00EE3214">
      <w:pPr>
        <w:pStyle w:val="111"/>
      </w:pPr>
      <w:bookmarkStart w:id="27" w:name="_Toc522527830"/>
      <w:r w:rsidRPr="00432563">
        <w:lastRenderedPageBreak/>
        <w:t>Условия за допустимост на разходите:</w:t>
      </w:r>
      <w:bookmarkEnd w:id="27"/>
    </w:p>
    <w:tbl>
      <w:tblPr>
        <w:tblStyle w:val="a9"/>
        <w:tblW w:w="0" w:type="auto"/>
        <w:tblLook w:val="04A0" w:firstRow="1" w:lastRow="0" w:firstColumn="1" w:lastColumn="0" w:noHBand="0" w:noVBand="1"/>
      </w:tblPr>
      <w:tblGrid>
        <w:gridCol w:w="9288"/>
      </w:tblGrid>
      <w:tr w:rsidR="001B19A2" w:rsidRPr="00ED70E7" w14:paraId="236FAFB6" w14:textId="77777777" w:rsidTr="00ED70E7">
        <w:tc>
          <w:tcPr>
            <w:tcW w:w="0" w:type="auto"/>
          </w:tcPr>
          <w:p w14:paraId="2F934374" w14:textId="6A080E93" w:rsidR="00204419" w:rsidRPr="00EE3214" w:rsidRDefault="00204419" w:rsidP="00BE2A3D">
            <w:pPr>
              <w:widowControl w:val="0"/>
              <w:autoSpaceDE w:val="0"/>
              <w:autoSpaceDN w:val="0"/>
              <w:adjustRightInd w:val="0"/>
              <w:rPr>
                <w:rFonts w:cs="Times New Roman"/>
                <w:sz w:val="22"/>
              </w:rPr>
            </w:pPr>
            <w:r w:rsidRPr="00ED70E7">
              <w:rPr>
                <w:rFonts w:cs="Times New Roman"/>
                <w:sz w:val="22"/>
              </w:rPr>
              <w:t xml:space="preserve">1. Безвъзмездната финансова помощ по реда на настоящите Условия за кандидатстване се предоставя в рамките на наличните средства </w:t>
            </w:r>
            <w:r w:rsidR="00823126" w:rsidRPr="00ED70E7">
              <w:rPr>
                <w:rFonts w:cs="Times New Roman"/>
                <w:sz w:val="22"/>
              </w:rPr>
              <w:t xml:space="preserve">по Мярка </w:t>
            </w:r>
            <w:r w:rsidR="00432563" w:rsidRPr="00ED70E7">
              <w:rPr>
                <w:rFonts w:cs="Times New Roman"/>
                <w:sz w:val="22"/>
              </w:rPr>
              <w:t>2</w:t>
            </w:r>
            <w:r w:rsidR="00823126" w:rsidRPr="00ED70E7">
              <w:rPr>
                <w:rFonts w:cs="Times New Roman"/>
                <w:sz w:val="22"/>
              </w:rPr>
              <w:t>-</w:t>
            </w:r>
            <w:r w:rsidR="00432563" w:rsidRPr="00ED70E7">
              <w:rPr>
                <w:rFonts w:cs="Times New Roman"/>
                <w:sz w:val="22"/>
              </w:rPr>
              <w:t>4</w:t>
            </w:r>
            <w:r w:rsidR="00477D00" w:rsidRPr="00ED70E7">
              <w:rPr>
                <w:rFonts w:cs="Times New Roman"/>
                <w:sz w:val="22"/>
              </w:rPr>
              <w:t xml:space="preserve">.2 </w:t>
            </w:r>
            <w:r w:rsidRPr="00ED70E7">
              <w:rPr>
                <w:rFonts w:cs="Times New Roman"/>
                <w:sz w:val="22"/>
              </w:rPr>
              <w:t>под формата на възстановяване на действително направени и платени допустими разходи.</w:t>
            </w:r>
          </w:p>
          <w:p w14:paraId="5A46C750" w14:textId="564EB40F" w:rsidR="000063B0" w:rsidRPr="00EE3214" w:rsidRDefault="000063B0" w:rsidP="00BE2A3D">
            <w:pPr>
              <w:widowControl w:val="0"/>
              <w:autoSpaceDE w:val="0"/>
              <w:autoSpaceDN w:val="0"/>
              <w:adjustRightInd w:val="0"/>
              <w:rPr>
                <w:rFonts w:cs="Times New Roman"/>
                <w:sz w:val="22"/>
              </w:rPr>
            </w:pPr>
            <w:r w:rsidRPr="00EE3214">
              <w:rPr>
                <w:rFonts w:eastAsiaTheme="minorEastAsia" w:cs="Times New Roman"/>
                <w:sz w:val="22"/>
                <w:lang w:eastAsia="bg-BG"/>
              </w:rPr>
              <w:t xml:space="preserve">2. </w:t>
            </w:r>
            <w:r w:rsidRPr="00ED70E7">
              <w:rPr>
                <w:rFonts w:eastAsiaTheme="minorEastAsia" w:cs="Times New Roman"/>
                <w:sz w:val="22"/>
                <w:lang w:eastAsia="bg-BG"/>
              </w:rPr>
              <w:t xml:space="preserve"> Дейностите и разходите по проекта, </w:t>
            </w:r>
            <w:r w:rsidR="002D78AF">
              <w:rPr>
                <w:rFonts w:eastAsiaTheme="minorEastAsia" w:cs="Times New Roman"/>
                <w:sz w:val="22"/>
                <w:lang w:eastAsia="bg-BG"/>
              </w:rPr>
              <w:t>с изключение на разходите по т.</w:t>
            </w:r>
            <w:r w:rsidRPr="00ED70E7">
              <w:rPr>
                <w:rFonts w:eastAsiaTheme="minorEastAsia" w:cs="Times New Roman"/>
                <w:sz w:val="22"/>
                <w:lang w:eastAsia="bg-BG"/>
              </w:rPr>
              <w:t xml:space="preserve">11 от Раздел </w:t>
            </w:r>
            <w:r w:rsidR="00351E1E">
              <w:rPr>
                <w:rFonts w:eastAsiaTheme="minorEastAsia" w:cs="Times New Roman"/>
                <w:sz w:val="22"/>
                <w:lang w:eastAsia="bg-BG"/>
              </w:rPr>
              <w:t>1</w:t>
            </w:r>
            <w:r w:rsidRPr="00ED70E7">
              <w:rPr>
                <w:rFonts w:cs="Times New Roman"/>
                <w:sz w:val="22"/>
              </w:rPr>
              <w:t>4.1 „Допустими разходи</w:t>
            </w:r>
            <w:r w:rsidRPr="00ED70E7">
              <w:rPr>
                <w:rFonts w:eastAsiaTheme="minorEastAsia" w:cs="Times New Roman"/>
                <w:sz w:val="22"/>
                <w:lang w:eastAsia="bg-BG"/>
              </w:rPr>
              <w:t>“, са допустими, ако са извършени след подаване на проектното предложение.</w:t>
            </w:r>
          </w:p>
          <w:p w14:paraId="01E11A8A" w14:textId="5622613E" w:rsidR="00432563" w:rsidRPr="00EE3214" w:rsidRDefault="000063B0" w:rsidP="000063B0">
            <w:pPr>
              <w:widowControl w:val="0"/>
              <w:autoSpaceDE w:val="0"/>
              <w:autoSpaceDN w:val="0"/>
              <w:adjustRightInd w:val="0"/>
              <w:rPr>
                <w:rFonts w:eastAsiaTheme="minorEastAsia" w:cs="Times New Roman"/>
                <w:sz w:val="22"/>
                <w:lang w:eastAsia="bg-BG"/>
              </w:rPr>
            </w:pPr>
            <w:r w:rsidRPr="00EE3214">
              <w:rPr>
                <w:rFonts w:eastAsiaTheme="minorEastAsia" w:cs="Times New Roman"/>
                <w:sz w:val="22"/>
                <w:lang w:eastAsia="bg-BG"/>
              </w:rPr>
              <w:t>3</w:t>
            </w:r>
            <w:r w:rsidR="00432563" w:rsidRPr="00ED70E7">
              <w:rPr>
                <w:rFonts w:eastAsiaTheme="minorEastAsia" w:cs="Times New Roman"/>
                <w:sz w:val="22"/>
                <w:lang w:eastAsia="bg-BG"/>
              </w:rPr>
              <w:t>.</w:t>
            </w:r>
            <w:r w:rsidR="002D78AF">
              <w:rPr>
                <w:rFonts w:eastAsiaTheme="minorEastAsia" w:cs="Times New Roman"/>
                <w:sz w:val="22"/>
                <w:lang w:eastAsia="bg-BG"/>
              </w:rPr>
              <w:t xml:space="preserve"> Разходите по т.</w:t>
            </w:r>
            <w:r w:rsidR="00432563" w:rsidRPr="00ED70E7">
              <w:rPr>
                <w:rFonts w:eastAsiaTheme="minorEastAsia" w:cs="Times New Roman"/>
                <w:sz w:val="22"/>
                <w:lang w:eastAsia="bg-BG"/>
              </w:rPr>
              <w:t xml:space="preserve">11 от Раздел </w:t>
            </w:r>
            <w:r w:rsidR="00432563" w:rsidRPr="00ED70E7">
              <w:rPr>
                <w:rFonts w:cs="Times New Roman"/>
                <w:sz w:val="22"/>
              </w:rPr>
              <w:t>14.1 „Допустими разходи</w:t>
            </w:r>
            <w:r w:rsidR="00432563" w:rsidRPr="00ED70E7">
              <w:rPr>
                <w:rFonts w:eastAsiaTheme="minorEastAsia" w:cs="Times New Roman"/>
                <w:sz w:val="22"/>
                <w:lang w:eastAsia="bg-BG"/>
              </w:rPr>
              <w:t>“</w:t>
            </w:r>
            <w:r w:rsidR="00444D5A" w:rsidRPr="00ED70E7">
              <w:rPr>
                <w:rFonts w:eastAsiaTheme="minorEastAsia" w:cs="Times New Roman"/>
                <w:sz w:val="22"/>
                <w:lang w:eastAsia="bg-BG"/>
              </w:rPr>
              <w:t xml:space="preserve"> </w:t>
            </w:r>
            <w:r w:rsidR="00432563" w:rsidRPr="00ED70E7">
              <w:rPr>
                <w:rFonts w:eastAsiaTheme="minorEastAsia" w:cs="Times New Roman"/>
                <w:sz w:val="22"/>
                <w:lang w:eastAsia="bg-BG"/>
              </w:rPr>
              <w:t>са допустими, ако са извършени не по-рано от 1 януари 2014 г., независимо дали всички свързани с тях плащания са направени към момента на кандидатстване.</w:t>
            </w:r>
          </w:p>
          <w:p w14:paraId="5416099D" w14:textId="7245B8B2" w:rsidR="00902A24" w:rsidRPr="00ED70E7" w:rsidRDefault="00DB1883" w:rsidP="00EE7A73">
            <w:pPr>
              <w:widowControl w:val="0"/>
              <w:autoSpaceDE w:val="0"/>
              <w:autoSpaceDN w:val="0"/>
              <w:adjustRightInd w:val="0"/>
              <w:rPr>
                <w:rFonts w:eastAsiaTheme="minorEastAsia" w:cs="Times New Roman"/>
                <w:color w:val="FF0000"/>
                <w:sz w:val="22"/>
                <w:lang w:eastAsia="bg-BG"/>
              </w:rPr>
            </w:pPr>
            <w:r w:rsidRPr="00ED70E7">
              <w:rPr>
                <w:rFonts w:eastAsiaTheme="minorEastAsia" w:cs="Times New Roman"/>
                <w:sz w:val="22"/>
                <w:lang w:eastAsia="bg-BG"/>
              </w:rPr>
              <w:t>4</w:t>
            </w:r>
            <w:r w:rsidR="00432563" w:rsidRPr="00ED70E7">
              <w:rPr>
                <w:rFonts w:eastAsiaTheme="minorEastAsia" w:cs="Times New Roman"/>
                <w:sz w:val="22"/>
                <w:lang w:eastAsia="bg-BG"/>
              </w:rPr>
              <w:t>.</w:t>
            </w:r>
            <w:r w:rsidR="00902A24" w:rsidRPr="00EE3214">
              <w:rPr>
                <w:rFonts w:eastAsiaTheme="minorEastAsia" w:cs="Times New Roman"/>
                <w:sz w:val="22"/>
                <w:lang w:eastAsia="bg-BG"/>
              </w:rPr>
              <w:t xml:space="preserve"> </w:t>
            </w:r>
            <w:bookmarkStart w:id="28" w:name="OLE_LINK15"/>
            <w:bookmarkStart w:id="29" w:name="OLE_LINK16"/>
            <w:r w:rsidR="00902A24" w:rsidRPr="00ED70E7">
              <w:rPr>
                <w:rFonts w:eastAsiaTheme="minorEastAsia" w:cs="Times New Roman"/>
                <w:color w:val="000000" w:themeColor="text1"/>
                <w:sz w:val="22"/>
                <w:lang w:eastAsia="bg-BG"/>
              </w:rPr>
              <w:t xml:space="preserve">Разходите за закупуване на земя, сгради и други недвижими имоти, свързани с дейностите по проекта по т. 3 и </w:t>
            </w:r>
            <w:r w:rsidR="000063B0" w:rsidRPr="00ED70E7">
              <w:rPr>
                <w:rFonts w:eastAsiaTheme="minorEastAsia" w:cs="Times New Roman"/>
                <w:color w:val="000000" w:themeColor="text1"/>
                <w:sz w:val="22"/>
                <w:lang w:eastAsia="bg-BG"/>
              </w:rPr>
              <w:t xml:space="preserve">т. </w:t>
            </w:r>
            <w:r w:rsidR="00902A24" w:rsidRPr="00ED70E7">
              <w:rPr>
                <w:rFonts w:eastAsiaTheme="minorEastAsia" w:cs="Times New Roman"/>
                <w:color w:val="000000" w:themeColor="text1"/>
                <w:sz w:val="22"/>
                <w:lang w:eastAsia="bg-BG"/>
              </w:rPr>
              <w:t xml:space="preserve">4 от Раздел 14.1 „Допустими разходи“ не могат да надхвърлят 10 на сто от общия размер на </w:t>
            </w:r>
            <w:r w:rsidR="00EE7A73" w:rsidRPr="00ED70E7">
              <w:rPr>
                <w:rFonts w:eastAsiaTheme="minorEastAsia" w:cs="Times New Roman"/>
                <w:color w:val="000000" w:themeColor="text1"/>
                <w:sz w:val="22"/>
                <w:lang w:eastAsia="bg-BG"/>
              </w:rPr>
              <w:t xml:space="preserve">всички допустими инвестиционни разходи по проекта от </w:t>
            </w:r>
            <w:r w:rsidR="00902A24" w:rsidRPr="00ED70E7">
              <w:rPr>
                <w:rFonts w:eastAsiaTheme="minorEastAsia" w:cs="Times New Roman"/>
                <w:color w:val="000000" w:themeColor="text1"/>
                <w:sz w:val="22"/>
                <w:lang w:eastAsia="bg-BG"/>
              </w:rPr>
              <w:t>Раздел 14.1 „Допустими разходи“</w:t>
            </w:r>
            <w:r w:rsidR="00EE7A73" w:rsidRPr="00ED70E7">
              <w:rPr>
                <w:rStyle w:val="af6"/>
                <w:rFonts w:eastAsiaTheme="minorEastAsia" w:cs="Times New Roman"/>
                <w:color w:val="000000" w:themeColor="text1"/>
                <w:sz w:val="22"/>
                <w:lang w:eastAsia="bg-BG"/>
              </w:rPr>
              <w:footnoteReference w:id="3"/>
            </w:r>
            <w:r w:rsidR="005B77F6" w:rsidRPr="00ED70E7">
              <w:rPr>
                <w:rFonts w:eastAsiaTheme="minorEastAsia" w:cs="Times New Roman"/>
                <w:color w:val="000000" w:themeColor="text1"/>
                <w:sz w:val="22"/>
                <w:lang w:eastAsia="bg-BG"/>
              </w:rPr>
              <w:t xml:space="preserve"> по т.1 и т.2 и т.5 </w:t>
            </w:r>
            <w:r w:rsidR="00D502CB">
              <w:rPr>
                <w:rFonts w:eastAsiaTheme="minorEastAsia" w:cs="Times New Roman"/>
                <w:color w:val="000000" w:themeColor="text1"/>
                <w:sz w:val="22"/>
                <w:lang w:eastAsia="bg-BG"/>
              </w:rPr>
              <w:t>–</w:t>
            </w:r>
            <w:r w:rsidR="005B77F6" w:rsidRPr="00ED70E7">
              <w:rPr>
                <w:rFonts w:eastAsiaTheme="minorEastAsia" w:cs="Times New Roman"/>
                <w:color w:val="000000" w:themeColor="text1"/>
                <w:sz w:val="22"/>
                <w:lang w:eastAsia="bg-BG"/>
              </w:rPr>
              <w:t xml:space="preserve"> 10</w:t>
            </w:r>
            <w:r w:rsidR="00D502CB">
              <w:rPr>
                <w:rFonts w:eastAsiaTheme="minorEastAsia" w:cs="Times New Roman"/>
                <w:color w:val="000000" w:themeColor="text1"/>
                <w:sz w:val="22"/>
                <w:lang w:eastAsia="bg-BG"/>
              </w:rPr>
              <w:t xml:space="preserve"> </w:t>
            </w:r>
            <w:bookmarkEnd w:id="28"/>
            <w:bookmarkEnd w:id="29"/>
            <w:r w:rsidR="00D502CB">
              <w:rPr>
                <w:rFonts w:eastAsiaTheme="minorEastAsia" w:cs="Times New Roman"/>
                <w:color w:val="000000" w:themeColor="text1"/>
                <w:sz w:val="22"/>
                <w:lang w:eastAsia="bg-BG"/>
              </w:rPr>
              <w:t xml:space="preserve">от </w:t>
            </w:r>
            <w:r w:rsidR="00D502CB" w:rsidRPr="00D502CB">
              <w:rPr>
                <w:rFonts w:eastAsiaTheme="minorEastAsia" w:cs="Times New Roman"/>
                <w:color w:val="000000" w:themeColor="text1"/>
                <w:sz w:val="22"/>
                <w:lang w:eastAsia="bg-BG"/>
              </w:rPr>
              <w:t>Раздел 14.1 „Допустими разходи“</w:t>
            </w:r>
            <w:r w:rsidR="00902A24" w:rsidRPr="00ED70E7">
              <w:rPr>
                <w:rFonts w:eastAsiaTheme="minorEastAsia" w:cs="Times New Roman"/>
                <w:color w:val="000000" w:themeColor="text1"/>
                <w:sz w:val="22"/>
                <w:lang w:eastAsia="bg-BG"/>
              </w:rPr>
              <w:t>.</w:t>
            </w:r>
          </w:p>
          <w:p w14:paraId="5769D7BB" w14:textId="62F31FBB" w:rsidR="00640BEF" w:rsidRPr="00ED70E7" w:rsidRDefault="00640BEF" w:rsidP="00432563">
            <w:pPr>
              <w:widowControl w:val="0"/>
              <w:autoSpaceDE w:val="0"/>
              <w:autoSpaceDN w:val="0"/>
              <w:adjustRightInd w:val="0"/>
              <w:rPr>
                <w:rFonts w:eastAsiaTheme="minorEastAsia" w:cs="Times New Roman"/>
                <w:sz w:val="22"/>
                <w:lang w:eastAsia="bg-BG"/>
              </w:rPr>
            </w:pPr>
            <w:r w:rsidRPr="00ED70E7">
              <w:rPr>
                <w:rFonts w:eastAsiaTheme="minorEastAsia" w:cs="Times New Roman"/>
                <w:sz w:val="22"/>
                <w:lang w:eastAsia="bg-BG"/>
              </w:rPr>
              <w:t>5. Разходите за закупуване на земя, сгради и други недвижими имоти – недвижима собственост,</w:t>
            </w:r>
            <w:r w:rsidR="00F6389A" w:rsidRPr="00ED70E7">
              <w:rPr>
                <w:rFonts w:eastAsiaTheme="minorEastAsia" w:cs="Times New Roman"/>
                <w:sz w:val="22"/>
                <w:lang w:eastAsia="bg-BG"/>
              </w:rPr>
              <w:t xml:space="preserve"> </w:t>
            </w:r>
            <w:r w:rsidRPr="00ED70E7">
              <w:rPr>
                <w:rFonts w:eastAsiaTheme="minorEastAsia" w:cs="Times New Roman"/>
                <w:sz w:val="22"/>
                <w:lang w:eastAsia="bg-BG"/>
              </w:rPr>
              <w:t>свързани с дейностите по проекта,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финансиране са разходи до този размер.</w:t>
            </w:r>
          </w:p>
          <w:p w14:paraId="12860065" w14:textId="168F7057" w:rsidR="00640BEF" w:rsidRPr="008D591E" w:rsidRDefault="00F6389A" w:rsidP="002D78AF">
            <w:pPr>
              <w:widowControl w:val="0"/>
              <w:autoSpaceDE w:val="0"/>
              <w:autoSpaceDN w:val="0"/>
              <w:adjustRightInd w:val="0"/>
              <w:rPr>
                <w:rFonts w:eastAsiaTheme="minorEastAsia" w:cs="Times New Roman"/>
                <w:sz w:val="22"/>
                <w:lang w:val="en-US" w:eastAsia="bg-BG"/>
              </w:rPr>
            </w:pPr>
            <w:r w:rsidRPr="00ED70E7">
              <w:rPr>
                <w:rFonts w:eastAsiaTheme="minorEastAsia" w:cs="Times New Roman"/>
                <w:sz w:val="22"/>
                <w:lang w:eastAsia="bg-BG"/>
              </w:rPr>
              <w:t xml:space="preserve">6. </w:t>
            </w:r>
            <w:bookmarkStart w:id="30" w:name="OLE_LINK1"/>
            <w:bookmarkStart w:id="31" w:name="OLE_LINK2"/>
            <w:r w:rsidR="002D78AF" w:rsidRPr="008D591E">
              <w:rPr>
                <w:rFonts w:eastAsiaTheme="minorEastAsia" w:cs="Times New Roman"/>
                <w:sz w:val="22"/>
                <w:lang w:eastAsia="bg-BG"/>
              </w:rPr>
              <w:t>Разходите по т.</w:t>
            </w:r>
            <w:r w:rsidR="00444216" w:rsidRPr="008D591E">
              <w:rPr>
                <w:rFonts w:eastAsiaTheme="minorEastAsia" w:cs="Times New Roman"/>
                <w:sz w:val="22"/>
                <w:lang w:eastAsia="bg-BG"/>
              </w:rPr>
              <w:t xml:space="preserve">11 </w:t>
            </w:r>
            <w:r w:rsidRPr="008D591E">
              <w:rPr>
                <w:rFonts w:eastAsiaTheme="minorEastAsia" w:cs="Times New Roman"/>
                <w:sz w:val="22"/>
                <w:lang w:eastAsia="bg-BG"/>
              </w:rPr>
              <w:t>не могат да надхвърлят 12 % от общия размер на допустимите инвестиционни разходи по проекта</w:t>
            </w:r>
            <w:r w:rsidRPr="008D591E">
              <w:rPr>
                <w:rStyle w:val="af6"/>
                <w:rFonts w:eastAsiaTheme="minorEastAsia" w:cs="Times New Roman"/>
                <w:sz w:val="22"/>
                <w:lang w:eastAsia="bg-BG"/>
              </w:rPr>
              <w:footnoteReference w:id="4"/>
            </w:r>
            <w:r w:rsidR="005B77F6" w:rsidRPr="008D591E">
              <w:rPr>
                <w:rFonts w:eastAsiaTheme="minorEastAsia" w:cs="Times New Roman"/>
                <w:sz w:val="22"/>
                <w:lang w:eastAsia="bg-BG"/>
              </w:rPr>
              <w:t xml:space="preserve"> по т.1 </w:t>
            </w:r>
            <w:r w:rsidR="00155091" w:rsidRPr="008D591E">
              <w:rPr>
                <w:rFonts w:eastAsiaTheme="minorEastAsia" w:cs="Times New Roman"/>
                <w:sz w:val="22"/>
                <w:lang w:eastAsia="bg-BG"/>
              </w:rPr>
              <w:t>–</w:t>
            </w:r>
            <w:r w:rsidR="002D78AF" w:rsidRPr="008D591E">
              <w:rPr>
                <w:rFonts w:eastAsiaTheme="minorEastAsia" w:cs="Times New Roman"/>
                <w:sz w:val="22"/>
                <w:lang w:eastAsia="bg-BG"/>
              </w:rPr>
              <w:t xml:space="preserve"> </w:t>
            </w:r>
            <w:r w:rsidR="00155091" w:rsidRPr="008D591E">
              <w:rPr>
                <w:rFonts w:eastAsiaTheme="minorEastAsia" w:cs="Times New Roman"/>
                <w:sz w:val="22"/>
                <w:lang w:eastAsia="bg-BG"/>
              </w:rPr>
              <w:t>т</w:t>
            </w:r>
            <w:r w:rsidR="002D78AF" w:rsidRPr="008D591E">
              <w:rPr>
                <w:rFonts w:eastAsiaTheme="minorEastAsia" w:cs="Times New Roman"/>
                <w:sz w:val="22"/>
                <w:lang w:eastAsia="bg-BG"/>
              </w:rPr>
              <w:t>.</w:t>
            </w:r>
            <w:r w:rsidR="005B77F6" w:rsidRPr="008D591E">
              <w:rPr>
                <w:rFonts w:eastAsiaTheme="minorEastAsia" w:cs="Times New Roman"/>
                <w:sz w:val="22"/>
                <w:lang w:eastAsia="bg-BG"/>
              </w:rPr>
              <w:t>10</w:t>
            </w:r>
            <w:r w:rsidR="00CC4542" w:rsidRPr="008D591E">
              <w:rPr>
                <w:rFonts w:eastAsiaTheme="minorEastAsia" w:cs="Times New Roman"/>
                <w:sz w:val="22"/>
                <w:lang w:eastAsia="bg-BG"/>
              </w:rPr>
              <w:t xml:space="preserve"> </w:t>
            </w:r>
            <w:bookmarkEnd w:id="30"/>
            <w:bookmarkEnd w:id="31"/>
            <w:r w:rsidR="00CC4542" w:rsidRPr="008D591E">
              <w:rPr>
                <w:rFonts w:eastAsiaTheme="minorEastAsia" w:cs="Times New Roman"/>
                <w:sz w:val="22"/>
                <w:lang w:eastAsia="bg-BG"/>
              </w:rPr>
              <w:t>от Раздел 14.1 „Допустими разходи“</w:t>
            </w:r>
            <w:r w:rsidRPr="008D591E">
              <w:rPr>
                <w:rFonts w:eastAsiaTheme="minorEastAsia" w:cs="Times New Roman"/>
                <w:sz w:val="22"/>
                <w:lang w:eastAsia="bg-BG"/>
              </w:rPr>
              <w:t>.</w:t>
            </w:r>
          </w:p>
          <w:p w14:paraId="66E536C8" w14:textId="100326E5" w:rsidR="00155091" w:rsidRDefault="00B060A3" w:rsidP="002D78AF">
            <w:pPr>
              <w:widowControl w:val="0"/>
              <w:autoSpaceDE w:val="0"/>
              <w:autoSpaceDN w:val="0"/>
              <w:adjustRightInd w:val="0"/>
              <w:rPr>
                <w:rFonts w:eastAsiaTheme="minorEastAsia" w:cs="Times New Roman"/>
                <w:color w:val="000000" w:themeColor="text1"/>
                <w:sz w:val="22"/>
                <w:lang w:eastAsia="bg-BG"/>
              </w:rPr>
            </w:pPr>
            <w:r>
              <w:rPr>
                <w:rFonts w:eastAsiaTheme="minorEastAsia" w:cs="Times New Roman"/>
                <w:color w:val="000000" w:themeColor="text1"/>
                <w:sz w:val="22"/>
                <w:lang w:val="en-US" w:eastAsia="bg-BG"/>
              </w:rPr>
              <w:t xml:space="preserve">7. </w:t>
            </w:r>
            <w:bookmarkStart w:id="32" w:name="OLE_LINK14"/>
            <w:r w:rsidRPr="008D591E">
              <w:rPr>
                <w:rFonts w:eastAsiaTheme="minorEastAsia" w:cs="Times New Roman"/>
                <w:sz w:val="22"/>
                <w:lang w:eastAsia="bg-BG"/>
              </w:rPr>
              <w:t>Разходите за консултации</w:t>
            </w:r>
            <w:r w:rsidR="00155091" w:rsidRPr="008D591E">
              <w:rPr>
                <w:rFonts w:eastAsiaTheme="minorEastAsia" w:cs="Times New Roman"/>
                <w:sz w:val="22"/>
                <w:lang w:eastAsia="bg-BG"/>
              </w:rPr>
              <w:t xml:space="preserve">, </w:t>
            </w:r>
            <w:r w:rsidR="0005313D" w:rsidRPr="008D591E">
              <w:rPr>
                <w:rFonts w:eastAsiaTheme="minorEastAsia" w:cs="Times New Roman"/>
                <w:sz w:val="22"/>
                <w:lang w:eastAsia="bg-BG"/>
              </w:rPr>
              <w:t>които са част от т.</w:t>
            </w:r>
            <w:r w:rsidRPr="008D591E">
              <w:rPr>
                <w:rFonts w:eastAsiaTheme="minorEastAsia" w:cs="Times New Roman"/>
                <w:sz w:val="22"/>
                <w:lang w:eastAsia="bg-BG"/>
              </w:rPr>
              <w:t>11</w:t>
            </w:r>
            <w:r w:rsidR="002D78AF" w:rsidRPr="008D591E">
              <w:rPr>
                <w:rFonts w:eastAsiaTheme="minorEastAsia" w:cs="Times New Roman"/>
                <w:sz w:val="22"/>
                <w:lang w:eastAsia="bg-BG"/>
              </w:rPr>
              <w:t xml:space="preserve">, </w:t>
            </w:r>
            <w:r w:rsidR="0005313D" w:rsidRPr="008D591E">
              <w:rPr>
                <w:rFonts w:eastAsiaTheme="minorEastAsia" w:cs="Times New Roman"/>
                <w:sz w:val="22"/>
                <w:lang w:eastAsia="bg-BG"/>
              </w:rPr>
              <w:t xml:space="preserve">включват </w:t>
            </w:r>
            <w:r w:rsidRPr="008D591E">
              <w:rPr>
                <w:rFonts w:eastAsiaTheme="minorEastAsia" w:cs="Times New Roman"/>
                <w:sz w:val="22"/>
                <w:lang w:eastAsia="bg-BG"/>
              </w:rPr>
              <w:t xml:space="preserve">разработване на бизнес план, включващ </w:t>
            </w:r>
            <w:proofErr w:type="spellStart"/>
            <w:r w:rsidRPr="008D591E">
              <w:rPr>
                <w:rFonts w:eastAsiaTheme="minorEastAsia" w:cs="Times New Roman"/>
                <w:sz w:val="22"/>
                <w:lang w:eastAsia="bg-BG"/>
              </w:rPr>
              <w:t>предпроектни</w:t>
            </w:r>
            <w:proofErr w:type="spellEnd"/>
            <w:r w:rsidRPr="008D591E">
              <w:rPr>
                <w:rFonts w:eastAsiaTheme="minorEastAsia" w:cs="Times New Roman"/>
                <w:sz w:val="22"/>
                <w:lang w:eastAsia="bg-BG"/>
              </w:rPr>
              <w:t xml:space="preserve"> изследвания и маркетингови стратегии, извършване на </w:t>
            </w:r>
            <w:proofErr w:type="spellStart"/>
            <w:r w:rsidRPr="008D591E">
              <w:rPr>
                <w:rFonts w:eastAsiaTheme="minorEastAsia" w:cs="Times New Roman"/>
                <w:sz w:val="22"/>
                <w:lang w:eastAsia="bg-BG"/>
              </w:rPr>
              <w:t>предпроектни</w:t>
            </w:r>
            <w:proofErr w:type="spellEnd"/>
            <w:r w:rsidRPr="008D591E">
              <w:rPr>
                <w:rFonts w:eastAsiaTheme="minorEastAsia" w:cs="Times New Roman"/>
                <w:sz w:val="22"/>
                <w:lang w:eastAsia="bg-BG"/>
              </w:rPr>
              <w:t xml:space="preserve">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и не следва да надхвърлят 5</w:t>
            </w:r>
            <w:r w:rsidR="00155091" w:rsidRPr="008D591E">
              <w:rPr>
                <w:rFonts w:eastAsiaTheme="minorEastAsia" w:cs="Times New Roman"/>
                <w:sz w:val="22"/>
                <w:lang w:eastAsia="bg-BG"/>
              </w:rPr>
              <w:t xml:space="preserve"> % от общия размер на допустимите инвестиционни разходи по проекта по т.1 – т. 10</w:t>
            </w:r>
            <w:bookmarkEnd w:id="32"/>
            <w:r w:rsidR="00155091" w:rsidRPr="008D591E">
              <w:rPr>
                <w:rFonts w:eastAsiaTheme="minorEastAsia" w:cs="Times New Roman"/>
                <w:sz w:val="22"/>
                <w:lang w:eastAsia="bg-BG"/>
              </w:rPr>
              <w:t xml:space="preserve"> от Раздел 14.1 „Допустими разходи“</w:t>
            </w:r>
            <w:r w:rsidR="0005313D" w:rsidRPr="008D591E">
              <w:rPr>
                <w:rStyle w:val="af6"/>
                <w:rFonts w:eastAsiaTheme="minorEastAsia" w:cs="Times New Roman"/>
                <w:sz w:val="22"/>
                <w:lang w:eastAsia="bg-BG"/>
              </w:rPr>
              <w:footnoteReference w:id="5"/>
            </w:r>
            <w:r w:rsidR="00155091" w:rsidRPr="008D591E">
              <w:rPr>
                <w:rFonts w:eastAsiaTheme="minorEastAsia" w:cs="Times New Roman"/>
                <w:sz w:val="22"/>
                <w:lang w:eastAsia="bg-BG"/>
              </w:rPr>
              <w:t>.</w:t>
            </w:r>
          </w:p>
          <w:p w14:paraId="7CD01FDE" w14:textId="027390F1" w:rsidR="00432563" w:rsidRPr="00ED70E7" w:rsidRDefault="00B060A3" w:rsidP="00B060A3">
            <w:pPr>
              <w:widowControl w:val="0"/>
              <w:autoSpaceDE w:val="0"/>
              <w:autoSpaceDN w:val="0"/>
              <w:adjustRightInd w:val="0"/>
              <w:rPr>
                <w:rFonts w:eastAsiaTheme="minorEastAsia" w:cs="Times New Roman"/>
                <w:sz w:val="22"/>
                <w:lang w:eastAsia="bg-BG"/>
              </w:rPr>
            </w:pPr>
            <w:r>
              <w:rPr>
                <w:rFonts w:eastAsiaTheme="minorEastAsia" w:cs="Times New Roman"/>
                <w:sz w:val="22"/>
                <w:lang w:eastAsia="bg-BG"/>
              </w:rPr>
              <w:lastRenderedPageBreak/>
              <w:t>8</w:t>
            </w:r>
            <w:r w:rsidR="00432563" w:rsidRPr="00ED70E7">
              <w:rPr>
                <w:rFonts w:eastAsiaTheme="minorEastAsia" w:cs="Times New Roman"/>
                <w:sz w:val="22"/>
                <w:lang w:eastAsia="bg-BG"/>
              </w:rPr>
              <w:t>. Закупуването чрез финансов лизинг на активите е допустимо, при условие че бенефициентът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14:paraId="692FCED4" w14:textId="35434E3B" w:rsidR="00722479" w:rsidRPr="00ED70E7" w:rsidRDefault="00276652" w:rsidP="002D78AF">
            <w:pPr>
              <w:widowControl w:val="0"/>
              <w:autoSpaceDE w:val="0"/>
              <w:autoSpaceDN w:val="0"/>
              <w:adjustRightInd w:val="0"/>
              <w:rPr>
                <w:rFonts w:eastAsiaTheme="minorEastAsia"/>
                <w:b/>
                <w:bCs/>
                <w:strike/>
                <w:sz w:val="22"/>
              </w:rPr>
            </w:pPr>
            <w:r>
              <w:rPr>
                <w:rFonts w:eastAsiaTheme="minorEastAsia" w:cs="Times New Roman"/>
                <w:sz w:val="22"/>
                <w:lang w:eastAsia="bg-BG"/>
              </w:rPr>
              <w:t>9</w:t>
            </w:r>
            <w:r w:rsidR="00432563" w:rsidRPr="00ED70E7">
              <w:rPr>
                <w:rFonts w:eastAsiaTheme="minorEastAsia" w:cs="Times New Roman"/>
                <w:sz w:val="22"/>
                <w:lang w:eastAsia="bg-BG"/>
              </w:rPr>
              <w:t xml:space="preserve">. Допустими за подпомагане са само основателни разходи, включени в проектното предложение. </w:t>
            </w:r>
            <w:r w:rsidR="000201F9" w:rsidRPr="00ED70E7">
              <w:rPr>
                <w:rFonts w:eastAsiaTheme="minorEastAsia" w:cs="Times New Roman"/>
                <w:sz w:val="22"/>
                <w:lang w:eastAsia="bg-BG"/>
              </w:rPr>
              <w:t>При о</w:t>
            </w:r>
            <w:r w:rsidR="00F6389A" w:rsidRPr="00ED70E7">
              <w:rPr>
                <w:rFonts w:eastAsiaTheme="minorEastAsia" w:cs="Times New Roman"/>
                <w:sz w:val="22"/>
                <w:lang w:eastAsia="bg-BG"/>
              </w:rPr>
              <w:t xml:space="preserve">ценка </w:t>
            </w:r>
            <w:r w:rsidR="000201F9" w:rsidRPr="00ED70E7">
              <w:rPr>
                <w:rFonts w:eastAsiaTheme="minorEastAsia" w:cs="Times New Roman"/>
                <w:sz w:val="22"/>
                <w:lang w:eastAsia="bg-BG"/>
              </w:rPr>
              <w:t>н</w:t>
            </w:r>
            <w:r w:rsidR="00F6389A" w:rsidRPr="00ED70E7">
              <w:rPr>
                <w:rFonts w:eastAsiaTheme="minorEastAsia" w:cs="Times New Roman"/>
                <w:sz w:val="22"/>
                <w:lang w:eastAsia="bg-BG"/>
              </w:rPr>
              <w:t xml:space="preserve">а основателността на предложените за финансиране разходи по т.1 </w:t>
            </w:r>
            <w:r w:rsidR="00155091">
              <w:rPr>
                <w:rFonts w:eastAsiaTheme="minorEastAsia" w:cs="Times New Roman"/>
                <w:sz w:val="22"/>
                <w:lang w:eastAsia="bg-BG"/>
              </w:rPr>
              <w:t>–</w:t>
            </w:r>
            <w:r w:rsidR="00F6389A" w:rsidRPr="00ED70E7">
              <w:rPr>
                <w:rFonts w:eastAsiaTheme="minorEastAsia" w:cs="Times New Roman"/>
                <w:sz w:val="22"/>
                <w:lang w:eastAsia="bg-BG"/>
              </w:rPr>
              <w:t xml:space="preserve"> </w:t>
            </w:r>
            <w:r w:rsidR="002D78AF">
              <w:rPr>
                <w:rFonts w:eastAsiaTheme="minorEastAsia" w:cs="Times New Roman"/>
                <w:sz w:val="22"/>
                <w:lang w:eastAsia="bg-BG"/>
              </w:rPr>
              <w:t>т.</w:t>
            </w:r>
            <w:r w:rsidR="00F6389A" w:rsidRPr="00ED70E7">
              <w:rPr>
                <w:rFonts w:eastAsiaTheme="minorEastAsia" w:cs="Times New Roman"/>
                <w:sz w:val="22"/>
                <w:lang w:eastAsia="bg-BG"/>
              </w:rPr>
              <w:t xml:space="preserve">11 от Раздел </w:t>
            </w:r>
            <w:r w:rsidR="00F6389A" w:rsidRPr="00ED70E7">
              <w:rPr>
                <w:rFonts w:cs="Times New Roman"/>
                <w:sz w:val="22"/>
              </w:rPr>
              <w:t>14.1 „Допустими разходи</w:t>
            </w:r>
            <w:r w:rsidR="00F6389A" w:rsidRPr="00ED70E7">
              <w:rPr>
                <w:rFonts w:eastAsiaTheme="minorEastAsia" w:cs="Times New Roman"/>
                <w:sz w:val="22"/>
                <w:lang w:eastAsia="bg-BG"/>
              </w:rPr>
              <w:t>“</w:t>
            </w:r>
            <w:r w:rsidR="000201F9" w:rsidRPr="00ED70E7">
              <w:rPr>
                <w:rFonts w:eastAsiaTheme="minorEastAsia" w:cs="Times New Roman"/>
                <w:sz w:val="22"/>
                <w:lang w:eastAsia="bg-BG"/>
              </w:rPr>
              <w:t xml:space="preserve"> </w:t>
            </w:r>
            <w:r w:rsidR="00120764" w:rsidRPr="00ED70E7">
              <w:rPr>
                <w:rFonts w:eastAsiaTheme="minorEastAsia" w:cs="Times New Roman"/>
                <w:b/>
                <w:bCs/>
                <w:sz w:val="22"/>
                <w:u w:val="single"/>
                <w:lang w:eastAsia="bg-BG"/>
              </w:rPr>
              <w:t>КППП/Оценител</w:t>
            </w:r>
            <w:r w:rsidR="00F7423C" w:rsidRPr="00ED70E7">
              <w:rPr>
                <w:rFonts w:eastAsiaTheme="minorEastAsia" w:cs="Times New Roman"/>
                <w:b/>
                <w:bCs/>
                <w:sz w:val="22"/>
                <w:u w:val="single"/>
                <w:lang w:eastAsia="bg-BG"/>
              </w:rPr>
              <w:t xml:space="preserve">ната комисия, назначена от МИГ </w:t>
            </w:r>
            <w:r w:rsidR="00120764" w:rsidRPr="00ED70E7">
              <w:rPr>
                <w:rFonts w:eastAsiaTheme="minorEastAsia" w:cs="Times New Roman"/>
                <w:b/>
                <w:bCs/>
                <w:sz w:val="22"/>
                <w:u w:val="single"/>
                <w:lang w:eastAsia="bg-BG"/>
              </w:rPr>
              <w:t>ще</w:t>
            </w:r>
            <w:r w:rsidR="00D5054B" w:rsidRPr="00ED70E7">
              <w:rPr>
                <w:rFonts w:eastAsiaTheme="minorEastAsia" w:cs="Times New Roman"/>
                <w:b/>
                <w:bCs/>
                <w:sz w:val="22"/>
                <w:u w:val="single"/>
                <w:lang w:eastAsia="bg-BG"/>
              </w:rPr>
              <w:t xml:space="preserve"> извършва </w:t>
            </w:r>
            <w:r w:rsidR="000063B0" w:rsidRPr="00ED70E7">
              <w:rPr>
                <w:rFonts w:eastAsiaTheme="minorEastAsia" w:cs="Times New Roman"/>
                <w:b/>
                <w:bCs/>
                <w:sz w:val="22"/>
                <w:u w:val="single"/>
                <w:lang w:eastAsia="bg-BG"/>
              </w:rPr>
              <w:t>съпоставяне/сравняване на предложен</w:t>
            </w:r>
            <w:r w:rsidR="005356C4" w:rsidRPr="00ED70E7">
              <w:rPr>
                <w:rFonts w:eastAsiaTheme="minorEastAsia" w:cs="Times New Roman"/>
                <w:b/>
                <w:bCs/>
                <w:sz w:val="22"/>
                <w:u w:val="single"/>
                <w:lang w:eastAsia="bg-BG"/>
              </w:rPr>
              <w:t>ите разходи и представени оферти/договори и др.</w:t>
            </w:r>
            <w:r w:rsidR="000063B0" w:rsidRPr="00ED70E7">
              <w:rPr>
                <w:rFonts w:eastAsiaTheme="minorEastAsia" w:cs="Times New Roman"/>
                <w:b/>
                <w:bCs/>
                <w:sz w:val="22"/>
                <w:u w:val="single"/>
                <w:lang w:eastAsia="bg-BG"/>
              </w:rPr>
              <w:t>, както следва</w:t>
            </w:r>
            <w:r w:rsidR="00120764" w:rsidRPr="00ED70E7">
              <w:rPr>
                <w:rFonts w:eastAsiaTheme="minorEastAsia" w:cs="Times New Roman"/>
                <w:b/>
                <w:bCs/>
                <w:sz w:val="22"/>
                <w:u w:val="single"/>
                <w:lang w:eastAsia="bg-BG"/>
              </w:rPr>
              <w:t xml:space="preserve">: </w:t>
            </w:r>
          </w:p>
          <w:p w14:paraId="47AF36B7" w14:textId="721CF97C" w:rsidR="005356C4" w:rsidRPr="00ED70E7" w:rsidRDefault="00276652" w:rsidP="00FA67A8">
            <w:pPr>
              <w:rPr>
                <w:rFonts w:eastAsiaTheme="minorEastAsia" w:cs="Times New Roman"/>
                <w:sz w:val="22"/>
                <w:lang w:eastAsia="bg-BG"/>
              </w:rPr>
            </w:pPr>
            <w:r>
              <w:rPr>
                <w:rFonts w:eastAsiaTheme="minorEastAsia" w:cs="Times New Roman"/>
                <w:sz w:val="22"/>
                <w:lang w:eastAsia="bg-BG"/>
              </w:rPr>
              <w:t>9</w:t>
            </w:r>
            <w:r w:rsidR="00D63A65" w:rsidRPr="00ED70E7">
              <w:rPr>
                <w:rFonts w:eastAsiaTheme="minorEastAsia" w:cs="Times New Roman"/>
                <w:sz w:val="22"/>
                <w:lang w:eastAsia="bg-BG"/>
              </w:rPr>
              <w:t>.</w:t>
            </w:r>
            <w:r w:rsidR="00247286" w:rsidRPr="00ED70E7">
              <w:rPr>
                <w:rFonts w:eastAsiaTheme="minorEastAsia" w:cs="Times New Roman"/>
                <w:sz w:val="22"/>
                <w:lang w:eastAsia="bg-BG"/>
              </w:rPr>
              <w:t>1.</w:t>
            </w:r>
            <w:r w:rsidR="00247286" w:rsidRPr="00ED70E7">
              <w:rPr>
                <w:rFonts w:eastAsiaTheme="minorEastAsia" w:cs="Times New Roman"/>
                <w:sz w:val="22"/>
                <w:lang w:eastAsia="bg-BG"/>
              </w:rPr>
              <w:tab/>
              <w:t>В случай</w:t>
            </w:r>
            <w:r w:rsidR="00D63A65" w:rsidRPr="00ED70E7">
              <w:rPr>
                <w:rFonts w:eastAsiaTheme="minorEastAsia" w:cs="Times New Roman"/>
                <w:sz w:val="22"/>
                <w:lang w:eastAsia="bg-BG"/>
              </w:rPr>
              <w:t xml:space="preserve"> </w:t>
            </w:r>
            <w:r w:rsidR="00247286" w:rsidRPr="00ED70E7">
              <w:rPr>
                <w:rFonts w:eastAsiaTheme="minorEastAsia" w:cs="Times New Roman"/>
                <w:sz w:val="22"/>
                <w:lang w:eastAsia="bg-BG"/>
              </w:rPr>
              <w:t>че разходът, за който се кандидатства с проектното предложение е включен в списък</w:t>
            </w:r>
            <w:r w:rsidR="00D63A65" w:rsidRPr="00ED70E7">
              <w:rPr>
                <w:rFonts w:eastAsiaTheme="minorEastAsia" w:cs="Times New Roman"/>
                <w:sz w:val="22"/>
                <w:lang w:eastAsia="bg-BG"/>
              </w:rPr>
              <w:t xml:space="preserve"> с референтни</w:t>
            </w:r>
            <w:r w:rsidR="00BE56EB" w:rsidRPr="00ED70E7">
              <w:rPr>
                <w:rFonts w:eastAsiaTheme="minorEastAsia" w:cs="Times New Roman"/>
                <w:sz w:val="22"/>
                <w:lang w:eastAsia="bg-BG"/>
              </w:rPr>
              <w:t xml:space="preserve"> </w:t>
            </w:r>
            <w:r w:rsidR="00D63A65" w:rsidRPr="00ED70E7">
              <w:rPr>
                <w:rFonts w:eastAsiaTheme="minorEastAsia" w:cs="Times New Roman"/>
                <w:sz w:val="22"/>
                <w:lang w:eastAsia="bg-BG"/>
              </w:rPr>
              <w:t>разходи на ДФ “Земеделие“</w:t>
            </w:r>
            <w:r w:rsidR="008C1910" w:rsidRPr="00ED70E7">
              <w:rPr>
                <w:rFonts w:eastAsiaTheme="minorEastAsia" w:cs="Times New Roman"/>
                <w:sz w:val="22"/>
                <w:lang w:eastAsia="bg-BG"/>
              </w:rPr>
              <w:t>, публикуван към настоящата процедура</w:t>
            </w:r>
            <w:r w:rsidR="00305FAB" w:rsidRPr="00ED70E7">
              <w:rPr>
                <w:rStyle w:val="af6"/>
                <w:rFonts w:eastAsiaTheme="minorEastAsia" w:cs="Times New Roman"/>
                <w:sz w:val="22"/>
                <w:lang w:eastAsia="bg-BG"/>
              </w:rPr>
              <w:footnoteReference w:id="6"/>
            </w:r>
            <w:r w:rsidR="00900268" w:rsidRPr="00ED70E7">
              <w:rPr>
                <w:rFonts w:eastAsiaTheme="minorEastAsia" w:cs="Times New Roman"/>
                <w:sz w:val="22"/>
                <w:lang w:eastAsia="bg-BG"/>
              </w:rPr>
              <w:t xml:space="preserve"> като </w:t>
            </w:r>
            <w:r w:rsidR="00900268" w:rsidRPr="00ED70E7">
              <w:rPr>
                <w:rFonts w:eastAsiaTheme="minorEastAsia" w:cs="Times New Roman"/>
                <w:b/>
                <w:bCs/>
                <w:i/>
                <w:iCs/>
                <w:sz w:val="22"/>
                <w:lang w:eastAsia="bg-BG"/>
              </w:rPr>
              <w:t>Приложе</w:t>
            </w:r>
            <w:r w:rsidR="009F0716" w:rsidRPr="00ED70E7">
              <w:rPr>
                <w:rFonts w:eastAsiaTheme="minorEastAsia" w:cs="Times New Roman"/>
                <w:b/>
                <w:bCs/>
                <w:i/>
                <w:iCs/>
                <w:sz w:val="22"/>
                <w:lang w:eastAsia="bg-BG"/>
              </w:rPr>
              <w:t>н</w:t>
            </w:r>
            <w:r w:rsidR="00900268" w:rsidRPr="00ED70E7">
              <w:rPr>
                <w:rFonts w:eastAsiaTheme="minorEastAsia" w:cs="Times New Roman"/>
                <w:b/>
                <w:bCs/>
                <w:i/>
                <w:iCs/>
                <w:sz w:val="22"/>
                <w:lang w:eastAsia="bg-BG"/>
              </w:rPr>
              <w:t xml:space="preserve">ие №3 </w:t>
            </w:r>
            <w:r w:rsidR="000D6011" w:rsidRPr="000D6011">
              <w:rPr>
                <w:rFonts w:cs="Times New Roman"/>
                <w:b/>
                <w:bCs/>
                <w:i/>
                <w:iCs/>
                <w:sz w:val="22"/>
                <w:szCs w:val="24"/>
              </w:rPr>
              <w:t>(към Документи за информация)</w:t>
            </w:r>
            <w:r w:rsidR="00247286" w:rsidRPr="00ED70E7">
              <w:rPr>
                <w:rFonts w:eastAsiaTheme="minorEastAsia" w:cs="Times New Roman"/>
                <w:sz w:val="22"/>
                <w:lang w:eastAsia="bg-BG"/>
              </w:rPr>
              <w:t>, то кандидатът попълва посочения код на референтния разход в Таблицата за допустими инвестиции и дейности по образец</w:t>
            </w:r>
            <w:r w:rsidR="00120764" w:rsidRPr="00ED70E7">
              <w:rPr>
                <w:rFonts w:eastAsiaTheme="minorEastAsia" w:cs="Times New Roman"/>
                <w:sz w:val="22"/>
                <w:lang w:eastAsia="bg-BG"/>
              </w:rPr>
              <w:t xml:space="preserve"> – </w:t>
            </w:r>
            <w:r w:rsidR="00120764" w:rsidRPr="00ED70E7">
              <w:rPr>
                <w:rFonts w:eastAsiaTheme="minorEastAsia" w:cs="Times New Roman"/>
                <w:b/>
                <w:bCs/>
                <w:i/>
                <w:iCs/>
                <w:sz w:val="22"/>
                <w:lang w:eastAsia="bg-BG"/>
              </w:rPr>
              <w:t>Приложение 2</w:t>
            </w:r>
            <w:r w:rsidR="000D6011">
              <w:rPr>
                <w:rFonts w:eastAsiaTheme="minorEastAsia" w:cs="Times New Roman"/>
                <w:b/>
                <w:bCs/>
                <w:i/>
                <w:iCs/>
                <w:sz w:val="22"/>
                <w:lang w:eastAsia="bg-BG"/>
              </w:rPr>
              <w:t xml:space="preserve"> </w:t>
            </w:r>
            <w:r w:rsidR="000D6011" w:rsidRPr="000D6011">
              <w:rPr>
                <w:rFonts w:cs="Times New Roman"/>
                <w:b/>
                <w:bCs/>
                <w:i/>
                <w:iCs/>
                <w:sz w:val="22"/>
                <w:szCs w:val="24"/>
              </w:rPr>
              <w:t>(към Документи за попълване)</w:t>
            </w:r>
            <w:r w:rsidR="00120764" w:rsidRPr="00ED70E7">
              <w:rPr>
                <w:rFonts w:eastAsiaTheme="minorEastAsia" w:cs="Times New Roman"/>
                <w:b/>
                <w:bCs/>
                <w:i/>
                <w:iCs/>
                <w:sz w:val="22"/>
                <w:lang w:eastAsia="bg-BG"/>
              </w:rPr>
              <w:t>.</w:t>
            </w:r>
            <w:r w:rsidR="006A54F7" w:rsidRPr="00ED70E7">
              <w:rPr>
                <w:rFonts w:eastAsiaTheme="minorEastAsia" w:cs="Times New Roman"/>
                <w:b/>
                <w:bCs/>
                <w:i/>
                <w:iCs/>
                <w:sz w:val="22"/>
                <w:lang w:eastAsia="bg-BG"/>
              </w:rPr>
              <w:t xml:space="preserve"> </w:t>
            </w:r>
            <w:r w:rsidR="00247286" w:rsidRPr="00ED70E7">
              <w:rPr>
                <w:rFonts w:eastAsiaTheme="minorEastAsia" w:cs="Times New Roman"/>
                <w:sz w:val="22"/>
                <w:lang w:eastAsia="bg-BG"/>
              </w:rPr>
              <w:t xml:space="preserve">В този случай кандидатът представя </w:t>
            </w:r>
            <w:r w:rsidR="00155091">
              <w:rPr>
                <w:rFonts w:eastAsiaTheme="minorEastAsia" w:cs="Times New Roman"/>
                <w:sz w:val="22"/>
                <w:lang w:eastAsia="bg-BG"/>
              </w:rPr>
              <w:t xml:space="preserve">една независима </w:t>
            </w:r>
            <w:r w:rsidR="00247286" w:rsidRPr="00ED70E7">
              <w:rPr>
                <w:rFonts w:eastAsiaTheme="minorEastAsia" w:cs="Times New Roman"/>
                <w:sz w:val="22"/>
                <w:lang w:eastAsia="bg-BG"/>
              </w:rPr>
              <w:t>оферта за всяка отделна инвестиция в дълготрайни активи</w:t>
            </w:r>
            <w:r w:rsidR="00155091">
              <w:rPr>
                <w:rFonts w:eastAsiaTheme="minorEastAsia" w:cs="Times New Roman"/>
                <w:sz w:val="22"/>
                <w:lang w:eastAsia="bg-BG"/>
              </w:rPr>
              <w:t xml:space="preserve">/услуги </w:t>
            </w:r>
            <w:r w:rsidR="00247286" w:rsidRPr="00ED70E7">
              <w:rPr>
                <w:rFonts w:eastAsiaTheme="minorEastAsia" w:cs="Times New Roman"/>
                <w:sz w:val="22"/>
                <w:lang w:eastAsia="bg-BG"/>
              </w:rPr>
              <w:t>- с предложена цена от производителя/доставчика/строителя”.</w:t>
            </w:r>
            <w:r w:rsidR="00C66EA8" w:rsidRPr="00ED70E7">
              <w:rPr>
                <w:rFonts w:eastAsiaTheme="minorEastAsia" w:cs="Times New Roman"/>
                <w:sz w:val="22"/>
                <w:lang w:eastAsia="bg-BG"/>
              </w:rPr>
              <w:t xml:space="preserve"> </w:t>
            </w:r>
            <w:r w:rsidR="00155091">
              <w:rPr>
                <w:rFonts w:eastAsiaTheme="minorEastAsia" w:cs="Times New Roman"/>
                <w:sz w:val="22"/>
                <w:lang w:eastAsia="bg-BG"/>
              </w:rPr>
              <w:t xml:space="preserve">Представената </w:t>
            </w:r>
            <w:r w:rsidR="00183CBD" w:rsidRPr="00ED70E7">
              <w:rPr>
                <w:rFonts w:eastAsiaTheme="minorEastAsia" w:cs="Times New Roman"/>
                <w:sz w:val="22"/>
                <w:lang w:eastAsia="bg-BG"/>
              </w:rPr>
              <w:t xml:space="preserve">оферта трябва да съдържа наименованието на </w:t>
            </w:r>
            <w:proofErr w:type="spellStart"/>
            <w:r w:rsidR="00183CBD" w:rsidRPr="00ED70E7">
              <w:rPr>
                <w:rFonts w:eastAsiaTheme="minorEastAsia" w:cs="Times New Roman"/>
                <w:sz w:val="22"/>
                <w:lang w:eastAsia="bg-BG"/>
              </w:rPr>
              <w:t>оферента</w:t>
            </w:r>
            <w:proofErr w:type="spellEnd"/>
            <w:r w:rsidR="00183CBD" w:rsidRPr="00ED70E7">
              <w:rPr>
                <w:rFonts w:eastAsiaTheme="minorEastAsia" w:cs="Times New Roman"/>
                <w:sz w:val="22"/>
                <w:lang w:eastAsia="bg-BG"/>
              </w:rPr>
              <w:t xml:space="preserve">, срока на валидност на офертата, датата на издаване на офертата, подпис и печат на </w:t>
            </w:r>
            <w:proofErr w:type="spellStart"/>
            <w:r w:rsidR="00183CBD" w:rsidRPr="00ED70E7">
              <w:rPr>
                <w:rFonts w:eastAsiaTheme="minorEastAsia" w:cs="Times New Roman"/>
                <w:sz w:val="22"/>
                <w:lang w:eastAsia="bg-BG"/>
              </w:rPr>
              <w:t>оферента</w:t>
            </w:r>
            <w:proofErr w:type="spellEnd"/>
            <w:r w:rsidR="00183CBD" w:rsidRPr="00ED70E7">
              <w:rPr>
                <w:rFonts w:eastAsiaTheme="minorEastAsia" w:cs="Times New Roman"/>
                <w:sz w:val="22"/>
                <w:lang w:eastAsia="bg-BG"/>
              </w:rPr>
              <w:t>, подробна техническа спецификация на активите/услугите, цена в левове или евро с посочен данък върху добавената стойност (ДДС)</w:t>
            </w:r>
            <w:r w:rsidR="006371BA" w:rsidRPr="006371BA">
              <w:rPr>
                <w:rFonts w:cs="Times New Roman"/>
                <w:sz w:val="22"/>
              </w:rPr>
              <w:t xml:space="preserve"> </w:t>
            </w:r>
            <w:r w:rsidR="006371BA" w:rsidRPr="006371BA">
              <w:rPr>
                <w:rFonts w:eastAsiaTheme="minorEastAsia" w:cs="Times New Roman"/>
                <w:sz w:val="22"/>
                <w:lang w:eastAsia="bg-BG"/>
              </w:rPr>
              <w:t>. В случаите на инвестиции за строително-монтажни работи към офертите се прилагат и количествено-стойностни сметки, които се представят във формат „</w:t>
            </w:r>
            <w:proofErr w:type="spellStart"/>
            <w:r w:rsidR="006371BA" w:rsidRPr="006371BA">
              <w:rPr>
                <w:rFonts w:eastAsiaTheme="minorEastAsia" w:cs="Times New Roman"/>
                <w:sz w:val="22"/>
                <w:lang w:eastAsia="bg-BG"/>
              </w:rPr>
              <w:t>pdf</w:t>
            </w:r>
            <w:proofErr w:type="spellEnd"/>
            <w:r w:rsidR="006371BA" w:rsidRPr="006371BA">
              <w:rPr>
                <w:rFonts w:eastAsiaTheme="minorEastAsia" w:cs="Times New Roman"/>
                <w:sz w:val="22"/>
                <w:lang w:eastAsia="bg-BG"/>
              </w:rPr>
              <w:t>“ и „</w:t>
            </w:r>
            <w:proofErr w:type="spellStart"/>
            <w:r w:rsidR="006371BA" w:rsidRPr="006371BA">
              <w:rPr>
                <w:rFonts w:eastAsiaTheme="minorEastAsia" w:cs="Times New Roman"/>
                <w:sz w:val="22"/>
                <w:lang w:eastAsia="bg-BG"/>
              </w:rPr>
              <w:t>xls</w:t>
            </w:r>
            <w:proofErr w:type="spellEnd"/>
            <w:r w:rsidR="006371BA" w:rsidRPr="006371BA">
              <w:rPr>
                <w:rFonts w:eastAsiaTheme="minorEastAsia" w:cs="Times New Roman"/>
                <w:sz w:val="22"/>
                <w:lang w:eastAsia="bg-BG"/>
              </w:rPr>
              <w:t>”/“</w:t>
            </w:r>
            <w:proofErr w:type="spellStart"/>
            <w:r w:rsidR="006371BA" w:rsidRPr="006371BA">
              <w:rPr>
                <w:rFonts w:eastAsiaTheme="minorEastAsia" w:cs="Times New Roman"/>
                <w:sz w:val="22"/>
                <w:lang w:eastAsia="bg-BG"/>
              </w:rPr>
              <w:t>xlsх</w:t>
            </w:r>
            <w:proofErr w:type="spellEnd"/>
            <w:r w:rsidR="006371BA" w:rsidRPr="006371BA">
              <w:rPr>
                <w:rFonts w:eastAsiaTheme="minorEastAsia" w:cs="Times New Roman"/>
                <w:sz w:val="22"/>
                <w:lang w:eastAsia="bg-BG"/>
              </w:rPr>
              <w:t>”</w:t>
            </w:r>
            <w:r w:rsidR="00183CBD" w:rsidRPr="00ED70E7">
              <w:rPr>
                <w:rFonts w:eastAsiaTheme="minorEastAsia" w:cs="Times New Roman"/>
                <w:sz w:val="22"/>
                <w:lang w:eastAsia="bg-BG"/>
              </w:rPr>
              <w:t xml:space="preserve">. </w:t>
            </w:r>
          </w:p>
          <w:p w14:paraId="3635AF9B" w14:textId="3AFC0563" w:rsidR="00F96128" w:rsidRPr="00ED70E7" w:rsidRDefault="00276652" w:rsidP="00611F0F">
            <w:pPr>
              <w:rPr>
                <w:rFonts w:eastAsiaTheme="minorEastAsia" w:cs="Times New Roman"/>
                <w:sz w:val="22"/>
                <w:lang w:eastAsia="bg-BG"/>
              </w:rPr>
            </w:pPr>
            <w:r>
              <w:rPr>
                <w:rFonts w:eastAsiaTheme="minorEastAsia" w:cs="Times New Roman"/>
                <w:sz w:val="22"/>
                <w:lang w:eastAsia="bg-BG"/>
              </w:rPr>
              <w:t>9</w:t>
            </w:r>
            <w:r w:rsidR="00900268" w:rsidRPr="00ED70E7">
              <w:rPr>
                <w:rFonts w:eastAsiaTheme="minorEastAsia" w:cs="Times New Roman"/>
                <w:sz w:val="22"/>
                <w:lang w:eastAsia="bg-BG"/>
              </w:rPr>
              <w:t>.</w:t>
            </w:r>
            <w:r w:rsidR="00183CBD" w:rsidRPr="00ED70E7">
              <w:rPr>
                <w:rFonts w:eastAsiaTheme="minorEastAsia" w:cs="Times New Roman"/>
                <w:sz w:val="22"/>
                <w:lang w:eastAsia="bg-BG"/>
              </w:rPr>
              <w:t xml:space="preserve">2. </w:t>
            </w:r>
            <w:r w:rsidR="00F96128" w:rsidRPr="00ED70E7">
              <w:rPr>
                <w:rFonts w:eastAsiaTheme="minorEastAsia" w:cs="Times New Roman"/>
                <w:sz w:val="22"/>
                <w:lang w:eastAsia="bg-BG"/>
              </w:rPr>
              <w:t>В случай че разходът, за който се кандидатства не е включен в списък с референтни разход</w:t>
            </w:r>
            <w:r w:rsidR="00C66EA8" w:rsidRPr="00ED70E7">
              <w:rPr>
                <w:rFonts w:eastAsiaTheme="minorEastAsia" w:cs="Times New Roman"/>
                <w:sz w:val="22"/>
                <w:lang w:eastAsia="bg-BG"/>
              </w:rPr>
              <w:t>и</w:t>
            </w:r>
            <w:r w:rsidR="00900268" w:rsidRPr="00ED70E7">
              <w:rPr>
                <w:rFonts w:eastAsiaTheme="minorEastAsia" w:cs="Times New Roman"/>
                <w:sz w:val="22"/>
                <w:lang w:eastAsia="bg-BG"/>
              </w:rPr>
              <w:t xml:space="preserve"> на ДФ „Земеделие“ - </w:t>
            </w:r>
            <w:r w:rsidR="00900268" w:rsidRPr="00ED70E7">
              <w:rPr>
                <w:rFonts w:eastAsiaTheme="minorEastAsia" w:cs="Times New Roman"/>
                <w:b/>
                <w:bCs/>
                <w:i/>
                <w:iCs/>
                <w:sz w:val="22"/>
                <w:lang w:eastAsia="bg-BG"/>
              </w:rPr>
              <w:t>Приложе</w:t>
            </w:r>
            <w:r w:rsidR="009F0716" w:rsidRPr="00ED70E7">
              <w:rPr>
                <w:rFonts w:eastAsiaTheme="minorEastAsia" w:cs="Times New Roman"/>
                <w:b/>
                <w:bCs/>
                <w:i/>
                <w:iCs/>
                <w:sz w:val="22"/>
                <w:lang w:eastAsia="bg-BG"/>
              </w:rPr>
              <w:t>н</w:t>
            </w:r>
            <w:r w:rsidR="00900268" w:rsidRPr="00ED70E7">
              <w:rPr>
                <w:rFonts w:eastAsiaTheme="minorEastAsia" w:cs="Times New Roman"/>
                <w:b/>
                <w:bCs/>
                <w:i/>
                <w:iCs/>
                <w:sz w:val="22"/>
                <w:lang w:eastAsia="bg-BG"/>
              </w:rPr>
              <w:t>ие №3</w:t>
            </w:r>
            <w:r w:rsidR="000D6011">
              <w:rPr>
                <w:rFonts w:eastAsiaTheme="minorEastAsia" w:cs="Times New Roman"/>
                <w:b/>
                <w:bCs/>
                <w:i/>
                <w:iCs/>
                <w:sz w:val="22"/>
                <w:lang w:eastAsia="bg-BG"/>
              </w:rPr>
              <w:t xml:space="preserve"> </w:t>
            </w:r>
            <w:r w:rsidR="000D6011" w:rsidRPr="000D6011">
              <w:rPr>
                <w:rFonts w:cs="Times New Roman"/>
                <w:b/>
                <w:bCs/>
                <w:i/>
                <w:iCs/>
                <w:sz w:val="22"/>
                <w:szCs w:val="24"/>
              </w:rPr>
              <w:t>(към Документи за информация)</w:t>
            </w:r>
            <w:r w:rsidR="000D6011">
              <w:rPr>
                <w:rFonts w:cs="Times New Roman"/>
                <w:b/>
                <w:bCs/>
                <w:i/>
                <w:iCs/>
                <w:sz w:val="22"/>
                <w:szCs w:val="24"/>
              </w:rPr>
              <w:t>,</w:t>
            </w:r>
            <w:r w:rsidR="00F96128" w:rsidRPr="00ED70E7">
              <w:rPr>
                <w:rFonts w:eastAsiaTheme="minorEastAsia" w:cs="Times New Roman"/>
                <w:sz w:val="22"/>
                <w:lang w:eastAsia="bg-BG"/>
              </w:rPr>
              <w:t xml:space="preserve"> но възлагането на друго лице би довело до нарушаване на авторски </w:t>
            </w:r>
            <w:r w:rsidR="0075111F" w:rsidRPr="00ED70E7">
              <w:rPr>
                <w:rFonts w:eastAsiaTheme="minorEastAsia" w:cs="Times New Roman"/>
                <w:sz w:val="22"/>
                <w:lang w:eastAsia="bg-BG"/>
              </w:rPr>
              <w:t xml:space="preserve">или </w:t>
            </w:r>
            <w:r w:rsidR="00F96128" w:rsidRPr="00ED70E7">
              <w:rPr>
                <w:rFonts w:eastAsiaTheme="minorEastAsia" w:cs="Times New Roman"/>
                <w:sz w:val="22"/>
                <w:lang w:eastAsia="bg-BG"/>
              </w:rPr>
              <w:t>други права на интелектуална собственост, или на изключителни права, придобити по силата на закон или на админ</w:t>
            </w:r>
            <w:r w:rsidR="009F0716" w:rsidRPr="00ED70E7">
              <w:rPr>
                <w:rFonts w:eastAsiaTheme="minorEastAsia" w:cs="Times New Roman"/>
                <w:sz w:val="22"/>
                <w:lang w:eastAsia="bg-BG"/>
              </w:rPr>
              <w:t>истративе</w:t>
            </w:r>
            <w:r w:rsidR="00F96128" w:rsidRPr="00ED70E7">
              <w:rPr>
                <w:rFonts w:eastAsiaTheme="minorEastAsia" w:cs="Times New Roman"/>
                <w:sz w:val="22"/>
                <w:lang w:eastAsia="bg-BG"/>
              </w:rPr>
              <w:t xml:space="preserve">н акт, </w:t>
            </w:r>
            <w:r w:rsidR="00722479" w:rsidRPr="00ED70E7">
              <w:rPr>
                <w:rFonts w:eastAsiaTheme="minorEastAsia" w:cs="Times New Roman"/>
                <w:sz w:val="22"/>
                <w:lang w:eastAsia="bg-BG"/>
              </w:rPr>
              <w:t xml:space="preserve">то </w:t>
            </w:r>
            <w:r w:rsidR="00F96128" w:rsidRPr="00ED70E7">
              <w:rPr>
                <w:rFonts w:eastAsiaTheme="minorEastAsia" w:cs="Times New Roman"/>
                <w:sz w:val="22"/>
                <w:lang w:eastAsia="bg-BG"/>
              </w:rPr>
              <w:t xml:space="preserve">в този </w:t>
            </w:r>
            <w:r w:rsidR="00722479" w:rsidRPr="00ED70E7">
              <w:rPr>
                <w:rFonts w:eastAsiaTheme="minorEastAsia" w:cs="Times New Roman"/>
                <w:sz w:val="22"/>
                <w:lang w:eastAsia="bg-BG"/>
              </w:rPr>
              <w:t xml:space="preserve">в </w:t>
            </w:r>
            <w:r w:rsidR="00F96128" w:rsidRPr="00ED70E7">
              <w:rPr>
                <w:rFonts w:eastAsiaTheme="minorEastAsia" w:cs="Times New Roman"/>
                <w:sz w:val="22"/>
                <w:lang w:eastAsia="bg-BG"/>
              </w:rPr>
              <w:t>случай канди</w:t>
            </w:r>
            <w:r w:rsidR="00722479" w:rsidRPr="00ED70E7">
              <w:rPr>
                <w:rFonts w:eastAsiaTheme="minorEastAsia" w:cs="Times New Roman"/>
                <w:sz w:val="22"/>
                <w:lang w:eastAsia="bg-BG"/>
              </w:rPr>
              <w:t>да</w:t>
            </w:r>
            <w:r w:rsidR="00F96128" w:rsidRPr="00ED70E7">
              <w:rPr>
                <w:rFonts w:eastAsiaTheme="minorEastAsia" w:cs="Times New Roman"/>
                <w:sz w:val="22"/>
                <w:lang w:eastAsia="bg-BG"/>
              </w:rPr>
              <w:t>та пр</w:t>
            </w:r>
            <w:r w:rsidR="00722479" w:rsidRPr="00ED70E7">
              <w:rPr>
                <w:rFonts w:eastAsiaTheme="minorEastAsia" w:cs="Times New Roman"/>
                <w:sz w:val="22"/>
                <w:lang w:eastAsia="bg-BG"/>
              </w:rPr>
              <w:t>е</w:t>
            </w:r>
            <w:r w:rsidR="00F96128" w:rsidRPr="00ED70E7">
              <w:rPr>
                <w:rFonts w:eastAsiaTheme="minorEastAsia" w:cs="Times New Roman"/>
                <w:sz w:val="22"/>
                <w:lang w:eastAsia="bg-BG"/>
              </w:rPr>
              <w:t>дставя оферта</w:t>
            </w:r>
            <w:r w:rsidR="00B37023" w:rsidRPr="00ED70E7">
              <w:rPr>
                <w:rFonts w:eastAsiaTheme="minorEastAsia" w:cs="Times New Roman"/>
                <w:sz w:val="22"/>
                <w:lang w:eastAsia="bg-BG"/>
              </w:rPr>
              <w:t xml:space="preserve"> от доставчик</w:t>
            </w:r>
            <w:r w:rsidR="00F96128" w:rsidRPr="00ED70E7">
              <w:rPr>
                <w:rFonts w:eastAsiaTheme="minorEastAsia" w:cs="Times New Roman"/>
                <w:sz w:val="22"/>
                <w:lang w:eastAsia="bg-BG"/>
              </w:rPr>
              <w:t>/предварителен</w:t>
            </w:r>
            <w:r w:rsidR="00722479" w:rsidRPr="00ED70E7">
              <w:rPr>
                <w:rFonts w:eastAsiaTheme="minorEastAsia" w:cs="Times New Roman"/>
                <w:sz w:val="22"/>
                <w:lang w:eastAsia="bg-BG"/>
              </w:rPr>
              <w:t xml:space="preserve"> </w:t>
            </w:r>
            <w:r w:rsidR="00F96128" w:rsidRPr="00ED70E7">
              <w:rPr>
                <w:rFonts w:eastAsiaTheme="minorEastAsia" w:cs="Times New Roman"/>
                <w:sz w:val="22"/>
                <w:lang w:eastAsia="bg-BG"/>
              </w:rPr>
              <w:t>или окончателен договор</w:t>
            </w:r>
            <w:r w:rsidR="00186102" w:rsidRPr="00ED70E7">
              <w:rPr>
                <w:rFonts w:eastAsiaTheme="minorEastAsia" w:cs="Times New Roman"/>
                <w:sz w:val="22"/>
                <w:lang w:eastAsia="bg-BG"/>
              </w:rPr>
              <w:t xml:space="preserve"> за услуги/доставки, обект на инвестицията</w:t>
            </w:r>
            <w:r w:rsidR="00B37023" w:rsidRPr="00ED70E7">
              <w:rPr>
                <w:rFonts w:eastAsiaTheme="minorEastAsia" w:cs="Times New Roman"/>
                <w:sz w:val="22"/>
                <w:lang w:eastAsia="bg-BG"/>
              </w:rPr>
              <w:t>.</w:t>
            </w:r>
          </w:p>
          <w:p w14:paraId="466B2785" w14:textId="7394C8B2" w:rsidR="00247286" w:rsidRPr="00ED70E7" w:rsidRDefault="00276652" w:rsidP="00FA67A8">
            <w:pPr>
              <w:rPr>
                <w:rFonts w:eastAsiaTheme="minorEastAsia" w:cs="Times New Roman"/>
                <w:sz w:val="22"/>
                <w:lang w:eastAsia="bg-BG"/>
              </w:rPr>
            </w:pPr>
            <w:r>
              <w:rPr>
                <w:rFonts w:eastAsiaTheme="minorEastAsia" w:cs="Times New Roman"/>
                <w:sz w:val="22"/>
                <w:lang w:eastAsia="bg-BG"/>
              </w:rPr>
              <w:t>9</w:t>
            </w:r>
            <w:r w:rsidR="00900268" w:rsidRPr="00ED70E7">
              <w:rPr>
                <w:rFonts w:eastAsiaTheme="minorEastAsia" w:cs="Times New Roman"/>
                <w:sz w:val="22"/>
                <w:lang w:eastAsia="bg-BG"/>
              </w:rPr>
              <w:t>.</w:t>
            </w:r>
            <w:r w:rsidR="00F96128" w:rsidRPr="00ED70E7">
              <w:rPr>
                <w:rFonts w:eastAsiaTheme="minorEastAsia" w:cs="Times New Roman"/>
                <w:sz w:val="22"/>
                <w:lang w:eastAsia="bg-BG"/>
              </w:rPr>
              <w:t xml:space="preserve">3. </w:t>
            </w:r>
            <w:r w:rsidR="00247286" w:rsidRPr="00ED70E7">
              <w:rPr>
                <w:rFonts w:eastAsiaTheme="minorEastAsia" w:cs="Times New Roman"/>
                <w:sz w:val="22"/>
                <w:lang w:eastAsia="bg-BG"/>
              </w:rPr>
              <w:t>В случай че разходът, за който се кандидатства не е включен в списък с референтни разход</w:t>
            </w:r>
            <w:r w:rsidR="006A54F7" w:rsidRPr="00ED70E7">
              <w:rPr>
                <w:rFonts w:eastAsiaTheme="minorEastAsia" w:cs="Times New Roman"/>
                <w:sz w:val="22"/>
                <w:lang w:eastAsia="bg-BG"/>
              </w:rPr>
              <w:t xml:space="preserve">и </w:t>
            </w:r>
            <w:r w:rsidR="00900268" w:rsidRPr="00ED70E7">
              <w:rPr>
                <w:rFonts w:eastAsiaTheme="minorEastAsia" w:cs="Times New Roman"/>
                <w:sz w:val="22"/>
                <w:lang w:eastAsia="bg-BG"/>
              </w:rPr>
              <w:t xml:space="preserve">- </w:t>
            </w:r>
            <w:r w:rsidR="00900268" w:rsidRPr="00ED70E7">
              <w:rPr>
                <w:rFonts w:eastAsiaTheme="minorEastAsia" w:cs="Times New Roman"/>
                <w:b/>
                <w:bCs/>
                <w:i/>
                <w:iCs/>
                <w:sz w:val="22"/>
                <w:lang w:eastAsia="bg-BG"/>
              </w:rPr>
              <w:t>Приложе</w:t>
            </w:r>
            <w:r w:rsidR="009F0716" w:rsidRPr="00ED70E7">
              <w:rPr>
                <w:rFonts w:eastAsiaTheme="minorEastAsia" w:cs="Times New Roman"/>
                <w:b/>
                <w:bCs/>
                <w:i/>
                <w:iCs/>
                <w:sz w:val="22"/>
                <w:lang w:eastAsia="bg-BG"/>
              </w:rPr>
              <w:t>н</w:t>
            </w:r>
            <w:r w:rsidR="00900268" w:rsidRPr="00ED70E7">
              <w:rPr>
                <w:rFonts w:eastAsiaTheme="minorEastAsia" w:cs="Times New Roman"/>
                <w:b/>
                <w:bCs/>
                <w:i/>
                <w:iCs/>
                <w:sz w:val="22"/>
                <w:lang w:eastAsia="bg-BG"/>
              </w:rPr>
              <w:t xml:space="preserve">ие №3 </w:t>
            </w:r>
            <w:r w:rsidR="000D6011" w:rsidRPr="000D6011">
              <w:rPr>
                <w:rFonts w:cs="Times New Roman"/>
                <w:b/>
                <w:bCs/>
                <w:i/>
                <w:iCs/>
                <w:sz w:val="22"/>
                <w:szCs w:val="24"/>
              </w:rPr>
              <w:t>(към Документи за информация)</w:t>
            </w:r>
            <w:r w:rsidR="00247286" w:rsidRPr="00ED70E7">
              <w:rPr>
                <w:rFonts w:eastAsiaTheme="minorEastAsia" w:cs="Times New Roman"/>
                <w:sz w:val="22"/>
                <w:lang w:eastAsia="bg-BG"/>
              </w:rPr>
              <w:t>, то кандидатът следва да извърши пазарно проучване за гарантиране на пазарна цена на съответния актив/услуга/ строителство.</w:t>
            </w:r>
          </w:p>
          <w:p w14:paraId="520AE063" w14:textId="77777777" w:rsidR="00282AAE" w:rsidRPr="00ED70E7" w:rsidRDefault="00282AAE" w:rsidP="00282AAE">
            <w:pPr>
              <w:widowControl w:val="0"/>
              <w:tabs>
                <w:tab w:val="left" w:pos="450"/>
              </w:tabs>
              <w:autoSpaceDE w:val="0"/>
              <w:autoSpaceDN w:val="0"/>
              <w:adjustRightInd w:val="0"/>
              <w:rPr>
                <w:rFonts w:eastAsiaTheme="minorEastAsia" w:cs="Times New Roman"/>
                <w:i/>
                <w:sz w:val="22"/>
                <w:lang w:eastAsia="bg-BG"/>
              </w:rPr>
            </w:pPr>
            <w:r w:rsidRPr="00ED70E7">
              <w:rPr>
                <w:rFonts w:eastAsiaTheme="minorEastAsia" w:cs="Times New Roman"/>
                <w:i/>
                <w:sz w:val="22"/>
                <w:lang w:eastAsia="bg-BG"/>
              </w:rPr>
              <w:t>Това условие не се отнася при кандидатстване за разходи за закупуване на земя, сгради и друга недвижима собственост, както и за нормативно регламентирани такси.</w:t>
            </w:r>
          </w:p>
          <w:p w14:paraId="17D7FC99" w14:textId="2DE43C11" w:rsidR="00247286" w:rsidRPr="00ED70E7" w:rsidRDefault="00276652" w:rsidP="006371BA">
            <w:pPr>
              <w:widowControl w:val="0"/>
              <w:tabs>
                <w:tab w:val="left" w:pos="450"/>
              </w:tabs>
              <w:autoSpaceDE w:val="0"/>
              <w:autoSpaceDN w:val="0"/>
              <w:adjustRightInd w:val="0"/>
              <w:rPr>
                <w:rFonts w:eastAsiaTheme="minorEastAsia" w:cs="Times New Roman"/>
                <w:sz w:val="22"/>
                <w:lang w:eastAsia="bg-BG"/>
              </w:rPr>
            </w:pPr>
            <w:r>
              <w:rPr>
                <w:rFonts w:eastAsiaTheme="minorEastAsia" w:cs="Times New Roman"/>
                <w:sz w:val="22"/>
                <w:lang w:eastAsia="bg-BG"/>
              </w:rPr>
              <w:t>9</w:t>
            </w:r>
            <w:r w:rsidR="00900268" w:rsidRPr="00ED70E7">
              <w:rPr>
                <w:rFonts w:eastAsiaTheme="minorEastAsia" w:cs="Times New Roman"/>
                <w:sz w:val="22"/>
                <w:lang w:eastAsia="bg-BG"/>
              </w:rPr>
              <w:t>.</w:t>
            </w:r>
            <w:r w:rsidR="00F96128" w:rsidRPr="00ED70E7">
              <w:rPr>
                <w:rFonts w:eastAsiaTheme="minorEastAsia" w:cs="Times New Roman"/>
                <w:sz w:val="22"/>
                <w:lang w:eastAsia="bg-BG"/>
              </w:rPr>
              <w:t>4</w:t>
            </w:r>
            <w:r w:rsidR="00247286" w:rsidRPr="00ED70E7">
              <w:rPr>
                <w:rFonts w:eastAsiaTheme="minorEastAsia" w:cs="Times New Roman"/>
                <w:sz w:val="22"/>
                <w:lang w:eastAsia="bg-BG"/>
              </w:rPr>
              <w:t>.</w:t>
            </w:r>
            <w:r w:rsidR="00247286" w:rsidRPr="00ED70E7">
              <w:rPr>
                <w:rFonts w:eastAsiaTheme="minorEastAsia" w:cs="Times New Roman"/>
                <w:sz w:val="22"/>
                <w:lang w:eastAsia="bg-BG"/>
              </w:rPr>
              <w:tab/>
            </w:r>
            <w:r w:rsidR="00591D9B">
              <w:rPr>
                <w:rFonts w:eastAsiaTheme="minorEastAsia" w:cs="Times New Roman"/>
                <w:sz w:val="22"/>
                <w:lang w:val="en-US" w:eastAsia="bg-BG"/>
              </w:rPr>
              <w:t xml:space="preserve"> </w:t>
            </w:r>
            <w:r w:rsidR="00247286" w:rsidRPr="00ED70E7">
              <w:rPr>
                <w:rFonts w:eastAsiaTheme="minorEastAsia" w:cs="Times New Roman"/>
                <w:sz w:val="22"/>
                <w:lang w:eastAsia="bg-BG"/>
              </w:rPr>
              <w:t xml:space="preserve">Пазарното проучване включва осигуряването на най-малко три съпоставими </w:t>
            </w:r>
            <w:r w:rsidR="00247286" w:rsidRPr="00ED70E7">
              <w:rPr>
                <w:rFonts w:eastAsiaTheme="minorEastAsia" w:cs="Times New Roman"/>
                <w:b/>
                <w:bCs/>
                <w:sz w:val="22"/>
                <w:lang w:eastAsia="bg-BG"/>
              </w:rPr>
              <w:t>независими</w:t>
            </w:r>
            <w:r w:rsidR="00282AAE" w:rsidRPr="00ED70E7">
              <w:rPr>
                <w:rStyle w:val="af6"/>
                <w:rFonts w:eastAsiaTheme="minorEastAsia" w:cs="Times New Roman"/>
                <w:sz w:val="22"/>
                <w:lang w:eastAsia="bg-BG"/>
              </w:rPr>
              <w:footnoteReference w:id="7"/>
            </w:r>
            <w:r w:rsidR="00247286" w:rsidRPr="00ED70E7">
              <w:rPr>
                <w:rFonts w:eastAsiaTheme="minorEastAsia" w:cs="Times New Roman"/>
                <w:sz w:val="22"/>
                <w:lang w:eastAsia="bg-BG"/>
              </w:rPr>
              <w:t xml:space="preserve"> </w:t>
            </w:r>
            <w:r w:rsidR="00247286" w:rsidRPr="00ED70E7">
              <w:rPr>
                <w:rFonts w:eastAsiaTheme="minorEastAsia" w:cs="Times New Roman"/>
                <w:sz w:val="22"/>
                <w:lang w:eastAsia="bg-BG"/>
              </w:rPr>
              <w:lastRenderedPageBreak/>
              <w:t xml:space="preserve">индикативни оферти в оригинал, които съдържат наименование на </w:t>
            </w:r>
            <w:proofErr w:type="spellStart"/>
            <w:r w:rsidR="00247286" w:rsidRPr="00ED70E7">
              <w:rPr>
                <w:rFonts w:eastAsiaTheme="minorEastAsia" w:cs="Times New Roman"/>
                <w:sz w:val="22"/>
                <w:lang w:eastAsia="bg-BG"/>
              </w:rPr>
              <w:t>оферента</w:t>
            </w:r>
            <w:proofErr w:type="spellEnd"/>
            <w:r w:rsidR="00247286" w:rsidRPr="00ED70E7">
              <w:rPr>
                <w:rFonts w:eastAsiaTheme="minorEastAsia" w:cs="Times New Roman"/>
                <w:sz w:val="22"/>
                <w:lang w:eastAsia="bg-BG"/>
              </w:rPr>
              <w:t xml:space="preserve">, срока на валидност на офертата, датата на издаване на офертата, подпис и печат на </w:t>
            </w:r>
            <w:proofErr w:type="spellStart"/>
            <w:r w:rsidR="00247286" w:rsidRPr="00ED70E7">
              <w:rPr>
                <w:rFonts w:eastAsiaTheme="minorEastAsia" w:cs="Times New Roman"/>
                <w:sz w:val="22"/>
                <w:lang w:eastAsia="bg-BG"/>
              </w:rPr>
              <w:t>оферента</w:t>
            </w:r>
            <w:proofErr w:type="spellEnd"/>
            <w:r w:rsidR="00247286" w:rsidRPr="00ED70E7">
              <w:rPr>
                <w:rFonts w:eastAsiaTheme="minorEastAsia" w:cs="Times New Roman"/>
                <w:sz w:val="22"/>
                <w:lang w:eastAsia="bg-BG"/>
              </w:rPr>
              <w:t>, подробна техническа спецификация на активите/услугите, цена в левове или евро с посочен ДДС.</w:t>
            </w:r>
            <w:r w:rsidR="006371BA" w:rsidRPr="006371BA">
              <w:rPr>
                <w:rFonts w:cs="Times New Roman"/>
                <w:sz w:val="22"/>
              </w:rPr>
              <w:t xml:space="preserve"> </w:t>
            </w:r>
            <w:r w:rsidR="006371BA" w:rsidRPr="006371BA">
              <w:rPr>
                <w:rFonts w:eastAsiaTheme="minorEastAsia" w:cs="Times New Roman"/>
                <w:sz w:val="22"/>
                <w:lang w:eastAsia="bg-BG"/>
              </w:rPr>
              <w:t>В случаите на инвестиции за строително-монтажни работи към офертите се прилагат и количествено-стойностни сметки, които се представят във формат „</w:t>
            </w:r>
            <w:proofErr w:type="spellStart"/>
            <w:r w:rsidR="006371BA" w:rsidRPr="006371BA">
              <w:rPr>
                <w:rFonts w:eastAsiaTheme="minorEastAsia" w:cs="Times New Roman"/>
                <w:sz w:val="22"/>
                <w:lang w:eastAsia="bg-BG"/>
              </w:rPr>
              <w:t>pdf</w:t>
            </w:r>
            <w:proofErr w:type="spellEnd"/>
            <w:r w:rsidR="006371BA" w:rsidRPr="006371BA">
              <w:rPr>
                <w:rFonts w:eastAsiaTheme="minorEastAsia" w:cs="Times New Roman"/>
                <w:sz w:val="22"/>
                <w:lang w:eastAsia="bg-BG"/>
              </w:rPr>
              <w:t>“ и „</w:t>
            </w:r>
            <w:proofErr w:type="spellStart"/>
            <w:r w:rsidR="006371BA" w:rsidRPr="006371BA">
              <w:rPr>
                <w:rFonts w:eastAsiaTheme="minorEastAsia" w:cs="Times New Roman"/>
                <w:sz w:val="22"/>
                <w:lang w:eastAsia="bg-BG"/>
              </w:rPr>
              <w:t>xls</w:t>
            </w:r>
            <w:proofErr w:type="spellEnd"/>
            <w:r w:rsidR="006371BA" w:rsidRPr="006371BA">
              <w:rPr>
                <w:rFonts w:eastAsiaTheme="minorEastAsia" w:cs="Times New Roman"/>
                <w:sz w:val="22"/>
                <w:lang w:eastAsia="bg-BG"/>
              </w:rPr>
              <w:t>”/“</w:t>
            </w:r>
            <w:proofErr w:type="spellStart"/>
            <w:r w:rsidR="006371BA" w:rsidRPr="006371BA">
              <w:rPr>
                <w:rFonts w:eastAsiaTheme="minorEastAsia" w:cs="Times New Roman"/>
                <w:sz w:val="22"/>
                <w:lang w:eastAsia="bg-BG"/>
              </w:rPr>
              <w:t>xlsх</w:t>
            </w:r>
            <w:proofErr w:type="spellEnd"/>
            <w:r w:rsidR="006371BA" w:rsidRPr="006371BA">
              <w:rPr>
                <w:rFonts w:eastAsiaTheme="minorEastAsia" w:cs="Times New Roman"/>
                <w:sz w:val="22"/>
                <w:lang w:eastAsia="bg-BG"/>
              </w:rPr>
              <w:t>”</w:t>
            </w:r>
          </w:p>
          <w:p w14:paraId="540246E8" w14:textId="27E12521" w:rsidR="00247286" w:rsidRPr="00ED70E7" w:rsidRDefault="00276652" w:rsidP="000D6011">
            <w:pPr>
              <w:rPr>
                <w:rFonts w:eastAsiaTheme="minorEastAsia" w:cs="Times New Roman"/>
                <w:sz w:val="22"/>
                <w:lang w:eastAsia="bg-BG"/>
              </w:rPr>
            </w:pPr>
            <w:r>
              <w:rPr>
                <w:rFonts w:eastAsiaTheme="minorEastAsia" w:cs="Times New Roman"/>
                <w:sz w:val="22"/>
                <w:lang w:eastAsia="bg-BG"/>
              </w:rPr>
              <w:t>9</w:t>
            </w:r>
            <w:r w:rsidR="00282AAE" w:rsidRPr="00ED70E7">
              <w:rPr>
                <w:rFonts w:eastAsiaTheme="minorEastAsia" w:cs="Times New Roman"/>
                <w:sz w:val="22"/>
                <w:lang w:eastAsia="bg-BG"/>
              </w:rPr>
              <w:t>.</w:t>
            </w:r>
            <w:r w:rsidR="00F96128" w:rsidRPr="00ED70E7">
              <w:rPr>
                <w:rFonts w:eastAsiaTheme="minorEastAsia" w:cs="Times New Roman"/>
                <w:sz w:val="22"/>
                <w:lang w:eastAsia="bg-BG"/>
              </w:rPr>
              <w:t>5</w:t>
            </w:r>
            <w:r w:rsidR="00247286" w:rsidRPr="00ED70E7">
              <w:rPr>
                <w:rFonts w:eastAsiaTheme="minorEastAsia" w:cs="Times New Roman"/>
                <w:sz w:val="22"/>
                <w:lang w:eastAsia="bg-BG"/>
              </w:rPr>
              <w:t>.</w:t>
            </w:r>
            <w:r w:rsidR="00247286" w:rsidRPr="00ED70E7">
              <w:rPr>
                <w:rFonts w:eastAsiaTheme="minorEastAsia" w:cs="Times New Roman"/>
                <w:sz w:val="22"/>
                <w:lang w:eastAsia="bg-BG"/>
              </w:rPr>
              <w:tab/>
              <w:t>Индикативните</w:t>
            </w:r>
            <w:r w:rsidR="00282AAE" w:rsidRPr="00ED70E7">
              <w:rPr>
                <w:rFonts w:eastAsiaTheme="minorEastAsia" w:cs="Times New Roman"/>
                <w:sz w:val="22"/>
                <w:lang w:eastAsia="bg-BG"/>
              </w:rPr>
              <w:t xml:space="preserve"> оферти и </w:t>
            </w:r>
            <w:r w:rsidR="00247286" w:rsidRPr="00ED70E7">
              <w:rPr>
                <w:rFonts w:eastAsiaTheme="minorEastAsia" w:cs="Times New Roman"/>
                <w:sz w:val="22"/>
                <w:lang w:eastAsia="bg-BG"/>
              </w:rPr>
              <w:t xml:space="preserve">ценови предложения се набират по изпратено </w:t>
            </w:r>
            <w:r w:rsidR="00EA5043" w:rsidRPr="00ED70E7">
              <w:rPr>
                <w:rFonts w:eastAsiaTheme="minorEastAsia" w:cs="Times New Roman"/>
                <w:sz w:val="22"/>
                <w:lang w:eastAsia="bg-BG"/>
              </w:rPr>
              <w:t>запитване за индикативна оферта</w:t>
            </w:r>
            <w:r w:rsidR="00282AAE" w:rsidRPr="00ED70E7">
              <w:rPr>
                <w:rFonts w:eastAsiaTheme="minorEastAsia" w:cs="Times New Roman"/>
                <w:sz w:val="22"/>
                <w:lang w:eastAsia="bg-BG"/>
              </w:rPr>
              <w:t xml:space="preserve"> по образец - </w:t>
            </w:r>
            <w:r w:rsidR="00EA5043" w:rsidRPr="00ED70E7">
              <w:rPr>
                <w:rFonts w:eastAsiaTheme="minorEastAsia" w:cs="Times New Roman"/>
                <w:b/>
                <w:bCs/>
                <w:i/>
                <w:iCs/>
                <w:sz w:val="22"/>
                <w:lang w:eastAsia="bg-BG"/>
              </w:rPr>
              <w:t>Приложение № 13</w:t>
            </w:r>
            <w:r w:rsidR="000D6011">
              <w:rPr>
                <w:rFonts w:eastAsiaTheme="minorEastAsia" w:cs="Times New Roman"/>
                <w:b/>
                <w:bCs/>
                <w:i/>
                <w:iCs/>
                <w:sz w:val="22"/>
                <w:lang w:eastAsia="bg-BG"/>
              </w:rPr>
              <w:t xml:space="preserve"> </w:t>
            </w:r>
            <w:r w:rsidR="000D6011" w:rsidRPr="000D6011">
              <w:rPr>
                <w:rFonts w:cs="Times New Roman"/>
                <w:b/>
                <w:bCs/>
                <w:i/>
                <w:iCs/>
                <w:sz w:val="22"/>
                <w:szCs w:val="24"/>
              </w:rPr>
              <w:t>(към Документи за попълване)</w:t>
            </w:r>
            <w:r w:rsidR="00EA5043" w:rsidRPr="00ED70E7">
              <w:rPr>
                <w:rFonts w:eastAsiaTheme="minorEastAsia" w:cs="Times New Roman"/>
                <w:sz w:val="22"/>
                <w:lang w:eastAsia="bg-BG"/>
              </w:rPr>
              <w:t>.</w:t>
            </w:r>
          </w:p>
          <w:p w14:paraId="1A3E85C1" w14:textId="555614B3" w:rsidR="00282AAE" w:rsidRPr="00ED70E7" w:rsidRDefault="00276652" w:rsidP="00282AAE">
            <w:pPr>
              <w:widowControl w:val="0"/>
              <w:tabs>
                <w:tab w:val="left" w:pos="450"/>
              </w:tabs>
              <w:autoSpaceDE w:val="0"/>
              <w:autoSpaceDN w:val="0"/>
              <w:adjustRightInd w:val="0"/>
              <w:rPr>
                <w:rFonts w:eastAsiaTheme="minorEastAsia" w:cs="Times New Roman"/>
                <w:sz w:val="22"/>
                <w:lang w:eastAsia="bg-BG"/>
              </w:rPr>
            </w:pPr>
            <w:r>
              <w:rPr>
                <w:rFonts w:eastAsiaTheme="minorEastAsia" w:cs="Times New Roman"/>
                <w:sz w:val="22"/>
                <w:lang w:eastAsia="bg-BG"/>
              </w:rPr>
              <w:t>9</w:t>
            </w:r>
            <w:r w:rsidR="00282AAE" w:rsidRPr="00ED70E7">
              <w:rPr>
                <w:rFonts w:eastAsiaTheme="minorEastAsia" w:cs="Times New Roman"/>
                <w:sz w:val="22"/>
                <w:lang w:eastAsia="bg-BG"/>
              </w:rPr>
              <w:t>.6.</w:t>
            </w:r>
            <w:r w:rsidR="00282AAE" w:rsidRPr="00ED70E7">
              <w:rPr>
                <w:rFonts w:eastAsiaTheme="minorEastAsia" w:cs="Times New Roman"/>
                <w:sz w:val="22"/>
                <w:lang w:eastAsia="bg-BG"/>
              </w:rPr>
              <w:tab/>
              <w:t xml:space="preserve">В случаите, при които се представят оферти, </w:t>
            </w:r>
            <w:proofErr w:type="spellStart"/>
            <w:r w:rsidR="00282AAE" w:rsidRPr="00ED70E7">
              <w:rPr>
                <w:rFonts w:eastAsiaTheme="minorEastAsia" w:cs="Times New Roman"/>
                <w:sz w:val="22"/>
                <w:lang w:eastAsia="bg-BG"/>
              </w:rPr>
              <w:t>оферентите</w:t>
            </w:r>
            <w:proofErr w:type="spellEnd"/>
            <w:r w:rsidR="00282AAE" w:rsidRPr="00ED70E7">
              <w:rPr>
                <w:rFonts w:eastAsiaTheme="minorEastAsia" w:cs="Times New Roman"/>
                <w:sz w:val="22"/>
                <w:lang w:eastAsia="bg-BG"/>
              </w:rPr>
              <w:t xml:space="preserve">, когато са местни лица, трябва да са вписани в търговския регистър, а </w:t>
            </w:r>
            <w:proofErr w:type="spellStart"/>
            <w:r w:rsidR="00282AAE" w:rsidRPr="00ED70E7">
              <w:rPr>
                <w:rFonts w:eastAsiaTheme="minorEastAsia" w:cs="Times New Roman"/>
                <w:sz w:val="22"/>
                <w:lang w:eastAsia="bg-BG"/>
              </w:rPr>
              <w:t>оферентите</w:t>
            </w:r>
            <w:proofErr w:type="spellEnd"/>
            <w:r w:rsidR="00282AAE" w:rsidRPr="00ED70E7">
              <w:rPr>
                <w:rFonts w:eastAsiaTheme="minorEastAsia" w:cs="Times New Roman"/>
                <w:sz w:val="22"/>
                <w:lang w:eastAsia="bg-BG"/>
              </w:rPr>
              <w:t xml:space="preserve"> – чуждестранни лица, следва да представят документ за </w:t>
            </w:r>
            <w:proofErr w:type="spellStart"/>
            <w:r w:rsidR="00282AAE" w:rsidRPr="00ED70E7">
              <w:rPr>
                <w:rFonts w:eastAsiaTheme="minorEastAsia" w:cs="Times New Roman"/>
                <w:sz w:val="22"/>
                <w:lang w:eastAsia="bg-BG"/>
              </w:rPr>
              <w:t>правосубектност</w:t>
            </w:r>
            <w:proofErr w:type="spellEnd"/>
            <w:r w:rsidR="00282AAE" w:rsidRPr="00ED70E7">
              <w:rPr>
                <w:rFonts w:eastAsiaTheme="minorEastAsia" w:cs="Times New Roman"/>
                <w:sz w:val="22"/>
                <w:lang w:eastAsia="bg-BG"/>
              </w:rPr>
              <w:t xml:space="preserve"> съгласно националното им законодателство. </w:t>
            </w:r>
            <w:proofErr w:type="spellStart"/>
            <w:r w:rsidR="00282AAE" w:rsidRPr="00ED70E7">
              <w:rPr>
                <w:rFonts w:eastAsiaTheme="minorEastAsia" w:cs="Times New Roman"/>
                <w:sz w:val="22"/>
                <w:lang w:eastAsia="bg-BG"/>
              </w:rPr>
              <w:t>Оферентите</w:t>
            </w:r>
            <w:proofErr w:type="spellEnd"/>
            <w:r w:rsidR="00282AAE" w:rsidRPr="00ED70E7">
              <w:rPr>
                <w:rFonts w:eastAsiaTheme="minorEastAsia" w:cs="Times New Roman"/>
                <w:sz w:val="22"/>
                <w:lang w:eastAsia="bg-BG"/>
              </w:rPr>
              <w:t xml:space="preserve">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w:t>
            </w:r>
            <w:r w:rsidR="002D78AF">
              <w:rPr>
                <w:rFonts w:eastAsiaTheme="minorEastAsia" w:cs="Times New Roman"/>
                <w:sz w:val="22"/>
                <w:lang w:eastAsia="bg-BG"/>
              </w:rPr>
              <w:t>ия съгласно изискванията на чл.3, ал.</w:t>
            </w:r>
            <w:r w:rsidR="00282AAE" w:rsidRPr="00ED70E7">
              <w:rPr>
                <w:rFonts w:eastAsiaTheme="minorEastAsia" w:cs="Times New Roman"/>
                <w:sz w:val="22"/>
                <w:lang w:eastAsia="bg-BG"/>
              </w:rPr>
              <w:t>2 от Закона за Камарата на строителите. Изискването за вписване в търговския регистър не се прилага за Националната служба за съвети в земеделието и за физически лица, предоставящи услуги по т. 11 от Раздел 14.1 „Допустими разходи“.</w:t>
            </w:r>
          </w:p>
          <w:p w14:paraId="76671D80" w14:textId="6265077E" w:rsidR="00247286" w:rsidRPr="00ED70E7" w:rsidRDefault="00276652" w:rsidP="00282AAE">
            <w:pPr>
              <w:widowControl w:val="0"/>
              <w:tabs>
                <w:tab w:val="left" w:pos="450"/>
              </w:tabs>
              <w:autoSpaceDE w:val="0"/>
              <w:autoSpaceDN w:val="0"/>
              <w:adjustRightInd w:val="0"/>
              <w:rPr>
                <w:rFonts w:eastAsiaTheme="minorEastAsia" w:cs="Times New Roman"/>
                <w:sz w:val="22"/>
                <w:lang w:eastAsia="bg-BG"/>
              </w:rPr>
            </w:pPr>
            <w:r>
              <w:rPr>
                <w:rFonts w:eastAsiaTheme="minorEastAsia" w:cs="Times New Roman"/>
                <w:sz w:val="22"/>
                <w:lang w:eastAsia="bg-BG"/>
              </w:rPr>
              <w:t>9</w:t>
            </w:r>
            <w:r w:rsidR="00282AAE" w:rsidRPr="00ED70E7">
              <w:rPr>
                <w:rFonts w:eastAsiaTheme="minorEastAsia" w:cs="Times New Roman"/>
                <w:sz w:val="22"/>
                <w:lang w:eastAsia="bg-BG"/>
              </w:rPr>
              <w:t xml:space="preserve">.7. </w:t>
            </w:r>
            <w:r w:rsidR="00247286" w:rsidRPr="00ED70E7">
              <w:rPr>
                <w:rFonts w:eastAsiaTheme="minorEastAsia" w:cs="Times New Roman"/>
                <w:sz w:val="22"/>
                <w:lang w:eastAsia="bg-BG"/>
              </w:rPr>
              <w:tab/>
              <w:t>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w:t>
            </w:r>
            <w:r w:rsidR="002D78AF">
              <w:rPr>
                <w:rFonts w:eastAsiaTheme="minorEastAsia" w:cs="Times New Roman"/>
                <w:sz w:val="22"/>
                <w:lang w:eastAsia="bg-BG"/>
              </w:rPr>
              <w:t>лнител съгласно Постановление №</w:t>
            </w:r>
            <w:r w:rsidR="00247286" w:rsidRPr="00ED70E7">
              <w:rPr>
                <w:rFonts w:eastAsiaTheme="minorEastAsia" w:cs="Times New Roman"/>
                <w:sz w:val="22"/>
                <w:lang w:eastAsia="bg-BG"/>
              </w:rPr>
              <w:t>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w:t>
            </w:r>
          </w:p>
          <w:p w14:paraId="6CE3B4ED" w14:textId="58DD5F43" w:rsidR="00247286" w:rsidRPr="00ED70E7" w:rsidRDefault="00276652" w:rsidP="00282AAE">
            <w:pPr>
              <w:widowControl w:val="0"/>
              <w:tabs>
                <w:tab w:val="left" w:pos="450"/>
              </w:tabs>
              <w:autoSpaceDE w:val="0"/>
              <w:autoSpaceDN w:val="0"/>
              <w:adjustRightInd w:val="0"/>
              <w:rPr>
                <w:rFonts w:eastAsiaTheme="minorEastAsia" w:cs="Times New Roman"/>
                <w:b/>
                <w:bCs/>
                <w:sz w:val="22"/>
                <w:u w:val="single"/>
                <w:lang w:eastAsia="bg-BG"/>
              </w:rPr>
            </w:pPr>
            <w:r>
              <w:rPr>
                <w:rFonts w:eastAsiaTheme="minorEastAsia" w:cs="Times New Roman"/>
                <w:sz w:val="22"/>
                <w:lang w:eastAsia="bg-BG"/>
              </w:rPr>
              <w:t>9</w:t>
            </w:r>
            <w:r w:rsidR="00282AAE" w:rsidRPr="00ED70E7">
              <w:rPr>
                <w:rFonts w:eastAsiaTheme="minorEastAsia" w:cs="Times New Roman"/>
                <w:sz w:val="22"/>
                <w:lang w:eastAsia="bg-BG"/>
              </w:rPr>
              <w:t>.8</w:t>
            </w:r>
            <w:r w:rsidR="00247286" w:rsidRPr="00ED70E7">
              <w:rPr>
                <w:rFonts w:eastAsiaTheme="minorEastAsia" w:cs="Times New Roman"/>
                <w:sz w:val="22"/>
                <w:lang w:eastAsia="bg-BG"/>
              </w:rPr>
              <w:t>.</w:t>
            </w:r>
            <w:r w:rsidR="00247286" w:rsidRPr="00ED70E7">
              <w:rPr>
                <w:rFonts w:eastAsiaTheme="minorEastAsia" w:cs="Times New Roman"/>
                <w:sz w:val="22"/>
                <w:lang w:eastAsia="bg-BG"/>
              </w:rPr>
              <w:tab/>
            </w:r>
            <w:r w:rsidR="00247286" w:rsidRPr="00ED70E7">
              <w:rPr>
                <w:rFonts w:eastAsiaTheme="minorEastAsia" w:cs="Times New Roman"/>
                <w:b/>
                <w:bCs/>
                <w:sz w:val="22"/>
                <w:u w:val="single"/>
                <w:lang w:eastAsia="bg-BG"/>
              </w:rPr>
              <w:t xml:space="preserve">Определянето на стойността на цената за разхода, за който се кандидатства за подпомагане се определя въз основа на критерия </w:t>
            </w:r>
            <w:r w:rsidR="00282AAE" w:rsidRPr="00ED70E7">
              <w:rPr>
                <w:rFonts w:eastAsiaTheme="minorEastAsia" w:cs="Times New Roman"/>
                <w:b/>
                <w:bCs/>
                <w:sz w:val="22"/>
                <w:u w:val="single"/>
                <w:lang w:eastAsia="bg-BG"/>
              </w:rPr>
              <w:t>„</w:t>
            </w:r>
            <w:r w:rsidR="00247286" w:rsidRPr="00ED70E7">
              <w:rPr>
                <w:rFonts w:eastAsiaTheme="minorEastAsia" w:cs="Times New Roman"/>
                <w:b/>
                <w:bCs/>
                <w:sz w:val="22"/>
                <w:u w:val="single"/>
                <w:lang w:eastAsia="bg-BG"/>
              </w:rPr>
              <w:t>най-ниска предложена цена</w:t>
            </w:r>
            <w:r w:rsidR="00282AAE" w:rsidRPr="00ED70E7">
              <w:rPr>
                <w:rFonts w:eastAsiaTheme="minorEastAsia" w:cs="Times New Roman"/>
                <w:b/>
                <w:bCs/>
                <w:sz w:val="22"/>
                <w:u w:val="single"/>
                <w:lang w:eastAsia="bg-BG"/>
              </w:rPr>
              <w:t>“</w:t>
            </w:r>
            <w:r w:rsidR="00247286" w:rsidRPr="00ED70E7">
              <w:rPr>
                <w:rFonts w:eastAsiaTheme="minorEastAsia" w:cs="Times New Roman"/>
                <w:b/>
                <w:bCs/>
                <w:sz w:val="22"/>
                <w:u w:val="single"/>
                <w:lang w:eastAsia="bg-BG"/>
              </w:rPr>
              <w:t>.</w:t>
            </w:r>
          </w:p>
          <w:p w14:paraId="6EA1641B" w14:textId="716767B3" w:rsidR="00305FAB" w:rsidRPr="00ED70E7" w:rsidRDefault="00276652" w:rsidP="00591D9B">
            <w:pPr>
              <w:widowControl w:val="0"/>
              <w:tabs>
                <w:tab w:val="left" w:pos="450"/>
              </w:tabs>
              <w:autoSpaceDE w:val="0"/>
              <w:autoSpaceDN w:val="0"/>
              <w:adjustRightInd w:val="0"/>
              <w:rPr>
                <w:rFonts w:eastAsiaTheme="minorEastAsia" w:cs="Times New Roman"/>
                <w:i/>
                <w:iCs/>
                <w:sz w:val="22"/>
                <w:lang w:eastAsia="bg-BG"/>
              </w:rPr>
            </w:pPr>
            <w:r>
              <w:rPr>
                <w:rFonts w:eastAsiaTheme="minorEastAsia" w:cs="Times New Roman"/>
                <w:sz w:val="22"/>
                <w:lang w:eastAsia="bg-BG"/>
              </w:rPr>
              <w:t>9</w:t>
            </w:r>
            <w:r w:rsidR="00282AAE" w:rsidRPr="00ED70E7">
              <w:rPr>
                <w:rFonts w:eastAsiaTheme="minorEastAsia" w:cs="Times New Roman"/>
                <w:sz w:val="22"/>
                <w:lang w:eastAsia="bg-BG"/>
              </w:rPr>
              <w:t>.</w:t>
            </w:r>
            <w:proofErr w:type="spellStart"/>
            <w:r w:rsidR="00282AAE" w:rsidRPr="00ED70E7">
              <w:rPr>
                <w:rFonts w:eastAsiaTheme="minorEastAsia" w:cs="Times New Roman"/>
                <w:sz w:val="22"/>
                <w:lang w:eastAsia="bg-BG"/>
              </w:rPr>
              <w:t>9</w:t>
            </w:r>
            <w:proofErr w:type="spellEnd"/>
            <w:r w:rsidR="001C7B61" w:rsidRPr="00ED70E7">
              <w:rPr>
                <w:rFonts w:eastAsiaTheme="minorEastAsia" w:cs="Times New Roman"/>
                <w:sz w:val="22"/>
                <w:lang w:eastAsia="bg-BG"/>
              </w:rPr>
              <w:t xml:space="preserve">. </w:t>
            </w:r>
            <w:r w:rsidR="00247286" w:rsidRPr="00ED70E7">
              <w:rPr>
                <w:rFonts w:eastAsiaTheme="minorEastAsia" w:cs="Times New Roman"/>
                <w:sz w:val="22"/>
                <w:lang w:eastAsia="bg-BG"/>
              </w:rPr>
              <w:t>В случай че н</w:t>
            </w:r>
            <w:r w:rsidR="00491BFD">
              <w:rPr>
                <w:rFonts w:eastAsiaTheme="minorEastAsia" w:cs="Times New Roman"/>
                <w:sz w:val="22"/>
                <w:lang w:eastAsia="bg-BG"/>
              </w:rPr>
              <w:t>е са изпълнени условията на чл.</w:t>
            </w:r>
            <w:r w:rsidR="00247286" w:rsidRPr="00ED70E7">
              <w:rPr>
                <w:rFonts w:eastAsiaTheme="minorEastAsia" w:cs="Times New Roman"/>
                <w:sz w:val="22"/>
                <w:lang w:eastAsia="bg-BG"/>
              </w:rPr>
              <w:t xml:space="preserve">50, ал. 2 от ЗУСЕСИФ, т.е. кандидатът не е задължен да извърши оценка на офертите и да сключи договор по правилата на ПМС № </w:t>
            </w:r>
            <w:r w:rsidR="00611F0F">
              <w:rPr>
                <w:rFonts w:eastAsiaTheme="minorEastAsia" w:cs="Times New Roman"/>
                <w:sz w:val="22"/>
                <w:lang w:eastAsia="bg-BG"/>
              </w:rPr>
              <w:t>1</w:t>
            </w:r>
            <w:r w:rsidR="00247286" w:rsidRPr="00ED70E7">
              <w:rPr>
                <w:rFonts w:eastAsiaTheme="minorEastAsia" w:cs="Times New Roman"/>
                <w:sz w:val="22"/>
                <w:lang w:eastAsia="bg-BG"/>
              </w:rPr>
              <w:t xml:space="preserve">60 с публична покана, </w:t>
            </w:r>
            <w:r w:rsidR="00247286" w:rsidRPr="00ED70E7">
              <w:rPr>
                <w:rFonts w:eastAsiaTheme="minorEastAsia" w:cs="Times New Roman"/>
                <w:b/>
                <w:bCs/>
                <w:sz w:val="22"/>
                <w:u w:val="single"/>
                <w:lang w:eastAsia="bg-BG"/>
              </w:rPr>
              <w:t>то кандидатът при получаване на индикативните оферти по настоящия ред, следва да извърши сравняване на предложенията и да сключи договор (предварителен/окончателен) с избрания доставчик.</w:t>
            </w:r>
            <w:r w:rsidR="00247286" w:rsidRPr="00ED70E7">
              <w:rPr>
                <w:rFonts w:eastAsiaTheme="minorEastAsia" w:cs="Times New Roman"/>
                <w:sz w:val="22"/>
                <w:lang w:eastAsia="bg-BG"/>
              </w:rPr>
              <w:t xml:space="preserve"> </w:t>
            </w:r>
            <w:r w:rsidR="00247286" w:rsidRPr="00ED70E7">
              <w:rPr>
                <w:rFonts w:eastAsiaTheme="minorEastAsia" w:cs="Times New Roman"/>
                <w:i/>
                <w:iCs/>
                <w:sz w:val="22"/>
                <w:u w:val="single"/>
                <w:lang w:eastAsia="bg-BG"/>
              </w:rPr>
              <w:t xml:space="preserve">Изборът на изпълнител се </w:t>
            </w:r>
            <w:r w:rsidR="00247286" w:rsidRPr="000D6011">
              <w:rPr>
                <w:rFonts w:eastAsiaTheme="minorEastAsia" w:cs="Times New Roman"/>
                <w:b/>
                <w:bCs/>
                <w:i/>
                <w:iCs/>
                <w:sz w:val="22"/>
                <w:u w:val="single"/>
                <w:lang w:eastAsia="bg-BG"/>
              </w:rPr>
              <w:t>протоколира с решение</w:t>
            </w:r>
            <w:r w:rsidR="00247286" w:rsidRPr="000D6011">
              <w:rPr>
                <w:rFonts w:eastAsiaTheme="minorEastAsia" w:cs="Times New Roman"/>
                <w:b/>
                <w:bCs/>
                <w:sz w:val="22"/>
                <w:lang w:eastAsia="bg-BG"/>
              </w:rPr>
              <w:t>.</w:t>
            </w:r>
            <w:r w:rsidR="00247286" w:rsidRPr="00ED70E7">
              <w:rPr>
                <w:rFonts w:eastAsiaTheme="minorEastAsia" w:cs="Times New Roman"/>
                <w:sz w:val="22"/>
                <w:lang w:eastAsia="bg-BG"/>
              </w:rPr>
              <w:t xml:space="preserve">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w:t>
            </w:r>
            <w:r w:rsidR="001C7B61" w:rsidRPr="00ED70E7">
              <w:rPr>
                <w:rFonts w:eastAsiaTheme="minorEastAsia" w:cs="Times New Roman"/>
                <w:sz w:val="22"/>
                <w:lang w:eastAsia="bg-BG"/>
              </w:rPr>
              <w:t>а</w:t>
            </w:r>
            <w:r w:rsidR="001C7B61" w:rsidRPr="00ED70E7">
              <w:rPr>
                <w:rFonts w:eastAsiaTheme="minorEastAsia" w:cs="Times New Roman"/>
                <w:i/>
                <w:iCs/>
                <w:sz w:val="22"/>
                <w:lang w:eastAsia="bg-BG"/>
              </w:rPr>
              <w:t xml:space="preserve">). най-ниска предложена цена; </w:t>
            </w:r>
            <w:r w:rsidR="00247286" w:rsidRPr="00ED70E7">
              <w:rPr>
                <w:rFonts w:eastAsiaTheme="minorEastAsia" w:cs="Times New Roman"/>
                <w:i/>
                <w:iCs/>
                <w:sz w:val="22"/>
                <w:lang w:eastAsia="bg-BG"/>
              </w:rPr>
              <w:t>б). ниво на разходите, като се отчита разходната ефективност, включително р</w:t>
            </w:r>
            <w:r w:rsidR="001C7B61" w:rsidRPr="00ED70E7">
              <w:rPr>
                <w:rFonts w:eastAsiaTheme="minorEastAsia" w:cs="Times New Roman"/>
                <w:i/>
                <w:iCs/>
                <w:sz w:val="22"/>
                <w:lang w:eastAsia="bg-BG"/>
              </w:rPr>
              <w:t xml:space="preserve">азходите за целия жизнен цикъл; </w:t>
            </w:r>
            <w:r w:rsidR="00247286" w:rsidRPr="00ED70E7">
              <w:rPr>
                <w:rFonts w:eastAsiaTheme="minorEastAsia" w:cs="Times New Roman"/>
                <w:i/>
                <w:iCs/>
                <w:sz w:val="22"/>
                <w:lang w:eastAsia="bg-BG"/>
              </w:rPr>
              <w:t>в). оптимално съотношение качество/ цена, което се оценява въз основа на цената или нивото на разходите, както и на показатели, включващи качествени, екологични и/или социални аспекти, с</w:t>
            </w:r>
            <w:r w:rsidR="008E30E8" w:rsidRPr="00ED70E7">
              <w:rPr>
                <w:rFonts w:eastAsiaTheme="minorEastAsia" w:cs="Times New Roman"/>
                <w:i/>
                <w:iCs/>
                <w:sz w:val="22"/>
                <w:lang w:eastAsia="bg-BG"/>
              </w:rPr>
              <w:t xml:space="preserve">вързани с предмета на поръчката. </w:t>
            </w:r>
            <w:r w:rsidR="008E30E8" w:rsidRPr="00743D2B">
              <w:rPr>
                <w:rFonts w:asciiTheme="majorBidi" w:hAnsiTheme="majorBidi" w:cstheme="majorBidi"/>
                <w:b/>
                <w:bCs/>
                <w:sz w:val="22"/>
                <w:u w:val="single"/>
              </w:rPr>
              <w:t>К</w:t>
            </w:r>
            <w:r w:rsidR="008E30E8" w:rsidRPr="00743D2B">
              <w:rPr>
                <w:rFonts w:eastAsiaTheme="minorEastAsia" w:cs="Times New Roman"/>
                <w:b/>
                <w:bCs/>
                <w:sz w:val="22"/>
                <w:u w:val="single"/>
                <w:lang w:eastAsia="bg-BG"/>
              </w:rPr>
              <w:t>огато избраната оферта не е с най –</w:t>
            </w:r>
            <w:r w:rsidR="00CE49CB" w:rsidRPr="00743D2B">
              <w:rPr>
                <w:rFonts w:eastAsiaTheme="minorEastAsia" w:cs="Times New Roman"/>
                <w:b/>
                <w:bCs/>
                <w:sz w:val="22"/>
                <w:u w:val="single"/>
                <w:lang w:eastAsia="bg-BG"/>
              </w:rPr>
              <w:t xml:space="preserve"> </w:t>
            </w:r>
            <w:r w:rsidR="008E30E8" w:rsidRPr="00743D2B">
              <w:rPr>
                <w:rFonts w:eastAsiaTheme="minorEastAsia" w:cs="Times New Roman"/>
                <w:b/>
                <w:bCs/>
                <w:sz w:val="22"/>
                <w:u w:val="single"/>
                <w:lang w:eastAsia="bg-BG"/>
              </w:rPr>
              <w:t>ниска цена</w:t>
            </w:r>
            <w:r w:rsidR="00743D2B">
              <w:rPr>
                <w:rFonts w:eastAsiaTheme="minorEastAsia" w:cs="Times New Roman"/>
                <w:b/>
                <w:bCs/>
                <w:sz w:val="22"/>
                <w:u w:val="single"/>
                <w:lang w:eastAsia="bg-BG"/>
              </w:rPr>
              <w:t xml:space="preserve">, </w:t>
            </w:r>
            <w:r w:rsidR="008E30E8" w:rsidRPr="00743D2B">
              <w:rPr>
                <w:rFonts w:eastAsiaTheme="minorEastAsia" w:cs="Times New Roman"/>
                <w:b/>
                <w:bCs/>
                <w:sz w:val="22"/>
                <w:u w:val="single"/>
                <w:lang w:eastAsia="bg-BG"/>
              </w:rPr>
              <w:t>следва се  представи и  писмена обосновка на мотивите, обусловили избора на тази оферта</w:t>
            </w:r>
            <w:r w:rsidR="008E30E8" w:rsidRPr="00ED70E7">
              <w:rPr>
                <w:rFonts w:eastAsiaTheme="minorEastAsia" w:cs="Times New Roman"/>
                <w:i/>
                <w:iCs/>
                <w:sz w:val="22"/>
                <w:u w:val="single"/>
                <w:lang w:eastAsia="bg-BG"/>
              </w:rPr>
              <w:t>.</w:t>
            </w:r>
          </w:p>
          <w:p w14:paraId="58D3A22C" w14:textId="3E245761" w:rsidR="00247286" w:rsidRPr="00ED70E7" w:rsidRDefault="00276652" w:rsidP="00276652">
            <w:pPr>
              <w:widowControl w:val="0"/>
              <w:tabs>
                <w:tab w:val="left" w:pos="450"/>
              </w:tabs>
              <w:autoSpaceDE w:val="0"/>
              <w:autoSpaceDN w:val="0"/>
              <w:adjustRightInd w:val="0"/>
              <w:rPr>
                <w:rFonts w:eastAsiaTheme="minorEastAsia" w:cs="Times New Roman"/>
                <w:sz w:val="22"/>
                <w:lang w:eastAsia="bg-BG"/>
              </w:rPr>
            </w:pPr>
            <w:r>
              <w:rPr>
                <w:rFonts w:eastAsiaTheme="minorEastAsia" w:cs="Times New Roman"/>
                <w:sz w:val="22"/>
                <w:lang w:eastAsia="bg-BG"/>
              </w:rPr>
              <w:t>9</w:t>
            </w:r>
            <w:r w:rsidR="001C7B61" w:rsidRPr="00ED70E7">
              <w:rPr>
                <w:rFonts w:eastAsiaTheme="minorEastAsia" w:cs="Times New Roman"/>
                <w:sz w:val="22"/>
                <w:lang w:eastAsia="bg-BG"/>
              </w:rPr>
              <w:t xml:space="preserve">.10. </w:t>
            </w:r>
            <w:r w:rsidR="00247286" w:rsidRPr="00ED70E7">
              <w:rPr>
                <w:rFonts w:eastAsiaTheme="minorEastAsia" w:cs="Times New Roman"/>
                <w:sz w:val="22"/>
                <w:lang w:eastAsia="bg-BG"/>
              </w:rPr>
              <w:t>Договорът</w:t>
            </w:r>
            <w:r w:rsidR="008945EB" w:rsidRPr="00ED70E7">
              <w:rPr>
                <w:rFonts w:eastAsiaTheme="minorEastAsia" w:cs="Times New Roman"/>
                <w:sz w:val="22"/>
                <w:lang w:eastAsia="bg-BG"/>
              </w:rPr>
              <w:t xml:space="preserve"> по т.</w:t>
            </w:r>
            <w:r>
              <w:rPr>
                <w:rFonts w:eastAsiaTheme="minorEastAsia" w:cs="Times New Roman"/>
                <w:sz w:val="22"/>
                <w:lang w:eastAsia="bg-BG"/>
              </w:rPr>
              <w:t>9</w:t>
            </w:r>
            <w:r w:rsidR="00CE49CB" w:rsidRPr="00ED70E7">
              <w:rPr>
                <w:rFonts w:eastAsiaTheme="minorEastAsia" w:cs="Times New Roman"/>
                <w:sz w:val="22"/>
                <w:lang w:eastAsia="bg-BG"/>
              </w:rPr>
              <w:t>.</w:t>
            </w:r>
            <w:r w:rsidR="008945EB" w:rsidRPr="00ED70E7">
              <w:rPr>
                <w:rFonts w:eastAsiaTheme="minorEastAsia" w:cs="Times New Roman"/>
                <w:sz w:val="22"/>
                <w:lang w:eastAsia="bg-BG"/>
              </w:rPr>
              <w:t xml:space="preserve">9 </w:t>
            </w:r>
            <w:r w:rsidR="00247286" w:rsidRPr="00ED70E7">
              <w:rPr>
                <w:rFonts w:eastAsiaTheme="minorEastAsia" w:cs="Times New Roman"/>
                <w:sz w:val="22"/>
                <w:lang w:eastAsia="bg-BG"/>
              </w:rPr>
              <w:t xml:space="preserve">се сключва за услуги/работи/доставки за всеки обект на </w:t>
            </w:r>
            <w:r w:rsidR="00247286" w:rsidRPr="00ED70E7">
              <w:rPr>
                <w:rFonts w:eastAsiaTheme="minorEastAsia" w:cs="Times New Roman"/>
                <w:sz w:val="22"/>
                <w:lang w:eastAsia="bg-BG"/>
              </w:rPr>
              <w:lastRenderedPageBreak/>
              <w:t>инвестицията/предмет на дейността с детайлно описание на техническите характеристики</w:t>
            </w:r>
            <w:r w:rsidR="00914D5E">
              <w:rPr>
                <w:rFonts w:eastAsiaTheme="minorEastAsia" w:cs="Times New Roman"/>
                <w:sz w:val="22"/>
                <w:lang w:eastAsia="bg-BG"/>
              </w:rPr>
              <w:t>, вкл. с посочени марка и модел</w:t>
            </w:r>
            <w:r w:rsidR="00247286" w:rsidRPr="00ED70E7">
              <w:rPr>
                <w:rFonts w:eastAsiaTheme="minorEastAsia" w:cs="Times New Roman"/>
                <w:sz w:val="22"/>
                <w:lang w:eastAsia="bg-BG"/>
              </w:rPr>
              <w:t>, цена в левове или евро, срок</w:t>
            </w:r>
            <w:r w:rsidR="00914D5E">
              <w:rPr>
                <w:rFonts w:eastAsiaTheme="minorEastAsia" w:cs="Times New Roman"/>
                <w:sz w:val="22"/>
                <w:lang w:eastAsia="bg-BG"/>
              </w:rPr>
              <w:t xml:space="preserve"> за из</w:t>
            </w:r>
            <w:r w:rsidR="006371BA">
              <w:rPr>
                <w:rFonts w:eastAsiaTheme="minorEastAsia" w:cs="Times New Roman"/>
                <w:sz w:val="22"/>
                <w:lang w:eastAsia="bg-BG"/>
              </w:rPr>
              <w:t>п</w:t>
            </w:r>
            <w:r w:rsidR="00914D5E">
              <w:rPr>
                <w:rFonts w:eastAsiaTheme="minorEastAsia" w:cs="Times New Roman"/>
                <w:sz w:val="22"/>
                <w:lang w:eastAsia="bg-BG"/>
              </w:rPr>
              <w:t>ълнение</w:t>
            </w:r>
            <w:r w:rsidR="00247286" w:rsidRPr="00ED70E7">
              <w:rPr>
                <w:rFonts w:eastAsiaTheme="minorEastAsia" w:cs="Times New Roman"/>
                <w:sz w:val="22"/>
                <w:lang w:eastAsia="bg-BG"/>
              </w:rPr>
              <w:t>, количество и начин на доставка</w:t>
            </w:r>
            <w:r w:rsidR="00743D2B">
              <w:rPr>
                <w:rFonts w:eastAsiaTheme="minorEastAsia" w:cs="Times New Roman"/>
                <w:sz w:val="22"/>
                <w:lang w:eastAsia="bg-BG"/>
              </w:rPr>
              <w:t xml:space="preserve">, </w:t>
            </w:r>
            <w:r w:rsidR="00247286" w:rsidRPr="00ED70E7">
              <w:rPr>
                <w:rFonts w:eastAsiaTheme="minorEastAsia" w:cs="Times New Roman"/>
                <w:sz w:val="22"/>
                <w:lang w:eastAsia="bg-BG"/>
              </w:rPr>
              <w:t>ведно с подробна количествено-стойностна сметка, която да е на хартиен и електронен носител. В договорите се описва ДДС</w:t>
            </w:r>
            <w:r w:rsidR="00305FAB" w:rsidRPr="00ED70E7">
              <w:rPr>
                <w:rFonts w:eastAsiaTheme="minorEastAsia" w:cs="Times New Roman"/>
                <w:sz w:val="22"/>
                <w:lang w:eastAsia="bg-BG"/>
              </w:rPr>
              <w:t>.</w:t>
            </w:r>
          </w:p>
          <w:p w14:paraId="2CF7DF22" w14:textId="3092D561" w:rsidR="00DA6EC7" w:rsidRPr="0051077D" w:rsidRDefault="001C7B61" w:rsidP="0019414B">
            <w:pPr>
              <w:widowControl w:val="0"/>
              <w:pBdr>
                <w:top w:val="single" w:sz="4" w:space="1" w:color="auto"/>
                <w:left w:val="single" w:sz="4" w:space="4" w:color="auto"/>
                <w:bottom w:val="single" w:sz="4" w:space="1" w:color="auto"/>
                <w:right w:val="single" w:sz="4" w:space="4" w:color="auto"/>
              </w:pBdr>
              <w:shd w:val="clear" w:color="auto" w:fill="C6D9F1" w:themeFill="text2" w:themeFillTint="33"/>
              <w:tabs>
                <w:tab w:val="left" w:pos="450"/>
              </w:tabs>
              <w:autoSpaceDE w:val="0"/>
              <w:autoSpaceDN w:val="0"/>
              <w:adjustRightInd w:val="0"/>
              <w:rPr>
                <w:rFonts w:eastAsiaTheme="minorEastAsia" w:cs="Times New Roman"/>
                <w:b/>
                <w:bCs/>
                <w:i/>
                <w:iCs/>
                <w:sz w:val="22"/>
                <w:lang w:val="en-US" w:eastAsia="bg-BG"/>
              </w:rPr>
            </w:pPr>
            <w:r w:rsidRPr="00ED70E7">
              <w:rPr>
                <w:b/>
                <w:bCs/>
                <w:i/>
                <w:iCs/>
                <w:sz w:val="22"/>
              </w:rPr>
              <w:t>При представяне на документите за оценка на основателността на предложените разходи, кандидатите след</w:t>
            </w:r>
            <w:r w:rsidR="00CC2CE7" w:rsidRPr="00ED70E7">
              <w:rPr>
                <w:b/>
                <w:bCs/>
                <w:i/>
                <w:iCs/>
                <w:sz w:val="22"/>
              </w:rPr>
              <w:t>в</w:t>
            </w:r>
            <w:r w:rsidRPr="00ED70E7">
              <w:rPr>
                <w:b/>
                <w:bCs/>
                <w:i/>
                <w:iCs/>
                <w:sz w:val="22"/>
              </w:rPr>
              <w:t xml:space="preserve">а да </w:t>
            </w:r>
            <w:r w:rsidR="00CC2CE7" w:rsidRPr="00ED70E7">
              <w:rPr>
                <w:b/>
                <w:bCs/>
                <w:i/>
                <w:iCs/>
                <w:sz w:val="22"/>
              </w:rPr>
              <w:t xml:space="preserve">съобразят </w:t>
            </w:r>
            <w:r w:rsidRPr="00ED70E7">
              <w:rPr>
                <w:b/>
                <w:bCs/>
                <w:i/>
                <w:iCs/>
                <w:sz w:val="22"/>
              </w:rPr>
              <w:t xml:space="preserve">дали са </w:t>
            </w:r>
            <w:r w:rsidRPr="00ED70E7">
              <w:rPr>
                <w:rFonts w:eastAsiaTheme="minorEastAsia" w:cs="Times New Roman"/>
                <w:b/>
                <w:bCs/>
                <w:i/>
                <w:iCs/>
                <w:sz w:val="22"/>
                <w:lang w:eastAsia="bg-BG"/>
              </w:rPr>
              <w:t>изпълнени условията на чл. 50, ал. 2 от ЗУСЕСИФ</w:t>
            </w:r>
            <w:r w:rsidR="00DA6EC7" w:rsidRPr="00ED70E7">
              <w:rPr>
                <w:rFonts w:eastAsiaTheme="minorEastAsia" w:cs="Times New Roman"/>
                <w:b/>
                <w:bCs/>
                <w:i/>
                <w:iCs/>
                <w:sz w:val="22"/>
                <w:lang w:eastAsia="bg-BG"/>
              </w:rPr>
              <w:t>.</w:t>
            </w:r>
            <w:r w:rsidRPr="00ED70E7">
              <w:rPr>
                <w:rFonts w:eastAsiaTheme="minorEastAsia" w:cs="Times New Roman"/>
                <w:b/>
                <w:bCs/>
                <w:i/>
                <w:iCs/>
                <w:sz w:val="22"/>
                <w:lang w:eastAsia="bg-BG"/>
              </w:rPr>
              <w:t xml:space="preserve"> </w:t>
            </w:r>
            <w:r w:rsidR="00DA6EC7" w:rsidRPr="00ED70E7">
              <w:rPr>
                <w:rFonts w:eastAsiaTheme="minorEastAsia" w:cs="Times New Roman"/>
                <w:b/>
                <w:bCs/>
                <w:i/>
                <w:iCs/>
                <w:sz w:val="22"/>
                <w:lang w:eastAsia="bg-BG"/>
              </w:rPr>
              <w:t xml:space="preserve">За разходи за строителство, в т. ч. </w:t>
            </w:r>
            <w:proofErr w:type="spellStart"/>
            <w:r w:rsidR="00DA6EC7" w:rsidRPr="00ED70E7">
              <w:rPr>
                <w:rFonts w:eastAsiaTheme="minorEastAsia" w:cs="Times New Roman"/>
                <w:b/>
                <w:bCs/>
                <w:i/>
                <w:iCs/>
                <w:sz w:val="22"/>
                <w:lang w:eastAsia="bg-BG"/>
              </w:rPr>
              <w:t>съфинансирането</w:t>
            </w:r>
            <w:proofErr w:type="spellEnd"/>
            <w:r w:rsidR="00DA6EC7" w:rsidRPr="00ED70E7">
              <w:rPr>
                <w:rFonts w:eastAsiaTheme="minorEastAsia" w:cs="Times New Roman"/>
                <w:b/>
                <w:bCs/>
                <w:i/>
                <w:iCs/>
                <w:sz w:val="22"/>
                <w:lang w:eastAsia="bg-BG"/>
              </w:rPr>
              <w:t xml:space="preserve"> от страна на бенефициента, без данък върху добавената стойност, на стойност равна или по-висока от 50 000 лв., както и за разходи за доставки или услуги, в т. ч. </w:t>
            </w:r>
            <w:proofErr w:type="spellStart"/>
            <w:r w:rsidR="00DA6EC7" w:rsidRPr="00ED70E7">
              <w:rPr>
                <w:rFonts w:eastAsiaTheme="minorEastAsia" w:cs="Times New Roman"/>
                <w:b/>
                <w:bCs/>
                <w:i/>
                <w:iCs/>
                <w:sz w:val="22"/>
                <w:lang w:eastAsia="bg-BG"/>
              </w:rPr>
              <w:t>съфинансирането</w:t>
            </w:r>
            <w:proofErr w:type="spellEnd"/>
            <w:r w:rsidR="00DA6EC7" w:rsidRPr="00ED70E7">
              <w:rPr>
                <w:rFonts w:eastAsiaTheme="minorEastAsia" w:cs="Times New Roman"/>
                <w:b/>
                <w:bCs/>
                <w:i/>
                <w:iCs/>
                <w:sz w:val="22"/>
                <w:lang w:eastAsia="bg-BG"/>
              </w:rPr>
              <w:t xml:space="preserve"> от страна на бенефициента, без данък върху добавената стойност, на стойност равна или по-висока от 30 000 лв., бенефициент</w:t>
            </w:r>
            <w:r w:rsidR="002C5F36">
              <w:rPr>
                <w:rFonts w:eastAsiaTheme="minorEastAsia" w:cs="Times New Roman"/>
                <w:b/>
                <w:bCs/>
                <w:i/>
                <w:iCs/>
                <w:sz w:val="22"/>
                <w:lang w:eastAsia="bg-BG"/>
              </w:rPr>
              <w:t>ът</w:t>
            </w:r>
            <w:r w:rsidR="00DA6EC7" w:rsidRPr="00ED70E7">
              <w:rPr>
                <w:rFonts w:eastAsiaTheme="minorEastAsia" w:cs="Times New Roman"/>
                <w:b/>
                <w:bCs/>
                <w:i/>
                <w:iCs/>
                <w:sz w:val="22"/>
                <w:lang w:eastAsia="bg-BG"/>
              </w:rPr>
              <w:t xml:space="preserve"> провежда процедура за избор</w:t>
            </w:r>
            <w:r w:rsidR="00F55711">
              <w:rPr>
                <w:rFonts w:eastAsiaTheme="minorEastAsia" w:cs="Times New Roman"/>
                <w:b/>
                <w:bCs/>
                <w:i/>
                <w:iCs/>
                <w:sz w:val="22"/>
                <w:lang w:eastAsia="bg-BG"/>
              </w:rPr>
              <w:t xml:space="preserve"> на изпълнител по реда на ПМС №</w:t>
            </w:r>
            <w:r w:rsidR="00DA6EC7" w:rsidRPr="00ED70E7">
              <w:rPr>
                <w:rFonts w:eastAsiaTheme="minorEastAsia" w:cs="Times New Roman"/>
                <w:b/>
                <w:bCs/>
                <w:i/>
                <w:iCs/>
                <w:sz w:val="22"/>
                <w:lang w:eastAsia="bg-BG"/>
              </w:rPr>
              <w:t xml:space="preserve">160, след сключване на административния договор. С оглед преценка за </w:t>
            </w:r>
            <w:r w:rsidR="002C5F36">
              <w:rPr>
                <w:rFonts w:eastAsiaTheme="minorEastAsia" w:cs="Times New Roman"/>
                <w:b/>
                <w:bCs/>
                <w:i/>
                <w:iCs/>
                <w:sz w:val="22"/>
                <w:lang w:eastAsia="bg-BG"/>
              </w:rPr>
              <w:t>основ</w:t>
            </w:r>
            <w:r w:rsidR="0019414B">
              <w:rPr>
                <w:rFonts w:eastAsiaTheme="minorEastAsia" w:cs="Times New Roman"/>
                <w:b/>
                <w:bCs/>
                <w:i/>
                <w:iCs/>
                <w:sz w:val="22"/>
                <w:lang w:eastAsia="bg-BG"/>
              </w:rPr>
              <w:t>а</w:t>
            </w:r>
            <w:r w:rsidR="002C5F36">
              <w:rPr>
                <w:rFonts w:eastAsiaTheme="minorEastAsia" w:cs="Times New Roman"/>
                <w:b/>
                <w:bCs/>
                <w:i/>
                <w:iCs/>
                <w:sz w:val="22"/>
                <w:lang w:eastAsia="bg-BG"/>
              </w:rPr>
              <w:t>телност/</w:t>
            </w:r>
            <w:r w:rsidR="00DA6EC7" w:rsidRPr="00ED70E7">
              <w:rPr>
                <w:rFonts w:eastAsiaTheme="minorEastAsia" w:cs="Times New Roman"/>
                <w:b/>
                <w:bCs/>
                <w:i/>
                <w:iCs/>
                <w:sz w:val="22"/>
                <w:lang w:eastAsia="bg-BG"/>
              </w:rPr>
              <w:t>обоснованост на разходите, кандидат</w:t>
            </w:r>
            <w:r w:rsidR="00CB6EEE">
              <w:rPr>
                <w:rFonts w:eastAsiaTheme="minorEastAsia" w:cs="Times New Roman"/>
                <w:b/>
                <w:bCs/>
                <w:i/>
                <w:iCs/>
                <w:sz w:val="22"/>
                <w:lang w:eastAsia="bg-BG"/>
              </w:rPr>
              <w:t xml:space="preserve">ът </w:t>
            </w:r>
            <w:r w:rsidR="00DA6EC7" w:rsidRPr="00ED70E7">
              <w:rPr>
                <w:rFonts w:eastAsiaTheme="minorEastAsia" w:cs="Times New Roman"/>
                <w:b/>
                <w:bCs/>
                <w:i/>
                <w:iCs/>
                <w:sz w:val="22"/>
                <w:lang w:eastAsia="bg-BG"/>
              </w:rPr>
              <w:t>представя  приложимите документи по т.</w:t>
            </w:r>
            <w:r w:rsidR="00591D9B">
              <w:rPr>
                <w:rFonts w:eastAsiaTheme="minorEastAsia" w:cs="Times New Roman"/>
                <w:b/>
                <w:bCs/>
                <w:i/>
                <w:iCs/>
                <w:sz w:val="22"/>
                <w:lang w:val="en-US" w:eastAsia="bg-BG"/>
              </w:rPr>
              <w:t>9</w:t>
            </w:r>
            <w:r w:rsidR="00591D9B" w:rsidRPr="00ED70E7">
              <w:rPr>
                <w:rFonts w:eastAsiaTheme="minorEastAsia" w:cs="Times New Roman"/>
                <w:b/>
                <w:bCs/>
                <w:i/>
                <w:iCs/>
                <w:sz w:val="22"/>
                <w:lang w:eastAsia="bg-BG"/>
              </w:rPr>
              <w:t xml:space="preserve"> </w:t>
            </w:r>
            <w:r w:rsidR="00DA6EC7" w:rsidRPr="00ED70E7">
              <w:rPr>
                <w:rFonts w:eastAsiaTheme="minorEastAsia" w:cs="Times New Roman"/>
                <w:b/>
                <w:bCs/>
                <w:i/>
                <w:iCs/>
                <w:sz w:val="22"/>
                <w:lang w:eastAsia="bg-BG"/>
              </w:rPr>
              <w:t xml:space="preserve">/подточки от </w:t>
            </w:r>
            <w:r w:rsidR="00276652">
              <w:rPr>
                <w:rFonts w:eastAsiaTheme="minorEastAsia" w:cs="Times New Roman"/>
                <w:b/>
                <w:bCs/>
                <w:i/>
                <w:iCs/>
                <w:sz w:val="22"/>
                <w:lang w:eastAsia="bg-BG"/>
              </w:rPr>
              <w:t>9</w:t>
            </w:r>
            <w:r w:rsidR="00DA6EC7" w:rsidRPr="00ED70E7">
              <w:rPr>
                <w:rFonts w:eastAsiaTheme="minorEastAsia" w:cs="Times New Roman"/>
                <w:b/>
                <w:bCs/>
                <w:i/>
                <w:iCs/>
                <w:sz w:val="22"/>
                <w:lang w:eastAsia="bg-BG"/>
              </w:rPr>
              <w:t xml:space="preserve">.1 – </w:t>
            </w:r>
            <w:r w:rsidR="00276652">
              <w:rPr>
                <w:rFonts w:eastAsiaTheme="minorEastAsia" w:cs="Times New Roman"/>
                <w:b/>
                <w:bCs/>
                <w:i/>
                <w:iCs/>
                <w:sz w:val="22"/>
                <w:lang w:eastAsia="bg-BG"/>
              </w:rPr>
              <w:t>9</w:t>
            </w:r>
            <w:r w:rsidR="00DA6EC7" w:rsidRPr="00ED70E7">
              <w:rPr>
                <w:rFonts w:eastAsiaTheme="minorEastAsia" w:cs="Times New Roman"/>
                <w:b/>
                <w:bCs/>
                <w:i/>
                <w:iCs/>
                <w:sz w:val="22"/>
                <w:lang w:eastAsia="bg-BG"/>
              </w:rPr>
              <w:t>.10</w:t>
            </w:r>
            <w:r w:rsidR="00DA6EC7" w:rsidRPr="0019414B">
              <w:rPr>
                <w:rFonts w:eastAsiaTheme="minorEastAsia" w:cs="Times New Roman"/>
                <w:b/>
                <w:bCs/>
                <w:i/>
                <w:iCs/>
                <w:sz w:val="22"/>
                <w:lang w:eastAsia="bg-BG"/>
              </w:rPr>
              <w:t>/</w:t>
            </w:r>
            <w:r w:rsidR="0051077D">
              <w:rPr>
                <w:rFonts w:eastAsiaTheme="minorEastAsia" w:cs="Times New Roman"/>
                <w:b/>
                <w:bCs/>
                <w:i/>
                <w:iCs/>
                <w:sz w:val="22"/>
                <w:lang w:val="en-US" w:eastAsia="bg-BG"/>
              </w:rPr>
              <w:t>.</w:t>
            </w:r>
          </w:p>
          <w:p w14:paraId="52448859" w14:textId="0923043B" w:rsidR="00F25BC4" w:rsidRPr="00ED70E7" w:rsidRDefault="00F25BC4" w:rsidP="00F25BC4">
            <w:pPr>
              <w:widowControl w:val="0"/>
              <w:pBdr>
                <w:top w:val="single" w:sz="4" w:space="1" w:color="auto"/>
                <w:left w:val="single" w:sz="4" w:space="4" w:color="auto"/>
                <w:bottom w:val="single" w:sz="4" w:space="1" w:color="auto"/>
                <w:right w:val="single" w:sz="4" w:space="4" w:color="auto"/>
              </w:pBdr>
              <w:shd w:val="clear" w:color="auto" w:fill="C6D9F1" w:themeFill="text2" w:themeFillTint="33"/>
              <w:tabs>
                <w:tab w:val="left" w:pos="450"/>
              </w:tabs>
              <w:autoSpaceDE w:val="0"/>
              <w:autoSpaceDN w:val="0"/>
              <w:adjustRightInd w:val="0"/>
              <w:rPr>
                <w:rFonts w:eastAsiaTheme="minorEastAsia" w:cs="Times New Roman"/>
                <w:b/>
                <w:bCs/>
                <w:sz w:val="22"/>
                <w:lang w:eastAsia="bg-BG"/>
              </w:rPr>
            </w:pPr>
            <w:r w:rsidRPr="00ED70E7">
              <w:rPr>
                <w:rFonts w:eastAsiaTheme="minorEastAsia" w:cs="Times New Roman"/>
                <w:b/>
                <w:bCs/>
                <w:i/>
                <w:iCs/>
                <w:sz w:val="22"/>
                <w:lang w:eastAsia="bg-BG"/>
              </w:rPr>
              <w:t>В случай че разходът, за който се кандидатства не е включен в списък с референтни разходи,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се представя оферта от доставчик/предварителен или окончателен договор за услуги и доставки – обект на инвестицията.</w:t>
            </w:r>
          </w:p>
          <w:p w14:paraId="7C2E894C" w14:textId="17E5A943" w:rsidR="00F96940" w:rsidRPr="00ED70E7" w:rsidRDefault="00276652" w:rsidP="00F96940">
            <w:pPr>
              <w:rPr>
                <w:rFonts w:eastAsiaTheme="minorEastAsia" w:cs="Times New Roman"/>
                <w:sz w:val="22"/>
                <w:lang w:eastAsia="bg-BG"/>
              </w:rPr>
            </w:pPr>
            <w:r>
              <w:rPr>
                <w:rFonts w:eastAsiaTheme="minorEastAsia"/>
                <w:sz w:val="22"/>
              </w:rPr>
              <w:t>10</w:t>
            </w:r>
            <w:r w:rsidR="001C7B61" w:rsidRPr="00ED70E7">
              <w:rPr>
                <w:rFonts w:eastAsiaTheme="minorEastAsia"/>
                <w:sz w:val="22"/>
              </w:rPr>
              <w:t xml:space="preserve">. </w:t>
            </w:r>
            <w:r w:rsidR="00F96940" w:rsidRPr="00ED70E7">
              <w:rPr>
                <w:rFonts w:eastAsiaTheme="minorEastAsia" w:cs="Times New Roman"/>
                <w:sz w:val="22"/>
                <w:lang w:eastAsia="bg-BG"/>
              </w:rPr>
              <w:t xml:space="preserve">В случай, че проектът включва разходи за закупуване на земя, сгради и/или друга недвижима собственост, кандидатът представя Удостоверение за данъчна оценка, издадено в рамките на месеца, предхождащ датата на подаване на проектното предложение. </w:t>
            </w:r>
          </w:p>
          <w:p w14:paraId="0C21E4F9" w14:textId="3BB010CC" w:rsidR="00F96940" w:rsidRPr="00ED70E7" w:rsidRDefault="00276652" w:rsidP="00161C1A">
            <w:pPr>
              <w:pStyle w:val="af0"/>
              <w:widowControl w:val="0"/>
              <w:tabs>
                <w:tab w:val="left" w:pos="450"/>
              </w:tabs>
              <w:autoSpaceDE w:val="0"/>
              <w:autoSpaceDN w:val="0"/>
              <w:adjustRightInd w:val="0"/>
              <w:ind w:left="0"/>
              <w:rPr>
                <w:rFonts w:eastAsiaTheme="minorEastAsia"/>
                <w:sz w:val="22"/>
                <w:szCs w:val="22"/>
              </w:rPr>
            </w:pPr>
            <w:r>
              <w:rPr>
                <w:rFonts w:eastAsiaTheme="minorEastAsia"/>
                <w:sz w:val="22"/>
                <w:szCs w:val="22"/>
              </w:rPr>
              <w:t>11</w:t>
            </w:r>
            <w:r w:rsidR="00F96940" w:rsidRPr="00ED70E7">
              <w:rPr>
                <w:rFonts w:eastAsiaTheme="minorEastAsia"/>
                <w:sz w:val="22"/>
                <w:szCs w:val="22"/>
              </w:rPr>
              <w:t xml:space="preserve">. </w:t>
            </w:r>
            <w:r w:rsidR="00E61018" w:rsidRPr="00ED70E7">
              <w:rPr>
                <w:rFonts w:eastAsiaTheme="minorEastAsia"/>
                <w:sz w:val="22"/>
                <w:szCs w:val="22"/>
              </w:rPr>
              <w:t xml:space="preserve">За разходите по т. 11 от Раздел 14.1 „Допустими разходи“, извършени преди датата на подаване на проектното предложение, кандидатите, които се явяват възложители по чл. 5 и 6 от ЗОП, представят </w:t>
            </w:r>
            <w:r w:rsidR="002C5F36">
              <w:rPr>
                <w:rFonts w:eastAsiaTheme="minorEastAsia"/>
                <w:sz w:val="22"/>
                <w:szCs w:val="22"/>
              </w:rPr>
              <w:t xml:space="preserve">сканирани оригинални документи или сканирано, </w:t>
            </w:r>
            <w:r w:rsidR="00E61018" w:rsidRPr="00ED70E7">
              <w:rPr>
                <w:rFonts w:eastAsiaTheme="minorEastAsia"/>
                <w:sz w:val="22"/>
                <w:szCs w:val="22"/>
              </w:rPr>
              <w:t>заверено от възложителя копие на всички документи от проведената съгласно изискванията на Закона за обществените поръчки процедура за избор на изпълнител</w:t>
            </w:r>
            <w:r w:rsidR="00F96940" w:rsidRPr="00ED70E7">
              <w:rPr>
                <w:rFonts w:eastAsiaTheme="minorEastAsia"/>
                <w:sz w:val="22"/>
                <w:szCs w:val="22"/>
              </w:rPr>
              <w:t xml:space="preserve">. </w:t>
            </w:r>
          </w:p>
          <w:p w14:paraId="1A2A6531" w14:textId="6C812325" w:rsidR="00E61018" w:rsidRPr="00ED70E7" w:rsidRDefault="00276652" w:rsidP="00F96940">
            <w:pPr>
              <w:pStyle w:val="af0"/>
              <w:widowControl w:val="0"/>
              <w:tabs>
                <w:tab w:val="left" w:pos="450"/>
              </w:tabs>
              <w:autoSpaceDE w:val="0"/>
              <w:autoSpaceDN w:val="0"/>
              <w:adjustRightInd w:val="0"/>
              <w:ind w:left="0"/>
              <w:rPr>
                <w:rFonts w:eastAsiaTheme="minorEastAsia"/>
                <w:sz w:val="22"/>
                <w:szCs w:val="22"/>
              </w:rPr>
            </w:pPr>
            <w:r>
              <w:rPr>
                <w:rFonts w:eastAsiaTheme="minorEastAsia"/>
                <w:sz w:val="22"/>
                <w:szCs w:val="22"/>
              </w:rPr>
              <w:t>12</w:t>
            </w:r>
            <w:r w:rsidR="00F96940" w:rsidRPr="00ED70E7">
              <w:rPr>
                <w:rFonts w:eastAsiaTheme="minorEastAsia"/>
                <w:sz w:val="22"/>
                <w:szCs w:val="22"/>
              </w:rPr>
              <w:t xml:space="preserve">. За разходи, които са извършени преди датата на подаване на проектното предложение се представят фактури, придружени с платежни нареждания, за извършени разходи преди подаване на формуляра за кандидатстване за разходи за </w:t>
            </w:r>
            <w:proofErr w:type="spellStart"/>
            <w:r w:rsidR="00F96940" w:rsidRPr="00ED70E7">
              <w:rPr>
                <w:rFonts w:eastAsiaTheme="minorEastAsia"/>
                <w:sz w:val="22"/>
                <w:szCs w:val="22"/>
              </w:rPr>
              <w:t>предпроектни</w:t>
            </w:r>
            <w:proofErr w:type="spellEnd"/>
            <w:r w:rsidR="00F96940" w:rsidRPr="00ED70E7">
              <w:rPr>
                <w:rFonts w:eastAsiaTheme="minorEastAsia"/>
                <w:sz w:val="22"/>
                <w:szCs w:val="22"/>
              </w:rPr>
              <w:t xml:space="preserve"> проучвания, такси, възнаграждение на архитекти, инженери и консултантски услуги, извършени след 1 януари 2014 г., ведно с банкови извлечения.</w:t>
            </w:r>
          </w:p>
          <w:p w14:paraId="681E8940" w14:textId="043FDDD7" w:rsidR="00F6389A" w:rsidRPr="00ED70E7" w:rsidRDefault="00596640" w:rsidP="00507499">
            <w:pPr>
              <w:widowControl w:val="0"/>
              <w:shd w:val="clear" w:color="auto" w:fill="C6D9F1" w:themeFill="text2" w:themeFillTint="33"/>
              <w:autoSpaceDE w:val="0"/>
              <w:autoSpaceDN w:val="0"/>
              <w:adjustRightInd w:val="0"/>
              <w:rPr>
                <w:rFonts w:eastAsiaTheme="minorEastAsia" w:cs="Times New Roman"/>
                <w:b/>
                <w:bCs/>
                <w:sz w:val="22"/>
                <w:u w:val="single"/>
                <w:lang w:eastAsia="bg-BG"/>
              </w:rPr>
            </w:pPr>
            <w:r w:rsidRPr="00ED70E7">
              <w:rPr>
                <w:rFonts w:eastAsiaTheme="minorEastAsia" w:cs="Times New Roman"/>
                <w:b/>
                <w:bCs/>
                <w:sz w:val="22"/>
                <w:u w:val="single"/>
                <w:lang w:eastAsia="bg-BG"/>
              </w:rPr>
              <w:t xml:space="preserve">Оценка на основателността на предложените разходи от </w:t>
            </w:r>
            <w:r w:rsidR="008C1910" w:rsidRPr="00ED70E7">
              <w:rPr>
                <w:rFonts w:eastAsiaTheme="minorEastAsia" w:cs="Times New Roman"/>
                <w:b/>
                <w:bCs/>
                <w:sz w:val="22"/>
                <w:u w:val="single"/>
                <w:lang w:eastAsia="bg-BG"/>
              </w:rPr>
              <w:t>ДФЗ</w:t>
            </w:r>
            <w:r w:rsidRPr="00ED70E7">
              <w:rPr>
                <w:rFonts w:eastAsiaTheme="minorEastAsia" w:cs="Times New Roman"/>
                <w:b/>
                <w:bCs/>
                <w:sz w:val="22"/>
                <w:u w:val="single"/>
                <w:lang w:eastAsia="bg-BG"/>
              </w:rPr>
              <w:t>:</w:t>
            </w:r>
          </w:p>
          <w:p w14:paraId="0E6713CF" w14:textId="3CEB592D" w:rsidR="00E32F38" w:rsidRPr="00ED70E7" w:rsidRDefault="006E64D7" w:rsidP="00507499">
            <w:pPr>
              <w:widowControl w:val="0"/>
              <w:shd w:val="clear" w:color="auto" w:fill="C6D9F1" w:themeFill="text2" w:themeFillTint="33"/>
              <w:autoSpaceDE w:val="0"/>
              <w:autoSpaceDN w:val="0"/>
              <w:adjustRightInd w:val="0"/>
              <w:rPr>
                <w:rFonts w:cs="Times New Roman"/>
                <w:color w:val="000000" w:themeColor="text1"/>
                <w:sz w:val="22"/>
              </w:rPr>
            </w:pPr>
            <w:r w:rsidRPr="00ED70E7">
              <w:rPr>
                <w:rFonts w:eastAsiaTheme="minorEastAsia" w:cs="Times New Roman"/>
                <w:sz w:val="22"/>
                <w:lang w:eastAsia="bg-BG"/>
              </w:rPr>
              <w:t xml:space="preserve">ДФ „Земеделие“ </w:t>
            </w:r>
            <w:r w:rsidR="00432563" w:rsidRPr="00ED70E7">
              <w:rPr>
                <w:rFonts w:eastAsiaTheme="minorEastAsia" w:cs="Times New Roman"/>
                <w:sz w:val="22"/>
                <w:lang w:eastAsia="bg-BG"/>
              </w:rPr>
              <w:t>извършва оценка на</w:t>
            </w:r>
            <w:r w:rsidR="00FD4F51" w:rsidRPr="00ED70E7">
              <w:rPr>
                <w:rFonts w:eastAsiaTheme="minorEastAsia" w:cs="Times New Roman"/>
                <w:sz w:val="22"/>
                <w:lang w:eastAsia="bg-BG"/>
              </w:rPr>
              <w:t xml:space="preserve"> основателността на предложените разходи </w:t>
            </w:r>
            <w:r w:rsidR="00432563" w:rsidRPr="00ED70E7">
              <w:rPr>
                <w:rFonts w:eastAsiaTheme="minorEastAsia" w:cs="Times New Roman"/>
                <w:sz w:val="22"/>
                <w:lang w:eastAsia="bg-BG"/>
              </w:rPr>
              <w:t>чрез съпоставяне на предложените разходи с определените референтни разходи за допустими за финансиране активи и услуги и/или сравняване на представени оферти.</w:t>
            </w:r>
            <w:r w:rsidR="00FA2B9F" w:rsidRPr="00ED70E7">
              <w:rPr>
                <w:sz w:val="22"/>
              </w:rPr>
              <w:t xml:space="preserve"> </w:t>
            </w:r>
          </w:p>
        </w:tc>
      </w:tr>
    </w:tbl>
    <w:p w14:paraId="0EB4A5D9" w14:textId="2A5674CE" w:rsidR="001B19A2" w:rsidRDefault="001B19A2" w:rsidP="00A84BCF">
      <w:pPr>
        <w:pStyle w:val="111"/>
        <w:pageBreakBefore/>
      </w:pPr>
      <w:bookmarkStart w:id="33" w:name="_Toc522527831"/>
      <w:r>
        <w:lastRenderedPageBreak/>
        <w:t>Недопустими разходи</w:t>
      </w:r>
      <w:r w:rsidRPr="001309B9">
        <w:t>:</w:t>
      </w:r>
      <w:bookmarkEnd w:id="33"/>
    </w:p>
    <w:tbl>
      <w:tblPr>
        <w:tblStyle w:val="a9"/>
        <w:tblW w:w="0" w:type="auto"/>
        <w:tblLook w:val="04A0" w:firstRow="1" w:lastRow="0" w:firstColumn="1" w:lastColumn="0" w:noHBand="0" w:noVBand="1"/>
      </w:tblPr>
      <w:tblGrid>
        <w:gridCol w:w="9288"/>
      </w:tblGrid>
      <w:tr w:rsidR="001B19A2" w:rsidRPr="00ED70E7" w14:paraId="02DD21C6" w14:textId="77777777" w:rsidTr="00ED70E7">
        <w:tc>
          <w:tcPr>
            <w:tcW w:w="0" w:type="auto"/>
          </w:tcPr>
          <w:p w14:paraId="7F763A25" w14:textId="1DEF690C" w:rsidR="005F7A69" w:rsidRPr="00ED70E7" w:rsidRDefault="005F7A69" w:rsidP="000C68CA">
            <w:pPr>
              <w:ind w:right="-62"/>
              <w:rPr>
                <w:b/>
                <w:sz w:val="22"/>
                <w:u w:val="single"/>
              </w:rPr>
            </w:pPr>
            <w:bookmarkStart w:id="34" w:name="to_paragraph_id30665553"/>
            <w:bookmarkEnd w:id="34"/>
            <w:r w:rsidRPr="00ED70E7">
              <w:rPr>
                <w:b/>
                <w:sz w:val="22"/>
                <w:u w:val="single"/>
              </w:rPr>
              <w:t>От стратегията за ВОМР не са допустими за финансиране от ЕЗФРСР разходи</w:t>
            </w:r>
            <w:r w:rsidR="006E64D7" w:rsidRPr="00ED70E7">
              <w:rPr>
                <w:b/>
                <w:sz w:val="22"/>
                <w:u w:val="single"/>
              </w:rPr>
              <w:t>, съгласно чл.21 от наредба №/2015 г.</w:t>
            </w:r>
            <w:r w:rsidRPr="00ED70E7">
              <w:rPr>
                <w:b/>
                <w:sz w:val="22"/>
                <w:u w:val="single"/>
              </w:rPr>
              <w:t>:</w:t>
            </w:r>
          </w:p>
          <w:p w14:paraId="7977AFF6" w14:textId="2BC8F50E" w:rsidR="00FA2B9F" w:rsidRPr="00ED70E7" w:rsidRDefault="00FA2B9F" w:rsidP="00C23A14">
            <w:pPr>
              <w:ind w:right="-62" w:firstLine="142"/>
              <w:rPr>
                <w:sz w:val="22"/>
              </w:rPr>
            </w:pPr>
            <w:r w:rsidRPr="00ED70E7">
              <w:rPr>
                <w:sz w:val="22"/>
              </w:rPr>
              <w:t>1. за лихви по дългове;</w:t>
            </w:r>
          </w:p>
          <w:p w14:paraId="7FA670A4" w14:textId="77777777" w:rsidR="00FA2B9F" w:rsidRPr="00ED70E7" w:rsidRDefault="00FA2B9F" w:rsidP="00C23A14">
            <w:pPr>
              <w:ind w:right="-62" w:firstLine="142"/>
              <w:rPr>
                <w:sz w:val="22"/>
              </w:rPr>
            </w:pPr>
            <w:r w:rsidRPr="00ED70E7">
              <w:rPr>
                <w:sz w:val="22"/>
              </w:rPr>
              <w:t>2. за закупуването на незастроени и застроени земи с пазарна стойност над 10 на сто от общите допустими разходи за съответната операция;</w:t>
            </w:r>
          </w:p>
          <w:p w14:paraId="2F3C4295" w14:textId="77777777" w:rsidR="00FA2B9F" w:rsidRPr="00ED70E7" w:rsidRDefault="00FA2B9F" w:rsidP="00C23A14">
            <w:pPr>
              <w:ind w:right="-62" w:firstLine="142"/>
              <w:rPr>
                <w:sz w:val="22"/>
              </w:rPr>
            </w:pPr>
            <w:r w:rsidRPr="00ED70E7">
              <w:rPr>
                <w:sz w:val="22"/>
              </w:rPr>
              <w:t>3. за обикновена подмяна и поддръжка;</w:t>
            </w:r>
          </w:p>
          <w:p w14:paraId="35D32379" w14:textId="77777777" w:rsidR="00FA2B9F" w:rsidRPr="00ED70E7" w:rsidRDefault="00FA2B9F" w:rsidP="00C23A14">
            <w:pPr>
              <w:ind w:right="-62" w:firstLine="142"/>
              <w:rPr>
                <w:sz w:val="22"/>
              </w:rPr>
            </w:pPr>
            <w:r w:rsidRPr="00ED70E7">
              <w:rPr>
                <w:sz w:val="22"/>
              </w:rPr>
              <w:t>4. 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14:paraId="0004AE88" w14:textId="77777777" w:rsidR="00FA2B9F" w:rsidRPr="00ED70E7" w:rsidRDefault="00FA2B9F" w:rsidP="00C23A14">
            <w:pPr>
              <w:ind w:right="-62" w:firstLine="142"/>
              <w:rPr>
                <w:sz w:val="22"/>
              </w:rPr>
            </w:pPr>
            <w:r w:rsidRPr="00ED70E7">
              <w:rPr>
                <w:sz w:val="22"/>
              </w:rPr>
              <w:t>5.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14:paraId="4EA83527" w14:textId="77777777" w:rsidR="00FA2B9F" w:rsidRPr="00ED70E7" w:rsidRDefault="00FA2B9F" w:rsidP="00C23A14">
            <w:pPr>
              <w:ind w:right="-62" w:firstLine="142"/>
              <w:rPr>
                <w:sz w:val="22"/>
              </w:rPr>
            </w:pPr>
            <w:r w:rsidRPr="00ED70E7">
              <w:rPr>
                <w:sz w:val="22"/>
              </w:rPr>
              <w:t>6. за режийни разходи;</w:t>
            </w:r>
          </w:p>
          <w:p w14:paraId="260BF748" w14:textId="77777777" w:rsidR="00FA2B9F" w:rsidRPr="00ED70E7" w:rsidRDefault="00FA2B9F" w:rsidP="00C23A14">
            <w:pPr>
              <w:ind w:right="-62" w:firstLine="142"/>
              <w:rPr>
                <w:sz w:val="22"/>
              </w:rPr>
            </w:pPr>
            <w:r w:rsidRPr="00ED70E7">
              <w:rPr>
                <w:sz w:val="22"/>
              </w:rPr>
              <w:t>7. за застраховки;</w:t>
            </w:r>
          </w:p>
          <w:p w14:paraId="341A4BE4" w14:textId="77777777" w:rsidR="00FA2B9F" w:rsidRPr="00ED70E7" w:rsidRDefault="00FA2B9F" w:rsidP="00C23A14">
            <w:pPr>
              <w:ind w:right="-62" w:firstLine="142"/>
              <w:rPr>
                <w:sz w:val="22"/>
              </w:rPr>
            </w:pPr>
            <w:r w:rsidRPr="00ED70E7">
              <w:rPr>
                <w:sz w:val="22"/>
              </w:rPr>
              <w:t>8. за закупуване на оборудване втора употреба;</w:t>
            </w:r>
          </w:p>
          <w:p w14:paraId="6FDE2F49" w14:textId="77777777" w:rsidR="00FA2B9F" w:rsidRPr="00ED70E7" w:rsidRDefault="00FA2B9F" w:rsidP="00C23A14">
            <w:pPr>
              <w:ind w:right="-62" w:firstLine="142"/>
              <w:rPr>
                <w:sz w:val="22"/>
              </w:rPr>
            </w:pPr>
            <w:r w:rsidRPr="00ED70E7">
              <w:rPr>
                <w:sz w:val="22"/>
              </w:rPr>
              <w:t>9. извършени преди 1 януари 2014 г.;</w:t>
            </w:r>
          </w:p>
          <w:p w14:paraId="39C8EBF8" w14:textId="77777777" w:rsidR="00FA2B9F" w:rsidRPr="00ED70E7" w:rsidRDefault="00FA2B9F" w:rsidP="00C23A14">
            <w:pPr>
              <w:ind w:right="-62" w:firstLine="142"/>
              <w:rPr>
                <w:sz w:val="22"/>
              </w:rPr>
            </w:pPr>
            <w:r w:rsidRPr="00ED70E7">
              <w:rPr>
                <w:sz w:val="22"/>
              </w:rPr>
              <w:t>10. за принос в натура;</w:t>
            </w:r>
          </w:p>
          <w:p w14:paraId="6C116B06" w14:textId="77777777" w:rsidR="00FA2B9F" w:rsidRPr="00ED70E7" w:rsidRDefault="00FA2B9F" w:rsidP="00C23A14">
            <w:pPr>
              <w:ind w:right="-62" w:firstLine="142"/>
              <w:rPr>
                <w:sz w:val="22"/>
              </w:rPr>
            </w:pPr>
            <w:r w:rsidRPr="00ED70E7">
              <w:rPr>
                <w:sz w:val="22"/>
              </w:rPr>
              <w:t>11.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14:paraId="7343AE87" w14:textId="77777777" w:rsidR="00FA2B9F" w:rsidRPr="00ED70E7" w:rsidRDefault="00FA2B9F" w:rsidP="00C23A14">
            <w:pPr>
              <w:ind w:right="-62" w:firstLine="142"/>
              <w:rPr>
                <w:sz w:val="22"/>
              </w:rPr>
            </w:pPr>
            <w:r w:rsidRPr="00ED70E7">
              <w:rPr>
                <w:sz w:val="22"/>
              </w:rPr>
              <w:t>12. за инвестиция, за която е установено, че ще оказва отрицателно въздействие върху околната среда;</w:t>
            </w:r>
          </w:p>
          <w:p w14:paraId="068B59DF" w14:textId="31115CD7" w:rsidR="00FA2B9F" w:rsidRPr="00ED70E7" w:rsidRDefault="00FA2B9F" w:rsidP="00C23A14">
            <w:pPr>
              <w:ind w:right="-62" w:firstLine="142"/>
              <w:rPr>
                <w:sz w:val="22"/>
              </w:rPr>
            </w:pPr>
            <w:r w:rsidRPr="00ED70E7">
              <w:rPr>
                <w:sz w:val="22"/>
              </w:rPr>
              <w:t xml:space="preserve">13. извършени преди подаването на проектното предложение, независимо дали всички свързани плащания са извършени, с изключение на разходите за </w:t>
            </w:r>
            <w:proofErr w:type="spellStart"/>
            <w:r w:rsidRPr="00ED70E7">
              <w:rPr>
                <w:sz w:val="22"/>
              </w:rPr>
              <w:t>предпроектни</w:t>
            </w:r>
            <w:proofErr w:type="spellEnd"/>
            <w:r w:rsidRPr="00ED70E7">
              <w:rPr>
                <w:sz w:val="22"/>
              </w:rPr>
              <w:t xml:space="preserve"> проучвания, такси, възнаграждение на архитекти, инженери и консултантски услуги, извършени след 1 януари 2014 г.;</w:t>
            </w:r>
          </w:p>
          <w:p w14:paraId="2B0377FC" w14:textId="77777777" w:rsidR="00FA2B9F" w:rsidRPr="00ED70E7" w:rsidRDefault="00FA2B9F" w:rsidP="00C23A14">
            <w:pPr>
              <w:ind w:right="-62" w:firstLine="142"/>
              <w:rPr>
                <w:sz w:val="22"/>
              </w:rPr>
            </w:pPr>
            <w:r w:rsidRPr="00ED70E7">
              <w:rPr>
                <w:sz w:val="22"/>
              </w:rPr>
              <w:t>14. за строително-монтажни работи и за създаване на трайни насаждения, извършени преди посещение на място от МИГ;</w:t>
            </w:r>
          </w:p>
          <w:p w14:paraId="3F1ECC53" w14:textId="77777777" w:rsidR="00FA2B9F" w:rsidRDefault="00FA2B9F" w:rsidP="00C23A14">
            <w:pPr>
              <w:ind w:right="-62" w:firstLine="142"/>
              <w:rPr>
                <w:sz w:val="22"/>
              </w:rPr>
            </w:pPr>
            <w:r w:rsidRPr="00ED70E7">
              <w:rPr>
                <w:sz w:val="22"/>
              </w:rPr>
              <w:t>15. надвишаващи определените по реда на чл. 41 от ПМС № 189 референтни разходи;</w:t>
            </w:r>
          </w:p>
          <w:p w14:paraId="0EAC2053" w14:textId="77777777" w:rsidR="00444855" w:rsidRDefault="00FA2B9F" w:rsidP="00C23A14">
            <w:pPr>
              <w:ind w:right="-62" w:firstLine="142"/>
              <w:rPr>
                <w:sz w:val="22"/>
              </w:rPr>
            </w:pPr>
            <w:r w:rsidRPr="00ED70E7">
              <w:rPr>
                <w:sz w:val="22"/>
              </w:rPr>
              <w:t xml:space="preserve">16. определени в мерките от ПРСР 2014 - 2020 г., </w:t>
            </w:r>
          </w:p>
          <w:p w14:paraId="656D24FC" w14:textId="791AFC75" w:rsidR="00444855" w:rsidRPr="00ED5584" w:rsidRDefault="00444855" w:rsidP="00ED5584">
            <w:pPr>
              <w:pStyle w:val="af0"/>
              <w:numPr>
                <w:ilvl w:val="0"/>
                <w:numId w:val="28"/>
              </w:numPr>
              <w:ind w:left="284" w:right="-62" w:firstLine="0"/>
              <w:rPr>
                <w:sz w:val="22"/>
              </w:rPr>
            </w:pPr>
            <w:r w:rsidRPr="00ED5584">
              <w:rPr>
                <w:sz w:val="22"/>
              </w:rPr>
              <w:t>Разходи възникнали при изпълнение на договори за лизинг, разходи за лихви, разходи за неустойки и такси, други разходи, свързани с договора за лизинг, режийни разходи и разходи за застраховки;</w:t>
            </w:r>
          </w:p>
          <w:p w14:paraId="2730B163" w14:textId="2C7E7996" w:rsidR="00444855" w:rsidRPr="00ED5584" w:rsidRDefault="00444855" w:rsidP="00ED5584">
            <w:pPr>
              <w:pStyle w:val="af0"/>
              <w:numPr>
                <w:ilvl w:val="0"/>
                <w:numId w:val="28"/>
              </w:numPr>
              <w:ind w:left="284" w:right="-62" w:firstLine="0"/>
              <w:rPr>
                <w:sz w:val="22"/>
              </w:rPr>
            </w:pPr>
            <w:r w:rsidRPr="00ED5584">
              <w:rPr>
                <w:sz w:val="22"/>
              </w:rPr>
              <w:t>Разходите за ДДС, които подлежат на възстановяване в съответствие с националното законодателство в областта на ДДС</w:t>
            </w:r>
            <w:r w:rsidR="00ED5584" w:rsidRPr="00ED5584">
              <w:rPr>
                <w:sz w:val="22"/>
              </w:rPr>
              <w:t>.</w:t>
            </w:r>
          </w:p>
          <w:p w14:paraId="5593B0B8" w14:textId="77777777" w:rsidR="004A76D4" w:rsidRDefault="005F7A69" w:rsidP="004A76D4">
            <w:pPr>
              <w:rPr>
                <w:bCs/>
                <w:i/>
                <w:snapToGrid w:val="0"/>
                <w:sz w:val="22"/>
                <w:u w:val="single"/>
              </w:rPr>
            </w:pPr>
            <w:r w:rsidRPr="00ED70E7">
              <w:rPr>
                <w:bCs/>
                <w:i/>
                <w:snapToGrid w:val="0"/>
                <w:sz w:val="22"/>
                <w:u w:val="single"/>
              </w:rPr>
              <w:t xml:space="preserve">Не се предоставя финансова помощ за закупуване </w:t>
            </w:r>
            <w:r w:rsidR="004A76D4" w:rsidRPr="004A76D4">
              <w:rPr>
                <w:bCs/>
                <w:i/>
                <w:snapToGrid w:val="0"/>
                <w:sz w:val="22"/>
                <w:u w:val="single"/>
              </w:rPr>
              <w:t>специализирани транспортни средства</w:t>
            </w:r>
            <w:r w:rsidRPr="00EE3214">
              <w:rPr>
                <w:bCs/>
                <w:i/>
                <w:snapToGrid w:val="0"/>
                <w:sz w:val="22"/>
                <w:u w:val="single"/>
              </w:rPr>
              <w:t>,</w:t>
            </w:r>
            <w:r w:rsidR="004A76D4">
              <w:rPr>
                <w:bCs/>
                <w:i/>
                <w:snapToGrid w:val="0"/>
                <w:sz w:val="22"/>
                <w:u w:val="single"/>
              </w:rPr>
              <w:t xml:space="preserve"> които не са оборудвани за целите на инвестицията. </w:t>
            </w:r>
          </w:p>
          <w:p w14:paraId="44FFAD61" w14:textId="77777777" w:rsidR="000C68CA" w:rsidRPr="004A76D4" w:rsidRDefault="000C68CA" w:rsidP="000C68CA">
            <w:pPr>
              <w:spacing w:line="276" w:lineRule="auto"/>
              <w:rPr>
                <w:rFonts w:eastAsia="Times New Roman" w:cs="Times New Roman"/>
                <w:b/>
                <w:bCs/>
                <w:color w:val="000000"/>
                <w:sz w:val="22"/>
                <w:u w:val="single"/>
                <w:lang w:eastAsia="bg-BG"/>
              </w:rPr>
            </w:pPr>
            <w:r w:rsidRPr="004A76D4">
              <w:rPr>
                <w:rFonts w:eastAsia="Times New Roman" w:cs="Times New Roman"/>
                <w:b/>
                <w:bCs/>
                <w:color w:val="000000"/>
                <w:sz w:val="22"/>
                <w:u w:val="single"/>
                <w:lang w:eastAsia="bg-BG"/>
              </w:rPr>
              <w:t xml:space="preserve">Не е допустимо финансиране на разходи: </w:t>
            </w:r>
          </w:p>
          <w:p w14:paraId="1FAB38EF" w14:textId="77777777" w:rsidR="000C68CA" w:rsidRPr="004A76D4" w:rsidRDefault="000C68CA" w:rsidP="000C68CA">
            <w:pPr>
              <w:spacing w:line="276" w:lineRule="auto"/>
              <w:rPr>
                <w:rFonts w:eastAsia="Times New Roman" w:cs="Times New Roman"/>
                <w:bCs/>
                <w:color w:val="000000"/>
                <w:sz w:val="22"/>
                <w:lang w:eastAsia="bg-BG"/>
              </w:rPr>
            </w:pPr>
            <w:r w:rsidRPr="004A76D4">
              <w:rPr>
                <w:rFonts w:eastAsia="Times New Roman" w:cs="Times New Roman"/>
                <w:bCs/>
                <w:iCs/>
                <w:color w:val="000000"/>
                <w:sz w:val="22"/>
                <w:lang w:eastAsia="bg-BG"/>
              </w:rPr>
              <w:t>1.</w:t>
            </w:r>
            <w:r w:rsidRPr="004A76D4">
              <w:rPr>
                <w:rFonts w:eastAsia="Times New Roman" w:cs="Times New Roman"/>
                <w:bCs/>
                <w:color w:val="000000"/>
                <w:sz w:val="22"/>
                <w:lang w:eastAsia="bg-BG"/>
              </w:rPr>
              <w:t xml:space="preserve"> определени като недопустими в ПМС № 189 от 2016 г.; </w:t>
            </w:r>
          </w:p>
          <w:p w14:paraId="06B3E25F" w14:textId="77777777" w:rsidR="000C68CA" w:rsidRPr="004A76D4" w:rsidRDefault="000C68CA" w:rsidP="000C68CA">
            <w:pPr>
              <w:spacing w:line="276" w:lineRule="auto"/>
              <w:rPr>
                <w:rFonts w:eastAsia="Times New Roman" w:cs="Times New Roman"/>
                <w:bCs/>
                <w:color w:val="000000"/>
                <w:sz w:val="22"/>
                <w:lang w:eastAsia="bg-BG"/>
              </w:rPr>
            </w:pPr>
            <w:r w:rsidRPr="004A76D4">
              <w:rPr>
                <w:rFonts w:eastAsia="Times New Roman" w:cs="Times New Roman"/>
                <w:bCs/>
                <w:iCs/>
                <w:color w:val="000000"/>
                <w:sz w:val="22"/>
                <w:lang w:eastAsia="bg-BG"/>
              </w:rPr>
              <w:t>2.</w:t>
            </w:r>
            <w:r w:rsidRPr="004A76D4">
              <w:rPr>
                <w:rFonts w:eastAsia="Times New Roman" w:cs="Times New Roman"/>
                <w:bCs/>
                <w:color w:val="000000"/>
                <w:sz w:val="22"/>
                <w:lang w:eastAsia="bg-BG"/>
              </w:rPr>
              <w:t xml:space="preserve"> за инвестиция или дейност, получила финансиране от друг ЕСИФ; </w:t>
            </w:r>
          </w:p>
          <w:p w14:paraId="3E001D2B" w14:textId="77777777" w:rsidR="000C68CA" w:rsidRPr="000C68CA" w:rsidRDefault="000C68CA" w:rsidP="000C68CA">
            <w:pPr>
              <w:spacing w:line="276" w:lineRule="auto"/>
              <w:rPr>
                <w:rFonts w:eastAsia="Times New Roman" w:cs="Times New Roman"/>
                <w:bCs/>
                <w:color w:val="000000"/>
                <w:sz w:val="22"/>
                <w:lang w:eastAsia="bg-BG"/>
              </w:rPr>
            </w:pPr>
            <w:r w:rsidRPr="004A76D4">
              <w:rPr>
                <w:rFonts w:eastAsia="Times New Roman" w:cs="Times New Roman"/>
                <w:bCs/>
                <w:color w:val="000000"/>
                <w:sz w:val="22"/>
                <w:lang w:eastAsia="bg-BG"/>
              </w:rPr>
              <w:t>3. определени като недопустими в указанията по § 3 от заключителните разпоредби на ПМС №161 за общите изисквания към стратегиите, които ще се финансират по съответните програми.</w:t>
            </w:r>
          </w:p>
          <w:p w14:paraId="59589FB6" w14:textId="77777777" w:rsidR="000C68CA" w:rsidRPr="000C68CA" w:rsidRDefault="000C68CA" w:rsidP="000C68CA">
            <w:pPr>
              <w:widowControl w:val="0"/>
              <w:autoSpaceDE w:val="0"/>
              <w:autoSpaceDN w:val="0"/>
              <w:adjustRightInd w:val="0"/>
              <w:spacing w:line="276" w:lineRule="auto"/>
              <w:rPr>
                <w:rFonts w:eastAsia="Calibri" w:cs="Times New Roman"/>
                <w:b/>
                <w:bCs/>
                <w:sz w:val="22"/>
              </w:rPr>
            </w:pPr>
            <w:r w:rsidRPr="000C68CA">
              <w:rPr>
                <w:rFonts w:eastAsia="Calibri" w:cs="Times New Roman"/>
                <w:b/>
                <w:bCs/>
                <w:sz w:val="22"/>
              </w:rPr>
              <w:t>Не са допустими инвестиции и разходи, за които:</w:t>
            </w:r>
          </w:p>
          <w:p w14:paraId="196599ED" w14:textId="4B2D495E" w:rsidR="000C68CA" w:rsidRPr="000C68CA" w:rsidRDefault="004A76D4" w:rsidP="00ED5584">
            <w:pPr>
              <w:widowControl w:val="0"/>
              <w:numPr>
                <w:ilvl w:val="0"/>
                <w:numId w:val="26"/>
              </w:numPr>
              <w:tabs>
                <w:tab w:val="left" w:pos="334"/>
              </w:tabs>
              <w:autoSpaceDE w:val="0"/>
              <w:autoSpaceDN w:val="0"/>
              <w:adjustRightInd w:val="0"/>
              <w:spacing w:after="120" w:line="276" w:lineRule="auto"/>
              <w:ind w:left="317" w:hanging="33"/>
              <w:contextualSpacing/>
              <w:rPr>
                <w:bCs/>
                <w:i/>
                <w:snapToGrid w:val="0"/>
                <w:sz w:val="22"/>
                <w:u w:val="single"/>
              </w:rPr>
            </w:pPr>
            <w:r>
              <w:rPr>
                <w:rFonts w:eastAsia="Calibri" w:cs="Times New Roman"/>
                <w:sz w:val="22"/>
              </w:rPr>
              <w:lastRenderedPageBreak/>
              <w:t>ДФЗ</w:t>
            </w:r>
            <w:r w:rsidR="000C68CA" w:rsidRPr="000C68CA">
              <w:rPr>
                <w:rFonts w:eastAsia="Calibri" w:cs="Times New Roman"/>
                <w:sz w:val="22"/>
              </w:rPr>
              <w:t>, МИГ или друг компетентен орган установи изкуствено създадени условия за получаване на безвъзмездната финансова помощ с цел осъществяване на предимство в противоречие с целите на мярката;</w:t>
            </w:r>
          </w:p>
          <w:p w14:paraId="77152FF1" w14:textId="3FDC460B" w:rsidR="000C68CA" w:rsidRPr="00ED70E7" w:rsidRDefault="000C68CA" w:rsidP="00ED5584">
            <w:pPr>
              <w:widowControl w:val="0"/>
              <w:numPr>
                <w:ilvl w:val="0"/>
                <w:numId w:val="26"/>
              </w:numPr>
              <w:tabs>
                <w:tab w:val="left" w:pos="334"/>
              </w:tabs>
              <w:autoSpaceDE w:val="0"/>
              <w:autoSpaceDN w:val="0"/>
              <w:adjustRightInd w:val="0"/>
              <w:spacing w:after="120" w:line="276" w:lineRule="auto"/>
              <w:ind w:left="317" w:hanging="33"/>
              <w:contextualSpacing/>
              <w:rPr>
                <w:color w:val="000000"/>
                <w:sz w:val="22"/>
              </w:rPr>
            </w:pPr>
            <w:r w:rsidRPr="00ED5584">
              <w:rPr>
                <w:rFonts w:eastAsia="Calibri" w:cs="Times New Roman"/>
                <w:sz w:val="22"/>
              </w:rPr>
              <w:t>е установено двойно финансиране</w:t>
            </w:r>
            <w:r w:rsidRPr="000C68CA">
              <w:rPr>
                <w:rFonts w:eastAsia="Calibri" w:cs="Times New Roman"/>
                <w:sz w:val="22"/>
                <w:lang w:val="en-US"/>
              </w:rPr>
              <w:t>.</w:t>
            </w:r>
          </w:p>
        </w:tc>
      </w:tr>
    </w:tbl>
    <w:p w14:paraId="786547B9" w14:textId="12223A30" w:rsidR="00BB1E2D" w:rsidRPr="000C4F4D" w:rsidRDefault="00BB1E2D" w:rsidP="00EE3214">
      <w:pPr>
        <w:pStyle w:val="1"/>
      </w:pPr>
      <w:bookmarkStart w:id="35" w:name="_Toc522527832"/>
      <w:r w:rsidRPr="000C4F4D">
        <w:lastRenderedPageBreak/>
        <w:t>Допустими целеви групи (ако е приложимо):</w:t>
      </w:r>
      <w:bookmarkEnd w:id="35"/>
    </w:p>
    <w:tbl>
      <w:tblPr>
        <w:tblStyle w:val="a9"/>
        <w:tblW w:w="0" w:type="auto"/>
        <w:tblLook w:val="04A0" w:firstRow="1" w:lastRow="0" w:firstColumn="1" w:lastColumn="0" w:noHBand="0" w:noVBand="1"/>
      </w:tblPr>
      <w:tblGrid>
        <w:gridCol w:w="9212"/>
      </w:tblGrid>
      <w:tr w:rsidR="00BB1E2D" w:rsidRPr="00ED70E7" w14:paraId="4850CFC9" w14:textId="77777777" w:rsidTr="00AC51DB">
        <w:tc>
          <w:tcPr>
            <w:tcW w:w="9212" w:type="dxa"/>
          </w:tcPr>
          <w:p w14:paraId="607D7726" w14:textId="77777777" w:rsidR="00BB1E2D" w:rsidRPr="00ED70E7" w:rsidRDefault="000C4F4D" w:rsidP="000C4F4D">
            <w:pPr>
              <w:rPr>
                <w:rFonts w:cs="Times New Roman"/>
                <w:sz w:val="22"/>
              </w:rPr>
            </w:pPr>
            <w:r w:rsidRPr="00ED70E7">
              <w:rPr>
                <w:rFonts w:cs="Times New Roman"/>
                <w:sz w:val="22"/>
              </w:rPr>
              <w:t>Неприложимо</w:t>
            </w:r>
          </w:p>
        </w:tc>
      </w:tr>
    </w:tbl>
    <w:p w14:paraId="5F4029D5" w14:textId="44937B68" w:rsidR="00BB1E2D" w:rsidRPr="000C4F4D" w:rsidRDefault="00BB1E2D" w:rsidP="007A07A2">
      <w:pPr>
        <w:pStyle w:val="1"/>
      </w:pPr>
      <w:bookmarkStart w:id="36" w:name="_Toc522527833"/>
      <w:r w:rsidRPr="00B21CD0">
        <w:t>Приложим режим на миним</w:t>
      </w:r>
      <w:r w:rsidR="00A34704">
        <w:t>а</w:t>
      </w:r>
      <w:r w:rsidRPr="00B21CD0">
        <w:t>лни/държавни помощи:</w:t>
      </w:r>
      <w:bookmarkEnd w:id="36"/>
    </w:p>
    <w:tbl>
      <w:tblPr>
        <w:tblStyle w:val="a9"/>
        <w:tblW w:w="0" w:type="auto"/>
        <w:tblLook w:val="04A0" w:firstRow="1" w:lastRow="0" w:firstColumn="1" w:lastColumn="0" w:noHBand="0" w:noVBand="1"/>
      </w:tblPr>
      <w:tblGrid>
        <w:gridCol w:w="9288"/>
      </w:tblGrid>
      <w:tr w:rsidR="00BB1E2D" w:rsidRPr="00ED70E7" w14:paraId="251A880E" w14:textId="77777777" w:rsidTr="00ED70E7">
        <w:tc>
          <w:tcPr>
            <w:tcW w:w="0" w:type="auto"/>
            <w:shd w:val="clear" w:color="auto" w:fill="auto"/>
          </w:tcPr>
          <w:p w14:paraId="35760D33" w14:textId="02555F6E" w:rsidR="008269ED" w:rsidRPr="00ED70E7" w:rsidRDefault="008269ED" w:rsidP="008269ED">
            <w:pPr>
              <w:rPr>
                <w:i/>
                <w:iCs/>
                <w:sz w:val="22"/>
              </w:rPr>
            </w:pPr>
            <w:r w:rsidRPr="00ED70E7">
              <w:rPr>
                <w:b/>
                <w:sz w:val="22"/>
              </w:rPr>
              <w:t>Финансово подпомагане за „Инвестиции, свързани с преработка на селскостопански продукти и търговията със селскостопански продукти“, за продуктите описани в приложение № І по чл. 38 от ДФЕС.</w:t>
            </w:r>
          </w:p>
          <w:p w14:paraId="51E5889F" w14:textId="77777777" w:rsidR="008269ED" w:rsidRPr="00ED70E7" w:rsidRDefault="00C459C5" w:rsidP="00C459C5">
            <w:pPr>
              <w:rPr>
                <w:sz w:val="22"/>
              </w:rPr>
            </w:pPr>
            <w:r w:rsidRPr="00ED70E7">
              <w:rPr>
                <w:sz w:val="22"/>
              </w:rPr>
              <w:t xml:space="preserve">Финансовото подпомагане за дейностите по 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 </w:t>
            </w:r>
          </w:p>
          <w:p w14:paraId="265C88BF" w14:textId="77777777" w:rsidR="008269ED" w:rsidRPr="00ED70E7" w:rsidRDefault="00C459C5" w:rsidP="00C459C5">
            <w:pPr>
              <w:rPr>
                <w:sz w:val="22"/>
              </w:rPr>
            </w:pPr>
            <w:r w:rsidRPr="00ED70E7">
              <w:rPr>
                <w:sz w:val="22"/>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14:paraId="5E9889AF" w14:textId="46F6C19B" w:rsidR="00C459C5" w:rsidRPr="00ED70E7" w:rsidRDefault="00C459C5" w:rsidP="00C459C5">
            <w:pPr>
              <w:rPr>
                <w:sz w:val="22"/>
              </w:rPr>
            </w:pPr>
            <w:r w:rsidRPr="00ED70E7">
              <w:rPr>
                <w:sz w:val="22"/>
              </w:rPr>
              <w:t>Съгласно чл. 81, параграф 2 от Регламент № 1305/2013 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 42 от ДФЕС.</w:t>
            </w:r>
          </w:p>
          <w:p w14:paraId="542AC52E" w14:textId="77777777" w:rsidR="008269ED" w:rsidRPr="00ED70E7" w:rsidRDefault="008269ED" w:rsidP="008269ED">
            <w:pPr>
              <w:pBdr>
                <w:top w:val="single" w:sz="4" w:space="1" w:color="auto"/>
                <w:left w:val="single" w:sz="4" w:space="4" w:color="auto"/>
                <w:bottom w:val="single" w:sz="4" w:space="1" w:color="auto"/>
                <w:right w:val="single" w:sz="4" w:space="4" w:color="auto"/>
              </w:pBdr>
              <w:shd w:val="clear" w:color="auto" w:fill="C6D9F1" w:themeFill="text2" w:themeFillTint="33"/>
              <w:rPr>
                <w:b/>
                <w:bCs/>
                <w:i/>
                <w:iCs/>
                <w:sz w:val="22"/>
              </w:rPr>
            </w:pPr>
            <w:r w:rsidRPr="00ED70E7">
              <w:rPr>
                <w:b/>
                <w:bCs/>
                <w:sz w:val="22"/>
              </w:rPr>
              <w:t>Финансовото подпомагане за преработка на продукти, описани в приложение № I</w:t>
            </w:r>
            <w:r w:rsidRPr="00ED70E7">
              <w:rPr>
                <w:b/>
                <w:bCs/>
                <w:sz w:val="22"/>
                <w:lang w:val="ru-RU"/>
              </w:rPr>
              <w:t xml:space="preserve"> </w:t>
            </w:r>
            <w:r w:rsidRPr="00ED70E7">
              <w:rPr>
                <w:b/>
                <w:bCs/>
                <w:sz w:val="22"/>
              </w:rPr>
              <w:t xml:space="preserve">по чл. 38 от ДФЕС няма да представлява „държавна помощ“ по смисъла на чл. 107, параграф 1 от ДФЕС. </w:t>
            </w:r>
          </w:p>
          <w:p w14:paraId="2799DA45" w14:textId="77777777" w:rsidR="00C459C5" w:rsidRPr="00ED70E7" w:rsidRDefault="00C459C5" w:rsidP="00195084">
            <w:pPr>
              <w:rPr>
                <w:b/>
                <w:sz w:val="22"/>
              </w:rPr>
            </w:pPr>
            <w:r w:rsidRPr="00ED70E7">
              <w:rPr>
                <w:b/>
                <w:sz w:val="22"/>
              </w:rPr>
              <w:t>Финансово подпомагане за „Инвестиции в преработка/маркетинг на селскостопански продукти“ за предприятия за преработка на продукти от Приложение І в продукти извън Приложение І на ДФЕС.</w:t>
            </w:r>
          </w:p>
          <w:p w14:paraId="2CA2E884" w14:textId="77777777" w:rsidR="00F55711" w:rsidRDefault="00C459C5" w:rsidP="00C459C5">
            <w:pPr>
              <w:rPr>
                <w:bCs/>
                <w:sz w:val="22"/>
              </w:rPr>
            </w:pPr>
            <w:r w:rsidRPr="00ED70E7">
              <w:rPr>
                <w:bCs/>
                <w:sz w:val="22"/>
              </w:rPr>
              <w:t xml:space="preserve">Финансовото подпомагане за дейностите по мярката не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 </w:t>
            </w:r>
          </w:p>
          <w:p w14:paraId="54574622" w14:textId="00BEED2B" w:rsidR="00C459C5" w:rsidRPr="00ED70E7" w:rsidRDefault="00C459C5" w:rsidP="00C459C5">
            <w:pPr>
              <w:rPr>
                <w:i/>
                <w:sz w:val="22"/>
              </w:rPr>
            </w:pPr>
            <w:r w:rsidRPr="00ED70E7">
              <w:rPr>
                <w:sz w:val="22"/>
              </w:rPr>
              <w:t xml:space="preserve">Съгласно чл. 44 от Регламент (ЕС) № 702/2014 помощта е определена като съвместима с вътрешния пазар по смисъла на чл. 107, параграф 3, буква „в“ от ДФЕС и е </w:t>
            </w:r>
            <w:r w:rsidRPr="00ED70E7">
              <w:rPr>
                <w:b/>
                <w:sz w:val="22"/>
              </w:rPr>
              <w:t>освободена от задължението за уведомяване</w:t>
            </w:r>
            <w:r w:rsidRPr="00ED70E7">
              <w:rPr>
                <w:sz w:val="22"/>
              </w:rPr>
              <w:t xml:space="preserve"> по чл. 108, параграф 3 от него, тъй като изпълнява условията, определени в параграфи 2 – 10 от този член и в глава I от ДФЕС.</w:t>
            </w:r>
          </w:p>
          <w:p w14:paraId="332A6D1E" w14:textId="77777777" w:rsidR="00C459C5" w:rsidRPr="00ED70E7" w:rsidRDefault="00C459C5" w:rsidP="00C459C5">
            <w:pPr>
              <w:rPr>
                <w:i/>
                <w:sz w:val="22"/>
                <w:lang w:val="ru-RU"/>
              </w:rPr>
            </w:pPr>
            <w:r w:rsidRPr="00ED70E7">
              <w:rPr>
                <w:sz w:val="22"/>
              </w:rPr>
              <w:t xml:space="preserve">България, като държава-член е спазила изискването на чл. 9 параграф 1 от Регламент (ЕС) № 702/2014 и е получила идентификационен номер на помощта - SA 43542 (2015/XA). </w:t>
            </w:r>
          </w:p>
          <w:p w14:paraId="0289FA56" w14:textId="3C10A8A2" w:rsidR="00976914" w:rsidRPr="00ED70E7" w:rsidRDefault="00C459C5" w:rsidP="002C5F36">
            <w:pPr>
              <w:rPr>
                <w:b/>
                <w:sz w:val="22"/>
              </w:rPr>
            </w:pPr>
            <w:r w:rsidRPr="00ED70E7">
              <w:rPr>
                <w:b/>
                <w:sz w:val="22"/>
              </w:rPr>
              <w:t>Кандидатите за финансова помощ, чиито инвестиции попадат в цитирания по-горе обхват, следва да представят декларация за размера на получените държавни помощи по образец</w:t>
            </w:r>
            <w:r w:rsidR="00195084" w:rsidRPr="00ED70E7">
              <w:rPr>
                <w:b/>
                <w:sz w:val="22"/>
              </w:rPr>
              <w:t xml:space="preserve"> Приложение №8</w:t>
            </w:r>
            <w:r w:rsidR="002C5F36">
              <w:rPr>
                <w:b/>
                <w:sz w:val="22"/>
              </w:rPr>
              <w:t xml:space="preserve"> </w:t>
            </w:r>
            <w:r w:rsidR="002C5F36" w:rsidRPr="002C5F36">
              <w:rPr>
                <w:rFonts w:cs="Times New Roman"/>
                <w:b/>
                <w:bCs/>
                <w:i/>
                <w:iCs/>
                <w:sz w:val="22"/>
                <w:szCs w:val="24"/>
              </w:rPr>
              <w:t>(към Документи за попълване)</w:t>
            </w:r>
            <w:r w:rsidR="00976914" w:rsidRPr="00ED70E7">
              <w:rPr>
                <w:b/>
                <w:sz w:val="22"/>
              </w:rPr>
              <w:t>.</w:t>
            </w:r>
          </w:p>
          <w:p w14:paraId="5572830E" w14:textId="0B0A2C2E" w:rsidR="00D43FAC" w:rsidRPr="00ED70E7" w:rsidRDefault="00C459C5" w:rsidP="00195084">
            <w:pPr>
              <w:pBdr>
                <w:top w:val="single" w:sz="4" w:space="1" w:color="auto"/>
                <w:left w:val="single" w:sz="4" w:space="4" w:color="auto"/>
                <w:bottom w:val="single" w:sz="4" w:space="1" w:color="auto"/>
                <w:right w:val="single" w:sz="4" w:space="4" w:color="auto"/>
              </w:pBdr>
              <w:shd w:val="clear" w:color="auto" w:fill="C6D9F1" w:themeFill="text2" w:themeFillTint="33"/>
              <w:rPr>
                <w:sz w:val="22"/>
              </w:rPr>
            </w:pPr>
            <w:r w:rsidRPr="00ED70E7">
              <w:rPr>
                <w:sz w:val="22"/>
              </w:rPr>
              <w:t>Проверката за натрупването на държавни помощи се извършва от Държавен фонд „Земеделие“ на етап сключване на договор с бенефициента.</w:t>
            </w:r>
          </w:p>
        </w:tc>
      </w:tr>
    </w:tbl>
    <w:p w14:paraId="05E23E02" w14:textId="242AA361" w:rsidR="00BB1E2D" w:rsidRPr="000C4F4D" w:rsidRDefault="00BB1E2D" w:rsidP="00EE3214">
      <w:pPr>
        <w:pStyle w:val="1"/>
      </w:pPr>
      <w:bookmarkStart w:id="37" w:name="_Toc522527834"/>
      <w:r w:rsidRPr="000C4F4D">
        <w:lastRenderedPageBreak/>
        <w:t>Хоризонтални политики:</w:t>
      </w:r>
      <w:bookmarkEnd w:id="37"/>
    </w:p>
    <w:tbl>
      <w:tblPr>
        <w:tblStyle w:val="a9"/>
        <w:tblW w:w="0" w:type="auto"/>
        <w:tblLook w:val="04A0" w:firstRow="1" w:lastRow="0" w:firstColumn="1" w:lastColumn="0" w:noHBand="0" w:noVBand="1"/>
      </w:tblPr>
      <w:tblGrid>
        <w:gridCol w:w="9288"/>
      </w:tblGrid>
      <w:tr w:rsidR="00BB1E2D" w:rsidRPr="00ED70E7" w14:paraId="31706D84" w14:textId="77777777" w:rsidTr="00ED70E7">
        <w:tc>
          <w:tcPr>
            <w:tcW w:w="0" w:type="auto"/>
          </w:tcPr>
          <w:p w14:paraId="537179B0" w14:textId="6D50269B" w:rsidR="003A4136" w:rsidRPr="00ED70E7" w:rsidRDefault="00A3454A" w:rsidP="00195084">
            <w:pPr>
              <w:rPr>
                <w:rFonts w:cs="Times New Roman"/>
                <w:sz w:val="22"/>
              </w:rPr>
            </w:pPr>
            <w:r w:rsidRPr="00ED70E7">
              <w:rPr>
                <w:rFonts w:cs="Times New Roman"/>
                <w:sz w:val="22"/>
              </w:rPr>
              <w:t xml:space="preserve">1. </w:t>
            </w:r>
            <w:r w:rsidR="000C4F4D" w:rsidRPr="00ED70E7">
              <w:rPr>
                <w:rFonts w:cs="Times New Roman"/>
                <w:sz w:val="22"/>
              </w:rPr>
              <w:t xml:space="preserve">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w:t>
            </w:r>
            <w:r w:rsidR="003A4136" w:rsidRPr="00ED70E7">
              <w:rPr>
                <w:rFonts w:cs="Times New Roman"/>
                <w:sz w:val="22"/>
              </w:rPr>
              <w:t>равенство между половете, недискриминация и устойчиво развитие.</w:t>
            </w:r>
          </w:p>
          <w:p w14:paraId="774813A5" w14:textId="578E2178" w:rsidR="00195084" w:rsidRPr="00ED70E7" w:rsidRDefault="00A3454A" w:rsidP="00A3454A">
            <w:pPr>
              <w:rPr>
                <w:rFonts w:cs="Times New Roman"/>
                <w:sz w:val="22"/>
              </w:rPr>
            </w:pPr>
            <w:r w:rsidRPr="00ED70E7">
              <w:rPr>
                <w:rFonts w:cs="Times New Roman"/>
                <w:sz w:val="22"/>
              </w:rPr>
              <w:t xml:space="preserve">2. </w:t>
            </w:r>
            <w:r w:rsidR="003A4136" w:rsidRPr="00ED70E7">
              <w:rPr>
                <w:rFonts w:cs="Times New Roman"/>
                <w:sz w:val="22"/>
              </w:rPr>
              <w:t>По настоящата процедура следва да е налице съответствие на проектните предложения със следните принципи на</w:t>
            </w:r>
            <w:r w:rsidR="00195084" w:rsidRPr="00ED70E7">
              <w:rPr>
                <w:rFonts w:cs="Times New Roman"/>
                <w:sz w:val="22"/>
              </w:rPr>
              <w:t xml:space="preserve"> хоризонталните политики на ЕС: </w:t>
            </w:r>
          </w:p>
          <w:p w14:paraId="61E3A0D8" w14:textId="6309E3CC" w:rsidR="00195084" w:rsidRPr="00ED70E7" w:rsidRDefault="00A3454A" w:rsidP="00ED6BD8">
            <w:pPr>
              <w:rPr>
                <w:sz w:val="22"/>
              </w:rPr>
            </w:pPr>
            <w:r w:rsidRPr="00ED70E7">
              <w:rPr>
                <w:sz w:val="22"/>
              </w:rPr>
              <w:t xml:space="preserve">а/ </w:t>
            </w:r>
            <w:proofErr w:type="spellStart"/>
            <w:r w:rsidR="007440D7" w:rsidRPr="00ED70E7">
              <w:rPr>
                <w:sz w:val="22"/>
              </w:rPr>
              <w:t>равнопоставеност</w:t>
            </w:r>
            <w:proofErr w:type="spellEnd"/>
            <w:r w:rsidR="007440D7" w:rsidRPr="00ED70E7">
              <w:rPr>
                <w:sz w:val="22"/>
              </w:rPr>
              <w:t xml:space="preserve"> и недопускане на 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w:t>
            </w:r>
            <w:proofErr w:type="spellStart"/>
            <w:r w:rsidR="007440D7" w:rsidRPr="00ED70E7">
              <w:rPr>
                <w:sz w:val="22"/>
              </w:rPr>
              <w:t>равнопоставеността</w:t>
            </w:r>
            <w:proofErr w:type="spellEnd"/>
            <w:r w:rsidR="007440D7" w:rsidRPr="00ED70E7">
              <w:rPr>
                <w:sz w:val="22"/>
              </w:rPr>
              <w:t xml:space="preserve"> както между мъжете и жените, така и между представителите на различните </w:t>
            </w:r>
            <w:r w:rsidR="001448DB" w:rsidRPr="00ED70E7">
              <w:rPr>
                <w:sz w:val="22"/>
              </w:rPr>
              <w:t>етнически, социал</w:t>
            </w:r>
            <w:r w:rsidR="009F0716" w:rsidRPr="00ED70E7">
              <w:rPr>
                <w:sz w:val="22"/>
              </w:rPr>
              <w:t>ни</w:t>
            </w:r>
            <w:r w:rsidR="001448DB" w:rsidRPr="00ED70E7">
              <w:rPr>
                <w:sz w:val="22"/>
              </w:rPr>
              <w:t xml:space="preserve"> и м</w:t>
            </w:r>
            <w:r w:rsidR="007440D7" w:rsidRPr="00ED70E7">
              <w:rPr>
                <w:sz w:val="22"/>
              </w:rPr>
              <w:t>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14:paraId="35C7C3FE" w14:textId="77777777" w:rsidR="00AE33B4" w:rsidRDefault="00A3454A" w:rsidP="00ED6BD8">
            <w:pPr>
              <w:rPr>
                <w:sz w:val="22"/>
              </w:rPr>
            </w:pPr>
            <w:r w:rsidRPr="00ED70E7">
              <w:rPr>
                <w:sz w:val="22"/>
              </w:rPr>
              <w:t xml:space="preserve">б/ </w:t>
            </w:r>
            <w:r w:rsidR="007440D7" w:rsidRPr="00ED70E7">
              <w:rPr>
                <w:sz w:val="22"/>
              </w:rPr>
              <w:t>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14:paraId="6D6E0987" w14:textId="4BB6AEFB" w:rsidR="005035A4" w:rsidRPr="00AE33B4" w:rsidRDefault="00A3454A" w:rsidP="00AE33B4">
            <w:pPr>
              <w:rPr>
                <w:sz w:val="22"/>
              </w:rPr>
            </w:pPr>
            <w:r w:rsidRPr="00ED70E7">
              <w:rPr>
                <w:b/>
                <w:i/>
                <w:sz w:val="22"/>
                <w:shd w:val="clear" w:color="auto" w:fill="DBE5F1" w:themeFill="accent1" w:themeFillTint="33"/>
              </w:rPr>
              <w:t xml:space="preserve"> </w:t>
            </w:r>
            <w:r w:rsidR="00C459C5" w:rsidRPr="00ED70E7">
              <w:rPr>
                <w:b/>
                <w:iCs/>
                <w:sz w:val="22"/>
                <w:shd w:val="clear" w:color="auto" w:fill="DBE5F1" w:themeFill="accent1" w:themeFillTint="33"/>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от хоризонталните политики на ЕС. Прилагането на описаните в проектното предложение принципи ще се проследява на етап</w:t>
            </w:r>
            <w:r w:rsidR="009F0716" w:rsidRPr="00ED70E7">
              <w:rPr>
                <w:b/>
                <w:iCs/>
                <w:sz w:val="22"/>
                <w:shd w:val="clear" w:color="auto" w:fill="DBE5F1" w:themeFill="accent1" w:themeFillTint="33"/>
              </w:rPr>
              <w:t xml:space="preserve"> изпълнение на одобрения проект</w:t>
            </w:r>
            <w:r w:rsidR="003F6957" w:rsidRPr="00ED70E7">
              <w:rPr>
                <w:b/>
                <w:iCs/>
                <w:sz w:val="22"/>
                <w:shd w:val="clear" w:color="auto" w:fill="DBE5F1" w:themeFill="accent1" w:themeFillTint="33"/>
              </w:rPr>
              <w:t>.</w:t>
            </w:r>
          </w:p>
        </w:tc>
      </w:tr>
    </w:tbl>
    <w:p w14:paraId="412622F7" w14:textId="6DD52E8D" w:rsidR="00BB1E2D" w:rsidRPr="00EE3214" w:rsidRDefault="00B40904" w:rsidP="00EE3214">
      <w:pPr>
        <w:pStyle w:val="1"/>
      </w:pPr>
      <w:bookmarkStart w:id="38" w:name="_Toc522527835"/>
      <w:r w:rsidRPr="007440D7">
        <w:t>Минимален и максимален срок за изпълнение на проекта</w:t>
      </w:r>
      <w:r w:rsidR="00BB1E2D" w:rsidRPr="007440D7">
        <w:t>:</w:t>
      </w:r>
      <w:bookmarkEnd w:id="38"/>
    </w:p>
    <w:tbl>
      <w:tblPr>
        <w:tblStyle w:val="a9"/>
        <w:tblW w:w="0" w:type="auto"/>
        <w:tblLook w:val="04A0" w:firstRow="1" w:lastRow="0" w:firstColumn="1" w:lastColumn="0" w:noHBand="0" w:noVBand="1"/>
      </w:tblPr>
      <w:tblGrid>
        <w:gridCol w:w="9288"/>
      </w:tblGrid>
      <w:tr w:rsidR="00BB1E2D" w:rsidRPr="00ED70E7" w14:paraId="4126C495" w14:textId="77777777" w:rsidTr="00ED70E7">
        <w:tc>
          <w:tcPr>
            <w:tcW w:w="0" w:type="auto"/>
          </w:tcPr>
          <w:p w14:paraId="6F18388A" w14:textId="743E1F86" w:rsidR="007440D7" w:rsidRPr="00ED70E7" w:rsidRDefault="007440D7" w:rsidP="007440D7">
            <w:pPr>
              <w:rPr>
                <w:rFonts w:eastAsia="Times New Roman" w:cs="Times New Roman"/>
                <w:sz w:val="22"/>
                <w:highlight w:val="white"/>
                <w:shd w:val="clear" w:color="auto" w:fill="FEFEFE"/>
              </w:rPr>
            </w:pPr>
            <w:bookmarkStart w:id="39" w:name="to_paragraph_id30665578"/>
            <w:bookmarkEnd w:id="39"/>
            <w:r w:rsidRPr="00ED70E7">
              <w:rPr>
                <w:rFonts w:eastAsia="Times New Roman" w:cs="Times New Roman"/>
                <w:sz w:val="22"/>
                <w:highlight w:val="white"/>
                <w:shd w:val="clear" w:color="auto" w:fill="FEFEFE"/>
              </w:rPr>
              <w:t>1. Одобреният проект се изпълнява в срок до 24 месеца, а за проекти, включващи разходи за строително-монтажни работи, за които се изисква издаване на разрешение за строеж, в срок до 36 месеца от датата на:</w:t>
            </w:r>
          </w:p>
          <w:p w14:paraId="5545DD0D" w14:textId="10905592" w:rsidR="00A3454A" w:rsidRPr="00ED70E7" w:rsidRDefault="007440D7" w:rsidP="00195084">
            <w:pPr>
              <w:rPr>
                <w:rFonts w:eastAsia="Times New Roman" w:cs="Times New Roman"/>
                <w:sz w:val="22"/>
                <w:highlight w:val="white"/>
                <w:shd w:val="clear" w:color="auto" w:fill="FEFEFE"/>
              </w:rPr>
            </w:pPr>
            <w:r w:rsidRPr="00ED70E7">
              <w:rPr>
                <w:rFonts w:eastAsia="Times New Roman" w:cs="Times New Roman"/>
                <w:sz w:val="22"/>
                <w:highlight w:val="white"/>
                <w:shd w:val="clear" w:color="auto" w:fill="FEFEFE"/>
              </w:rPr>
              <w:t>а) подписването на административния договор за предоставяне на финансова помощ между бенефициента, МИГ</w:t>
            </w:r>
            <w:r w:rsidR="00195084" w:rsidRPr="00ED70E7">
              <w:rPr>
                <w:rFonts w:eastAsia="Times New Roman" w:cs="Times New Roman"/>
                <w:sz w:val="22"/>
                <w:highlight w:val="white"/>
                <w:shd w:val="clear" w:color="auto" w:fill="FEFEFE"/>
              </w:rPr>
              <w:t xml:space="preserve"> – Гоце Делчев – Гърмен – Хаджидимово </w:t>
            </w:r>
            <w:r w:rsidRPr="00ED70E7">
              <w:rPr>
                <w:rFonts w:eastAsia="Times New Roman" w:cs="Times New Roman"/>
                <w:sz w:val="22"/>
                <w:highlight w:val="white"/>
                <w:shd w:val="clear" w:color="auto" w:fill="FEFEFE"/>
              </w:rPr>
              <w:t>и ДФЗ</w:t>
            </w:r>
            <w:r w:rsidR="00A3454A" w:rsidRPr="00ED70E7">
              <w:rPr>
                <w:rFonts w:eastAsia="Times New Roman" w:cs="Times New Roman"/>
                <w:sz w:val="22"/>
                <w:highlight w:val="white"/>
                <w:shd w:val="clear" w:color="auto" w:fill="FEFEFE"/>
              </w:rPr>
              <w:t>;</w:t>
            </w:r>
          </w:p>
          <w:p w14:paraId="5A605929" w14:textId="3BF3CA51" w:rsidR="007440D7" w:rsidRPr="00ED70E7" w:rsidRDefault="007440D7" w:rsidP="00CF1918">
            <w:pPr>
              <w:rPr>
                <w:rFonts w:eastAsia="Times New Roman" w:cs="Times New Roman"/>
                <w:sz w:val="22"/>
                <w:highlight w:val="white"/>
                <w:shd w:val="clear" w:color="auto" w:fill="FEFEFE"/>
              </w:rPr>
            </w:pPr>
            <w:r w:rsidRPr="00ED70E7">
              <w:rPr>
                <w:rFonts w:eastAsia="Times New Roman" w:cs="Times New Roman"/>
                <w:sz w:val="22"/>
                <w:highlight w:val="white"/>
                <w:shd w:val="clear" w:color="auto" w:fill="FEFEFE"/>
              </w:rPr>
              <w:t xml:space="preserve"> б) </w:t>
            </w:r>
            <w:r w:rsidR="00A3454A" w:rsidRPr="00ED70E7">
              <w:rPr>
                <w:rFonts w:eastAsia="Times New Roman" w:cs="Times New Roman"/>
                <w:color w:val="000000" w:themeColor="text1"/>
                <w:sz w:val="22"/>
                <w:highlight w:val="white"/>
                <w:shd w:val="clear" w:color="auto" w:fill="FEFEFE"/>
              </w:rPr>
              <w:t>получаване от бенефициента на уведомително писмо с решението за съгласуване/отказ за съгласуване на последната по време проведена  процедура обществена поръчка за избор на изпълнител по проекта по ПМС</w:t>
            </w:r>
            <w:r w:rsidR="00CF1918">
              <w:rPr>
                <w:rFonts w:eastAsia="Times New Roman" w:cs="Times New Roman"/>
                <w:color w:val="000000" w:themeColor="text1"/>
                <w:sz w:val="22"/>
                <w:highlight w:val="white"/>
                <w:shd w:val="clear" w:color="auto" w:fill="FEFEFE"/>
              </w:rPr>
              <w:t xml:space="preserve"> №</w:t>
            </w:r>
            <w:r w:rsidR="00A3454A" w:rsidRPr="00ED70E7">
              <w:rPr>
                <w:rFonts w:eastAsia="Times New Roman" w:cs="Times New Roman"/>
                <w:color w:val="000000" w:themeColor="text1"/>
                <w:sz w:val="22"/>
                <w:highlight w:val="white"/>
                <w:shd w:val="clear" w:color="auto" w:fill="FEFEFE"/>
              </w:rPr>
              <w:t>160/20</w:t>
            </w:r>
            <w:r w:rsidR="00A2302B">
              <w:rPr>
                <w:rFonts w:eastAsia="Times New Roman" w:cs="Times New Roman"/>
                <w:color w:val="000000" w:themeColor="text1"/>
                <w:sz w:val="22"/>
                <w:highlight w:val="white"/>
                <w:shd w:val="clear" w:color="auto" w:fill="FEFEFE"/>
              </w:rPr>
              <w:t>16г.</w:t>
            </w:r>
            <w:r w:rsidR="00CF1918">
              <w:rPr>
                <w:rFonts w:eastAsia="Times New Roman" w:cs="Times New Roman"/>
                <w:color w:val="000000" w:themeColor="text1"/>
                <w:sz w:val="22"/>
                <w:highlight w:val="white"/>
                <w:shd w:val="clear" w:color="auto" w:fill="FEFEFE"/>
              </w:rPr>
              <w:t>/чл.</w:t>
            </w:r>
            <w:r w:rsidR="00A3454A" w:rsidRPr="00ED70E7">
              <w:rPr>
                <w:rFonts w:eastAsia="Times New Roman" w:cs="Times New Roman"/>
                <w:color w:val="000000" w:themeColor="text1"/>
                <w:sz w:val="22"/>
                <w:highlight w:val="white"/>
                <w:shd w:val="clear" w:color="auto" w:fill="FEFEFE"/>
              </w:rPr>
              <w:t>5 и 6 от ЗОП</w:t>
            </w:r>
            <w:r w:rsidRPr="00ED70E7">
              <w:rPr>
                <w:rFonts w:eastAsia="Times New Roman" w:cs="Times New Roman"/>
                <w:color w:val="000000" w:themeColor="text1"/>
                <w:sz w:val="22"/>
                <w:highlight w:val="white"/>
                <w:shd w:val="clear" w:color="auto" w:fill="FEFEFE"/>
              </w:rPr>
              <w:t>.</w:t>
            </w:r>
          </w:p>
          <w:p w14:paraId="3D4953F5" w14:textId="77777777" w:rsidR="006F161C" w:rsidRPr="00ED70E7" w:rsidRDefault="007440D7" w:rsidP="006F161C">
            <w:pPr>
              <w:tabs>
                <w:tab w:val="left" w:pos="326"/>
                <w:tab w:val="left" w:pos="625"/>
              </w:tabs>
              <w:rPr>
                <w:sz w:val="22"/>
              </w:rPr>
            </w:pPr>
            <w:r w:rsidRPr="00ED70E7">
              <w:rPr>
                <w:rFonts w:eastAsia="Times New Roman" w:cs="Times New Roman"/>
                <w:color w:val="000000"/>
                <w:sz w:val="22"/>
                <w:lang w:eastAsia="bg-BG"/>
              </w:rPr>
              <w:t xml:space="preserve">2. </w:t>
            </w:r>
            <w:r w:rsidR="006F161C" w:rsidRPr="00ED70E7">
              <w:rPr>
                <w:rFonts w:eastAsia="Times New Roman" w:cs="Times New Roman"/>
                <w:color w:val="000000"/>
                <w:sz w:val="22"/>
                <w:lang w:eastAsia="bg-BG"/>
              </w:rPr>
              <w:t>Крайният срок за изпълнение на проекти не може да е по-късно от 30.06.2023 г.</w:t>
            </w:r>
          </w:p>
        </w:tc>
      </w:tr>
    </w:tbl>
    <w:p w14:paraId="07505529" w14:textId="5CC92262" w:rsidR="00B40904" w:rsidRPr="00582D94" w:rsidRDefault="00B40904" w:rsidP="00EE3214">
      <w:pPr>
        <w:pStyle w:val="1"/>
      </w:pPr>
      <w:bookmarkStart w:id="40" w:name="_Toc522527836"/>
      <w:r w:rsidRPr="00582D94">
        <w:t>Ред за оценяване на концепциите за проектни предложения:</w:t>
      </w:r>
      <w:bookmarkEnd w:id="40"/>
    </w:p>
    <w:tbl>
      <w:tblPr>
        <w:tblStyle w:val="a9"/>
        <w:tblW w:w="0" w:type="auto"/>
        <w:tblLook w:val="04A0" w:firstRow="1" w:lastRow="0" w:firstColumn="1" w:lastColumn="0" w:noHBand="0" w:noVBand="1"/>
      </w:tblPr>
      <w:tblGrid>
        <w:gridCol w:w="9212"/>
      </w:tblGrid>
      <w:tr w:rsidR="00B40904" w:rsidRPr="00582D94" w14:paraId="3344D54A" w14:textId="77777777" w:rsidTr="00AC51DB">
        <w:tc>
          <w:tcPr>
            <w:tcW w:w="9212" w:type="dxa"/>
          </w:tcPr>
          <w:p w14:paraId="2FDFAEE2" w14:textId="77777777" w:rsidR="00B40904" w:rsidRPr="00582D94" w:rsidRDefault="00582D94" w:rsidP="00AC51DB">
            <w:pPr>
              <w:rPr>
                <w:rFonts w:cs="Times New Roman"/>
              </w:rPr>
            </w:pPr>
            <w:r w:rsidRPr="00582D94">
              <w:rPr>
                <w:rFonts w:cs="Times New Roman"/>
              </w:rPr>
              <w:t>Неприложимо</w:t>
            </w:r>
          </w:p>
        </w:tc>
      </w:tr>
    </w:tbl>
    <w:p w14:paraId="72B752C5" w14:textId="7F2B8EB8" w:rsidR="00B40904" w:rsidRPr="00582D94" w:rsidRDefault="00B40904" w:rsidP="00EE3214">
      <w:pPr>
        <w:pStyle w:val="1"/>
      </w:pPr>
      <w:bookmarkStart w:id="41" w:name="_Toc522527837"/>
      <w:r w:rsidRPr="00582D94">
        <w:t>Критерии и методика за оценка на концепциите за проектни предложения:</w:t>
      </w:r>
      <w:bookmarkEnd w:id="41"/>
    </w:p>
    <w:tbl>
      <w:tblPr>
        <w:tblStyle w:val="a9"/>
        <w:tblW w:w="0" w:type="auto"/>
        <w:tblLook w:val="04A0" w:firstRow="1" w:lastRow="0" w:firstColumn="1" w:lastColumn="0" w:noHBand="0" w:noVBand="1"/>
      </w:tblPr>
      <w:tblGrid>
        <w:gridCol w:w="9212"/>
      </w:tblGrid>
      <w:tr w:rsidR="00B40904" w:rsidRPr="00582D94" w14:paraId="5CFA1698" w14:textId="77777777" w:rsidTr="00AC51DB">
        <w:tc>
          <w:tcPr>
            <w:tcW w:w="9212" w:type="dxa"/>
          </w:tcPr>
          <w:p w14:paraId="7DEF3611" w14:textId="77777777" w:rsidR="00B40904" w:rsidRPr="00582D94" w:rsidRDefault="00582D94" w:rsidP="00AC51DB">
            <w:r w:rsidRPr="00582D94">
              <w:rPr>
                <w:rFonts w:cs="Times New Roman"/>
              </w:rPr>
              <w:t>Неприложимо</w:t>
            </w:r>
          </w:p>
        </w:tc>
      </w:tr>
    </w:tbl>
    <w:p w14:paraId="0141BF22" w14:textId="2D0DBE52" w:rsidR="00B40904" w:rsidRPr="00A2252C" w:rsidRDefault="00B40904" w:rsidP="00EE3214">
      <w:pPr>
        <w:pStyle w:val="1"/>
      </w:pPr>
      <w:bookmarkStart w:id="42" w:name="_Toc522527838"/>
      <w:r w:rsidRPr="00A2252C">
        <w:t>Ред за оценяване на проектните предложения:</w:t>
      </w:r>
      <w:bookmarkEnd w:id="42"/>
    </w:p>
    <w:tbl>
      <w:tblPr>
        <w:tblStyle w:val="a9"/>
        <w:tblW w:w="0" w:type="auto"/>
        <w:tblLook w:val="04A0" w:firstRow="1" w:lastRow="0" w:firstColumn="1" w:lastColumn="0" w:noHBand="0" w:noVBand="1"/>
      </w:tblPr>
      <w:tblGrid>
        <w:gridCol w:w="9288"/>
      </w:tblGrid>
      <w:tr w:rsidR="00B40904" w:rsidRPr="00ED70E7" w14:paraId="5F6C07A9" w14:textId="77777777" w:rsidTr="00ED70E7">
        <w:tc>
          <w:tcPr>
            <w:tcW w:w="0" w:type="auto"/>
          </w:tcPr>
          <w:p w14:paraId="7848B47A" w14:textId="3B210E2C" w:rsidR="00041DA4" w:rsidRPr="00ED70E7" w:rsidRDefault="00041DA4" w:rsidP="002C5F36">
            <w:pPr>
              <w:rPr>
                <w:rFonts w:cs="Times New Roman"/>
                <w:sz w:val="22"/>
              </w:rPr>
            </w:pPr>
            <w:r w:rsidRPr="00ED70E7">
              <w:rPr>
                <w:rFonts w:cs="Times New Roman"/>
                <w:sz w:val="22"/>
              </w:rPr>
              <w:t xml:space="preserve">1. Оценката на проектните предложения се извършва в съответствие с Правила за провеждане на процедури за предоставяне на безвъзмездна финансова помощ и ред за оценка на проектни предложения по мерки от СВОМР, финансирани от ПРСР 2014 – 2020 И ЕЗФРС на територията на МИГ – ГОЦЕ ДЕЛЧЕВ – ГЪРМЕН – ХАДЖИДИМОВО“, одобрени с решение на от УС на МИГ от 25.04.2018 г. (публикувани на интернет страницата на МИГ – Гоце Делчев – Гърмен – </w:t>
            </w:r>
            <w:r w:rsidRPr="00ED70E7">
              <w:rPr>
                <w:rFonts w:cs="Times New Roman"/>
                <w:sz w:val="22"/>
              </w:rPr>
              <w:lastRenderedPageBreak/>
              <w:t xml:space="preserve">Хаджидимово на адрес </w:t>
            </w:r>
            <w:hyperlink r:id="rId10" w:history="1">
              <w:r w:rsidR="005749FD" w:rsidRPr="00ED70E7">
                <w:rPr>
                  <w:rStyle w:val="ab"/>
                  <w:rFonts w:cs="Times New Roman"/>
                  <w:sz w:val="22"/>
                </w:rPr>
                <w:t>http://www.mig-gotsedelchev.com</w:t>
              </w:r>
            </w:hyperlink>
            <w:r w:rsidRPr="00ED70E7">
              <w:rPr>
                <w:rFonts w:cs="Times New Roman"/>
                <w:sz w:val="22"/>
              </w:rPr>
              <w:t xml:space="preserve">, както и като </w:t>
            </w:r>
            <w:r w:rsidRPr="00ED70E7">
              <w:rPr>
                <w:rFonts w:cs="Times New Roman"/>
                <w:b/>
                <w:bCs/>
                <w:i/>
                <w:iCs/>
                <w:sz w:val="22"/>
              </w:rPr>
              <w:t xml:space="preserve">Приложение </w:t>
            </w:r>
            <w:r w:rsidR="00B97213" w:rsidRPr="00ED70E7">
              <w:rPr>
                <w:rFonts w:cs="Times New Roman"/>
                <w:b/>
                <w:bCs/>
                <w:i/>
                <w:iCs/>
                <w:sz w:val="22"/>
              </w:rPr>
              <w:t>1</w:t>
            </w:r>
            <w:r w:rsidR="00F536E8">
              <w:rPr>
                <w:rFonts w:cs="Times New Roman"/>
                <w:b/>
                <w:bCs/>
                <w:i/>
                <w:iCs/>
                <w:sz w:val="22"/>
                <w:lang w:val="en-US"/>
              </w:rPr>
              <w:t>4</w:t>
            </w:r>
            <w:r w:rsidR="002C5F36">
              <w:rPr>
                <w:rFonts w:cs="Times New Roman"/>
                <w:b/>
                <w:bCs/>
                <w:i/>
                <w:iCs/>
                <w:sz w:val="22"/>
                <w:lang w:val="en-US"/>
              </w:rPr>
              <w:t xml:space="preserve"> (</w:t>
            </w:r>
            <w:r w:rsidRPr="00ED70E7">
              <w:rPr>
                <w:rFonts w:cs="Times New Roman"/>
                <w:b/>
                <w:bCs/>
                <w:i/>
                <w:iCs/>
                <w:sz w:val="22"/>
              </w:rPr>
              <w:t>към Документи за информация</w:t>
            </w:r>
            <w:r w:rsidRPr="00ED70E7">
              <w:rPr>
                <w:rFonts w:cs="Times New Roman"/>
                <w:sz w:val="22"/>
              </w:rPr>
              <w:t xml:space="preserve">). Същите са в съответствие с минималните изисквания към реда за оценка на проектни предложения към СВОМР, утвърдени от заместник министър-председателя по чл. 5, ал. 1, т. 2 от </w:t>
            </w:r>
            <w:proofErr w:type="spellStart"/>
            <w:r w:rsidRPr="00ED70E7">
              <w:rPr>
                <w:rFonts w:cs="Times New Roman"/>
                <w:sz w:val="22"/>
              </w:rPr>
              <w:t>Устройствения</w:t>
            </w:r>
            <w:proofErr w:type="spellEnd"/>
            <w:r w:rsidRPr="00ED70E7">
              <w:rPr>
                <w:rFonts w:cs="Times New Roman"/>
                <w:sz w:val="22"/>
              </w:rPr>
              <w:t xml:space="preserve"> правилник на Министерския съвет и на неговата администрация, разработени на основание чл. 41, ал. 2 от  ПМС 161 от 4 юли 2016 за определяне на правила за координация между управляващите органи на програмите и местните инициативни групи, съответно местните инициативни рибарски групи, във връзка с изпълнението на </w:t>
            </w:r>
            <w:r w:rsidR="00B97213" w:rsidRPr="00ED70E7">
              <w:rPr>
                <w:rFonts w:cs="Times New Roman"/>
                <w:sz w:val="22"/>
              </w:rPr>
              <w:t>п</w:t>
            </w:r>
            <w:r w:rsidRPr="00ED70E7">
              <w:rPr>
                <w:rFonts w:cs="Times New Roman"/>
                <w:sz w:val="22"/>
              </w:rPr>
              <w:t>одхода „Водено от общностите местно развитие“ за периода 2014 - 2020 г.</w:t>
            </w:r>
          </w:p>
          <w:p w14:paraId="00504EA9" w14:textId="692D7198" w:rsidR="00041DA4" w:rsidRPr="00ED70E7" w:rsidRDefault="00041DA4" w:rsidP="00041DA4">
            <w:pPr>
              <w:rPr>
                <w:rFonts w:cs="Times New Roman"/>
                <w:sz w:val="22"/>
              </w:rPr>
            </w:pPr>
            <w:r w:rsidRPr="00ED70E7">
              <w:rPr>
                <w:rFonts w:cs="Times New Roman"/>
                <w:sz w:val="22"/>
              </w:rPr>
              <w:t>2. Подборът на проектни предложения се извършва от Комисията за подбор на проектни предложения, която се назначава със заповед, издадена от Председателя на Управителния съвет на МИГ или от друго лице, определено в съответствие с Вътрешен правилник за дейността на СНЦ „МИГ – Гоце Делчев – Гърмен – Хаджидимово“</w:t>
            </w:r>
            <w:r w:rsidRPr="00ED70E7">
              <w:rPr>
                <w:rStyle w:val="af6"/>
                <w:rFonts w:cs="Times New Roman"/>
                <w:sz w:val="22"/>
              </w:rPr>
              <w:footnoteReference w:id="8"/>
            </w:r>
            <w:r w:rsidRPr="00ED70E7">
              <w:rPr>
                <w:rFonts w:cs="Times New Roman"/>
                <w:sz w:val="22"/>
              </w:rPr>
              <w:t>, до три дни след крайния срок за подаването на проектните предложения.</w:t>
            </w:r>
          </w:p>
          <w:p w14:paraId="0A3F911E" w14:textId="23E6595A" w:rsidR="0030683E" w:rsidRPr="00ED70E7" w:rsidRDefault="0030683E" w:rsidP="00041DA4">
            <w:pPr>
              <w:rPr>
                <w:rFonts w:cs="Times New Roman"/>
                <w:sz w:val="22"/>
              </w:rPr>
            </w:pPr>
            <w:r w:rsidRPr="00ED70E7">
              <w:rPr>
                <w:rFonts w:cs="Times New Roman"/>
                <w:sz w:val="22"/>
              </w:rPr>
              <w:t xml:space="preserve">3. Подборът на проектни предложения се извършва в информационната система за управление и наблюдение на средствата от Европейските структурни и инвестиционни фондове </w:t>
            </w:r>
            <w:r w:rsidRPr="00EE3214">
              <w:rPr>
                <w:rFonts w:cs="Times New Roman"/>
                <w:sz w:val="22"/>
              </w:rPr>
              <w:t>(</w:t>
            </w:r>
            <w:hyperlink r:id="rId11" w:history="1">
              <w:r w:rsidRPr="00ED70E7">
                <w:rPr>
                  <w:rFonts w:cs="Times New Roman"/>
                  <w:color w:val="0000FF" w:themeColor="hyperlink"/>
                  <w:sz w:val="22"/>
                  <w:u w:val="single"/>
                </w:rPr>
                <w:t>ИСУН</w:t>
              </w:r>
            </w:hyperlink>
            <w:r w:rsidRPr="00ED70E7">
              <w:rPr>
                <w:rFonts w:cs="Times New Roman"/>
                <w:sz w:val="22"/>
              </w:rPr>
              <w:t xml:space="preserve"> 2020</w:t>
            </w:r>
            <w:r w:rsidRPr="00EE3214">
              <w:rPr>
                <w:rFonts w:cs="Times New Roman"/>
                <w:sz w:val="22"/>
              </w:rPr>
              <w:t>)</w:t>
            </w:r>
            <w:r w:rsidRPr="00ED70E7">
              <w:rPr>
                <w:rFonts w:cs="Times New Roman"/>
                <w:sz w:val="22"/>
              </w:rPr>
              <w:t xml:space="preserve">, като се оценяват само проектните предложения, подадени с квалифициран електронен подпис. </w:t>
            </w:r>
          </w:p>
          <w:p w14:paraId="43AEDA5B" w14:textId="77777777" w:rsidR="0030683E" w:rsidRPr="00EE3214" w:rsidRDefault="0030683E" w:rsidP="00793CF4">
            <w:pPr>
              <w:rPr>
                <w:rFonts w:cs="Times New Roman"/>
                <w:sz w:val="22"/>
              </w:rPr>
            </w:pPr>
            <w:r w:rsidRPr="00ED70E7">
              <w:rPr>
                <w:rFonts w:cs="Times New Roman"/>
                <w:sz w:val="22"/>
              </w:rPr>
              <w:t xml:space="preserve">4. КППП извършва подбор/оценка на всички проектни предложения, подадени в определения по настоящата процедура краен срок за кандидатстване. </w:t>
            </w:r>
          </w:p>
          <w:p w14:paraId="25FBA037" w14:textId="77777777" w:rsidR="0030683E" w:rsidRPr="00ED70E7" w:rsidRDefault="0030683E" w:rsidP="00793CF4">
            <w:pPr>
              <w:rPr>
                <w:rFonts w:cs="Times New Roman"/>
                <w:sz w:val="22"/>
              </w:rPr>
            </w:pPr>
            <w:r w:rsidRPr="00ED70E7">
              <w:rPr>
                <w:rFonts w:cs="Times New Roman"/>
                <w:sz w:val="22"/>
              </w:rPr>
              <w:t>5. Проектните предложения се оценяват в срок до 30 работни дни от изтичане на крайния срок на приема по процедурата.</w:t>
            </w:r>
          </w:p>
          <w:p w14:paraId="413E1893" w14:textId="77777777" w:rsidR="0030683E" w:rsidRPr="00ED70E7" w:rsidRDefault="0030683E" w:rsidP="00793CF4">
            <w:pPr>
              <w:rPr>
                <w:rFonts w:cs="Times New Roman"/>
                <w:sz w:val="22"/>
              </w:rPr>
            </w:pPr>
            <w:r w:rsidRPr="00ED70E7">
              <w:rPr>
                <w:rFonts w:cs="Times New Roman"/>
                <w:sz w:val="22"/>
              </w:rPr>
              <w:t>5. Оценка на проектни предложения включва следните етапи:</w:t>
            </w:r>
          </w:p>
          <w:p w14:paraId="06419AE5" w14:textId="77777777" w:rsidR="0030683E" w:rsidRPr="00ED70E7" w:rsidRDefault="0030683E" w:rsidP="00793CF4">
            <w:pPr>
              <w:rPr>
                <w:rFonts w:cs="Times New Roman"/>
                <w:sz w:val="22"/>
              </w:rPr>
            </w:pPr>
            <w:r w:rsidRPr="00ED70E7">
              <w:rPr>
                <w:rFonts w:cs="Times New Roman"/>
                <w:sz w:val="22"/>
              </w:rPr>
              <w:t>5.1. Оценка за административно съответствие и допустимост.</w:t>
            </w:r>
          </w:p>
          <w:p w14:paraId="1DDFEE5A" w14:textId="77777777" w:rsidR="0030683E" w:rsidRPr="00ED70E7" w:rsidRDefault="0030683E" w:rsidP="00793CF4">
            <w:pPr>
              <w:jc w:val="left"/>
              <w:rPr>
                <w:rFonts w:cs="Times New Roman"/>
                <w:sz w:val="22"/>
              </w:rPr>
            </w:pPr>
            <w:r w:rsidRPr="00ED70E7">
              <w:rPr>
                <w:rFonts w:cs="Times New Roman"/>
                <w:sz w:val="22"/>
              </w:rPr>
              <w:t>5.2. Техническа и финансова оценка.</w:t>
            </w:r>
          </w:p>
          <w:p w14:paraId="32C7BE26" w14:textId="77777777" w:rsidR="0030683E" w:rsidRPr="00ED70E7" w:rsidRDefault="0030683E" w:rsidP="00793CF4">
            <w:pPr>
              <w:rPr>
                <w:rFonts w:cs="Times New Roman"/>
                <w:sz w:val="22"/>
              </w:rPr>
            </w:pPr>
            <w:r w:rsidRPr="00ED70E7">
              <w:rPr>
                <w:rFonts w:cs="Times New Roman"/>
                <w:sz w:val="22"/>
              </w:rPr>
              <w:t>5.3. Изготвяне на оценителен доклад.</w:t>
            </w:r>
          </w:p>
          <w:p w14:paraId="33D68E46" w14:textId="77777777" w:rsidR="0030683E" w:rsidRPr="00ED70E7" w:rsidRDefault="0030683E" w:rsidP="00793CF4">
            <w:pPr>
              <w:rPr>
                <w:rFonts w:cs="Times New Roman"/>
                <w:sz w:val="22"/>
              </w:rPr>
            </w:pPr>
            <w:r w:rsidRPr="00ED70E7">
              <w:rPr>
                <w:rFonts w:cs="Times New Roman"/>
                <w:sz w:val="22"/>
              </w:rPr>
              <w:t>6. Работата на КППП приключва с оценителен доклад до ръководителя на финансиращата програма (</w:t>
            </w:r>
            <w:r w:rsidRPr="00ED70E7">
              <w:rPr>
                <w:rFonts w:cs="Times New Roman"/>
                <w:color w:val="000000" w:themeColor="text1"/>
                <w:sz w:val="22"/>
              </w:rPr>
              <w:t>Ръководителя на УО на ПРСР 2014 – 2020 г. и изпълнителния директор на ДФЗ – РА) и</w:t>
            </w:r>
            <w:r w:rsidRPr="00ED70E7">
              <w:rPr>
                <w:rFonts w:cs="Times New Roman"/>
                <w:sz w:val="22"/>
              </w:rPr>
              <w:t xml:space="preserve"> до Председателя на УС на МИГ.</w:t>
            </w:r>
          </w:p>
          <w:p w14:paraId="491CDE6F" w14:textId="77777777" w:rsidR="0030683E" w:rsidRPr="00ED70E7" w:rsidRDefault="0030683E" w:rsidP="00793CF4">
            <w:pPr>
              <w:rPr>
                <w:rFonts w:cs="Times New Roman"/>
                <w:sz w:val="22"/>
              </w:rPr>
            </w:pPr>
            <w:r w:rsidRPr="00ED70E7">
              <w:rPr>
                <w:rFonts w:cs="Times New Roman"/>
                <w:sz w:val="22"/>
              </w:rPr>
              <w:t xml:space="preserve">7. Всяко проектно предложение, подадено в срок, ще се проверява/оценява за административно съответствие и допустимост, в рамките на срока за подбор на проектни предложения, определен в Заповедта за назначаване на КППП. </w:t>
            </w:r>
          </w:p>
          <w:p w14:paraId="738E1B58" w14:textId="77777777" w:rsidR="0030683E" w:rsidRPr="00ED70E7" w:rsidRDefault="0030683E" w:rsidP="00793CF4">
            <w:pPr>
              <w:rPr>
                <w:rFonts w:cs="Times New Roman"/>
                <w:sz w:val="22"/>
              </w:rPr>
            </w:pPr>
            <w:r w:rsidRPr="00ED70E7">
              <w:rPr>
                <w:rFonts w:cs="Times New Roman"/>
                <w:sz w:val="22"/>
              </w:rPr>
              <w:t>8. На техническа и финансова оценка подлежат само проектни предложения, преминали успешно оценка на административното съответствие и допустимост. Оценката на проектните предложения се извършва по критерии и методика, определени в Условията за кандидатстване.</w:t>
            </w:r>
          </w:p>
          <w:p w14:paraId="57C903E2" w14:textId="0B77D93F" w:rsidR="00F4280A" w:rsidRPr="00F4280A" w:rsidRDefault="0030683E" w:rsidP="00CF1918">
            <w:pPr>
              <w:rPr>
                <w:rFonts w:cs="Times New Roman"/>
                <w:b/>
                <w:bCs/>
                <w:i/>
                <w:iCs/>
                <w:sz w:val="22"/>
              </w:rPr>
            </w:pPr>
            <w:r w:rsidRPr="00ED70E7">
              <w:rPr>
                <w:rFonts w:cs="Times New Roman"/>
                <w:sz w:val="22"/>
              </w:rPr>
              <w:t>9. Оценката се документира чрез попълването на оценителни таблици в системата ИСУН 2020, които са част от Насоките за кандидатстване</w:t>
            </w:r>
            <w:r w:rsidR="00976914" w:rsidRPr="00ED70E7">
              <w:rPr>
                <w:rFonts w:cs="Times New Roman"/>
                <w:sz w:val="22"/>
              </w:rPr>
              <w:t xml:space="preserve"> по настоящата процедура и </w:t>
            </w:r>
            <w:r w:rsidRPr="00ED70E7">
              <w:rPr>
                <w:rFonts w:cs="Times New Roman"/>
                <w:sz w:val="22"/>
              </w:rPr>
              <w:t>приложени към документите за информация</w:t>
            </w:r>
            <w:r w:rsidR="00976914" w:rsidRPr="00ED70E7">
              <w:rPr>
                <w:rFonts w:cs="Times New Roman"/>
                <w:sz w:val="22"/>
              </w:rPr>
              <w:t xml:space="preserve"> - </w:t>
            </w:r>
            <w:r w:rsidR="00F4280A">
              <w:rPr>
                <w:rFonts w:cs="Times New Roman"/>
                <w:b/>
                <w:bCs/>
                <w:i/>
                <w:iCs/>
                <w:sz w:val="22"/>
              </w:rPr>
              <w:t xml:space="preserve">Приложение 1 и Приложение </w:t>
            </w:r>
            <w:r w:rsidR="00CF1918">
              <w:rPr>
                <w:rFonts w:cs="Times New Roman"/>
                <w:b/>
                <w:bCs/>
                <w:i/>
                <w:iCs/>
                <w:sz w:val="22"/>
              </w:rPr>
              <w:t>2</w:t>
            </w:r>
            <w:r w:rsidR="00F4280A">
              <w:rPr>
                <w:rFonts w:cs="Times New Roman"/>
                <w:b/>
                <w:bCs/>
                <w:i/>
                <w:iCs/>
                <w:sz w:val="22"/>
              </w:rPr>
              <w:t xml:space="preserve">, </w:t>
            </w:r>
            <w:r w:rsidR="00F4280A" w:rsidRPr="00F4280A">
              <w:rPr>
                <w:rFonts w:cs="Times New Roman"/>
                <w:b/>
                <w:bCs/>
                <w:i/>
                <w:iCs/>
                <w:sz w:val="22"/>
              </w:rPr>
              <w:t>както и допълнителни контролни листи, приложени към документите за информация.</w:t>
            </w:r>
          </w:p>
          <w:p w14:paraId="1BF4BDE1" w14:textId="120EAB29" w:rsidR="0030683E" w:rsidRPr="00ED70E7" w:rsidRDefault="0030683E" w:rsidP="00041DA4">
            <w:pPr>
              <w:rPr>
                <w:rFonts w:cs="Times New Roman"/>
                <w:sz w:val="22"/>
              </w:rPr>
            </w:pPr>
            <w:r w:rsidRPr="00ED70E7">
              <w:rPr>
                <w:rFonts w:cs="Times New Roman"/>
                <w:sz w:val="22"/>
              </w:rPr>
              <w:t>10</w:t>
            </w:r>
            <w:r w:rsidRPr="00ED70E7">
              <w:rPr>
                <w:rFonts w:cs="Times New Roman"/>
                <w:b/>
                <w:bCs/>
                <w:sz w:val="22"/>
              </w:rPr>
              <w:t xml:space="preserve">. </w:t>
            </w:r>
            <w:r w:rsidR="00041DA4" w:rsidRPr="00ED70E7">
              <w:rPr>
                <w:rFonts w:cs="Times New Roman"/>
                <w:sz w:val="22"/>
              </w:rPr>
              <w:t xml:space="preserve">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съгласно реда описан в Правилата за провеждане на процедури за предоставяне на </w:t>
            </w:r>
            <w:r w:rsidR="00041DA4" w:rsidRPr="00ED70E7">
              <w:rPr>
                <w:rFonts w:cs="Times New Roman"/>
                <w:sz w:val="22"/>
              </w:rPr>
              <w:lastRenderedPageBreak/>
              <w:t>безвъзмездна финансова помощ и ред за оценка на проектни предложения по мерки от СВОМР, финансирани от ПРСР 2014 – 2020 И ЕЗФРС.</w:t>
            </w:r>
          </w:p>
          <w:p w14:paraId="7D2A6B87" w14:textId="1A122E7C" w:rsidR="004550BD" w:rsidRPr="00ED70E7" w:rsidRDefault="0030683E" w:rsidP="00F35642">
            <w:pPr>
              <w:rPr>
                <w:rFonts w:cs="Times New Roman"/>
                <w:strike/>
                <w:sz w:val="22"/>
              </w:rPr>
            </w:pPr>
            <w:r w:rsidRPr="00ED70E7">
              <w:rPr>
                <w:rFonts w:cs="Times New Roman"/>
                <w:sz w:val="22"/>
              </w:rPr>
              <w:t xml:space="preserve">11. В случай, че кандидат е подал повече от един път едно и също проектно предложение </w:t>
            </w:r>
            <w:r w:rsidR="00F35642">
              <w:rPr>
                <w:rFonts w:cs="Times New Roman"/>
                <w:sz w:val="22"/>
              </w:rPr>
              <w:t>в рамките на настоящата процедура за предоставяне на безвъзмездна финансова помощ</w:t>
            </w:r>
            <w:r w:rsidR="00F35642" w:rsidRPr="00ED70E7">
              <w:rPr>
                <w:rFonts w:cs="Times New Roman"/>
                <w:sz w:val="22"/>
              </w:rPr>
              <w:t xml:space="preserve"> </w:t>
            </w:r>
            <w:r w:rsidRPr="00ED70E7">
              <w:rPr>
                <w:rFonts w:cs="Times New Roman"/>
                <w:sz w:val="22"/>
              </w:rPr>
              <w:t>или повече от едно проектно предложение в ИСУН, на оценка подлежи единствено последното подадено по време проектно предложение от този кандидат.</w:t>
            </w:r>
          </w:p>
        </w:tc>
      </w:tr>
    </w:tbl>
    <w:p w14:paraId="4E6ED4B5" w14:textId="3268253C" w:rsidR="00582D94" w:rsidRPr="00B35CBB" w:rsidRDefault="00582D94" w:rsidP="00EE3214">
      <w:pPr>
        <w:pStyle w:val="111"/>
      </w:pPr>
      <w:bookmarkStart w:id="43" w:name="_Toc522527839"/>
      <w:r w:rsidRPr="00B35CBB">
        <w:lastRenderedPageBreak/>
        <w:t>Оценка на административното съответствие и допустимост:</w:t>
      </w:r>
      <w:bookmarkEnd w:id="43"/>
    </w:p>
    <w:tbl>
      <w:tblPr>
        <w:tblStyle w:val="a9"/>
        <w:tblW w:w="0" w:type="auto"/>
        <w:tblLook w:val="04A0" w:firstRow="1" w:lastRow="0" w:firstColumn="1" w:lastColumn="0" w:noHBand="0" w:noVBand="1"/>
      </w:tblPr>
      <w:tblGrid>
        <w:gridCol w:w="9288"/>
      </w:tblGrid>
      <w:tr w:rsidR="00582D94" w:rsidRPr="00ED70E7" w14:paraId="43C297C0" w14:textId="77777777" w:rsidTr="00ED70E7">
        <w:tc>
          <w:tcPr>
            <w:tcW w:w="0" w:type="auto"/>
          </w:tcPr>
          <w:p w14:paraId="62D95982" w14:textId="7CED2E79" w:rsidR="00FD6EAA" w:rsidRPr="00ED70E7" w:rsidRDefault="00FD6EAA" w:rsidP="00793CF4">
            <w:pPr>
              <w:rPr>
                <w:rFonts w:eastAsia="Times New Roman" w:cs="Times New Roman"/>
                <w:sz w:val="22"/>
              </w:rPr>
            </w:pPr>
            <w:r w:rsidRPr="00ED70E7">
              <w:rPr>
                <w:rFonts w:eastAsia="Times New Roman" w:cs="Times New Roman"/>
                <w:sz w:val="22"/>
              </w:rPr>
              <w:t>1. Оценката на административното съответствие и допустимостта на всяко проектно предложение се извършва от двама членове на Комисията с право на глас, независимо един от друг, като членовете, представляващи публичния сектор</w:t>
            </w:r>
            <w:r w:rsidRPr="00ED70E7">
              <w:rPr>
                <w:rFonts w:eastAsia="Times New Roman" w:cs="Times New Roman"/>
                <w:sz w:val="22"/>
                <w:vertAlign w:val="superscript"/>
              </w:rPr>
              <w:footnoteReference w:id="9"/>
            </w:r>
            <w:r w:rsidRPr="00ED70E7">
              <w:rPr>
                <w:rFonts w:eastAsia="Times New Roman" w:cs="Times New Roman"/>
                <w:sz w:val="22"/>
              </w:rPr>
              <w:t xml:space="preserve"> не трябва да са повече от 50%. Оценителите могат да бъдат подпомагани от помощник - оценители. Извършената оценка се документира чрез попълване на оценителна таблица за проверка на </w:t>
            </w:r>
            <w:r w:rsidR="00B97213" w:rsidRPr="00ED70E7">
              <w:rPr>
                <w:rFonts w:eastAsia="Times New Roman" w:cs="Times New Roman"/>
                <w:sz w:val="22"/>
              </w:rPr>
              <w:t xml:space="preserve">АСД </w:t>
            </w:r>
            <w:r w:rsidRPr="00ED70E7">
              <w:rPr>
                <w:rFonts w:eastAsia="Times New Roman" w:cs="Times New Roman"/>
                <w:sz w:val="22"/>
              </w:rPr>
              <w:t>в ИСУН 2020.</w:t>
            </w:r>
            <w:r w:rsidR="00354925" w:rsidRPr="00ED70E7">
              <w:rPr>
                <w:rFonts w:eastAsia="Times New Roman" w:cs="Times New Roman"/>
                <w:sz w:val="22"/>
              </w:rPr>
              <w:t xml:space="preserve"> </w:t>
            </w:r>
          </w:p>
          <w:p w14:paraId="474BC830" w14:textId="7E8E0FE8" w:rsidR="00FD6EAA" w:rsidRPr="00ED70E7" w:rsidRDefault="00FD6EAA" w:rsidP="000E21F9">
            <w:pPr>
              <w:rPr>
                <w:rFonts w:eastAsia="Times New Roman" w:cs="Times New Roman"/>
                <w:sz w:val="22"/>
              </w:rPr>
            </w:pPr>
            <w:r w:rsidRPr="00ED70E7">
              <w:rPr>
                <w:rFonts w:eastAsia="Times New Roman" w:cs="Times New Roman"/>
                <w:sz w:val="22"/>
              </w:rPr>
              <w:t>2. При различие в становищата на оценителите по т.1 относно административното съответствие и допустимостта на проектното предложение/кандидата, отразени в оценителни таблици, възникналите казуси се обсъждат от КППП и се взема решение, което се прилага при оценката на всички проектни предложения. Решенията на Комисията се отразяват в Протокол.</w:t>
            </w:r>
          </w:p>
          <w:p w14:paraId="414BABDC" w14:textId="4B378114" w:rsidR="00FD6EAA" w:rsidRPr="00ED70E7" w:rsidRDefault="00FD6EAA" w:rsidP="00793CF4">
            <w:pPr>
              <w:rPr>
                <w:rFonts w:eastAsia="Times New Roman" w:cs="Times New Roman"/>
                <w:sz w:val="22"/>
              </w:rPr>
            </w:pPr>
            <w:r w:rsidRPr="00ED70E7">
              <w:rPr>
                <w:rFonts w:eastAsia="Times New Roman" w:cs="Times New Roman"/>
                <w:sz w:val="22"/>
              </w:rPr>
              <w:t>3. При оценка за административно съответствие и допустимост се извършва проверка относно формалното съответствие на проектното предложение и изискуемите документи с условията за кандидатстване, допустимостта на кандидатите и проектните дейности въ</w:t>
            </w:r>
            <w:r w:rsidR="00ED70E7">
              <w:rPr>
                <w:rFonts w:eastAsia="Times New Roman" w:cs="Times New Roman"/>
                <w:sz w:val="22"/>
              </w:rPr>
              <w:t xml:space="preserve">з </w:t>
            </w:r>
            <w:r w:rsidRPr="00ED70E7">
              <w:rPr>
                <w:rFonts w:eastAsia="Times New Roman" w:cs="Times New Roman"/>
                <w:sz w:val="22"/>
              </w:rPr>
              <w:t xml:space="preserve">основа на критерии, които са част от Условията за кандидатстване и приложение към тях </w:t>
            </w:r>
            <w:r w:rsidRPr="00EE3214">
              <w:rPr>
                <w:rFonts w:eastAsia="Times New Roman" w:cs="Times New Roman"/>
                <w:b/>
                <w:bCs/>
                <w:i/>
                <w:iCs/>
                <w:sz w:val="22"/>
              </w:rPr>
              <w:t>(</w:t>
            </w:r>
            <w:r w:rsidRPr="00ED70E7">
              <w:rPr>
                <w:rFonts w:eastAsia="Times New Roman" w:cs="Times New Roman"/>
                <w:b/>
                <w:bCs/>
                <w:i/>
                <w:iCs/>
                <w:sz w:val="22"/>
              </w:rPr>
              <w:t>Приложение №1, Документи за информация</w:t>
            </w:r>
            <w:r w:rsidRPr="00EE3214">
              <w:rPr>
                <w:rFonts w:eastAsia="Times New Roman" w:cs="Times New Roman"/>
                <w:b/>
                <w:bCs/>
                <w:i/>
                <w:iCs/>
                <w:sz w:val="22"/>
              </w:rPr>
              <w:t>)</w:t>
            </w:r>
            <w:r w:rsidRPr="00ED70E7">
              <w:rPr>
                <w:rFonts w:eastAsia="Times New Roman" w:cs="Times New Roman"/>
                <w:b/>
                <w:bCs/>
                <w:i/>
                <w:iCs/>
                <w:sz w:val="22"/>
              </w:rPr>
              <w:t xml:space="preserve"> .</w:t>
            </w:r>
            <w:r w:rsidRPr="00ED70E7">
              <w:rPr>
                <w:rFonts w:eastAsia="Times New Roman" w:cs="Times New Roman"/>
                <w:sz w:val="22"/>
              </w:rPr>
              <w:t xml:space="preserve"> </w:t>
            </w:r>
          </w:p>
          <w:p w14:paraId="0F0CE945" w14:textId="77777777" w:rsidR="00FD6EAA" w:rsidRPr="00ED70E7" w:rsidRDefault="00FD6EAA" w:rsidP="00793CF4">
            <w:pPr>
              <w:rPr>
                <w:rFonts w:eastAsia="Times New Roman" w:cs="Times New Roman"/>
                <w:sz w:val="22"/>
              </w:rPr>
            </w:pPr>
            <w:r w:rsidRPr="00EE3214">
              <w:rPr>
                <w:rFonts w:eastAsia="Times New Roman" w:cs="Times New Roman"/>
                <w:sz w:val="22"/>
              </w:rPr>
              <w:t>4</w:t>
            </w:r>
            <w:r w:rsidRPr="00ED70E7">
              <w:rPr>
                <w:rFonts w:eastAsia="Times New Roman" w:cs="Times New Roman"/>
                <w:sz w:val="22"/>
              </w:rPr>
              <w:t xml:space="preserve">. </w:t>
            </w:r>
            <w:r w:rsidRPr="00ED70E7">
              <w:rPr>
                <w:rFonts w:eastAsia="Times New Roman" w:cs="Times New Roman"/>
                <w:b/>
                <w:bCs/>
                <w:sz w:val="22"/>
              </w:rPr>
              <w:t>Оценката за административно съответствие и допустимост включва и следните проверки</w:t>
            </w:r>
            <w:r w:rsidRPr="00ED70E7">
              <w:rPr>
                <w:rFonts w:eastAsia="Times New Roman" w:cs="Times New Roman"/>
                <w:sz w:val="22"/>
              </w:rPr>
              <w:t>:</w:t>
            </w:r>
          </w:p>
          <w:p w14:paraId="7D5DC771" w14:textId="77777777" w:rsidR="00FD6EAA" w:rsidRPr="00ED70E7" w:rsidRDefault="00FD6EAA" w:rsidP="00793CF4">
            <w:pPr>
              <w:tabs>
                <w:tab w:val="left" w:pos="426"/>
              </w:tabs>
              <w:rPr>
                <w:rFonts w:eastAsia="Times New Roman" w:cs="Times New Roman"/>
                <w:sz w:val="22"/>
              </w:rPr>
            </w:pPr>
            <w:r w:rsidRPr="00EE3214">
              <w:rPr>
                <w:rFonts w:eastAsia="Times New Roman" w:cs="Times New Roman"/>
                <w:sz w:val="22"/>
              </w:rPr>
              <w:t>4</w:t>
            </w:r>
            <w:r w:rsidRPr="00ED70E7">
              <w:rPr>
                <w:rFonts w:eastAsia="Times New Roman" w:cs="Times New Roman"/>
                <w:sz w:val="22"/>
              </w:rPr>
              <w:t>.1.</w:t>
            </w:r>
            <w:r w:rsidRPr="00ED70E7">
              <w:rPr>
                <w:rFonts w:eastAsia="Times New Roman" w:cs="Times New Roman"/>
                <w:sz w:val="22"/>
              </w:rPr>
              <w:tab/>
              <w:t>проверка за липса на двойно финансиране;</w:t>
            </w:r>
          </w:p>
          <w:p w14:paraId="11B92FEB" w14:textId="77777777" w:rsidR="00FD6EAA" w:rsidRPr="00ED70E7" w:rsidRDefault="00FD6EAA" w:rsidP="00793CF4">
            <w:pPr>
              <w:tabs>
                <w:tab w:val="left" w:pos="426"/>
              </w:tabs>
              <w:rPr>
                <w:rFonts w:eastAsia="Times New Roman" w:cs="Times New Roman"/>
                <w:sz w:val="22"/>
              </w:rPr>
            </w:pPr>
            <w:r w:rsidRPr="00EE3214">
              <w:rPr>
                <w:rFonts w:eastAsia="Times New Roman" w:cs="Times New Roman"/>
                <w:sz w:val="22"/>
              </w:rPr>
              <w:t>4</w:t>
            </w:r>
            <w:r w:rsidRPr="00ED70E7">
              <w:rPr>
                <w:rFonts w:eastAsia="Times New Roman" w:cs="Times New Roman"/>
                <w:sz w:val="22"/>
              </w:rPr>
              <w:t>.2.</w:t>
            </w:r>
            <w:r w:rsidRPr="00ED70E7">
              <w:rPr>
                <w:rFonts w:eastAsia="Times New Roman" w:cs="Times New Roman"/>
                <w:sz w:val="22"/>
              </w:rPr>
              <w:tab/>
              <w:t>проверка за наличие на изкуствено създадени условия и/или функционална несамостоятелност на инвестицията;</w:t>
            </w:r>
          </w:p>
          <w:p w14:paraId="086FF336" w14:textId="1EF089C7" w:rsidR="00FD6EAA" w:rsidRPr="00EE3214" w:rsidRDefault="00FD6EAA" w:rsidP="00793CF4">
            <w:pPr>
              <w:tabs>
                <w:tab w:val="left" w:pos="426"/>
              </w:tabs>
              <w:rPr>
                <w:rFonts w:eastAsia="Times New Roman" w:cs="Times New Roman"/>
                <w:sz w:val="22"/>
              </w:rPr>
            </w:pPr>
            <w:r w:rsidRPr="00EE3214">
              <w:rPr>
                <w:rFonts w:eastAsia="Times New Roman" w:cs="Times New Roman"/>
                <w:sz w:val="22"/>
              </w:rPr>
              <w:t>4</w:t>
            </w:r>
            <w:r w:rsidRPr="00ED70E7">
              <w:rPr>
                <w:rFonts w:eastAsia="Times New Roman" w:cs="Times New Roman"/>
                <w:sz w:val="22"/>
              </w:rPr>
              <w:t>.3.</w:t>
            </w:r>
            <w:r w:rsidRPr="00ED70E7">
              <w:rPr>
                <w:rFonts w:eastAsia="Times New Roman" w:cs="Times New Roman"/>
                <w:sz w:val="22"/>
              </w:rPr>
              <w:tab/>
              <w:t xml:space="preserve">проверка за </w:t>
            </w:r>
            <w:r w:rsidR="00371447" w:rsidRPr="00ED70E7">
              <w:rPr>
                <w:rFonts w:eastAsia="Times New Roman" w:cs="Times New Roman"/>
                <w:sz w:val="22"/>
              </w:rPr>
              <w:t>д</w:t>
            </w:r>
            <w:r w:rsidR="00354925" w:rsidRPr="00ED70E7">
              <w:rPr>
                <w:rFonts w:eastAsia="Times New Roman" w:cs="Times New Roman"/>
                <w:sz w:val="22"/>
              </w:rPr>
              <w:t>ържавни/</w:t>
            </w:r>
            <w:r w:rsidRPr="00ED70E7">
              <w:rPr>
                <w:rFonts w:eastAsia="Times New Roman" w:cs="Times New Roman"/>
                <w:sz w:val="22"/>
              </w:rPr>
              <w:t>минимални</w:t>
            </w:r>
            <w:r w:rsidRPr="00EE3214">
              <w:rPr>
                <w:rFonts w:eastAsia="Times New Roman" w:cs="Times New Roman"/>
                <w:sz w:val="22"/>
              </w:rPr>
              <w:t xml:space="preserve"> </w:t>
            </w:r>
            <w:r w:rsidRPr="00ED70E7">
              <w:rPr>
                <w:rFonts w:eastAsia="Times New Roman" w:cs="Times New Roman"/>
                <w:sz w:val="22"/>
              </w:rPr>
              <w:t>помощи (</w:t>
            </w:r>
            <w:r w:rsidRPr="00ED70E7">
              <w:rPr>
                <w:rFonts w:eastAsia="Times New Roman" w:cs="Times New Roman"/>
                <w:i/>
                <w:iCs/>
                <w:sz w:val="22"/>
              </w:rPr>
              <w:t>когато е приложимо</w:t>
            </w:r>
            <w:r w:rsidRPr="00ED70E7">
              <w:rPr>
                <w:rFonts w:eastAsia="Times New Roman" w:cs="Times New Roman"/>
                <w:sz w:val="22"/>
              </w:rPr>
              <w:t>);</w:t>
            </w:r>
          </w:p>
          <w:p w14:paraId="49D211DE" w14:textId="3668F6E3" w:rsidR="00FD6EAA" w:rsidRPr="00ED70E7" w:rsidRDefault="00FD6EAA" w:rsidP="00FC736E">
            <w:pPr>
              <w:tabs>
                <w:tab w:val="left" w:pos="426"/>
              </w:tabs>
              <w:rPr>
                <w:rFonts w:eastAsia="Times New Roman" w:cs="Times New Roman"/>
                <w:sz w:val="22"/>
              </w:rPr>
            </w:pPr>
            <w:r w:rsidRPr="00ED70E7">
              <w:rPr>
                <w:rFonts w:eastAsia="Times New Roman" w:cs="Times New Roman"/>
                <w:sz w:val="22"/>
                <w:lang w:val="en-US"/>
              </w:rPr>
              <w:t>4</w:t>
            </w:r>
            <w:r w:rsidRPr="00ED70E7">
              <w:rPr>
                <w:rFonts w:eastAsia="Times New Roman" w:cs="Times New Roman"/>
                <w:sz w:val="22"/>
              </w:rPr>
              <w:t>.</w:t>
            </w:r>
            <w:r w:rsidRPr="00ED70E7">
              <w:rPr>
                <w:rFonts w:eastAsia="Times New Roman" w:cs="Times New Roman"/>
                <w:sz w:val="22"/>
                <w:lang w:val="en-US"/>
              </w:rPr>
              <w:t>4</w:t>
            </w:r>
            <w:r w:rsidRPr="00ED70E7">
              <w:rPr>
                <w:rFonts w:eastAsia="Times New Roman" w:cs="Times New Roman"/>
                <w:sz w:val="22"/>
              </w:rPr>
              <w:t xml:space="preserve">. </w:t>
            </w:r>
            <w:proofErr w:type="gramStart"/>
            <w:r w:rsidRPr="00ED70E7">
              <w:rPr>
                <w:rFonts w:eastAsia="Times New Roman" w:cs="Times New Roman"/>
                <w:sz w:val="22"/>
              </w:rPr>
              <w:t>посещение</w:t>
            </w:r>
            <w:proofErr w:type="gramEnd"/>
            <w:r w:rsidR="00FC736E" w:rsidRPr="00ED70E7">
              <w:rPr>
                <w:rFonts w:eastAsia="Times New Roman" w:cs="Times New Roman"/>
                <w:sz w:val="22"/>
              </w:rPr>
              <w:t xml:space="preserve"> </w:t>
            </w:r>
            <w:r w:rsidRPr="00ED70E7">
              <w:rPr>
                <w:rFonts w:eastAsia="Times New Roman" w:cs="Times New Roman"/>
                <w:sz w:val="22"/>
              </w:rPr>
              <w:t>на място за проектни предложения, включващи разходи за строително-монтажни работи (</w:t>
            </w:r>
            <w:r w:rsidRPr="00ED70E7">
              <w:rPr>
                <w:rFonts w:eastAsia="Times New Roman" w:cs="Times New Roman"/>
                <w:i/>
                <w:iCs/>
                <w:sz w:val="22"/>
              </w:rPr>
              <w:t>когато е приложимо</w:t>
            </w:r>
            <w:r w:rsidRPr="00ED70E7">
              <w:rPr>
                <w:rFonts w:eastAsia="Times New Roman" w:cs="Times New Roman"/>
                <w:sz w:val="22"/>
              </w:rPr>
              <w:t>).</w:t>
            </w:r>
          </w:p>
          <w:p w14:paraId="1B0454C8" w14:textId="77777777" w:rsidR="00FD6EAA" w:rsidRPr="00EE3214" w:rsidRDefault="00FD6EAA" w:rsidP="00793CF4">
            <w:pPr>
              <w:tabs>
                <w:tab w:val="left" w:pos="426"/>
              </w:tabs>
              <w:rPr>
                <w:rFonts w:eastAsia="Times New Roman" w:cs="Times New Roman"/>
                <w:sz w:val="22"/>
              </w:rPr>
            </w:pPr>
            <w:r w:rsidRPr="00EE3214">
              <w:rPr>
                <w:rFonts w:eastAsia="Times New Roman" w:cs="Times New Roman"/>
                <w:sz w:val="22"/>
              </w:rPr>
              <w:t>4</w:t>
            </w:r>
            <w:r w:rsidRPr="00ED70E7">
              <w:rPr>
                <w:rFonts w:eastAsia="Times New Roman" w:cs="Times New Roman"/>
                <w:sz w:val="22"/>
              </w:rPr>
              <w:t>.</w:t>
            </w:r>
            <w:r w:rsidRPr="00EE3214">
              <w:rPr>
                <w:rFonts w:eastAsia="Times New Roman" w:cs="Times New Roman"/>
                <w:sz w:val="22"/>
              </w:rPr>
              <w:t>5</w:t>
            </w:r>
            <w:r w:rsidRPr="00ED70E7">
              <w:rPr>
                <w:rFonts w:eastAsia="Times New Roman" w:cs="Times New Roman"/>
                <w:sz w:val="22"/>
              </w:rPr>
              <w:t>.</w:t>
            </w:r>
            <w:r w:rsidRPr="00ED70E7">
              <w:rPr>
                <w:rFonts w:eastAsia="Times New Roman" w:cs="Times New Roman"/>
                <w:sz w:val="22"/>
              </w:rPr>
              <w:tab/>
              <w:t>проверка на основателност на заявените разходи;</w:t>
            </w:r>
          </w:p>
          <w:p w14:paraId="10353C0D" w14:textId="228887CA" w:rsidR="00FD6EAA" w:rsidRPr="00ED70E7" w:rsidRDefault="00FD6EAA" w:rsidP="00793CF4">
            <w:pPr>
              <w:tabs>
                <w:tab w:val="left" w:pos="426"/>
              </w:tabs>
              <w:rPr>
                <w:rFonts w:eastAsia="Times New Roman" w:cs="Times New Roman"/>
                <w:sz w:val="22"/>
              </w:rPr>
            </w:pPr>
            <w:r w:rsidRPr="00EE3214">
              <w:rPr>
                <w:rFonts w:eastAsia="Times New Roman" w:cs="Times New Roman"/>
                <w:sz w:val="22"/>
              </w:rPr>
              <w:t>4.6.</w:t>
            </w:r>
            <w:r w:rsidRPr="00ED70E7">
              <w:rPr>
                <w:rFonts w:eastAsia="Times New Roman" w:cs="Times New Roman"/>
                <w:sz w:val="22"/>
              </w:rPr>
              <w:t xml:space="preserve"> проверка/оценка на </w:t>
            </w:r>
            <w:r w:rsidR="00354925" w:rsidRPr="00ED70E7">
              <w:rPr>
                <w:rFonts w:eastAsia="Times New Roman" w:cs="Times New Roman"/>
                <w:sz w:val="22"/>
              </w:rPr>
              <w:t>бизнес план.</w:t>
            </w:r>
          </w:p>
          <w:p w14:paraId="4991E2B4" w14:textId="44E2F173" w:rsidR="00CC1EE0" w:rsidRPr="00ED70E7" w:rsidRDefault="00FD6EAA" w:rsidP="00A64F3D">
            <w:pPr>
              <w:rPr>
                <w:rFonts w:eastAsia="Times New Roman" w:cs="Times New Roman"/>
                <w:sz w:val="22"/>
              </w:rPr>
            </w:pPr>
            <w:r w:rsidRPr="00ED70E7">
              <w:rPr>
                <w:rFonts w:eastAsia="Times New Roman" w:cs="Times New Roman"/>
                <w:sz w:val="22"/>
              </w:rPr>
              <w:t xml:space="preserve">5. </w:t>
            </w:r>
            <w:r w:rsidRPr="00ED70E7">
              <w:rPr>
                <w:rFonts w:eastAsia="Times New Roman" w:cs="Times New Roman"/>
                <w:b/>
                <w:bCs/>
                <w:sz w:val="22"/>
              </w:rPr>
              <w:t>Като част от проверката за административно съответствие и допустимост членове на КППП извършват посещение на място за проектни предложения</w:t>
            </w:r>
            <w:r w:rsidRPr="00ED70E7">
              <w:rPr>
                <w:rFonts w:eastAsia="Times New Roman" w:cs="Times New Roman"/>
                <w:sz w:val="22"/>
              </w:rPr>
              <w:t>, включващи разходи за строително-монтажни работи, за установяване на фактическото състояние на обектите - дали инвестицията или части от нея не са стартирали или завършени към момента на посещението</w:t>
            </w:r>
            <w:r w:rsidR="007B02C1" w:rsidRPr="00ED70E7">
              <w:rPr>
                <w:rFonts w:eastAsia="Times New Roman" w:cs="Times New Roman"/>
                <w:sz w:val="22"/>
              </w:rPr>
              <w:t xml:space="preserve">, за което се съставя  протокол </w:t>
            </w:r>
            <w:r w:rsidR="007B02C1" w:rsidRPr="00EE3214">
              <w:rPr>
                <w:rFonts w:eastAsia="Times New Roman" w:cs="Times New Roman"/>
                <w:sz w:val="22"/>
              </w:rPr>
              <w:t>(</w:t>
            </w:r>
            <w:r w:rsidR="007B02C1" w:rsidRPr="00ED70E7">
              <w:rPr>
                <w:rFonts w:eastAsia="Times New Roman" w:cs="Times New Roman"/>
                <w:b/>
                <w:bCs/>
                <w:i/>
                <w:iCs/>
                <w:sz w:val="22"/>
              </w:rPr>
              <w:t xml:space="preserve">Приложение </w:t>
            </w:r>
            <w:r w:rsidR="0058550E" w:rsidRPr="00ED70E7">
              <w:rPr>
                <w:rFonts w:eastAsia="Times New Roman" w:cs="Times New Roman"/>
                <w:b/>
                <w:bCs/>
                <w:i/>
                <w:iCs/>
                <w:sz w:val="22"/>
              </w:rPr>
              <w:t>8</w:t>
            </w:r>
            <w:r w:rsidR="007B02C1" w:rsidRPr="00ED70E7">
              <w:rPr>
                <w:rFonts w:eastAsia="Times New Roman" w:cs="Times New Roman"/>
                <w:b/>
                <w:bCs/>
                <w:i/>
                <w:iCs/>
                <w:sz w:val="22"/>
              </w:rPr>
              <w:t xml:space="preserve"> </w:t>
            </w:r>
            <w:r w:rsidR="007B02C1" w:rsidRPr="00A64F3D">
              <w:rPr>
                <w:rFonts w:eastAsia="Times New Roman" w:cs="Times New Roman"/>
                <w:b/>
                <w:bCs/>
                <w:i/>
                <w:iCs/>
                <w:sz w:val="22"/>
              </w:rPr>
              <w:t xml:space="preserve">към </w:t>
            </w:r>
            <w:r w:rsidR="00A64F3D" w:rsidRPr="00A64F3D">
              <w:rPr>
                <w:rFonts w:eastAsia="Times New Roman" w:cs="Times New Roman"/>
                <w:b/>
                <w:bCs/>
                <w:i/>
                <w:iCs/>
                <w:sz w:val="22"/>
              </w:rPr>
              <w:t>Д</w:t>
            </w:r>
            <w:r w:rsidR="007B02C1" w:rsidRPr="00A64F3D">
              <w:rPr>
                <w:rFonts w:eastAsia="Times New Roman" w:cs="Times New Roman"/>
                <w:b/>
                <w:bCs/>
                <w:i/>
                <w:iCs/>
                <w:sz w:val="22"/>
              </w:rPr>
              <w:t>окумен</w:t>
            </w:r>
            <w:r w:rsidR="009F0716" w:rsidRPr="00A64F3D">
              <w:rPr>
                <w:rFonts w:eastAsia="Times New Roman" w:cs="Times New Roman"/>
                <w:b/>
                <w:bCs/>
                <w:i/>
                <w:iCs/>
                <w:sz w:val="22"/>
              </w:rPr>
              <w:t>т</w:t>
            </w:r>
            <w:r w:rsidR="007B02C1" w:rsidRPr="00A64F3D">
              <w:rPr>
                <w:rFonts w:eastAsia="Times New Roman" w:cs="Times New Roman"/>
                <w:b/>
                <w:bCs/>
                <w:i/>
                <w:iCs/>
                <w:sz w:val="22"/>
              </w:rPr>
              <w:t>ите за информация</w:t>
            </w:r>
            <w:r w:rsidR="007B02C1" w:rsidRPr="00EE3214">
              <w:rPr>
                <w:rFonts w:eastAsia="Times New Roman" w:cs="Times New Roman"/>
                <w:sz w:val="22"/>
              </w:rPr>
              <w:t>)</w:t>
            </w:r>
            <w:r w:rsidR="007B02C1" w:rsidRPr="00ED70E7">
              <w:rPr>
                <w:rFonts w:eastAsia="Times New Roman" w:cs="Times New Roman"/>
                <w:sz w:val="22"/>
              </w:rPr>
              <w:t>.</w:t>
            </w:r>
            <w:r w:rsidR="00A51F94" w:rsidRPr="00ED70E7">
              <w:rPr>
                <w:sz w:val="22"/>
              </w:rPr>
              <w:t xml:space="preserve"> Посещението се извършва </w:t>
            </w:r>
            <w:r w:rsidR="00A51F94" w:rsidRPr="00ED70E7">
              <w:rPr>
                <w:rFonts w:eastAsia="Times New Roman" w:cs="Times New Roman"/>
                <w:sz w:val="22"/>
              </w:rPr>
              <w:t>в съответствие с Правилата за провеждане на процедури за предоставяне на безвъзмездна финансова помощ и ред за оценка на проектни предложения по мерки от СВОМР, финансирани от ПРСР 2014 – 2020 И ЕЗФРС.</w:t>
            </w:r>
          </w:p>
          <w:p w14:paraId="39E404F8" w14:textId="77777777" w:rsidR="00FD6EAA" w:rsidRPr="00ED70E7" w:rsidRDefault="00FD6EAA" w:rsidP="00793CF4">
            <w:pPr>
              <w:rPr>
                <w:rFonts w:eastAsia="Times New Roman" w:cs="Times New Roman"/>
                <w:sz w:val="22"/>
              </w:rPr>
            </w:pPr>
            <w:r w:rsidRPr="00ED70E7">
              <w:rPr>
                <w:rFonts w:eastAsia="Times New Roman" w:cs="Times New Roman"/>
                <w:sz w:val="22"/>
              </w:rPr>
              <w:t xml:space="preserve">6. </w:t>
            </w:r>
            <w:r w:rsidRPr="00ED70E7">
              <w:rPr>
                <w:rFonts w:eastAsia="Times New Roman" w:cs="Times New Roman"/>
                <w:b/>
                <w:bCs/>
                <w:sz w:val="22"/>
              </w:rPr>
              <w:t>Проверката на основателността на предложените разходи включва извършването на проверки за предложените от кандидатите дейности и разходи за наличие на</w:t>
            </w:r>
            <w:r w:rsidRPr="00ED70E7">
              <w:rPr>
                <w:rFonts w:eastAsia="Times New Roman" w:cs="Times New Roman"/>
                <w:sz w:val="22"/>
              </w:rPr>
              <w:t xml:space="preserve">: </w:t>
            </w:r>
          </w:p>
          <w:p w14:paraId="7B9F73A9" w14:textId="77777777" w:rsidR="00FD6EAA" w:rsidRPr="00ED70E7" w:rsidRDefault="00FD6EAA" w:rsidP="00793CF4">
            <w:pPr>
              <w:rPr>
                <w:rFonts w:eastAsia="Times New Roman" w:cs="Times New Roman"/>
                <w:sz w:val="22"/>
              </w:rPr>
            </w:pPr>
            <w:r w:rsidRPr="00ED70E7">
              <w:rPr>
                <w:rFonts w:eastAsia="Times New Roman" w:cs="Times New Roman"/>
                <w:sz w:val="22"/>
              </w:rPr>
              <w:lastRenderedPageBreak/>
              <w:t>а) недопустими дейности и/или разходи;</w:t>
            </w:r>
          </w:p>
          <w:p w14:paraId="2F2504DE" w14:textId="77777777" w:rsidR="00FD6EAA" w:rsidRPr="00ED70E7" w:rsidRDefault="00FD6EAA" w:rsidP="00793CF4">
            <w:pPr>
              <w:rPr>
                <w:rFonts w:eastAsia="Times New Roman" w:cs="Times New Roman"/>
                <w:sz w:val="22"/>
              </w:rPr>
            </w:pPr>
            <w:r w:rsidRPr="00ED70E7">
              <w:rPr>
                <w:rFonts w:eastAsia="Times New Roman" w:cs="Times New Roman"/>
                <w:sz w:val="22"/>
              </w:rPr>
              <w:t>б) несъответствие между предвидените дейности и видовете заложени разходи;</w:t>
            </w:r>
          </w:p>
          <w:p w14:paraId="3A3896D5" w14:textId="77777777" w:rsidR="00FD6EAA" w:rsidRPr="00ED70E7" w:rsidRDefault="00FD6EAA" w:rsidP="00793CF4">
            <w:pPr>
              <w:rPr>
                <w:rFonts w:eastAsia="Times New Roman" w:cs="Times New Roman"/>
                <w:sz w:val="22"/>
              </w:rPr>
            </w:pPr>
            <w:r w:rsidRPr="00ED70E7">
              <w:rPr>
                <w:rFonts w:eastAsia="Times New Roman" w:cs="Times New Roman"/>
                <w:sz w:val="22"/>
              </w:rPr>
              <w:t>в) дублиране на разходи;</w:t>
            </w:r>
          </w:p>
          <w:p w14:paraId="27FF4F95" w14:textId="77777777" w:rsidR="00FD6EAA" w:rsidRPr="00ED70E7" w:rsidRDefault="00FD6EAA" w:rsidP="00793CF4">
            <w:pPr>
              <w:rPr>
                <w:rFonts w:eastAsia="Times New Roman" w:cs="Times New Roman"/>
                <w:sz w:val="22"/>
              </w:rPr>
            </w:pPr>
            <w:r w:rsidRPr="00ED70E7">
              <w:rPr>
                <w:rFonts w:eastAsia="Times New Roman" w:cs="Times New Roman"/>
                <w:sz w:val="22"/>
              </w:rPr>
              <w:t>г) неспазване на други условия за допустимост от условията за кандидатстване;</w:t>
            </w:r>
          </w:p>
          <w:p w14:paraId="089CD7AE" w14:textId="2C4541A3" w:rsidR="00FD6EAA" w:rsidRPr="00ED70E7" w:rsidRDefault="00FD6EAA" w:rsidP="00793CF4">
            <w:pPr>
              <w:rPr>
                <w:rFonts w:eastAsia="Times New Roman" w:cs="Times New Roman"/>
                <w:sz w:val="22"/>
              </w:rPr>
            </w:pPr>
            <w:r w:rsidRPr="00ED70E7">
              <w:rPr>
                <w:rFonts w:eastAsia="Times New Roman" w:cs="Times New Roman"/>
                <w:sz w:val="22"/>
              </w:rPr>
              <w:t>д) несъответствие с правилата за държавни/минимални помощи;</w:t>
            </w:r>
          </w:p>
          <w:p w14:paraId="040AEBCE" w14:textId="31B43F4B" w:rsidR="00FD6EAA" w:rsidRPr="00ED70E7" w:rsidRDefault="00FD6EAA" w:rsidP="00E230C2">
            <w:pPr>
              <w:rPr>
                <w:rFonts w:eastAsia="Times New Roman" w:cs="Times New Roman"/>
                <w:sz w:val="22"/>
              </w:rPr>
            </w:pPr>
            <w:r w:rsidRPr="00ED70E7">
              <w:rPr>
                <w:rFonts w:eastAsia="Times New Roman" w:cs="Times New Roman"/>
                <w:sz w:val="22"/>
              </w:rPr>
              <w:t xml:space="preserve">е)  проверка за основателност на разходите при прилагане на метода, описан в </w:t>
            </w:r>
            <w:r w:rsidR="00E230C2" w:rsidRPr="00ED70E7">
              <w:rPr>
                <w:rFonts w:eastAsia="Times New Roman" w:cs="Times New Roman"/>
                <w:sz w:val="22"/>
              </w:rPr>
              <w:t>раздел „</w:t>
            </w:r>
            <w:r w:rsidRPr="00ED70E7">
              <w:rPr>
                <w:rFonts w:eastAsia="Times New Roman" w:cs="Times New Roman"/>
                <w:sz w:val="22"/>
              </w:rPr>
              <w:t>14.2. Усло</w:t>
            </w:r>
            <w:r w:rsidR="00E230C2" w:rsidRPr="00ED70E7">
              <w:rPr>
                <w:rFonts w:eastAsia="Times New Roman" w:cs="Times New Roman"/>
                <w:sz w:val="22"/>
              </w:rPr>
              <w:t>вия за допустимост на разходите“.</w:t>
            </w:r>
          </w:p>
          <w:p w14:paraId="3204FD27" w14:textId="09837B61" w:rsidR="00FD6EAA" w:rsidRPr="00ED70E7" w:rsidRDefault="00FD6EAA" w:rsidP="00A51F94">
            <w:pPr>
              <w:rPr>
                <w:rFonts w:eastAsia="Times New Roman" w:cs="Times New Roman"/>
                <w:sz w:val="22"/>
              </w:rPr>
            </w:pPr>
            <w:r w:rsidRPr="00ED70E7">
              <w:rPr>
                <w:rFonts w:eastAsia="Times New Roman" w:cs="Times New Roman"/>
                <w:sz w:val="22"/>
              </w:rPr>
              <w:t xml:space="preserve">7. Всички констатирани обстоятелства при проверките по т.4 </w:t>
            </w:r>
            <w:r w:rsidR="00A51F94" w:rsidRPr="00ED70E7">
              <w:rPr>
                <w:rFonts w:eastAsia="Times New Roman" w:cs="Times New Roman"/>
                <w:sz w:val="22"/>
              </w:rPr>
              <w:t xml:space="preserve">- </w:t>
            </w:r>
            <w:r w:rsidRPr="00ED70E7">
              <w:rPr>
                <w:rFonts w:eastAsia="Times New Roman" w:cs="Times New Roman"/>
                <w:sz w:val="22"/>
              </w:rPr>
              <w:t>т.6 се описват в протокола от работата на оценителната комисия и се вземат предвид при извършване на корекции/редукция на разходите.</w:t>
            </w:r>
          </w:p>
          <w:p w14:paraId="28FDB669" w14:textId="51D75493" w:rsidR="00FD7C3B" w:rsidRPr="00ED70E7" w:rsidRDefault="00FD6EAA" w:rsidP="00A64F3D">
            <w:pPr>
              <w:rPr>
                <w:rFonts w:cs="Times New Roman"/>
                <w:sz w:val="22"/>
              </w:rPr>
            </w:pPr>
            <w:r w:rsidRPr="00ED70E7">
              <w:rPr>
                <w:rFonts w:eastAsia="Times New Roman" w:cs="Times New Roman"/>
                <w:sz w:val="22"/>
              </w:rPr>
              <w:t xml:space="preserve">8. </w:t>
            </w:r>
            <w:r w:rsidRPr="00ED70E7">
              <w:rPr>
                <w:rFonts w:eastAsia="Times New Roman" w:cs="Times New Roman"/>
                <w:b/>
                <w:bCs/>
                <w:sz w:val="22"/>
              </w:rPr>
              <w:t xml:space="preserve">Проверката/оценката на </w:t>
            </w:r>
            <w:r w:rsidR="00354925" w:rsidRPr="00ED70E7">
              <w:rPr>
                <w:rFonts w:eastAsia="Times New Roman" w:cs="Times New Roman"/>
                <w:b/>
                <w:bCs/>
                <w:sz w:val="22"/>
              </w:rPr>
              <w:t>бизнес план</w:t>
            </w:r>
            <w:r w:rsidR="00371447" w:rsidRPr="00ED70E7">
              <w:rPr>
                <w:rFonts w:eastAsia="Times New Roman" w:cs="Times New Roman"/>
                <w:b/>
                <w:bCs/>
                <w:sz w:val="22"/>
              </w:rPr>
              <w:t xml:space="preserve">а </w:t>
            </w:r>
            <w:r w:rsidR="00371447" w:rsidRPr="00ED70E7">
              <w:rPr>
                <w:rFonts w:eastAsia="Times New Roman" w:cs="Times New Roman"/>
                <w:sz w:val="22"/>
              </w:rPr>
              <w:t>на кандидатите</w:t>
            </w:r>
            <w:r w:rsidR="00371447" w:rsidRPr="00ED70E7">
              <w:rPr>
                <w:rFonts w:eastAsia="Times New Roman" w:cs="Times New Roman"/>
                <w:b/>
                <w:bCs/>
                <w:sz w:val="22"/>
              </w:rPr>
              <w:t xml:space="preserve"> </w:t>
            </w:r>
            <w:r w:rsidRPr="00ED70E7">
              <w:rPr>
                <w:rFonts w:eastAsia="Times New Roman" w:cs="Times New Roman"/>
                <w:sz w:val="22"/>
              </w:rPr>
              <w:t>се извършва по показатели, утвърдени от изпълнителния директор на Д</w:t>
            </w:r>
            <w:r w:rsidR="00EB0AB5">
              <w:rPr>
                <w:rFonts w:eastAsia="Times New Roman" w:cs="Times New Roman"/>
                <w:sz w:val="22"/>
              </w:rPr>
              <w:t>ФЗ</w:t>
            </w:r>
            <w:r w:rsidR="00FD7C3B" w:rsidRPr="00ED70E7">
              <w:rPr>
                <w:rFonts w:eastAsia="Times New Roman" w:cs="Times New Roman"/>
                <w:sz w:val="22"/>
              </w:rPr>
              <w:t xml:space="preserve">, описани в </w:t>
            </w:r>
            <w:r w:rsidRPr="00ED70E7">
              <w:rPr>
                <w:rFonts w:eastAsia="Times New Roman" w:cs="Times New Roman"/>
                <w:sz w:val="22"/>
              </w:rPr>
              <w:t xml:space="preserve"> </w:t>
            </w:r>
            <w:r w:rsidRPr="00ED70E7">
              <w:rPr>
                <w:rFonts w:eastAsia="Times New Roman" w:cs="Times New Roman"/>
                <w:b/>
                <w:bCs/>
                <w:i/>
                <w:iCs/>
                <w:sz w:val="22"/>
              </w:rPr>
              <w:t>Приложение 6</w:t>
            </w:r>
            <w:r w:rsidR="00357D9D" w:rsidRPr="00ED70E7">
              <w:rPr>
                <w:rFonts w:eastAsia="Times New Roman" w:cs="Times New Roman"/>
                <w:b/>
                <w:bCs/>
                <w:i/>
                <w:iCs/>
                <w:sz w:val="22"/>
              </w:rPr>
              <w:t xml:space="preserve"> </w:t>
            </w:r>
            <w:r w:rsidR="00A64F3D">
              <w:rPr>
                <w:rFonts w:eastAsia="Times New Roman" w:cs="Times New Roman"/>
                <w:b/>
                <w:bCs/>
                <w:i/>
                <w:iCs/>
                <w:sz w:val="22"/>
                <w:lang w:val="en-US"/>
              </w:rPr>
              <w:t>(</w:t>
            </w:r>
            <w:r w:rsidRPr="00ED70E7">
              <w:rPr>
                <w:rFonts w:eastAsia="Times New Roman" w:cs="Times New Roman"/>
                <w:b/>
                <w:bCs/>
                <w:i/>
                <w:iCs/>
                <w:sz w:val="22"/>
              </w:rPr>
              <w:t xml:space="preserve">към </w:t>
            </w:r>
            <w:r w:rsidR="00A64F3D">
              <w:rPr>
                <w:rFonts w:eastAsia="Times New Roman" w:cs="Times New Roman"/>
                <w:b/>
                <w:bCs/>
                <w:i/>
                <w:iCs/>
                <w:sz w:val="22"/>
              </w:rPr>
              <w:t>Д</w:t>
            </w:r>
            <w:r w:rsidR="00A64F3D" w:rsidRPr="00ED70E7">
              <w:rPr>
                <w:rFonts w:eastAsia="Times New Roman" w:cs="Times New Roman"/>
                <w:b/>
                <w:bCs/>
                <w:i/>
                <w:iCs/>
                <w:sz w:val="22"/>
              </w:rPr>
              <w:t xml:space="preserve">окументи </w:t>
            </w:r>
            <w:r w:rsidRPr="00ED70E7">
              <w:rPr>
                <w:rFonts w:eastAsia="Times New Roman" w:cs="Times New Roman"/>
                <w:b/>
                <w:bCs/>
                <w:i/>
                <w:iCs/>
                <w:sz w:val="22"/>
              </w:rPr>
              <w:t>за попълване</w:t>
            </w:r>
            <w:r w:rsidR="00A64F3D">
              <w:rPr>
                <w:rFonts w:eastAsia="Times New Roman" w:cs="Times New Roman"/>
                <w:b/>
                <w:bCs/>
                <w:i/>
                <w:iCs/>
                <w:sz w:val="22"/>
                <w:lang w:val="en-US"/>
              </w:rPr>
              <w:t>)</w:t>
            </w:r>
            <w:r w:rsidR="00A51F94" w:rsidRPr="00ED70E7">
              <w:rPr>
                <w:rFonts w:eastAsia="Times New Roman" w:cs="Times New Roman"/>
                <w:sz w:val="22"/>
              </w:rPr>
              <w:t xml:space="preserve">, </w:t>
            </w:r>
            <w:r w:rsidR="007B02C1" w:rsidRPr="00ED70E7">
              <w:rPr>
                <w:rFonts w:cs="Times New Roman"/>
                <w:sz w:val="22"/>
              </w:rPr>
              <w:t xml:space="preserve">за което се съставя  работен лист за оценка на бизнес плана - </w:t>
            </w:r>
            <w:r w:rsidR="007B02C1" w:rsidRPr="00ED70E7">
              <w:rPr>
                <w:rFonts w:cs="Times New Roman"/>
                <w:b/>
                <w:bCs/>
                <w:i/>
                <w:iCs/>
                <w:sz w:val="22"/>
              </w:rPr>
              <w:t xml:space="preserve">Приложение № </w:t>
            </w:r>
            <w:r w:rsidR="001259C7" w:rsidRPr="00ED70E7">
              <w:rPr>
                <w:rFonts w:cs="Times New Roman"/>
                <w:b/>
                <w:bCs/>
                <w:i/>
                <w:iCs/>
                <w:sz w:val="22"/>
              </w:rPr>
              <w:t>9</w:t>
            </w:r>
            <w:r w:rsidR="00A64F3D">
              <w:rPr>
                <w:rFonts w:cs="Times New Roman"/>
                <w:b/>
                <w:bCs/>
                <w:i/>
                <w:iCs/>
                <w:sz w:val="22"/>
                <w:lang w:val="en-US"/>
              </w:rPr>
              <w:t xml:space="preserve"> </w:t>
            </w:r>
            <w:r w:rsidR="00A64F3D" w:rsidRPr="00BF509E">
              <w:rPr>
                <w:rFonts w:cs="Times New Roman"/>
                <w:b/>
                <w:bCs/>
                <w:i/>
                <w:iCs/>
                <w:sz w:val="22"/>
              </w:rPr>
              <w:t>(</w:t>
            </w:r>
            <w:r w:rsidR="00A64F3D">
              <w:rPr>
                <w:rFonts w:cs="Times New Roman"/>
                <w:b/>
                <w:bCs/>
                <w:i/>
                <w:iCs/>
                <w:sz w:val="22"/>
              </w:rPr>
              <w:t>към Д</w:t>
            </w:r>
            <w:r w:rsidR="00A64F3D" w:rsidRPr="00BF509E">
              <w:rPr>
                <w:rFonts w:cs="Times New Roman"/>
                <w:b/>
                <w:bCs/>
                <w:i/>
                <w:iCs/>
                <w:sz w:val="22"/>
              </w:rPr>
              <w:t xml:space="preserve">окументи за </w:t>
            </w:r>
            <w:r w:rsidR="00A64F3D">
              <w:rPr>
                <w:rFonts w:cs="Times New Roman"/>
                <w:b/>
                <w:bCs/>
                <w:i/>
                <w:iCs/>
                <w:sz w:val="22"/>
              </w:rPr>
              <w:t>информация</w:t>
            </w:r>
            <w:r w:rsidR="00A64F3D" w:rsidRPr="00BF509E">
              <w:rPr>
                <w:rFonts w:cs="Times New Roman"/>
                <w:b/>
                <w:bCs/>
                <w:i/>
                <w:iCs/>
                <w:sz w:val="22"/>
              </w:rPr>
              <w:t>)</w:t>
            </w:r>
            <w:r w:rsidR="007B02C1" w:rsidRPr="00ED70E7">
              <w:rPr>
                <w:rFonts w:cs="Times New Roman"/>
                <w:sz w:val="22"/>
              </w:rPr>
              <w:t>, като о</w:t>
            </w:r>
            <w:r w:rsidR="00FD7C3B" w:rsidRPr="00ED70E7">
              <w:rPr>
                <w:rFonts w:cs="Times New Roman"/>
                <w:sz w:val="22"/>
              </w:rPr>
              <w:t xml:space="preserve">бобщените  данни </w:t>
            </w:r>
            <w:r w:rsidR="007B02C1" w:rsidRPr="00ED70E7">
              <w:rPr>
                <w:rFonts w:cs="Times New Roman"/>
                <w:sz w:val="22"/>
              </w:rPr>
              <w:t xml:space="preserve"> </w:t>
            </w:r>
            <w:r w:rsidR="00FD7C3B" w:rsidRPr="00ED70E7">
              <w:rPr>
                <w:rFonts w:cs="Times New Roman"/>
                <w:sz w:val="22"/>
              </w:rPr>
              <w:t xml:space="preserve"> се </w:t>
            </w:r>
            <w:r w:rsidR="00A51F94" w:rsidRPr="00ED70E7">
              <w:rPr>
                <w:rFonts w:cs="Times New Roman"/>
                <w:sz w:val="22"/>
              </w:rPr>
              <w:t xml:space="preserve">отразяват </w:t>
            </w:r>
            <w:r w:rsidR="00FD7C3B" w:rsidRPr="00ED70E7">
              <w:rPr>
                <w:rFonts w:cs="Times New Roman"/>
                <w:sz w:val="22"/>
              </w:rPr>
              <w:t xml:space="preserve">в Таблицата за оценка на АСД -  </w:t>
            </w:r>
            <w:r w:rsidR="00FD7C3B" w:rsidRPr="00ED70E7">
              <w:rPr>
                <w:rFonts w:cs="Times New Roman"/>
                <w:b/>
                <w:bCs/>
                <w:i/>
                <w:iCs/>
                <w:sz w:val="22"/>
              </w:rPr>
              <w:t xml:space="preserve">Приложение № </w:t>
            </w:r>
            <w:r w:rsidR="007B02C1" w:rsidRPr="00EE3214">
              <w:rPr>
                <w:rFonts w:cs="Times New Roman"/>
                <w:b/>
                <w:bCs/>
                <w:i/>
                <w:iCs/>
                <w:sz w:val="22"/>
              </w:rPr>
              <w:t xml:space="preserve">1 </w:t>
            </w:r>
            <w:r w:rsidR="00A64F3D" w:rsidRPr="00A64F3D">
              <w:rPr>
                <w:rFonts w:cs="Times New Roman"/>
                <w:b/>
                <w:bCs/>
                <w:i/>
                <w:iCs/>
                <w:sz w:val="22"/>
                <w:szCs w:val="24"/>
              </w:rPr>
              <w:t>(към Документи за попълване)</w:t>
            </w:r>
            <w:r w:rsidR="00FD7C3B" w:rsidRPr="00ED70E7">
              <w:rPr>
                <w:rFonts w:cs="Times New Roman"/>
                <w:sz w:val="22"/>
              </w:rPr>
              <w:t xml:space="preserve">. </w:t>
            </w:r>
          </w:p>
          <w:p w14:paraId="6C036F69" w14:textId="77777777" w:rsidR="00FD6EAA" w:rsidRPr="000E21F9" w:rsidRDefault="00FD6EAA" w:rsidP="00793CF4">
            <w:pPr>
              <w:rPr>
                <w:rFonts w:eastAsia="Times New Roman" w:cs="Times New Roman"/>
                <w:sz w:val="22"/>
              </w:rPr>
            </w:pPr>
            <w:r w:rsidRPr="00ED70E7">
              <w:rPr>
                <w:rFonts w:eastAsia="Times New Roman" w:cs="Times New Roman"/>
                <w:sz w:val="22"/>
              </w:rPr>
              <w:t xml:space="preserve">9. </w:t>
            </w:r>
            <w:r w:rsidRPr="000E21F9">
              <w:rPr>
                <w:rFonts w:eastAsia="Times New Roman" w:cs="Times New Roman"/>
                <w:sz w:val="22"/>
              </w:rPr>
              <w:t>КППП/Оценителната комисия може да извършва корекции в бюджета на проектно предложение, в случай че при проверката за основателността на предложените разходи на етап административно съответствие и допустимост се установи:</w:t>
            </w:r>
          </w:p>
          <w:p w14:paraId="5AD5F233" w14:textId="77777777" w:rsidR="00FD6EAA" w:rsidRPr="00ED70E7" w:rsidRDefault="00FD6EAA" w:rsidP="00793CF4">
            <w:pPr>
              <w:rPr>
                <w:rFonts w:eastAsia="Times New Roman" w:cs="Times New Roman"/>
                <w:sz w:val="22"/>
              </w:rPr>
            </w:pPr>
            <w:r w:rsidRPr="000E21F9">
              <w:rPr>
                <w:rFonts w:eastAsia="Times New Roman" w:cs="Times New Roman"/>
                <w:sz w:val="22"/>
              </w:rPr>
              <w:t>а) наличие на недопустими дейности и/или разходи;</w:t>
            </w:r>
          </w:p>
          <w:p w14:paraId="5CB96D76" w14:textId="77777777" w:rsidR="00FD6EAA" w:rsidRPr="00ED70E7" w:rsidRDefault="00FD6EAA" w:rsidP="00793CF4">
            <w:pPr>
              <w:rPr>
                <w:rFonts w:eastAsia="Times New Roman" w:cs="Times New Roman"/>
                <w:sz w:val="22"/>
              </w:rPr>
            </w:pPr>
            <w:r w:rsidRPr="00ED70E7">
              <w:rPr>
                <w:rFonts w:eastAsia="Times New Roman" w:cs="Times New Roman"/>
                <w:sz w:val="22"/>
              </w:rPr>
              <w:t>б) несъответствие между предвидените дейности и видовете заложени разходи;</w:t>
            </w:r>
          </w:p>
          <w:p w14:paraId="50A92707" w14:textId="77777777" w:rsidR="00FD6EAA" w:rsidRPr="00ED70E7" w:rsidRDefault="00FD6EAA" w:rsidP="00793CF4">
            <w:pPr>
              <w:rPr>
                <w:rFonts w:eastAsia="Times New Roman" w:cs="Times New Roman"/>
                <w:sz w:val="22"/>
              </w:rPr>
            </w:pPr>
            <w:r w:rsidRPr="00ED70E7">
              <w:rPr>
                <w:rFonts w:eastAsia="Times New Roman" w:cs="Times New Roman"/>
                <w:sz w:val="22"/>
              </w:rPr>
              <w:t>в) дублиране на разходи;</w:t>
            </w:r>
          </w:p>
          <w:p w14:paraId="044B053F" w14:textId="77777777" w:rsidR="00FD6EAA" w:rsidRPr="00ED70E7" w:rsidRDefault="00FD6EAA" w:rsidP="00793CF4">
            <w:pPr>
              <w:rPr>
                <w:rFonts w:eastAsia="Times New Roman" w:cs="Times New Roman"/>
                <w:sz w:val="22"/>
              </w:rPr>
            </w:pPr>
            <w:r w:rsidRPr="00ED70E7">
              <w:rPr>
                <w:rFonts w:eastAsia="Times New Roman" w:cs="Times New Roman"/>
                <w:sz w:val="22"/>
              </w:rPr>
              <w:t>г) неспазване на други изисквания за допустимост от условията за кандидатстване, вкл. ограничения по отношение на заложените процентни съотношения и прагове на разходите;</w:t>
            </w:r>
          </w:p>
          <w:p w14:paraId="4D150339" w14:textId="77777777" w:rsidR="00FD6EAA" w:rsidRPr="00ED70E7" w:rsidRDefault="00FD6EAA" w:rsidP="00793CF4">
            <w:pPr>
              <w:rPr>
                <w:rFonts w:eastAsia="Times New Roman" w:cs="Times New Roman"/>
                <w:sz w:val="22"/>
              </w:rPr>
            </w:pPr>
            <w:r w:rsidRPr="00ED70E7">
              <w:rPr>
                <w:rFonts w:eastAsia="Times New Roman" w:cs="Times New Roman"/>
                <w:sz w:val="22"/>
              </w:rPr>
              <w:t>д) несъответствие с правилата за държавни или минимални помощи;</w:t>
            </w:r>
          </w:p>
          <w:p w14:paraId="3A298A88" w14:textId="77777777" w:rsidR="00FD6EAA" w:rsidRPr="00ED70E7" w:rsidRDefault="00FD6EAA" w:rsidP="00793CF4">
            <w:pPr>
              <w:rPr>
                <w:rFonts w:eastAsia="Times New Roman" w:cs="Times New Roman"/>
                <w:sz w:val="22"/>
              </w:rPr>
            </w:pPr>
            <w:r w:rsidRPr="00ED70E7">
              <w:rPr>
                <w:rFonts w:eastAsia="Times New Roman" w:cs="Times New Roman"/>
                <w:sz w:val="22"/>
              </w:rPr>
              <w:t>е) наличие на неоснователност на разходите, на база представено пазарно проучване за гарантиране на пазарна цена и други документи, в съответствие с изискванията, посочени в Условия за кандидатстване.</w:t>
            </w:r>
          </w:p>
          <w:p w14:paraId="66B461AA" w14:textId="77777777" w:rsidR="00FD6EAA" w:rsidRPr="00ED70E7" w:rsidRDefault="00FD6EAA" w:rsidP="00793CF4">
            <w:pPr>
              <w:rPr>
                <w:rFonts w:eastAsia="Times New Roman" w:cs="Times New Roman"/>
                <w:sz w:val="22"/>
              </w:rPr>
            </w:pPr>
            <w:r w:rsidRPr="00ED70E7">
              <w:rPr>
                <w:rFonts w:eastAsia="Times New Roman" w:cs="Times New Roman"/>
                <w:sz w:val="22"/>
              </w:rPr>
              <w:t>10. Корекциите по т. 9, б. „б“ и „в“  се извършват след изискване на допълнителна информация от кандидата;</w:t>
            </w:r>
          </w:p>
          <w:p w14:paraId="3113A3EE" w14:textId="77777777" w:rsidR="00FD6EAA" w:rsidRPr="00ED70E7" w:rsidRDefault="00FD6EAA" w:rsidP="00793CF4">
            <w:pPr>
              <w:rPr>
                <w:rFonts w:eastAsia="Times New Roman" w:cs="Times New Roman"/>
                <w:sz w:val="22"/>
              </w:rPr>
            </w:pPr>
            <w:r w:rsidRPr="00ED70E7">
              <w:rPr>
                <w:rFonts w:eastAsia="Times New Roman" w:cs="Times New Roman"/>
                <w:sz w:val="22"/>
              </w:rPr>
              <w:t>11. Корекциите по т.9 не могат да водят до:</w:t>
            </w:r>
          </w:p>
          <w:p w14:paraId="5984ADE3" w14:textId="77777777" w:rsidR="00FD6EAA" w:rsidRPr="00ED70E7" w:rsidRDefault="00FD6EAA" w:rsidP="00793CF4">
            <w:pPr>
              <w:rPr>
                <w:rFonts w:eastAsia="Times New Roman" w:cs="Times New Roman"/>
                <w:sz w:val="22"/>
              </w:rPr>
            </w:pPr>
            <w:r w:rsidRPr="00ED70E7">
              <w:rPr>
                <w:rFonts w:eastAsia="Times New Roman" w:cs="Times New Roman"/>
                <w:sz w:val="22"/>
              </w:rPr>
              <w:t>а) увеличаване на размера или на интензитета на безвъзмездната финансова помощ, предвидени в подаденото проектно предложение;</w:t>
            </w:r>
          </w:p>
          <w:p w14:paraId="520FC1CB" w14:textId="77777777" w:rsidR="00FD6EAA" w:rsidRPr="00ED70E7" w:rsidRDefault="00FD6EAA" w:rsidP="00793CF4">
            <w:pPr>
              <w:rPr>
                <w:rFonts w:eastAsia="Times New Roman" w:cs="Times New Roman"/>
                <w:sz w:val="22"/>
              </w:rPr>
            </w:pPr>
            <w:r w:rsidRPr="00ED70E7">
              <w:rPr>
                <w:rFonts w:eastAsia="Times New Roman" w:cs="Times New Roman"/>
                <w:sz w:val="22"/>
              </w:rPr>
              <w:t>б) невъзможност за изпълнение на целите на проекта или на проектните дейности;</w:t>
            </w:r>
          </w:p>
          <w:p w14:paraId="418A6AE7" w14:textId="77777777" w:rsidR="00FD6EAA" w:rsidRPr="00ED70E7" w:rsidRDefault="00FD6EAA" w:rsidP="00793CF4">
            <w:pPr>
              <w:rPr>
                <w:rFonts w:eastAsia="Times New Roman" w:cs="Times New Roman"/>
                <w:sz w:val="22"/>
              </w:rPr>
            </w:pPr>
            <w:r w:rsidRPr="00ED70E7">
              <w:rPr>
                <w:rFonts w:eastAsia="Times New Roman" w:cs="Times New Roman"/>
                <w:sz w:val="22"/>
              </w:rPr>
              <w:t>в) подобряване на качеството на проектното предложение и нарушаване на принципите по чл. 29, ал. 1, т. 1 и 2 от ЗУСЕСИФ.</w:t>
            </w:r>
          </w:p>
          <w:p w14:paraId="42B69C83" w14:textId="0780AE57" w:rsidR="00FD6EAA" w:rsidRPr="00ED70E7" w:rsidRDefault="00FD6EAA" w:rsidP="00793CF4">
            <w:pPr>
              <w:rPr>
                <w:rFonts w:eastAsia="Times New Roman" w:cs="Times New Roman"/>
                <w:sz w:val="22"/>
              </w:rPr>
            </w:pPr>
            <w:r w:rsidRPr="00ED70E7">
              <w:rPr>
                <w:rFonts w:eastAsia="Times New Roman" w:cs="Times New Roman"/>
                <w:sz w:val="22"/>
              </w:rPr>
              <w:t xml:space="preserve">12. Кандидатът се уведомява за извършените корекции по т. 9 при изпращане на информация за предварително решение на МИГ на неодобрените или частично одобрените проектни предложения по реда на  </w:t>
            </w:r>
            <w:r w:rsidR="00EB0AB5">
              <w:rPr>
                <w:rFonts w:eastAsia="Times New Roman" w:cs="Times New Roman"/>
                <w:sz w:val="22"/>
              </w:rPr>
              <w:t xml:space="preserve">раздел </w:t>
            </w:r>
            <w:r w:rsidRPr="00ED70E7">
              <w:rPr>
                <w:rFonts w:eastAsia="Times New Roman" w:cs="Times New Roman"/>
                <w:sz w:val="22"/>
              </w:rPr>
              <w:t>27.1. Процедура за уведомяване относно предварителното решение на МИГ.</w:t>
            </w:r>
          </w:p>
          <w:p w14:paraId="729F1F09" w14:textId="53D87410" w:rsidR="00FD6EAA" w:rsidRPr="00EE3214" w:rsidRDefault="00FD6EAA" w:rsidP="00793CF4">
            <w:pPr>
              <w:rPr>
                <w:rFonts w:eastAsia="Times New Roman" w:cs="Times New Roman"/>
                <w:sz w:val="22"/>
              </w:rPr>
            </w:pPr>
            <w:r w:rsidRPr="00ED70E7">
              <w:rPr>
                <w:rFonts w:eastAsia="Times New Roman" w:cs="Times New Roman"/>
                <w:sz w:val="22"/>
              </w:rPr>
              <w:t>1</w:t>
            </w:r>
            <w:r w:rsidR="00D0292F" w:rsidRPr="00ED70E7">
              <w:rPr>
                <w:rFonts w:eastAsia="Times New Roman" w:cs="Times New Roman"/>
                <w:sz w:val="22"/>
              </w:rPr>
              <w:t>3</w:t>
            </w:r>
            <w:r w:rsidRPr="00ED70E7">
              <w:rPr>
                <w:rFonts w:eastAsia="Times New Roman" w:cs="Times New Roman"/>
                <w:sz w:val="22"/>
              </w:rPr>
              <w:t>.</w:t>
            </w:r>
            <w:r w:rsidRPr="00ED70E7">
              <w:rPr>
                <w:rFonts w:eastAsia="Times New Roman" w:cs="Times New Roman"/>
                <w:b/>
                <w:bCs/>
                <w:sz w:val="22"/>
              </w:rPr>
              <w:t xml:space="preserve"> </w:t>
            </w:r>
            <w:r w:rsidRPr="00ED70E7">
              <w:rPr>
                <w:rFonts w:eastAsia="Times New Roman" w:cs="Times New Roman"/>
                <w:sz w:val="22"/>
              </w:rPr>
              <w:t xml:space="preserve">Въз основа на извършената оценка на етап АСД се определя размера на финансовата помощ, която се предлага за одобрение и се изготвя списък на проектните предложения, които не се допускат до техническа и финансова оценка. В списъка се посочват и основанията за недопускане. </w:t>
            </w:r>
          </w:p>
          <w:p w14:paraId="5D76871E" w14:textId="2A414589" w:rsidR="00FD6EAA" w:rsidRPr="00ED70E7" w:rsidRDefault="00FD6EAA" w:rsidP="007B02C1">
            <w:pPr>
              <w:rPr>
                <w:rFonts w:eastAsia="Times New Roman" w:cs="Times New Roman"/>
                <w:sz w:val="22"/>
              </w:rPr>
            </w:pPr>
            <w:r w:rsidRPr="00ED70E7">
              <w:rPr>
                <w:rFonts w:eastAsia="Times New Roman" w:cs="Times New Roman"/>
                <w:sz w:val="22"/>
              </w:rPr>
              <w:t>15. Списъкът по т.1</w:t>
            </w:r>
            <w:r w:rsidR="00D0292F" w:rsidRPr="00ED70E7">
              <w:rPr>
                <w:rFonts w:eastAsia="Times New Roman" w:cs="Times New Roman"/>
                <w:sz w:val="22"/>
              </w:rPr>
              <w:t>3</w:t>
            </w:r>
            <w:r w:rsidRPr="00ED70E7">
              <w:rPr>
                <w:rFonts w:eastAsia="Times New Roman" w:cs="Times New Roman"/>
                <w:sz w:val="22"/>
              </w:rPr>
              <w:t xml:space="preserve"> става неразделна част от доклада на КППП. Същият се публикува на интернет страницата на МИГ/ИСУН 2020, като на кандидатите се изпращат </w:t>
            </w:r>
            <w:r w:rsidR="007B02C1" w:rsidRPr="00ED70E7">
              <w:rPr>
                <w:rFonts w:eastAsia="Times New Roman" w:cs="Times New Roman"/>
                <w:sz w:val="22"/>
              </w:rPr>
              <w:t>у</w:t>
            </w:r>
            <w:r w:rsidRPr="00ED70E7">
              <w:rPr>
                <w:rFonts w:eastAsia="Times New Roman" w:cs="Times New Roman"/>
                <w:sz w:val="22"/>
              </w:rPr>
              <w:t xml:space="preserve">ведомителни </w:t>
            </w:r>
            <w:r w:rsidRPr="00ED70E7">
              <w:rPr>
                <w:rFonts w:eastAsia="Times New Roman" w:cs="Times New Roman"/>
                <w:sz w:val="22"/>
              </w:rPr>
              <w:lastRenderedPageBreak/>
              <w:t>писма.</w:t>
            </w:r>
          </w:p>
          <w:p w14:paraId="272A64A3" w14:textId="16330DAA" w:rsidR="00FD6EAA" w:rsidRPr="00ED70E7" w:rsidRDefault="00FD6EAA" w:rsidP="00793CF4">
            <w:pPr>
              <w:rPr>
                <w:rFonts w:eastAsia="Times New Roman" w:cs="Times New Roman"/>
                <w:sz w:val="22"/>
              </w:rPr>
            </w:pPr>
            <w:r w:rsidRPr="00ED70E7">
              <w:rPr>
                <w:rFonts w:eastAsia="Times New Roman" w:cs="Times New Roman"/>
                <w:sz w:val="22"/>
              </w:rPr>
              <w:t xml:space="preserve">16. Кандидатите, чиито проектни предложения се предлагат за отхвърляне и не се допускат до техническа и финансова оценка се уведомяват повторно за </w:t>
            </w:r>
            <w:r w:rsidR="007B02C1" w:rsidRPr="00ED70E7">
              <w:rPr>
                <w:rFonts w:eastAsia="Times New Roman" w:cs="Times New Roman"/>
                <w:sz w:val="22"/>
              </w:rPr>
              <w:t xml:space="preserve">предварителното решение на МИГ </w:t>
            </w:r>
            <w:r w:rsidR="007B02C1" w:rsidRPr="00EE3214">
              <w:rPr>
                <w:rFonts w:eastAsia="Times New Roman" w:cs="Times New Roman"/>
                <w:sz w:val="22"/>
              </w:rPr>
              <w:t>(</w:t>
            </w:r>
            <w:r w:rsidRPr="00ED70E7">
              <w:rPr>
                <w:rFonts w:eastAsia="Times New Roman" w:cs="Times New Roman"/>
                <w:sz w:val="22"/>
              </w:rPr>
              <w:t xml:space="preserve">приложимо за неодобрените и частично </w:t>
            </w:r>
            <w:r w:rsidR="007B02C1" w:rsidRPr="00ED70E7">
              <w:rPr>
                <w:rFonts w:eastAsia="Times New Roman" w:cs="Times New Roman"/>
                <w:sz w:val="22"/>
              </w:rPr>
              <w:t>одобрените проектни предложения</w:t>
            </w:r>
            <w:r w:rsidR="007B02C1" w:rsidRPr="00EE3214">
              <w:rPr>
                <w:rFonts w:eastAsia="Times New Roman" w:cs="Times New Roman"/>
                <w:sz w:val="22"/>
              </w:rPr>
              <w:t>)</w:t>
            </w:r>
            <w:r w:rsidRPr="00ED70E7">
              <w:rPr>
                <w:rFonts w:eastAsia="Times New Roman" w:cs="Times New Roman"/>
                <w:sz w:val="22"/>
              </w:rPr>
              <w:t xml:space="preserve"> по реда на т. 27.1. Процедура за уведомяване относно предварителното решение на МИГ, след което уведомяване за тях възниква право за о</w:t>
            </w:r>
            <w:r w:rsidR="000E21F9">
              <w:rPr>
                <w:rFonts w:eastAsia="Times New Roman" w:cs="Times New Roman"/>
                <w:sz w:val="22"/>
              </w:rPr>
              <w:t>бжалване пред ДФЗ по реда на т.</w:t>
            </w:r>
            <w:r w:rsidRPr="00ED70E7">
              <w:rPr>
                <w:rFonts w:eastAsia="Times New Roman" w:cs="Times New Roman"/>
                <w:sz w:val="22"/>
              </w:rPr>
              <w:t>27.</w:t>
            </w:r>
            <w:r w:rsidRPr="00EE3214">
              <w:rPr>
                <w:rFonts w:eastAsia="Times New Roman" w:cs="Times New Roman"/>
                <w:sz w:val="22"/>
              </w:rPr>
              <w:t>2</w:t>
            </w:r>
            <w:r w:rsidRPr="00ED70E7">
              <w:rPr>
                <w:rFonts w:eastAsia="Times New Roman" w:cs="Times New Roman"/>
                <w:sz w:val="22"/>
              </w:rPr>
              <w:t>. Процедура за</w:t>
            </w:r>
            <w:r w:rsidRPr="00EE3214">
              <w:rPr>
                <w:rFonts w:eastAsia="Times New Roman" w:cs="Times New Roman"/>
                <w:sz w:val="22"/>
              </w:rPr>
              <w:t xml:space="preserve"> </w:t>
            </w:r>
            <w:r w:rsidRPr="00ED70E7">
              <w:rPr>
                <w:rFonts w:eastAsia="Times New Roman" w:cs="Times New Roman"/>
                <w:sz w:val="22"/>
              </w:rPr>
              <w:t>възражения относно оценката на МИГ.</w:t>
            </w:r>
          </w:p>
          <w:p w14:paraId="206399C8" w14:textId="6D18FB8E" w:rsidR="00FD6EAA" w:rsidRPr="00ED70E7" w:rsidRDefault="00FD6EAA" w:rsidP="00A7182B">
            <w:pPr>
              <w:rPr>
                <w:rFonts w:eastAsia="Times New Roman" w:cs="Times New Roman"/>
                <w:sz w:val="22"/>
              </w:rPr>
            </w:pPr>
            <w:r w:rsidRPr="00ED70E7">
              <w:rPr>
                <w:rFonts w:eastAsia="Times New Roman" w:cs="Times New Roman"/>
                <w:sz w:val="22"/>
              </w:rPr>
              <w:t>17. Когато в процеса на оценката на проектно предложение на етап АСД се установи липса на документи и/или друга нередовност или се налага от кандидата да бъде изискана допълнителна пояснителна информация във връзка с корекции на бюджета по т.9 и т.10, комисията изпраща на кандидата уведомление чрез ИСУН 2020 за установените нередовности и определя разумен срок за тяхното отстраняване, който не може да бъде по-кратък от една седмица. За дата на получаване на уведомлението се счита датата на изпращането му в ИСУН 2020.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w:t>
            </w:r>
            <w:r w:rsidR="00371447" w:rsidRPr="00ED70E7">
              <w:rPr>
                <w:rFonts w:eastAsia="Times New Roman" w:cs="Times New Roman"/>
                <w:sz w:val="22"/>
              </w:rPr>
              <w:t>а</w:t>
            </w:r>
            <w:r w:rsidRPr="00ED70E7">
              <w:rPr>
                <w:rFonts w:eastAsia="Times New Roman" w:cs="Times New Roman"/>
                <w:sz w:val="22"/>
              </w:rPr>
              <w:t>, до получаване на по-малък брой точки за проектното предложение или до редуциране на разходи в бюджета на проекта/таблицата за допустимите инвестиции. Отстраняването на нередовностите не може да води до подобряване на качеството на проектното предложение и да нарушаване на принципите по чл.29, ал.1, т.1 и</w:t>
            </w:r>
            <w:r w:rsidR="00371447" w:rsidRPr="00ED70E7">
              <w:rPr>
                <w:rFonts w:eastAsia="Times New Roman" w:cs="Times New Roman"/>
                <w:sz w:val="22"/>
              </w:rPr>
              <w:t xml:space="preserve"> </w:t>
            </w:r>
            <w:r w:rsidRPr="00ED70E7">
              <w:rPr>
                <w:rFonts w:eastAsia="Times New Roman" w:cs="Times New Roman"/>
                <w:sz w:val="22"/>
              </w:rPr>
              <w:t>т.2 от ЗУСЕСИФ. Изпратеният отговор на въпрос от кандидата се счита за получен от Комисията с изпращането му в ИСУН.</w:t>
            </w:r>
          </w:p>
          <w:p w14:paraId="280F5BF5" w14:textId="77777777" w:rsidR="00FD6EAA" w:rsidRPr="00ED70E7" w:rsidRDefault="00FD6EAA" w:rsidP="00793CF4">
            <w:pPr>
              <w:rPr>
                <w:rFonts w:eastAsia="Times New Roman" w:cs="Times New Roman"/>
                <w:sz w:val="22"/>
              </w:rPr>
            </w:pPr>
            <w:r w:rsidRPr="00ED70E7">
              <w:rPr>
                <w:rFonts w:eastAsia="Times New Roman" w:cs="Times New Roman"/>
                <w:sz w:val="22"/>
              </w:rPr>
              <w:t>18. 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14:paraId="0C0C0258" w14:textId="2FB6EE5A" w:rsidR="0062394E" w:rsidRPr="00ED70E7" w:rsidRDefault="00FD6EAA" w:rsidP="000953CA">
            <w:pPr>
              <w:shd w:val="clear" w:color="auto" w:fill="C6D9F1" w:themeFill="text2" w:themeFillTint="33"/>
              <w:rPr>
                <w:rFonts w:cs="Times New Roman"/>
                <w:sz w:val="22"/>
              </w:rPr>
            </w:pPr>
            <w:r w:rsidRPr="003D6303">
              <w:rPr>
                <w:rFonts w:eastAsia="Times New Roman" w:cs="Times New Roman"/>
                <w:b/>
                <w:i/>
                <w:sz w:val="22"/>
              </w:rPr>
              <w:t xml:space="preserve">Кореспонденцията с кандидатите ще се извършва през системата ИСУН 2020 чрез профила на кандидата и асоциирания към него електронен адрес на потребителя. </w:t>
            </w:r>
          </w:p>
        </w:tc>
      </w:tr>
    </w:tbl>
    <w:p w14:paraId="1B4479EB" w14:textId="4F4D5070" w:rsidR="00582D94" w:rsidRPr="00B35CBB" w:rsidRDefault="00582D94" w:rsidP="00EE3214">
      <w:pPr>
        <w:pStyle w:val="111"/>
      </w:pPr>
      <w:bookmarkStart w:id="44" w:name="_Toc522527840"/>
      <w:r w:rsidRPr="00B35CBB">
        <w:lastRenderedPageBreak/>
        <w:t>Техническа и финансова оценка:</w:t>
      </w:r>
      <w:bookmarkEnd w:id="44"/>
    </w:p>
    <w:tbl>
      <w:tblPr>
        <w:tblStyle w:val="a9"/>
        <w:tblW w:w="0" w:type="auto"/>
        <w:tblLook w:val="04A0" w:firstRow="1" w:lastRow="0" w:firstColumn="1" w:lastColumn="0" w:noHBand="0" w:noVBand="1"/>
      </w:tblPr>
      <w:tblGrid>
        <w:gridCol w:w="9288"/>
      </w:tblGrid>
      <w:tr w:rsidR="00582D94" w:rsidRPr="003D6303" w14:paraId="5CC438C2" w14:textId="77777777" w:rsidTr="003D6303">
        <w:tc>
          <w:tcPr>
            <w:tcW w:w="0" w:type="auto"/>
          </w:tcPr>
          <w:p w14:paraId="3D461AD7" w14:textId="3EB0CE13" w:rsidR="00F6735A" w:rsidRPr="003D6303" w:rsidRDefault="00D36A38" w:rsidP="00F6735A">
            <w:pPr>
              <w:rPr>
                <w:rFonts w:cs="Times New Roman"/>
                <w:sz w:val="22"/>
              </w:rPr>
            </w:pPr>
            <w:r w:rsidRPr="003D6303">
              <w:rPr>
                <w:rFonts w:cs="Times New Roman"/>
                <w:sz w:val="22"/>
              </w:rPr>
              <w:t>1</w:t>
            </w:r>
            <w:r w:rsidR="00F6735A" w:rsidRPr="003D6303">
              <w:rPr>
                <w:rFonts w:cs="Times New Roman"/>
                <w:sz w:val="22"/>
              </w:rPr>
              <w:t>.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 Техническата оценка се извършва въз основа на критериите, определени за мярката в СВОМР и подробно указани в Условията за кандидатстване, и включва следните етапи:</w:t>
            </w:r>
          </w:p>
          <w:p w14:paraId="458070EA" w14:textId="3F8512E1" w:rsidR="00F6735A" w:rsidRPr="003D6303" w:rsidRDefault="00F6735A" w:rsidP="00A40145">
            <w:pPr>
              <w:rPr>
                <w:rFonts w:cs="Times New Roman"/>
                <w:sz w:val="22"/>
              </w:rPr>
            </w:pPr>
            <w:r w:rsidRPr="003D6303">
              <w:rPr>
                <w:rFonts w:cs="Times New Roman"/>
                <w:sz w:val="22"/>
              </w:rPr>
              <w:t>1.</w:t>
            </w:r>
            <w:proofErr w:type="spellStart"/>
            <w:r w:rsidRPr="003D6303">
              <w:rPr>
                <w:rFonts w:cs="Times New Roman"/>
                <w:sz w:val="22"/>
              </w:rPr>
              <w:t>1</w:t>
            </w:r>
            <w:proofErr w:type="spellEnd"/>
            <w:r w:rsidRPr="003D6303">
              <w:rPr>
                <w:rFonts w:cs="Times New Roman"/>
                <w:sz w:val="22"/>
              </w:rPr>
              <w:t>. Оценяване на проектните предложения по обявените критерии и методика за оценка, съгласно Условията за кандидатстване и приложенията към тях</w:t>
            </w:r>
            <w:r w:rsidR="00A51F94" w:rsidRPr="003D6303">
              <w:rPr>
                <w:rFonts w:cs="Times New Roman"/>
                <w:sz w:val="22"/>
              </w:rPr>
              <w:t>;</w:t>
            </w:r>
          </w:p>
          <w:p w14:paraId="6B788D6F" w14:textId="77777777" w:rsidR="00F6735A" w:rsidRPr="003D6303" w:rsidRDefault="00F6735A" w:rsidP="00A40145">
            <w:pPr>
              <w:rPr>
                <w:rFonts w:cs="Times New Roman"/>
                <w:sz w:val="22"/>
              </w:rPr>
            </w:pPr>
            <w:r w:rsidRPr="003D6303">
              <w:rPr>
                <w:rFonts w:cs="Times New Roman"/>
                <w:sz w:val="22"/>
              </w:rPr>
              <w:t>1.2. Класиране на одобрените проектни предложения в низходящ ред;</w:t>
            </w:r>
          </w:p>
          <w:p w14:paraId="0AD6BFA8" w14:textId="77777777" w:rsidR="00F6735A" w:rsidRPr="003D6303" w:rsidRDefault="00F6735A" w:rsidP="00A40145">
            <w:pPr>
              <w:rPr>
                <w:rFonts w:cs="Times New Roman"/>
                <w:sz w:val="22"/>
              </w:rPr>
            </w:pPr>
            <w:r w:rsidRPr="003D6303">
              <w:rPr>
                <w:rFonts w:cs="Times New Roman"/>
                <w:sz w:val="22"/>
              </w:rPr>
              <w:t>1.3. Определяне на проектните предложения, за които се предоставя финансиране.</w:t>
            </w:r>
          </w:p>
          <w:p w14:paraId="6B834BE6" w14:textId="77777777" w:rsidR="00F6735A" w:rsidRPr="003D6303" w:rsidRDefault="00F6735A" w:rsidP="00F6735A">
            <w:pPr>
              <w:rPr>
                <w:rFonts w:cs="Times New Roman"/>
                <w:sz w:val="22"/>
              </w:rPr>
            </w:pPr>
            <w:r w:rsidRPr="003D6303">
              <w:rPr>
                <w:rFonts w:cs="Times New Roman"/>
                <w:sz w:val="22"/>
              </w:rPr>
              <w:t xml:space="preserve">2. Техническата и финансова оценка на всяко проектно предложение се извършва най-малко от двама членове на комисията.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 </w:t>
            </w:r>
          </w:p>
          <w:p w14:paraId="2703956A" w14:textId="77777777" w:rsidR="00F6735A" w:rsidRPr="003D6303" w:rsidRDefault="00F6735A" w:rsidP="00F6735A">
            <w:pPr>
              <w:rPr>
                <w:rFonts w:cs="Times New Roman"/>
                <w:sz w:val="22"/>
              </w:rPr>
            </w:pPr>
            <w:r w:rsidRPr="003D6303">
              <w:rPr>
                <w:rFonts w:cs="Times New Roman"/>
                <w:sz w:val="22"/>
              </w:rPr>
              <w:t xml:space="preserve">3. 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w:t>
            </w:r>
            <w:r w:rsidRPr="003D6303">
              <w:rPr>
                <w:rFonts w:cs="Times New Roman"/>
                <w:sz w:val="22"/>
              </w:rPr>
              <w:lastRenderedPageBreak/>
              <w:t xml:space="preserve">третото лице и сходната с неговата по отношение на праговете от първите две оценки. </w:t>
            </w:r>
          </w:p>
          <w:p w14:paraId="4F87DBD9" w14:textId="06195DA0" w:rsidR="00F6735A" w:rsidRPr="003D6303" w:rsidRDefault="00F6735A" w:rsidP="00A51F94">
            <w:pPr>
              <w:rPr>
                <w:rFonts w:cs="Times New Roman"/>
                <w:sz w:val="22"/>
              </w:rPr>
            </w:pPr>
            <w:r w:rsidRPr="003D6303">
              <w:rPr>
                <w:rFonts w:cs="Times New Roman"/>
                <w:sz w:val="22"/>
              </w:rPr>
              <w:t xml:space="preserve">4. Когато при оценката се установят обстоятелства, които изискват допълнителна пояснителна информация от кандидата, Комисията изпраща на кандидата уведомление чрез ИСУН 2020 и определя разумен срок за представянето и, който не може да бъде по-кратък от една седмица. За дата на получаване на уведомлението се счита датата на изпращането му в ИСУН 2020. Уведомлението съдържа и информация, че представянето на исканата пояснителна информация не следва да съдържа елементи, водещи до подобряване на качеството на проектното предложение и до нарушаване на принципите по чл.29, ал.1, т.1 и т.2 от ЗУСЕСИФ. При </w:t>
            </w:r>
            <w:r w:rsidR="009454BC">
              <w:rPr>
                <w:rFonts w:cs="Times New Roman"/>
                <w:sz w:val="22"/>
              </w:rPr>
              <w:t>не</w:t>
            </w:r>
            <w:r w:rsidRPr="003D6303">
              <w:rPr>
                <w:rFonts w:cs="Times New Roman"/>
                <w:sz w:val="22"/>
              </w:rPr>
              <w:t>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представена извън официално изисканата от оценителната комисия, не се взема под внимание. По изключение кандидатът може да предостави информация с уведомителен характер (напр. промяна в адреса за кореспонденция, лицето, представляващо кандидата и други подобни обстоятелства), която не води до подобряване качеството на първоначалното проектно предложение и се представя писмено на хартиен носител на адреса на СНЦ „МИГ – Гоце Делчев – Гърмен – Хаджидимово“. Изпратеният отговор на въпрос от кандидата се счита за получен от Комисията с изпращането му в ИСУН.</w:t>
            </w:r>
          </w:p>
          <w:p w14:paraId="2A09F398" w14:textId="3D0A468C" w:rsidR="00F6735A" w:rsidRPr="003D6303" w:rsidRDefault="00F6735A" w:rsidP="00B541C5">
            <w:pPr>
              <w:rPr>
                <w:rFonts w:cs="Times New Roman"/>
                <w:b/>
                <w:bCs/>
                <w:i/>
                <w:iCs/>
                <w:sz w:val="22"/>
              </w:rPr>
            </w:pPr>
            <w:r w:rsidRPr="003D6303">
              <w:rPr>
                <w:rFonts w:cs="Times New Roman"/>
                <w:sz w:val="22"/>
              </w:rPr>
              <w:t xml:space="preserve">5. Техническата и финансова оценка на проектните предложения по процедурата се извършва по критерии, посочени в Раздел 22 Критерии и методика за оценка на проектните предложения и подробно разписани в </w:t>
            </w:r>
            <w:r w:rsidR="007D0C63">
              <w:rPr>
                <w:rFonts w:cs="Times New Roman"/>
                <w:sz w:val="22"/>
              </w:rPr>
              <w:t xml:space="preserve">Условията за кандидатстване и в </w:t>
            </w:r>
            <w:r w:rsidRPr="003D6303">
              <w:rPr>
                <w:rFonts w:cs="Times New Roman"/>
                <w:b/>
                <w:bCs/>
                <w:i/>
                <w:iCs/>
                <w:sz w:val="22"/>
              </w:rPr>
              <w:t xml:space="preserve">Приложение № 2 </w:t>
            </w:r>
            <w:r w:rsidR="009454BC" w:rsidRPr="009454BC">
              <w:rPr>
                <w:rFonts w:cs="Times New Roman"/>
                <w:bCs/>
                <w:i/>
                <w:iCs/>
                <w:sz w:val="22"/>
              </w:rPr>
              <w:t>към</w:t>
            </w:r>
            <w:r w:rsidR="009454BC">
              <w:rPr>
                <w:rFonts w:cs="Times New Roman"/>
                <w:b/>
                <w:bCs/>
                <w:i/>
                <w:iCs/>
                <w:sz w:val="22"/>
              </w:rPr>
              <w:t xml:space="preserve"> </w:t>
            </w:r>
            <w:r w:rsidR="009454BC" w:rsidRPr="009454BC">
              <w:rPr>
                <w:rFonts w:cs="Times New Roman"/>
                <w:bCs/>
                <w:i/>
                <w:iCs/>
                <w:sz w:val="22"/>
              </w:rPr>
              <w:t>д</w:t>
            </w:r>
            <w:r w:rsidRPr="009454BC">
              <w:rPr>
                <w:rFonts w:cs="Times New Roman"/>
                <w:bCs/>
                <w:i/>
                <w:iCs/>
                <w:sz w:val="22"/>
              </w:rPr>
              <w:t>окументи за информация</w:t>
            </w:r>
            <w:r w:rsidRPr="003D6303">
              <w:rPr>
                <w:rFonts w:cs="Times New Roman"/>
                <w:b/>
                <w:bCs/>
                <w:i/>
                <w:iCs/>
                <w:sz w:val="22"/>
              </w:rPr>
              <w:t>.</w:t>
            </w:r>
          </w:p>
          <w:p w14:paraId="13329D29" w14:textId="5A101F90" w:rsidR="00910234" w:rsidRPr="003D6303" w:rsidRDefault="00910234" w:rsidP="001D6BF8">
            <w:pPr>
              <w:pBdr>
                <w:top w:val="single" w:sz="4" w:space="1" w:color="auto"/>
                <w:left w:val="single" w:sz="4" w:space="4" w:color="auto"/>
                <w:bottom w:val="single" w:sz="4" w:space="1" w:color="auto"/>
                <w:right w:val="single" w:sz="4" w:space="4" w:color="auto"/>
              </w:pBdr>
              <w:shd w:val="clear" w:color="auto" w:fill="DBE5F1" w:themeFill="accent1" w:themeFillTint="33"/>
              <w:rPr>
                <w:rFonts w:cs="Times New Roman"/>
                <w:b/>
                <w:bCs/>
                <w:i/>
                <w:iCs/>
                <w:sz w:val="22"/>
              </w:rPr>
            </w:pPr>
            <w:r w:rsidRPr="003D6303">
              <w:rPr>
                <w:rFonts w:cs="Times New Roman"/>
                <w:b/>
                <w:bCs/>
                <w:i/>
                <w:iCs/>
                <w:sz w:val="22"/>
              </w:rPr>
              <w:t>В процеса на техническа и финансова оценка председателят на комисията осигурява единен подход при прилагане на критериите за подбор, посочени в Раздел 22 „Критерии и методика за оценка на проектни предложения“.</w:t>
            </w:r>
          </w:p>
          <w:p w14:paraId="68EF1D70" w14:textId="77777777" w:rsidR="00F6735A" w:rsidRPr="003D6303" w:rsidRDefault="00F6735A" w:rsidP="00F6735A">
            <w:pPr>
              <w:rPr>
                <w:rFonts w:cs="Times New Roman"/>
                <w:sz w:val="22"/>
              </w:rPr>
            </w:pPr>
            <w:r w:rsidRPr="003D6303">
              <w:rPr>
                <w:rFonts w:cs="Times New Roman"/>
                <w:sz w:val="22"/>
              </w:rPr>
              <w:t>Проектите ще бъдат подреждани в низходящ ред по получените точки.</w:t>
            </w:r>
          </w:p>
          <w:p w14:paraId="384947A0" w14:textId="77777777" w:rsidR="00F6735A" w:rsidRPr="003D6303" w:rsidRDefault="00F6735A" w:rsidP="00F6735A">
            <w:pPr>
              <w:rPr>
                <w:rFonts w:cs="Times New Roman"/>
                <w:sz w:val="22"/>
              </w:rPr>
            </w:pPr>
            <w:r w:rsidRPr="003D6303">
              <w:rPr>
                <w:rFonts w:cs="Times New Roman"/>
                <w:sz w:val="22"/>
              </w:rPr>
              <w:t>Оценителната комисия изготвя оценителен доклад, към който се прилагат:</w:t>
            </w:r>
          </w:p>
          <w:p w14:paraId="6E4D9B37" w14:textId="77777777" w:rsidR="00F6735A" w:rsidRPr="003D6303" w:rsidRDefault="00F6735A" w:rsidP="00F6735A">
            <w:pPr>
              <w:rPr>
                <w:rFonts w:cs="Times New Roman"/>
                <w:sz w:val="22"/>
              </w:rPr>
            </w:pPr>
            <w:r w:rsidRPr="003D6303">
              <w:rPr>
                <w:rFonts w:cs="Times New Roman"/>
                <w:sz w:val="22"/>
              </w:rPr>
              <w:t>1. 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324881DF" w14:textId="77777777" w:rsidR="00F6735A" w:rsidRPr="003D6303" w:rsidRDefault="00F6735A" w:rsidP="00F6735A">
            <w:pPr>
              <w:rPr>
                <w:rFonts w:cs="Times New Roman"/>
                <w:sz w:val="22"/>
              </w:rPr>
            </w:pPr>
            <w:r w:rsidRPr="003D6303">
              <w:rPr>
                <w:rFonts w:cs="Times New Roman"/>
                <w:sz w:val="22"/>
              </w:rPr>
              <w:t>2. списък с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14:paraId="22AB0947" w14:textId="77777777" w:rsidR="00F6735A" w:rsidRPr="003D6303" w:rsidRDefault="00F6735A" w:rsidP="00F6735A">
            <w:pPr>
              <w:rPr>
                <w:rFonts w:cs="Times New Roman"/>
                <w:sz w:val="22"/>
              </w:rPr>
            </w:pPr>
            <w:r w:rsidRPr="003D6303">
              <w:rPr>
                <w:rFonts w:cs="Times New Roman"/>
                <w:sz w:val="22"/>
              </w:rPr>
              <w:t>3. списък на предложените за отхвърляне проектни предложения и основанието за отхвърлянето им;</w:t>
            </w:r>
          </w:p>
          <w:p w14:paraId="168FA44A" w14:textId="77777777" w:rsidR="00F6735A" w:rsidRPr="003D6303" w:rsidRDefault="00F6735A" w:rsidP="00F6735A">
            <w:pPr>
              <w:rPr>
                <w:rFonts w:cs="Times New Roman"/>
                <w:sz w:val="22"/>
              </w:rPr>
            </w:pPr>
            <w:r w:rsidRPr="003D6303">
              <w:rPr>
                <w:rFonts w:cs="Times New Roman"/>
                <w:sz w:val="22"/>
              </w:rPr>
              <w:t>4. списък на оттеглените по време на оценката проектни предложения;</w:t>
            </w:r>
          </w:p>
          <w:p w14:paraId="1F9E66E7" w14:textId="77777777" w:rsidR="00F6735A" w:rsidRPr="003D6303" w:rsidRDefault="00F6735A" w:rsidP="00F6735A">
            <w:pPr>
              <w:rPr>
                <w:rFonts w:cs="Times New Roman"/>
                <w:sz w:val="22"/>
              </w:rPr>
            </w:pPr>
            <w:r w:rsidRPr="003D6303">
              <w:rPr>
                <w:rFonts w:cs="Times New Roman"/>
                <w:sz w:val="22"/>
              </w:rPr>
              <w:t>5. копие на заповедта за назначаване на Комисията и на заповедите за изменението й, ако има такива; декларации за липса на конфликт на интереси и поверителност, подписани от председателя, секретаря/секретарите, всички членове на Комисията с право на глас, помощник-оценителите и наблюдателите;</w:t>
            </w:r>
          </w:p>
          <w:p w14:paraId="1ADE725A" w14:textId="77777777" w:rsidR="00F6735A" w:rsidRPr="003D6303" w:rsidRDefault="00F6735A" w:rsidP="00F6735A">
            <w:pPr>
              <w:rPr>
                <w:rFonts w:cs="Times New Roman"/>
                <w:sz w:val="22"/>
              </w:rPr>
            </w:pPr>
            <w:r w:rsidRPr="003D6303">
              <w:rPr>
                <w:rFonts w:cs="Times New Roman"/>
                <w:sz w:val="22"/>
              </w:rPr>
              <w:t>6. разясненията, които са предоставяни на кандидатите преди подаването на проектните предложения;</w:t>
            </w:r>
          </w:p>
          <w:p w14:paraId="62D5B6A4" w14:textId="77777777" w:rsidR="00F6735A" w:rsidRPr="003D6303" w:rsidRDefault="00F6735A" w:rsidP="00F6735A">
            <w:pPr>
              <w:rPr>
                <w:rFonts w:cs="Times New Roman"/>
                <w:sz w:val="22"/>
              </w:rPr>
            </w:pPr>
            <w:r w:rsidRPr="003D6303">
              <w:rPr>
                <w:rFonts w:cs="Times New Roman"/>
                <w:sz w:val="22"/>
              </w:rPr>
              <w:t>7. кореспонденцията, водена с кандидатите по време на оценителния процес;</w:t>
            </w:r>
          </w:p>
          <w:p w14:paraId="3BCCAA83" w14:textId="5AC3AD86" w:rsidR="00F6735A" w:rsidRPr="003D6303" w:rsidRDefault="00665CBD" w:rsidP="00F6735A">
            <w:pPr>
              <w:rPr>
                <w:rFonts w:cs="Times New Roman"/>
                <w:sz w:val="22"/>
              </w:rPr>
            </w:pPr>
            <w:r w:rsidRPr="003D6303">
              <w:rPr>
                <w:rFonts w:cs="Times New Roman"/>
                <w:sz w:val="22"/>
              </w:rPr>
              <w:t xml:space="preserve">8. </w:t>
            </w:r>
            <w:r w:rsidR="00F6735A" w:rsidRPr="003D6303">
              <w:rPr>
                <w:rFonts w:cs="Times New Roman"/>
                <w:sz w:val="22"/>
              </w:rPr>
              <w:t>кореспонденция с компетентните органи/институции (ако има такава);</w:t>
            </w:r>
          </w:p>
          <w:p w14:paraId="35B643E0" w14:textId="77777777" w:rsidR="00F6735A" w:rsidRPr="003D6303" w:rsidRDefault="00F6735A" w:rsidP="00F6735A">
            <w:pPr>
              <w:rPr>
                <w:rFonts w:cs="Times New Roman"/>
                <w:sz w:val="22"/>
              </w:rPr>
            </w:pPr>
            <w:r w:rsidRPr="003D6303">
              <w:rPr>
                <w:rFonts w:cs="Times New Roman"/>
                <w:sz w:val="22"/>
              </w:rPr>
              <w:t>9. протоколи от отделните етапи на оценката, подписани от участвалите в съответния етап на оценка лица;</w:t>
            </w:r>
          </w:p>
          <w:p w14:paraId="2C56AB83" w14:textId="2892F64C" w:rsidR="00F6735A" w:rsidRPr="003D6303" w:rsidRDefault="00665CBD" w:rsidP="009454BC">
            <w:pPr>
              <w:rPr>
                <w:rFonts w:cs="Times New Roman"/>
                <w:sz w:val="22"/>
              </w:rPr>
            </w:pPr>
            <w:r w:rsidRPr="003D6303">
              <w:rPr>
                <w:rFonts w:cs="Times New Roman"/>
                <w:sz w:val="22"/>
              </w:rPr>
              <w:lastRenderedPageBreak/>
              <w:t xml:space="preserve">10. </w:t>
            </w:r>
            <w:r w:rsidR="00F6735A" w:rsidRPr="003D6303">
              <w:rPr>
                <w:rFonts w:cs="Times New Roman"/>
                <w:sz w:val="22"/>
              </w:rPr>
              <w:t>други документи, ако е приложимо.</w:t>
            </w:r>
          </w:p>
          <w:p w14:paraId="28075030" w14:textId="77777777" w:rsidR="00F6735A" w:rsidRPr="003D6303" w:rsidRDefault="00F6735A" w:rsidP="00A7182B">
            <w:pPr>
              <w:rPr>
                <w:rFonts w:cs="Times New Roman"/>
                <w:sz w:val="22"/>
              </w:rPr>
            </w:pPr>
            <w:r w:rsidRPr="003D6303">
              <w:rPr>
                <w:rFonts w:cs="Times New Roman"/>
                <w:sz w:val="22"/>
              </w:rPr>
              <w:t>При изготвяне на списъка по т.1, проектите предложения се класират съобразно полученият брой точки в низходящ ред, до размера на безвъзмездната финансова помощ по процедурата.</w:t>
            </w:r>
          </w:p>
          <w:p w14:paraId="5AA3B72E" w14:textId="05E7264C" w:rsidR="00B234FD" w:rsidRPr="003D6303" w:rsidRDefault="001D6BF8" w:rsidP="006A54F7">
            <w:pPr>
              <w:pBdr>
                <w:top w:val="single" w:sz="4" w:space="1" w:color="auto"/>
                <w:left w:val="single" w:sz="4" w:space="4" w:color="auto"/>
                <w:bottom w:val="single" w:sz="4" w:space="1" w:color="auto"/>
                <w:right w:val="single" w:sz="4" w:space="4" w:color="auto"/>
              </w:pBdr>
              <w:shd w:val="clear" w:color="auto" w:fill="C6D9F1" w:themeFill="text2" w:themeFillTint="33"/>
              <w:rPr>
                <w:rFonts w:cs="Times New Roman"/>
                <w:b/>
                <w:bCs/>
                <w:sz w:val="22"/>
              </w:rPr>
            </w:pPr>
            <w:r>
              <w:rPr>
                <w:rFonts w:cs="Times New Roman"/>
                <w:b/>
                <w:bCs/>
                <w:sz w:val="22"/>
              </w:rPr>
              <w:t xml:space="preserve">В случай </w:t>
            </w:r>
            <w:r w:rsidR="00B234FD" w:rsidRPr="003D6303">
              <w:rPr>
                <w:rFonts w:cs="Times New Roman"/>
                <w:b/>
                <w:bCs/>
                <w:sz w:val="22"/>
              </w:rPr>
              <w:t xml:space="preserve">че две или повече проектни предложения имат еднакъв общ брой точки по критериите за оценка и не е наличен финансов ресурс за финансирането им,  тези проекти ще бъдат допълнително </w:t>
            </w:r>
            <w:proofErr w:type="spellStart"/>
            <w:r w:rsidR="00B234FD" w:rsidRPr="003D6303">
              <w:rPr>
                <w:rFonts w:cs="Times New Roman"/>
                <w:b/>
                <w:bCs/>
                <w:sz w:val="22"/>
              </w:rPr>
              <w:t>приоритизирани</w:t>
            </w:r>
            <w:proofErr w:type="spellEnd"/>
            <w:r w:rsidR="00B234FD" w:rsidRPr="003D6303">
              <w:rPr>
                <w:rFonts w:cs="Times New Roman"/>
                <w:b/>
                <w:bCs/>
                <w:sz w:val="22"/>
              </w:rPr>
              <w:t>/класирани, като се подреждат в низходящ ред при последователно прилагане на следните критерии:</w:t>
            </w:r>
          </w:p>
          <w:p w14:paraId="55B74550" w14:textId="77777777" w:rsidR="00B234FD" w:rsidRPr="009454BC" w:rsidRDefault="00B234FD" w:rsidP="001D6BF8">
            <w:pPr>
              <w:pBdr>
                <w:top w:val="single" w:sz="4" w:space="1" w:color="auto"/>
                <w:left w:val="single" w:sz="4" w:space="4" w:color="auto"/>
                <w:bottom w:val="single" w:sz="4" w:space="1" w:color="auto"/>
                <w:right w:val="single" w:sz="4" w:space="4" w:color="auto"/>
              </w:pBdr>
              <w:shd w:val="clear" w:color="auto" w:fill="C6D9F1" w:themeFill="text2" w:themeFillTint="33"/>
              <w:ind w:firstLine="426"/>
              <w:rPr>
                <w:rFonts w:cs="Times New Roman"/>
                <w:bCs/>
                <w:sz w:val="22"/>
              </w:rPr>
            </w:pPr>
            <w:r w:rsidRPr="009454BC">
              <w:rPr>
                <w:rFonts w:cs="Times New Roman"/>
                <w:bCs/>
                <w:sz w:val="22"/>
              </w:rPr>
              <w:t>1. Получени точки по критерий „</w:t>
            </w:r>
            <w:r w:rsidRPr="001D6BF8">
              <w:rPr>
                <w:rFonts w:cs="Times New Roman"/>
                <w:b/>
                <w:bCs/>
                <w:i/>
                <w:sz w:val="22"/>
              </w:rPr>
              <w:t>Проектът създава нови работни места</w:t>
            </w:r>
            <w:r w:rsidRPr="009454BC">
              <w:rPr>
                <w:rFonts w:cs="Times New Roman"/>
                <w:bCs/>
                <w:sz w:val="22"/>
              </w:rPr>
              <w:t>“;</w:t>
            </w:r>
          </w:p>
          <w:p w14:paraId="72EAF396" w14:textId="2C290245" w:rsidR="00B234FD" w:rsidRPr="009454BC" w:rsidRDefault="00B234FD" w:rsidP="001D6BF8">
            <w:pPr>
              <w:pBdr>
                <w:top w:val="single" w:sz="4" w:space="1" w:color="auto"/>
                <w:left w:val="single" w:sz="4" w:space="4" w:color="auto"/>
                <w:bottom w:val="single" w:sz="4" w:space="1" w:color="auto"/>
                <w:right w:val="single" w:sz="4" w:space="4" w:color="auto"/>
              </w:pBdr>
              <w:shd w:val="clear" w:color="auto" w:fill="C6D9F1" w:themeFill="text2" w:themeFillTint="33"/>
              <w:ind w:firstLine="426"/>
              <w:rPr>
                <w:rFonts w:cs="Times New Roman"/>
                <w:bCs/>
                <w:sz w:val="22"/>
              </w:rPr>
            </w:pPr>
            <w:r w:rsidRPr="009454BC">
              <w:rPr>
                <w:rFonts w:cs="Times New Roman"/>
                <w:bCs/>
                <w:sz w:val="22"/>
              </w:rPr>
              <w:t>2. Получ</w:t>
            </w:r>
            <w:r w:rsidR="00CF2A9C" w:rsidRPr="009454BC">
              <w:rPr>
                <w:rFonts w:cs="Times New Roman"/>
                <w:bCs/>
                <w:sz w:val="22"/>
              </w:rPr>
              <w:t>ени точки по критерий „</w:t>
            </w:r>
            <w:r w:rsidR="00CF2A9C" w:rsidRPr="001D6BF8">
              <w:rPr>
                <w:rFonts w:cs="Times New Roman"/>
                <w:b/>
                <w:bCs/>
                <w:i/>
                <w:sz w:val="22"/>
              </w:rPr>
              <w:t xml:space="preserve">Проекти, </w:t>
            </w:r>
            <w:r w:rsidRPr="001D6BF8">
              <w:rPr>
                <w:rFonts w:cs="Times New Roman"/>
                <w:b/>
                <w:bCs/>
                <w:i/>
                <w:sz w:val="22"/>
              </w:rPr>
              <w:t xml:space="preserve">въвеждащи нови процеси и технологии, целящи опазването на околната среда или ефективни технологии за намаляване на емисиите, по-специално на </w:t>
            </w:r>
            <w:proofErr w:type="spellStart"/>
            <w:r w:rsidRPr="001D6BF8">
              <w:rPr>
                <w:rFonts w:cs="Times New Roman"/>
                <w:b/>
                <w:bCs/>
                <w:i/>
                <w:sz w:val="22"/>
              </w:rPr>
              <w:t>прахови</w:t>
            </w:r>
            <w:proofErr w:type="spellEnd"/>
            <w:r w:rsidRPr="001D6BF8">
              <w:rPr>
                <w:rFonts w:cs="Times New Roman"/>
                <w:b/>
                <w:bCs/>
                <w:i/>
                <w:sz w:val="22"/>
              </w:rPr>
              <w:t xml:space="preserve"> частици при обработката на биомаса</w:t>
            </w:r>
            <w:r w:rsidRPr="009454BC">
              <w:rPr>
                <w:rFonts w:cs="Times New Roman"/>
                <w:bCs/>
                <w:sz w:val="22"/>
              </w:rPr>
              <w:t>“;</w:t>
            </w:r>
          </w:p>
          <w:p w14:paraId="3A8FC66A" w14:textId="0488C3CD" w:rsidR="00B234FD" w:rsidRPr="009454BC" w:rsidRDefault="00B234FD" w:rsidP="001D6BF8">
            <w:pPr>
              <w:pBdr>
                <w:top w:val="single" w:sz="4" w:space="1" w:color="auto"/>
                <w:left w:val="single" w:sz="4" w:space="4" w:color="auto"/>
                <w:bottom w:val="single" w:sz="4" w:space="1" w:color="auto"/>
                <w:right w:val="single" w:sz="4" w:space="4" w:color="auto"/>
              </w:pBdr>
              <w:shd w:val="clear" w:color="auto" w:fill="C6D9F1" w:themeFill="text2" w:themeFillTint="33"/>
              <w:ind w:firstLine="426"/>
              <w:rPr>
                <w:rFonts w:cs="Times New Roman"/>
                <w:bCs/>
                <w:sz w:val="22"/>
              </w:rPr>
            </w:pPr>
            <w:r w:rsidRPr="009454BC">
              <w:rPr>
                <w:rFonts w:cs="Times New Roman"/>
                <w:bCs/>
                <w:sz w:val="22"/>
              </w:rPr>
              <w:t>3. Получени точки по критерий „</w:t>
            </w:r>
            <w:r w:rsidRPr="001D6BF8">
              <w:rPr>
                <w:rFonts w:cs="Times New Roman"/>
                <w:b/>
                <w:bCs/>
                <w:i/>
                <w:sz w:val="22"/>
              </w:rPr>
              <w:t>Проектът въвежда иновации в преработвателната промишленост, вкл. чрез предлагане на ново за територията на МИГ</w:t>
            </w:r>
            <w:r w:rsidR="009454BC" w:rsidRPr="001D6BF8">
              <w:rPr>
                <w:rFonts w:cs="Times New Roman"/>
                <w:b/>
                <w:bCs/>
                <w:i/>
                <w:sz w:val="22"/>
              </w:rPr>
              <w:t xml:space="preserve"> </w:t>
            </w:r>
            <w:r w:rsidRPr="001D6BF8">
              <w:rPr>
                <w:rFonts w:cs="Times New Roman"/>
                <w:b/>
                <w:bCs/>
                <w:i/>
                <w:sz w:val="22"/>
              </w:rPr>
              <w:t>производство и/или създаване на нов за т</w:t>
            </w:r>
            <w:r w:rsidR="009454BC" w:rsidRPr="001D6BF8">
              <w:rPr>
                <w:rFonts w:cs="Times New Roman"/>
                <w:b/>
                <w:bCs/>
                <w:i/>
                <w:sz w:val="22"/>
              </w:rPr>
              <w:t>ериторията на МИГ продукт</w:t>
            </w:r>
            <w:r w:rsidR="009454BC" w:rsidRPr="009454BC">
              <w:rPr>
                <w:rFonts w:cs="Times New Roman"/>
                <w:bCs/>
                <w:sz w:val="22"/>
              </w:rPr>
              <w:t>“.</w:t>
            </w:r>
          </w:p>
          <w:p w14:paraId="38BBB357" w14:textId="06676885" w:rsidR="00B234FD" w:rsidRPr="003D6303" w:rsidRDefault="007D0C63" w:rsidP="007D0C63">
            <w:pPr>
              <w:pBdr>
                <w:top w:val="single" w:sz="4" w:space="1" w:color="auto"/>
                <w:left w:val="single" w:sz="4" w:space="4" w:color="auto"/>
                <w:bottom w:val="single" w:sz="4" w:space="1" w:color="auto"/>
                <w:right w:val="single" w:sz="4" w:space="4" w:color="auto"/>
              </w:pBdr>
              <w:shd w:val="clear" w:color="auto" w:fill="C6D9F1" w:themeFill="text2" w:themeFillTint="33"/>
              <w:rPr>
                <w:rFonts w:cs="Times New Roman"/>
                <w:b/>
                <w:bCs/>
                <w:sz w:val="22"/>
              </w:rPr>
            </w:pPr>
            <w:r>
              <w:rPr>
                <w:rFonts w:cs="Times New Roman"/>
                <w:bCs/>
                <w:sz w:val="22"/>
              </w:rPr>
              <w:t>П</w:t>
            </w:r>
            <w:r w:rsidRPr="001D6BF8">
              <w:rPr>
                <w:rFonts w:cs="Times New Roman"/>
                <w:bCs/>
                <w:sz w:val="22"/>
              </w:rPr>
              <w:t xml:space="preserve">роектното предложение </w:t>
            </w:r>
            <w:r>
              <w:rPr>
                <w:rFonts w:cs="Times New Roman"/>
                <w:bCs/>
                <w:sz w:val="22"/>
              </w:rPr>
              <w:t>няма да получи д</w:t>
            </w:r>
            <w:r w:rsidR="00B234FD" w:rsidRPr="001D6BF8">
              <w:rPr>
                <w:rFonts w:cs="Times New Roman"/>
                <w:bCs/>
                <w:sz w:val="22"/>
              </w:rPr>
              <w:t>опълнителни точки по горепосочените критерии</w:t>
            </w:r>
            <w:r>
              <w:rPr>
                <w:rFonts w:cs="Times New Roman"/>
                <w:bCs/>
                <w:sz w:val="22"/>
              </w:rPr>
              <w:t>.</w:t>
            </w:r>
            <w:r w:rsidR="00B234FD" w:rsidRPr="001D6BF8">
              <w:rPr>
                <w:rFonts w:cs="Times New Roman"/>
                <w:bCs/>
                <w:sz w:val="22"/>
              </w:rPr>
              <w:t xml:space="preserve"> Същите ще се прилагат само за допълнително класиране, в случай на получен равен общ брой точки по критериите за оценка и недостигащ финансов ресурс. Всеки един от следващите критерии след първия ще се прилага, ако проект</w:t>
            </w:r>
            <w:r>
              <w:rPr>
                <w:rFonts w:cs="Times New Roman"/>
                <w:bCs/>
                <w:sz w:val="22"/>
              </w:rPr>
              <w:t xml:space="preserve">ните предложения </w:t>
            </w:r>
            <w:r w:rsidR="00B234FD" w:rsidRPr="001D6BF8">
              <w:rPr>
                <w:rFonts w:cs="Times New Roman"/>
                <w:bCs/>
                <w:sz w:val="22"/>
              </w:rPr>
              <w:t>продължават да имат равен брой точки по предходния приложен критерий</w:t>
            </w:r>
            <w:r w:rsidR="00B541C5" w:rsidRPr="003D6303">
              <w:rPr>
                <w:rFonts w:cs="Times New Roman"/>
                <w:b/>
                <w:bCs/>
                <w:sz w:val="22"/>
              </w:rPr>
              <w:t>.</w:t>
            </w:r>
          </w:p>
          <w:p w14:paraId="327F67F7" w14:textId="59B8B980" w:rsidR="00D95532" w:rsidRPr="003D6303" w:rsidRDefault="00F6735A" w:rsidP="00DF1FF4">
            <w:pPr>
              <w:rPr>
                <w:rFonts w:cs="Times New Roman"/>
                <w:sz w:val="22"/>
              </w:rPr>
            </w:pPr>
            <w:r w:rsidRPr="003D6303">
              <w:rPr>
                <w:rFonts w:cs="Times New Roman"/>
                <w:sz w:val="22"/>
              </w:rPr>
              <w:t xml:space="preserve">При недостиг на средства за финансиране на всички проектни предложения, които успешно са преминали оценяването, КППП изготвя списък с резервни проекти, подредени в низходящ ред съобразно получените точки. </w:t>
            </w:r>
          </w:p>
        </w:tc>
      </w:tr>
    </w:tbl>
    <w:p w14:paraId="6EC255FF" w14:textId="334C1442" w:rsidR="00B40904" w:rsidRPr="00F0756B" w:rsidRDefault="00B40904" w:rsidP="00EE3214">
      <w:pPr>
        <w:pStyle w:val="1"/>
      </w:pPr>
      <w:bookmarkStart w:id="45" w:name="_Toc522527841"/>
      <w:r w:rsidRPr="00F0756B">
        <w:lastRenderedPageBreak/>
        <w:t>Критерии и методика за оценка на проектните предложения</w:t>
      </w:r>
      <w:r w:rsidR="00405B87">
        <w:rPr>
          <w:rStyle w:val="af6"/>
        </w:rPr>
        <w:footnoteReference w:id="10"/>
      </w:r>
      <w:r w:rsidRPr="00F0756B">
        <w:t>:</w:t>
      </w:r>
      <w:bookmarkEnd w:id="45"/>
    </w:p>
    <w:tbl>
      <w:tblPr>
        <w:tblStyle w:val="a9"/>
        <w:tblW w:w="5000" w:type="pct"/>
        <w:tblLayout w:type="fixed"/>
        <w:tblLook w:val="04A0" w:firstRow="1" w:lastRow="0" w:firstColumn="1" w:lastColumn="0" w:noHBand="0" w:noVBand="1"/>
      </w:tblPr>
      <w:tblGrid>
        <w:gridCol w:w="9288"/>
      </w:tblGrid>
      <w:tr w:rsidR="00B40904" w:rsidRPr="002B60ED" w14:paraId="71559DC7" w14:textId="77777777" w:rsidTr="007D0C63">
        <w:tc>
          <w:tcPr>
            <w:tcW w:w="5000" w:type="pct"/>
          </w:tcPr>
          <w:tbl>
            <w:tblPr>
              <w:tblW w:w="0" w:type="auto"/>
              <w:tblLayout w:type="fixed"/>
              <w:tblCellMar>
                <w:left w:w="70" w:type="dxa"/>
                <w:right w:w="70" w:type="dxa"/>
              </w:tblCellMar>
              <w:tblLook w:val="04A0" w:firstRow="1" w:lastRow="0" w:firstColumn="1" w:lastColumn="0" w:noHBand="0" w:noVBand="1"/>
            </w:tblPr>
            <w:tblGrid>
              <w:gridCol w:w="415"/>
              <w:gridCol w:w="7377"/>
              <w:gridCol w:w="1270"/>
            </w:tblGrid>
            <w:tr w:rsidR="00DA5FF8" w:rsidRPr="004018D8" w14:paraId="79DE0AD6" w14:textId="77777777" w:rsidTr="007D0C63">
              <w:trPr>
                <w:trHeight w:val="557"/>
              </w:trPr>
              <w:tc>
                <w:tcPr>
                  <w:tcW w:w="77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6A0A94" w14:textId="77777777" w:rsidR="00DA5FF8" w:rsidRPr="004018D8" w:rsidRDefault="00DA5FF8" w:rsidP="009454BC">
                  <w:pPr>
                    <w:tabs>
                      <w:tab w:val="left" w:pos="720"/>
                      <w:tab w:val="num" w:pos="1800"/>
                      <w:tab w:val="center" w:pos="4153"/>
                      <w:tab w:val="right" w:pos="8306"/>
                    </w:tabs>
                    <w:spacing w:after="0" w:line="240" w:lineRule="auto"/>
                    <w:jc w:val="center"/>
                    <w:rPr>
                      <w:rFonts w:cs="Times New Roman"/>
                      <w:b/>
                      <w:sz w:val="22"/>
                      <w:lang w:eastAsia="sr-Cyrl-CS"/>
                    </w:rPr>
                  </w:pPr>
                  <w:r w:rsidRPr="004018D8">
                    <w:rPr>
                      <w:rFonts w:cs="Times New Roman"/>
                      <w:b/>
                      <w:sz w:val="22"/>
                      <w:lang w:eastAsia="sr-Cyrl-CS"/>
                    </w:rPr>
                    <w:t>Критерии</w:t>
                  </w:r>
                </w:p>
              </w:tc>
              <w:tc>
                <w:tcPr>
                  <w:tcW w:w="127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F249BD1" w14:textId="77777777" w:rsidR="00A04F1A" w:rsidRPr="004018D8" w:rsidRDefault="00DA5FF8" w:rsidP="009454BC">
                  <w:pPr>
                    <w:tabs>
                      <w:tab w:val="left" w:pos="720"/>
                      <w:tab w:val="num" w:pos="1800"/>
                      <w:tab w:val="center" w:pos="4153"/>
                      <w:tab w:val="right" w:pos="8306"/>
                    </w:tabs>
                    <w:spacing w:after="0" w:line="240" w:lineRule="auto"/>
                    <w:jc w:val="center"/>
                    <w:rPr>
                      <w:rFonts w:cs="Times New Roman"/>
                      <w:b/>
                      <w:sz w:val="22"/>
                      <w:lang w:eastAsia="sr-Cyrl-CS"/>
                    </w:rPr>
                  </w:pPr>
                  <w:r w:rsidRPr="004018D8">
                    <w:rPr>
                      <w:rFonts w:cs="Times New Roman"/>
                      <w:b/>
                      <w:sz w:val="22"/>
                      <w:lang w:eastAsia="sr-Cyrl-CS"/>
                    </w:rPr>
                    <w:t xml:space="preserve">Максимален брой </w:t>
                  </w:r>
                </w:p>
                <w:p w14:paraId="6A7A88C6" w14:textId="77777777" w:rsidR="00DA5FF8" w:rsidRPr="004018D8" w:rsidRDefault="00DA5FF8" w:rsidP="009454BC">
                  <w:pPr>
                    <w:tabs>
                      <w:tab w:val="left" w:pos="720"/>
                      <w:tab w:val="num" w:pos="1800"/>
                      <w:tab w:val="center" w:pos="4153"/>
                      <w:tab w:val="right" w:pos="8306"/>
                    </w:tabs>
                    <w:spacing w:after="0" w:line="240" w:lineRule="auto"/>
                    <w:jc w:val="center"/>
                    <w:rPr>
                      <w:rFonts w:cs="Times New Roman"/>
                      <w:b/>
                      <w:sz w:val="22"/>
                      <w:lang w:eastAsia="sr-Cyrl-CS"/>
                    </w:rPr>
                  </w:pPr>
                  <w:r w:rsidRPr="004018D8">
                    <w:rPr>
                      <w:rFonts w:cs="Times New Roman"/>
                      <w:b/>
                      <w:sz w:val="22"/>
                      <w:lang w:eastAsia="sr-Cyrl-CS"/>
                    </w:rPr>
                    <w:t>точки</w:t>
                  </w:r>
                </w:p>
              </w:tc>
            </w:tr>
            <w:tr w:rsidR="00F0756B" w:rsidRPr="004018D8" w14:paraId="64A0EE7B" w14:textId="77777777" w:rsidTr="007D0C63">
              <w:trPr>
                <w:trHeight w:val="99"/>
              </w:trPr>
              <w:tc>
                <w:tcPr>
                  <w:tcW w:w="415" w:type="dxa"/>
                  <w:tcBorders>
                    <w:top w:val="nil"/>
                    <w:left w:val="single" w:sz="4" w:space="0" w:color="auto"/>
                    <w:bottom w:val="single" w:sz="4" w:space="0" w:color="auto"/>
                    <w:right w:val="single" w:sz="4" w:space="0" w:color="auto"/>
                  </w:tcBorders>
                  <w:shd w:val="clear" w:color="auto" w:fill="auto"/>
                  <w:vAlign w:val="center"/>
                </w:tcPr>
                <w:p w14:paraId="5652BE0F" w14:textId="77777777" w:rsidR="00F0756B" w:rsidRPr="004018D8" w:rsidRDefault="00F0756B" w:rsidP="009454BC">
                  <w:pPr>
                    <w:spacing w:after="0" w:line="240" w:lineRule="auto"/>
                    <w:jc w:val="center"/>
                    <w:rPr>
                      <w:rFonts w:eastAsia="Times New Roman" w:cs="Times New Roman"/>
                      <w:bCs/>
                      <w:sz w:val="22"/>
                      <w:lang w:eastAsia="bg-BG"/>
                    </w:rPr>
                  </w:pPr>
                  <w:r w:rsidRPr="004018D8">
                    <w:rPr>
                      <w:rFonts w:eastAsia="Times New Roman" w:cs="Times New Roman"/>
                      <w:bCs/>
                      <w:sz w:val="22"/>
                      <w:lang w:eastAsia="bg-BG"/>
                    </w:rPr>
                    <w:t>1.</w:t>
                  </w:r>
                </w:p>
              </w:tc>
              <w:tc>
                <w:tcPr>
                  <w:tcW w:w="7377" w:type="dxa"/>
                  <w:tcBorders>
                    <w:top w:val="nil"/>
                    <w:left w:val="nil"/>
                    <w:bottom w:val="single" w:sz="4" w:space="0" w:color="auto"/>
                    <w:right w:val="single" w:sz="4" w:space="0" w:color="auto"/>
                  </w:tcBorders>
                  <w:shd w:val="clear" w:color="auto" w:fill="auto"/>
                </w:tcPr>
                <w:p w14:paraId="3F522B47" w14:textId="77777777" w:rsidR="00F0756B" w:rsidRPr="004018D8" w:rsidRDefault="00F0756B" w:rsidP="009454BC">
                  <w:pPr>
                    <w:tabs>
                      <w:tab w:val="left" w:pos="720"/>
                      <w:tab w:val="num" w:pos="1800"/>
                      <w:tab w:val="center" w:pos="4153"/>
                      <w:tab w:val="right" w:pos="8306"/>
                    </w:tabs>
                    <w:spacing w:after="0" w:line="240" w:lineRule="auto"/>
                    <w:rPr>
                      <w:rFonts w:cs="Times New Roman"/>
                      <w:sz w:val="22"/>
                      <w:lang w:eastAsia="sr-Cyrl-CS"/>
                    </w:rPr>
                  </w:pPr>
                  <w:r w:rsidRPr="004018D8">
                    <w:rPr>
                      <w:rFonts w:eastAsia="Calibri" w:cs="Times New Roman"/>
                      <w:sz w:val="22"/>
                    </w:rPr>
                    <w:t>Стопанството на кандидата е с размер от 6000 до 7 999 евро СПО</w:t>
                  </w:r>
                </w:p>
              </w:tc>
              <w:tc>
                <w:tcPr>
                  <w:tcW w:w="1270" w:type="dxa"/>
                  <w:tcBorders>
                    <w:top w:val="nil"/>
                    <w:left w:val="nil"/>
                    <w:bottom w:val="single" w:sz="4" w:space="0" w:color="auto"/>
                    <w:right w:val="single" w:sz="4" w:space="0" w:color="auto"/>
                  </w:tcBorders>
                  <w:shd w:val="clear" w:color="auto" w:fill="auto"/>
                  <w:noWrap/>
                </w:tcPr>
                <w:p w14:paraId="4E5316DD" w14:textId="77777777" w:rsidR="00F0756B" w:rsidRPr="004018D8" w:rsidRDefault="00F0756B" w:rsidP="009454BC">
                  <w:pPr>
                    <w:tabs>
                      <w:tab w:val="left" w:pos="720"/>
                      <w:tab w:val="num" w:pos="1800"/>
                      <w:tab w:val="center" w:pos="4153"/>
                      <w:tab w:val="right" w:pos="8306"/>
                    </w:tabs>
                    <w:spacing w:after="0" w:line="240" w:lineRule="auto"/>
                    <w:jc w:val="center"/>
                    <w:rPr>
                      <w:rFonts w:cs="Times New Roman"/>
                      <w:sz w:val="22"/>
                      <w:lang w:eastAsia="sr-Cyrl-CS"/>
                    </w:rPr>
                  </w:pPr>
                  <w:r w:rsidRPr="004018D8">
                    <w:rPr>
                      <w:rFonts w:cs="Times New Roman"/>
                      <w:sz w:val="22"/>
                      <w:lang w:eastAsia="sr-Cyrl-CS"/>
                    </w:rPr>
                    <w:t>15</w:t>
                  </w:r>
                </w:p>
              </w:tc>
            </w:tr>
            <w:tr w:rsidR="00F0756B" w:rsidRPr="004018D8" w14:paraId="3AAE4F56" w14:textId="77777777" w:rsidTr="007D0C63">
              <w:trPr>
                <w:trHeight w:val="375"/>
              </w:trPr>
              <w:tc>
                <w:tcPr>
                  <w:tcW w:w="415" w:type="dxa"/>
                  <w:tcBorders>
                    <w:top w:val="nil"/>
                    <w:left w:val="single" w:sz="4" w:space="0" w:color="auto"/>
                    <w:bottom w:val="single" w:sz="4" w:space="0" w:color="auto"/>
                    <w:right w:val="single" w:sz="4" w:space="0" w:color="auto"/>
                  </w:tcBorders>
                  <w:shd w:val="clear" w:color="auto" w:fill="auto"/>
                  <w:vAlign w:val="center"/>
                </w:tcPr>
                <w:p w14:paraId="0CE9C87E" w14:textId="77777777" w:rsidR="00F0756B" w:rsidRPr="004018D8" w:rsidRDefault="00F0756B" w:rsidP="009454BC">
                  <w:pPr>
                    <w:spacing w:after="0" w:line="240" w:lineRule="auto"/>
                    <w:jc w:val="center"/>
                    <w:rPr>
                      <w:rFonts w:eastAsia="Times New Roman" w:cs="Times New Roman"/>
                      <w:bCs/>
                      <w:sz w:val="22"/>
                      <w:lang w:eastAsia="bg-BG"/>
                    </w:rPr>
                  </w:pPr>
                  <w:r w:rsidRPr="004018D8">
                    <w:rPr>
                      <w:rFonts w:eastAsia="Times New Roman" w:cs="Times New Roman"/>
                      <w:bCs/>
                      <w:sz w:val="22"/>
                      <w:lang w:eastAsia="bg-BG"/>
                    </w:rPr>
                    <w:t>2.</w:t>
                  </w:r>
                </w:p>
              </w:tc>
              <w:tc>
                <w:tcPr>
                  <w:tcW w:w="7377" w:type="dxa"/>
                  <w:tcBorders>
                    <w:top w:val="nil"/>
                    <w:left w:val="nil"/>
                    <w:bottom w:val="single" w:sz="4" w:space="0" w:color="auto"/>
                    <w:right w:val="single" w:sz="4" w:space="0" w:color="auto"/>
                  </w:tcBorders>
                  <w:shd w:val="clear" w:color="auto" w:fill="auto"/>
                </w:tcPr>
                <w:p w14:paraId="7FBD3B26" w14:textId="77777777" w:rsidR="00F0756B" w:rsidRPr="004018D8" w:rsidRDefault="00F0756B" w:rsidP="009454BC">
                  <w:pPr>
                    <w:tabs>
                      <w:tab w:val="left" w:pos="720"/>
                      <w:tab w:val="num" w:pos="1800"/>
                      <w:tab w:val="center" w:pos="4153"/>
                      <w:tab w:val="right" w:pos="8306"/>
                    </w:tabs>
                    <w:spacing w:after="0" w:line="240" w:lineRule="auto"/>
                    <w:rPr>
                      <w:rFonts w:cs="Times New Roman"/>
                      <w:sz w:val="22"/>
                      <w:lang w:eastAsia="sr-Cyrl-CS"/>
                    </w:rPr>
                  </w:pPr>
                  <w:r w:rsidRPr="004018D8">
                    <w:rPr>
                      <w:rFonts w:cs="Times New Roman"/>
                      <w:sz w:val="22"/>
                      <w:lang w:eastAsia="sr-Cyrl-CS"/>
                    </w:rPr>
                    <w:t>Проекти за инвестиции за преработка на суровини от чувствителни сектори – над 75% от обема на преработваните суровини са от растителен или животински произход, попадащи в обхвата на чувствителните сектори</w:t>
                  </w:r>
                </w:p>
              </w:tc>
              <w:tc>
                <w:tcPr>
                  <w:tcW w:w="1270" w:type="dxa"/>
                  <w:tcBorders>
                    <w:top w:val="nil"/>
                    <w:left w:val="nil"/>
                    <w:bottom w:val="single" w:sz="4" w:space="0" w:color="auto"/>
                    <w:right w:val="single" w:sz="4" w:space="0" w:color="auto"/>
                  </w:tcBorders>
                  <w:shd w:val="clear" w:color="auto" w:fill="auto"/>
                  <w:noWrap/>
                </w:tcPr>
                <w:p w14:paraId="1993158C" w14:textId="77777777" w:rsidR="00F0756B" w:rsidRPr="004018D8" w:rsidRDefault="00F0756B" w:rsidP="009454BC">
                  <w:pPr>
                    <w:tabs>
                      <w:tab w:val="left" w:pos="720"/>
                      <w:tab w:val="num" w:pos="1800"/>
                      <w:tab w:val="center" w:pos="4153"/>
                      <w:tab w:val="right" w:pos="8306"/>
                    </w:tabs>
                    <w:spacing w:after="0" w:line="240" w:lineRule="auto"/>
                    <w:jc w:val="center"/>
                    <w:rPr>
                      <w:rFonts w:cs="Times New Roman"/>
                      <w:sz w:val="22"/>
                      <w:lang w:eastAsia="sr-Cyrl-CS"/>
                    </w:rPr>
                  </w:pPr>
                  <w:r w:rsidRPr="004018D8">
                    <w:rPr>
                      <w:rFonts w:cs="Times New Roman"/>
                      <w:sz w:val="22"/>
                      <w:lang w:eastAsia="sr-Cyrl-CS"/>
                    </w:rPr>
                    <w:t>15</w:t>
                  </w:r>
                </w:p>
              </w:tc>
            </w:tr>
            <w:tr w:rsidR="00F0756B" w:rsidRPr="004018D8" w14:paraId="504EADE8" w14:textId="77777777" w:rsidTr="008A7D4E">
              <w:trPr>
                <w:trHeight w:val="245"/>
              </w:trPr>
              <w:tc>
                <w:tcPr>
                  <w:tcW w:w="415" w:type="dxa"/>
                  <w:tcBorders>
                    <w:top w:val="nil"/>
                    <w:left w:val="single" w:sz="4" w:space="0" w:color="auto"/>
                    <w:bottom w:val="single" w:sz="4" w:space="0" w:color="auto"/>
                    <w:right w:val="single" w:sz="4" w:space="0" w:color="auto"/>
                  </w:tcBorders>
                  <w:shd w:val="clear" w:color="auto" w:fill="auto"/>
                  <w:vAlign w:val="center"/>
                </w:tcPr>
                <w:p w14:paraId="4C2667EA" w14:textId="77777777" w:rsidR="00F0756B" w:rsidRPr="004018D8" w:rsidRDefault="00F0756B" w:rsidP="009454BC">
                  <w:pPr>
                    <w:spacing w:after="0" w:line="240" w:lineRule="auto"/>
                    <w:jc w:val="center"/>
                    <w:rPr>
                      <w:rFonts w:eastAsia="Times New Roman" w:cs="Times New Roman"/>
                      <w:iCs/>
                      <w:sz w:val="22"/>
                      <w:lang w:eastAsia="bg-BG"/>
                    </w:rPr>
                  </w:pPr>
                  <w:r w:rsidRPr="004018D8">
                    <w:rPr>
                      <w:rFonts w:eastAsia="Times New Roman" w:cs="Times New Roman"/>
                      <w:iCs/>
                      <w:sz w:val="22"/>
                      <w:lang w:eastAsia="bg-BG"/>
                    </w:rPr>
                    <w:t>3.</w:t>
                  </w:r>
                </w:p>
              </w:tc>
              <w:tc>
                <w:tcPr>
                  <w:tcW w:w="7377" w:type="dxa"/>
                  <w:tcBorders>
                    <w:top w:val="nil"/>
                    <w:left w:val="nil"/>
                    <w:bottom w:val="single" w:sz="4" w:space="0" w:color="auto"/>
                    <w:right w:val="single" w:sz="4" w:space="0" w:color="auto"/>
                  </w:tcBorders>
                  <w:shd w:val="clear" w:color="auto" w:fill="auto"/>
                </w:tcPr>
                <w:p w14:paraId="520F0162" w14:textId="652890F5" w:rsidR="00F0756B" w:rsidRDefault="00F0756B" w:rsidP="009454BC">
                  <w:pPr>
                    <w:tabs>
                      <w:tab w:val="left" w:pos="720"/>
                      <w:tab w:val="num" w:pos="1800"/>
                      <w:tab w:val="center" w:pos="4153"/>
                      <w:tab w:val="right" w:pos="8306"/>
                    </w:tabs>
                    <w:spacing w:after="0" w:line="240" w:lineRule="auto"/>
                    <w:rPr>
                      <w:rFonts w:cs="Times New Roman"/>
                      <w:sz w:val="22"/>
                      <w:lang w:eastAsia="sr-Cyrl-CS"/>
                    </w:rPr>
                  </w:pPr>
                  <w:r w:rsidRPr="004018D8">
                    <w:rPr>
                      <w:rFonts w:cs="Times New Roman"/>
                      <w:sz w:val="22"/>
                      <w:lang w:eastAsia="sr-Cyrl-CS"/>
                    </w:rPr>
                    <w:t>Проектът създава нови работни места</w:t>
                  </w:r>
                  <w:r w:rsidR="001D2318">
                    <w:rPr>
                      <w:rFonts w:cs="Times New Roman"/>
                      <w:sz w:val="22"/>
                      <w:lang w:eastAsia="sr-Cyrl-CS"/>
                    </w:rPr>
                    <w:t>:</w:t>
                  </w:r>
                </w:p>
                <w:p w14:paraId="2BFFA4BF" w14:textId="7E01AF50" w:rsidR="00B234FD" w:rsidRPr="004018D8" w:rsidRDefault="00B234FD" w:rsidP="008A7D4E">
                  <w:pPr>
                    <w:pStyle w:val="af0"/>
                    <w:numPr>
                      <w:ilvl w:val="0"/>
                      <w:numId w:val="8"/>
                    </w:numPr>
                    <w:tabs>
                      <w:tab w:val="left" w:pos="375"/>
                      <w:tab w:val="left" w:pos="720"/>
                      <w:tab w:val="num" w:pos="1800"/>
                      <w:tab w:val="center" w:pos="4153"/>
                      <w:tab w:val="right" w:pos="8306"/>
                    </w:tabs>
                    <w:ind w:left="0" w:firstLine="0"/>
                    <w:rPr>
                      <w:i/>
                      <w:iCs/>
                      <w:sz w:val="22"/>
                      <w:szCs w:val="22"/>
                      <w:lang w:eastAsia="sr-Cyrl-CS"/>
                    </w:rPr>
                  </w:pPr>
                  <w:r w:rsidRPr="004018D8">
                    <w:rPr>
                      <w:i/>
                      <w:iCs/>
                      <w:sz w:val="22"/>
                      <w:szCs w:val="22"/>
                      <w:lang w:eastAsia="sr-Cyrl-CS"/>
                    </w:rPr>
                    <w:t>5 и пов</w:t>
                  </w:r>
                  <w:r w:rsidR="006A2428" w:rsidRPr="004018D8">
                    <w:rPr>
                      <w:i/>
                      <w:iCs/>
                      <w:sz w:val="22"/>
                      <w:szCs w:val="22"/>
                      <w:lang w:eastAsia="sr-Cyrl-CS"/>
                    </w:rPr>
                    <w:t>ече нови работни места</w:t>
                  </w:r>
                  <w:r w:rsidR="008A7D4E">
                    <w:rPr>
                      <w:i/>
                      <w:iCs/>
                      <w:sz w:val="22"/>
                      <w:szCs w:val="22"/>
                      <w:lang w:eastAsia="sr-Cyrl-CS"/>
                    </w:rPr>
                    <w:t xml:space="preserve"> </w:t>
                  </w:r>
                  <w:r w:rsidRPr="004018D8">
                    <w:rPr>
                      <w:i/>
                      <w:iCs/>
                      <w:sz w:val="22"/>
                      <w:szCs w:val="22"/>
                      <w:lang w:eastAsia="sr-Cyrl-CS"/>
                    </w:rPr>
                    <w:t>– 10 точки;</w:t>
                  </w:r>
                </w:p>
                <w:p w14:paraId="67DEA1CC" w14:textId="2BC4320F" w:rsidR="00636E18" w:rsidRPr="004018D8" w:rsidRDefault="00CF2A9C" w:rsidP="008A7D4E">
                  <w:pPr>
                    <w:pStyle w:val="af0"/>
                    <w:numPr>
                      <w:ilvl w:val="0"/>
                      <w:numId w:val="8"/>
                    </w:numPr>
                    <w:tabs>
                      <w:tab w:val="left" w:pos="375"/>
                      <w:tab w:val="left" w:pos="720"/>
                      <w:tab w:val="num" w:pos="1800"/>
                      <w:tab w:val="center" w:pos="4153"/>
                      <w:tab w:val="right" w:pos="8306"/>
                    </w:tabs>
                    <w:ind w:left="0" w:firstLine="0"/>
                    <w:rPr>
                      <w:i/>
                      <w:iCs/>
                      <w:sz w:val="22"/>
                      <w:szCs w:val="22"/>
                      <w:lang w:eastAsia="sr-Cyrl-CS"/>
                    </w:rPr>
                  </w:pPr>
                  <w:r w:rsidRPr="004018D8">
                    <w:rPr>
                      <w:i/>
                      <w:iCs/>
                      <w:sz w:val="22"/>
                      <w:szCs w:val="22"/>
                      <w:lang w:eastAsia="sr-Cyrl-CS"/>
                    </w:rPr>
                    <w:t xml:space="preserve">4 </w:t>
                  </w:r>
                  <w:r w:rsidR="00B234FD" w:rsidRPr="004018D8">
                    <w:rPr>
                      <w:i/>
                      <w:iCs/>
                      <w:sz w:val="22"/>
                      <w:szCs w:val="22"/>
                      <w:lang w:eastAsia="sr-Cyrl-CS"/>
                    </w:rPr>
                    <w:t>нови работни места</w:t>
                  </w:r>
                  <w:r w:rsidR="008A7D4E">
                    <w:rPr>
                      <w:i/>
                      <w:iCs/>
                      <w:sz w:val="22"/>
                      <w:szCs w:val="22"/>
                      <w:lang w:eastAsia="sr-Cyrl-CS"/>
                    </w:rPr>
                    <w:t xml:space="preserve"> </w:t>
                  </w:r>
                  <w:r w:rsidR="00636E18" w:rsidRPr="004018D8">
                    <w:rPr>
                      <w:i/>
                      <w:iCs/>
                      <w:sz w:val="22"/>
                      <w:szCs w:val="22"/>
                      <w:lang w:eastAsia="sr-Cyrl-CS"/>
                    </w:rPr>
                    <w:t>– 8 точки;</w:t>
                  </w:r>
                </w:p>
                <w:p w14:paraId="799F78C6" w14:textId="414AB902" w:rsidR="00636E18" w:rsidRPr="004018D8" w:rsidRDefault="00636E18" w:rsidP="008A7D4E">
                  <w:pPr>
                    <w:pStyle w:val="af0"/>
                    <w:numPr>
                      <w:ilvl w:val="0"/>
                      <w:numId w:val="8"/>
                    </w:numPr>
                    <w:tabs>
                      <w:tab w:val="left" w:pos="375"/>
                    </w:tabs>
                    <w:ind w:left="0" w:firstLine="0"/>
                    <w:rPr>
                      <w:i/>
                      <w:iCs/>
                      <w:sz w:val="22"/>
                      <w:szCs w:val="22"/>
                      <w:lang w:eastAsia="sr-Cyrl-CS"/>
                    </w:rPr>
                  </w:pPr>
                  <w:r w:rsidRPr="004018D8">
                    <w:rPr>
                      <w:i/>
                      <w:iCs/>
                      <w:sz w:val="22"/>
                      <w:szCs w:val="22"/>
                      <w:lang w:eastAsia="sr-Cyrl-CS"/>
                    </w:rPr>
                    <w:t>3</w:t>
                  </w:r>
                  <w:r w:rsidR="00CF2A9C" w:rsidRPr="004018D8">
                    <w:rPr>
                      <w:i/>
                      <w:iCs/>
                      <w:sz w:val="22"/>
                      <w:szCs w:val="22"/>
                      <w:lang w:eastAsia="sr-Cyrl-CS"/>
                    </w:rPr>
                    <w:t xml:space="preserve"> </w:t>
                  </w:r>
                  <w:r w:rsidR="006A2428" w:rsidRPr="004018D8">
                    <w:rPr>
                      <w:i/>
                      <w:iCs/>
                      <w:sz w:val="22"/>
                      <w:szCs w:val="22"/>
                      <w:lang w:eastAsia="sr-Cyrl-CS"/>
                    </w:rPr>
                    <w:t xml:space="preserve">нови работни места </w:t>
                  </w:r>
                  <w:r w:rsidRPr="004018D8">
                    <w:rPr>
                      <w:i/>
                      <w:iCs/>
                      <w:sz w:val="22"/>
                      <w:szCs w:val="22"/>
                      <w:lang w:eastAsia="sr-Cyrl-CS"/>
                    </w:rPr>
                    <w:t>– 6 точки;</w:t>
                  </w:r>
                </w:p>
                <w:p w14:paraId="5EC6B687" w14:textId="30DD7330" w:rsidR="00636E18" w:rsidRPr="004018D8" w:rsidRDefault="006A2428" w:rsidP="008A7D4E">
                  <w:pPr>
                    <w:pStyle w:val="af0"/>
                    <w:numPr>
                      <w:ilvl w:val="0"/>
                      <w:numId w:val="8"/>
                    </w:numPr>
                    <w:tabs>
                      <w:tab w:val="left" w:pos="375"/>
                    </w:tabs>
                    <w:ind w:left="0" w:firstLine="0"/>
                    <w:rPr>
                      <w:i/>
                      <w:iCs/>
                      <w:sz w:val="22"/>
                      <w:szCs w:val="22"/>
                      <w:lang w:eastAsia="sr-Cyrl-CS"/>
                    </w:rPr>
                  </w:pPr>
                  <w:r w:rsidRPr="004018D8">
                    <w:rPr>
                      <w:i/>
                      <w:iCs/>
                      <w:sz w:val="22"/>
                      <w:szCs w:val="22"/>
                      <w:lang w:eastAsia="sr-Cyrl-CS"/>
                    </w:rPr>
                    <w:t>2</w:t>
                  </w:r>
                  <w:r w:rsidR="008A7D4E">
                    <w:rPr>
                      <w:i/>
                      <w:iCs/>
                      <w:sz w:val="22"/>
                      <w:szCs w:val="22"/>
                      <w:lang w:eastAsia="sr-Cyrl-CS"/>
                    </w:rPr>
                    <w:t xml:space="preserve"> </w:t>
                  </w:r>
                  <w:r w:rsidRPr="004018D8">
                    <w:rPr>
                      <w:i/>
                      <w:iCs/>
                      <w:sz w:val="22"/>
                      <w:szCs w:val="22"/>
                      <w:lang w:eastAsia="sr-Cyrl-CS"/>
                    </w:rPr>
                    <w:t xml:space="preserve">нови работни места </w:t>
                  </w:r>
                  <w:r w:rsidR="00636E18" w:rsidRPr="004018D8">
                    <w:rPr>
                      <w:i/>
                      <w:iCs/>
                      <w:sz w:val="22"/>
                      <w:szCs w:val="22"/>
                      <w:lang w:eastAsia="sr-Cyrl-CS"/>
                    </w:rPr>
                    <w:t xml:space="preserve"> – 4 точки;</w:t>
                  </w:r>
                </w:p>
                <w:p w14:paraId="786D5565" w14:textId="226E7F2C" w:rsidR="00B234FD" w:rsidRPr="004018D8" w:rsidRDefault="00636E18" w:rsidP="008A7D4E">
                  <w:pPr>
                    <w:pStyle w:val="af0"/>
                    <w:numPr>
                      <w:ilvl w:val="0"/>
                      <w:numId w:val="8"/>
                    </w:numPr>
                    <w:tabs>
                      <w:tab w:val="left" w:pos="375"/>
                    </w:tabs>
                    <w:ind w:left="0" w:firstLine="0"/>
                    <w:rPr>
                      <w:sz w:val="22"/>
                      <w:szCs w:val="22"/>
                      <w:lang w:eastAsia="sr-Cyrl-CS"/>
                    </w:rPr>
                  </w:pPr>
                  <w:r w:rsidRPr="004018D8">
                    <w:rPr>
                      <w:i/>
                      <w:iCs/>
                      <w:sz w:val="22"/>
                      <w:szCs w:val="22"/>
                      <w:lang w:eastAsia="sr-Cyrl-CS"/>
                    </w:rPr>
                    <w:t>1</w:t>
                  </w:r>
                  <w:r w:rsidR="00CF2A9C" w:rsidRPr="004018D8">
                    <w:rPr>
                      <w:i/>
                      <w:iCs/>
                      <w:sz w:val="22"/>
                      <w:szCs w:val="22"/>
                      <w:lang w:eastAsia="sr-Cyrl-CS"/>
                    </w:rPr>
                    <w:t xml:space="preserve"> </w:t>
                  </w:r>
                  <w:r w:rsidRPr="004018D8">
                    <w:rPr>
                      <w:i/>
                      <w:iCs/>
                      <w:sz w:val="22"/>
                      <w:szCs w:val="22"/>
                      <w:lang w:eastAsia="sr-Cyrl-CS"/>
                    </w:rPr>
                    <w:t xml:space="preserve"> ново работно място </w:t>
                  </w:r>
                  <w:r w:rsidR="00CA31FD" w:rsidRPr="004018D8">
                    <w:rPr>
                      <w:i/>
                      <w:iCs/>
                      <w:sz w:val="22"/>
                      <w:szCs w:val="22"/>
                      <w:lang w:eastAsia="sr-Cyrl-CS"/>
                    </w:rPr>
                    <w:t>– 2 точки.</w:t>
                  </w:r>
                </w:p>
              </w:tc>
              <w:tc>
                <w:tcPr>
                  <w:tcW w:w="1270" w:type="dxa"/>
                  <w:tcBorders>
                    <w:top w:val="nil"/>
                    <w:left w:val="nil"/>
                    <w:bottom w:val="single" w:sz="4" w:space="0" w:color="auto"/>
                    <w:right w:val="single" w:sz="4" w:space="0" w:color="auto"/>
                  </w:tcBorders>
                  <w:shd w:val="clear" w:color="auto" w:fill="auto"/>
                  <w:noWrap/>
                </w:tcPr>
                <w:p w14:paraId="1571F848" w14:textId="77777777" w:rsidR="00F0756B" w:rsidRPr="004018D8" w:rsidRDefault="00F0756B" w:rsidP="009454BC">
                  <w:pPr>
                    <w:tabs>
                      <w:tab w:val="left" w:pos="720"/>
                      <w:tab w:val="num" w:pos="1800"/>
                      <w:tab w:val="center" w:pos="4153"/>
                      <w:tab w:val="right" w:pos="8306"/>
                    </w:tabs>
                    <w:spacing w:after="0" w:line="240" w:lineRule="auto"/>
                    <w:jc w:val="center"/>
                    <w:rPr>
                      <w:rFonts w:cs="Times New Roman"/>
                      <w:sz w:val="22"/>
                      <w:lang w:eastAsia="sr-Cyrl-CS"/>
                    </w:rPr>
                  </w:pPr>
                  <w:r w:rsidRPr="004018D8">
                    <w:rPr>
                      <w:rFonts w:cs="Times New Roman"/>
                      <w:sz w:val="22"/>
                      <w:lang w:eastAsia="sr-Cyrl-CS"/>
                    </w:rPr>
                    <w:t>10</w:t>
                  </w:r>
                </w:p>
              </w:tc>
            </w:tr>
            <w:tr w:rsidR="00F0756B" w:rsidRPr="004018D8" w14:paraId="67841961" w14:textId="77777777" w:rsidTr="007D0C63">
              <w:trPr>
                <w:trHeight w:val="211"/>
              </w:trPr>
              <w:tc>
                <w:tcPr>
                  <w:tcW w:w="415" w:type="dxa"/>
                  <w:tcBorders>
                    <w:top w:val="nil"/>
                    <w:left w:val="single" w:sz="4" w:space="0" w:color="auto"/>
                    <w:bottom w:val="single" w:sz="4" w:space="0" w:color="auto"/>
                    <w:right w:val="single" w:sz="4" w:space="0" w:color="auto"/>
                  </w:tcBorders>
                  <w:shd w:val="clear" w:color="auto" w:fill="auto"/>
                  <w:vAlign w:val="center"/>
                </w:tcPr>
                <w:p w14:paraId="75728F9E" w14:textId="77777777" w:rsidR="00F0756B" w:rsidRPr="004018D8" w:rsidRDefault="00F0756B" w:rsidP="009454BC">
                  <w:pPr>
                    <w:spacing w:after="0" w:line="240" w:lineRule="auto"/>
                    <w:jc w:val="center"/>
                    <w:rPr>
                      <w:rFonts w:eastAsia="Times New Roman" w:cs="Times New Roman"/>
                      <w:sz w:val="22"/>
                      <w:lang w:eastAsia="bg-BG"/>
                    </w:rPr>
                  </w:pPr>
                  <w:r w:rsidRPr="004018D8">
                    <w:rPr>
                      <w:rFonts w:eastAsia="Times New Roman" w:cs="Times New Roman"/>
                      <w:sz w:val="22"/>
                      <w:lang w:eastAsia="bg-BG"/>
                    </w:rPr>
                    <w:t>4.</w:t>
                  </w:r>
                </w:p>
              </w:tc>
              <w:tc>
                <w:tcPr>
                  <w:tcW w:w="7377" w:type="dxa"/>
                  <w:tcBorders>
                    <w:top w:val="nil"/>
                    <w:left w:val="nil"/>
                    <w:bottom w:val="single" w:sz="4" w:space="0" w:color="auto"/>
                    <w:right w:val="single" w:sz="4" w:space="0" w:color="auto"/>
                  </w:tcBorders>
                  <w:shd w:val="clear" w:color="auto" w:fill="auto"/>
                </w:tcPr>
                <w:p w14:paraId="46FCA7A5" w14:textId="77777777" w:rsidR="00F0756B" w:rsidRPr="004018D8" w:rsidRDefault="00F0756B" w:rsidP="009454BC">
                  <w:pPr>
                    <w:tabs>
                      <w:tab w:val="left" w:pos="720"/>
                      <w:tab w:val="num" w:pos="1800"/>
                      <w:tab w:val="center" w:pos="4153"/>
                      <w:tab w:val="right" w:pos="8306"/>
                    </w:tabs>
                    <w:spacing w:after="0" w:line="240" w:lineRule="auto"/>
                    <w:rPr>
                      <w:rFonts w:cs="Times New Roman"/>
                      <w:sz w:val="22"/>
                      <w:lang w:eastAsia="sr-Cyrl-CS"/>
                    </w:rPr>
                  </w:pPr>
                  <w:r w:rsidRPr="004018D8">
                    <w:rPr>
                      <w:rFonts w:cs="Times New Roman"/>
                      <w:sz w:val="22"/>
                      <w:lang w:eastAsia="sr-Cyrl-CS"/>
                    </w:rPr>
                    <w:t>Проектът въвежда иновации в преработвателната промишленост, вкл. чрез предлагане на ново за територията на МИГ  производство и/или създаване на нов за територията на МИГ продукт</w:t>
                  </w:r>
                </w:p>
              </w:tc>
              <w:tc>
                <w:tcPr>
                  <w:tcW w:w="1270" w:type="dxa"/>
                  <w:tcBorders>
                    <w:top w:val="nil"/>
                    <w:left w:val="nil"/>
                    <w:bottom w:val="single" w:sz="4" w:space="0" w:color="auto"/>
                    <w:right w:val="single" w:sz="4" w:space="0" w:color="auto"/>
                  </w:tcBorders>
                  <w:shd w:val="clear" w:color="auto" w:fill="auto"/>
                  <w:noWrap/>
                </w:tcPr>
                <w:p w14:paraId="65B83989" w14:textId="77777777" w:rsidR="00F0756B" w:rsidRPr="004018D8" w:rsidRDefault="00F0756B" w:rsidP="009454BC">
                  <w:pPr>
                    <w:tabs>
                      <w:tab w:val="left" w:pos="720"/>
                      <w:tab w:val="num" w:pos="1800"/>
                      <w:tab w:val="center" w:pos="4153"/>
                      <w:tab w:val="right" w:pos="8306"/>
                    </w:tabs>
                    <w:spacing w:after="0" w:line="240" w:lineRule="auto"/>
                    <w:jc w:val="center"/>
                    <w:rPr>
                      <w:rFonts w:cs="Times New Roman"/>
                      <w:sz w:val="22"/>
                      <w:lang w:eastAsia="sr-Cyrl-CS"/>
                    </w:rPr>
                  </w:pPr>
                  <w:r w:rsidRPr="004018D8">
                    <w:rPr>
                      <w:rFonts w:cs="Times New Roman"/>
                      <w:sz w:val="22"/>
                      <w:lang w:eastAsia="sr-Cyrl-CS"/>
                    </w:rPr>
                    <w:t>10</w:t>
                  </w:r>
                </w:p>
              </w:tc>
            </w:tr>
            <w:tr w:rsidR="00F0756B" w:rsidRPr="004018D8" w14:paraId="7F02A8C8" w14:textId="77777777" w:rsidTr="007D0C63">
              <w:trPr>
                <w:trHeight w:val="211"/>
              </w:trPr>
              <w:tc>
                <w:tcPr>
                  <w:tcW w:w="415" w:type="dxa"/>
                  <w:tcBorders>
                    <w:top w:val="nil"/>
                    <w:left w:val="single" w:sz="4" w:space="0" w:color="auto"/>
                    <w:bottom w:val="single" w:sz="4" w:space="0" w:color="auto"/>
                    <w:right w:val="single" w:sz="4" w:space="0" w:color="auto"/>
                  </w:tcBorders>
                  <w:shd w:val="clear" w:color="auto" w:fill="auto"/>
                  <w:vAlign w:val="center"/>
                </w:tcPr>
                <w:p w14:paraId="51CE8B8F" w14:textId="77777777" w:rsidR="00F0756B" w:rsidRPr="004018D8" w:rsidRDefault="00F0756B" w:rsidP="009454BC">
                  <w:pPr>
                    <w:spacing w:after="0" w:line="240" w:lineRule="auto"/>
                    <w:jc w:val="center"/>
                    <w:rPr>
                      <w:rFonts w:eastAsia="Times New Roman" w:cs="Times New Roman"/>
                      <w:sz w:val="22"/>
                      <w:lang w:eastAsia="bg-BG"/>
                    </w:rPr>
                  </w:pPr>
                  <w:r w:rsidRPr="004018D8">
                    <w:rPr>
                      <w:rFonts w:eastAsia="Times New Roman" w:cs="Times New Roman"/>
                      <w:sz w:val="22"/>
                      <w:lang w:eastAsia="bg-BG"/>
                    </w:rPr>
                    <w:t>5.</w:t>
                  </w:r>
                </w:p>
              </w:tc>
              <w:tc>
                <w:tcPr>
                  <w:tcW w:w="7377" w:type="dxa"/>
                  <w:tcBorders>
                    <w:top w:val="nil"/>
                    <w:left w:val="nil"/>
                    <w:bottom w:val="single" w:sz="4" w:space="0" w:color="auto"/>
                    <w:right w:val="single" w:sz="4" w:space="0" w:color="auto"/>
                  </w:tcBorders>
                  <w:shd w:val="clear" w:color="auto" w:fill="auto"/>
                </w:tcPr>
                <w:p w14:paraId="7BCCC74F" w14:textId="77777777" w:rsidR="00F0756B" w:rsidRPr="004018D8" w:rsidRDefault="00F0756B" w:rsidP="009454BC">
                  <w:pPr>
                    <w:tabs>
                      <w:tab w:val="left" w:pos="720"/>
                      <w:tab w:val="num" w:pos="1800"/>
                      <w:tab w:val="center" w:pos="4153"/>
                      <w:tab w:val="right" w:pos="8306"/>
                    </w:tabs>
                    <w:spacing w:after="0" w:line="240" w:lineRule="auto"/>
                    <w:rPr>
                      <w:rFonts w:cs="Times New Roman"/>
                      <w:sz w:val="22"/>
                      <w:lang w:eastAsia="sr-Cyrl-CS"/>
                    </w:rPr>
                  </w:pPr>
                  <w:r w:rsidRPr="004018D8">
                    <w:rPr>
                      <w:rFonts w:cs="Times New Roman"/>
                      <w:sz w:val="22"/>
                      <w:lang w:eastAsia="sr-Cyrl-CS"/>
                    </w:rPr>
                    <w:t>Инвестициите по проекта водят до повишаване на енергийната ефективност с минимум 10% за предприятието</w:t>
                  </w:r>
                </w:p>
              </w:tc>
              <w:tc>
                <w:tcPr>
                  <w:tcW w:w="1270" w:type="dxa"/>
                  <w:tcBorders>
                    <w:top w:val="nil"/>
                    <w:left w:val="nil"/>
                    <w:bottom w:val="single" w:sz="4" w:space="0" w:color="auto"/>
                    <w:right w:val="single" w:sz="4" w:space="0" w:color="auto"/>
                  </w:tcBorders>
                  <w:shd w:val="clear" w:color="auto" w:fill="auto"/>
                  <w:noWrap/>
                </w:tcPr>
                <w:p w14:paraId="7A072425" w14:textId="77777777" w:rsidR="00F0756B" w:rsidRPr="004018D8" w:rsidRDefault="00F0756B" w:rsidP="009454BC">
                  <w:pPr>
                    <w:tabs>
                      <w:tab w:val="left" w:pos="720"/>
                      <w:tab w:val="num" w:pos="1800"/>
                      <w:tab w:val="center" w:pos="4153"/>
                      <w:tab w:val="right" w:pos="8306"/>
                    </w:tabs>
                    <w:spacing w:after="0" w:line="240" w:lineRule="auto"/>
                    <w:jc w:val="center"/>
                    <w:rPr>
                      <w:rFonts w:cs="Times New Roman"/>
                      <w:sz w:val="22"/>
                      <w:lang w:eastAsia="sr-Cyrl-CS"/>
                    </w:rPr>
                  </w:pPr>
                  <w:r w:rsidRPr="004018D8">
                    <w:rPr>
                      <w:rFonts w:cs="Times New Roman"/>
                      <w:sz w:val="22"/>
                      <w:lang w:eastAsia="sr-Cyrl-CS"/>
                    </w:rPr>
                    <w:t>10</w:t>
                  </w:r>
                </w:p>
              </w:tc>
            </w:tr>
            <w:tr w:rsidR="00F0756B" w:rsidRPr="004018D8" w14:paraId="390D6484" w14:textId="77777777" w:rsidTr="007D0C63">
              <w:trPr>
                <w:trHeight w:val="211"/>
              </w:trPr>
              <w:tc>
                <w:tcPr>
                  <w:tcW w:w="415" w:type="dxa"/>
                  <w:tcBorders>
                    <w:top w:val="nil"/>
                    <w:left w:val="single" w:sz="4" w:space="0" w:color="auto"/>
                    <w:bottom w:val="single" w:sz="4" w:space="0" w:color="auto"/>
                    <w:right w:val="single" w:sz="4" w:space="0" w:color="auto"/>
                  </w:tcBorders>
                  <w:shd w:val="clear" w:color="auto" w:fill="auto"/>
                  <w:vAlign w:val="center"/>
                </w:tcPr>
                <w:p w14:paraId="2411FEEA" w14:textId="77777777" w:rsidR="00F0756B" w:rsidRPr="004018D8" w:rsidRDefault="00F0756B" w:rsidP="009454BC">
                  <w:pPr>
                    <w:spacing w:after="0" w:line="240" w:lineRule="auto"/>
                    <w:jc w:val="center"/>
                    <w:rPr>
                      <w:rFonts w:eastAsia="Times New Roman" w:cs="Times New Roman"/>
                      <w:bCs/>
                      <w:sz w:val="22"/>
                      <w:lang w:eastAsia="bg-BG"/>
                    </w:rPr>
                  </w:pPr>
                  <w:r w:rsidRPr="004018D8">
                    <w:rPr>
                      <w:rFonts w:eastAsia="Times New Roman" w:cs="Times New Roman"/>
                      <w:bCs/>
                      <w:sz w:val="22"/>
                      <w:lang w:eastAsia="bg-BG"/>
                    </w:rPr>
                    <w:lastRenderedPageBreak/>
                    <w:t>6.</w:t>
                  </w:r>
                </w:p>
              </w:tc>
              <w:tc>
                <w:tcPr>
                  <w:tcW w:w="7377" w:type="dxa"/>
                  <w:tcBorders>
                    <w:top w:val="nil"/>
                    <w:left w:val="nil"/>
                    <w:bottom w:val="single" w:sz="4" w:space="0" w:color="auto"/>
                    <w:right w:val="single" w:sz="4" w:space="0" w:color="auto"/>
                  </w:tcBorders>
                  <w:shd w:val="clear" w:color="auto" w:fill="auto"/>
                </w:tcPr>
                <w:p w14:paraId="616D0D08" w14:textId="77777777" w:rsidR="00F0756B" w:rsidRPr="004018D8" w:rsidRDefault="00F0756B" w:rsidP="009454BC">
                  <w:pPr>
                    <w:tabs>
                      <w:tab w:val="left" w:pos="720"/>
                      <w:tab w:val="num" w:pos="1800"/>
                      <w:tab w:val="center" w:pos="4153"/>
                      <w:tab w:val="right" w:pos="8306"/>
                    </w:tabs>
                    <w:spacing w:after="0" w:line="240" w:lineRule="auto"/>
                    <w:rPr>
                      <w:rFonts w:cs="Times New Roman"/>
                      <w:sz w:val="22"/>
                      <w:lang w:eastAsia="sr-Cyrl-CS"/>
                    </w:rPr>
                  </w:pPr>
                  <w:r w:rsidRPr="004018D8">
                    <w:rPr>
                      <w:rFonts w:cs="Times New Roman"/>
                      <w:sz w:val="22"/>
                      <w:lang w:eastAsia="sr-Cyrl-CS"/>
                    </w:rPr>
                    <w:t>Проекти за преработка на биологични суровини и производство на биологични продукти</w:t>
                  </w:r>
                </w:p>
              </w:tc>
              <w:tc>
                <w:tcPr>
                  <w:tcW w:w="1270" w:type="dxa"/>
                  <w:tcBorders>
                    <w:top w:val="nil"/>
                    <w:left w:val="nil"/>
                    <w:bottom w:val="single" w:sz="4" w:space="0" w:color="auto"/>
                    <w:right w:val="single" w:sz="4" w:space="0" w:color="auto"/>
                  </w:tcBorders>
                  <w:shd w:val="clear" w:color="auto" w:fill="auto"/>
                  <w:noWrap/>
                </w:tcPr>
                <w:p w14:paraId="2F99C453" w14:textId="77777777" w:rsidR="00F0756B" w:rsidRPr="004018D8" w:rsidRDefault="00F0756B" w:rsidP="009454BC">
                  <w:pPr>
                    <w:tabs>
                      <w:tab w:val="left" w:pos="720"/>
                      <w:tab w:val="num" w:pos="1800"/>
                      <w:tab w:val="center" w:pos="4153"/>
                      <w:tab w:val="right" w:pos="8306"/>
                    </w:tabs>
                    <w:spacing w:after="0" w:line="240" w:lineRule="auto"/>
                    <w:jc w:val="center"/>
                    <w:rPr>
                      <w:rFonts w:cs="Times New Roman"/>
                      <w:sz w:val="22"/>
                      <w:lang w:eastAsia="sr-Cyrl-CS"/>
                    </w:rPr>
                  </w:pPr>
                  <w:r w:rsidRPr="004018D8">
                    <w:rPr>
                      <w:rFonts w:cs="Times New Roman"/>
                      <w:sz w:val="22"/>
                      <w:lang w:eastAsia="sr-Cyrl-CS"/>
                    </w:rPr>
                    <w:t>10</w:t>
                  </w:r>
                </w:p>
              </w:tc>
            </w:tr>
            <w:tr w:rsidR="00F0756B" w:rsidRPr="004018D8" w14:paraId="632B539B" w14:textId="77777777" w:rsidTr="007D0C63">
              <w:trPr>
                <w:trHeight w:val="577"/>
              </w:trPr>
              <w:tc>
                <w:tcPr>
                  <w:tcW w:w="415" w:type="dxa"/>
                  <w:tcBorders>
                    <w:top w:val="nil"/>
                    <w:left w:val="single" w:sz="4" w:space="0" w:color="auto"/>
                    <w:bottom w:val="single" w:sz="4" w:space="0" w:color="auto"/>
                    <w:right w:val="single" w:sz="4" w:space="0" w:color="auto"/>
                  </w:tcBorders>
                  <w:shd w:val="clear" w:color="auto" w:fill="auto"/>
                  <w:vAlign w:val="center"/>
                </w:tcPr>
                <w:p w14:paraId="51D5F6EA" w14:textId="77777777" w:rsidR="00F0756B" w:rsidRPr="004018D8" w:rsidRDefault="00F0756B" w:rsidP="009454BC">
                  <w:pPr>
                    <w:spacing w:after="0" w:line="240" w:lineRule="auto"/>
                    <w:jc w:val="center"/>
                    <w:rPr>
                      <w:rFonts w:eastAsia="Times New Roman" w:cs="Times New Roman"/>
                      <w:bCs/>
                      <w:sz w:val="22"/>
                      <w:lang w:eastAsia="bg-BG"/>
                    </w:rPr>
                  </w:pPr>
                  <w:r w:rsidRPr="004018D8">
                    <w:rPr>
                      <w:rFonts w:eastAsia="Times New Roman" w:cs="Times New Roman"/>
                      <w:bCs/>
                      <w:sz w:val="22"/>
                      <w:lang w:eastAsia="bg-BG"/>
                    </w:rPr>
                    <w:t>7.</w:t>
                  </w:r>
                </w:p>
              </w:tc>
              <w:tc>
                <w:tcPr>
                  <w:tcW w:w="7377" w:type="dxa"/>
                  <w:tcBorders>
                    <w:top w:val="nil"/>
                    <w:left w:val="nil"/>
                    <w:bottom w:val="single" w:sz="4" w:space="0" w:color="auto"/>
                    <w:right w:val="single" w:sz="4" w:space="0" w:color="auto"/>
                  </w:tcBorders>
                  <w:shd w:val="clear" w:color="auto" w:fill="auto"/>
                </w:tcPr>
                <w:p w14:paraId="186E5C7B" w14:textId="77777777" w:rsidR="00F0756B" w:rsidRPr="004018D8" w:rsidRDefault="00F0756B" w:rsidP="009454BC">
                  <w:pPr>
                    <w:tabs>
                      <w:tab w:val="left" w:pos="720"/>
                      <w:tab w:val="num" w:pos="1800"/>
                      <w:tab w:val="center" w:pos="4153"/>
                      <w:tab w:val="right" w:pos="8306"/>
                    </w:tabs>
                    <w:spacing w:after="0" w:line="240" w:lineRule="auto"/>
                    <w:rPr>
                      <w:rFonts w:cs="Times New Roman"/>
                      <w:sz w:val="22"/>
                      <w:lang w:eastAsia="sr-Cyrl-CS"/>
                    </w:rPr>
                  </w:pPr>
                  <w:r w:rsidRPr="004018D8">
                    <w:rPr>
                      <w:rFonts w:cs="Times New Roman"/>
                      <w:sz w:val="22"/>
                      <w:lang w:eastAsia="sr-Cyrl-CS"/>
                    </w:rPr>
                    <w:t xml:space="preserve">Проектът </w:t>
                  </w:r>
                  <w:r w:rsidRPr="004018D8">
                    <w:rPr>
                      <w:rFonts w:eastAsia="Calibri" w:cs="Times New Roman"/>
                      <w:sz w:val="22"/>
                    </w:rPr>
                    <w:t>включва преработка на специфични за територията на МИГ земеделски продукти и/или допринася за утвърждаването на местни търговски марки</w:t>
                  </w:r>
                </w:p>
              </w:tc>
              <w:tc>
                <w:tcPr>
                  <w:tcW w:w="1270" w:type="dxa"/>
                  <w:tcBorders>
                    <w:top w:val="nil"/>
                    <w:left w:val="nil"/>
                    <w:bottom w:val="single" w:sz="4" w:space="0" w:color="auto"/>
                    <w:right w:val="single" w:sz="4" w:space="0" w:color="auto"/>
                  </w:tcBorders>
                  <w:shd w:val="clear" w:color="auto" w:fill="auto"/>
                </w:tcPr>
                <w:p w14:paraId="5CDE9C9E" w14:textId="77777777" w:rsidR="00F0756B" w:rsidRPr="004018D8" w:rsidRDefault="00F0756B" w:rsidP="009454BC">
                  <w:pPr>
                    <w:tabs>
                      <w:tab w:val="left" w:pos="720"/>
                      <w:tab w:val="num" w:pos="1800"/>
                      <w:tab w:val="center" w:pos="4153"/>
                      <w:tab w:val="right" w:pos="8306"/>
                    </w:tabs>
                    <w:spacing w:after="0" w:line="240" w:lineRule="auto"/>
                    <w:jc w:val="center"/>
                    <w:rPr>
                      <w:rFonts w:cs="Times New Roman"/>
                      <w:sz w:val="22"/>
                      <w:lang w:eastAsia="sr-Cyrl-CS"/>
                    </w:rPr>
                  </w:pPr>
                  <w:r w:rsidRPr="004018D8">
                    <w:rPr>
                      <w:rFonts w:cs="Times New Roman"/>
                      <w:sz w:val="22"/>
                      <w:lang w:eastAsia="sr-Cyrl-CS"/>
                    </w:rPr>
                    <w:t>5</w:t>
                  </w:r>
                </w:p>
              </w:tc>
            </w:tr>
            <w:tr w:rsidR="00F0756B" w:rsidRPr="004018D8" w14:paraId="65C21DE7" w14:textId="77777777" w:rsidTr="007D0C63">
              <w:trPr>
                <w:trHeight w:val="274"/>
              </w:trPr>
              <w:tc>
                <w:tcPr>
                  <w:tcW w:w="415" w:type="dxa"/>
                  <w:tcBorders>
                    <w:top w:val="nil"/>
                    <w:left w:val="single" w:sz="4" w:space="0" w:color="auto"/>
                    <w:bottom w:val="single" w:sz="4" w:space="0" w:color="auto"/>
                    <w:right w:val="single" w:sz="4" w:space="0" w:color="auto"/>
                  </w:tcBorders>
                  <w:shd w:val="clear" w:color="auto" w:fill="auto"/>
                  <w:vAlign w:val="center"/>
                </w:tcPr>
                <w:p w14:paraId="103344F7" w14:textId="77777777" w:rsidR="00F0756B" w:rsidRPr="004018D8" w:rsidRDefault="00F0756B" w:rsidP="009454BC">
                  <w:pPr>
                    <w:spacing w:after="0" w:line="240" w:lineRule="auto"/>
                    <w:jc w:val="center"/>
                    <w:rPr>
                      <w:rFonts w:eastAsia="Times New Roman" w:cs="Times New Roman"/>
                      <w:sz w:val="22"/>
                      <w:lang w:eastAsia="bg-BG"/>
                    </w:rPr>
                  </w:pPr>
                  <w:r w:rsidRPr="004018D8">
                    <w:rPr>
                      <w:rFonts w:eastAsia="Times New Roman" w:cs="Times New Roman"/>
                      <w:sz w:val="22"/>
                      <w:lang w:eastAsia="bg-BG"/>
                    </w:rPr>
                    <w:t>8.</w:t>
                  </w:r>
                </w:p>
              </w:tc>
              <w:tc>
                <w:tcPr>
                  <w:tcW w:w="7377" w:type="dxa"/>
                  <w:tcBorders>
                    <w:top w:val="nil"/>
                    <w:left w:val="nil"/>
                    <w:bottom w:val="single" w:sz="4" w:space="0" w:color="auto"/>
                    <w:right w:val="single" w:sz="4" w:space="0" w:color="auto"/>
                  </w:tcBorders>
                  <w:shd w:val="clear" w:color="auto" w:fill="auto"/>
                </w:tcPr>
                <w:p w14:paraId="19E9818A" w14:textId="77777777" w:rsidR="00F0756B" w:rsidRPr="004018D8" w:rsidRDefault="00F0756B" w:rsidP="009454BC">
                  <w:pPr>
                    <w:tabs>
                      <w:tab w:val="left" w:pos="720"/>
                      <w:tab w:val="num" w:pos="1800"/>
                      <w:tab w:val="center" w:pos="4153"/>
                      <w:tab w:val="right" w:pos="8306"/>
                    </w:tabs>
                    <w:spacing w:after="0" w:line="240" w:lineRule="auto"/>
                    <w:rPr>
                      <w:rFonts w:cs="Times New Roman"/>
                      <w:sz w:val="22"/>
                      <w:lang w:eastAsia="sr-Cyrl-CS"/>
                    </w:rPr>
                  </w:pPr>
                  <w:r w:rsidRPr="004018D8">
                    <w:rPr>
                      <w:rFonts w:cs="Times New Roman"/>
                      <w:sz w:val="22"/>
                      <w:lang w:eastAsia="sr-Cyrl-CS"/>
                    </w:rPr>
                    <w:t xml:space="preserve">Проекти,  въвеждащи нови процеси и технологии, целящи опазването на околната среда или ефективни технологии за намаляване на емисиите, по-специално на </w:t>
                  </w:r>
                  <w:proofErr w:type="spellStart"/>
                  <w:r w:rsidRPr="004018D8">
                    <w:rPr>
                      <w:rFonts w:cs="Times New Roman"/>
                      <w:sz w:val="22"/>
                      <w:lang w:eastAsia="sr-Cyrl-CS"/>
                    </w:rPr>
                    <w:t>прахови</w:t>
                  </w:r>
                  <w:proofErr w:type="spellEnd"/>
                  <w:r w:rsidRPr="004018D8">
                    <w:rPr>
                      <w:rFonts w:cs="Times New Roman"/>
                      <w:sz w:val="22"/>
                      <w:lang w:eastAsia="sr-Cyrl-CS"/>
                    </w:rPr>
                    <w:t xml:space="preserve"> частици при обработката на биомаса</w:t>
                  </w:r>
                </w:p>
              </w:tc>
              <w:tc>
                <w:tcPr>
                  <w:tcW w:w="1270" w:type="dxa"/>
                  <w:tcBorders>
                    <w:top w:val="nil"/>
                    <w:left w:val="nil"/>
                    <w:bottom w:val="single" w:sz="4" w:space="0" w:color="auto"/>
                    <w:right w:val="single" w:sz="4" w:space="0" w:color="auto"/>
                  </w:tcBorders>
                  <w:shd w:val="clear" w:color="auto" w:fill="auto"/>
                </w:tcPr>
                <w:p w14:paraId="2E1B3B63" w14:textId="77777777" w:rsidR="00F0756B" w:rsidRPr="004018D8" w:rsidRDefault="00F0756B" w:rsidP="009454BC">
                  <w:pPr>
                    <w:tabs>
                      <w:tab w:val="left" w:pos="720"/>
                      <w:tab w:val="num" w:pos="1800"/>
                      <w:tab w:val="center" w:pos="4153"/>
                      <w:tab w:val="right" w:pos="8306"/>
                    </w:tabs>
                    <w:spacing w:after="0" w:line="240" w:lineRule="auto"/>
                    <w:jc w:val="center"/>
                    <w:rPr>
                      <w:rFonts w:cs="Times New Roman"/>
                      <w:sz w:val="22"/>
                      <w:lang w:eastAsia="sr-Cyrl-CS"/>
                    </w:rPr>
                  </w:pPr>
                  <w:r w:rsidRPr="004018D8">
                    <w:rPr>
                      <w:rFonts w:cs="Times New Roman"/>
                      <w:sz w:val="22"/>
                      <w:lang w:eastAsia="sr-Cyrl-CS"/>
                    </w:rPr>
                    <w:t>5</w:t>
                  </w:r>
                </w:p>
              </w:tc>
            </w:tr>
            <w:tr w:rsidR="00F0756B" w:rsidRPr="004018D8" w14:paraId="0F6A3E74" w14:textId="77777777" w:rsidTr="007D0C63">
              <w:trPr>
                <w:trHeight w:val="103"/>
              </w:trPr>
              <w:tc>
                <w:tcPr>
                  <w:tcW w:w="415" w:type="dxa"/>
                  <w:tcBorders>
                    <w:top w:val="nil"/>
                    <w:left w:val="single" w:sz="4" w:space="0" w:color="auto"/>
                    <w:bottom w:val="single" w:sz="4" w:space="0" w:color="auto"/>
                    <w:right w:val="single" w:sz="4" w:space="0" w:color="auto"/>
                  </w:tcBorders>
                  <w:shd w:val="clear" w:color="auto" w:fill="auto"/>
                  <w:vAlign w:val="center"/>
                </w:tcPr>
                <w:p w14:paraId="6302180F" w14:textId="77777777" w:rsidR="00F0756B" w:rsidRPr="004018D8" w:rsidRDefault="00F0756B" w:rsidP="009454BC">
                  <w:pPr>
                    <w:spacing w:after="0" w:line="240" w:lineRule="auto"/>
                    <w:jc w:val="center"/>
                    <w:rPr>
                      <w:rFonts w:eastAsia="Times New Roman" w:cs="Times New Roman"/>
                      <w:sz w:val="22"/>
                      <w:lang w:eastAsia="bg-BG"/>
                    </w:rPr>
                  </w:pPr>
                  <w:r w:rsidRPr="004018D8">
                    <w:rPr>
                      <w:rFonts w:eastAsia="Times New Roman" w:cs="Times New Roman"/>
                      <w:sz w:val="22"/>
                      <w:lang w:eastAsia="bg-BG"/>
                    </w:rPr>
                    <w:t>9.</w:t>
                  </w:r>
                </w:p>
              </w:tc>
              <w:tc>
                <w:tcPr>
                  <w:tcW w:w="7377" w:type="dxa"/>
                  <w:tcBorders>
                    <w:top w:val="nil"/>
                    <w:left w:val="nil"/>
                    <w:bottom w:val="single" w:sz="4" w:space="0" w:color="auto"/>
                    <w:right w:val="single" w:sz="4" w:space="0" w:color="auto"/>
                  </w:tcBorders>
                  <w:shd w:val="clear" w:color="auto" w:fill="auto"/>
                </w:tcPr>
                <w:p w14:paraId="6261DBED" w14:textId="77777777" w:rsidR="00F0756B" w:rsidRPr="004018D8" w:rsidRDefault="00F0756B" w:rsidP="009454BC">
                  <w:pPr>
                    <w:tabs>
                      <w:tab w:val="left" w:pos="720"/>
                      <w:tab w:val="num" w:pos="1800"/>
                      <w:tab w:val="center" w:pos="4153"/>
                      <w:tab w:val="right" w:pos="8306"/>
                    </w:tabs>
                    <w:spacing w:after="0" w:line="240" w:lineRule="auto"/>
                    <w:rPr>
                      <w:rFonts w:cs="Times New Roman"/>
                      <w:sz w:val="22"/>
                      <w:lang w:eastAsia="sr-Cyrl-CS"/>
                    </w:rPr>
                  </w:pPr>
                  <w:r w:rsidRPr="004018D8">
                    <w:rPr>
                      <w:rFonts w:cs="Times New Roman"/>
                      <w:sz w:val="22"/>
                      <w:lang w:eastAsia="sr-Cyrl-CS"/>
                    </w:rPr>
                    <w:t>Проекти с инвестиции за постигане стандартите на ЕС, подпомагани по мярката, включително такива за намаляване на емисиите при производство на енергия от биомаса</w:t>
                  </w:r>
                </w:p>
              </w:tc>
              <w:tc>
                <w:tcPr>
                  <w:tcW w:w="1270" w:type="dxa"/>
                  <w:tcBorders>
                    <w:top w:val="nil"/>
                    <w:left w:val="nil"/>
                    <w:bottom w:val="single" w:sz="4" w:space="0" w:color="auto"/>
                    <w:right w:val="single" w:sz="4" w:space="0" w:color="auto"/>
                  </w:tcBorders>
                  <w:shd w:val="clear" w:color="auto" w:fill="auto"/>
                </w:tcPr>
                <w:p w14:paraId="5F3F0330" w14:textId="77777777" w:rsidR="00F0756B" w:rsidRPr="004018D8" w:rsidRDefault="00F0756B" w:rsidP="009454BC">
                  <w:pPr>
                    <w:tabs>
                      <w:tab w:val="left" w:pos="720"/>
                      <w:tab w:val="num" w:pos="1800"/>
                      <w:tab w:val="center" w:pos="4153"/>
                      <w:tab w:val="right" w:pos="8306"/>
                    </w:tabs>
                    <w:spacing w:after="0" w:line="240" w:lineRule="auto"/>
                    <w:jc w:val="center"/>
                    <w:rPr>
                      <w:rFonts w:cs="Times New Roman"/>
                      <w:sz w:val="22"/>
                      <w:lang w:eastAsia="sr-Cyrl-CS"/>
                    </w:rPr>
                  </w:pPr>
                  <w:r w:rsidRPr="004018D8">
                    <w:rPr>
                      <w:rFonts w:cs="Times New Roman"/>
                      <w:sz w:val="22"/>
                      <w:lang w:eastAsia="sr-Cyrl-CS"/>
                    </w:rPr>
                    <w:t>5</w:t>
                  </w:r>
                </w:p>
              </w:tc>
            </w:tr>
            <w:tr w:rsidR="00F0756B" w:rsidRPr="004018D8" w14:paraId="3A640E47" w14:textId="77777777" w:rsidTr="007D0C63">
              <w:trPr>
                <w:trHeight w:val="570"/>
              </w:trPr>
              <w:tc>
                <w:tcPr>
                  <w:tcW w:w="415" w:type="dxa"/>
                  <w:tcBorders>
                    <w:top w:val="nil"/>
                    <w:left w:val="single" w:sz="4" w:space="0" w:color="auto"/>
                    <w:bottom w:val="single" w:sz="4" w:space="0" w:color="auto"/>
                    <w:right w:val="single" w:sz="4" w:space="0" w:color="auto"/>
                  </w:tcBorders>
                  <w:shd w:val="clear" w:color="auto" w:fill="auto"/>
                  <w:vAlign w:val="center"/>
                </w:tcPr>
                <w:p w14:paraId="79EA9ED6" w14:textId="77777777" w:rsidR="00F0756B" w:rsidRPr="004018D8" w:rsidRDefault="00F0756B" w:rsidP="009454BC">
                  <w:pPr>
                    <w:spacing w:after="0" w:line="240" w:lineRule="auto"/>
                    <w:jc w:val="center"/>
                    <w:rPr>
                      <w:rFonts w:eastAsia="Times New Roman" w:cs="Times New Roman"/>
                      <w:bCs/>
                      <w:sz w:val="22"/>
                      <w:lang w:eastAsia="bg-BG"/>
                    </w:rPr>
                  </w:pPr>
                  <w:r w:rsidRPr="004018D8">
                    <w:rPr>
                      <w:rFonts w:eastAsia="Times New Roman" w:cs="Times New Roman"/>
                      <w:bCs/>
                      <w:sz w:val="22"/>
                      <w:lang w:eastAsia="bg-BG"/>
                    </w:rPr>
                    <w:t>10.</w:t>
                  </w:r>
                </w:p>
              </w:tc>
              <w:tc>
                <w:tcPr>
                  <w:tcW w:w="7377" w:type="dxa"/>
                  <w:tcBorders>
                    <w:top w:val="nil"/>
                    <w:left w:val="nil"/>
                    <w:bottom w:val="single" w:sz="4" w:space="0" w:color="auto"/>
                    <w:right w:val="single" w:sz="4" w:space="0" w:color="auto"/>
                  </w:tcBorders>
                  <w:shd w:val="clear" w:color="auto" w:fill="auto"/>
                </w:tcPr>
                <w:p w14:paraId="38DC6883" w14:textId="77777777" w:rsidR="00F0756B" w:rsidRPr="004018D8" w:rsidRDefault="00F0756B" w:rsidP="009454BC">
                  <w:pPr>
                    <w:tabs>
                      <w:tab w:val="left" w:pos="720"/>
                      <w:tab w:val="num" w:pos="1800"/>
                      <w:tab w:val="center" w:pos="4153"/>
                      <w:tab w:val="right" w:pos="8306"/>
                    </w:tabs>
                    <w:spacing w:after="0" w:line="240" w:lineRule="auto"/>
                    <w:rPr>
                      <w:rFonts w:cs="Times New Roman"/>
                      <w:sz w:val="22"/>
                      <w:lang w:eastAsia="sr-Cyrl-CS"/>
                    </w:rPr>
                  </w:pPr>
                  <w:r w:rsidRPr="004018D8">
                    <w:rPr>
                      <w:rFonts w:cs="Times New Roman"/>
                      <w:sz w:val="22"/>
                      <w:lang w:eastAsia="sr-Cyrl-CS"/>
                    </w:rPr>
                    <w:t>Подпомагане на проекти в необлагодетелствани райони</w:t>
                  </w:r>
                  <w:r w:rsidRPr="004018D8">
                    <w:rPr>
                      <w:rFonts w:cs="Times New Roman"/>
                      <w:sz w:val="22"/>
                    </w:rPr>
                    <w:t xml:space="preserve"> </w:t>
                  </w:r>
                  <w:r w:rsidRPr="004018D8">
                    <w:rPr>
                      <w:rFonts w:cs="Times New Roman"/>
                      <w:sz w:val="22"/>
                      <w:lang w:eastAsia="sr-Cyrl-CS"/>
                    </w:rPr>
                    <w:t>с природни и други специфични ограничения</w:t>
                  </w:r>
                </w:p>
              </w:tc>
              <w:tc>
                <w:tcPr>
                  <w:tcW w:w="1270" w:type="dxa"/>
                  <w:tcBorders>
                    <w:top w:val="nil"/>
                    <w:left w:val="nil"/>
                    <w:bottom w:val="single" w:sz="4" w:space="0" w:color="auto"/>
                    <w:right w:val="single" w:sz="4" w:space="0" w:color="auto"/>
                  </w:tcBorders>
                  <w:shd w:val="clear" w:color="auto" w:fill="auto"/>
                </w:tcPr>
                <w:p w14:paraId="7AA22B4C" w14:textId="77777777" w:rsidR="00F0756B" w:rsidRPr="004018D8" w:rsidRDefault="00F0756B" w:rsidP="009454BC">
                  <w:pPr>
                    <w:tabs>
                      <w:tab w:val="left" w:pos="720"/>
                      <w:tab w:val="num" w:pos="1800"/>
                      <w:tab w:val="center" w:pos="4153"/>
                      <w:tab w:val="right" w:pos="8306"/>
                    </w:tabs>
                    <w:spacing w:after="0" w:line="240" w:lineRule="auto"/>
                    <w:jc w:val="center"/>
                    <w:rPr>
                      <w:rFonts w:cs="Times New Roman"/>
                      <w:sz w:val="22"/>
                      <w:lang w:eastAsia="sr-Cyrl-CS"/>
                    </w:rPr>
                  </w:pPr>
                  <w:r w:rsidRPr="004018D8">
                    <w:rPr>
                      <w:rFonts w:cs="Times New Roman"/>
                      <w:sz w:val="22"/>
                      <w:lang w:eastAsia="sr-Cyrl-CS"/>
                    </w:rPr>
                    <w:t>5</w:t>
                  </w:r>
                </w:p>
              </w:tc>
            </w:tr>
            <w:tr w:rsidR="00F0756B" w:rsidRPr="004018D8" w14:paraId="413D01F8" w14:textId="77777777" w:rsidTr="007D0C63">
              <w:trPr>
                <w:trHeight w:val="198"/>
              </w:trPr>
              <w:tc>
                <w:tcPr>
                  <w:tcW w:w="415" w:type="dxa"/>
                  <w:tcBorders>
                    <w:top w:val="nil"/>
                    <w:left w:val="single" w:sz="4" w:space="0" w:color="auto"/>
                    <w:bottom w:val="single" w:sz="4" w:space="0" w:color="auto"/>
                    <w:right w:val="single" w:sz="4" w:space="0" w:color="auto"/>
                  </w:tcBorders>
                  <w:shd w:val="clear" w:color="auto" w:fill="auto"/>
                  <w:vAlign w:val="center"/>
                </w:tcPr>
                <w:p w14:paraId="2B848373" w14:textId="77777777" w:rsidR="00F0756B" w:rsidRPr="004018D8" w:rsidRDefault="00F0756B" w:rsidP="009454BC">
                  <w:pPr>
                    <w:spacing w:after="0" w:line="240" w:lineRule="auto"/>
                    <w:jc w:val="center"/>
                    <w:rPr>
                      <w:rFonts w:eastAsia="Times New Roman" w:cs="Times New Roman"/>
                      <w:bCs/>
                      <w:sz w:val="22"/>
                      <w:lang w:eastAsia="bg-BG"/>
                    </w:rPr>
                  </w:pPr>
                  <w:r w:rsidRPr="004018D8">
                    <w:rPr>
                      <w:rFonts w:eastAsia="Times New Roman" w:cs="Times New Roman"/>
                      <w:bCs/>
                      <w:sz w:val="22"/>
                      <w:lang w:eastAsia="bg-BG"/>
                    </w:rPr>
                    <w:t>11.</w:t>
                  </w:r>
                </w:p>
              </w:tc>
              <w:tc>
                <w:tcPr>
                  <w:tcW w:w="7377" w:type="dxa"/>
                  <w:tcBorders>
                    <w:top w:val="nil"/>
                    <w:left w:val="nil"/>
                    <w:bottom w:val="single" w:sz="4" w:space="0" w:color="auto"/>
                    <w:right w:val="single" w:sz="4" w:space="0" w:color="auto"/>
                  </w:tcBorders>
                  <w:shd w:val="clear" w:color="auto" w:fill="auto"/>
                </w:tcPr>
                <w:p w14:paraId="15B39B76" w14:textId="77777777" w:rsidR="00F0756B" w:rsidRPr="004018D8" w:rsidRDefault="00F0756B" w:rsidP="009454BC">
                  <w:pPr>
                    <w:tabs>
                      <w:tab w:val="left" w:pos="720"/>
                      <w:tab w:val="num" w:pos="1800"/>
                      <w:tab w:val="center" w:pos="4153"/>
                      <w:tab w:val="right" w:pos="8306"/>
                    </w:tabs>
                    <w:spacing w:after="0" w:line="240" w:lineRule="auto"/>
                    <w:rPr>
                      <w:rFonts w:cs="Times New Roman"/>
                      <w:sz w:val="22"/>
                      <w:lang w:eastAsia="sr-Cyrl-CS"/>
                    </w:rPr>
                  </w:pPr>
                  <w:r w:rsidRPr="004018D8">
                    <w:rPr>
                      <w:rFonts w:cs="Times New Roman"/>
                      <w:sz w:val="22"/>
                      <w:lang w:eastAsia="sr-Cyrl-CS"/>
                    </w:rPr>
                    <w:t>Собственикът и представляващият кандидата не са получавали подкрепа от ПРСР 2007 – 2013 и/или 2014 – 2020 г., независимо дали чрез кандидата или чрез друго юридическо лице, в което участват</w:t>
                  </w:r>
                </w:p>
              </w:tc>
              <w:tc>
                <w:tcPr>
                  <w:tcW w:w="1270" w:type="dxa"/>
                  <w:tcBorders>
                    <w:top w:val="nil"/>
                    <w:left w:val="nil"/>
                    <w:bottom w:val="single" w:sz="4" w:space="0" w:color="auto"/>
                    <w:right w:val="single" w:sz="4" w:space="0" w:color="auto"/>
                  </w:tcBorders>
                  <w:shd w:val="clear" w:color="auto" w:fill="auto"/>
                </w:tcPr>
                <w:p w14:paraId="265FB8B0" w14:textId="77777777" w:rsidR="00F0756B" w:rsidRPr="004018D8" w:rsidRDefault="00F0756B" w:rsidP="009454BC">
                  <w:pPr>
                    <w:tabs>
                      <w:tab w:val="left" w:pos="720"/>
                      <w:tab w:val="num" w:pos="1800"/>
                      <w:tab w:val="center" w:pos="4153"/>
                      <w:tab w:val="right" w:pos="8306"/>
                    </w:tabs>
                    <w:spacing w:after="0" w:line="240" w:lineRule="auto"/>
                    <w:jc w:val="center"/>
                    <w:rPr>
                      <w:rFonts w:cs="Times New Roman"/>
                      <w:sz w:val="22"/>
                      <w:lang w:eastAsia="sr-Cyrl-CS"/>
                    </w:rPr>
                  </w:pPr>
                  <w:r w:rsidRPr="004018D8">
                    <w:rPr>
                      <w:rFonts w:cs="Times New Roman"/>
                      <w:sz w:val="22"/>
                      <w:lang w:eastAsia="sr-Cyrl-CS"/>
                    </w:rPr>
                    <w:t>5</w:t>
                  </w:r>
                </w:p>
              </w:tc>
            </w:tr>
            <w:tr w:rsidR="00F0756B" w:rsidRPr="004018D8" w14:paraId="4325604E" w14:textId="77777777" w:rsidTr="007D0C63">
              <w:trPr>
                <w:trHeight w:val="196"/>
              </w:trPr>
              <w:tc>
                <w:tcPr>
                  <w:tcW w:w="415" w:type="dxa"/>
                  <w:tcBorders>
                    <w:top w:val="nil"/>
                    <w:left w:val="single" w:sz="4" w:space="0" w:color="auto"/>
                    <w:bottom w:val="single" w:sz="4" w:space="0" w:color="auto"/>
                    <w:right w:val="single" w:sz="4" w:space="0" w:color="auto"/>
                  </w:tcBorders>
                  <w:shd w:val="clear" w:color="auto" w:fill="auto"/>
                  <w:vAlign w:val="center"/>
                </w:tcPr>
                <w:p w14:paraId="5C814C40" w14:textId="77777777" w:rsidR="00F0756B" w:rsidRPr="004018D8" w:rsidRDefault="00F0756B" w:rsidP="009454BC">
                  <w:pPr>
                    <w:spacing w:after="0" w:line="240" w:lineRule="auto"/>
                    <w:jc w:val="center"/>
                    <w:rPr>
                      <w:rFonts w:eastAsia="Times New Roman" w:cs="Times New Roman"/>
                      <w:bCs/>
                      <w:sz w:val="22"/>
                      <w:lang w:eastAsia="bg-BG"/>
                    </w:rPr>
                  </w:pPr>
                  <w:r w:rsidRPr="004018D8">
                    <w:rPr>
                      <w:rFonts w:eastAsia="Times New Roman" w:cs="Times New Roman"/>
                      <w:bCs/>
                      <w:sz w:val="22"/>
                      <w:lang w:eastAsia="bg-BG"/>
                    </w:rPr>
                    <w:t>12.</w:t>
                  </w:r>
                </w:p>
              </w:tc>
              <w:tc>
                <w:tcPr>
                  <w:tcW w:w="7377" w:type="dxa"/>
                  <w:tcBorders>
                    <w:top w:val="nil"/>
                    <w:left w:val="nil"/>
                    <w:bottom w:val="single" w:sz="4" w:space="0" w:color="auto"/>
                    <w:right w:val="single" w:sz="4" w:space="0" w:color="auto"/>
                  </w:tcBorders>
                  <w:shd w:val="clear" w:color="auto" w:fill="auto"/>
                </w:tcPr>
                <w:p w14:paraId="67572630" w14:textId="77777777" w:rsidR="00F0756B" w:rsidRPr="004018D8" w:rsidRDefault="00F0756B" w:rsidP="009454BC">
                  <w:pPr>
                    <w:tabs>
                      <w:tab w:val="left" w:pos="720"/>
                      <w:tab w:val="num" w:pos="1800"/>
                      <w:tab w:val="center" w:pos="4153"/>
                      <w:tab w:val="right" w:pos="8306"/>
                    </w:tabs>
                    <w:spacing w:after="0" w:line="240" w:lineRule="auto"/>
                    <w:rPr>
                      <w:rFonts w:cs="Times New Roman"/>
                      <w:sz w:val="22"/>
                      <w:lang w:eastAsia="sr-Cyrl-CS"/>
                    </w:rPr>
                  </w:pPr>
                  <w:r w:rsidRPr="004018D8">
                    <w:rPr>
                      <w:rFonts w:cs="Times New Roman"/>
                      <w:sz w:val="22"/>
                      <w:lang w:eastAsia="sr-Cyrl-CS"/>
                    </w:rPr>
                    <w:t xml:space="preserve">Проекти на земеделски стопани до 40 години </w:t>
                  </w:r>
                </w:p>
              </w:tc>
              <w:tc>
                <w:tcPr>
                  <w:tcW w:w="1270" w:type="dxa"/>
                  <w:tcBorders>
                    <w:top w:val="nil"/>
                    <w:left w:val="nil"/>
                    <w:bottom w:val="single" w:sz="4" w:space="0" w:color="auto"/>
                    <w:right w:val="single" w:sz="4" w:space="0" w:color="auto"/>
                  </w:tcBorders>
                  <w:shd w:val="clear" w:color="auto" w:fill="auto"/>
                </w:tcPr>
                <w:p w14:paraId="1560F1B5" w14:textId="77777777" w:rsidR="00F0756B" w:rsidRPr="004018D8" w:rsidRDefault="00F0756B" w:rsidP="009454BC">
                  <w:pPr>
                    <w:tabs>
                      <w:tab w:val="left" w:pos="720"/>
                      <w:tab w:val="num" w:pos="1800"/>
                      <w:tab w:val="center" w:pos="4153"/>
                      <w:tab w:val="right" w:pos="8306"/>
                    </w:tabs>
                    <w:spacing w:after="0" w:line="240" w:lineRule="auto"/>
                    <w:jc w:val="center"/>
                    <w:rPr>
                      <w:rFonts w:cs="Times New Roman"/>
                      <w:sz w:val="22"/>
                      <w:lang w:eastAsia="sr-Cyrl-CS"/>
                    </w:rPr>
                  </w:pPr>
                  <w:r w:rsidRPr="004018D8">
                    <w:rPr>
                      <w:rFonts w:cs="Times New Roman"/>
                      <w:sz w:val="22"/>
                      <w:lang w:eastAsia="sr-Cyrl-CS"/>
                    </w:rPr>
                    <w:t>3</w:t>
                  </w:r>
                </w:p>
              </w:tc>
            </w:tr>
            <w:tr w:rsidR="00F0756B" w:rsidRPr="004018D8" w14:paraId="2F10733C" w14:textId="77777777" w:rsidTr="007D0C63">
              <w:trPr>
                <w:trHeight w:val="209"/>
              </w:trPr>
              <w:tc>
                <w:tcPr>
                  <w:tcW w:w="415" w:type="dxa"/>
                  <w:tcBorders>
                    <w:top w:val="nil"/>
                    <w:left w:val="single" w:sz="4" w:space="0" w:color="auto"/>
                    <w:bottom w:val="single" w:sz="4" w:space="0" w:color="auto"/>
                    <w:right w:val="single" w:sz="4" w:space="0" w:color="auto"/>
                  </w:tcBorders>
                  <w:shd w:val="clear" w:color="auto" w:fill="auto"/>
                  <w:vAlign w:val="center"/>
                </w:tcPr>
                <w:p w14:paraId="0BEC68FB" w14:textId="77777777" w:rsidR="00F0756B" w:rsidRPr="004018D8" w:rsidRDefault="00F0756B" w:rsidP="009454BC">
                  <w:pPr>
                    <w:spacing w:after="0" w:line="240" w:lineRule="auto"/>
                    <w:jc w:val="center"/>
                    <w:rPr>
                      <w:rFonts w:eastAsia="Times New Roman" w:cs="Times New Roman"/>
                      <w:iCs/>
                      <w:sz w:val="22"/>
                      <w:lang w:eastAsia="bg-BG"/>
                    </w:rPr>
                  </w:pPr>
                  <w:r w:rsidRPr="004018D8">
                    <w:rPr>
                      <w:rFonts w:eastAsia="Times New Roman" w:cs="Times New Roman"/>
                      <w:iCs/>
                      <w:sz w:val="22"/>
                      <w:lang w:eastAsia="bg-BG"/>
                    </w:rPr>
                    <w:t>13.</w:t>
                  </w:r>
                </w:p>
              </w:tc>
              <w:tc>
                <w:tcPr>
                  <w:tcW w:w="7377" w:type="dxa"/>
                  <w:tcBorders>
                    <w:top w:val="nil"/>
                    <w:left w:val="nil"/>
                    <w:bottom w:val="single" w:sz="4" w:space="0" w:color="auto"/>
                    <w:right w:val="single" w:sz="4" w:space="0" w:color="auto"/>
                  </w:tcBorders>
                  <w:shd w:val="clear" w:color="auto" w:fill="auto"/>
                </w:tcPr>
                <w:p w14:paraId="07841418" w14:textId="77777777" w:rsidR="00F0756B" w:rsidRPr="004018D8" w:rsidRDefault="00F0756B" w:rsidP="009454BC">
                  <w:pPr>
                    <w:tabs>
                      <w:tab w:val="left" w:pos="720"/>
                      <w:tab w:val="num" w:pos="1800"/>
                      <w:tab w:val="center" w:pos="4153"/>
                      <w:tab w:val="right" w:pos="8306"/>
                    </w:tabs>
                    <w:spacing w:after="0" w:line="240" w:lineRule="auto"/>
                    <w:rPr>
                      <w:rFonts w:cs="Times New Roman"/>
                      <w:sz w:val="22"/>
                      <w:lang w:eastAsia="sr-Cyrl-CS"/>
                    </w:rPr>
                  </w:pPr>
                  <w:r w:rsidRPr="004018D8">
                    <w:rPr>
                      <w:rFonts w:cs="Times New Roman"/>
                      <w:sz w:val="22"/>
                      <w:lang w:eastAsia="sr-Cyrl-CS"/>
                    </w:rPr>
                    <w:t>Проекти на земеделски стопани – жени</w:t>
                  </w:r>
                </w:p>
              </w:tc>
              <w:tc>
                <w:tcPr>
                  <w:tcW w:w="1270" w:type="dxa"/>
                  <w:tcBorders>
                    <w:top w:val="nil"/>
                    <w:left w:val="nil"/>
                    <w:bottom w:val="single" w:sz="4" w:space="0" w:color="auto"/>
                    <w:right w:val="single" w:sz="4" w:space="0" w:color="auto"/>
                  </w:tcBorders>
                  <w:shd w:val="clear" w:color="auto" w:fill="auto"/>
                </w:tcPr>
                <w:p w14:paraId="710384F4" w14:textId="77777777" w:rsidR="00F0756B" w:rsidRPr="004018D8" w:rsidRDefault="00F0756B" w:rsidP="009454BC">
                  <w:pPr>
                    <w:tabs>
                      <w:tab w:val="left" w:pos="720"/>
                      <w:tab w:val="num" w:pos="1800"/>
                      <w:tab w:val="center" w:pos="4153"/>
                      <w:tab w:val="right" w:pos="8306"/>
                    </w:tabs>
                    <w:spacing w:after="0" w:line="240" w:lineRule="auto"/>
                    <w:jc w:val="center"/>
                    <w:rPr>
                      <w:rFonts w:cs="Times New Roman"/>
                      <w:sz w:val="22"/>
                      <w:lang w:eastAsia="sr-Cyrl-CS"/>
                    </w:rPr>
                  </w:pPr>
                  <w:r w:rsidRPr="004018D8">
                    <w:rPr>
                      <w:rFonts w:cs="Times New Roman"/>
                      <w:sz w:val="22"/>
                      <w:lang w:eastAsia="sr-Cyrl-CS"/>
                    </w:rPr>
                    <w:t>2</w:t>
                  </w:r>
                </w:p>
              </w:tc>
            </w:tr>
            <w:tr w:rsidR="00F0756B" w:rsidRPr="004018D8" w14:paraId="4042F42B" w14:textId="77777777" w:rsidTr="007D0C63">
              <w:trPr>
                <w:trHeight w:val="182"/>
              </w:trPr>
              <w:tc>
                <w:tcPr>
                  <w:tcW w:w="7792" w:type="dxa"/>
                  <w:gridSpan w:val="2"/>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2521A289" w14:textId="77777777" w:rsidR="00F0756B" w:rsidRPr="004018D8" w:rsidRDefault="00F0756B" w:rsidP="004018D8">
                  <w:pPr>
                    <w:tabs>
                      <w:tab w:val="left" w:pos="720"/>
                      <w:tab w:val="num" w:pos="1800"/>
                      <w:tab w:val="center" w:pos="4153"/>
                      <w:tab w:val="right" w:pos="8306"/>
                    </w:tabs>
                    <w:spacing w:after="0" w:line="240" w:lineRule="auto"/>
                    <w:jc w:val="right"/>
                    <w:rPr>
                      <w:rFonts w:cs="Times New Roman"/>
                      <w:b/>
                      <w:sz w:val="22"/>
                      <w:lang w:eastAsia="sr-Cyrl-CS"/>
                    </w:rPr>
                  </w:pPr>
                  <w:r w:rsidRPr="004018D8">
                    <w:rPr>
                      <w:rFonts w:cs="Times New Roman"/>
                      <w:b/>
                      <w:sz w:val="22"/>
                      <w:lang w:eastAsia="sr-Cyrl-CS"/>
                    </w:rPr>
                    <w:t>ОБЩ БРОЙ ТОЧКИ</w:t>
                  </w:r>
                </w:p>
              </w:tc>
              <w:tc>
                <w:tcPr>
                  <w:tcW w:w="1270" w:type="dxa"/>
                  <w:tcBorders>
                    <w:top w:val="nil"/>
                    <w:left w:val="nil"/>
                    <w:bottom w:val="single" w:sz="4" w:space="0" w:color="auto"/>
                    <w:right w:val="single" w:sz="4" w:space="0" w:color="auto"/>
                  </w:tcBorders>
                  <w:shd w:val="clear" w:color="000000" w:fill="FFFFFF"/>
                  <w:noWrap/>
                  <w:vAlign w:val="center"/>
                  <w:hideMark/>
                </w:tcPr>
                <w:p w14:paraId="16651E2A" w14:textId="77777777" w:rsidR="00F0756B" w:rsidRPr="004018D8" w:rsidRDefault="00F0756B" w:rsidP="004018D8">
                  <w:pPr>
                    <w:spacing w:after="0" w:line="240" w:lineRule="auto"/>
                    <w:jc w:val="center"/>
                    <w:rPr>
                      <w:rFonts w:cs="Times New Roman"/>
                      <w:b/>
                      <w:sz w:val="22"/>
                      <w:lang w:eastAsia="sr-Cyrl-CS"/>
                    </w:rPr>
                  </w:pPr>
                  <w:r w:rsidRPr="004018D8">
                    <w:rPr>
                      <w:rFonts w:cs="Times New Roman"/>
                      <w:b/>
                      <w:sz w:val="22"/>
                      <w:lang w:eastAsia="sr-Cyrl-CS"/>
                    </w:rPr>
                    <w:t>100</w:t>
                  </w:r>
                </w:p>
              </w:tc>
            </w:tr>
            <w:tr w:rsidR="00F0756B" w:rsidRPr="004018D8" w14:paraId="588B1D0A" w14:textId="77777777" w:rsidTr="00FA67A8">
              <w:trPr>
                <w:trHeight w:val="529"/>
              </w:trPr>
              <w:tc>
                <w:tcPr>
                  <w:tcW w:w="9062" w:type="dxa"/>
                  <w:gridSpan w:val="3"/>
                  <w:tcBorders>
                    <w:top w:val="nil"/>
                    <w:left w:val="nil"/>
                    <w:bottom w:val="nil"/>
                    <w:right w:val="nil"/>
                  </w:tcBorders>
                  <w:shd w:val="clear" w:color="auto" w:fill="auto"/>
                  <w:vAlign w:val="center"/>
                  <w:hideMark/>
                </w:tcPr>
                <w:p w14:paraId="20543384" w14:textId="0DBE1C32" w:rsidR="009454BC" w:rsidRPr="004018D8" w:rsidRDefault="009454BC" w:rsidP="009454B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cs="Times New Roman"/>
                      <w:b/>
                      <w:bCs/>
                      <w:sz w:val="22"/>
                    </w:rPr>
                  </w:pPr>
                  <w:r w:rsidRPr="004018D8">
                    <w:rPr>
                      <w:rFonts w:cs="Times New Roman"/>
                      <w:sz w:val="22"/>
                    </w:rPr>
                    <w:t>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w:t>
                  </w:r>
                  <w:r w:rsidRPr="004018D8">
                    <w:rPr>
                      <w:rFonts w:cs="Times New Roman"/>
                      <w:b/>
                      <w:bCs/>
                      <w:sz w:val="22"/>
                    </w:rPr>
                    <w:t xml:space="preserve"> от 10 точки.</w:t>
                  </w:r>
                </w:p>
                <w:p w14:paraId="548CB55A" w14:textId="4D4AADF6" w:rsidR="00FD7C3B" w:rsidRPr="004018D8" w:rsidRDefault="00FD7C3B" w:rsidP="009454BC">
                  <w:pPr>
                    <w:spacing w:after="0" w:line="240" w:lineRule="auto"/>
                    <w:rPr>
                      <w:rFonts w:cs="Times New Roman"/>
                      <w:b/>
                      <w:sz w:val="22"/>
                      <w:u w:val="single"/>
                    </w:rPr>
                  </w:pPr>
                  <w:r w:rsidRPr="004018D8">
                    <w:rPr>
                      <w:rFonts w:cs="Times New Roman"/>
                      <w:b/>
                      <w:sz w:val="22"/>
                      <w:u w:val="single"/>
                    </w:rPr>
                    <w:t>Методика за техническа и финансова оценка на проектните предложения:</w:t>
                  </w:r>
                </w:p>
                <w:p w14:paraId="0DC8BF4E" w14:textId="556F7AE6" w:rsidR="009938A2" w:rsidRPr="004018D8" w:rsidRDefault="00FD7C3B" w:rsidP="007D0C63">
                  <w:pPr>
                    <w:spacing w:after="0" w:line="240" w:lineRule="auto"/>
                    <w:rPr>
                      <w:rFonts w:cs="Times New Roman"/>
                      <w:sz w:val="22"/>
                    </w:rPr>
                  </w:pPr>
                  <w:r w:rsidRPr="004018D8">
                    <w:rPr>
                      <w:rFonts w:cs="Times New Roman"/>
                      <w:sz w:val="22"/>
                    </w:rPr>
                    <w:t xml:space="preserve">За да бъдат присъдени точки на проектното предложение, при извършване на техническа и финансова оценка се проверяват </w:t>
                  </w:r>
                  <w:r w:rsidRPr="004018D8">
                    <w:rPr>
                      <w:rFonts w:cs="Times New Roman"/>
                      <w:b/>
                      <w:bCs/>
                      <w:sz w:val="22"/>
                    </w:rPr>
                    <w:t xml:space="preserve">представените доказателства за изпълнение на условията/изискванията по критериите, за които кандидатът е заявил получаване на съответния брой точки в </w:t>
                  </w:r>
                  <w:r w:rsidRPr="004018D8">
                    <w:rPr>
                      <w:rFonts w:cs="Times New Roman"/>
                      <w:b/>
                      <w:bCs/>
                      <w:i/>
                      <w:sz w:val="22"/>
                    </w:rPr>
                    <w:t>Приложение №1 „Основна информация за проектното предложение”</w:t>
                  </w:r>
                  <w:r w:rsidR="00A40145" w:rsidRPr="00A40145">
                    <w:rPr>
                      <w:rFonts w:cs="Times New Roman"/>
                      <w:b/>
                      <w:bCs/>
                      <w:i/>
                      <w:sz w:val="22"/>
                    </w:rPr>
                    <w:t>(към Документи за попълване)</w:t>
                  </w:r>
                  <w:r w:rsidRPr="004018D8">
                    <w:rPr>
                      <w:rFonts w:cs="Times New Roman"/>
                      <w:b/>
                      <w:bCs/>
                      <w:i/>
                      <w:sz w:val="22"/>
                    </w:rPr>
                    <w:t>.</w:t>
                  </w:r>
                  <w:r w:rsidRPr="004018D8">
                    <w:rPr>
                      <w:rFonts w:cs="Times New Roman"/>
                      <w:b/>
                      <w:bCs/>
                      <w:sz w:val="22"/>
                    </w:rPr>
                    <w:t xml:space="preserve"> </w:t>
                  </w:r>
                </w:p>
                <w:p w14:paraId="47116F06" w14:textId="00AB1C60" w:rsidR="00B35CBB" w:rsidRPr="004018D8" w:rsidRDefault="004124CD" w:rsidP="009454BC">
                  <w:pPr>
                    <w:pBdr>
                      <w:top w:val="single" w:sz="4" w:space="1" w:color="auto"/>
                      <w:bottom w:val="single" w:sz="4" w:space="1" w:color="auto"/>
                      <w:right w:val="single" w:sz="4" w:space="4" w:color="auto"/>
                    </w:pBdr>
                    <w:shd w:val="clear" w:color="auto" w:fill="DBE5F1" w:themeFill="accent1" w:themeFillTint="33"/>
                    <w:spacing w:after="0" w:line="240" w:lineRule="auto"/>
                    <w:rPr>
                      <w:rFonts w:cs="Times New Roman"/>
                      <w:b/>
                      <w:bCs/>
                      <w:i/>
                      <w:iCs/>
                      <w:sz w:val="22"/>
                    </w:rPr>
                  </w:pPr>
                  <w:r w:rsidRPr="004018D8">
                    <w:rPr>
                      <w:rFonts w:cs="Times New Roman"/>
                      <w:b/>
                      <w:bCs/>
                      <w:i/>
                      <w:iCs/>
                      <w:sz w:val="22"/>
                    </w:rPr>
                    <w:t xml:space="preserve">В случай </w:t>
                  </w:r>
                  <w:r w:rsidR="009938A2" w:rsidRPr="004018D8">
                    <w:rPr>
                      <w:rFonts w:cs="Times New Roman"/>
                      <w:b/>
                      <w:bCs/>
                      <w:i/>
                      <w:iCs/>
                      <w:sz w:val="22"/>
                    </w:rPr>
                    <w:t>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мониторинг</w:t>
                  </w:r>
                  <w:r w:rsidR="007D691C" w:rsidRPr="004018D8">
                    <w:rPr>
                      <w:rFonts w:cs="Times New Roman"/>
                      <w:b/>
                      <w:bCs/>
                      <w:i/>
                      <w:iCs/>
                      <w:sz w:val="22"/>
                    </w:rPr>
                    <w:t>.</w:t>
                  </w:r>
                </w:p>
                <w:p w14:paraId="036A0A11" w14:textId="11FEB037" w:rsidR="007D691C" w:rsidRPr="004018D8" w:rsidRDefault="007D691C" w:rsidP="007D0C63">
                  <w:pPr>
                    <w:spacing w:after="0" w:line="240" w:lineRule="auto"/>
                    <w:rPr>
                      <w:rFonts w:cs="Times New Roman"/>
                      <w:sz w:val="22"/>
                    </w:rPr>
                  </w:pPr>
                  <w:r w:rsidRPr="004018D8">
                    <w:rPr>
                      <w:rFonts w:cs="Times New Roman"/>
                      <w:sz w:val="22"/>
                    </w:rPr>
                    <w:t>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 както следва:</w:t>
                  </w:r>
                </w:p>
                <w:p w14:paraId="10E15742" w14:textId="53FC6028" w:rsidR="00E97DFE" w:rsidRPr="004018D8" w:rsidRDefault="007D691C" w:rsidP="00C7486C">
                  <w:pPr>
                    <w:spacing w:after="0" w:line="240" w:lineRule="auto"/>
                    <w:rPr>
                      <w:rFonts w:cs="Times New Roman"/>
                      <w:sz w:val="22"/>
                    </w:rPr>
                  </w:pPr>
                  <w:r w:rsidRPr="004018D8">
                    <w:rPr>
                      <w:rFonts w:cs="Times New Roman"/>
                      <w:b/>
                      <w:bCs/>
                      <w:sz w:val="22"/>
                      <w:u w:val="single"/>
                    </w:rPr>
                    <w:t>1</w:t>
                  </w:r>
                  <w:r w:rsidR="009938A2" w:rsidRPr="004018D8">
                    <w:rPr>
                      <w:rFonts w:cs="Times New Roman"/>
                      <w:b/>
                      <w:bCs/>
                      <w:sz w:val="22"/>
                      <w:u w:val="single"/>
                    </w:rPr>
                    <w:t>.</w:t>
                  </w:r>
                  <w:r w:rsidR="009938A2" w:rsidRPr="004018D8">
                    <w:rPr>
                      <w:rFonts w:cs="Times New Roman"/>
                      <w:sz w:val="22"/>
                    </w:rPr>
                    <w:t xml:space="preserve"> </w:t>
                  </w:r>
                  <w:r w:rsidR="00E97DFE" w:rsidRPr="004018D8">
                    <w:rPr>
                      <w:rFonts w:cs="Times New Roman"/>
                      <w:b/>
                      <w:bCs/>
                      <w:sz w:val="22"/>
                      <w:u w:val="single"/>
                    </w:rPr>
                    <w:t>Критерий за подбор №1</w:t>
                  </w:r>
                  <w:r w:rsidR="00E97DFE" w:rsidRPr="004018D8">
                    <w:rPr>
                      <w:rFonts w:cs="Times New Roman"/>
                      <w:sz w:val="22"/>
                    </w:rPr>
                    <w:t xml:space="preserve"> „</w:t>
                  </w:r>
                  <w:r w:rsidR="00E97DFE" w:rsidRPr="004018D8">
                    <w:rPr>
                      <w:rFonts w:cs="Times New Roman"/>
                      <w:b/>
                      <w:bCs/>
                      <w:i/>
                      <w:iCs/>
                      <w:sz w:val="22"/>
                    </w:rPr>
                    <w:t>Стопанството на кандидата е с размер от 6000 до 7 999 евро СПО</w:t>
                  </w:r>
                  <w:r w:rsidR="00E97DFE" w:rsidRPr="004018D8">
                    <w:rPr>
                      <w:rFonts w:cs="Times New Roman"/>
                      <w:sz w:val="22"/>
                    </w:rPr>
                    <w:t>.</w:t>
                  </w:r>
                  <w:r w:rsidR="003776FF" w:rsidRPr="004018D8">
                    <w:rPr>
                      <w:rFonts w:cs="Times New Roman"/>
                      <w:sz w:val="22"/>
                    </w:rPr>
                    <w:t xml:space="preserve"> Доказва се с </w:t>
                  </w:r>
                  <w:r w:rsidR="00E97DFE" w:rsidRPr="004018D8">
                    <w:rPr>
                      <w:rFonts w:cs="Times New Roman"/>
                      <w:sz w:val="22"/>
                    </w:rPr>
                    <w:t xml:space="preserve"> </w:t>
                  </w:r>
                  <w:r w:rsidR="003776FF" w:rsidRPr="004018D8">
                    <w:rPr>
                      <w:rFonts w:cs="Times New Roman"/>
                      <w:sz w:val="22"/>
                    </w:rPr>
                    <w:t xml:space="preserve">Декларация по </w:t>
                  </w:r>
                  <w:r w:rsidR="003776FF" w:rsidRPr="004018D8">
                    <w:rPr>
                      <w:rFonts w:cs="Times New Roman"/>
                      <w:b/>
                      <w:bCs/>
                      <w:i/>
                      <w:iCs/>
                      <w:sz w:val="22"/>
                    </w:rPr>
                    <w:t>Приложение №14</w:t>
                  </w:r>
                  <w:r w:rsidR="003776FF" w:rsidRPr="004018D8">
                    <w:rPr>
                      <w:rFonts w:cs="Times New Roman"/>
                      <w:sz w:val="22"/>
                    </w:rPr>
                    <w:t xml:space="preserve"> за изчисление на минималния </w:t>
                  </w:r>
                  <w:r w:rsidR="0075456A">
                    <w:rPr>
                      <w:rFonts w:cs="Times New Roman"/>
                      <w:sz w:val="22"/>
                    </w:rPr>
                    <w:t xml:space="preserve">СПО </w:t>
                  </w:r>
                  <w:r w:rsidR="003776FF" w:rsidRPr="004018D8">
                    <w:rPr>
                      <w:rFonts w:cs="Times New Roman"/>
                      <w:sz w:val="22"/>
                    </w:rPr>
                    <w:t>на стопанството през текущата стопанска година към момента на кандидатстване,</w:t>
                  </w:r>
                  <w:r w:rsidR="008F1DAE" w:rsidRPr="004018D8">
                    <w:rPr>
                      <w:rFonts w:cs="Times New Roman"/>
                      <w:sz w:val="22"/>
                    </w:rPr>
                    <w:t xml:space="preserve"> регистрационн</w:t>
                  </w:r>
                  <w:r w:rsidR="006A2428" w:rsidRPr="004018D8">
                    <w:rPr>
                      <w:rFonts w:cs="Times New Roman"/>
                      <w:sz w:val="22"/>
                    </w:rPr>
                    <w:t>а</w:t>
                  </w:r>
                  <w:r w:rsidR="008F1DAE" w:rsidRPr="004018D8">
                    <w:rPr>
                      <w:rFonts w:cs="Times New Roman"/>
                      <w:sz w:val="22"/>
                    </w:rPr>
                    <w:t xml:space="preserve"> карта по Наредба №3/1999 г. и анкетните формуляри от анкетна карта/анкетни карти на земеделския стопанин</w:t>
                  </w:r>
                  <w:r w:rsidR="00F37529" w:rsidRPr="004018D8">
                    <w:rPr>
                      <w:rFonts w:cs="Times New Roman"/>
                      <w:sz w:val="22"/>
                    </w:rPr>
                    <w:t xml:space="preserve"> и др.посочени в раздел 11.1. Критерии за допустимост на кандидатите</w:t>
                  </w:r>
                  <w:r w:rsidR="003776FF" w:rsidRPr="004018D8">
                    <w:rPr>
                      <w:rFonts w:cs="Times New Roman"/>
                      <w:sz w:val="22"/>
                    </w:rPr>
                    <w:t>.</w:t>
                  </w:r>
                </w:p>
                <w:p w14:paraId="56A83DB4" w14:textId="4F5A4245" w:rsidR="009B65AD" w:rsidRPr="004018D8" w:rsidRDefault="00E97DFE" w:rsidP="00C86203">
                  <w:pPr>
                    <w:spacing w:after="0" w:line="240" w:lineRule="auto"/>
                    <w:rPr>
                      <w:rFonts w:cs="Times New Roman"/>
                      <w:b/>
                      <w:bCs/>
                      <w:sz w:val="22"/>
                    </w:rPr>
                  </w:pPr>
                  <w:r w:rsidRPr="004018D8">
                    <w:rPr>
                      <w:rFonts w:cs="Times New Roman"/>
                      <w:b/>
                      <w:bCs/>
                      <w:sz w:val="22"/>
                      <w:u w:val="single"/>
                    </w:rPr>
                    <w:t>2.</w:t>
                  </w:r>
                  <w:r w:rsidRPr="004018D8">
                    <w:rPr>
                      <w:rFonts w:cs="Times New Roman"/>
                      <w:sz w:val="22"/>
                    </w:rPr>
                    <w:t xml:space="preserve"> </w:t>
                  </w:r>
                  <w:r w:rsidR="009B65AD" w:rsidRPr="004018D8">
                    <w:rPr>
                      <w:rFonts w:cs="Times New Roman"/>
                      <w:b/>
                      <w:bCs/>
                      <w:sz w:val="22"/>
                      <w:u w:val="single"/>
                    </w:rPr>
                    <w:t>Критерий за подбор №2</w:t>
                  </w:r>
                  <w:r w:rsidR="009B65AD" w:rsidRPr="004018D8">
                    <w:rPr>
                      <w:rFonts w:cs="Times New Roman"/>
                      <w:sz w:val="22"/>
                    </w:rPr>
                    <w:t xml:space="preserve"> „</w:t>
                  </w:r>
                  <w:r w:rsidR="009938A2" w:rsidRPr="004018D8">
                    <w:rPr>
                      <w:rFonts w:cs="Times New Roman"/>
                      <w:b/>
                      <w:bCs/>
                      <w:i/>
                      <w:iCs/>
                      <w:sz w:val="22"/>
                    </w:rPr>
                    <w:t>Проекти</w:t>
                  </w:r>
                  <w:r w:rsidR="009B65AD" w:rsidRPr="004018D8">
                    <w:rPr>
                      <w:rFonts w:cs="Times New Roman"/>
                      <w:b/>
                      <w:bCs/>
                      <w:i/>
                      <w:iCs/>
                      <w:sz w:val="22"/>
                    </w:rPr>
                    <w:t xml:space="preserve"> за </w:t>
                  </w:r>
                  <w:r w:rsidR="006A2428" w:rsidRPr="004018D8">
                    <w:rPr>
                      <w:rFonts w:cs="Times New Roman"/>
                      <w:b/>
                      <w:bCs/>
                      <w:i/>
                      <w:iCs/>
                      <w:sz w:val="22"/>
                    </w:rPr>
                    <w:t>ин</w:t>
                  </w:r>
                  <w:r w:rsidR="009938A2" w:rsidRPr="004018D8">
                    <w:rPr>
                      <w:rFonts w:cs="Times New Roman"/>
                      <w:b/>
                      <w:bCs/>
                      <w:i/>
                      <w:iCs/>
                      <w:sz w:val="22"/>
                    </w:rPr>
                    <w:t>вестиции за преработка на суровини от чувствителни сектори са проекти</w:t>
                  </w:r>
                  <w:r w:rsidR="009B65AD" w:rsidRPr="004018D8">
                    <w:rPr>
                      <w:rFonts w:cs="Times New Roman"/>
                      <w:b/>
                      <w:bCs/>
                      <w:i/>
                      <w:iCs/>
                      <w:sz w:val="22"/>
                    </w:rPr>
                    <w:t xml:space="preserve"> - </w:t>
                  </w:r>
                  <w:r w:rsidR="009938A2" w:rsidRPr="004018D8">
                    <w:rPr>
                      <w:rFonts w:cs="Times New Roman"/>
                      <w:b/>
                      <w:bCs/>
                      <w:i/>
                      <w:iCs/>
                      <w:sz w:val="22"/>
                    </w:rPr>
                    <w:t>над 75 % от обема на преработваните суровини да са от растителен или животински произход, попадащи в обхвата на чувствителните сектори</w:t>
                  </w:r>
                  <w:r w:rsidR="009B65AD" w:rsidRPr="004018D8">
                    <w:rPr>
                      <w:rFonts w:cs="Times New Roman"/>
                      <w:b/>
                      <w:bCs/>
                      <w:sz w:val="22"/>
                    </w:rPr>
                    <w:t>“</w:t>
                  </w:r>
                  <w:r w:rsidR="00B35CBB" w:rsidRPr="004018D8">
                    <w:rPr>
                      <w:rFonts w:cs="Times New Roman"/>
                      <w:b/>
                      <w:bCs/>
                      <w:sz w:val="22"/>
                    </w:rPr>
                    <w:t xml:space="preserve">: </w:t>
                  </w:r>
                  <w:r w:rsidR="00B67C12" w:rsidRPr="004018D8">
                    <w:rPr>
                      <w:rFonts w:cs="Times New Roman"/>
                      <w:sz w:val="22"/>
                    </w:rPr>
                    <w:t xml:space="preserve">Проекти, включващи инвестиции за преработка на суровини от чувствителни сектори са проекти, в които се предвижда над 75 % от обема на преработваните суровини да </w:t>
                  </w:r>
                  <w:r w:rsidR="00B67C12" w:rsidRPr="004018D8">
                    <w:rPr>
                      <w:rFonts w:cs="Times New Roman"/>
                      <w:sz w:val="22"/>
                    </w:rPr>
                    <w:lastRenderedPageBreak/>
                    <w:t xml:space="preserve">са от растителен или животински произход, попадащи в обхвата на чувствителните сектори съгласно </w:t>
                  </w:r>
                  <w:r w:rsidR="00B67C12" w:rsidRPr="004018D8">
                    <w:rPr>
                      <w:rFonts w:cs="Times New Roman"/>
                      <w:b/>
                      <w:bCs/>
                      <w:i/>
                      <w:iCs/>
                      <w:sz w:val="22"/>
                    </w:rPr>
                    <w:t>Приложение № 4</w:t>
                  </w:r>
                  <w:r w:rsidR="00B67C12" w:rsidRPr="004018D8">
                    <w:rPr>
                      <w:rFonts w:cs="Times New Roman"/>
                      <w:sz w:val="22"/>
                    </w:rPr>
                    <w:t xml:space="preserve"> към</w:t>
                  </w:r>
                  <w:r w:rsidR="003776FF" w:rsidRPr="004018D8">
                    <w:rPr>
                      <w:rFonts w:cs="Times New Roman"/>
                      <w:sz w:val="22"/>
                    </w:rPr>
                    <w:t xml:space="preserve"> документи за информация.</w:t>
                  </w:r>
                  <w:r w:rsidR="00B67C12" w:rsidRPr="004018D8">
                    <w:rPr>
                      <w:rFonts w:cs="Times New Roman"/>
                      <w:sz w:val="22"/>
                    </w:rPr>
                    <w:t xml:space="preserve"> </w:t>
                  </w:r>
                  <w:r w:rsidR="00B35CBB" w:rsidRPr="004018D8">
                    <w:rPr>
                      <w:rFonts w:cs="Times New Roman"/>
                      <w:sz w:val="22"/>
                    </w:rPr>
                    <w:t xml:space="preserve">Съответствието се </w:t>
                  </w:r>
                  <w:r w:rsidR="00540927">
                    <w:rPr>
                      <w:rFonts w:cs="Times New Roman"/>
                      <w:sz w:val="22"/>
                    </w:rPr>
                    <w:t xml:space="preserve">преценява </w:t>
                  </w:r>
                  <w:r w:rsidR="00B35CBB" w:rsidRPr="004018D8">
                    <w:rPr>
                      <w:rFonts w:cs="Times New Roman"/>
                      <w:sz w:val="22"/>
                    </w:rPr>
                    <w:t>на базата на представена обосновка във Формуляр „Основна информация“, Бизнес план и Технологичен проект.</w:t>
                  </w:r>
                </w:p>
                <w:p w14:paraId="70EE1BC7" w14:textId="5063F87E" w:rsidR="001D2318" w:rsidRDefault="009938A2" w:rsidP="00766B73">
                  <w:pPr>
                    <w:spacing w:after="0" w:line="240" w:lineRule="auto"/>
                    <w:rPr>
                      <w:rFonts w:cs="Times New Roman"/>
                      <w:sz w:val="22"/>
                    </w:rPr>
                  </w:pPr>
                  <w:r w:rsidRPr="004018D8">
                    <w:rPr>
                      <w:rFonts w:cs="Times New Roman"/>
                      <w:b/>
                      <w:bCs/>
                      <w:sz w:val="22"/>
                      <w:u w:val="single"/>
                    </w:rPr>
                    <w:t xml:space="preserve"> </w:t>
                  </w:r>
                  <w:r w:rsidR="003B298C" w:rsidRPr="004018D8">
                    <w:rPr>
                      <w:rFonts w:cs="Times New Roman"/>
                      <w:b/>
                      <w:bCs/>
                      <w:sz w:val="22"/>
                      <w:u w:val="single"/>
                    </w:rPr>
                    <w:t>3</w:t>
                  </w:r>
                  <w:r w:rsidRPr="004018D8">
                    <w:rPr>
                      <w:rFonts w:cs="Times New Roman"/>
                      <w:b/>
                      <w:bCs/>
                      <w:sz w:val="22"/>
                      <w:u w:val="single"/>
                    </w:rPr>
                    <w:t>.</w:t>
                  </w:r>
                  <w:r w:rsidRPr="004018D8">
                    <w:rPr>
                      <w:rFonts w:cs="Times New Roman"/>
                      <w:b/>
                      <w:bCs/>
                      <w:sz w:val="22"/>
                    </w:rPr>
                    <w:t xml:space="preserve"> </w:t>
                  </w:r>
                  <w:r w:rsidR="00E97DFE" w:rsidRPr="004018D8">
                    <w:rPr>
                      <w:rFonts w:cs="Times New Roman"/>
                      <w:b/>
                      <w:bCs/>
                      <w:sz w:val="22"/>
                      <w:u w:val="single"/>
                    </w:rPr>
                    <w:t xml:space="preserve">Критерий за подбор №3 </w:t>
                  </w:r>
                  <w:bookmarkStart w:id="46" w:name="OLE_LINK11"/>
                  <w:bookmarkStart w:id="47" w:name="OLE_LINK12"/>
                  <w:r w:rsidR="00E97DFE" w:rsidRPr="004018D8">
                    <w:rPr>
                      <w:rFonts w:cs="Times New Roman"/>
                      <w:b/>
                      <w:bCs/>
                      <w:sz w:val="22"/>
                    </w:rPr>
                    <w:t>„</w:t>
                  </w:r>
                  <w:r w:rsidR="003B298C" w:rsidRPr="004018D8">
                    <w:rPr>
                      <w:rFonts w:cs="Times New Roman"/>
                      <w:b/>
                      <w:bCs/>
                      <w:i/>
                      <w:iCs/>
                      <w:sz w:val="22"/>
                    </w:rPr>
                    <w:t>Проектът създава нови работни места</w:t>
                  </w:r>
                  <w:r w:rsidR="003B298C" w:rsidRPr="004018D8">
                    <w:rPr>
                      <w:rFonts w:cs="Times New Roman"/>
                      <w:sz w:val="22"/>
                    </w:rPr>
                    <w:t>“</w:t>
                  </w:r>
                  <w:r w:rsidR="00B35CBB" w:rsidRPr="004018D8">
                    <w:rPr>
                      <w:rFonts w:cs="Times New Roman"/>
                      <w:sz w:val="22"/>
                    </w:rPr>
                    <w:t>:</w:t>
                  </w:r>
                  <w:bookmarkEnd w:id="46"/>
                  <w:bookmarkEnd w:id="47"/>
                  <w:r w:rsidR="003B298C" w:rsidRPr="004018D8">
                    <w:rPr>
                      <w:rFonts w:cs="Times New Roman"/>
                      <w:sz w:val="22"/>
                    </w:rPr>
                    <w:t xml:space="preserve">  </w:t>
                  </w:r>
                  <w:r w:rsidR="004A20D4">
                    <w:rPr>
                      <w:rFonts w:cs="Times New Roman"/>
                      <w:sz w:val="22"/>
                    </w:rPr>
                    <w:t>Кандидатите ще получат точки по критери</w:t>
                  </w:r>
                  <w:r w:rsidR="008A7D4E">
                    <w:rPr>
                      <w:rFonts w:cs="Times New Roman"/>
                      <w:sz w:val="22"/>
                    </w:rPr>
                    <w:t>я</w:t>
                  </w:r>
                  <w:r w:rsidR="004A20D4">
                    <w:rPr>
                      <w:rFonts w:cs="Times New Roman"/>
                      <w:sz w:val="22"/>
                    </w:rPr>
                    <w:t xml:space="preserve">, в случай </w:t>
                  </w:r>
                  <w:r w:rsidR="00584E5C" w:rsidRPr="00584E5C">
                    <w:rPr>
                      <w:rFonts w:cs="Times New Roman"/>
                      <w:sz w:val="22"/>
                    </w:rPr>
                    <w:t>че предвижда</w:t>
                  </w:r>
                  <w:r w:rsidR="004A20D4">
                    <w:rPr>
                      <w:rFonts w:cs="Times New Roman"/>
                      <w:sz w:val="22"/>
                    </w:rPr>
                    <w:t xml:space="preserve">т </w:t>
                  </w:r>
                  <w:r w:rsidR="00584E5C" w:rsidRPr="00584E5C">
                    <w:rPr>
                      <w:rFonts w:cs="Times New Roman"/>
                      <w:sz w:val="22"/>
                    </w:rPr>
                    <w:t xml:space="preserve">създаване на </w:t>
                  </w:r>
                  <w:r w:rsidR="004A20D4">
                    <w:rPr>
                      <w:rFonts w:cs="Times New Roman"/>
                      <w:sz w:val="22"/>
                    </w:rPr>
                    <w:t>нови</w:t>
                  </w:r>
                  <w:r w:rsidR="00A215E5">
                    <w:rPr>
                      <w:rFonts w:cs="Times New Roman"/>
                      <w:sz w:val="22"/>
                      <w:lang w:val="en-US"/>
                    </w:rPr>
                    <w:t xml:space="preserve"> </w:t>
                  </w:r>
                  <w:r w:rsidR="00584E5C" w:rsidRPr="00584E5C">
                    <w:rPr>
                      <w:rFonts w:cs="Times New Roman"/>
                      <w:sz w:val="22"/>
                    </w:rPr>
                    <w:t>работни места</w:t>
                  </w:r>
                  <w:r w:rsidR="005D5B86">
                    <w:rPr>
                      <w:rFonts w:cs="Times New Roman"/>
                      <w:sz w:val="22"/>
                    </w:rPr>
                    <w:t xml:space="preserve"> във връзка с изпълнение на проектното предложение</w:t>
                  </w:r>
                  <w:r w:rsidR="00A03D85">
                    <w:rPr>
                      <w:rFonts w:cs="Times New Roman"/>
                      <w:sz w:val="22"/>
                    </w:rPr>
                    <w:t xml:space="preserve">. </w:t>
                  </w:r>
                  <w:r w:rsidR="008A7D4E">
                    <w:rPr>
                      <w:rFonts w:cs="Times New Roman"/>
                      <w:sz w:val="22"/>
                    </w:rPr>
                    <w:t xml:space="preserve">Под  </w:t>
                  </w:r>
                  <w:r w:rsidR="00CD6A72">
                    <w:rPr>
                      <w:rFonts w:cs="Times New Roman"/>
                      <w:sz w:val="22"/>
                    </w:rPr>
                    <w:t>„</w:t>
                  </w:r>
                  <w:r w:rsidR="00CD6A72" w:rsidRPr="00A7558E">
                    <w:rPr>
                      <w:rFonts w:cs="Times New Roman"/>
                      <w:b/>
                      <w:bCs/>
                      <w:sz w:val="22"/>
                    </w:rPr>
                    <w:t>нови работни места</w:t>
                  </w:r>
                  <w:r w:rsidR="00CD6A72">
                    <w:rPr>
                      <w:rFonts w:cs="Times New Roman"/>
                      <w:sz w:val="22"/>
                    </w:rPr>
                    <w:t xml:space="preserve">“ </w:t>
                  </w:r>
                  <w:r w:rsidR="008A7D4E">
                    <w:rPr>
                      <w:rFonts w:cs="Times New Roman"/>
                      <w:sz w:val="22"/>
                    </w:rPr>
                    <w:t xml:space="preserve">ще се считат </w:t>
                  </w:r>
                  <w:r w:rsidR="00A215E5">
                    <w:rPr>
                      <w:rFonts w:cs="Times New Roman"/>
                      <w:sz w:val="22"/>
                    </w:rPr>
                    <w:t xml:space="preserve">само новосъздадени работни места </w:t>
                  </w:r>
                  <w:r w:rsidR="00A215E5" w:rsidRPr="00A03D85">
                    <w:rPr>
                      <w:rFonts w:cs="Times New Roman"/>
                      <w:sz w:val="22"/>
                    </w:rPr>
                    <w:t xml:space="preserve">след </w:t>
                  </w:r>
                  <w:r w:rsidR="00A215E5">
                    <w:rPr>
                      <w:rFonts w:cs="Times New Roman"/>
                      <w:sz w:val="22"/>
                    </w:rPr>
                    <w:t>изпълнение на инвестицията</w:t>
                  </w:r>
                  <w:r w:rsidR="00AC4336">
                    <w:rPr>
                      <w:rFonts w:cs="Times New Roman"/>
                      <w:sz w:val="22"/>
                    </w:rPr>
                    <w:t>,  които кандидатът е задължен да поддържа за срока на мониторинг</w:t>
                  </w:r>
                  <w:r w:rsidR="001D2318">
                    <w:rPr>
                      <w:rFonts w:cs="Times New Roman"/>
                      <w:sz w:val="22"/>
                    </w:rPr>
                    <w:t xml:space="preserve"> - </w:t>
                  </w:r>
                  <w:r w:rsidR="001D2318" w:rsidRPr="001D2318">
                    <w:rPr>
                      <w:rFonts w:cs="Times New Roman"/>
                      <w:sz w:val="22"/>
                    </w:rPr>
                    <w:t>за период от поне 3 години след датата на окончателно плащане</w:t>
                  </w:r>
                  <w:r w:rsidR="00A215E5">
                    <w:rPr>
                      <w:rFonts w:cs="Times New Roman"/>
                      <w:sz w:val="22"/>
                    </w:rPr>
                    <w:t xml:space="preserve">. </w:t>
                  </w:r>
                </w:p>
                <w:p w14:paraId="5708F57A" w14:textId="4DA96FAA" w:rsidR="00C86203" w:rsidRDefault="009C0FC1" w:rsidP="006A2673">
                  <w:pPr>
                    <w:spacing w:after="0" w:line="240" w:lineRule="auto"/>
                    <w:rPr>
                      <w:rFonts w:cs="Times New Roman"/>
                      <w:sz w:val="22"/>
                    </w:rPr>
                  </w:pPr>
                  <w:r w:rsidRPr="006A2673">
                    <w:rPr>
                      <w:rFonts w:cs="Times New Roman"/>
                      <w:b/>
                      <w:bCs/>
                      <w:sz w:val="22"/>
                      <w:u w:val="single"/>
                    </w:rPr>
                    <w:t>За к</w:t>
                  </w:r>
                  <w:r w:rsidR="005E1BBB" w:rsidRPr="006A2673">
                    <w:rPr>
                      <w:rFonts w:cs="Times New Roman"/>
                      <w:b/>
                      <w:bCs/>
                      <w:sz w:val="22"/>
                      <w:u w:val="single"/>
                    </w:rPr>
                    <w:t>андидати</w:t>
                  </w:r>
                  <w:r w:rsidR="00CD6A72" w:rsidRPr="006A2673">
                    <w:rPr>
                      <w:rFonts w:cs="Times New Roman"/>
                      <w:b/>
                      <w:bCs/>
                      <w:sz w:val="22"/>
                      <w:u w:val="single"/>
                    </w:rPr>
                    <w:t xml:space="preserve">, които към момента на кандидатстване </w:t>
                  </w:r>
                  <w:r w:rsidR="0090610B" w:rsidRPr="006A2673">
                    <w:rPr>
                      <w:rFonts w:cs="Times New Roman"/>
                      <w:b/>
                      <w:bCs/>
                      <w:sz w:val="22"/>
                      <w:u w:val="single"/>
                    </w:rPr>
                    <w:t xml:space="preserve">извършват </w:t>
                  </w:r>
                  <w:r w:rsidR="00CD6A72" w:rsidRPr="006A2673">
                    <w:rPr>
                      <w:rFonts w:cs="Times New Roman"/>
                      <w:b/>
                      <w:bCs/>
                      <w:sz w:val="22"/>
                      <w:u w:val="single"/>
                    </w:rPr>
                    <w:t>дейност</w:t>
                  </w:r>
                  <w:r w:rsidR="00CD6A72">
                    <w:rPr>
                      <w:rFonts w:cs="Times New Roman"/>
                      <w:sz w:val="22"/>
                    </w:rPr>
                    <w:t xml:space="preserve"> ще се счита, че </w:t>
                  </w:r>
                  <w:r w:rsidR="008A7D4E">
                    <w:rPr>
                      <w:rFonts w:cs="Times New Roman"/>
                      <w:sz w:val="22"/>
                    </w:rPr>
                    <w:t xml:space="preserve">с изпълнението на проекта </w:t>
                  </w:r>
                  <w:r w:rsidR="00CD6A72">
                    <w:rPr>
                      <w:rFonts w:cs="Times New Roman"/>
                      <w:sz w:val="22"/>
                    </w:rPr>
                    <w:t xml:space="preserve">са </w:t>
                  </w:r>
                  <w:r w:rsidR="00CD6A72" w:rsidRPr="00CD6A72">
                    <w:rPr>
                      <w:rFonts w:cs="Times New Roman"/>
                      <w:sz w:val="22"/>
                    </w:rPr>
                    <w:t>създа</w:t>
                  </w:r>
                  <w:r w:rsidR="00CD6A72">
                    <w:rPr>
                      <w:rFonts w:cs="Times New Roman"/>
                      <w:sz w:val="22"/>
                    </w:rPr>
                    <w:t xml:space="preserve">ли </w:t>
                  </w:r>
                  <w:r w:rsidR="00CD6A72" w:rsidRPr="00CD6A72">
                    <w:rPr>
                      <w:rFonts w:cs="Times New Roman"/>
                      <w:sz w:val="22"/>
                    </w:rPr>
                    <w:t>нови работни места</w:t>
                  </w:r>
                  <w:r w:rsidR="00CD6A72">
                    <w:rPr>
                      <w:rFonts w:cs="Times New Roman"/>
                      <w:sz w:val="22"/>
                    </w:rPr>
                    <w:t xml:space="preserve">, </w:t>
                  </w:r>
                  <w:r w:rsidR="00F910E8">
                    <w:rPr>
                      <w:rFonts w:cs="Times New Roman"/>
                      <w:sz w:val="22"/>
                    </w:rPr>
                    <w:t xml:space="preserve">ако </w:t>
                  </w:r>
                  <w:r w:rsidR="00CD6A72">
                    <w:rPr>
                      <w:rFonts w:cs="Times New Roman"/>
                      <w:sz w:val="22"/>
                    </w:rPr>
                    <w:t xml:space="preserve">за периода на </w:t>
                  </w:r>
                  <w:r w:rsidR="00CD6A72" w:rsidRPr="0090610B">
                    <w:rPr>
                      <w:rFonts w:cs="Times New Roman"/>
                      <w:sz w:val="22"/>
                    </w:rPr>
                    <w:t xml:space="preserve">мониторинг </w:t>
                  </w:r>
                  <w:r w:rsidR="005E1BBB" w:rsidRPr="0090610B">
                    <w:rPr>
                      <w:rFonts w:cs="Times New Roman"/>
                      <w:sz w:val="22"/>
                    </w:rPr>
                    <w:t xml:space="preserve">поддържат </w:t>
                  </w:r>
                  <w:proofErr w:type="spellStart"/>
                  <w:r w:rsidR="005E1BBB" w:rsidRPr="0090610B">
                    <w:rPr>
                      <w:rFonts w:cs="Times New Roman"/>
                      <w:sz w:val="22"/>
                    </w:rPr>
                    <w:t>средносписъчния</w:t>
                  </w:r>
                  <w:proofErr w:type="spellEnd"/>
                  <w:r w:rsidR="00584E5C" w:rsidRPr="0090610B">
                    <w:rPr>
                      <w:rFonts w:cs="Times New Roman"/>
                      <w:sz w:val="22"/>
                    </w:rPr>
                    <w:t xml:space="preserve"> брой на персонала за цялото </w:t>
                  </w:r>
                  <w:r w:rsidR="005E1BBB" w:rsidRPr="0090610B">
                    <w:rPr>
                      <w:rFonts w:cs="Times New Roman"/>
                      <w:sz w:val="22"/>
                    </w:rPr>
                    <w:t>предприятие</w:t>
                  </w:r>
                  <w:r w:rsidR="00584E5C" w:rsidRPr="0090610B">
                    <w:rPr>
                      <w:rFonts w:cs="Times New Roman"/>
                      <w:sz w:val="22"/>
                    </w:rPr>
                    <w:t>,</w:t>
                  </w:r>
                  <w:r w:rsidR="00CD6A72" w:rsidRPr="0090610B">
                    <w:rPr>
                      <w:rFonts w:cs="Times New Roman"/>
                      <w:sz w:val="22"/>
                    </w:rPr>
                    <w:t xml:space="preserve"> </w:t>
                  </w:r>
                  <w:r>
                    <w:rPr>
                      <w:rFonts w:cs="Times New Roman"/>
                      <w:sz w:val="22"/>
                    </w:rPr>
                    <w:t>определен като сбор</w:t>
                  </w:r>
                  <w:r w:rsidR="006A2673">
                    <w:rPr>
                      <w:rFonts w:cs="Times New Roman"/>
                      <w:sz w:val="22"/>
                    </w:rPr>
                    <w:t xml:space="preserve"> от</w:t>
                  </w:r>
                  <w:r w:rsidR="00C86203">
                    <w:rPr>
                      <w:rFonts w:cs="Times New Roman"/>
                      <w:sz w:val="22"/>
                    </w:rPr>
                    <w:t>:</w:t>
                  </w:r>
                </w:p>
                <w:p w14:paraId="4FB4A4AE" w14:textId="3DDA3850" w:rsidR="00C86203" w:rsidRPr="00C86203" w:rsidRDefault="006A2673" w:rsidP="006A2673">
                  <w:pPr>
                    <w:spacing w:after="0" w:line="240" w:lineRule="auto"/>
                    <w:rPr>
                      <w:rFonts w:cs="Times New Roman"/>
                      <w:sz w:val="22"/>
                    </w:rPr>
                  </w:pPr>
                  <w:r>
                    <w:rPr>
                      <w:rFonts w:cs="Times New Roman"/>
                      <w:sz w:val="22"/>
                    </w:rPr>
                    <w:t xml:space="preserve">- </w:t>
                  </w:r>
                  <w:proofErr w:type="spellStart"/>
                  <w:r w:rsidRPr="006A2673">
                    <w:rPr>
                      <w:rFonts w:cs="Times New Roman"/>
                      <w:sz w:val="22"/>
                    </w:rPr>
                    <w:t>средносписъчния</w:t>
                  </w:r>
                  <w:proofErr w:type="spellEnd"/>
                  <w:r w:rsidRPr="006A2673">
                    <w:rPr>
                      <w:rFonts w:cs="Times New Roman"/>
                      <w:sz w:val="22"/>
                    </w:rPr>
                    <w:t xml:space="preserve"> брой на персонала </w:t>
                  </w:r>
                  <w:r w:rsidR="00CD6A72" w:rsidRPr="0090610B">
                    <w:rPr>
                      <w:rFonts w:cs="Times New Roman"/>
                      <w:sz w:val="22"/>
                    </w:rPr>
                    <w:t xml:space="preserve">в предприятието за предходната календарна година, преди датата на кандидатстване </w:t>
                  </w:r>
                  <w:r w:rsidR="009C0FC1">
                    <w:rPr>
                      <w:rFonts w:cs="Times New Roman"/>
                      <w:sz w:val="22"/>
                    </w:rPr>
                    <w:t xml:space="preserve">и </w:t>
                  </w:r>
                  <w:r w:rsidR="001D2318" w:rsidRPr="0090610B">
                    <w:rPr>
                      <w:rFonts w:cs="Times New Roman"/>
                      <w:sz w:val="22"/>
                    </w:rPr>
                    <w:t>броя на планираните за създаване нови работни места като резултат от изпълнението на дейностите по проекта</w:t>
                  </w:r>
                  <w:r w:rsidR="00C86203">
                    <w:rPr>
                      <w:rFonts w:cs="Times New Roman"/>
                      <w:sz w:val="22"/>
                      <w:lang w:val="en-US"/>
                    </w:rPr>
                    <w:t xml:space="preserve"> (</w:t>
                  </w:r>
                  <w:r w:rsidR="00C86203" w:rsidRPr="0090610B">
                    <w:rPr>
                      <w:rFonts w:cs="Times New Roman"/>
                      <w:sz w:val="22"/>
                    </w:rPr>
                    <w:t xml:space="preserve">за </w:t>
                  </w:r>
                  <w:r w:rsidR="00C86203">
                    <w:rPr>
                      <w:rFonts w:cs="Times New Roman"/>
                      <w:sz w:val="22"/>
                    </w:rPr>
                    <w:t xml:space="preserve"> съществуващи </w:t>
                  </w:r>
                  <w:r w:rsidR="00C86203" w:rsidRPr="0090610B">
                    <w:rPr>
                      <w:rFonts w:cs="Times New Roman"/>
                      <w:sz w:val="22"/>
                    </w:rPr>
                    <w:t>предприятия</w:t>
                  </w:r>
                  <w:r w:rsidR="00C86203">
                    <w:rPr>
                      <w:rFonts w:cs="Times New Roman"/>
                      <w:sz w:val="22"/>
                      <w:lang w:val="en-US"/>
                    </w:rPr>
                    <w:t>)</w:t>
                  </w:r>
                  <w:r w:rsidR="00C86203">
                    <w:rPr>
                      <w:rFonts w:cs="Times New Roman"/>
                      <w:sz w:val="22"/>
                    </w:rPr>
                    <w:t>;</w:t>
                  </w:r>
                </w:p>
                <w:p w14:paraId="5A6DD08B" w14:textId="7B76E6A0" w:rsidR="00C86203" w:rsidRDefault="00C86203" w:rsidP="006A2673">
                  <w:pPr>
                    <w:spacing w:after="0" w:line="240" w:lineRule="auto"/>
                    <w:rPr>
                      <w:rFonts w:cs="Times New Roman"/>
                      <w:sz w:val="22"/>
                    </w:rPr>
                  </w:pPr>
                  <w:r>
                    <w:rPr>
                      <w:rFonts w:cs="Times New Roman"/>
                      <w:sz w:val="22"/>
                    </w:rPr>
                    <w:t xml:space="preserve">- </w:t>
                  </w:r>
                  <w:proofErr w:type="spellStart"/>
                  <w:r w:rsidRPr="0090610B">
                    <w:rPr>
                      <w:rFonts w:cs="Times New Roman"/>
                      <w:sz w:val="22"/>
                    </w:rPr>
                    <w:t>средносписъчния</w:t>
                  </w:r>
                  <w:proofErr w:type="spellEnd"/>
                  <w:r w:rsidRPr="0090610B">
                    <w:rPr>
                      <w:rFonts w:cs="Times New Roman"/>
                      <w:sz w:val="22"/>
                    </w:rPr>
                    <w:t xml:space="preserve"> брой на персонала за текущата календарна година </w:t>
                  </w:r>
                  <w:r>
                    <w:rPr>
                      <w:rFonts w:cs="Times New Roman"/>
                      <w:sz w:val="22"/>
                    </w:rPr>
                    <w:t xml:space="preserve">и </w:t>
                  </w:r>
                  <w:r w:rsidRPr="0090610B">
                    <w:rPr>
                      <w:rFonts w:cs="Times New Roman"/>
                      <w:sz w:val="22"/>
                    </w:rPr>
                    <w:t>броя на планираните за създаване нови работни места като резултат от изпълнението на дейностите по проекта</w:t>
                  </w:r>
                  <w:r>
                    <w:rPr>
                      <w:rFonts w:cs="Times New Roman"/>
                      <w:sz w:val="22"/>
                      <w:lang w:val="en-US"/>
                    </w:rPr>
                    <w:t xml:space="preserve"> (</w:t>
                  </w:r>
                  <w:r w:rsidRPr="0090610B">
                    <w:rPr>
                      <w:rFonts w:cs="Times New Roman"/>
                      <w:sz w:val="22"/>
                    </w:rPr>
                    <w:t>за новосъздадени</w:t>
                  </w:r>
                  <w:r>
                    <w:rPr>
                      <w:rFonts w:cs="Times New Roman"/>
                      <w:sz w:val="22"/>
                    </w:rPr>
                    <w:t xml:space="preserve"> през текущата година </w:t>
                  </w:r>
                  <w:r w:rsidRPr="0090610B">
                    <w:rPr>
                      <w:rFonts w:cs="Times New Roman"/>
                      <w:sz w:val="22"/>
                    </w:rPr>
                    <w:t>предприятия</w:t>
                  </w:r>
                  <w:r>
                    <w:rPr>
                      <w:rFonts w:cs="Times New Roman"/>
                      <w:sz w:val="22"/>
                      <w:lang w:val="en-US"/>
                    </w:rPr>
                    <w:t>).</w:t>
                  </w:r>
                  <w:r w:rsidRPr="0090610B">
                    <w:rPr>
                      <w:rFonts w:cs="Times New Roman"/>
                      <w:sz w:val="22"/>
                    </w:rPr>
                    <w:t xml:space="preserve"> </w:t>
                  </w:r>
                </w:p>
                <w:p w14:paraId="35E6FFA6" w14:textId="05B553B2" w:rsidR="0090610B" w:rsidRDefault="00A64F3D" w:rsidP="006A2673">
                  <w:pPr>
                    <w:spacing w:after="0" w:line="240" w:lineRule="auto"/>
                    <w:rPr>
                      <w:rFonts w:cs="Times New Roman"/>
                      <w:sz w:val="22"/>
                    </w:rPr>
                  </w:pPr>
                  <w:r w:rsidRPr="006A2673">
                    <w:rPr>
                      <w:rFonts w:cs="Times New Roman"/>
                      <w:b/>
                      <w:bCs/>
                      <w:sz w:val="22"/>
                      <w:u w:val="single"/>
                    </w:rPr>
                    <w:t>За к</w:t>
                  </w:r>
                  <w:r w:rsidR="001D2318" w:rsidRPr="006A2673">
                    <w:rPr>
                      <w:rFonts w:cs="Times New Roman"/>
                      <w:b/>
                      <w:bCs/>
                      <w:sz w:val="22"/>
                      <w:u w:val="single"/>
                    </w:rPr>
                    <w:t xml:space="preserve">андидати, които </w:t>
                  </w:r>
                  <w:r w:rsidR="0090610B" w:rsidRPr="006A2673">
                    <w:rPr>
                      <w:rFonts w:cs="Times New Roman"/>
                      <w:b/>
                      <w:bCs/>
                      <w:sz w:val="22"/>
                      <w:u w:val="single"/>
                    </w:rPr>
                    <w:t xml:space="preserve">към </w:t>
                  </w:r>
                  <w:r w:rsidR="001D2318" w:rsidRPr="006A2673">
                    <w:rPr>
                      <w:rFonts w:cs="Times New Roman"/>
                      <w:b/>
                      <w:bCs/>
                      <w:sz w:val="22"/>
                      <w:u w:val="single"/>
                    </w:rPr>
                    <w:t>момента на кандидатстване не</w:t>
                  </w:r>
                  <w:r w:rsidR="0090610B" w:rsidRPr="006A2673">
                    <w:rPr>
                      <w:rFonts w:cs="Times New Roman"/>
                      <w:b/>
                      <w:bCs/>
                      <w:sz w:val="22"/>
                      <w:u w:val="single"/>
                    </w:rPr>
                    <w:t xml:space="preserve"> извършват </w:t>
                  </w:r>
                  <w:r w:rsidR="001D2318" w:rsidRPr="006A2673">
                    <w:rPr>
                      <w:rFonts w:cs="Times New Roman"/>
                      <w:b/>
                      <w:bCs/>
                      <w:sz w:val="22"/>
                      <w:u w:val="single"/>
                    </w:rPr>
                    <w:t>дейност</w:t>
                  </w:r>
                  <w:r w:rsidR="0090610B">
                    <w:rPr>
                      <w:rFonts w:cs="Times New Roman"/>
                      <w:sz w:val="22"/>
                    </w:rPr>
                    <w:t xml:space="preserve"> ще се счита, </w:t>
                  </w:r>
                  <w:r w:rsidR="0090610B" w:rsidRPr="0090610B">
                    <w:rPr>
                      <w:rFonts w:cs="Times New Roman"/>
                      <w:sz w:val="22"/>
                    </w:rPr>
                    <w:t xml:space="preserve">че с изпълнението на проекта са създали нови работни места, в случай че за </w:t>
                  </w:r>
                  <w:r w:rsidR="0090610B">
                    <w:rPr>
                      <w:rFonts w:cs="Times New Roman"/>
                      <w:sz w:val="22"/>
                    </w:rPr>
                    <w:t xml:space="preserve">периода на мониторинг поддържат </w:t>
                  </w:r>
                  <w:proofErr w:type="spellStart"/>
                  <w:r w:rsidR="0090610B" w:rsidRPr="0090610B">
                    <w:rPr>
                      <w:rFonts w:cs="Times New Roman"/>
                      <w:sz w:val="22"/>
                    </w:rPr>
                    <w:t>средносписъч</w:t>
                  </w:r>
                  <w:r w:rsidR="0090610B">
                    <w:rPr>
                      <w:rFonts w:cs="Times New Roman"/>
                      <w:sz w:val="22"/>
                    </w:rPr>
                    <w:t>ен</w:t>
                  </w:r>
                  <w:proofErr w:type="spellEnd"/>
                  <w:r w:rsidR="0090610B">
                    <w:rPr>
                      <w:rFonts w:cs="Times New Roman"/>
                      <w:sz w:val="22"/>
                    </w:rPr>
                    <w:t xml:space="preserve"> </w:t>
                  </w:r>
                  <w:r w:rsidR="0090610B" w:rsidRPr="0090610B">
                    <w:rPr>
                      <w:rFonts w:cs="Times New Roman"/>
                      <w:sz w:val="22"/>
                    </w:rPr>
                    <w:t>брой на персонала за цялото предприятие</w:t>
                  </w:r>
                  <w:r w:rsidR="0090610B">
                    <w:rPr>
                      <w:rFonts w:cs="Times New Roman"/>
                      <w:sz w:val="22"/>
                    </w:rPr>
                    <w:t xml:space="preserve"> равен или над </w:t>
                  </w:r>
                  <w:r w:rsidR="0090610B" w:rsidRPr="0090610B">
                    <w:rPr>
                      <w:rFonts w:cs="Times New Roman"/>
                      <w:sz w:val="22"/>
                    </w:rPr>
                    <w:t>броя на планираните за създаване нови работни места като резултат от изпълнението на дейностите по проекта.</w:t>
                  </w:r>
                </w:p>
                <w:p w14:paraId="1A5F93DC" w14:textId="0F7DFAAF" w:rsidR="009938A2" w:rsidRDefault="0090610B">
                  <w:pPr>
                    <w:tabs>
                      <w:tab w:val="left" w:pos="210"/>
                      <w:tab w:val="left" w:pos="634"/>
                    </w:tabs>
                    <w:spacing w:after="0" w:line="240" w:lineRule="auto"/>
                    <w:rPr>
                      <w:rFonts w:cs="Times New Roman"/>
                      <w:bCs/>
                      <w:sz w:val="22"/>
                    </w:rPr>
                  </w:pPr>
                  <w:r>
                    <w:rPr>
                      <w:rFonts w:cs="Times New Roman"/>
                      <w:bCs/>
                      <w:sz w:val="22"/>
                    </w:rPr>
                    <w:t xml:space="preserve">В </w:t>
                  </w:r>
                  <w:r w:rsidR="009938A2" w:rsidRPr="004018D8">
                    <w:rPr>
                      <w:rFonts w:cs="Times New Roman"/>
                      <w:bCs/>
                      <w:sz w:val="22"/>
                    </w:rPr>
                    <w:t xml:space="preserve">зависимост от броя на създадените </w:t>
                  </w:r>
                  <w:r w:rsidR="009938A2" w:rsidRPr="005C3E8D">
                    <w:rPr>
                      <w:rFonts w:cs="Times New Roman"/>
                      <w:b/>
                      <w:sz w:val="22"/>
                      <w:u w:val="single"/>
                    </w:rPr>
                    <w:t>нови работни места</w:t>
                  </w:r>
                  <w:r w:rsidR="009938A2" w:rsidRPr="004018D8">
                    <w:rPr>
                      <w:rFonts w:cs="Times New Roman"/>
                      <w:bCs/>
                      <w:sz w:val="22"/>
                    </w:rPr>
                    <w:t xml:space="preserve"> кандидат</w:t>
                  </w:r>
                  <w:r>
                    <w:rPr>
                      <w:rFonts w:cs="Times New Roman"/>
                      <w:bCs/>
                      <w:sz w:val="22"/>
                    </w:rPr>
                    <w:t>ът</w:t>
                  </w:r>
                  <w:r w:rsidR="009938A2" w:rsidRPr="004018D8">
                    <w:rPr>
                      <w:rFonts w:cs="Times New Roman"/>
                      <w:bCs/>
                      <w:sz w:val="22"/>
                    </w:rPr>
                    <w:t xml:space="preserve"> ще получи точки като следва:</w:t>
                  </w:r>
                </w:p>
                <w:p w14:paraId="6E4CC73C" w14:textId="77777777" w:rsidR="0090610B" w:rsidRPr="004018D8" w:rsidRDefault="0090610B" w:rsidP="0083494F">
                  <w:pPr>
                    <w:pStyle w:val="af0"/>
                    <w:numPr>
                      <w:ilvl w:val="0"/>
                      <w:numId w:val="8"/>
                    </w:numPr>
                    <w:tabs>
                      <w:tab w:val="left" w:pos="375"/>
                      <w:tab w:val="left" w:pos="720"/>
                      <w:tab w:val="num" w:pos="1800"/>
                      <w:tab w:val="center" w:pos="4153"/>
                      <w:tab w:val="right" w:pos="8306"/>
                    </w:tabs>
                    <w:ind w:left="0" w:firstLine="0"/>
                    <w:rPr>
                      <w:i/>
                      <w:iCs/>
                      <w:sz w:val="22"/>
                      <w:szCs w:val="22"/>
                      <w:lang w:eastAsia="sr-Cyrl-CS"/>
                    </w:rPr>
                  </w:pPr>
                  <w:r w:rsidRPr="004018D8">
                    <w:rPr>
                      <w:i/>
                      <w:iCs/>
                      <w:sz w:val="22"/>
                      <w:szCs w:val="22"/>
                      <w:lang w:eastAsia="sr-Cyrl-CS"/>
                    </w:rPr>
                    <w:t>5 и повече нови работни места</w:t>
                  </w:r>
                  <w:r>
                    <w:rPr>
                      <w:i/>
                      <w:iCs/>
                      <w:sz w:val="22"/>
                      <w:szCs w:val="22"/>
                      <w:lang w:eastAsia="sr-Cyrl-CS"/>
                    </w:rPr>
                    <w:t xml:space="preserve"> </w:t>
                  </w:r>
                  <w:r w:rsidRPr="004018D8">
                    <w:rPr>
                      <w:i/>
                      <w:iCs/>
                      <w:sz w:val="22"/>
                      <w:szCs w:val="22"/>
                      <w:lang w:eastAsia="sr-Cyrl-CS"/>
                    </w:rPr>
                    <w:t>– 10 точки;</w:t>
                  </w:r>
                </w:p>
                <w:p w14:paraId="12843B5E" w14:textId="77777777" w:rsidR="0090610B" w:rsidRPr="004018D8" w:rsidRDefault="0090610B" w:rsidP="0083494F">
                  <w:pPr>
                    <w:pStyle w:val="af0"/>
                    <w:numPr>
                      <w:ilvl w:val="0"/>
                      <w:numId w:val="8"/>
                    </w:numPr>
                    <w:tabs>
                      <w:tab w:val="left" w:pos="375"/>
                      <w:tab w:val="left" w:pos="720"/>
                      <w:tab w:val="num" w:pos="1800"/>
                      <w:tab w:val="center" w:pos="4153"/>
                      <w:tab w:val="right" w:pos="8306"/>
                    </w:tabs>
                    <w:ind w:left="0" w:firstLine="0"/>
                    <w:rPr>
                      <w:i/>
                      <w:iCs/>
                      <w:sz w:val="22"/>
                      <w:szCs w:val="22"/>
                      <w:lang w:eastAsia="sr-Cyrl-CS"/>
                    </w:rPr>
                  </w:pPr>
                  <w:r w:rsidRPr="004018D8">
                    <w:rPr>
                      <w:i/>
                      <w:iCs/>
                      <w:sz w:val="22"/>
                      <w:szCs w:val="22"/>
                      <w:lang w:eastAsia="sr-Cyrl-CS"/>
                    </w:rPr>
                    <w:t>4 нови работни места</w:t>
                  </w:r>
                  <w:r>
                    <w:rPr>
                      <w:i/>
                      <w:iCs/>
                      <w:sz w:val="22"/>
                      <w:szCs w:val="22"/>
                      <w:lang w:eastAsia="sr-Cyrl-CS"/>
                    </w:rPr>
                    <w:t xml:space="preserve"> </w:t>
                  </w:r>
                  <w:r w:rsidRPr="004018D8">
                    <w:rPr>
                      <w:i/>
                      <w:iCs/>
                      <w:sz w:val="22"/>
                      <w:szCs w:val="22"/>
                      <w:lang w:eastAsia="sr-Cyrl-CS"/>
                    </w:rPr>
                    <w:t>– 8 точки;</w:t>
                  </w:r>
                </w:p>
                <w:p w14:paraId="75E62E48" w14:textId="77777777" w:rsidR="0090610B" w:rsidRPr="004018D8" w:rsidRDefault="0090610B" w:rsidP="0083494F">
                  <w:pPr>
                    <w:pStyle w:val="af0"/>
                    <w:numPr>
                      <w:ilvl w:val="0"/>
                      <w:numId w:val="8"/>
                    </w:numPr>
                    <w:tabs>
                      <w:tab w:val="left" w:pos="375"/>
                    </w:tabs>
                    <w:ind w:left="0" w:firstLine="0"/>
                    <w:rPr>
                      <w:i/>
                      <w:iCs/>
                      <w:sz w:val="22"/>
                      <w:szCs w:val="22"/>
                      <w:lang w:eastAsia="sr-Cyrl-CS"/>
                    </w:rPr>
                  </w:pPr>
                  <w:r w:rsidRPr="004018D8">
                    <w:rPr>
                      <w:i/>
                      <w:iCs/>
                      <w:sz w:val="22"/>
                      <w:szCs w:val="22"/>
                      <w:lang w:eastAsia="sr-Cyrl-CS"/>
                    </w:rPr>
                    <w:t>3 нови работни места – 6 точки;</w:t>
                  </w:r>
                </w:p>
                <w:p w14:paraId="1A8A75A5" w14:textId="77777777" w:rsidR="0090610B" w:rsidRPr="004018D8" w:rsidRDefault="0090610B" w:rsidP="0083494F">
                  <w:pPr>
                    <w:pStyle w:val="af0"/>
                    <w:numPr>
                      <w:ilvl w:val="0"/>
                      <w:numId w:val="8"/>
                    </w:numPr>
                    <w:tabs>
                      <w:tab w:val="left" w:pos="375"/>
                    </w:tabs>
                    <w:ind w:left="0" w:firstLine="0"/>
                    <w:rPr>
                      <w:i/>
                      <w:iCs/>
                      <w:sz w:val="22"/>
                      <w:szCs w:val="22"/>
                      <w:lang w:eastAsia="sr-Cyrl-CS"/>
                    </w:rPr>
                  </w:pPr>
                  <w:r w:rsidRPr="004018D8">
                    <w:rPr>
                      <w:i/>
                      <w:iCs/>
                      <w:sz w:val="22"/>
                      <w:szCs w:val="22"/>
                      <w:lang w:eastAsia="sr-Cyrl-CS"/>
                    </w:rPr>
                    <w:t>2</w:t>
                  </w:r>
                  <w:r>
                    <w:rPr>
                      <w:i/>
                      <w:iCs/>
                      <w:sz w:val="22"/>
                      <w:szCs w:val="22"/>
                      <w:lang w:eastAsia="sr-Cyrl-CS"/>
                    </w:rPr>
                    <w:t xml:space="preserve"> </w:t>
                  </w:r>
                  <w:r w:rsidRPr="004018D8">
                    <w:rPr>
                      <w:i/>
                      <w:iCs/>
                      <w:sz w:val="22"/>
                      <w:szCs w:val="22"/>
                      <w:lang w:eastAsia="sr-Cyrl-CS"/>
                    </w:rPr>
                    <w:t>нови работни места  – 4 точки;</w:t>
                  </w:r>
                </w:p>
                <w:p w14:paraId="6F06D407" w14:textId="785E68C1" w:rsidR="0090610B" w:rsidRPr="0090610B" w:rsidRDefault="0090610B">
                  <w:pPr>
                    <w:pStyle w:val="af0"/>
                    <w:numPr>
                      <w:ilvl w:val="0"/>
                      <w:numId w:val="8"/>
                    </w:numPr>
                    <w:tabs>
                      <w:tab w:val="left" w:pos="210"/>
                      <w:tab w:val="left" w:pos="634"/>
                    </w:tabs>
                    <w:ind w:hanging="720"/>
                    <w:rPr>
                      <w:bCs/>
                      <w:sz w:val="22"/>
                    </w:rPr>
                  </w:pPr>
                  <w:r>
                    <w:rPr>
                      <w:i/>
                      <w:iCs/>
                      <w:sz w:val="22"/>
                      <w:lang w:eastAsia="sr-Cyrl-CS"/>
                    </w:rPr>
                    <w:t xml:space="preserve">   1 </w:t>
                  </w:r>
                  <w:r w:rsidRPr="0090610B">
                    <w:rPr>
                      <w:i/>
                      <w:iCs/>
                      <w:sz w:val="22"/>
                      <w:lang w:eastAsia="sr-Cyrl-CS"/>
                    </w:rPr>
                    <w:t>ново работно място – 2 точки.</w:t>
                  </w:r>
                </w:p>
                <w:p w14:paraId="1690B81C" w14:textId="28A9CEB4" w:rsidR="00DC18F1" w:rsidRPr="004018D8" w:rsidRDefault="00293695" w:rsidP="00706FE8">
                  <w:pPr>
                    <w:spacing w:after="0" w:line="240" w:lineRule="auto"/>
                    <w:rPr>
                      <w:rFonts w:cs="Times New Roman"/>
                      <w:sz w:val="22"/>
                    </w:rPr>
                  </w:pPr>
                  <w:r w:rsidRPr="004018D8">
                    <w:rPr>
                      <w:rFonts w:cs="Times New Roman"/>
                      <w:b/>
                      <w:bCs/>
                      <w:sz w:val="22"/>
                    </w:rPr>
                    <w:t>Доказва се с:</w:t>
                  </w:r>
                  <w:r w:rsidRPr="004018D8">
                    <w:rPr>
                      <w:rFonts w:cs="Times New Roman"/>
                      <w:sz w:val="22"/>
                    </w:rPr>
                    <w:t xml:space="preserve"> П</w:t>
                  </w:r>
                  <w:r w:rsidR="0017302A" w:rsidRPr="004018D8">
                    <w:rPr>
                      <w:rFonts w:cs="Times New Roman"/>
                      <w:sz w:val="22"/>
                    </w:rPr>
                    <w:t>редставяне на</w:t>
                  </w:r>
                  <w:r w:rsidR="005E5A65" w:rsidRPr="004018D8">
                    <w:rPr>
                      <w:rFonts w:cs="Times New Roman"/>
                      <w:sz w:val="22"/>
                    </w:rPr>
                    <w:t xml:space="preserve"> </w:t>
                  </w:r>
                  <w:r w:rsidR="005E5A65" w:rsidRPr="00F910E8">
                    <w:rPr>
                      <w:rFonts w:cs="Times New Roman"/>
                      <w:b/>
                      <w:bCs/>
                      <w:sz w:val="22"/>
                    </w:rPr>
                    <w:t>Справка за съществуващия и нает от кандидата персонал към края на предходната спрямо кандидатстването календарна година  – по образец</w:t>
                  </w:r>
                  <w:r w:rsidR="005E5A65" w:rsidRPr="004018D8">
                    <w:rPr>
                      <w:rFonts w:cs="Times New Roman"/>
                      <w:sz w:val="22"/>
                    </w:rPr>
                    <w:t xml:space="preserve"> </w:t>
                  </w:r>
                  <w:r w:rsidR="005E5A65" w:rsidRPr="004018D8">
                    <w:rPr>
                      <w:rFonts w:cs="Times New Roman"/>
                      <w:b/>
                      <w:bCs/>
                      <w:i/>
                      <w:iCs/>
                      <w:sz w:val="22"/>
                    </w:rPr>
                    <w:t>приложение №18</w:t>
                  </w:r>
                  <w:r w:rsidR="00A40145">
                    <w:rPr>
                      <w:rFonts w:cs="Times New Roman"/>
                      <w:b/>
                      <w:bCs/>
                      <w:i/>
                      <w:iCs/>
                      <w:sz w:val="22"/>
                    </w:rPr>
                    <w:t xml:space="preserve"> </w:t>
                  </w:r>
                  <w:r w:rsidR="00A40145" w:rsidRPr="00A40145">
                    <w:rPr>
                      <w:rFonts w:cs="Times New Roman"/>
                      <w:b/>
                      <w:bCs/>
                      <w:i/>
                      <w:iCs/>
                      <w:sz w:val="22"/>
                      <w:szCs w:val="24"/>
                    </w:rPr>
                    <w:t>(към Документи за попълване)</w:t>
                  </w:r>
                  <w:r w:rsidR="005E5A65" w:rsidRPr="004018D8">
                    <w:rPr>
                      <w:rFonts w:cs="Times New Roman"/>
                      <w:sz w:val="22"/>
                    </w:rPr>
                    <w:t>, Отчет за заетите лица, средствата за работна заплата и други разходи за труд за предходната спрямо кандидатстването календарна година, заверен от кандидата и НСИ, Ведомост за заплати за месеците в периода от вписването в Търговския регистър до деня преди подаване на проектното предложение</w:t>
                  </w:r>
                  <w:r w:rsidR="005E5A65" w:rsidRPr="00EE3214">
                    <w:rPr>
                      <w:rFonts w:cs="Times New Roman"/>
                      <w:sz w:val="22"/>
                    </w:rPr>
                    <w:t xml:space="preserve"> (</w:t>
                  </w:r>
                  <w:r w:rsidR="005E5A65" w:rsidRPr="004018D8">
                    <w:rPr>
                      <w:rFonts w:cs="Times New Roman"/>
                      <w:sz w:val="22"/>
                    </w:rPr>
                    <w:t>в случай на новосъздадени</w:t>
                  </w:r>
                  <w:r w:rsidR="0090610B">
                    <w:rPr>
                      <w:rFonts w:cs="Times New Roman"/>
                      <w:sz w:val="22"/>
                    </w:rPr>
                    <w:t xml:space="preserve"> през текущата година </w:t>
                  </w:r>
                  <w:r w:rsidR="005E5A65" w:rsidRPr="004018D8">
                    <w:rPr>
                      <w:rFonts w:cs="Times New Roman"/>
                      <w:sz w:val="22"/>
                    </w:rPr>
                    <w:t xml:space="preserve"> предприятия</w:t>
                  </w:r>
                  <w:r w:rsidR="005E5A65" w:rsidRPr="00EE3214">
                    <w:rPr>
                      <w:rFonts w:cs="Times New Roman"/>
                      <w:sz w:val="22"/>
                    </w:rPr>
                    <w:t>)</w:t>
                  </w:r>
                  <w:r w:rsidR="00FA67A8">
                    <w:rPr>
                      <w:rFonts w:cs="Times New Roman"/>
                      <w:sz w:val="22"/>
                    </w:rPr>
                    <w:t xml:space="preserve"> и </w:t>
                  </w:r>
                  <w:r w:rsidR="00FA67A8" w:rsidRPr="00FA67A8">
                    <w:rPr>
                      <w:rFonts w:cs="Times New Roman"/>
                      <w:sz w:val="22"/>
                    </w:rPr>
                    <w:t>Бизнес план, Таблица Б2 "Заетост</w:t>
                  </w:r>
                  <w:r w:rsidR="00C7486C">
                    <w:rPr>
                      <w:rFonts w:cs="Times New Roman"/>
                      <w:sz w:val="22"/>
                    </w:rPr>
                    <w:t xml:space="preserve"> </w:t>
                  </w:r>
                  <w:r w:rsidR="00C7486C" w:rsidRPr="004018D8">
                    <w:rPr>
                      <w:rFonts w:cs="Times New Roman"/>
                      <w:b/>
                      <w:bCs/>
                      <w:i/>
                      <w:iCs/>
                      <w:sz w:val="22"/>
                    </w:rPr>
                    <w:t>приложение №</w:t>
                  </w:r>
                  <w:r w:rsidR="00C7486C">
                    <w:rPr>
                      <w:rFonts w:cs="Times New Roman"/>
                      <w:b/>
                      <w:bCs/>
                      <w:i/>
                      <w:iCs/>
                      <w:sz w:val="22"/>
                    </w:rPr>
                    <w:t xml:space="preserve">6 и 6А </w:t>
                  </w:r>
                  <w:r w:rsidR="00C7486C" w:rsidRPr="00A40145">
                    <w:rPr>
                      <w:rFonts w:cs="Times New Roman"/>
                      <w:b/>
                      <w:bCs/>
                      <w:i/>
                      <w:iCs/>
                      <w:sz w:val="22"/>
                      <w:szCs w:val="24"/>
                    </w:rPr>
                    <w:t>(към Документи за попълване)</w:t>
                  </w:r>
                  <w:r w:rsidR="00C7486C" w:rsidRPr="004018D8">
                    <w:rPr>
                      <w:rFonts w:cs="Times New Roman"/>
                      <w:sz w:val="22"/>
                    </w:rPr>
                    <w:t>,</w:t>
                  </w:r>
                  <w:r w:rsidR="00DC18F1" w:rsidRPr="004018D8">
                    <w:rPr>
                      <w:rFonts w:cs="Times New Roman"/>
                      <w:sz w:val="22"/>
                    </w:rPr>
                    <w:t>. Предоставена</w:t>
                  </w:r>
                  <w:r w:rsidR="003B298C" w:rsidRPr="004018D8">
                    <w:rPr>
                      <w:rFonts w:cs="Times New Roman"/>
                      <w:sz w:val="22"/>
                    </w:rPr>
                    <w:t xml:space="preserve">та </w:t>
                  </w:r>
                  <w:r w:rsidR="005C3E8D" w:rsidRPr="004018D8">
                    <w:rPr>
                      <w:rFonts w:cs="Times New Roman"/>
                      <w:sz w:val="22"/>
                    </w:rPr>
                    <w:t xml:space="preserve">информация за заетостта </w:t>
                  </w:r>
                  <w:r w:rsidR="00DC18F1" w:rsidRPr="004018D8">
                    <w:rPr>
                      <w:rFonts w:cs="Times New Roman"/>
                      <w:sz w:val="22"/>
                    </w:rPr>
                    <w:t xml:space="preserve">в </w:t>
                  </w:r>
                  <w:r w:rsidR="009747B4" w:rsidRPr="009747B4">
                    <w:rPr>
                      <w:rFonts w:cs="Times New Roman"/>
                      <w:b/>
                      <w:bCs/>
                      <w:sz w:val="22"/>
                    </w:rPr>
                    <w:t>Справка за съществуващия и нает от кандидата персонал</w:t>
                  </w:r>
                  <w:r w:rsidR="008B7C63">
                    <w:rPr>
                      <w:rFonts w:cs="Times New Roman"/>
                      <w:b/>
                      <w:bCs/>
                      <w:sz w:val="22"/>
                    </w:rPr>
                    <w:t xml:space="preserve"> </w:t>
                  </w:r>
                  <w:r w:rsidR="009747B4">
                    <w:rPr>
                      <w:rFonts w:cs="Times New Roman"/>
                      <w:b/>
                      <w:bCs/>
                      <w:sz w:val="22"/>
                    </w:rPr>
                    <w:t>- Приложение №18</w:t>
                  </w:r>
                  <w:r w:rsidR="00A40145">
                    <w:rPr>
                      <w:rFonts w:cs="Times New Roman"/>
                      <w:b/>
                      <w:bCs/>
                      <w:sz w:val="22"/>
                    </w:rPr>
                    <w:t xml:space="preserve"> </w:t>
                  </w:r>
                  <w:r w:rsidR="00A40145" w:rsidRPr="00A40145">
                    <w:rPr>
                      <w:rFonts w:cs="Times New Roman"/>
                      <w:b/>
                      <w:bCs/>
                      <w:i/>
                      <w:iCs/>
                      <w:sz w:val="22"/>
                      <w:szCs w:val="24"/>
                    </w:rPr>
                    <w:t>(към Документи за попълване)</w:t>
                  </w:r>
                  <w:r w:rsidR="009747B4">
                    <w:rPr>
                      <w:rFonts w:cs="Times New Roman"/>
                      <w:b/>
                      <w:bCs/>
                      <w:sz w:val="22"/>
                    </w:rPr>
                    <w:t xml:space="preserve">, </w:t>
                  </w:r>
                  <w:r w:rsidR="00DC18F1" w:rsidRPr="004018D8">
                    <w:rPr>
                      <w:rFonts w:cs="Times New Roman"/>
                      <w:sz w:val="22"/>
                    </w:rPr>
                    <w:t>Бизнес план</w:t>
                  </w:r>
                  <w:r w:rsidR="0090610B">
                    <w:rPr>
                      <w:rFonts w:cs="Times New Roman"/>
                      <w:sz w:val="22"/>
                    </w:rPr>
                    <w:t>а</w:t>
                  </w:r>
                  <w:r w:rsidR="00DC18F1" w:rsidRPr="004018D8">
                    <w:rPr>
                      <w:rFonts w:cs="Times New Roman"/>
                      <w:sz w:val="22"/>
                    </w:rPr>
                    <w:t xml:space="preserve">, Таблица Б2 "Заетост", </w:t>
                  </w:r>
                  <w:r w:rsidR="005C3E8D">
                    <w:rPr>
                      <w:rFonts w:cs="Times New Roman"/>
                      <w:sz w:val="22"/>
                    </w:rPr>
                    <w:t xml:space="preserve">информацията в </w:t>
                  </w:r>
                  <w:r w:rsidR="00DC18F1" w:rsidRPr="004018D8">
                    <w:rPr>
                      <w:rFonts w:cs="Times New Roman"/>
                      <w:sz w:val="22"/>
                    </w:rPr>
                    <w:t>раздел „Индикатори” от електронния Формуляр за кандидатстване и</w:t>
                  </w:r>
                  <w:r w:rsidR="005C3E8D">
                    <w:rPr>
                      <w:rFonts w:cs="Times New Roman"/>
                      <w:sz w:val="22"/>
                    </w:rPr>
                    <w:t xml:space="preserve"> тази във </w:t>
                  </w:r>
                  <w:r w:rsidR="00DC18F1" w:rsidRPr="004018D8">
                    <w:rPr>
                      <w:rFonts w:cs="Times New Roman"/>
                      <w:sz w:val="22"/>
                    </w:rPr>
                    <w:t>Формуляр</w:t>
                  </w:r>
                  <w:r w:rsidR="005C3E8D">
                    <w:rPr>
                      <w:rFonts w:cs="Times New Roman"/>
                      <w:sz w:val="22"/>
                    </w:rPr>
                    <w:t>а</w:t>
                  </w:r>
                  <w:r w:rsidR="00DC18F1" w:rsidRPr="004018D8">
                    <w:rPr>
                      <w:rFonts w:cs="Times New Roman"/>
                      <w:sz w:val="22"/>
                    </w:rPr>
                    <w:t xml:space="preserve"> за мониторинг - Приложение 1Б към документите за попълване</w:t>
                  </w:r>
                  <w:r w:rsidR="005C3E8D">
                    <w:rPr>
                      <w:rFonts w:cs="Times New Roman"/>
                      <w:sz w:val="22"/>
                    </w:rPr>
                    <w:t xml:space="preserve"> следва да е </w:t>
                  </w:r>
                  <w:r w:rsidR="00DC18F1" w:rsidRPr="004018D8">
                    <w:rPr>
                      <w:rFonts w:cs="Times New Roman"/>
                      <w:sz w:val="22"/>
                    </w:rPr>
                    <w:t>идентичн</w:t>
                  </w:r>
                  <w:r w:rsidR="005C3E8D">
                    <w:rPr>
                      <w:rFonts w:cs="Times New Roman"/>
                      <w:sz w:val="22"/>
                    </w:rPr>
                    <w:t>а</w:t>
                  </w:r>
                  <w:r w:rsidR="00DC18F1" w:rsidRPr="004018D8">
                    <w:rPr>
                      <w:rFonts w:cs="Times New Roman"/>
                      <w:sz w:val="22"/>
                    </w:rPr>
                    <w:t xml:space="preserve">. Изпълнението подлежи на проверка в целия период на мониторинг. </w:t>
                  </w:r>
                </w:p>
                <w:p w14:paraId="2FF26F17" w14:textId="1DA053CC" w:rsidR="00D658F8" w:rsidRPr="004018D8" w:rsidRDefault="005808E9" w:rsidP="00C7486C">
                  <w:pPr>
                    <w:spacing w:after="0" w:line="240" w:lineRule="auto"/>
                    <w:rPr>
                      <w:rFonts w:cs="Times New Roman"/>
                      <w:bCs/>
                      <w:sz w:val="22"/>
                    </w:rPr>
                  </w:pPr>
                  <w:r w:rsidRPr="005808E9">
                    <w:rPr>
                      <w:rFonts w:cs="Times New Roman"/>
                      <w:b/>
                      <w:sz w:val="22"/>
                      <w:shd w:val="clear" w:color="auto" w:fill="DBE5F1" w:themeFill="accent1" w:themeFillTint="33"/>
                    </w:rPr>
                    <w:lastRenderedPageBreak/>
                    <w:t>Задължението за поддържане на определения брой персонал се вписва в административния договор за отпускане на безвъзмездна финансова помощ и е за три години след извършване на окончателното плащане, когато кандидатът е малко или средно предприятие по смисъла на чл. 3 от Закона за малките и средните предприятия.</w:t>
                  </w:r>
                  <w:r>
                    <w:rPr>
                      <w:rFonts w:cs="Times New Roman"/>
                      <w:b/>
                      <w:sz w:val="22"/>
                      <w:lang w:val="en-US"/>
                    </w:rPr>
                    <w:t xml:space="preserve"> </w:t>
                  </w:r>
                  <w:r w:rsidR="003B298C" w:rsidRPr="004018D8">
                    <w:rPr>
                      <w:rFonts w:cs="Times New Roman"/>
                      <w:b/>
                      <w:bCs/>
                      <w:sz w:val="22"/>
                      <w:u w:val="single"/>
                    </w:rPr>
                    <w:t>4</w:t>
                  </w:r>
                  <w:r w:rsidR="009938A2" w:rsidRPr="004018D8">
                    <w:rPr>
                      <w:rFonts w:cs="Times New Roman"/>
                      <w:b/>
                      <w:bCs/>
                      <w:sz w:val="22"/>
                      <w:u w:val="single"/>
                    </w:rPr>
                    <w:t>.</w:t>
                  </w:r>
                  <w:r w:rsidR="009938A2" w:rsidRPr="004018D8">
                    <w:rPr>
                      <w:rFonts w:cs="Times New Roman"/>
                      <w:b/>
                      <w:bCs/>
                      <w:sz w:val="22"/>
                    </w:rPr>
                    <w:t xml:space="preserve"> </w:t>
                  </w:r>
                  <w:r w:rsidR="003B298C" w:rsidRPr="004018D8">
                    <w:rPr>
                      <w:rFonts w:cs="Times New Roman"/>
                      <w:b/>
                      <w:bCs/>
                      <w:sz w:val="22"/>
                      <w:u w:val="single"/>
                    </w:rPr>
                    <w:t xml:space="preserve">Критерий за подбор №4 </w:t>
                  </w:r>
                  <w:r w:rsidR="00B35CBB" w:rsidRPr="004018D8">
                    <w:rPr>
                      <w:rFonts w:cs="Times New Roman"/>
                      <w:b/>
                      <w:bCs/>
                      <w:sz w:val="22"/>
                      <w:u w:val="single"/>
                    </w:rPr>
                    <w:t>„</w:t>
                  </w:r>
                  <w:r w:rsidR="009938A2" w:rsidRPr="004018D8">
                    <w:rPr>
                      <w:rFonts w:cs="Times New Roman"/>
                      <w:b/>
                      <w:bCs/>
                      <w:i/>
                      <w:iCs/>
                      <w:sz w:val="22"/>
                    </w:rPr>
                    <w:t>Кандидати с проектни предложения, включващи инвестиции, с които се въвеждат иновации в преработвателната промишленост, вкл. чрез предлагане на ново за територията на МИГ</w:t>
                  </w:r>
                  <w:r w:rsidR="000253C7" w:rsidRPr="004018D8">
                    <w:rPr>
                      <w:rFonts w:cs="Times New Roman"/>
                      <w:b/>
                      <w:bCs/>
                      <w:i/>
                      <w:iCs/>
                      <w:sz w:val="22"/>
                    </w:rPr>
                    <w:t xml:space="preserve"> </w:t>
                  </w:r>
                  <w:r w:rsidR="009938A2" w:rsidRPr="004018D8">
                    <w:rPr>
                      <w:rFonts w:cs="Times New Roman"/>
                      <w:b/>
                      <w:bCs/>
                      <w:i/>
                      <w:iCs/>
                      <w:sz w:val="22"/>
                    </w:rPr>
                    <w:t>производство и/или създаване на но</w:t>
                  </w:r>
                  <w:r w:rsidR="00B35CBB" w:rsidRPr="004018D8">
                    <w:rPr>
                      <w:rFonts w:cs="Times New Roman"/>
                      <w:b/>
                      <w:bCs/>
                      <w:i/>
                      <w:iCs/>
                      <w:sz w:val="22"/>
                    </w:rPr>
                    <w:t>в за територията на МИГ продукт</w:t>
                  </w:r>
                  <w:r w:rsidR="00B35CBB" w:rsidRPr="004018D8">
                    <w:rPr>
                      <w:rFonts w:cs="Times New Roman"/>
                      <w:b/>
                      <w:bCs/>
                      <w:sz w:val="22"/>
                    </w:rPr>
                    <w:t xml:space="preserve">“: </w:t>
                  </w:r>
                  <w:r w:rsidR="008927C6" w:rsidRPr="004018D8">
                    <w:rPr>
                      <w:rFonts w:cs="Times New Roman"/>
                      <w:bCs/>
                      <w:sz w:val="22"/>
                    </w:rPr>
                    <w:t>За да бъдат</w:t>
                  </w:r>
                  <w:r w:rsidR="008927C6" w:rsidRPr="004018D8">
                    <w:rPr>
                      <w:rFonts w:cs="Times New Roman"/>
                      <w:b/>
                      <w:sz w:val="22"/>
                    </w:rPr>
                    <w:t xml:space="preserve"> </w:t>
                  </w:r>
                  <w:r w:rsidR="008927C6" w:rsidRPr="004018D8">
                    <w:rPr>
                      <w:rFonts w:cs="Times New Roman"/>
                      <w:sz w:val="22"/>
                    </w:rPr>
                    <w:t xml:space="preserve">присъдени точки по критерия, </w:t>
                  </w:r>
                  <w:r w:rsidR="00D658F8" w:rsidRPr="004018D8">
                    <w:rPr>
                      <w:rFonts w:cs="Times New Roman"/>
                      <w:bCs/>
                      <w:sz w:val="22"/>
                    </w:rPr>
                    <w:t xml:space="preserve"> кандидатите следва да докажат, че инвестициите водят до </w:t>
                  </w:r>
                  <w:r w:rsidR="00D658F8" w:rsidRPr="004018D8">
                    <w:rPr>
                      <w:rFonts w:cs="Times New Roman"/>
                      <w:b/>
                      <w:sz w:val="22"/>
                    </w:rPr>
                    <w:t>въвеждане на</w:t>
                  </w:r>
                  <w:r w:rsidR="00D658F8" w:rsidRPr="004018D8">
                    <w:rPr>
                      <w:rFonts w:cs="Times New Roman"/>
                      <w:sz w:val="22"/>
                    </w:rPr>
                    <w:t xml:space="preserve"> </w:t>
                  </w:r>
                  <w:r w:rsidR="00D658F8" w:rsidRPr="004018D8">
                    <w:rPr>
                      <w:rFonts w:cs="Times New Roman"/>
                      <w:b/>
                      <w:sz w:val="22"/>
                    </w:rPr>
                    <w:t>нов производствен процес</w:t>
                  </w:r>
                  <w:r w:rsidR="00D658F8" w:rsidRPr="004018D8">
                    <w:rPr>
                      <w:rFonts w:cs="Times New Roman"/>
                      <w:sz w:val="22"/>
                    </w:rPr>
                    <w:t xml:space="preserve"> </w:t>
                  </w:r>
                  <w:r w:rsidR="00D658F8" w:rsidRPr="004018D8">
                    <w:rPr>
                      <w:rFonts w:cs="Times New Roman"/>
                      <w:b/>
                      <w:bCs/>
                      <w:sz w:val="22"/>
                    </w:rPr>
                    <w:t>(</w:t>
                  </w:r>
                  <w:r w:rsidR="00D658F8" w:rsidRPr="004018D8">
                    <w:rPr>
                      <w:rFonts w:cs="Times New Roman"/>
                      <w:b/>
                      <w:bCs/>
                      <w:i/>
                      <w:iCs/>
                      <w:sz w:val="22"/>
                    </w:rPr>
                    <w:t>машини, съоръжения и оборудване</w:t>
                  </w:r>
                  <w:r w:rsidR="00D658F8" w:rsidRPr="004018D8">
                    <w:rPr>
                      <w:rFonts w:cs="Times New Roman"/>
                      <w:sz w:val="22"/>
                    </w:rPr>
                    <w:t xml:space="preserve">); </w:t>
                  </w:r>
                  <w:r w:rsidR="00D658F8" w:rsidRPr="004018D8">
                    <w:rPr>
                      <w:rFonts w:cs="Times New Roman"/>
                      <w:b/>
                      <w:sz w:val="22"/>
                    </w:rPr>
                    <w:t>нова форма на маркетинг; нова практик</w:t>
                  </w:r>
                  <w:r w:rsidR="00D658F8" w:rsidRPr="004018D8">
                    <w:rPr>
                      <w:rFonts w:cs="Times New Roman"/>
                      <w:sz w:val="22"/>
                    </w:rPr>
                    <w:t>а</w:t>
                  </w:r>
                  <w:r w:rsidR="00D658F8" w:rsidRPr="004018D8">
                    <w:rPr>
                      <w:rFonts w:cs="Times New Roman"/>
                      <w:b/>
                      <w:sz w:val="22"/>
                    </w:rPr>
                    <w:t xml:space="preserve"> или въвеждане на нова организационна форма на територията на МИГ.</w:t>
                  </w:r>
                </w:p>
                <w:p w14:paraId="0CCEA6A4" w14:textId="645FBF09" w:rsidR="008927C6" w:rsidRPr="004018D8" w:rsidRDefault="008927C6" w:rsidP="00C02C6C">
                  <w:pPr>
                    <w:spacing w:after="0" w:line="240" w:lineRule="auto"/>
                    <w:rPr>
                      <w:rFonts w:cs="Times New Roman"/>
                      <w:sz w:val="22"/>
                    </w:rPr>
                  </w:pPr>
                  <w:r w:rsidRPr="004018D8">
                    <w:rPr>
                      <w:rFonts w:cs="Times New Roman"/>
                      <w:b/>
                      <w:sz w:val="22"/>
                    </w:rPr>
                    <w:t>Доказва се с:</w:t>
                  </w:r>
                  <w:r w:rsidRPr="004018D8">
                    <w:rPr>
                      <w:rFonts w:cs="Times New Roman"/>
                      <w:sz w:val="22"/>
                    </w:rPr>
                    <w:t xml:space="preserve"> Удостоверение за ползван патент и/или удостоверение за полезен модел,  издадени от патентно ведомство в рамките на четири години преди датата на подаване на </w:t>
                  </w:r>
                  <w:r w:rsidR="005A3446" w:rsidRPr="004018D8">
                    <w:rPr>
                      <w:rFonts w:cs="Times New Roman"/>
                      <w:sz w:val="22"/>
                    </w:rPr>
                    <w:t>проектното предложение</w:t>
                  </w:r>
                  <w:r w:rsidRPr="004018D8">
                    <w:rPr>
                      <w:rFonts w:cs="Times New Roman"/>
                      <w:sz w:val="22"/>
                    </w:rPr>
                    <w:t>.</w:t>
                  </w:r>
                </w:p>
                <w:p w14:paraId="395CCB14" w14:textId="09884C13" w:rsidR="009938A2" w:rsidRPr="004018D8" w:rsidRDefault="006C4E91" w:rsidP="007D0C63">
                  <w:pPr>
                    <w:spacing w:after="0" w:line="240" w:lineRule="auto"/>
                    <w:rPr>
                      <w:rFonts w:cs="Times New Roman"/>
                      <w:b/>
                      <w:bCs/>
                      <w:sz w:val="22"/>
                    </w:rPr>
                  </w:pPr>
                  <w:r w:rsidRPr="004018D8">
                    <w:rPr>
                      <w:rFonts w:cs="Times New Roman"/>
                      <w:b/>
                      <w:bCs/>
                      <w:sz w:val="22"/>
                      <w:u w:val="single"/>
                    </w:rPr>
                    <w:t>5</w:t>
                  </w:r>
                  <w:r w:rsidR="009938A2" w:rsidRPr="004018D8">
                    <w:rPr>
                      <w:rFonts w:cs="Times New Roman"/>
                      <w:b/>
                      <w:bCs/>
                      <w:sz w:val="22"/>
                      <w:u w:val="single"/>
                    </w:rPr>
                    <w:t>.</w:t>
                  </w:r>
                  <w:r w:rsidR="009938A2" w:rsidRPr="004018D8">
                    <w:rPr>
                      <w:rFonts w:cs="Times New Roman"/>
                      <w:b/>
                      <w:bCs/>
                      <w:sz w:val="22"/>
                    </w:rPr>
                    <w:t xml:space="preserve"> </w:t>
                  </w:r>
                  <w:r w:rsidR="003B298C" w:rsidRPr="004018D8">
                    <w:rPr>
                      <w:rFonts w:cs="Times New Roman"/>
                      <w:b/>
                      <w:bCs/>
                      <w:sz w:val="22"/>
                      <w:u w:val="single"/>
                    </w:rPr>
                    <w:t>Критерий за подбор №</w:t>
                  </w:r>
                  <w:r w:rsidRPr="004018D8">
                    <w:rPr>
                      <w:rFonts w:cs="Times New Roman"/>
                      <w:b/>
                      <w:bCs/>
                      <w:sz w:val="22"/>
                      <w:u w:val="single"/>
                    </w:rPr>
                    <w:t>5</w:t>
                  </w:r>
                  <w:r w:rsidR="003B298C" w:rsidRPr="004018D8">
                    <w:rPr>
                      <w:rFonts w:cs="Times New Roman"/>
                      <w:b/>
                      <w:bCs/>
                      <w:sz w:val="22"/>
                    </w:rPr>
                    <w:t xml:space="preserve"> </w:t>
                  </w:r>
                  <w:r w:rsidRPr="004018D8">
                    <w:rPr>
                      <w:rFonts w:cs="Times New Roman"/>
                      <w:b/>
                      <w:bCs/>
                      <w:sz w:val="22"/>
                    </w:rPr>
                    <w:t>„</w:t>
                  </w:r>
                  <w:r w:rsidR="009938A2" w:rsidRPr="004018D8">
                    <w:rPr>
                      <w:rFonts w:cs="Times New Roman"/>
                      <w:b/>
                      <w:bCs/>
                      <w:i/>
                      <w:iCs/>
                      <w:sz w:val="22"/>
                    </w:rPr>
                    <w:t>Кандидати с проектни предложения, включващи за инвестиции, които водят до повишаване на енергийната ефективност с минимум 10%  за предприятието</w:t>
                  </w:r>
                  <w:r w:rsidRPr="004018D8">
                    <w:rPr>
                      <w:rFonts w:cs="Times New Roman"/>
                      <w:b/>
                      <w:bCs/>
                      <w:i/>
                      <w:iCs/>
                      <w:sz w:val="22"/>
                    </w:rPr>
                    <w:t>“</w:t>
                  </w:r>
                  <w:r w:rsidR="007B3767" w:rsidRPr="004018D8">
                    <w:rPr>
                      <w:rFonts w:cs="Times New Roman"/>
                      <w:b/>
                      <w:bCs/>
                      <w:sz w:val="22"/>
                    </w:rPr>
                    <w:t xml:space="preserve">: </w:t>
                  </w:r>
                  <w:r w:rsidR="007B3767" w:rsidRPr="004018D8">
                    <w:rPr>
                      <w:rFonts w:cs="Times New Roman"/>
                      <w:sz w:val="22"/>
                    </w:rPr>
                    <w:t>К</w:t>
                  </w:r>
                  <w:r w:rsidR="009938A2" w:rsidRPr="004018D8">
                    <w:rPr>
                      <w:rFonts w:cs="Times New Roman"/>
                      <w:sz w:val="22"/>
                    </w:rPr>
                    <w:t>андидатите следва да докажат, че инвестициите по проекта водят до повишаване на енергийната ефективност с минимум 10% за предприятието, кат</w:t>
                  </w:r>
                  <w:r w:rsidR="00D658F8" w:rsidRPr="004018D8">
                    <w:rPr>
                      <w:rFonts w:cs="Times New Roman"/>
                      <w:sz w:val="22"/>
                    </w:rPr>
                    <w:t>о представят следните документи</w:t>
                  </w:r>
                  <w:r w:rsidR="007B3767" w:rsidRPr="004018D8">
                    <w:rPr>
                      <w:rFonts w:cs="Times New Roman"/>
                      <w:b/>
                      <w:bCs/>
                      <w:sz w:val="22"/>
                    </w:rPr>
                    <w:t>:</w:t>
                  </w:r>
                </w:p>
                <w:p w14:paraId="758E68DA" w14:textId="2506AA95" w:rsidR="00FE4D09" w:rsidRPr="004018D8" w:rsidRDefault="009938A2" w:rsidP="007D0C63">
                  <w:pPr>
                    <w:pStyle w:val="af0"/>
                    <w:numPr>
                      <w:ilvl w:val="0"/>
                      <w:numId w:val="18"/>
                    </w:numPr>
                    <w:tabs>
                      <w:tab w:val="left" w:pos="345"/>
                    </w:tabs>
                    <w:ind w:left="0" w:firstLine="0"/>
                    <w:rPr>
                      <w:b/>
                      <w:iCs/>
                      <w:sz w:val="22"/>
                      <w:szCs w:val="22"/>
                      <w:u w:val="single"/>
                    </w:rPr>
                  </w:pPr>
                  <w:r w:rsidRPr="004018D8">
                    <w:rPr>
                      <w:sz w:val="22"/>
                      <w:szCs w:val="22"/>
                    </w:rPr>
                    <w:t>Доклад и Резюме за отразяване на резултатите от енергийно обследване на промишлената система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w:t>
                  </w:r>
                  <w:proofErr w:type="spellStart"/>
                  <w:r w:rsidRPr="004018D8">
                    <w:rPr>
                      <w:sz w:val="22"/>
                      <w:szCs w:val="22"/>
                    </w:rPr>
                    <w:t>Обн</w:t>
                  </w:r>
                  <w:proofErr w:type="spellEnd"/>
                  <w:r w:rsidRPr="004018D8">
                    <w:rPr>
                      <w:sz w:val="22"/>
                      <w:szCs w:val="22"/>
                    </w:rPr>
                    <w:t>. ДВ. бр. 81 от 2016 г.) издадено от лица, които отговарят на изискванията на 59, ал. 1 от ЗЕЕ и са вписани в регистъра по чл. 60, ал. 1 от ЗЕЕ</w:t>
                  </w:r>
                  <w:r w:rsidR="00D658F8" w:rsidRPr="004018D8">
                    <w:rPr>
                      <w:sz w:val="22"/>
                      <w:szCs w:val="22"/>
                    </w:rPr>
                    <w:t>, част ЕЕ от технически или работен проект, разработен за въвеждане на п</w:t>
                  </w:r>
                  <w:r w:rsidR="007B3767" w:rsidRPr="004018D8">
                    <w:rPr>
                      <w:sz w:val="22"/>
                      <w:szCs w:val="22"/>
                    </w:rPr>
                    <w:t>редписаните в доклада мерки, кол</w:t>
                  </w:r>
                  <w:r w:rsidR="00D658F8" w:rsidRPr="004018D8">
                    <w:rPr>
                      <w:sz w:val="22"/>
                      <w:szCs w:val="22"/>
                    </w:rPr>
                    <w:t xml:space="preserve">ичествени сметки по част ЕЕ </w:t>
                  </w:r>
                  <w:r w:rsidRPr="004018D8">
                    <w:rPr>
                      <w:sz w:val="22"/>
                      <w:szCs w:val="22"/>
                    </w:rPr>
                    <w:t>(</w:t>
                  </w:r>
                  <w:r w:rsidRPr="004018D8">
                    <w:rPr>
                      <w:i/>
                      <w:iCs/>
                      <w:sz w:val="22"/>
                      <w:szCs w:val="22"/>
                    </w:rPr>
                    <w:t>когато е приложимо</w:t>
                  </w:r>
                  <w:r w:rsidR="00FE4D09" w:rsidRPr="004018D8">
                    <w:rPr>
                      <w:sz w:val="22"/>
                      <w:szCs w:val="22"/>
                    </w:rPr>
                    <w:t>).</w:t>
                  </w:r>
                </w:p>
                <w:p w14:paraId="3E3EB08D" w14:textId="0B273369" w:rsidR="009938A2" w:rsidRPr="004018D8" w:rsidRDefault="006C4E91" w:rsidP="004D7275">
                  <w:pPr>
                    <w:spacing w:after="0" w:line="240" w:lineRule="auto"/>
                    <w:rPr>
                      <w:rFonts w:cs="Times New Roman"/>
                      <w:b/>
                      <w:i/>
                      <w:sz w:val="22"/>
                      <w:u w:val="single"/>
                    </w:rPr>
                  </w:pPr>
                  <w:r w:rsidRPr="004018D8">
                    <w:rPr>
                      <w:rFonts w:cs="Times New Roman"/>
                      <w:b/>
                      <w:bCs/>
                      <w:sz w:val="22"/>
                      <w:u w:val="single"/>
                    </w:rPr>
                    <w:t>6</w:t>
                  </w:r>
                  <w:r w:rsidR="009938A2" w:rsidRPr="004018D8">
                    <w:rPr>
                      <w:rFonts w:cs="Times New Roman"/>
                      <w:b/>
                      <w:bCs/>
                      <w:sz w:val="22"/>
                      <w:u w:val="single"/>
                    </w:rPr>
                    <w:t xml:space="preserve">. </w:t>
                  </w:r>
                  <w:r w:rsidR="003B298C" w:rsidRPr="004018D8">
                    <w:rPr>
                      <w:rFonts w:cs="Times New Roman"/>
                      <w:b/>
                      <w:bCs/>
                      <w:sz w:val="22"/>
                      <w:u w:val="single"/>
                    </w:rPr>
                    <w:t>Критерий за подбор №</w:t>
                  </w:r>
                  <w:r w:rsidRPr="004018D8">
                    <w:rPr>
                      <w:rFonts w:cs="Times New Roman"/>
                      <w:b/>
                      <w:bCs/>
                      <w:sz w:val="22"/>
                      <w:u w:val="single"/>
                    </w:rPr>
                    <w:t>6</w:t>
                  </w:r>
                  <w:r w:rsidRPr="004018D8">
                    <w:rPr>
                      <w:rFonts w:cs="Times New Roman"/>
                      <w:b/>
                      <w:bCs/>
                      <w:sz w:val="22"/>
                    </w:rPr>
                    <w:t xml:space="preserve"> „</w:t>
                  </w:r>
                  <w:r w:rsidR="009938A2" w:rsidRPr="004018D8">
                    <w:rPr>
                      <w:rFonts w:cs="Times New Roman"/>
                      <w:b/>
                      <w:bCs/>
                      <w:i/>
                      <w:iCs/>
                      <w:sz w:val="22"/>
                    </w:rPr>
                    <w:t>Кандидати с проектни предложения за преработка на биологични суровини и производство на биологични продукти</w:t>
                  </w:r>
                  <w:r w:rsidRPr="004018D8">
                    <w:rPr>
                      <w:rFonts w:cs="Times New Roman"/>
                      <w:b/>
                      <w:bCs/>
                      <w:sz w:val="22"/>
                    </w:rPr>
                    <w:t>“</w:t>
                  </w:r>
                  <w:r w:rsidR="007B3767" w:rsidRPr="004018D8">
                    <w:rPr>
                      <w:rFonts w:cs="Times New Roman"/>
                      <w:sz w:val="22"/>
                    </w:rPr>
                    <w:t>: К</w:t>
                  </w:r>
                  <w:r w:rsidR="009938A2" w:rsidRPr="004018D8">
                    <w:rPr>
                      <w:rFonts w:cs="Times New Roman"/>
                      <w:sz w:val="22"/>
                    </w:rPr>
                    <w:t>андидатите следва да докажат, ч</w:t>
                  </w:r>
                  <w:r w:rsidR="009938A2" w:rsidRPr="004018D8">
                    <w:rPr>
                      <w:rFonts w:cs="Times New Roman"/>
                      <w:b/>
                      <w:bCs/>
                      <w:sz w:val="22"/>
                      <w:u w:val="single"/>
                    </w:rPr>
                    <w:t xml:space="preserve">е </w:t>
                  </w:r>
                  <w:r w:rsidR="009A46F4">
                    <w:rPr>
                      <w:rFonts w:cs="Times New Roman"/>
                      <w:b/>
                      <w:bCs/>
                      <w:sz w:val="22"/>
                      <w:u w:val="single"/>
                    </w:rPr>
                    <w:t xml:space="preserve">ще </w:t>
                  </w:r>
                  <w:r w:rsidR="009938A2" w:rsidRPr="004018D8">
                    <w:rPr>
                      <w:rFonts w:cs="Times New Roman"/>
                      <w:b/>
                      <w:bCs/>
                      <w:iCs/>
                      <w:sz w:val="22"/>
                      <w:u w:val="single"/>
                    </w:rPr>
                    <w:t>преработва</w:t>
                  </w:r>
                  <w:r w:rsidR="00C02C6C">
                    <w:rPr>
                      <w:rFonts w:cs="Times New Roman"/>
                      <w:b/>
                      <w:bCs/>
                      <w:iCs/>
                      <w:sz w:val="22"/>
                      <w:u w:val="single"/>
                    </w:rPr>
                    <w:t xml:space="preserve">т </w:t>
                  </w:r>
                  <w:r w:rsidR="00706FE8">
                    <w:rPr>
                      <w:rFonts w:cs="Times New Roman"/>
                      <w:b/>
                      <w:bCs/>
                      <w:iCs/>
                      <w:sz w:val="22"/>
                      <w:u w:val="single"/>
                    </w:rPr>
                    <w:t xml:space="preserve">биологични </w:t>
                  </w:r>
                  <w:r w:rsidR="009938A2" w:rsidRPr="004018D8">
                    <w:rPr>
                      <w:rFonts w:cs="Times New Roman"/>
                      <w:b/>
                      <w:bCs/>
                      <w:iCs/>
                      <w:sz w:val="22"/>
                      <w:u w:val="single"/>
                    </w:rPr>
                    <w:t>суровин</w:t>
                  </w:r>
                  <w:r w:rsidR="00706FE8">
                    <w:rPr>
                      <w:rFonts w:cs="Times New Roman"/>
                      <w:b/>
                      <w:bCs/>
                      <w:iCs/>
                      <w:sz w:val="22"/>
                      <w:u w:val="single"/>
                    </w:rPr>
                    <w:t>и</w:t>
                  </w:r>
                  <w:r w:rsidR="009938A2" w:rsidRPr="004018D8">
                    <w:rPr>
                      <w:rFonts w:cs="Times New Roman"/>
                      <w:b/>
                      <w:bCs/>
                      <w:iCs/>
                      <w:sz w:val="22"/>
                      <w:u w:val="single"/>
                    </w:rPr>
                    <w:t xml:space="preserve"> и </w:t>
                  </w:r>
                  <w:r w:rsidR="00706FE8">
                    <w:rPr>
                      <w:rFonts w:cs="Times New Roman"/>
                      <w:b/>
                      <w:bCs/>
                      <w:iCs/>
                      <w:sz w:val="22"/>
                      <w:u w:val="single"/>
                    </w:rPr>
                    <w:t xml:space="preserve">ще </w:t>
                  </w:r>
                  <w:r w:rsidR="009938A2" w:rsidRPr="004018D8">
                    <w:rPr>
                      <w:rFonts w:cs="Times New Roman"/>
                      <w:b/>
                      <w:bCs/>
                      <w:iCs/>
                      <w:sz w:val="22"/>
                      <w:u w:val="single"/>
                    </w:rPr>
                    <w:t>произве</w:t>
                  </w:r>
                  <w:r w:rsidR="009A46F4">
                    <w:rPr>
                      <w:rFonts w:cs="Times New Roman"/>
                      <w:b/>
                      <w:bCs/>
                      <w:iCs/>
                      <w:sz w:val="22"/>
                      <w:u w:val="single"/>
                    </w:rPr>
                    <w:t>ж</w:t>
                  </w:r>
                  <w:r w:rsidR="009938A2" w:rsidRPr="004018D8">
                    <w:rPr>
                      <w:rFonts w:cs="Times New Roman"/>
                      <w:b/>
                      <w:bCs/>
                      <w:iCs/>
                      <w:sz w:val="22"/>
                      <w:u w:val="single"/>
                    </w:rPr>
                    <w:t>д</w:t>
                  </w:r>
                  <w:r w:rsidR="00C02C6C">
                    <w:rPr>
                      <w:rFonts w:cs="Times New Roman"/>
                      <w:b/>
                      <w:bCs/>
                      <w:iCs/>
                      <w:sz w:val="22"/>
                      <w:u w:val="single"/>
                    </w:rPr>
                    <w:t xml:space="preserve">ат </w:t>
                  </w:r>
                  <w:r w:rsidR="009938A2" w:rsidRPr="004018D8">
                    <w:rPr>
                      <w:rFonts w:cs="Times New Roman"/>
                      <w:b/>
                      <w:bCs/>
                      <w:iCs/>
                      <w:sz w:val="22"/>
                      <w:u w:val="single"/>
                    </w:rPr>
                    <w:t>продукция</w:t>
                  </w:r>
                  <w:r w:rsidR="009938A2" w:rsidRPr="004018D8">
                    <w:rPr>
                      <w:rFonts w:cs="Times New Roman"/>
                      <w:bCs/>
                      <w:iCs/>
                      <w:sz w:val="22"/>
                      <w:u w:val="single"/>
                    </w:rPr>
                    <w:t>,</w:t>
                  </w:r>
                  <w:r w:rsidR="009938A2" w:rsidRPr="004018D8">
                    <w:rPr>
                      <w:rFonts w:cs="Times New Roman"/>
                      <w:bCs/>
                      <w:iCs/>
                      <w:sz w:val="22"/>
                    </w:rPr>
                    <w:t xml:space="preserve"> посочена в бизнес плана, </w:t>
                  </w:r>
                  <w:r w:rsidR="00706FE8">
                    <w:rPr>
                      <w:rFonts w:cs="Times New Roman"/>
                      <w:b/>
                      <w:iCs/>
                      <w:sz w:val="22"/>
                      <w:u w:val="single"/>
                    </w:rPr>
                    <w:t xml:space="preserve">която </w:t>
                  </w:r>
                  <w:r w:rsidR="009A46F4">
                    <w:rPr>
                      <w:rFonts w:cs="Times New Roman"/>
                      <w:b/>
                      <w:iCs/>
                      <w:sz w:val="22"/>
                      <w:u w:val="single"/>
                    </w:rPr>
                    <w:t>щ</w:t>
                  </w:r>
                  <w:r w:rsidR="00C02C6C">
                    <w:rPr>
                      <w:rFonts w:cs="Times New Roman"/>
                      <w:b/>
                      <w:iCs/>
                      <w:sz w:val="22"/>
                      <w:u w:val="single"/>
                    </w:rPr>
                    <w:t xml:space="preserve">е </w:t>
                  </w:r>
                  <w:r w:rsidR="009938A2" w:rsidRPr="004018D8">
                    <w:rPr>
                      <w:rFonts w:cs="Times New Roman"/>
                      <w:b/>
                      <w:iCs/>
                      <w:sz w:val="22"/>
                      <w:u w:val="single"/>
                    </w:rPr>
                    <w:t>бъде биологично сертифицирана.</w:t>
                  </w:r>
                  <w:r w:rsidR="00477D00" w:rsidRPr="004018D8">
                    <w:rPr>
                      <w:rFonts w:cs="Times New Roman"/>
                      <w:b/>
                      <w:iCs/>
                      <w:sz w:val="22"/>
                      <w:u w:val="single"/>
                    </w:rPr>
                    <w:t xml:space="preserve"> </w:t>
                  </w:r>
                  <w:r w:rsidR="009938A2" w:rsidRPr="004018D8">
                    <w:rPr>
                      <w:rFonts w:cs="Times New Roman"/>
                      <w:b/>
                      <w:i/>
                      <w:sz w:val="22"/>
                      <w:u w:val="single"/>
                    </w:rPr>
                    <w:t>Документи за доказване:</w:t>
                  </w:r>
                </w:p>
                <w:p w14:paraId="46B94ADF" w14:textId="136A2E9C" w:rsidR="007B3767" w:rsidRPr="004018D8" w:rsidRDefault="000F6596" w:rsidP="009A46F4">
                  <w:pPr>
                    <w:pStyle w:val="af0"/>
                    <w:numPr>
                      <w:ilvl w:val="0"/>
                      <w:numId w:val="19"/>
                    </w:numPr>
                    <w:tabs>
                      <w:tab w:val="left" w:pos="255"/>
                    </w:tabs>
                    <w:ind w:left="0" w:firstLine="0"/>
                    <w:rPr>
                      <w:bCs/>
                      <w:iCs/>
                      <w:sz w:val="22"/>
                      <w:szCs w:val="22"/>
                    </w:rPr>
                  </w:pPr>
                  <w:r w:rsidRPr="004018D8">
                    <w:rPr>
                      <w:bCs/>
                      <w:iCs/>
                      <w:sz w:val="22"/>
                      <w:szCs w:val="22"/>
                    </w:rPr>
                    <w:t xml:space="preserve">Предварителни/окончателни договори с описани количества и цени на биологични суровини като доказателство, че са осигурени суровини за преработвателното предприятие съгласно производствената му програма от бизнес плана за срок минимум три години. </w:t>
                  </w:r>
                  <w:r w:rsidRPr="004018D8">
                    <w:rPr>
                      <w:b/>
                      <w:iCs/>
                      <w:sz w:val="22"/>
                      <w:szCs w:val="22"/>
                    </w:rPr>
                    <w:t>Към договорите се прилага сертификат за биологично производство на суровината</w:t>
                  </w:r>
                  <w:r w:rsidRPr="004018D8">
                    <w:rPr>
                      <w:bCs/>
                      <w:iCs/>
                      <w:sz w:val="22"/>
                      <w:szCs w:val="22"/>
                    </w:rPr>
                    <w:t xml:space="preserve"> </w:t>
                  </w:r>
                  <w:r w:rsidRPr="004018D8">
                    <w:rPr>
                      <w:bCs/>
                      <w:i/>
                      <w:iCs/>
                      <w:sz w:val="22"/>
                      <w:szCs w:val="22"/>
                    </w:rPr>
                    <w:t xml:space="preserve">(когато </w:t>
                  </w:r>
                  <w:r w:rsidRPr="004018D8">
                    <w:rPr>
                      <w:b/>
                      <w:bCs/>
                      <w:i/>
                      <w:iCs/>
                      <w:sz w:val="22"/>
                      <w:szCs w:val="22"/>
                      <w:u w:val="single"/>
                    </w:rPr>
                    <w:t>не се</w:t>
                  </w:r>
                  <w:r w:rsidRPr="004018D8">
                    <w:rPr>
                      <w:bCs/>
                      <w:i/>
                      <w:iCs/>
                      <w:sz w:val="22"/>
                      <w:szCs w:val="22"/>
                    </w:rPr>
                    <w:t xml:space="preserve"> предвижда преработка на собствена биологично сертифицирана земеделска продукция)</w:t>
                  </w:r>
                  <w:r w:rsidRPr="004018D8">
                    <w:rPr>
                      <w:bCs/>
                      <w:iCs/>
                      <w:sz w:val="22"/>
                      <w:szCs w:val="22"/>
                    </w:rPr>
                    <w:t>;</w:t>
                  </w:r>
                </w:p>
                <w:p w14:paraId="0098A703" w14:textId="223981A0" w:rsidR="007B3767" w:rsidRPr="004018D8" w:rsidRDefault="000F6596" w:rsidP="007D0C63">
                  <w:pPr>
                    <w:pStyle w:val="af0"/>
                    <w:numPr>
                      <w:ilvl w:val="0"/>
                      <w:numId w:val="19"/>
                    </w:numPr>
                    <w:tabs>
                      <w:tab w:val="left" w:pos="255"/>
                    </w:tabs>
                    <w:ind w:left="0" w:firstLine="0"/>
                    <w:rPr>
                      <w:bCs/>
                      <w:iCs/>
                      <w:sz w:val="22"/>
                      <w:szCs w:val="22"/>
                    </w:rPr>
                  </w:pPr>
                  <w:r w:rsidRPr="004018D8">
                    <w:rPr>
                      <w:bCs/>
                      <w:iCs/>
                      <w:sz w:val="22"/>
                      <w:szCs w:val="22"/>
                    </w:rPr>
                    <w:t xml:space="preserve">Декларация за видовете и количества суровини по образец </w:t>
                  </w:r>
                  <w:r w:rsidRPr="004018D8">
                    <w:rPr>
                      <w:b/>
                      <w:i/>
                      <w:sz w:val="22"/>
                      <w:szCs w:val="22"/>
                    </w:rPr>
                    <w:t>Приложение № 16</w:t>
                  </w:r>
                  <w:r w:rsidR="004D7275">
                    <w:rPr>
                      <w:b/>
                      <w:i/>
                      <w:sz w:val="22"/>
                      <w:szCs w:val="22"/>
                    </w:rPr>
                    <w:t xml:space="preserve"> към Документи за попълване</w:t>
                  </w:r>
                  <w:r w:rsidRPr="004018D8">
                    <w:rPr>
                      <w:bCs/>
                      <w:iCs/>
                      <w:sz w:val="22"/>
                      <w:szCs w:val="22"/>
                    </w:rPr>
                    <w:t>, с попълнен раздел</w:t>
                  </w:r>
                  <w:r w:rsidRPr="00EE3214">
                    <w:rPr>
                      <w:bCs/>
                      <w:iCs/>
                      <w:sz w:val="22"/>
                      <w:szCs w:val="22"/>
                    </w:rPr>
                    <w:t xml:space="preserve"> </w:t>
                  </w:r>
                  <w:r w:rsidRPr="004018D8">
                    <w:rPr>
                      <w:bCs/>
                      <w:iCs/>
                      <w:sz w:val="22"/>
                      <w:szCs w:val="22"/>
                      <w:lang w:val="en-US"/>
                    </w:rPr>
                    <w:t>II</w:t>
                  </w:r>
                  <w:r w:rsidRPr="00EE3214">
                    <w:rPr>
                      <w:bCs/>
                      <w:iCs/>
                      <w:sz w:val="22"/>
                      <w:szCs w:val="22"/>
                    </w:rPr>
                    <w:t xml:space="preserve"> </w:t>
                  </w:r>
                  <w:r w:rsidRPr="004018D8">
                    <w:rPr>
                      <w:bCs/>
                      <w:iCs/>
                      <w:sz w:val="22"/>
                      <w:szCs w:val="22"/>
                    </w:rPr>
                    <w:t xml:space="preserve">от кандидата или групата/организацията на производители, </w:t>
                  </w:r>
                  <w:r w:rsidRPr="004018D8">
                    <w:rPr>
                      <w:b/>
                      <w:iCs/>
                      <w:sz w:val="22"/>
                      <w:szCs w:val="22"/>
                    </w:rPr>
                    <w:t>придружена със сертификат за биологично производство, в който фигурират изрично посочените за преработка суровини</w:t>
                  </w:r>
                  <w:r w:rsidRPr="004018D8">
                    <w:rPr>
                      <w:bCs/>
                      <w:iCs/>
                      <w:sz w:val="22"/>
                      <w:szCs w:val="22"/>
                    </w:rPr>
                    <w:t xml:space="preserve"> (</w:t>
                  </w:r>
                  <w:r w:rsidRPr="004018D8">
                    <w:rPr>
                      <w:bCs/>
                      <w:i/>
                      <w:iCs/>
                      <w:sz w:val="22"/>
                      <w:szCs w:val="22"/>
                    </w:rPr>
                    <w:t xml:space="preserve">когато </w:t>
                  </w:r>
                  <w:r w:rsidRPr="004018D8">
                    <w:rPr>
                      <w:b/>
                      <w:bCs/>
                      <w:i/>
                      <w:iCs/>
                      <w:sz w:val="22"/>
                      <w:szCs w:val="22"/>
                      <w:u w:val="single"/>
                    </w:rPr>
                    <w:t>се</w:t>
                  </w:r>
                  <w:r w:rsidR="007B3767" w:rsidRPr="004018D8">
                    <w:rPr>
                      <w:b/>
                      <w:bCs/>
                      <w:i/>
                      <w:iCs/>
                      <w:sz w:val="22"/>
                      <w:szCs w:val="22"/>
                      <w:u w:val="single"/>
                    </w:rPr>
                    <w:t xml:space="preserve"> </w:t>
                  </w:r>
                  <w:r w:rsidRPr="004018D8">
                    <w:rPr>
                      <w:bCs/>
                      <w:i/>
                      <w:iCs/>
                      <w:sz w:val="22"/>
                      <w:szCs w:val="22"/>
                    </w:rPr>
                    <w:t>предвижда преработка на собствена биологично сертифицирана земеделска продукция и/или използване на биомаса, получена в резултат на земеделската или преработвателната дейност на кандидата</w:t>
                  </w:r>
                  <w:r w:rsidRPr="004018D8">
                    <w:rPr>
                      <w:bCs/>
                      <w:iCs/>
                      <w:sz w:val="22"/>
                      <w:szCs w:val="22"/>
                    </w:rPr>
                    <w:t>);</w:t>
                  </w:r>
                </w:p>
                <w:p w14:paraId="5D910350" w14:textId="1EDE4BFC" w:rsidR="000F6596" w:rsidRPr="004018D8" w:rsidRDefault="000F6596" w:rsidP="009D6CA7">
                  <w:pPr>
                    <w:pStyle w:val="af0"/>
                    <w:numPr>
                      <w:ilvl w:val="0"/>
                      <w:numId w:val="19"/>
                    </w:numPr>
                    <w:tabs>
                      <w:tab w:val="left" w:pos="255"/>
                    </w:tabs>
                    <w:ind w:left="0" w:firstLine="0"/>
                    <w:rPr>
                      <w:bCs/>
                      <w:iCs/>
                      <w:sz w:val="22"/>
                      <w:szCs w:val="22"/>
                    </w:rPr>
                  </w:pPr>
                  <w:r w:rsidRPr="004018D8">
                    <w:rPr>
                      <w:bCs/>
                      <w:iCs/>
                      <w:sz w:val="22"/>
                      <w:szCs w:val="22"/>
                    </w:rPr>
                    <w:t xml:space="preserve">Предварителни договори за реализация на произведена </w:t>
                  </w:r>
                  <w:r w:rsidR="009D6CA7">
                    <w:rPr>
                      <w:bCs/>
                      <w:iCs/>
                      <w:sz w:val="22"/>
                      <w:szCs w:val="22"/>
                    </w:rPr>
                    <w:t xml:space="preserve">биологична </w:t>
                  </w:r>
                  <w:r w:rsidRPr="004018D8">
                    <w:rPr>
                      <w:bCs/>
                      <w:iCs/>
                      <w:sz w:val="22"/>
                      <w:szCs w:val="22"/>
                    </w:rPr>
                    <w:t xml:space="preserve">продукция по </w:t>
                  </w:r>
                  <w:r w:rsidRPr="004018D8">
                    <w:rPr>
                      <w:bCs/>
                      <w:iCs/>
                      <w:sz w:val="22"/>
                      <w:szCs w:val="22"/>
                    </w:rPr>
                    <w:lastRenderedPageBreak/>
                    <w:t xml:space="preserve">производствената програма на преработвателното предприятие за срок минимум три години след изплащане на финансовата помощ като доказателство, че кандидатът ще произвежда биологична продукция. </w:t>
                  </w:r>
                  <w:r w:rsidRPr="004018D8">
                    <w:rPr>
                      <w:b/>
                      <w:iCs/>
                      <w:sz w:val="22"/>
                      <w:szCs w:val="22"/>
                    </w:rPr>
                    <w:t>Към договорите се прилага копие от сертификат/и от контролиращо лице - за съществуващи предприятия</w:t>
                  </w:r>
                  <w:r w:rsidR="009D6CA7">
                    <w:rPr>
                      <w:b/>
                      <w:iCs/>
                      <w:sz w:val="22"/>
                      <w:szCs w:val="22"/>
                    </w:rPr>
                    <w:t>, в случай че произвеждат биологична продукция</w:t>
                  </w:r>
                  <w:r w:rsidR="00781F78" w:rsidRPr="004018D8">
                    <w:rPr>
                      <w:bCs/>
                      <w:iCs/>
                      <w:sz w:val="22"/>
                      <w:szCs w:val="22"/>
                    </w:rPr>
                    <w:t>.</w:t>
                  </w:r>
                </w:p>
                <w:p w14:paraId="598BC8D8" w14:textId="010929EE" w:rsidR="001E6A7B" w:rsidRPr="00EE3214" w:rsidRDefault="006C4E91" w:rsidP="007D0C63">
                  <w:pPr>
                    <w:spacing w:after="0" w:line="240" w:lineRule="auto"/>
                    <w:rPr>
                      <w:rFonts w:cs="Times New Roman"/>
                      <w:bCs/>
                      <w:iCs/>
                      <w:sz w:val="22"/>
                    </w:rPr>
                  </w:pPr>
                  <w:r w:rsidRPr="004018D8">
                    <w:rPr>
                      <w:rFonts w:cs="Times New Roman"/>
                      <w:b/>
                      <w:bCs/>
                      <w:sz w:val="22"/>
                      <w:u w:val="single"/>
                    </w:rPr>
                    <w:t>7</w:t>
                  </w:r>
                  <w:r w:rsidR="009938A2" w:rsidRPr="004018D8">
                    <w:rPr>
                      <w:rFonts w:cs="Times New Roman"/>
                      <w:b/>
                      <w:bCs/>
                      <w:sz w:val="22"/>
                      <w:u w:val="single"/>
                    </w:rPr>
                    <w:t>.</w:t>
                  </w:r>
                  <w:r w:rsidR="009938A2" w:rsidRPr="004018D8">
                    <w:rPr>
                      <w:rFonts w:cs="Times New Roman"/>
                      <w:sz w:val="22"/>
                    </w:rPr>
                    <w:t xml:space="preserve"> </w:t>
                  </w:r>
                  <w:r w:rsidR="003B298C" w:rsidRPr="004018D8">
                    <w:rPr>
                      <w:rFonts w:cs="Times New Roman"/>
                      <w:b/>
                      <w:bCs/>
                      <w:sz w:val="22"/>
                      <w:u w:val="single"/>
                    </w:rPr>
                    <w:t>Критерий за подбор №</w:t>
                  </w:r>
                  <w:r w:rsidRPr="004018D8">
                    <w:rPr>
                      <w:rFonts w:cs="Times New Roman"/>
                      <w:b/>
                      <w:bCs/>
                      <w:sz w:val="22"/>
                      <w:u w:val="single"/>
                    </w:rPr>
                    <w:t>7</w:t>
                  </w:r>
                  <w:r w:rsidR="003B298C" w:rsidRPr="004018D8">
                    <w:rPr>
                      <w:rFonts w:cs="Times New Roman"/>
                      <w:b/>
                      <w:bCs/>
                      <w:sz w:val="22"/>
                      <w:u w:val="single"/>
                    </w:rPr>
                    <w:t xml:space="preserve"> „</w:t>
                  </w:r>
                  <w:r w:rsidR="009938A2" w:rsidRPr="004018D8">
                    <w:rPr>
                      <w:rFonts w:cs="Times New Roman"/>
                      <w:b/>
                      <w:bCs/>
                      <w:i/>
                      <w:iCs/>
                      <w:sz w:val="22"/>
                    </w:rPr>
                    <w:t>Кандидати с проектни предложения, включващи  инвестиции за преработка на специфични за територията на МИГ земеделски продукти и/или допринася</w:t>
                  </w:r>
                  <w:r w:rsidR="009B65AD" w:rsidRPr="004018D8">
                    <w:rPr>
                      <w:rFonts w:cs="Times New Roman"/>
                      <w:b/>
                      <w:bCs/>
                      <w:i/>
                      <w:iCs/>
                      <w:sz w:val="22"/>
                    </w:rPr>
                    <w:t xml:space="preserve">щи </w:t>
                  </w:r>
                  <w:r w:rsidR="009938A2" w:rsidRPr="004018D8">
                    <w:rPr>
                      <w:rFonts w:cs="Times New Roman"/>
                      <w:b/>
                      <w:bCs/>
                      <w:i/>
                      <w:iCs/>
                      <w:sz w:val="22"/>
                    </w:rPr>
                    <w:t>за утвърждаването на местни търговски марки</w:t>
                  </w:r>
                  <w:r w:rsidR="003B298C" w:rsidRPr="004018D8">
                    <w:rPr>
                      <w:rFonts w:cs="Times New Roman"/>
                      <w:b/>
                      <w:bCs/>
                      <w:sz w:val="22"/>
                    </w:rPr>
                    <w:t>“</w:t>
                  </w:r>
                  <w:r w:rsidR="007B3767" w:rsidRPr="004018D8">
                    <w:rPr>
                      <w:rFonts w:cs="Times New Roman"/>
                      <w:sz w:val="22"/>
                    </w:rPr>
                    <w:t>: К</w:t>
                  </w:r>
                  <w:r w:rsidR="00403AA4" w:rsidRPr="004018D8">
                    <w:rPr>
                      <w:rFonts w:cs="Times New Roman"/>
                      <w:sz w:val="22"/>
                    </w:rPr>
                    <w:t xml:space="preserve">андидатите следва да осигурят </w:t>
                  </w:r>
                  <w:r w:rsidR="001E6A7B" w:rsidRPr="004018D8">
                    <w:rPr>
                      <w:rFonts w:cs="Times New Roman"/>
                      <w:bCs/>
                      <w:iCs/>
                      <w:sz w:val="22"/>
                    </w:rPr>
                    <w:t xml:space="preserve">поне един доставчик на суровина, който е земеделски стопанин от територията на МИГ - Гоце Делчев – Гърмен – Хаджидимово </w:t>
                  </w:r>
                  <w:r w:rsidR="001E6A7B" w:rsidRPr="004018D8">
                    <w:rPr>
                      <w:rFonts w:cs="Times New Roman"/>
                      <w:b/>
                      <w:i/>
                      <w:sz w:val="22"/>
                    </w:rPr>
                    <w:t xml:space="preserve">или </w:t>
                  </w:r>
                  <w:r w:rsidR="001E6A7B" w:rsidRPr="004018D8">
                    <w:rPr>
                      <w:rFonts w:cs="Times New Roman"/>
                      <w:bCs/>
                      <w:iCs/>
                      <w:sz w:val="22"/>
                    </w:rPr>
                    <w:t>част от преработена продукция на кандидата е собствената земеделска продукция, произведена</w:t>
                  </w:r>
                  <w:r w:rsidR="007B3767" w:rsidRPr="004018D8">
                    <w:rPr>
                      <w:rFonts w:cs="Times New Roman"/>
                      <w:bCs/>
                      <w:iCs/>
                      <w:sz w:val="22"/>
                    </w:rPr>
                    <w:t xml:space="preserve"> от кандидата </w:t>
                  </w:r>
                  <w:r w:rsidR="001E6A7B" w:rsidRPr="004018D8">
                    <w:rPr>
                      <w:rFonts w:cs="Times New Roman"/>
                      <w:bCs/>
                      <w:iCs/>
                      <w:sz w:val="22"/>
                    </w:rPr>
                    <w:t xml:space="preserve">на територията на МИГ </w:t>
                  </w:r>
                  <w:r w:rsidR="001E6A7B" w:rsidRPr="004018D8">
                    <w:rPr>
                      <w:rFonts w:cs="Times New Roman"/>
                      <w:b/>
                      <w:i/>
                      <w:sz w:val="22"/>
                    </w:rPr>
                    <w:t>или</w:t>
                  </w:r>
                  <w:r w:rsidR="001E6A7B" w:rsidRPr="004018D8">
                    <w:rPr>
                      <w:rFonts w:cs="Times New Roman"/>
                      <w:bCs/>
                      <w:iCs/>
                      <w:sz w:val="22"/>
                    </w:rPr>
                    <w:t xml:space="preserve"> </w:t>
                  </w:r>
                  <w:r w:rsidR="00403AA4" w:rsidRPr="004018D8">
                    <w:rPr>
                      <w:rFonts w:cs="Times New Roman"/>
                      <w:bCs/>
                      <w:iCs/>
                      <w:sz w:val="22"/>
                    </w:rPr>
                    <w:t xml:space="preserve">инвестицията </w:t>
                  </w:r>
                  <w:r w:rsidR="001E6A7B" w:rsidRPr="004018D8">
                    <w:rPr>
                      <w:rFonts w:cs="Times New Roman"/>
                      <w:bCs/>
                      <w:iCs/>
                      <w:sz w:val="22"/>
                    </w:rPr>
                    <w:t xml:space="preserve">допринася </w:t>
                  </w:r>
                  <w:r w:rsidR="009B65AD" w:rsidRPr="004018D8">
                    <w:rPr>
                      <w:rFonts w:cs="Times New Roman"/>
                      <w:bCs/>
                      <w:iCs/>
                      <w:sz w:val="22"/>
                    </w:rPr>
                    <w:t>да доприн</w:t>
                  </w:r>
                  <w:r w:rsidR="00781F78" w:rsidRPr="004018D8">
                    <w:rPr>
                      <w:rFonts w:cs="Times New Roman"/>
                      <w:bCs/>
                      <w:iCs/>
                      <w:sz w:val="22"/>
                    </w:rPr>
                    <w:t>а</w:t>
                  </w:r>
                  <w:r w:rsidR="009B65AD" w:rsidRPr="004018D8">
                    <w:rPr>
                      <w:rFonts w:cs="Times New Roman"/>
                      <w:bCs/>
                      <w:iCs/>
                      <w:sz w:val="22"/>
                    </w:rPr>
                    <w:t xml:space="preserve">ся </w:t>
                  </w:r>
                  <w:r w:rsidR="001E6A7B" w:rsidRPr="004018D8">
                    <w:rPr>
                      <w:rFonts w:cs="Times New Roman"/>
                      <w:bCs/>
                      <w:iCs/>
                      <w:sz w:val="22"/>
                    </w:rPr>
                    <w:t>за утвърждаването на местни търговски марки</w:t>
                  </w:r>
                  <w:r w:rsidR="001E6A7B" w:rsidRPr="00EE3214">
                    <w:rPr>
                      <w:rFonts w:cs="Times New Roman"/>
                      <w:bCs/>
                      <w:iCs/>
                      <w:sz w:val="22"/>
                    </w:rPr>
                    <w:t>.</w:t>
                  </w:r>
                </w:p>
                <w:p w14:paraId="62A4DBF6" w14:textId="329E6025" w:rsidR="001E6A7B" w:rsidRPr="004018D8" w:rsidRDefault="001E6A7B" w:rsidP="007D0C63">
                  <w:pPr>
                    <w:spacing w:after="0" w:line="240" w:lineRule="auto"/>
                    <w:rPr>
                      <w:rFonts w:cs="Times New Roman"/>
                      <w:bCs/>
                      <w:iCs/>
                      <w:sz w:val="22"/>
                    </w:rPr>
                  </w:pPr>
                  <w:r w:rsidRPr="004018D8">
                    <w:rPr>
                      <w:rFonts w:cs="Times New Roman"/>
                      <w:bCs/>
                      <w:iCs/>
                      <w:sz w:val="22"/>
                    </w:rPr>
                    <w:t>Към „</w:t>
                  </w:r>
                  <w:r w:rsidRPr="004018D8">
                    <w:rPr>
                      <w:rFonts w:cs="Times New Roman"/>
                      <w:b/>
                      <w:iCs/>
                      <w:sz w:val="22"/>
                    </w:rPr>
                    <w:t>специфични за територията на МИГ земеделски продукти</w:t>
                  </w:r>
                  <w:r w:rsidRPr="004018D8">
                    <w:rPr>
                      <w:rFonts w:cs="Times New Roman"/>
                      <w:bCs/>
                      <w:iCs/>
                      <w:sz w:val="22"/>
                    </w:rPr>
                    <w:t xml:space="preserve">“ се отнасят всички видове селскостопански продукти, допустими за преработка по мярката, съгласно описанието им в раздел 13.1., точка </w:t>
                  </w:r>
                  <w:r w:rsidRPr="004018D8">
                    <w:rPr>
                      <w:rFonts w:cs="Times New Roman"/>
                      <w:bCs/>
                      <w:iCs/>
                      <w:sz w:val="22"/>
                      <w:lang w:val="en-US"/>
                    </w:rPr>
                    <w:t>II</w:t>
                  </w:r>
                  <w:r w:rsidRPr="00EE3214">
                    <w:rPr>
                      <w:rFonts w:cs="Times New Roman"/>
                      <w:bCs/>
                      <w:iCs/>
                      <w:sz w:val="22"/>
                    </w:rPr>
                    <w:t xml:space="preserve"> </w:t>
                  </w:r>
                  <w:r w:rsidRPr="004018D8">
                    <w:rPr>
                      <w:rFonts w:cs="Times New Roman"/>
                      <w:bCs/>
                      <w:iCs/>
                      <w:sz w:val="22"/>
                    </w:rPr>
                    <w:t>от условията за кандидатстване</w:t>
                  </w:r>
                  <w:r w:rsidRPr="00EE3214">
                    <w:rPr>
                      <w:rFonts w:cs="Times New Roman"/>
                      <w:bCs/>
                      <w:iCs/>
                      <w:sz w:val="22"/>
                    </w:rPr>
                    <w:t xml:space="preserve"> </w:t>
                  </w:r>
                  <w:r w:rsidRPr="004018D8">
                    <w:rPr>
                      <w:rFonts w:cs="Times New Roman"/>
                      <w:bCs/>
                      <w:iCs/>
                      <w:sz w:val="22"/>
                    </w:rPr>
                    <w:t>и произвеждани на територията на МИГ</w:t>
                  </w:r>
                  <w:r w:rsidR="009B65AD" w:rsidRPr="004018D8">
                    <w:rPr>
                      <w:rFonts w:cs="Times New Roman"/>
                      <w:bCs/>
                      <w:iCs/>
                      <w:sz w:val="22"/>
                    </w:rPr>
                    <w:t xml:space="preserve"> – Гоце Делчев – Гърмен - Хаджидим</w:t>
                  </w:r>
                  <w:r w:rsidR="00781F78" w:rsidRPr="004018D8">
                    <w:rPr>
                      <w:rFonts w:cs="Times New Roman"/>
                      <w:bCs/>
                      <w:iCs/>
                      <w:sz w:val="22"/>
                    </w:rPr>
                    <w:t>о</w:t>
                  </w:r>
                  <w:r w:rsidR="009B65AD" w:rsidRPr="004018D8">
                    <w:rPr>
                      <w:rFonts w:cs="Times New Roman"/>
                      <w:bCs/>
                      <w:iCs/>
                      <w:sz w:val="22"/>
                    </w:rPr>
                    <w:t>во</w:t>
                  </w:r>
                  <w:r w:rsidRPr="004018D8">
                    <w:rPr>
                      <w:rFonts w:cs="Times New Roman"/>
                      <w:bCs/>
                      <w:iCs/>
                      <w:sz w:val="22"/>
                    </w:rPr>
                    <w:t xml:space="preserve">.  </w:t>
                  </w:r>
                </w:p>
                <w:p w14:paraId="69974FDF" w14:textId="77777777" w:rsidR="001E6A7B" w:rsidRPr="004018D8" w:rsidRDefault="001E6A7B" w:rsidP="007D0C63">
                  <w:pPr>
                    <w:spacing w:after="0" w:line="240" w:lineRule="auto"/>
                    <w:rPr>
                      <w:rFonts w:cs="Times New Roman"/>
                      <w:bCs/>
                      <w:iCs/>
                      <w:sz w:val="22"/>
                    </w:rPr>
                  </w:pPr>
                  <w:r w:rsidRPr="004018D8">
                    <w:rPr>
                      <w:rFonts w:cs="Times New Roman"/>
                      <w:bCs/>
                      <w:iCs/>
                      <w:sz w:val="22"/>
                    </w:rPr>
                    <w:t>Под „</w:t>
                  </w:r>
                  <w:r w:rsidRPr="004018D8">
                    <w:rPr>
                      <w:rFonts w:cs="Times New Roman"/>
                      <w:b/>
                      <w:iCs/>
                      <w:sz w:val="22"/>
                    </w:rPr>
                    <w:t>местни търговски марки</w:t>
                  </w:r>
                  <w:r w:rsidRPr="004018D8">
                    <w:rPr>
                      <w:rFonts w:cs="Times New Roman"/>
                      <w:bCs/>
                      <w:iCs/>
                      <w:sz w:val="22"/>
                    </w:rPr>
                    <w:t xml:space="preserve">“ се  разбира „Име, термин, знак, символ, дизайн или комбинация от тях, за идентификация на стоките или услугите на един или група продавачи, с цел различаването им от тези на конкурентите“. </w:t>
                  </w:r>
                </w:p>
                <w:p w14:paraId="68762961" w14:textId="630F7DFA" w:rsidR="001E6A7B" w:rsidRPr="004018D8" w:rsidRDefault="001E6A7B" w:rsidP="00A40145">
                  <w:pPr>
                    <w:spacing w:after="0" w:line="240" w:lineRule="auto"/>
                    <w:rPr>
                      <w:rFonts w:cs="Times New Roman"/>
                      <w:bCs/>
                      <w:iCs/>
                      <w:sz w:val="22"/>
                    </w:rPr>
                  </w:pPr>
                  <w:r w:rsidRPr="004018D8">
                    <w:rPr>
                      <w:rFonts w:cs="Times New Roman"/>
                      <w:b/>
                      <w:i/>
                      <w:sz w:val="22"/>
                      <w:u w:val="single"/>
                    </w:rPr>
                    <w:t>Документи за доказване:</w:t>
                  </w:r>
                  <w:r w:rsidR="00403AA4" w:rsidRPr="004018D8">
                    <w:rPr>
                      <w:rFonts w:cs="Times New Roman"/>
                      <w:b/>
                      <w:i/>
                      <w:sz w:val="22"/>
                      <w:u w:val="single"/>
                    </w:rPr>
                    <w:t xml:space="preserve"> </w:t>
                  </w:r>
                  <w:r w:rsidRPr="004018D8">
                    <w:rPr>
                      <w:rFonts w:cs="Times New Roman"/>
                      <w:bCs/>
                      <w:iCs/>
                      <w:sz w:val="22"/>
                    </w:rPr>
                    <w:t>Съответния</w:t>
                  </w:r>
                  <w:r w:rsidR="00781F78" w:rsidRPr="004018D8">
                    <w:rPr>
                      <w:rFonts w:cs="Times New Roman"/>
                      <w:bCs/>
                      <w:iCs/>
                      <w:sz w:val="22"/>
                    </w:rPr>
                    <w:t xml:space="preserve">т </w:t>
                  </w:r>
                  <w:r w:rsidRPr="004018D8">
                    <w:rPr>
                      <w:rFonts w:cs="Times New Roman"/>
                      <w:bCs/>
                      <w:iCs/>
                      <w:sz w:val="22"/>
                    </w:rPr>
                    <w:t xml:space="preserve">брой точки за проекта се присъждат, ако предприятието на кандидата предвижда в Бизнес плана </w:t>
                  </w:r>
                  <w:r w:rsidRPr="004018D8">
                    <w:rPr>
                      <w:rFonts w:cs="Times New Roman"/>
                      <w:b/>
                      <w:iCs/>
                      <w:sz w:val="22"/>
                    </w:rPr>
                    <w:t>(</w:t>
                  </w:r>
                  <w:r w:rsidRPr="004018D8">
                    <w:rPr>
                      <w:rFonts w:cs="Times New Roman"/>
                      <w:b/>
                      <w:i/>
                      <w:sz w:val="22"/>
                    </w:rPr>
                    <w:t>Приложение №6</w:t>
                  </w:r>
                  <w:r w:rsidR="00A40145">
                    <w:rPr>
                      <w:rFonts w:cs="Times New Roman"/>
                      <w:b/>
                      <w:i/>
                      <w:sz w:val="22"/>
                    </w:rPr>
                    <w:t xml:space="preserve"> </w:t>
                  </w:r>
                  <w:r w:rsidR="00A40145" w:rsidRPr="00A40145">
                    <w:rPr>
                      <w:rFonts w:cs="Times New Roman"/>
                      <w:b/>
                      <w:i/>
                      <w:sz w:val="22"/>
                    </w:rPr>
                    <w:t>към Документи за попълване</w:t>
                  </w:r>
                  <w:r w:rsidRPr="004018D8">
                    <w:rPr>
                      <w:rFonts w:cs="Times New Roman"/>
                      <w:b/>
                      <w:iCs/>
                      <w:sz w:val="22"/>
                    </w:rPr>
                    <w:t>)</w:t>
                  </w:r>
                  <w:r w:rsidRPr="004018D8">
                    <w:rPr>
                      <w:rFonts w:cs="Times New Roman"/>
                      <w:bCs/>
                      <w:iCs/>
                      <w:sz w:val="22"/>
                    </w:rPr>
                    <w:t xml:space="preserve"> преработката на местни суровини, и това е подкрепено с:</w:t>
                  </w:r>
                </w:p>
                <w:p w14:paraId="181E6CF2" w14:textId="2D2EBD7A" w:rsidR="001E6A7B" w:rsidRPr="004018D8" w:rsidRDefault="001E6A7B" w:rsidP="007D0C63">
                  <w:pPr>
                    <w:pStyle w:val="af0"/>
                    <w:numPr>
                      <w:ilvl w:val="0"/>
                      <w:numId w:val="20"/>
                    </w:numPr>
                    <w:tabs>
                      <w:tab w:val="left" w:pos="180"/>
                      <w:tab w:val="left" w:pos="351"/>
                    </w:tabs>
                    <w:ind w:left="0" w:firstLine="0"/>
                    <w:rPr>
                      <w:bCs/>
                      <w:iCs/>
                      <w:sz w:val="22"/>
                      <w:szCs w:val="22"/>
                    </w:rPr>
                  </w:pPr>
                  <w:r w:rsidRPr="004018D8">
                    <w:rPr>
                      <w:bCs/>
                      <w:iCs/>
                      <w:sz w:val="22"/>
                      <w:szCs w:val="22"/>
                    </w:rPr>
                    <w:t xml:space="preserve">Минимум един предварителен или окончателен договор </w:t>
                  </w:r>
                  <w:r w:rsidRPr="009A0CCA">
                    <w:rPr>
                      <w:b/>
                      <w:iCs/>
                      <w:sz w:val="22"/>
                      <w:szCs w:val="22"/>
                      <w:u w:val="single"/>
                    </w:rPr>
                    <w:t>с местен производител на суровини</w:t>
                  </w:r>
                  <w:r w:rsidRPr="004018D8">
                    <w:rPr>
                      <w:bCs/>
                      <w:iCs/>
                      <w:sz w:val="22"/>
                      <w:szCs w:val="22"/>
                    </w:rPr>
                    <w:t xml:space="preserve"> (</w:t>
                  </w:r>
                  <w:r w:rsidRPr="009A0CCA">
                    <w:rPr>
                      <w:b/>
                      <w:iCs/>
                      <w:sz w:val="22"/>
                      <w:szCs w:val="22"/>
                      <w:u w:val="single"/>
                    </w:rPr>
                    <w:t>земеделски продукти)</w:t>
                  </w:r>
                  <w:r w:rsidRPr="004018D8">
                    <w:rPr>
                      <w:bCs/>
                      <w:iCs/>
                      <w:sz w:val="22"/>
                      <w:szCs w:val="22"/>
                    </w:rPr>
                    <w:t xml:space="preserve"> с описани вид, количества, произход и цени на основните суровини, с приложена карта на ЗП към всеки договор (</w:t>
                  </w:r>
                  <w:r w:rsidRPr="004018D8">
                    <w:rPr>
                      <w:bCs/>
                      <w:i/>
                      <w:sz w:val="22"/>
                      <w:szCs w:val="22"/>
                    </w:rPr>
                    <w:t>важи в случаите, когато не се предвижда преработка на собствена земеделска продукция</w:t>
                  </w:r>
                  <w:r w:rsidRPr="004018D8">
                    <w:rPr>
                      <w:bCs/>
                      <w:iCs/>
                      <w:sz w:val="22"/>
                      <w:szCs w:val="22"/>
                    </w:rPr>
                    <w:t xml:space="preserve">);  </w:t>
                  </w:r>
                  <w:r w:rsidRPr="004018D8">
                    <w:rPr>
                      <w:b/>
                      <w:i/>
                      <w:sz w:val="22"/>
                      <w:szCs w:val="22"/>
                    </w:rPr>
                    <w:t>и/или</w:t>
                  </w:r>
                  <w:r w:rsidRPr="004018D8">
                    <w:rPr>
                      <w:bCs/>
                      <w:iCs/>
                      <w:sz w:val="22"/>
                      <w:szCs w:val="22"/>
                    </w:rPr>
                    <w:t xml:space="preserve"> </w:t>
                  </w:r>
                </w:p>
                <w:p w14:paraId="6246394F" w14:textId="171D8D84" w:rsidR="001E6A7B" w:rsidRPr="00A40145" w:rsidRDefault="001E6A7B" w:rsidP="004108B0">
                  <w:pPr>
                    <w:pStyle w:val="af0"/>
                    <w:numPr>
                      <w:ilvl w:val="0"/>
                      <w:numId w:val="20"/>
                    </w:numPr>
                    <w:tabs>
                      <w:tab w:val="left" w:pos="264"/>
                    </w:tabs>
                    <w:ind w:left="0" w:firstLine="0"/>
                    <w:rPr>
                      <w:bCs/>
                      <w:i/>
                      <w:sz w:val="22"/>
                    </w:rPr>
                  </w:pPr>
                  <w:r w:rsidRPr="00A40145">
                    <w:rPr>
                      <w:bCs/>
                      <w:iCs/>
                      <w:sz w:val="22"/>
                    </w:rPr>
                    <w:t>Декларация по образец (</w:t>
                  </w:r>
                  <w:r w:rsidRPr="00A40145">
                    <w:rPr>
                      <w:b/>
                      <w:i/>
                      <w:sz w:val="22"/>
                    </w:rPr>
                    <w:t>Приложение № 16</w:t>
                  </w:r>
                  <w:r w:rsidR="00A40145" w:rsidRPr="00A40145">
                    <w:rPr>
                      <w:b/>
                      <w:i/>
                      <w:sz w:val="22"/>
                    </w:rPr>
                    <w:t xml:space="preserve"> </w:t>
                  </w:r>
                  <w:r w:rsidR="00A40145" w:rsidRPr="00A40145">
                    <w:rPr>
                      <w:b/>
                      <w:bCs/>
                      <w:i/>
                      <w:iCs/>
                      <w:sz w:val="22"/>
                    </w:rPr>
                    <w:t>към Документи за попълване</w:t>
                  </w:r>
                  <w:r w:rsidRPr="00A40145">
                    <w:rPr>
                      <w:bCs/>
                      <w:iCs/>
                      <w:sz w:val="22"/>
                    </w:rPr>
                    <w:t>) от кандидата с описани вид, количества и произход на основните суровини (</w:t>
                  </w:r>
                  <w:r w:rsidRPr="00A40145">
                    <w:rPr>
                      <w:bCs/>
                      <w:i/>
                      <w:sz w:val="22"/>
                    </w:rPr>
                    <w:t>важи в случаите, когато се предвижда преработка на собствена земеделска продукция, произвеждана или добивана на територията на МИГ - Гоце Делчев – Гърмен – Хаджидимово</w:t>
                  </w:r>
                  <w:r w:rsidRPr="00A40145">
                    <w:rPr>
                      <w:bCs/>
                      <w:iCs/>
                      <w:sz w:val="22"/>
                    </w:rPr>
                    <w:t xml:space="preserve">). </w:t>
                  </w:r>
                  <w:r w:rsidRPr="00A40145">
                    <w:rPr>
                      <w:b/>
                      <w:iCs/>
                      <w:sz w:val="22"/>
                      <w:u w:val="single"/>
                    </w:rPr>
                    <w:t>В декларацията изрично следва да е посочено, че продукцията е пр</w:t>
                  </w:r>
                  <w:r w:rsidR="00781F78" w:rsidRPr="00A40145">
                    <w:rPr>
                      <w:b/>
                      <w:iCs/>
                      <w:sz w:val="22"/>
                      <w:u w:val="single"/>
                    </w:rPr>
                    <w:t xml:space="preserve">оизведена на територията на МИГ; </w:t>
                  </w:r>
                  <w:r w:rsidR="00781F78" w:rsidRPr="00A40145">
                    <w:rPr>
                      <w:b/>
                      <w:i/>
                      <w:sz w:val="22"/>
                    </w:rPr>
                    <w:t>и/или</w:t>
                  </w:r>
                </w:p>
                <w:p w14:paraId="63A3C1E6" w14:textId="6FE9C518" w:rsidR="001E6A7B" w:rsidRPr="004018D8" w:rsidRDefault="001E6A7B" w:rsidP="007D0C63">
                  <w:pPr>
                    <w:pStyle w:val="af0"/>
                    <w:numPr>
                      <w:ilvl w:val="0"/>
                      <w:numId w:val="20"/>
                    </w:numPr>
                    <w:tabs>
                      <w:tab w:val="left" w:pos="351"/>
                    </w:tabs>
                    <w:ind w:left="0" w:firstLine="0"/>
                    <w:rPr>
                      <w:sz w:val="22"/>
                      <w:szCs w:val="22"/>
                    </w:rPr>
                  </w:pPr>
                  <w:r w:rsidRPr="00E503BD">
                    <w:rPr>
                      <w:iCs/>
                      <w:sz w:val="22"/>
                      <w:szCs w:val="22"/>
                    </w:rPr>
                    <w:t>Документи</w:t>
                  </w:r>
                  <w:r w:rsidR="00994A52" w:rsidRPr="00EE3214">
                    <w:rPr>
                      <w:iCs/>
                      <w:sz w:val="22"/>
                      <w:szCs w:val="22"/>
                    </w:rPr>
                    <w:t xml:space="preserve">, </w:t>
                  </w:r>
                  <w:r w:rsidRPr="00E503BD">
                    <w:rPr>
                      <w:iCs/>
                      <w:sz w:val="22"/>
                      <w:szCs w:val="22"/>
                    </w:rPr>
                    <w:t>доказващи регистрация на марката в Държавният регистър на марките, който се води и поддържа от Патентното ведомство, доказващи  правото върху търговска марка</w:t>
                  </w:r>
                  <w:r w:rsidRPr="004018D8">
                    <w:rPr>
                      <w:b/>
                      <w:iCs/>
                      <w:sz w:val="22"/>
                      <w:szCs w:val="22"/>
                    </w:rPr>
                    <w:t xml:space="preserve"> </w:t>
                  </w:r>
                  <w:r w:rsidRPr="004018D8">
                    <w:rPr>
                      <w:bCs/>
                      <w:iCs/>
                      <w:sz w:val="22"/>
                      <w:szCs w:val="22"/>
                    </w:rPr>
                    <w:t xml:space="preserve">за произвежданата от кандидата продукция и във връзка с която се планира инвестицията </w:t>
                  </w:r>
                  <w:r w:rsidRPr="004018D8">
                    <w:rPr>
                      <w:b/>
                      <w:iCs/>
                      <w:sz w:val="22"/>
                      <w:szCs w:val="22"/>
                      <w:u w:val="single"/>
                    </w:rPr>
                    <w:t>или</w:t>
                  </w:r>
                  <w:r w:rsidRPr="004018D8">
                    <w:rPr>
                      <w:bCs/>
                      <w:iCs/>
                      <w:sz w:val="22"/>
                      <w:szCs w:val="22"/>
                    </w:rPr>
                    <w:t xml:space="preserve"> </w:t>
                  </w:r>
                  <w:r w:rsidRPr="00E503BD">
                    <w:rPr>
                      <w:iCs/>
                      <w:sz w:val="22"/>
                      <w:szCs w:val="22"/>
                    </w:rPr>
                    <w:t>декларация в свободна фор</w:t>
                  </w:r>
                  <w:r w:rsidR="007B3767" w:rsidRPr="00E503BD">
                    <w:rPr>
                      <w:iCs/>
                      <w:sz w:val="22"/>
                      <w:szCs w:val="22"/>
                    </w:rPr>
                    <w:t>м</w:t>
                  </w:r>
                  <w:r w:rsidRPr="00E503BD">
                    <w:rPr>
                      <w:iCs/>
                      <w:sz w:val="22"/>
                      <w:szCs w:val="22"/>
                    </w:rPr>
                    <w:t>а, с поет ангажимент за регистрация на марка в Държавният регистър на марките за произвежданата от кандидата продукция след въвеждане в експлоатация на инвестицията</w:t>
                  </w:r>
                  <w:r w:rsidR="007B3767" w:rsidRPr="00E503BD">
                    <w:rPr>
                      <w:iCs/>
                      <w:sz w:val="22"/>
                      <w:szCs w:val="22"/>
                    </w:rPr>
                    <w:t>, но не по-късно не по-късно от приключване на проект</w:t>
                  </w:r>
                  <w:r w:rsidR="007B3767" w:rsidRPr="00E503BD">
                    <w:rPr>
                      <w:bCs/>
                      <w:iCs/>
                      <w:sz w:val="22"/>
                      <w:szCs w:val="22"/>
                    </w:rPr>
                    <w:t>а</w:t>
                  </w:r>
                  <w:r w:rsidR="00E503BD" w:rsidRPr="00E503BD">
                    <w:rPr>
                      <w:bCs/>
                      <w:iCs/>
                      <w:sz w:val="22"/>
                      <w:szCs w:val="22"/>
                    </w:rPr>
                    <w:t>/подаването на искане за окончателно плащане</w:t>
                  </w:r>
                  <w:r w:rsidR="007B3767" w:rsidRPr="00E503BD">
                    <w:rPr>
                      <w:bCs/>
                      <w:iCs/>
                      <w:sz w:val="22"/>
                      <w:szCs w:val="22"/>
                    </w:rPr>
                    <w:t>.</w:t>
                  </w:r>
                </w:p>
                <w:p w14:paraId="4A75B92B" w14:textId="3ADACF6A" w:rsidR="0076256B" w:rsidRPr="004018D8" w:rsidRDefault="006C4E91" w:rsidP="007D0C63">
                  <w:pPr>
                    <w:spacing w:after="0" w:line="240" w:lineRule="auto"/>
                    <w:rPr>
                      <w:rFonts w:cs="Times New Roman"/>
                      <w:b/>
                      <w:sz w:val="22"/>
                    </w:rPr>
                  </w:pPr>
                  <w:r w:rsidRPr="004018D8">
                    <w:rPr>
                      <w:rFonts w:cs="Times New Roman"/>
                      <w:sz w:val="22"/>
                    </w:rPr>
                    <w:t>8</w:t>
                  </w:r>
                  <w:r w:rsidR="009938A2" w:rsidRPr="004018D8">
                    <w:rPr>
                      <w:rFonts w:cs="Times New Roman"/>
                      <w:sz w:val="22"/>
                    </w:rPr>
                    <w:t xml:space="preserve">. </w:t>
                  </w:r>
                  <w:r w:rsidR="003B298C" w:rsidRPr="004018D8">
                    <w:rPr>
                      <w:rFonts w:cs="Times New Roman"/>
                      <w:b/>
                      <w:bCs/>
                      <w:sz w:val="22"/>
                      <w:u w:val="single"/>
                    </w:rPr>
                    <w:t>Критерий за подбор №</w:t>
                  </w:r>
                  <w:r w:rsidRPr="004018D8">
                    <w:rPr>
                      <w:rFonts w:cs="Times New Roman"/>
                      <w:b/>
                      <w:bCs/>
                      <w:sz w:val="22"/>
                      <w:u w:val="single"/>
                    </w:rPr>
                    <w:t xml:space="preserve">8 </w:t>
                  </w:r>
                  <w:r w:rsidRPr="004018D8">
                    <w:rPr>
                      <w:rFonts w:cs="Times New Roman"/>
                      <w:b/>
                      <w:bCs/>
                      <w:sz w:val="22"/>
                    </w:rPr>
                    <w:t>„</w:t>
                  </w:r>
                  <w:r w:rsidR="009938A2" w:rsidRPr="004018D8">
                    <w:rPr>
                      <w:rFonts w:cs="Times New Roman"/>
                      <w:b/>
                      <w:bCs/>
                      <w:i/>
                      <w:iCs/>
                      <w:sz w:val="22"/>
                    </w:rPr>
                    <w:t xml:space="preserve">Проекти,  въвеждащи нови процеси и технологии, целящи опазването на околната среда или ефективни технологии за намаляване на емисиите, по-специално на </w:t>
                  </w:r>
                  <w:proofErr w:type="spellStart"/>
                  <w:r w:rsidR="009938A2" w:rsidRPr="004018D8">
                    <w:rPr>
                      <w:rFonts w:cs="Times New Roman"/>
                      <w:b/>
                      <w:bCs/>
                      <w:i/>
                      <w:iCs/>
                      <w:sz w:val="22"/>
                    </w:rPr>
                    <w:t>прахови</w:t>
                  </w:r>
                  <w:proofErr w:type="spellEnd"/>
                  <w:r w:rsidR="009938A2" w:rsidRPr="004018D8">
                    <w:rPr>
                      <w:rFonts w:cs="Times New Roman"/>
                      <w:b/>
                      <w:bCs/>
                      <w:i/>
                      <w:iCs/>
                      <w:sz w:val="22"/>
                    </w:rPr>
                    <w:t xml:space="preserve"> частици при обработката на биомаса</w:t>
                  </w:r>
                  <w:r w:rsidRPr="004018D8">
                    <w:rPr>
                      <w:rFonts w:cs="Times New Roman"/>
                      <w:b/>
                      <w:bCs/>
                      <w:i/>
                      <w:iCs/>
                      <w:sz w:val="22"/>
                    </w:rPr>
                    <w:t>“</w:t>
                  </w:r>
                  <w:r w:rsidR="007B3767" w:rsidRPr="004018D8">
                    <w:rPr>
                      <w:rFonts w:cs="Times New Roman"/>
                      <w:b/>
                      <w:bCs/>
                      <w:sz w:val="22"/>
                    </w:rPr>
                    <w:t xml:space="preserve">: </w:t>
                  </w:r>
                  <w:r w:rsidR="007B3767" w:rsidRPr="004018D8">
                    <w:rPr>
                      <w:rFonts w:cs="Times New Roman"/>
                      <w:sz w:val="22"/>
                    </w:rPr>
                    <w:t xml:space="preserve">В резултат на изпълнението на проекта се предвижда </w:t>
                  </w:r>
                  <w:r w:rsidR="0076256B" w:rsidRPr="004018D8">
                    <w:rPr>
                      <w:rFonts w:cs="Times New Roman"/>
                      <w:bCs/>
                      <w:sz w:val="22"/>
                    </w:rPr>
                    <w:t>да бъде въведен поне един нов процес или</w:t>
                  </w:r>
                  <w:r w:rsidR="00106367" w:rsidRPr="004018D8">
                    <w:rPr>
                      <w:rFonts w:cs="Times New Roman"/>
                      <w:bCs/>
                      <w:sz w:val="22"/>
                    </w:rPr>
                    <w:t xml:space="preserve"> </w:t>
                  </w:r>
                  <w:r w:rsidR="0076256B" w:rsidRPr="004018D8">
                    <w:rPr>
                      <w:rFonts w:cs="Times New Roman"/>
                      <w:bCs/>
                      <w:sz w:val="22"/>
                    </w:rPr>
                    <w:t>технология, целящи опазване на околната среда</w:t>
                  </w:r>
                  <w:r w:rsidR="0076256B" w:rsidRPr="004018D8">
                    <w:rPr>
                      <w:rFonts w:cs="Times New Roman"/>
                      <w:sz w:val="22"/>
                    </w:rPr>
                    <w:t xml:space="preserve"> </w:t>
                  </w:r>
                  <w:r w:rsidR="0076256B" w:rsidRPr="004018D8">
                    <w:rPr>
                      <w:rFonts w:cs="Times New Roman"/>
                      <w:bCs/>
                      <w:sz w:val="22"/>
                    </w:rPr>
                    <w:t xml:space="preserve">или ефективни технологии за намаляване на емисиите, по-специално на </w:t>
                  </w:r>
                  <w:proofErr w:type="spellStart"/>
                  <w:r w:rsidR="0076256B" w:rsidRPr="004018D8">
                    <w:rPr>
                      <w:rFonts w:cs="Times New Roman"/>
                      <w:bCs/>
                      <w:sz w:val="22"/>
                    </w:rPr>
                    <w:t>прахови</w:t>
                  </w:r>
                  <w:proofErr w:type="spellEnd"/>
                  <w:r w:rsidR="0076256B" w:rsidRPr="004018D8">
                    <w:rPr>
                      <w:rFonts w:cs="Times New Roman"/>
                      <w:bCs/>
                      <w:sz w:val="22"/>
                    </w:rPr>
                    <w:t xml:space="preserve"> частици при обработката на биомаса. </w:t>
                  </w:r>
                  <w:r w:rsidR="0076256B" w:rsidRPr="004018D8">
                    <w:rPr>
                      <w:rFonts w:cs="Times New Roman"/>
                      <w:b/>
                      <w:sz w:val="22"/>
                    </w:rPr>
                    <w:t xml:space="preserve">Критерият се смята за </w:t>
                  </w:r>
                  <w:r w:rsidR="0076256B" w:rsidRPr="004018D8">
                    <w:rPr>
                      <w:rFonts w:cs="Times New Roman"/>
                      <w:b/>
                      <w:sz w:val="22"/>
                    </w:rPr>
                    <w:lastRenderedPageBreak/>
                    <w:t xml:space="preserve">изпълнен ако е изпълнено едно от следните условия: </w:t>
                  </w:r>
                </w:p>
                <w:p w14:paraId="379668B3" w14:textId="77777777" w:rsidR="00106367" w:rsidRPr="004018D8" w:rsidRDefault="0076256B" w:rsidP="007D0C63">
                  <w:pPr>
                    <w:spacing w:after="0" w:line="240" w:lineRule="auto"/>
                    <w:rPr>
                      <w:rFonts w:cs="Times New Roman"/>
                      <w:bCs/>
                      <w:sz w:val="22"/>
                    </w:rPr>
                  </w:pPr>
                  <w:r w:rsidRPr="004018D8">
                    <w:rPr>
                      <w:rFonts w:cs="Times New Roman"/>
                      <w:b/>
                      <w:sz w:val="22"/>
                    </w:rPr>
                    <w:t>1/</w:t>
                  </w:r>
                  <w:r w:rsidR="00106367" w:rsidRPr="004018D8">
                    <w:rPr>
                      <w:rFonts w:cs="Times New Roman"/>
                      <w:bCs/>
                      <w:sz w:val="22"/>
                    </w:rPr>
                    <w:t xml:space="preserve"> </w:t>
                  </w:r>
                  <w:r w:rsidRPr="004018D8">
                    <w:rPr>
                      <w:rFonts w:cs="Times New Roman"/>
                      <w:bCs/>
                      <w:sz w:val="22"/>
                    </w:rPr>
                    <w:t xml:space="preserve">Инвестициите по проекта водят до изпълнение на изискванията на Регламент за изпълнение на Директива 2009/125/ЕС/ и водят до намаляване на емисиите по отношение на изискванията за </w:t>
                  </w:r>
                  <w:proofErr w:type="spellStart"/>
                  <w:r w:rsidRPr="004018D8">
                    <w:rPr>
                      <w:rFonts w:cs="Times New Roman"/>
                      <w:bCs/>
                      <w:sz w:val="22"/>
                    </w:rPr>
                    <w:t>екопроектиране</w:t>
                  </w:r>
                  <w:proofErr w:type="spellEnd"/>
                  <w:r w:rsidRPr="004018D8">
                    <w:rPr>
                      <w:rFonts w:cs="Times New Roman"/>
                      <w:bCs/>
                      <w:sz w:val="22"/>
                    </w:rPr>
                    <w:t xml:space="preserve"> на котли на твърдо гориво. </w:t>
                  </w:r>
                  <w:r w:rsidRPr="004018D8">
                    <w:rPr>
                      <w:rFonts w:cs="Times New Roman"/>
                      <w:b/>
                      <w:sz w:val="22"/>
                    </w:rPr>
                    <w:t>Доказва се с</w:t>
                  </w:r>
                  <w:r w:rsidRPr="004018D8">
                    <w:rPr>
                      <w:rFonts w:cs="Times New Roman"/>
                      <w:bCs/>
                      <w:sz w:val="22"/>
                    </w:rPr>
                    <w:t>:</w:t>
                  </w:r>
                  <w:r w:rsidR="00106367" w:rsidRPr="004018D8">
                    <w:rPr>
                      <w:rFonts w:cs="Times New Roman"/>
                      <w:bCs/>
                      <w:sz w:val="22"/>
                    </w:rPr>
                    <w:t xml:space="preserve"> </w:t>
                  </w:r>
                </w:p>
                <w:p w14:paraId="214D846F" w14:textId="203B78C4" w:rsidR="0076256B" w:rsidRPr="00E503BD" w:rsidRDefault="0076256B" w:rsidP="007D0C63">
                  <w:pPr>
                    <w:pStyle w:val="af0"/>
                    <w:numPr>
                      <w:ilvl w:val="0"/>
                      <w:numId w:val="21"/>
                    </w:numPr>
                    <w:tabs>
                      <w:tab w:val="left" w:pos="225"/>
                    </w:tabs>
                    <w:ind w:left="0" w:firstLine="0"/>
                    <w:rPr>
                      <w:bCs/>
                      <w:sz w:val="22"/>
                      <w:szCs w:val="22"/>
                    </w:rPr>
                  </w:pPr>
                  <w:r w:rsidRPr="00E503BD">
                    <w:rPr>
                      <w:sz w:val="22"/>
                      <w:szCs w:val="22"/>
                    </w:rPr>
                    <w:t xml:space="preserve">Документ, издаден от производителя, удостоверяващ съответствието с изискванията на Регламент (ЕС) 2015/1189 на Комисията от 28 април 2015 г. за прилагане на Директива 2009/125/ЕО на Европейския парламент и на Съвета по отношение на изискванията за </w:t>
                  </w:r>
                  <w:proofErr w:type="spellStart"/>
                  <w:r w:rsidRPr="00E503BD">
                    <w:rPr>
                      <w:sz w:val="22"/>
                      <w:szCs w:val="22"/>
                    </w:rPr>
                    <w:t>екопроектиране</w:t>
                  </w:r>
                  <w:proofErr w:type="spellEnd"/>
                  <w:r w:rsidRPr="00E503BD">
                    <w:rPr>
                      <w:bCs/>
                      <w:sz w:val="22"/>
                      <w:szCs w:val="22"/>
                    </w:rPr>
                    <w:t xml:space="preserve"> на котли на твърдо гориво (OB L 193, 21 юли 2014 г.).</w:t>
                  </w:r>
                </w:p>
                <w:p w14:paraId="6B81EA73" w14:textId="77777777" w:rsidR="00106367" w:rsidRPr="004018D8" w:rsidRDefault="0076256B" w:rsidP="007D0C63">
                  <w:pPr>
                    <w:spacing w:after="0" w:line="240" w:lineRule="auto"/>
                    <w:rPr>
                      <w:rFonts w:cs="Times New Roman"/>
                      <w:b/>
                      <w:sz w:val="22"/>
                    </w:rPr>
                  </w:pPr>
                  <w:r w:rsidRPr="004018D8">
                    <w:rPr>
                      <w:rFonts w:cs="Times New Roman"/>
                      <w:b/>
                      <w:sz w:val="22"/>
                    </w:rPr>
                    <w:t>2/</w:t>
                  </w:r>
                  <w:r w:rsidRPr="004018D8">
                    <w:rPr>
                      <w:rFonts w:cs="Times New Roman"/>
                      <w:bCs/>
                      <w:sz w:val="22"/>
                    </w:rPr>
                    <w:t xml:space="preserve"> Проектът има за цел въвеждане на нов производствен процес и/или технология и/или система за управление, които имат принос за прилагане на интегриран подход към околната среда чрез съхраняване и опазване на компонентите на околната среда и насърчаване на ресурсната ефективност, вкл. дейности за превенция и управление на риска. </w:t>
                  </w:r>
                  <w:r w:rsidRPr="004018D8">
                    <w:rPr>
                      <w:rFonts w:cs="Times New Roman"/>
                      <w:b/>
                      <w:sz w:val="22"/>
                    </w:rPr>
                    <w:t>Доказва се със</w:t>
                  </w:r>
                  <w:r w:rsidR="00106367" w:rsidRPr="004018D8">
                    <w:rPr>
                      <w:rFonts w:cs="Times New Roman"/>
                      <w:b/>
                      <w:sz w:val="22"/>
                    </w:rPr>
                    <w:t>:</w:t>
                  </w:r>
                </w:p>
                <w:p w14:paraId="65A03834" w14:textId="56574A1C" w:rsidR="0076256B" w:rsidRPr="00E503BD" w:rsidRDefault="0076256B" w:rsidP="007D0C63">
                  <w:pPr>
                    <w:pStyle w:val="af0"/>
                    <w:numPr>
                      <w:ilvl w:val="0"/>
                      <w:numId w:val="21"/>
                    </w:numPr>
                    <w:tabs>
                      <w:tab w:val="left" w:pos="351"/>
                    </w:tabs>
                    <w:ind w:left="0" w:firstLine="0"/>
                    <w:rPr>
                      <w:bCs/>
                      <w:i/>
                      <w:sz w:val="22"/>
                      <w:szCs w:val="22"/>
                    </w:rPr>
                  </w:pPr>
                  <w:r w:rsidRPr="00E503BD">
                    <w:rPr>
                      <w:sz w:val="22"/>
                      <w:szCs w:val="22"/>
                    </w:rPr>
                    <w:t>Становище от ГД "Технически надзор на съоръжения с повишена опасност",</w:t>
                  </w:r>
                  <w:r w:rsidRPr="00E503BD">
                    <w:rPr>
                      <w:bCs/>
                      <w:sz w:val="22"/>
                      <w:szCs w:val="22"/>
                    </w:rPr>
                    <w:t xml:space="preserve"> </w:t>
                  </w:r>
                  <w:r w:rsidRPr="00E503BD">
                    <w:rPr>
                      <w:sz w:val="22"/>
                      <w:szCs w:val="22"/>
                    </w:rPr>
                    <w:t>удостоверяващо кои от инвестициите са насочени за изпълнение на Регламент за изпълнение на Директива 2009/125/ЕС, водещи до намаляване на емисиите</w:t>
                  </w:r>
                  <w:r w:rsidRPr="00E503BD">
                    <w:rPr>
                      <w:bCs/>
                      <w:sz w:val="22"/>
                      <w:szCs w:val="22"/>
                    </w:rPr>
                    <w:t xml:space="preserve">.  </w:t>
                  </w:r>
                  <w:r w:rsidRPr="00E503BD">
                    <w:rPr>
                      <w:i/>
                      <w:sz w:val="22"/>
                      <w:szCs w:val="22"/>
                    </w:rPr>
                    <w:t>и/или</w:t>
                  </w:r>
                </w:p>
                <w:p w14:paraId="35DE59B0" w14:textId="769C4631" w:rsidR="0076256B" w:rsidRPr="004018D8" w:rsidRDefault="0076256B" w:rsidP="007D0C63">
                  <w:pPr>
                    <w:pStyle w:val="af0"/>
                    <w:numPr>
                      <w:ilvl w:val="0"/>
                      <w:numId w:val="21"/>
                    </w:numPr>
                    <w:tabs>
                      <w:tab w:val="left" w:pos="351"/>
                    </w:tabs>
                    <w:ind w:left="0" w:firstLine="0"/>
                    <w:rPr>
                      <w:bCs/>
                      <w:sz w:val="22"/>
                      <w:szCs w:val="22"/>
                    </w:rPr>
                  </w:pPr>
                  <w:r w:rsidRPr="00E503BD">
                    <w:rPr>
                      <w:sz w:val="22"/>
                      <w:szCs w:val="22"/>
                    </w:rPr>
                    <w:t>Сертификат, удостоверение, становище и др., доказващи, че с проекта се прилага интегриран подход към околната среда чрез съхраняване и опазване на компонентите на околната среда и насърчаване на ресурсната ефективност, вкл. дейности за</w:t>
                  </w:r>
                  <w:r w:rsidRPr="004018D8">
                    <w:rPr>
                      <w:b/>
                      <w:sz w:val="22"/>
                      <w:szCs w:val="22"/>
                    </w:rPr>
                    <w:t xml:space="preserve"> </w:t>
                  </w:r>
                  <w:r w:rsidRPr="00E503BD">
                    <w:rPr>
                      <w:sz w:val="22"/>
                      <w:szCs w:val="22"/>
                    </w:rPr>
                    <w:t>превенция и управление на риска</w:t>
                  </w:r>
                  <w:r w:rsidR="00493B03" w:rsidRPr="004018D8">
                    <w:rPr>
                      <w:b/>
                      <w:sz w:val="22"/>
                      <w:szCs w:val="22"/>
                    </w:rPr>
                    <w:t xml:space="preserve">, </w:t>
                  </w:r>
                  <w:r w:rsidRPr="004018D8">
                    <w:rPr>
                      <w:bCs/>
                      <w:sz w:val="22"/>
                      <w:szCs w:val="22"/>
                    </w:rPr>
                    <w:t xml:space="preserve">издадени от съответна институция или правоспособно лице.                                                     </w:t>
                  </w:r>
                </w:p>
                <w:p w14:paraId="4219179E" w14:textId="77777777" w:rsidR="006C4E91" w:rsidRPr="004018D8" w:rsidRDefault="0076256B" w:rsidP="007D0C63">
                  <w:pPr>
                    <w:spacing w:after="0" w:line="240" w:lineRule="auto"/>
                    <w:rPr>
                      <w:rFonts w:cs="Times New Roman"/>
                      <w:bCs/>
                      <w:i/>
                      <w:sz w:val="22"/>
                    </w:rPr>
                  </w:pPr>
                  <w:r w:rsidRPr="004018D8">
                    <w:rPr>
                      <w:rFonts w:cs="Times New Roman"/>
                      <w:bCs/>
                      <w:i/>
                      <w:sz w:val="22"/>
                    </w:rPr>
                    <w:t>Не се присъждат точки по представени от кандидата документи с декларативен характер.</w:t>
                  </w:r>
                </w:p>
                <w:p w14:paraId="54FC7E0C" w14:textId="131ECB98" w:rsidR="009938A2" w:rsidRPr="004018D8" w:rsidRDefault="006C4E91" w:rsidP="007D0C63">
                  <w:pPr>
                    <w:spacing w:after="0" w:line="240" w:lineRule="auto"/>
                    <w:rPr>
                      <w:rFonts w:cs="Times New Roman"/>
                      <w:sz w:val="22"/>
                    </w:rPr>
                  </w:pPr>
                  <w:r w:rsidRPr="004018D8">
                    <w:rPr>
                      <w:rFonts w:cs="Times New Roman"/>
                      <w:b/>
                      <w:iCs/>
                      <w:sz w:val="22"/>
                      <w:u w:val="single"/>
                    </w:rPr>
                    <w:t>9</w:t>
                  </w:r>
                  <w:r w:rsidRPr="004018D8">
                    <w:rPr>
                      <w:rFonts w:cs="Times New Roman"/>
                      <w:b/>
                      <w:i/>
                      <w:sz w:val="22"/>
                      <w:u w:val="single"/>
                    </w:rPr>
                    <w:t xml:space="preserve">. </w:t>
                  </w:r>
                  <w:r w:rsidR="003B298C" w:rsidRPr="004018D8">
                    <w:rPr>
                      <w:rFonts w:cs="Times New Roman"/>
                      <w:b/>
                      <w:sz w:val="22"/>
                      <w:u w:val="single"/>
                    </w:rPr>
                    <w:t>Критерий за подбор №</w:t>
                  </w:r>
                  <w:r w:rsidRPr="004018D8">
                    <w:rPr>
                      <w:rFonts w:cs="Times New Roman"/>
                      <w:b/>
                      <w:sz w:val="22"/>
                      <w:u w:val="single"/>
                    </w:rPr>
                    <w:t>9</w:t>
                  </w:r>
                  <w:r w:rsidRPr="004018D8">
                    <w:rPr>
                      <w:rFonts w:cs="Times New Roman"/>
                      <w:sz w:val="22"/>
                    </w:rPr>
                    <w:t xml:space="preserve"> „</w:t>
                  </w:r>
                  <w:r w:rsidR="009938A2" w:rsidRPr="004018D8">
                    <w:rPr>
                      <w:rFonts w:cs="Times New Roman"/>
                      <w:b/>
                      <w:bCs/>
                      <w:i/>
                      <w:iCs/>
                      <w:sz w:val="22"/>
                    </w:rPr>
                    <w:t>Проекти с инвестиции за постигане стандартите на ЕС, подпомагани по мярката, включително такива за намаляване на емисиите при производство на енергия от биомаса</w:t>
                  </w:r>
                  <w:r w:rsidR="00106367" w:rsidRPr="004018D8">
                    <w:rPr>
                      <w:rFonts w:cs="Times New Roman"/>
                      <w:i/>
                      <w:iCs/>
                      <w:sz w:val="22"/>
                    </w:rPr>
                    <w:t>“</w:t>
                  </w:r>
                  <w:r w:rsidR="00106367" w:rsidRPr="004018D8">
                    <w:rPr>
                      <w:rFonts w:cs="Times New Roman"/>
                      <w:sz w:val="22"/>
                    </w:rPr>
                    <w:t xml:space="preserve">: </w:t>
                  </w:r>
                  <w:r w:rsidR="00E503BD">
                    <w:rPr>
                      <w:rFonts w:cs="Times New Roman"/>
                      <w:sz w:val="22"/>
                    </w:rPr>
                    <w:t>П</w:t>
                  </w:r>
                  <w:r w:rsidR="009938A2" w:rsidRPr="004018D8">
                    <w:rPr>
                      <w:rFonts w:cs="Times New Roman"/>
                      <w:sz w:val="22"/>
                    </w:rPr>
                    <w:t xml:space="preserve">роектът следва да включва инвестиции за постигане на стандартите на ЕС, свързани с минимални стандарти за защита и хуманно отношение към животните и намаляване до минимум на страданията им по време на клане, подпомагани по мярката </w:t>
                  </w:r>
                  <w:r w:rsidR="009938A2" w:rsidRPr="004018D8">
                    <w:rPr>
                      <w:rFonts w:cs="Times New Roman"/>
                      <w:b/>
                      <w:bCs/>
                      <w:sz w:val="22"/>
                      <w:u w:val="single"/>
                    </w:rPr>
                    <w:t>и/или</w:t>
                  </w:r>
                  <w:r w:rsidR="009938A2" w:rsidRPr="004018D8">
                    <w:rPr>
                      <w:rFonts w:cs="Times New Roman"/>
                      <w:sz w:val="22"/>
                    </w:rPr>
                    <w:t xml:space="preserve"> инвестиции, водещи до намаляване на емисиите. Инвестициите следва да водят до изпълнение на изискванията:</w:t>
                  </w:r>
                </w:p>
                <w:p w14:paraId="3FAF89BD" w14:textId="22B631AF" w:rsidR="00106367" w:rsidRPr="00E503BD" w:rsidRDefault="00E441E2" w:rsidP="007D0C63">
                  <w:pPr>
                    <w:spacing w:after="0" w:line="240" w:lineRule="auto"/>
                    <w:rPr>
                      <w:rFonts w:cs="Times New Roman"/>
                      <w:sz w:val="22"/>
                    </w:rPr>
                  </w:pPr>
                  <w:r w:rsidRPr="00E503BD">
                    <w:rPr>
                      <w:rFonts w:cs="Times New Roman"/>
                      <w:b/>
                      <w:bCs/>
                      <w:i/>
                      <w:sz w:val="22"/>
                      <w:u w:val="single"/>
                    </w:rPr>
                    <w:t>1./ В проекта са включени разходи за инвестиции за постигане на стандартите на ЕС и същите са свързани с минимални стандарти за защита и хуманно отношение към животните и намаляване до минимум на страданията им по време на клане, подпомагани по мярката</w:t>
                  </w:r>
                  <w:r w:rsidR="00E503BD" w:rsidRPr="00E503BD">
                    <w:rPr>
                      <w:rFonts w:cs="Times New Roman"/>
                      <w:b/>
                      <w:bCs/>
                      <w:i/>
                      <w:sz w:val="22"/>
                      <w:u w:val="single"/>
                    </w:rPr>
                    <w:t xml:space="preserve">. </w:t>
                  </w:r>
                  <w:r w:rsidRPr="00E503BD">
                    <w:rPr>
                      <w:rFonts w:cs="Times New Roman"/>
                      <w:sz w:val="22"/>
                    </w:rPr>
                    <w:t xml:space="preserve">Съответствието на инвестициите с </w:t>
                  </w:r>
                  <w:r w:rsidR="009938A2" w:rsidRPr="00E503BD">
                    <w:rPr>
                      <w:rFonts w:cs="Times New Roman"/>
                      <w:sz w:val="22"/>
                    </w:rPr>
                    <w:t>Регламент /ЕО/№ 853/2004/ чл. 10, § 3, Приложение III, Глава II, Директива 93/119/ЕС/22.12.1993 за защита на животните при клане и Наредба № 4 от 15 юли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w:t>
                  </w:r>
                  <w:r w:rsidRPr="00E503BD">
                    <w:rPr>
                      <w:rFonts w:cs="Times New Roman"/>
                      <w:sz w:val="22"/>
                    </w:rPr>
                    <w:t xml:space="preserve"> се д</w:t>
                  </w:r>
                  <w:r w:rsidR="009938A2" w:rsidRPr="00E503BD">
                    <w:rPr>
                      <w:rFonts w:cs="Times New Roman"/>
                      <w:b/>
                      <w:bCs/>
                      <w:sz w:val="22"/>
                    </w:rPr>
                    <w:t>оказва се със</w:t>
                  </w:r>
                  <w:r w:rsidR="00106367" w:rsidRPr="00E503BD">
                    <w:rPr>
                      <w:rFonts w:cs="Times New Roman"/>
                      <w:sz w:val="22"/>
                    </w:rPr>
                    <w:t>:</w:t>
                  </w:r>
                  <w:r w:rsidRPr="00E503BD">
                    <w:rPr>
                      <w:rFonts w:cs="Times New Roman"/>
                      <w:sz w:val="22"/>
                    </w:rPr>
                    <w:t xml:space="preserve"> </w:t>
                  </w:r>
                </w:p>
                <w:p w14:paraId="757C75C9" w14:textId="3CD48FAA" w:rsidR="009938A2" w:rsidRPr="00E503BD" w:rsidRDefault="009938A2" w:rsidP="007D0C63">
                  <w:pPr>
                    <w:pStyle w:val="af0"/>
                    <w:numPr>
                      <w:ilvl w:val="0"/>
                      <w:numId w:val="22"/>
                    </w:numPr>
                    <w:tabs>
                      <w:tab w:val="left" w:pos="209"/>
                      <w:tab w:val="left" w:pos="351"/>
                      <w:tab w:val="left" w:pos="918"/>
                    </w:tabs>
                    <w:ind w:left="0" w:firstLine="0"/>
                    <w:rPr>
                      <w:b/>
                      <w:i/>
                      <w:sz w:val="22"/>
                      <w:szCs w:val="22"/>
                    </w:rPr>
                  </w:pPr>
                  <w:r w:rsidRPr="00E503BD">
                    <w:rPr>
                      <w:sz w:val="22"/>
                      <w:szCs w:val="22"/>
                    </w:rPr>
                    <w:t>Становище</w:t>
                  </w:r>
                  <w:r w:rsidR="00F351B7" w:rsidRPr="00E503BD">
                    <w:rPr>
                      <w:sz w:val="22"/>
                      <w:szCs w:val="22"/>
                    </w:rPr>
                    <w:t xml:space="preserve"> на Българска агенция по безопа</w:t>
                  </w:r>
                  <w:r w:rsidR="00E441E2" w:rsidRPr="00E503BD">
                    <w:rPr>
                      <w:sz w:val="22"/>
                      <w:szCs w:val="22"/>
                    </w:rPr>
                    <w:t>с</w:t>
                  </w:r>
                  <w:r w:rsidRPr="00E503BD">
                    <w:rPr>
                      <w:sz w:val="22"/>
                      <w:szCs w:val="22"/>
                    </w:rPr>
                    <w:t xml:space="preserve">ност на храните, от което да е видно кои от предвидените инвестиции в проекта са насочени към постигане на стандартите на ЕС съгласно </w:t>
                  </w:r>
                  <w:r w:rsidR="00E441E2" w:rsidRPr="00E503BD">
                    <w:rPr>
                      <w:b/>
                      <w:i/>
                      <w:sz w:val="22"/>
                      <w:szCs w:val="22"/>
                    </w:rPr>
                    <w:t>П</w:t>
                  </w:r>
                  <w:r w:rsidRPr="00E503BD">
                    <w:rPr>
                      <w:b/>
                      <w:i/>
                      <w:sz w:val="22"/>
                      <w:szCs w:val="22"/>
                    </w:rPr>
                    <w:t>риложение № 6</w:t>
                  </w:r>
                  <w:r w:rsidR="00A40145">
                    <w:rPr>
                      <w:b/>
                      <w:i/>
                      <w:sz w:val="22"/>
                      <w:szCs w:val="22"/>
                      <w:lang w:val="en-US"/>
                    </w:rPr>
                    <w:t xml:space="preserve"> (</w:t>
                  </w:r>
                  <w:r w:rsidRPr="00E503BD">
                    <w:rPr>
                      <w:b/>
                      <w:i/>
                      <w:sz w:val="22"/>
                      <w:szCs w:val="22"/>
                    </w:rPr>
                    <w:t xml:space="preserve">към </w:t>
                  </w:r>
                  <w:r w:rsidR="00E441E2" w:rsidRPr="00E503BD">
                    <w:rPr>
                      <w:b/>
                      <w:i/>
                      <w:sz w:val="22"/>
                      <w:szCs w:val="22"/>
                    </w:rPr>
                    <w:t>Документи за информация</w:t>
                  </w:r>
                  <w:r w:rsidR="00A40145">
                    <w:rPr>
                      <w:b/>
                      <w:i/>
                      <w:sz w:val="22"/>
                      <w:szCs w:val="22"/>
                      <w:lang w:val="en-US"/>
                    </w:rPr>
                    <w:t>)</w:t>
                  </w:r>
                  <w:r w:rsidR="00E441E2" w:rsidRPr="00E503BD">
                    <w:rPr>
                      <w:b/>
                      <w:i/>
                      <w:sz w:val="22"/>
                      <w:szCs w:val="22"/>
                    </w:rPr>
                    <w:t>.</w:t>
                  </w:r>
                </w:p>
                <w:p w14:paraId="7337AD31" w14:textId="71B99FE9" w:rsidR="00106367" w:rsidRPr="00E503BD" w:rsidRDefault="009938A2" w:rsidP="007D0C63">
                  <w:pPr>
                    <w:tabs>
                      <w:tab w:val="left" w:pos="351"/>
                    </w:tabs>
                    <w:spacing w:after="0" w:line="240" w:lineRule="auto"/>
                    <w:rPr>
                      <w:rFonts w:cs="Times New Roman"/>
                      <w:sz w:val="22"/>
                    </w:rPr>
                  </w:pPr>
                  <w:r w:rsidRPr="00E503BD">
                    <w:rPr>
                      <w:rFonts w:cs="Times New Roman"/>
                      <w:b/>
                      <w:bCs/>
                      <w:sz w:val="22"/>
                    </w:rPr>
                    <w:t>2</w:t>
                  </w:r>
                  <w:r w:rsidR="00106367" w:rsidRPr="00E503BD">
                    <w:rPr>
                      <w:rFonts w:cs="Times New Roman"/>
                      <w:b/>
                      <w:bCs/>
                      <w:sz w:val="22"/>
                    </w:rPr>
                    <w:t>/</w:t>
                  </w:r>
                  <w:r w:rsidRPr="00E503BD">
                    <w:rPr>
                      <w:rFonts w:cs="Times New Roman"/>
                      <w:sz w:val="22"/>
                    </w:rPr>
                    <w:t xml:space="preserve"> </w:t>
                  </w:r>
                  <w:r w:rsidR="00E441E2" w:rsidRPr="00E503BD">
                    <w:rPr>
                      <w:rFonts w:cs="Times New Roman"/>
                      <w:b/>
                      <w:bCs/>
                      <w:i/>
                      <w:sz w:val="22"/>
                      <w:u w:val="single"/>
                    </w:rPr>
                    <w:t xml:space="preserve">В проекта са включени разходи за инвестиции, водещи до намаляване на емисиите и същите са в  съответствие с </w:t>
                  </w:r>
                  <w:r w:rsidRPr="00E503BD">
                    <w:rPr>
                      <w:rFonts w:cs="Times New Roman"/>
                      <w:b/>
                      <w:bCs/>
                      <w:i/>
                      <w:sz w:val="22"/>
                      <w:u w:val="single"/>
                    </w:rPr>
                    <w:t>Регламент за изпълнение на Директива 2009/125/ЕС/, които водят до намаляване на емисиите</w:t>
                  </w:r>
                  <w:r w:rsidRPr="00E503BD">
                    <w:rPr>
                      <w:rFonts w:cs="Times New Roman"/>
                      <w:sz w:val="22"/>
                    </w:rPr>
                    <w:t xml:space="preserve">. </w:t>
                  </w:r>
                  <w:r w:rsidRPr="00E503BD">
                    <w:rPr>
                      <w:rFonts w:cs="Times New Roman"/>
                      <w:b/>
                      <w:bCs/>
                      <w:sz w:val="22"/>
                    </w:rPr>
                    <w:t>Доказва се</w:t>
                  </w:r>
                  <w:r w:rsidR="00106367" w:rsidRPr="00E503BD">
                    <w:rPr>
                      <w:rFonts w:cs="Times New Roman"/>
                      <w:sz w:val="22"/>
                    </w:rPr>
                    <w:t xml:space="preserve"> с:</w:t>
                  </w:r>
                </w:p>
                <w:p w14:paraId="42BFA1A5" w14:textId="1BC68E46" w:rsidR="009938A2" w:rsidRPr="00E503BD" w:rsidRDefault="00106367" w:rsidP="007D0C63">
                  <w:pPr>
                    <w:pStyle w:val="af0"/>
                    <w:numPr>
                      <w:ilvl w:val="0"/>
                      <w:numId w:val="22"/>
                    </w:numPr>
                    <w:tabs>
                      <w:tab w:val="left" w:pos="351"/>
                      <w:tab w:val="left" w:pos="918"/>
                    </w:tabs>
                    <w:ind w:left="0" w:firstLine="0"/>
                    <w:rPr>
                      <w:sz w:val="22"/>
                      <w:szCs w:val="22"/>
                    </w:rPr>
                  </w:pPr>
                  <w:r w:rsidRPr="00E503BD">
                    <w:rPr>
                      <w:sz w:val="22"/>
                      <w:szCs w:val="22"/>
                    </w:rPr>
                    <w:t>Д</w:t>
                  </w:r>
                  <w:r w:rsidR="009938A2" w:rsidRPr="00E503BD">
                    <w:rPr>
                      <w:sz w:val="22"/>
                      <w:szCs w:val="22"/>
                    </w:rPr>
                    <w:t xml:space="preserve">окумент, издаден от производителя, удостоверяващ съответствието с изискванията на Регламент (ЕС) 2015/1189 на Комисията от 28 април 2015 г. за прилагане на Директива 2009/125/ЕО на Европейския парламент и на Съвета по отношение на изискванията за </w:t>
                  </w:r>
                  <w:proofErr w:type="spellStart"/>
                  <w:r w:rsidR="009938A2" w:rsidRPr="00E503BD">
                    <w:rPr>
                      <w:sz w:val="22"/>
                      <w:szCs w:val="22"/>
                    </w:rPr>
                    <w:t>екопроектиране</w:t>
                  </w:r>
                  <w:proofErr w:type="spellEnd"/>
                  <w:r w:rsidR="009938A2" w:rsidRPr="00E503BD">
                    <w:rPr>
                      <w:sz w:val="22"/>
                      <w:szCs w:val="22"/>
                    </w:rPr>
                    <w:t xml:space="preserve"> на котли на твърдо гориво (OB L 193, 21 юли 2014 г.).</w:t>
                  </w:r>
                </w:p>
                <w:p w14:paraId="79223899" w14:textId="1BFFE52C" w:rsidR="00A40145" w:rsidRDefault="009938A2" w:rsidP="00A40145">
                  <w:pPr>
                    <w:spacing w:after="0" w:line="240" w:lineRule="auto"/>
                    <w:rPr>
                      <w:rFonts w:cs="Times New Roman"/>
                      <w:bCs/>
                      <w:iCs/>
                      <w:sz w:val="22"/>
                      <w:lang w:val="en-US"/>
                    </w:rPr>
                  </w:pPr>
                  <w:r w:rsidRPr="00E503BD">
                    <w:rPr>
                      <w:rFonts w:cs="Times New Roman"/>
                      <w:b/>
                      <w:bCs/>
                      <w:sz w:val="22"/>
                      <w:u w:val="single"/>
                    </w:rPr>
                    <w:lastRenderedPageBreak/>
                    <w:t>1</w:t>
                  </w:r>
                  <w:r w:rsidR="006C4E91" w:rsidRPr="00E503BD">
                    <w:rPr>
                      <w:rFonts w:cs="Times New Roman"/>
                      <w:b/>
                      <w:bCs/>
                      <w:sz w:val="22"/>
                      <w:u w:val="single"/>
                    </w:rPr>
                    <w:t>0</w:t>
                  </w:r>
                  <w:r w:rsidRPr="00E503BD">
                    <w:rPr>
                      <w:rFonts w:cs="Times New Roman"/>
                      <w:b/>
                      <w:bCs/>
                      <w:sz w:val="22"/>
                      <w:u w:val="single"/>
                    </w:rPr>
                    <w:t>.</w:t>
                  </w:r>
                  <w:r w:rsidR="006C4E91" w:rsidRPr="00E503BD">
                    <w:rPr>
                      <w:rFonts w:cs="Times New Roman"/>
                      <w:sz w:val="22"/>
                      <w:u w:val="single"/>
                    </w:rPr>
                    <w:t xml:space="preserve"> </w:t>
                  </w:r>
                  <w:r w:rsidR="006C4E91" w:rsidRPr="00E503BD">
                    <w:rPr>
                      <w:rFonts w:cs="Times New Roman"/>
                      <w:b/>
                      <w:bCs/>
                      <w:sz w:val="22"/>
                      <w:u w:val="single"/>
                    </w:rPr>
                    <w:t xml:space="preserve">Критерий за подбор №10  </w:t>
                  </w:r>
                  <w:r w:rsidR="006C4E91" w:rsidRPr="00E503BD">
                    <w:rPr>
                      <w:rFonts w:cs="Times New Roman"/>
                      <w:b/>
                      <w:bCs/>
                      <w:sz w:val="22"/>
                    </w:rPr>
                    <w:t>„</w:t>
                  </w:r>
                  <w:r w:rsidRPr="00E503BD">
                    <w:rPr>
                      <w:rFonts w:cs="Times New Roman"/>
                      <w:b/>
                      <w:bCs/>
                      <w:i/>
                      <w:iCs/>
                      <w:sz w:val="22"/>
                    </w:rPr>
                    <w:t>Кандидати с проектни предложения</w:t>
                  </w:r>
                  <w:r w:rsidRPr="004018D8">
                    <w:rPr>
                      <w:rFonts w:cs="Times New Roman"/>
                      <w:b/>
                      <w:bCs/>
                      <w:i/>
                      <w:iCs/>
                      <w:sz w:val="22"/>
                    </w:rPr>
                    <w:t>, които се изпълняват в необлагодетелствани райони с природни и други специфични ограничения., са тези които се осъществяват в населени места в необлагодетелствани райони</w:t>
                  </w:r>
                  <w:r w:rsidR="006C4E91" w:rsidRPr="004018D8">
                    <w:rPr>
                      <w:rFonts w:cs="Times New Roman"/>
                      <w:sz w:val="22"/>
                    </w:rPr>
                    <w:t>“</w:t>
                  </w:r>
                  <w:r w:rsidR="00106367" w:rsidRPr="004018D8">
                    <w:rPr>
                      <w:rFonts w:cs="Times New Roman"/>
                      <w:sz w:val="22"/>
                    </w:rPr>
                    <w:t>: Д</w:t>
                  </w:r>
                  <w:r w:rsidR="00106367" w:rsidRPr="004018D8">
                    <w:rPr>
                      <w:rFonts w:cs="Times New Roman"/>
                      <w:bCs/>
                      <w:sz w:val="22"/>
                    </w:rPr>
                    <w:t>ейностите/инвестициите, които ще се осъществява в рамки</w:t>
                  </w:r>
                  <w:r w:rsidR="00781F78" w:rsidRPr="004018D8">
                    <w:rPr>
                      <w:rFonts w:cs="Times New Roman"/>
                      <w:bCs/>
                      <w:sz w:val="22"/>
                    </w:rPr>
                    <w:t>т</w:t>
                  </w:r>
                  <w:r w:rsidR="00106367" w:rsidRPr="004018D8">
                    <w:rPr>
                      <w:rFonts w:cs="Times New Roman"/>
                      <w:bCs/>
                      <w:sz w:val="22"/>
                    </w:rPr>
                    <w:t xml:space="preserve">е на проектното предложение ще се извършват в землищата на населени места в необлагодетелствани райони, включени в Приложение №1 или </w:t>
                  </w:r>
                  <w:r w:rsidR="00493B03" w:rsidRPr="004018D8">
                    <w:rPr>
                      <w:rFonts w:cs="Times New Roman"/>
                      <w:bCs/>
                      <w:sz w:val="22"/>
                    </w:rPr>
                    <w:t xml:space="preserve">Приложение </w:t>
                  </w:r>
                  <w:r w:rsidR="00106367" w:rsidRPr="004018D8">
                    <w:rPr>
                      <w:rFonts w:cs="Times New Roman"/>
                      <w:bCs/>
                      <w:sz w:val="22"/>
                    </w:rPr>
                    <w:t xml:space="preserve">№2 към Наредба за определяне на критериите за необлагодетелстваните райони и териториалния им обхват /В сила от 26.02.2008 г. Приета с ПМС № 30 от 15.02.2008 г. </w:t>
                  </w:r>
                  <w:proofErr w:type="spellStart"/>
                  <w:r w:rsidR="00106367" w:rsidRPr="004018D8">
                    <w:rPr>
                      <w:rFonts w:cs="Times New Roman"/>
                      <w:bCs/>
                      <w:sz w:val="22"/>
                    </w:rPr>
                    <w:t>Обн</w:t>
                  </w:r>
                  <w:proofErr w:type="spellEnd"/>
                  <w:r w:rsidR="00106367" w:rsidRPr="004018D8">
                    <w:rPr>
                      <w:rFonts w:cs="Times New Roman"/>
                      <w:bCs/>
                      <w:sz w:val="22"/>
                    </w:rPr>
                    <w:t xml:space="preserve">. ДВ. бр.20 от 26 Февруари 2008г./ - </w:t>
                  </w:r>
                  <w:r w:rsidR="00106367" w:rsidRPr="00A40145">
                    <w:rPr>
                      <w:rFonts w:cs="Times New Roman"/>
                      <w:b/>
                      <w:iCs/>
                      <w:sz w:val="22"/>
                    </w:rPr>
                    <w:t>Приложение №</w:t>
                  </w:r>
                  <w:r w:rsidR="00A40145" w:rsidRPr="00A40145">
                    <w:rPr>
                      <w:rFonts w:cs="Times New Roman"/>
                      <w:b/>
                      <w:iCs/>
                      <w:sz w:val="22"/>
                      <w:lang w:val="en-US"/>
                    </w:rPr>
                    <w:t>10</w:t>
                  </w:r>
                  <w:r w:rsidR="00A40145">
                    <w:rPr>
                      <w:rFonts w:cs="Times New Roman"/>
                      <w:bCs/>
                      <w:iCs/>
                      <w:sz w:val="22"/>
                      <w:lang w:val="en-US"/>
                    </w:rPr>
                    <w:t xml:space="preserve"> </w:t>
                  </w:r>
                  <w:r w:rsidR="00A40145" w:rsidRPr="00A40145">
                    <w:rPr>
                      <w:rFonts w:cs="Times New Roman"/>
                      <w:b/>
                      <w:bCs/>
                      <w:i/>
                      <w:iCs/>
                      <w:sz w:val="22"/>
                      <w:szCs w:val="24"/>
                    </w:rPr>
                    <w:t>(към Документи за информация)</w:t>
                  </w:r>
                  <w:r w:rsidR="00A40145">
                    <w:rPr>
                      <w:rFonts w:cs="Times New Roman"/>
                      <w:bCs/>
                      <w:iCs/>
                      <w:sz w:val="22"/>
                      <w:lang w:val="en-US"/>
                    </w:rPr>
                    <w:t>.</w:t>
                  </w:r>
                </w:p>
                <w:p w14:paraId="0E5A0A4C" w14:textId="5C70E008" w:rsidR="009938A2" w:rsidRPr="00A40145" w:rsidRDefault="009938A2" w:rsidP="00A40145">
                  <w:pPr>
                    <w:spacing w:after="0" w:line="240" w:lineRule="auto"/>
                    <w:rPr>
                      <w:rFonts w:cs="Times New Roman"/>
                      <w:i/>
                      <w:iCs/>
                      <w:sz w:val="22"/>
                    </w:rPr>
                  </w:pPr>
                  <w:r w:rsidRPr="004018D8">
                    <w:rPr>
                      <w:rFonts w:cs="Times New Roman"/>
                      <w:b/>
                      <w:bCs/>
                      <w:sz w:val="22"/>
                      <w:u w:val="single"/>
                    </w:rPr>
                    <w:t>1</w:t>
                  </w:r>
                  <w:r w:rsidR="006C4E91" w:rsidRPr="004018D8">
                    <w:rPr>
                      <w:rFonts w:cs="Times New Roman"/>
                      <w:b/>
                      <w:bCs/>
                      <w:sz w:val="22"/>
                      <w:u w:val="single"/>
                    </w:rPr>
                    <w:t>1</w:t>
                  </w:r>
                  <w:r w:rsidRPr="004018D8">
                    <w:rPr>
                      <w:rFonts w:cs="Times New Roman"/>
                      <w:b/>
                      <w:bCs/>
                      <w:sz w:val="22"/>
                      <w:u w:val="single"/>
                    </w:rPr>
                    <w:t>.</w:t>
                  </w:r>
                  <w:r w:rsidR="003B298C" w:rsidRPr="004018D8">
                    <w:rPr>
                      <w:rFonts w:cs="Times New Roman"/>
                      <w:b/>
                      <w:bCs/>
                      <w:sz w:val="22"/>
                      <w:u w:val="single"/>
                    </w:rPr>
                    <w:t xml:space="preserve"> Критерий за подбор №</w:t>
                  </w:r>
                  <w:r w:rsidR="006C4E91" w:rsidRPr="004018D8">
                    <w:rPr>
                      <w:rFonts w:cs="Times New Roman"/>
                      <w:b/>
                      <w:bCs/>
                      <w:sz w:val="22"/>
                      <w:u w:val="single"/>
                    </w:rPr>
                    <w:t>11</w:t>
                  </w:r>
                  <w:r w:rsidR="006C4E91" w:rsidRPr="004018D8">
                    <w:rPr>
                      <w:rFonts w:cs="Times New Roman"/>
                      <w:sz w:val="22"/>
                    </w:rPr>
                    <w:t xml:space="preserve"> „</w:t>
                  </w:r>
                  <w:r w:rsidRPr="004018D8">
                    <w:rPr>
                      <w:rFonts w:cs="Times New Roman"/>
                      <w:b/>
                      <w:bCs/>
                      <w:i/>
                      <w:iCs/>
                      <w:sz w:val="22"/>
                    </w:rPr>
                    <w:t>Кандидатите с проектни предложения, на които собственикът и представляващият кандидата не са получавали подк</w:t>
                  </w:r>
                  <w:r w:rsidR="00610AC1" w:rsidRPr="004018D8">
                    <w:rPr>
                      <w:rFonts w:cs="Times New Roman"/>
                      <w:b/>
                      <w:bCs/>
                      <w:i/>
                      <w:iCs/>
                      <w:sz w:val="22"/>
                    </w:rPr>
                    <w:t>репа от ПРСР 2007 – 2013 и/или 2</w:t>
                  </w:r>
                  <w:r w:rsidRPr="004018D8">
                    <w:rPr>
                      <w:rFonts w:cs="Times New Roman"/>
                      <w:b/>
                      <w:bCs/>
                      <w:i/>
                      <w:iCs/>
                      <w:sz w:val="22"/>
                    </w:rPr>
                    <w:t>014 – 2020 г., независимо дали чрез кандидата или чрез друго юридическо лице</w:t>
                  </w:r>
                  <w:r w:rsidR="006C4E91" w:rsidRPr="004018D8">
                    <w:rPr>
                      <w:rFonts w:cs="Times New Roman"/>
                      <w:i/>
                      <w:iCs/>
                      <w:sz w:val="22"/>
                    </w:rPr>
                    <w:t>“</w:t>
                  </w:r>
                  <w:r w:rsidR="00781F78" w:rsidRPr="004018D8">
                    <w:rPr>
                      <w:rFonts w:cs="Times New Roman"/>
                      <w:sz w:val="22"/>
                    </w:rPr>
                    <w:t>: Кандида</w:t>
                  </w:r>
                  <w:r w:rsidR="00610AC1" w:rsidRPr="004018D8">
                    <w:rPr>
                      <w:rFonts w:cs="Times New Roman"/>
                      <w:sz w:val="22"/>
                    </w:rPr>
                    <w:t>тите с проектни предложения следва д</w:t>
                  </w:r>
                  <w:r w:rsidR="00781F78" w:rsidRPr="004018D8">
                    <w:rPr>
                      <w:rFonts w:cs="Times New Roman"/>
                      <w:sz w:val="22"/>
                    </w:rPr>
                    <w:t xml:space="preserve">а </w:t>
                  </w:r>
                  <w:r w:rsidR="00610AC1" w:rsidRPr="004018D8">
                    <w:rPr>
                      <w:rFonts w:cs="Times New Roman"/>
                      <w:sz w:val="22"/>
                    </w:rPr>
                    <w:t xml:space="preserve">не са получавали подкрепа от ПРСР 2007 – 2013 и/или ПРСР 2014 – 2020 г., независимо дали чрез кандидата или чрез друго юридическо лице. Доказва се с представяне на декларация по образец </w:t>
                  </w:r>
                  <w:r w:rsidRPr="004018D8">
                    <w:rPr>
                      <w:rFonts w:cs="Times New Roman"/>
                      <w:b/>
                      <w:bCs/>
                      <w:i/>
                      <w:iCs/>
                      <w:sz w:val="22"/>
                    </w:rPr>
                    <w:t>Приложение №</w:t>
                  </w:r>
                  <w:r w:rsidRPr="00A40145">
                    <w:rPr>
                      <w:rFonts w:cs="Times New Roman"/>
                      <w:b/>
                      <w:bCs/>
                      <w:i/>
                      <w:iCs/>
                      <w:sz w:val="22"/>
                    </w:rPr>
                    <w:t>17</w:t>
                  </w:r>
                  <w:r w:rsidR="00A40145" w:rsidRPr="00A40145">
                    <w:rPr>
                      <w:rFonts w:cs="Times New Roman"/>
                      <w:b/>
                      <w:bCs/>
                      <w:i/>
                      <w:iCs/>
                      <w:sz w:val="22"/>
                      <w:lang w:val="en-US"/>
                    </w:rPr>
                    <w:t xml:space="preserve"> (</w:t>
                  </w:r>
                  <w:r w:rsidR="00610AC1" w:rsidRPr="00A40145">
                    <w:rPr>
                      <w:rFonts w:cs="Times New Roman"/>
                      <w:b/>
                      <w:bCs/>
                      <w:i/>
                      <w:iCs/>
                      <w:sz w:val="22"/>
                    </w:rPr>
                    <w:t xml:space="preserve">към </w:t>
                  </w:r>
                  <w:r w:rsidR="00A40145" w:rsidRPr="00A40145">
                    <w:rPr>
                      <w:rFonts w:cs="Times New Roman"/>
                      <w:b/>
                      <w:bCs/>
                      <w:i/>
                      <w:iCs/>
                      <w:sz w:val="22"/>
                    </w:rPr>
                    <w:t xml:space="preserve">Документи </w:t>
                  </w:r>
                  <w:r w:rsidRPr="00A40145">
                    <w:rPr>
                      <w:rFonts w:cs="Times New Roman"/>
                      <w:b/>
                      <w:bCs/>
                      <w:i/>
                      <w:iCs/>
                      <w:sz w:val="22"/>
                    </w:rPr>
                    <w:t>за попълване</w:t>
                  </w:r>
                  <w:r w:rsidR="00A40145" w:rsidRPr="00A40145">
                    <w:rPr>
                      <w:rFonts w:cs="Times New Roman"/>
                      <w:b/>
                      <w:bCs/>
                      <w:i/>
                      <w:iCs/>
                      <w:sz w:val="22"/>
                      <w:lang w:val="en-US"/>
                    </w:rPr>
                    <w:t>)</w:t>
                  </w:r>
                  <w:r w:rsidRPr="00A40145">
                    <w:rPr>
                      <w:rFonts w:cs="Times New Roman"/>
                      <w:b/>
                      <w:bCs/>
                      <w:i/>
                      <w:iCs/>
                      <w:sz w:val="22"/>
                    </w:rPr>
                    <w:t>.</w:t>
                  </w:r>
                </w:p>
                <w:p w14:paraId="12EAF9C0" w14:textId="78C44C18" w:rsidR="00610AC1" w:rsidRPr="004018D8" w:rsidRDefault="009938A2" w:rsidP="007D0C63">
                  <w:pPr>
                    <w:spacing w:after="0" w:line="240" w:lineRule="auto"/>
                    <w:rPr>
                      <w:rFonts w:cs="Times New Roman"/>
                      <w:bCs/>
                      <w:i/>
                      <w:iCs/>
                      <w:sz w:val="22"/>
                    </w:rPr>
                  </w:pPr>
                  <w:r w:rsidRPr="004018D8">
                    <w:rPr>
                      <w:rFonts w:cs="Times New Roman"/>
                      <w:b/>
                      <w:bCs/>
                      <w:sz w:val="22"/>
                      <w:u w:val="single"/>
                    </w:rPr>
                    <w:t>1</w:t>
                  </w:r>
                  <w:r w:rsidR="006C4E91" w:rsidRPr="004018D8">
                    <w:rPr>
                      <w:rFonts w:cs="Times New Roman"/>
                      <w:b/>
                      <w:bCs/>
                      <w:sz w:val="22"/>
                      <w:u w:val="single"/>
                    </w:rPr>
                    <w:t>2</w:t>
                  </w:r>
                  <w:r w:rsidRPr="004018D8">
                    <w:rPr>
                      <w:rFonts w:cs="Times New Roman"/>
                      <w:b/>
                      <w:bCs/>
                      <w:sz w:val="22"/>
                      <w:u w:val="single"/>
                    </w:rPr>
                    <w:t>.</w:t>
                  </w:r>
                  <w:r w:rsidR="003B298C" w:rsidRPr="004018D8">
                    <w:rPr>
                      <w:rFonts w:cs="Times New Roman"/>
                      <w:b/>
                      <w:bCs/>
                      <w:sz w:val="22"/>
                      <w:u w:val="single"/>
                    </w:rPr>
                    <w:t xml:space="preserve"> Критерий за подбор №</w:t>
                  </w:r>
                  <w:r w:rsidR="006C4E91" w:rsidRPr="004018D8">
                    <w:rPr>
                      <w:rFonts w:cs="Times New Roman"/>
                      <w:b/>
                      <w:bCs/>
                      <w:sz w:val="22"/>
                      <w:u w:val="single"/>
                    </w:rPr>
                    <w:t xml:space="preserve">12 </w:t>
                  </w:r>
                  <w:r w:rsidR="006C4E91" w:rsidRPr="004018D8">
                    <w:rPr>
                      <w:rFonts w:cs="Times New Roman"/>
                      <w:sz w:val="22"/>
                    </w:rPr>
                    <w:t>„</w:t>
                  </w:r>
                  <w:r w:rsidR="00610AC1" w:rsidRPr="004018D8">
                    <w:rPr>
                      <w:rFonts w:cs="Times New Roman"/>
                      <w:b/>
                      <w:bCs/>
                      <w:i/>
                      <w:iCs/>
                      <w:sz w:val="22"/>
                    </w:rPr>
                    <w:t>Проекти на земеделски стопани до 40 години</w:t>
                  </w:r>
                  <w:r w:rsidR="00610AC1" w:rsidRPr="004018D8">
                    <w:rPr>
                      <w:rFonts w:cs="Times New Roman"/>
                      <w:sz w:val="22"/>
                    </w:rPr>
                    <w:t xml:space="preserve">“:  </w:t>
                  </w:r>
                  <w:r w:rsidR="00610AC1" w:rsidRPr="004018D8">
                    <w:rPr>
                      <w:rFonts w:cs="Times New Roman"/>
                      <w:bCs/>
                      <w:sz w:val="22"/>
                    </w:rPr>
                    <w:t xml:space="preserve">Точки по критерия получават кандидати – земеделски стопани, които към момента на подаване на проектното предложение нямат навършени 40 години. </w:t>
                  </w:r>
                  <w:r w:rsidR="00610AC1" w:rsidRPr="004018D8">
                    <w:rPr>
                      <w:rFonts w:cs="Times New Roman"/>
                      <w:bCs/>
                      <w:i/>
                      <w:iCs/>
                      <w:sz w:val="22"/>
                    </w:rPr>
                    <w:t xml:space="preserve"> За едноличните търговци, които не са регистрирани като земеделски стопани по реда на Наредба № 3 от 1999 г. за създаване и поддържане на регистър на земеделските стопани(ДВ, бр. 10 от 1999 г.) (Наредба № 3 от 1999 г.), се признават обстоятелствата като зе</w:t>
                  </w:r>
                  <w:r w:rsidR="00E212BC" w:rsidRPr="004018D8">
                    <w:rPr>
                      <w:rFonts w:cs="Times New Roman"/>
                      <w:bCs/>
                      <w:i/>
                      <w:iCs/>
                      <w:sz w:val="22"/>
                    </w:rPr>
                    <w:t>ме</w:t>
                  </w:r>
                  <w:r w:rsidR="00610AC1" w:rsidRPr="004018D8">
                    <w:rPr>
                      <w:rFonts w:cs="Times New Roman"/>
                      <w:bCs/>
                      <w:i/>
                      <w:iCs/>
                      <w:sz w:val="22"/>
                    </w:rPr>
                    <w:t>делски стопани</w:t>
                  </w:r>
                  <w:r w:rsidR="00493B03" w:rsidRPr="004018D8">
                    <w:rPr>
                      <w:rFonts w:cs="Times New Roman"/>
                      <w:bCs/>
                      <w:i/>
                      <w:iCs/>
                      <w:sz w:val="22"/>
                    </w:rPr>
                    <w:t xml:space="preserve"> </w:t>
                  </w:r>
                  <w:r w:rsidR="00610AC1" w:rsidRPr="004018D8">
                    <w:rPr>
                      <w:rFonts w:cs="Times New Roman"/>
                      <w:bCs/>
                      <w:i/>
                      <w:iCs/>
                      <w:sz w:val="22"/>
                    </w:rPr>
                    <w:t>като физически лица.  За едноличните дружества с ограничена отговорност, които не са регистрирани</w:t>
                  </w:r>
                  <w:r w:rsidR="00DD31F0" w:rsidRPr="004018D8">
                    <w:rPr>
                      <w:rFonts w:cs="Times New Roman"/>
                      <w:bCs/>
                      <w:i/>
                      <w:iCs/>
                      <w:sz w:val="22"/>
                    </w:rPr>
                    <w:t xml:space="preserve"> </w:t>
                  </w:r>
                  <w:r w:rsidR="00610AC1" w:rsidRPr="004018D8">
                    <w:rPr>
                      <w:rFonts w:cs="Times New Roman"/>
                      <w:bCs/>
                      <w:i/>
                      <w:iCs/>
                      <w:sz w:val="22"/>
                    </w:rPr>
                    <w:t xml:space="preserve"> като земеделски стопани по реда на Наредба № 3 от 1999 г. за създаване и поддържане на регистър на земеделските стопани, се признават и обстоятелствата като земеделски стопани на физическото лице, което е едноличен собственик на капитала.</w:t>
                  </w:r>
                </w:p>
                <w:p w14:paraId="3E2625F6" w14:textId="4292619C" w:rsidR="009938A2" w:rsidRPr="004018D8" w:rsidRDefault="009938A2" w:rsidP="007D0C63">
                  <w:pPr>
                    <w:spacing w:after="0" w:line="240" w:lineRule="auto"/>
                    <w:rPr>
                      <w:rFonts w:eastAsia="Times New Roman" w:cs="Times New Roman"/>
                      <w:b/>
                      <w:bCs/>
                      <w:sz w:val="22"/>
                      <w:lang w:eastAsia="bg-BG"/>
                    </w:rPr>
                  </w:pPr>
                  <w:r w:rsidRPr="004018D8">
                    <w:rPr>
                      <w:rFonts w:cs="Times New Roman"/>
                      <w:b/>
                      <w:bCs/>
                      <w:i/>
                      <w:iCs/>
                      <w:sz w:val="22"/>
                      <w:u w:val="single"/>
                    </w:rPr>
                    <w:t>1</w:t>
                  </w:r>
                  <w:r w:rsidR="006C4E91" w:rsidRPr="004018D8">
                    <w:rPr>
                      <w:rFonts w:cs="Times New Roman"/>
                      <w:b/>
                      <w:bCs/>
                      <w:i/>
                      <w:iCs/>
                      <w:sz w:val="22"/>
                      <w:u w:val="single"/>
                    </w:rPr>
                    <w:t>3</w:t>
                  </w:r>
                  <w:r w:rsidRPr="004018D8">
                    <w:rPr>
                      <w:rFonts w:cs="Times New Roman"/>
                      <w:b/>
                      <w:bCs/>
                      <w:i/>
                      <w:iCs/>
                      <w:sz w:val="22"/>
                      <w:u w:val="single"/>
                    </w:rPr>
                    <w:t>.</w:t>
                  </w:r>
                  <w:r w:rsidR="003B298C" w:rsidRPr="004018D8">
                    <w:rPr>
                      <w:rFonts w:cs="Times New Roman"/>
                      <w:b/>
                      <w:bCs/>
                      <w:i/>
                      <w:iCs/>
                      <w:sz w:val="22"/>
                      <w:u w:val="single"/>
                    </w:rPr>
                    <w:t xml:space="preserve"> Критерий за подбор №</w:t>
                  </w:r>
                  <w:r w:rsidR="006C4E91" w:rsidRPr="004018D8">
                    <w:rPr>
                      <w:rFonts w:cs="Times New Roman"/>
                      <w:b/>
                      <w:bCs/>
                      <w:i/>
                      <w:iCs/>
                      <w:sz w:val="22"/>
                      <w:u w:val="single"/>
                    </w:rPr>
                    <w:t>1</w:t>
                  </w:r>
                  <w:r w:rsidR="003B298C" w:rsidRPr="004018D8">
                    <w:rPr>
                      <w:rFonts w:cs="Times New Roman"/>
                      <w:b/>
                      <w:bCs/>
                      <w:i/>
                      <w:iCs/>
                      <w:sz w:val="22"/>
                      <w:u w:val="single"/>
                    </w:rPr>
                    <w:t>3</w:t>
                  </w:r>
                  <w:r w:rsidR="006C4E91" w:rsidRPr="004018D8">
                    <w:rPr>
                      <w:rFonts w:cs="Times New Roman"/>
                      <w:sz w:val="22"/>
                    </w:rPr>
                    <w:t xml:space="preserve"> „</w:t>
                  </w:r>
                  <w:r w:rsidRPr="004018D8">
                    <w:rPr>
                      <w:rFonts w:cs="Times New Roman"/>
                      <w:b/>
                      <w:bCs/>
                      <w:i/>
                      <w:iCs/>
                      <w:sz w:val="22"/>
                    </w:rPr>
                    <w:t>Проекти на земеделски стопани – жени</w:t>
                  </w:r>
                  <w:r w:rsidR="006C4E91" w:rsidRPr="004018D8">
                    <w:rPr>
                      <w:rFonts w:cs="Times New Roman"/>
                      <w:b/>
                      <w:bCs/>
                      <w:i/>
                      <w:iCs/>
                      <w:sz w:val="22"/>
                    </w:rPr>
                    <w:t>“</w:t>
                  </w:r>
                  <w:r w:rsidRPr="004018D8">
                    <w:rPr>
                      <w:rFonts w:cs="Times New Roman"/>
                      <w:sz w:val="22"/>
                    </w:rPr>
                    <w:t>, са проекти, подадени от земеделски стопани – жени</w:t>
                  </w:r>
                  <w:r w:rsidR="00610AC1" w:rsidRPr="004018D8">
                    <w:rPr>
                      <w:rFonts w:cs="Times New Roman"/>
                      <w:sz w:val="22"/>
                    </w:rPr>
                    <w:t xml:space="preserve">.  </w:t>
                  </w:r>
                  <w:r w:rsidR="00726173" w:rsidRPr="004018D8">
                    <w:rPr>
                      <w:rFonts w:cs="Times New Roman"/>
                      <w:bCs/>
                      <w:i/>
                      <w:iCs/>
                      <w:sz w:val="22"/>
                    </w:rPr>
                    <w:t>За едноличните търговци, които не са регистрирани като земеделски стопани по реда на Наредба № 3 от 1999 г. за създаване и поддържане на регистър на земеделските стопани</w:t>
                  </w:r>
                  <w:r w:rsidR="004377E4">
                    <w:rPr>
                      <w:rFonts w:cs="Times New Roman"/>
                      <w:bCs/>
                      <w:i/>
                      <w:iCs/>
                      <w:sz w:val="22"/>
                      <w:lang w:val="en-US"/>
                    </w:rPr>
                    <w:t xml:space="preserve"> </w:t>
                  </w:r>
                  <w:r w:rsidR="00726173" w:rsidRPr="004018D8">
                    <w:rPr>
                      <w:rFonts w:cs="Times New Roman"/>
                      <w:bCs/>
                      <w:i/>
                      <w:iCs/>
                      <w:sz w:val="22"/>
                    </w:rPr>
                    <w:t>(ДВ, бр. 10 от 1999 г.) (Наредба № 3 от 1999 г.), се признават обстоятелствата като зе</w:t>
                  </w:r>
                  <w:r w:rsidR="00E212BC" w:rsidRPr="004018D8">
                    <w:rPr>
                      <w:rFonts w:cs="Times New Roman"/>
                      <w:bCs/>
                      <w:i/>
                      <w:iCs/>
                      <w:sz w:val="22"/>
                    </w:rPr>
                    <w:t>ме</w:t>
                  </w:r>
                  <w:r w:rsidR="00726173" w:rsidRPr="004018D8">
                    <w:rPr>
                      <w:rFonts w:cs="Times New Roman"/>
                      <w:bCs/>
                      <w:i/>
                      <w:iCs/>
                      <w:sz w:val="22"/>
                    </w:rPr>
                    <w:t>делски стопани като физически лица.  За едноличните дружества с ограничена отговорност, които не са регистрирани като земеделски стопани по реда на Наредба № 3 от 1999 г. за създаване и поддържане на регистър на земеделските стопани, се признават и обстоятелствата като земеделски стопани на физическото лице, което е едноличен собственик на капитала.</w:t>
                  </w:r>
                </w:p>
              </w:tc>
            </w:tr>
          </w:tbl>
          <w:p w14:paraId="6BE5FE31" w14:textId="77777777" w:rsidR="00B40904" w:rsidRPr="002B60ED" w:rsidRDefault="00B40904" w:rsidP="00AC51DB"/>
        </w:tc>
      </w:tr>
    </w:tbl>
    <w:p w14:paraId="7C92BE6B" w14:textId="4BEE6C7D" w:rsidR="00B40904" w:rsidRPr="00A21340" w:rsidRDefault="00B40904" w:rsidP="00EE3214">
      <w:pPr>
        <w:pStyle w:val="1"/>
      </w:pPr>
      <w:bookmarkStart w:id="48" w:name="_Toc522527842"/>
      <w:r w:rsidRPr="00A21340">
        <w:lastRenderedPageBreak/>
        <w:t>Начин на подаване на проектните предложения/концепциите за проектни предложения:</w:t>
      </w:r>
      <w:bookmarkEnd w:id="48"/>
    </w:p>
    <w:tbl>
      <w:tblPr>
        <w:tblStyle w:val="a9"/>
        <w:tblW w:w="0" w:type="auto"/>
        <w:tblLook w:val="04A0" w:firstRow="1" w:lastRow="0" w:firstColumn="1" w:lastColumn="0" w:noHBand="0" w:noVBand="1"/>
      </w:tblPr>
      <w:tblGrid>
        <w:gridCol w:w="9288"/>
      </w:tblGrid>
      <w:tr w:rsidR="00B40904" w:rsidRPr="00E503BD" w14:paraId="5F8D22AD" w14:textId="77777777" w:rsidTr="00E503BD">
        <w:tc>
          <w:tcPr>
            <w:tcW w:w="0" w:type="auto"/>
          </w:tcPr>
          <w:p w14:paraId="3689165A" w14:textId="097579D9" w:rsidR="00B3338D" w:rsidRPr="00E503BD" w:rsidRDefault="00B3338D" w:rsidP="00F54AA3">
            <w:pPr>
              <w:rPr>
                <w:rFonts w:eastAsia="Times New Roman" w:cs="Times New Roman"/>
                <w:color w:val="000000"/>
                <w:sz w:val="22"/>
                <w:lang w:eastAsia="bg-BG"/>
              </w:rPr>
            </w:pPr>
            <w:r w:rsidRPr="00E503BD">
              <w:rPr>
                <w:rFonts w:eastAsia="Times New Roman" w:cs="Times New Roman"/>
                <w:color w:val="000000"/>
                <w:sz w:val="22"/>
                <w:lang w:eastAsia="bg-BG"/>
              </w:rPr>
              <w:t>1. Кандидатстването се извършва единствено чрез електронно подадено проектно предложение в ИСУН</w:t>
            </w:r>
            <w:r w:rsidR="00BE5E8D" w:rsidRPr="00E503BD">
              <w:rPr>
                <w:rFonts w:eastAsia="Times New Roman" w:cs="Times New Roman"/>
                <w:color w:val="000000"/>
                <w:sz w:val="22"/>
                <w:lang w:eastAsia="bg-BG"/>
              </w:rPr>
              <w:t xml:space="preserve"> 2020</w:t>
            </w:r>
            <w:r w:rsidRPr="00E503BD">
              <w:rPr>
                <w:rFonts w:eastAsia="Times New Roman" w:cs="Times New Roman"/>
                <w:color w:val="000000"/>
                <w:sz w:val="22"/>
                <w:lang w:eastAsia="bg-BG"/>
              </w:rPr>
              <w:t xml:space="preserve">. </w:t>
            </w:r>
          </w:p>
          <w:p w14:paraId="442B3F08" w14:textId="77777777" w:rsidR="00B3338D" w:rsidRPr="00E503BD" w:rsidRDefault="00B3338D" w:rsidP="00F54AA3">
            <w:pPr>
              <w:rPr>
                <w:rFonts w:eastAsia="Times New Roman" w:cs="Times New Roman"/>
                <w:color w:val="000000"/>
                <w:sz w:val="22"/>
                <w:lang w:eastAsia="bg-BG"/>
              </w:rPr>
            </w:pPr>
            <w:r w:rsidRPr="00E503BD">
              <w:rPr>
                <w:rFonts w:eastAsia="Times New Roman" w:cs="Times New Roman"/>
                <w:color w:val="000000"/>
                <w:sz w:val="22"/>
                <w:lang w:eastAsia="bg-BG"/>
              </w:rPr>
              <w:t xml:space="preserve">2. Подаването на проектно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w:t>
            </w:r>
            <w:proofErr w:type="spellStart"/>
            <w:r w:rsidRPr="00E503BD">
              <w:rPr>
                <w:rFonts w:eastAsia="Times New Roman" w:cs="Times New Roman"/>
                <w:color w:val="000000"/>
                <w:sz w:val="22"/>
                <w:lang w:eastAsia="bg-BG"/>
              </w:rPr>
              <w:t>придружителните</w:t>
            </w:r>
            <w:proofErr w:type="spellEnd"/>
            <w:r w:rsidRPr="00E503BD">
              <w:rPr>
                <w:rFonts w:eastAsia="Times New Roman" w:cs="Times New Roman"/>
                <w:color w:val="000000"/>
                <w:sz w:val="22"/>
                <w:lang w:eastAsia="bg-BG"/>
              </w:rPr>
              <w:t xml:space="preserve"> документи чрез </w:t>
            </w:r>
            <w:r w:rsidRPr="00E503BD">
              <w:rPr>
                <w:rFonts w:eastAsia="Times New Roman" w:cs="Times New Roman"/>
                <w:b/>
                <w:color w:val="000000"/>
                <w:sz w:val="22"/>
                <w:lang w:eastAsia="bg-BG"/>
              </w:rPr>
              <w:t>Информационната система за управление и наблюдение на Структурните инструменти на ЕС в България (ИСУН 2020)</w:t>
            </w:r>
            <w:r w:rsidRPr="00E503BD">
              <w:rPr>
                <w:rFonts w:eastAsia="Times New Roman" w:cs="Times New Roman"/>
                <w:color w:val="000000"/>
                <w:sz w:val="22"/>
                <w:lang w:eastAsia="bg-BG"/>
              </w:rPr>
              <w:t xml:space="preserve"> единствено с използването на валиден Квалифициран електронен подпис (КЕП), чрез модула „Е-</w:t>
            </w:r>
            <w:r w:rsidRPr="00E503BD">
              <w:rPr>
                <w:rFonts w:eastAsia="Times New Roman" w:cs="Times New Roman"/>
                <w:color w:val="000000"/>
                <w:sz w:val="22"/>
                <w:lang w:eastAsia="bg-BG"/>
              </w:rPr>
              <w:lastRenderedPageBreak/>
              <w:t>кандидатстване“ на следния интернет адрес</w:t>
            </w:r>
            <w:r w:rsidRPr="0010311C">
              <w:rPr>
                <w:rFonts w:eastAsia="Times New Roman" w:cs="Times New Roman"/>
                <w:b/>
                <w:bCs/>
                <w:color w:val="000000"/>
                <w:sz w:val="22"/>
                <w:lang w:eastAsia="bg-BG"/>
              </w:rPr>
              <w:t xml:space="preserve">: </w:t>
            </w:r>
            <w:hyperlink r:id="rId12" w:history="1">
              <w:r w:rsidRPr="0010311C">
                <w:rPr>
                  <w:rStyle w:val="ab"/>
                  <w:rFonts w:eastAsia="Times New Roman" w:cs="Times New Roman"/>
                  <w:b/>
                  <w:bCs/>
                  <w:sz w:val="22"/>
                  <w:lang w:eastAsia="bg-BG"/>
                </w:rPr>
                <w:t>https://eumis2020.government.bg</w:t>
              </w:r>
            </w:hyperlink>
            <w:r w:rsidRPr="00E503BD">
              <w:rPr>
                <w:rFonts w:eastAsia="Times New Roman" w:cs="Times New Roman"/>
                <w:color w:val="000000"/>
                <w:sz w:val="22"/>
                <w:lang w:eastAsia="bg-BG"/>
              </w:rPr>
              <w:t>.</w:t>
            </w:r>
          </w:p>
          <w:p w14:paraId="4A1DE28F" w14:textId="77777777" w:rsidR="00B3338D" w:rsidRPr="00E503BD" w:rsidRDefault="00B3338D" w:rsidP="00F54AA3">
            <w:pPr>
              <w:rPr>
                <w:rFonts w:eastAsia="Times New Roman" w:cs="Times New Roman"/>
                <w:color w:val="000000"/>
                <w:sz w:val="22"/>
                <w:lang w:eastAsia="bg-BG"/>
              </w:rPr>
            </w:pPr>
            <w:r w:rsidRPr="00E503BD">
              <w:rPr>
                <w:rFonts w:eastAsia="Times New Roman" w:cs="Times New Roman"/>
                <w:color w:val="000000"/>
                <w:sz w:val="22"/>
                <w:lang w:eastAsia="bg-BG"/>
              </w:rPr>
              <w:t xml:space="preserve">3.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14:paraId="77895AD1" w14:textId="77777777" w:rsidR="00B3338D" w:rsidRPr="00E503BD" w:rsidRDefault="00B3338D" w:rsidP="00F54AA3">
            <w:pPr>
              <w:rPr>
                <w:rFonts w:eastAsia="Times New Roman" w:cs="Times New Roman"/>
                <w:color w:val="000000"/>
                <w:sz w:val="22"/>
                <w:lang w:eastAsia="bg-BG"/>
              </w:rPr>
            </w:pPr>
            <w:r w:rsidRPr="00E503BD">
              <w:rPr>
                <w:rFonts w:eastAsia="Times New Roman" w:cs="Times New Roman"/>
                <w:color w:val="000000"/>
                <w:sz w:val="22"/>
                <w:lang w:eastAsia="bg-BG"/>
              </w:rPr>
              <w:t>4. Условията за кандидатстване може да бъдат изменяни при условията на чл. 26, ал. 7 от ЗУСЕСИФ.</w:t>
            </w:r>
          </w:p>
          <w:p w14:paraId="0FDB46FE" w14:textId="04CB3CEA" w:rsidR="00E87D1E" w:rsidRPr="00E503BD" w:rsidRDefault="00B3338D" w:rsidP="00F54AA3">
            <w:pPr>
              <w:rPr>
                <w:rFonts w:cs="Times New Roman"/>
                <w:sz w:val="22"/>
              </w:rPr>
            </w:pPr>
            <w:r w:rsidRPr="00E503BD">
              <w:rPr>
                <w:rFonts w:eastAsia="Times New Roman" w:cs="Times New Roman"/>
                <w:color w:val="000000"/>
                <w:sz w:val="22"/>
                <w:lang w:eastAsia="bg-BG"/>
              </w:rPr>
              <w:t xml:space="preserve">5. </w:t>
            </w:r>
            <w:r w:rsidRPr="00E503BD">
              <w:rPr>
                <w:rFonts w:eastAsia="Times New Roman" w:cs="Times New Roman"/>
                <w:b/>
                <w:bCs/>
                <w:color w:val="000000"/>
                <w:sz w:val="22"/>
                <w:lang w:eastAsia="bg-BG"/>
              </w:rPr>
              <w:t>Кандидат в процедура може да иска разяснения по документите по условията за предоставяне на безвъзмездна финансова помощ в срок до три седмици преди изтичането на срока за кандидатстване на следния електронен адрес</w:t>
            </w:r>
            <w:r w:rsidRPr="00E503BD">
              <w:rPr>
                <w:rFonts w:eastAsia="Times New Roman" w:cs="Times New Roman"/>
                <w:color w:val="000000"/>
                <w:sz w:val="22"/>
                <w:lang w:eastAsia="bg-BG"/>
              </w:rPr>
              <w:t xml:space="preserve">: </w:t>
            </w:r>
            <w:hyperlink r:id="rId13" w:history="1">
              <w:r w:rsidRPr="00E503BD">
                <w:rPr>
                  <w:rStyle w:val="ab"/>
                  <w:rFonts w:eastAsia="Times New Roman" w:cs="Times New Roman"/>
                  <w:b/>
                  <w:bCs/>
                  <w:sz w:val="22"/>
                  <w:lang w:eastAsia="bg-BG"/>
                </w:rPr>
                <w:t>mig_gotsedelchev@abv.bg</w:t>
              </w:r>
            </w:hyperlink>
            <w:r w:rsidRPr="00E503BD">
              <w:rPr>
                <w:rFonts w:eastAsia="Times New Roman" w:cs="Times New Roman"/>
                <w:b/>
                <w:bCs/>
                <w:color w:val="000000"/>
                <w:sz w:val="22"/>
                <w:lang w:eastAsia="bg-BG"/>
              </w:rPr>
              <w:t>.</w:t>
            </w:r>
            <w:r w:rsidRPr="00E503BD">
              <w:rPr>
                <w:rFonts w:eastAsia="Times New Roman" w:cs="Times New Roman"/>
                <w:color w:val="000000"/>
                <w:sz w:val="22"/>
                <w:lang w:eastAsia="bg-BG"/>
              </w:rPr>
              <w:t xml:space="preserve">  Разясненията се утвърждават от Председателя на УС или </w:t>
            </w:r>
            <w:r w:rsidR="00B047A7" w:rsidRPr="00E503BD">
              <w:rPr>
                <w:rFonts w:eastAsia="Times New Roman" w:cs="Times New Roman"/>
                <w:color w:val="000000"/>
                <w:sz w:val="22"/>
                <w:lang w:eastAsia="bg-BG"/>
              </w:rPr>
              <w:t xml:space="preserve">от </w:t>
            </w:r>
            <w:proofErr w:type="spellStart"/>
            <w:r w:rsidRPr="00E503BD">
              <w:rPr>
                <w:rFonts w:eastAsia="Times New Roman" w:cs="Times New Roman"/>
                <w:color w:val="000000"/>
                <w:sz w:val="22"/>
                <w:lang w:eastAsia="bg-BG"/>
              </w:rPr>
              <w:t>оправомощено</w:t>
            </w:r>
            <w:proofErr w:type="spellEnd"/>
            <w:r w:rsidRPr="00E503BD">
              <w:rPr>
                <w:rFonts w:eastAsia="Times New Roman" w:cs="Times New Roman"/>
                <w:color w:val="000000"/>
                <w:sz w:val="22"/>
                <w:lang w:eastAsia="bg-BG"/>
              </w:rPr>
              <w:t xml:space="preserve"> от него лице. </w:t>
            </w:r>
            <w:r w:rsidR="00E87D1E" w:rsidRPr="00E503BD">
              <w:rPr>
                <w:rFonts w:cs="Times New Roman"/>
                <w:sz w:val="22"/>
              </w:rPr>
              <w:t>Разясненията се публикуват на електронната страница на МИГ – Гоце Делчев – Гърмен – Хаджидимово (</w:t>
            </w:r>
            <w:hyperlink r:id="rId14" w:history="1">
              <w:r w:rsidR="00E87D1E" w:rsidRPr="00E503BD">
                <w:rPr>
                  <w:rStyle w:val="ab"/>
                  <w:rFonts w:cs="Times New Roman"/>
                  <w:b/>
                  <w:bCs/>
                  <w:sz w:val="22"/>
                </w:rPr>
                <w:t>www.mig-gotsedelchev.com</w:t>
              </w:r>
            </w:hyperlink>
            <w:r w:rsidR="00E87D1E" w:rsidRPr="00E503BD">
              <w:rPr>
                <w:rFonts w:cs="Times New Roman"/>
                <w:sz w:val="22"/>
              </w:rPr>
              <w:t>), и на страницата на ИСУН (</w:t>
            </w:r>
            <w:hyperlink r:id="rId15" w:history="1">
              <w:r w:rsidR="00E87D1E" w:rsidRPr="00E503BD">
                <w:rPr>
                  <w:rStyle w:val="ab"/>
                  <w:rFonts w:cs="Times New Roman"/>
                  <w:b/>
                  <w:bCs/>
                  <w:sz w:val="22"/>
                </w:rPr>
                <w:t>https://eumis2020.government.bg</w:t>
              </w:r>
            </w:hyperlink>
            <w:r w:rsidR="00E87D1E" w:rsidRPr="00E503BD">
              <w:rPr>
                <w:rFonts w:cs="Times New Roman"/>
                <w:b/>
                <w:bCs/>
                <w:sz w:val="22"/>
              </w:rPr>
              <w:t>)</w:t>
            </w:r>
            <w:r w:rsidR="00E87D1E" w:rsidRPr="00E503BD">
              <w:rPr>
                <w:rFonts w:cs="Times New Roman"/>
                <w:sz w:val="22"/>
              </w:rPr>
              <w:t xml:space="preserve"> към документите по процедурата  в 10-дневен срок от получаването им, но не по-късно от две седмици преди изтичането на срока за кандидатстване.  </w:t>
            </w:r>
          </w:p>
          <w:p w14:paraId="6B6E0014" w14:textId="2E520882" w:rsidR="00B3338D" w:rsidRPr="00E503BD" w:rsidRDefault="00B3338D" w:rsidP="00F54AA3">
            <w:pPr>
              <w:rPr>
                <w:rFonts w:eastAsia="Times New Roman" w:cs="Times New Roman"/>
                <w:color w:val="000000"/>
                <w:sz w:val="22"/>
                <w:lang w:eastAsia="bg-BG"/>
              </w:rPr>
            </w:pPr>
            <w:r w:rsidRPr="00E503BD">
              <w:rPr>
                <w:rFonts w:eastAsia="Times New Roman" w:cs="Times New Roman"/>
                <w:color w:val="000000"/>
                <w:sz w:val="22"/>
                <w:lang w:eastAsia="bg-BG"/>
              </w:rPr>
              <w:t xml:space="preserve">Публикуваните отговори на въпроси задължително се вземат под внимание от страна на МИГ, Комисията по подбор на проекти по процедурата при оценката на проектните предложения и от кандидатите по процедурата. </w:t>
            </w:r>
            <w:r w:rsidR="00B047A7" w:rsidRPr="00E503BD">
              <w:rPr>
                <w:rFonts w:eastAsia="Times New Roman" w:cs="Times New Roman"/>
                <w:color w:val="000000"/>
                <w:sz w:val="22"/>
                <w:lang w:eastAsia="bg-BG"/>
              </w:rPr>
              <w:t>Не с</w:t>
            </w:r>
            <w:r w:rsidRPr="00E503BD">
              <w:rPr>
                <w:rFonts w:eastAsia="Times New Roman" w:cs="Times New Roman"/>
                <w:color w:val="000000"/>
                <w:sz w:val="22"/>
                <w:lang w:eastAsia="bg-BG"/>
              </w:rPr>
              <w:t>е предоставят отговори на въпроси, зададени по телефона</w:t>
            </w:r>
            <w:r w:rsidR="00B047A7" w:rsidRPr="00E503BD">
              <w:rPr>
                <w:rFonts w:eastAsia="Times New Roman" w:cs="Times New Roman"/>
                <w:color w:val="000000"/>
                <w:sz w:val="22"/>
                <w:lang w:eastAsia="bg-BG"/>
              </w:rPr>
              <w:t xml:space="preserve">, </w:t>
            </w:r>
            <w:r w:rsidRPr="00E503BD">
              <w:rPr>
                <w:rFonts w:eastAsia="Times New Roman" w:cs="Times New Roman"/>
                <w:color w:val="000000"/>
                <w:sz w:val="22"/>
                <w:lang w:eastAsia="bg-BG"/>
              </w:rPr>
              <w:t>не се изпращат индивидуални отговори на зададени от кандидатите по процедурата въпроси.</w:t>
            </w:r>
          </w:p>
          <w:p w14:paraId="279B29A8" w14:textId="77777777" w:rsidR="00A06700" w:rsidRPr="00E503BD" w:rsidRDefault="00B3338D" w:rsidP="00F54AA3">
            <w:pPr>
              <w:rPr>
                <w:rFonts w:eastAsia="Times New Roman" w:cs="Times New Roman"/>
                <w:color w:val="000000" w:themeColor="text1"/>
                <w:sz w:val="22"/>
                <w:lang w:eastAsia="bg-BG"/>
              </w:rPr>
            </w:pPr>
            <w:r w:rsidRPr="00E503BD">
              <w:rPr>
                <w:rFonts w:eastAsia="Times New Roman" w:cs="Times New Roman"/>
                <w:color w:val="000000"/>
                <w:sz w:val="22"/>
                <w:lang w:eastAsia="bg-BG"/>
              </w:rPr>
              <w:t>6</w:t>
            </w:r>
            <w:r w:rsidRPr="00E503BD">
              <w:rPr>
                <w:rFonts w:eastAsia="Times New Roman" w:cs="Times New Roman"/>
                <w:color w:val="FF0000"/>
                <w:sz w:val="22"/>
                <w:lang w:eastAsia="bg-BG"/>
              </w:rPr>
              <w:t xml:space="preserve">. </w:t>
            </w:r>
            <w:r w:rsidR="00A06700" w:rsidRPr="00E503BD">
              <w:rPr>
                <w:rFonts w:eastAsia="Times New Roman" w:cs="Times New Roman"/>
                <w:color w:val="000000" w:themeColor="text1"/>
                <w:sz w:val="22"/>
                <w:lang w:eastAsia="bg-BG"/>
              </w:rPr>
              <w:t>С валиден квалифициран електронен подпис, наричан по-нататък „КЕП“, лице с право да представлява кандидата</w:t>
            </w:r>
            <w:r w:rsidR="00A06700" w:rsidRPr="00E503BD">
              <w:rPr>
                <w:rFonts w:eastAsia="Times New Roman" w:cs="Times New Roman"/>
                <w:color w:val="000000" w:themeColor="text1"/>
                <w:sz w:val="22"/>
                <w:vertAlign w:val="superscript"/>
                <w:lang w:eastAsia="bg-BG"/>
              </w:rPr>
              <w:footnoteReference w:id="11"/>
            </w:r>
            <w:r w:rsidR="00A06700" w:rsidRPr="00E503BD">
              <w:rPr>
                <w:rFonts w:eastAsia="Times New Roman" w:cs="Times New Roman"/>
                <w:color w:val="000000" w:themeColor="text1"/>
                <w:sz w:val="22"/>
                <w:lang w:eastAsia="bg-BG"/>
              </w:rPr>
              <w:t xml:space="preserve"> подписва </w:t>
            </w:r>
            <w:r w:rsidR="00A06700" w:rsidRPr="00E503BD">
              <w:rPr>
                <w:rFonts w:eastAsia="Times New Roman" w:cs="Times New Roman"/>
                <w:b/>
                <w:bCs/>
                <w:color w:val="000000" w:themeColor="text1"/>
                <w:sz w:val="22"/>
                <w:u w:val="single"/>
                <w:lang w:eastAsia="bg-BG"/>
              </w:rPr>
              <w:t>единствено електронния формуляр, което удостоверява достоверността на всички приложени документи</w:t>
            </w:r>
            <w:r w:rsidR="00A06700" w:rsidRPr="00E503BD">
              <w:rPr>
                <w:rFonts w:eastAsia="Times New Roman" w:cs="Times New Roman"/>
                <w:b/>
                <w:bCs/>
                <w:color w:val="000000" w:themeColor="text1"/>
                <w:sz w:val="22"/>
                <w:lang w:eastAsia="bg-BG"/>
              </w:rPr>
              <w:t>.</w:t>
            </w:r>
            <w:r w:rsidR="00A06700" w:rsidRPr="00E503BD">
              <w:rPr>
                <w:rFonts w:eastAsia="Times New Roman" w:cs="Times New Roman"/>
                <w:color w:val="000000" w:themeColor="text1"/>
                <w:sz w:val="22"/>
                <w:lang w:eastAsia="bg-BG"/>
              </w:rPr>
              <w:t xml:space="preserve"> Кандидатът подписва формуляра с валиден КЕП към датата на кандидатстване с титуляр и автор - физическото лице, което е законен представител на кандидата или КЕП с титуляр юридическото лице-кандидат, като автор на подписа в този случай следва да е законен представител на предприятието-кандидат. Когато кандидатът се представлява от няколко лица заедно, формулярът се подписва от всяко от тях с КЕП.</w:t>
            </w:r>
          </w:p>
          <w:p w14:paraId="0699DB3D" w14:textId="77777777" w:rsidR="00A06700" w:rsidRPr="00E503BD" w:rsidRDefault="00A06700" w:rsidP="00F54AA3">
            <w:pPr>
              <w:rPr>
                <w:rFonts w:eastAsia="Times New Roman" w:cs="Times New Roman"/>
                <w:color w:val="000000" w:themeColor="text1"/>
                <w:sz w:val="22"/>
                <w:lang w:eastAsia="bg-BG"/>
              </w:rPr>
            </w:pPr>
            <w:r w:rsidRPr="00E503BD">
              <w:rPr>
                <w:rFonts w:eastAsia="Times New Roman" w:cs="Times New Roman"/>
                <w:color w:val="000000" w:themeColor="text1"/>
                <w:sz w:val="22"/>
                <w:lang w:eastAsia="bg-BG"/>
              </w:rPr>
              <w:t xml:space="preserve">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В случай, че кандидатът се представлява заедно от няколко физически лица, пълномощното се подписва от всички от тях и се прикачва в ИСУН 2020. </w:t>
            </w:r>
            <w:r w:rsidRPr="00E503BD">
              <w:rPr>
                <w:rFonts w:eastAsia="Times New Roman" w:cs="Times New Roman"/>
                <w:color w:val="000000" w:themeColor="text1"/>
                <w:sz w:val="22"/>
                <w:u w:val="single"/>
                <w:lang w:eastAsia="bg-BG"/>
              </w:rPr>
              <w:t>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r w:rsidRPr="00E503BD">
              <w:rPr>
                <w:rFonts w:eastAsia="Times New Roman" w:cs="Times New Roman"/>
                <w:color w:val="000000" w:themeColor="text1"/>
                <w:sz w:val="22"/>
                <w:lang w:eastAsia="bg-BG"/>
              </w:rPr>
              <w:t>.</w:t>
            </w:r>
          </w:p>
          <w:p w14:paraId="5F09B1A2" w14:textId="56FE4A1B" w:rsidR="00B3338D" w:rsidRPr="00E503BD" w:rsidRDefault="00B3338D" w:rsidP="00F54AA3">
            <w:pPr>
              <w:rPr>
                <w:rFonts w:eastAsia="Times New Roman" w:cs="Times New Roman"/>
                <w:color w:val="000000"/>
                <w:sz w:val="22"/>
                <w:lang w:eastAsia="bg-BG"/>
              </w:rPr>
            </w:pPr>
            <w:r w:rsidRPr="00E503BD">
              <w:rPr>
                <w:rFonts w:eastAsia="Times New Roman" w:cs="Times New Roman"/>
                <w:color w:val="000000"/>
                <w:sz w:val="22"/>
                <w:lang w:eastAsia="bg-BG"/>
              </w:rPr>
              <w:t>7. Документите се прилагат към формуляра за кандидатстване във формат „</w:t>
            </w:r>
            <w:proofErr w:type="spellStart"/>
            <w:r w:rsidRPr="00E503BD">
              <w:rPr>
                <w:rFonts w:eastAsia="Times New Roman" w:cs="Times New Roman"/>
                <w:color w:val="000000"/>
                <w:sz w:val="22"/>
                <w:lang w:eastAsia="bg-BG"/>
              </w:rPr>
              <w:t>рdf</w:t>
            </w:r>
            <w:proofErr w:type="spellEnd"/>
            <w:r w:rsidRPr="00E503BD">
              <w:rPr>
                <w:rFonts w:eastAsia="Times New Roman" w:cs="Times New Roman"/>
                <w:color w:val="000000"/>
                <w:sz w:val="22"/>
                <w:lang w:eastAsia="bg-BG"/>
              </w:rPr>
              <w:t>“, „</w:t>
            </w:r>
            <w:proofErr w:type="spellStart"/>
            <w:r w:rsidRPr="00E503BD">
              <w:rPr>
                <w:rFonts w:eastAsia="Times New Roman" w:cs="Times New Roman"/>
                <w:color w:val="000000"/>
                <w:sz w:val="22"/>
                <w:lang w:eastAsia="bg-BG"/>
              </w:rPr>
              <w:t>xls</w:t>
            </w:r>
            <w:proofErr w:type="spellEnd"/>
            <w:r w:rsidRPr="00E503BD">
              <w:rPr>
                <w:rFonts w:eastAsia="Times New Roman" w:cs="Times New Roman"/>
                <w:color w:val="000000"/>
                <w:sz w:val="22"/>
                <w:lang w:eastAsia="bg-BG"/>
              </w:rPr>
              <w:t>“ или друг формат, указан в Раздел 24 „Списък на документите, които се подават на етап кандидатстване“. Основната информация за проектното предложение се прилага във формат „</w:t>
            </w:r>
            <w:proofErr w:type="spellStart"/>
            <w:r w:rsidRPr="00E503BD">
              <w:rPr>
                <w:rFonts w:eastAsia="Times New Roman" w:cs="Times New Roman"/>
                <w:color w:val="000000"/>
                <w:sz w:val="22"/>
                <w:lang w:eastAsia="bg-BG"/>
              </w:rPr>
              <w:t>рdf</w:t>
            </w:r>
            <w:proofErr w:type="spellEnd"/>
            <w:r w:rsidRPr="00E503BD">
              <w:rPr>
                <w:rFonts w:eastAsia="Times New Roman" w:cs="Times New Roman"/>
                <w:color w:val="000000"/>
                <w:sz w:val="22"/>
                <w:lang w:eastAsia="bg-BG"/>
              </w:rPr>
              <w:t>“, подписан от кандидата и във формат „</w:t>
            </w:r>
            <w:proofErr w:type="spellStart"/>
            <w:r w:rsidRPr="00E503BD">
              <w:rPr>
                <w:rFonts w:eastAsia="Times New Roman" w:cs="Times New Roman"/>
                <w:color w:val="000000"/>
                <w:sz w:val="22"/>
                <w:lang w:eastAsia="bg-BG"/>
              </w:rPr>
              <w:t>xls</w:t>
            </w:r>
            <w:proofErr w:type="spellEnd"/>
            <w:r w:rsidRPr="00E503BD">
              <w:rPr>
                <w:rFonts w:eastAsia="Times New Roman" w:cs="Times New Roman"/>
                <w:color w:val="000000"/>
                <w:sz w:val="22"/>
                <w:lang w:eastAsia="bg-BG"/>
              </w:rPr>
              <w:t>“.</w:t>
            </w:r>
            <w:r w:rsidR="00424427" w:rsidRPr="00E503BD">
              <w:rPr>
                <w:rFonts w:eastAsia="Times New Roman" w:cs="Times New Roman"/>
                <w:color w:val="000000"/>
                <w:sz w:val="22"/>
                <w:lang w:eastAsia="bg-BG"/>
              </w:rPr>
              <w:t xml:space="preserve"> </w:t>
            </w:r>
            <w:r w:rsidR="008E2311" w:rsidRPr="00E503BD">
              <w:rPr>
                <w:rFonts w:eastAsia="Times New Roman" w:cs="Times New Roman"/>
                <w:color w:val="000000"/>
                <w:sz w:val="22"/>
                <w:lang w:eastAsia="bg-BG"/>
              </w:rPr>
              <w:t>Бизнес планът се п</w:t>
            </w:r>
            <w:r w:rsidR="004D4A1B" w:rsidRPr="00E503BD">
              <w:rPr>
                <w:rFonts w:eastAsia="Times New Roman" w:cs="Times New Roman"/>
                <w:color w:val="000000"/>
                <w:sz w:val="22"/>
                <w:lang w:eastAsia="bg-BG"/>
              </w:rPr>
              <w:t>редставя, съгл</w:t>
            </w:r>
            <w:r w:rsidR="008E2311" w:rsidRPr="00E503BD">
              <w:rPr>
                <w:rFonts w:eastAsia="Times New Roman" w:cs="Times New Roman"/>
                <w:color w:val="000000"/>
                <w:sz w:val="22"/>
                <w:lang w:eastAsia="bg-BG"/>
              </w:rPr>
              <w:t xml:space="preserve">асно указанията дадени в образеца. </w:t>
            </w:r>
            <w:r w:rsidRPr="00E503BD">
              <w:rPr>
                <w:rFonts w:eastAsia="Times New Roman" w:cs="Times New Roman"/>
                <w:color w:val="000000"/>
                <w:sz w:val="22"/>
                <w:lang w:eastAsia="bg-BG"/>
              </w:rPr>
              <w:t>Оригиналите на документите се съхраняват от кандидата/бенефициента и се представят при поискване.</w:t>
            </w:r>
          </w:p>
          <w:p w14:paraId="11F07722" w14:textId="77777777" w:rsidR="00B3338D" w:rsidRPr="00E503BD" w:rsidRDefault="00B3338D" w:rsidP="00F54AA3">
            <w:pPr>
              <w:rPr>
                <w:rFonts w:eastAsia="Times New Roman" w:cs="Times New Roman"/>
                <w:color w:val="000000"/>
                <w:sz w:val="22"/>
                <w:lang w:eastAsia="bg-BG"/>
              </w:rPr>
            </w:pPr>
            <w:r w:rsidRPr="00EE3214">
              <w:rPr>
                <w:rFonts w:eastAsia="Times New Roman" w:cs="Times New Roman"/>
                <w:color w:val="000000"/>
                <w:sz w:val="22"/>
                <w:lang w:eastAsia="bg-BG"/>
              </w:rPr>
              <w:t>8</w:t>
            </w:r>
            <w:r w:rsidRPr="00E503BD">
              <w:rPr>
                <w:rFonts w:eastAsia="Times New Roman" w:cs="Times New Roman"/>
                <w:color w:val="000000"/>
                <w:sz w:val="22"/>
                <w:lang w:eastAsia="bg-BG"/>
              </w:rPr>
              <w:t>. Документите, приложени към формуляра за кандидатстване, както и тези, представени от кандидатите/бенефициентите в резултат на допълнително искане от</w:t>
            </w:r>
            <w:r w:rsidRPr="00EE3214">
              <w:rPr>
                <w:rFonts w:eastAsia="Times New Roman" w:cs="Times New Roman"/>
                <w:color w:val="000000"/>
                <w:sz w:val="22"/>
                <w:lang w:eastAsia="bg-BG"/>
              </w:rPr>
              <w:t xml:space="preserve"> </w:t>
            </w:r>
            <w:r w:rsidRPr="00E503BD">
              <w:rPr>
                <w:rFonts w:eastAsia="Times New Roman" w:cs="Times New Roman"/>
                <w:color w:val="000000"/>
                <w:sz w:val="22"/>
                <w:lang w:eastAsia="bg-BG"/>
              </w:rPr>
              <w:t xml:space="preserve">КППП/оценителната комисия,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Pr="00E503BD">
              <w:rPr>
                <w:rFonts w:eastAsia="Times New Roman" w:cs="Times New Roman"/>
                <w:color w:val="000000"/>
                <w:sz w:val="22"/>
                <w:lang w:eastAsia="bg-BG"/>
              </w:rPr>
              <w:t>апостил</w:t>
            </w:r>
            <w:proofErr w:type="spellEnd"/>
            <w:r w:rsidRPr="00E503BD">
              <w:rPr>
                <w:rFonts w:eastAsia="Times New Roman" w:cs="Times New Roman"/>
                <w:color w:val="000000"/>
                <w:sz w:val="22"/>
                <w:lang w:eastAsia="bg-BG"/>
              </w:rPr>
              <w:t xml:space="preserve">. Когато държавата, от която произхожда </w:t>
            </w:r>
            <w:r w:rsidRPr="00E503BD">
              <w:rPr>
                <w:rFonts w:eastAsia="Times New Roman" w:cs="Times New Roman"/>
                <w:color w:val="000000"/>
                <w:sz w:val="22"/>
                <w:lang w:eastAsia="bg-BG"/>
              </w:rPr>
              <w:lastRenderedPageBreak/>
              <w:t>документът, е страна по Конвенцията за премахване на изискването за легализация на чуждестранни публични актове, ратифицирана със закон (</w:t>
            </w:r>
            <w:proofErr w:type="spellStart"/>
            <w:r w:rsidRPr="00E503BD">
              <w:rPr>
                <w:rFonts w:eastAsia="Times New Roman" w:cs="Times New Roman"/>
                <w:color w:val="000000"/>
                <w:sz w:val="22"/>
                <w:lang w:eastAsia="bg-BG"/>
              </w:rPr>
              <w:t>обн</w:t>
            </w:r>
            <w:proofErr w:type="spellEnd"/>
            <w:r w:rsidRPr="00E503BD">
              <w:rPr>
                <w:rFonts w:eastAsia="Times New Roman" w:cs="Times New Roman"/>
                <w:color w:val="000000"/>
                <w:sz w:val="22"/>
                <w:lang w:eastAsia="bg-BG"/>
              </w:rPr>
              <w:t>.,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14:paraId="511720AD" w14:textId="77777777" w:rsidR="00B3338D" w:rsidRPr="00E503BD" w:rsidRDefault="00B3338D" w:rsidP="00F54AA3">
            <w:pPr>
              <w:rPr>
                <w:rFonts w:eastAsia="Times New Roman" w:cs="Times New Roman"/>
                <w:color w:val="000000"/>
                <w:sz w:val="22"/>
                <w:lang w:eastAsia="bg-BG"/>
              </w:rPr>
            </w:pPr>
            <w:r w:rsidRPr="00E503BD">
              <w:rPr>
                <w:rFonts w:eastAsia="Times New Roman" w:cs="Times New Roman"/>
                <w:color w:val="000000"/>
                <w:sz w:val="22"/>
                <w:lang w:eastAsia="bg-BG"/>
              </w:rPr>
              <w:t>9.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14:paraId="7F4D7811" w14:textId="77777777" w:rsidR="00B3338D" w:rsidRPr="00E503BD" w:rsidRDefault="00B3338D" w:rsidP="00F54AA3">
            <w:pPr>
              <w:rPr>
                <w:rFonts w:eastAsia="Times New Roman" w:cs="Times New Roman"/>
                <w:color w:val="000000"/>
                <w:sz w:val="22"/>
                <w:lang w:eastAsia="bg-BG"/>
              </w:rPr>
            </w:pPr>
            <w:r w:rsidRPr="00E503BD">
              <w:rPr>
                <w:rFonts w:eastAsia="Times New Roman" w:cs="Times New Roman"/>
                <w:color w:val="000000"/>
                <w:sz w:val="22"/>
                <w:lang w:eastAsia="bg-BG"/>
              </w:rPr>
              <w:t>10.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14:paraId="5A04219B" w14:textId="77777777" w:rsidR="00B3338D" w:rsidRPr="00E503BD" w:rsidRDefault="00B3338D" w:rsidP="00F54AA3">
            <w:pPr>
              <w:rPr>
                <w:rFonts w:eastAsia="Times New Roman" w:cs="Times New Roman"/>
                <w:color w:val="000000"/>
                <w:sz w:val="22"/>
                <w:lang w:eastAsia="bg-BG"/>
              </w:rPr>
            </w:pPr>
            <w:r w:rsidRPr="00E503BD">
              <w:rPr>
                <w:rFonts w:eastAsia="Times New Roman" w:cs="Times New Roman"/>
                <w:color w:val="000000"/>
                <w:sz w:val="22"/>
                <w:lang w:eastAsia="bg-BG"/>
              </w:rPr>
              <w:t xml:space="preserve">11. За дата на получаване на кореспонденцията и уведомленията се счита датата на изпращането им чрез ИСУН чрез електронния профил на кандидата. Сроковете започват да текат за кандидатите от изпращането на съответната кореспонденция и уведомление от оценителната комисия в ИСУН. </w:t>
            </w:r>
          </w:p>
          <w:p w14:paraId="6B8A13D8" w14:textId="77777777" w:rsidR="00B3338D" w:rsidRPr="00E503BD" w:rsidRDefault="00B3338D" w:rsidP="00F54AA3">
            <w:pPr>
              <w:shd w:val="clear" w:color="auto" w:fill="DBE5F1" w:themeFill="accent1" w:themeFillTint="33"/>
              <w:rPr>
                <w:rFonts w:eastAsia="Times New Roman" w:cs="Times New Roman"/>
                <w:b/>
                <w:color w:val="000000"/>
                <w:sz w:val="22"/>
                <w:lang w:eastAsia="bg-BG"/>
              </w:rPr>
            </w:pPr>
            <w:r w:rsidRPr="00E503BD">
              <w:rPr>
                <w:rFonts w:eastAsia="Times New Roman" w:cs="Times New Roman"/>
                <w:b/>
                <w:color w:val="000000"/>
                <w:sz w:val="22"/>
                <w:lang w:eastAsia="bg-BG"/>
              </w:rPr>
              <w:t>Важно е кандидатите да разполагат винаги с достъп до имейл адреса, към който е асоцииран профила в ИСУН 2020.</w:t>
            </w:r>
          </w:p>
          <w:p w14:paraId="2B282BD3" w14:textId="77777777" w:rsidR="00B3338D" w:rsidRPr="00E503BD" w:rsidRDefault="00B3338D" w:rsidP="00F54AA3">
            <w:pPr>
              <w:rPr>
                <w:rFonts w:eastAsia="Times New Roman" w:cs="Times New Roman"/>
                <w:color w:val="000000"/>
                <w:sz w:val="22"/>
                <w:lang w:eastAsia="bg-BG"/>
              </w:rPr>
            </w:pPr>
            <w:r w:rsidRPr="00E503BD">
              <w:rPr>
                <w:rFonts w:eastAsia="Times New Roman" w:cs="Times New Roman"/>
                <w:color w:val="000000"/>
                <w:sz w:val="22"/>
                <w:lang w:eastAsia="bg-BG"/>
              </w:rPr>
              <w:t>12. Не се изисква представяне на документи, които вече са предоставени и срокът им на валидност не е изтекъл.</w:t>
            </w:r>
          </w:p>
          <w:p w14:paraId="3F25F5ED" w14:textId="77777777" w:rsidR="00B3338D" w:rsidRPr="00E503BD" w:rsidRDefault="00B3338D" w:rsidP="00F54AA3">
            <w:pPr>
              <w:rPr>
                <w:rFonts w:eastAsia="Times New Roman" w:cs="Times New Roman"/>
                <w:color w:val="000000"/>
                <w:sz w:val="22"/>
                <w:lang w:eastAsia="bg-BG"/>
              </w:rPr>
            </w:pPr>
            <w:r w:rsidRPr="00E503BD">
              <w:rPr>
                <w:rFonts w:eastAsia="Times New Roman" w:cs="Times New Roman"/>
                <w:color w:val="000000"/>
                <w:sz w:val="22"/>
                <w:lang w:eastAsia="bg-BG"/>
              </w:rPr>
              <w:t>13. Допълнителна пояснителна информация или документ от кандидатите</w:t>
            </w:r>
            <w:r w:rsidRPr="00E503BD" w:rsidDel="007C2F71">
              <w:rPr>
                <w:rFonts w:eastAsia="Times New Roman" w:cs="Times New Roman"/>
                <w:color w:val="000000"/>
                <w:sz w:val="22"/>
                <w:lang w:eastAsia="bg-BG"/>
              </w:rPr>
              <w:t xml:space="preserve"> </w:t>
            </w:r>
            <w:r w:rsidRPr="00E503BD">
              <w:rPr>
                <w:rFonts w:eastAsia="Times New Roman" w:cs="Times New Roman"/>
                <w:color w:val="000000"/>
                <w:sz w:val="22"/>
                <w:lang w:eastAsia="bg-BG"/>
              </w:rPr>
              <w:t>относно декларираните обстоятелства и представените документи може да бъде предоставена само по искане на оценителната комисия.</w:t>
            </w:r>
          </w:p>
          <w:p w14:paraId="2E584862" w14:textId="77777777" w:rsidR="00B3338D" w:rsidRPr="00EE3214" w:rsidRDefault="00B3338D" w:rsidP="00F54AA3">
            <w:pPr>
              <w:rPr>
                <w:rFonts w:eastAsia="Times New Roman" w:cs="Times New Roman"/>
                <w:color w:val="000000"/>
                <w:sz w:val="22"/>
                <w:lang w:eastAsia="bg-BG"/>
              </w:rPr>
            </w:pPr>
            <w:r w:rsidRPr="00E503BD">
              <w:rPr>
                <w:rFonts w:eastAsia="Times New Roman" w:cs="Times New Roman"/>
                <w:color w:val="000000"/>
                <w:sz w:val="22"/>
                <w:lang w:eastAsia="bg-BG"/>
              </w:rPr>
              <w:t>16. До приключването на работата на Комисия за подбор на проектни предложения кандидатът има възможност да оттегли своето проектно предложение като подаде писмено искане до МИГ – Гоце Делчев – Гърмен – Хаджидимово на хартия, като това обстоятелство се отбелязва от потребител на ИСУН със съответните права.</w:t>
            </w:r>
          </w:p>
          <w:p w14:paraId="0BDDB5CA" w14:textId="0495C8FC" w:rsidR="00B3338D" w:rsidRPr="00E503BD" w:rsidRDefault="00B3338D" w:rsidP="00F35642">
            <w:pPr>
              <w:rPr>
                <w:rFonts w:eastAsia="Times New Roman" w:cs="Times New Roman"/>
                <w:color w:val="000000"/>
                <w:sz w:val="22"/>
                <w:lang w:eastAsia="bg-BG"/>
              </w:rPr>
            </w:pPr>
            <w:r w:rsidRPr="00EE3214">
              <w:rPr>
                <w:rFonts w:eastAsia="Times New Roman" w:cs="Times New Roman"/>
                <w:color w:val="000000"/>
                <w:sz w:val="22"/>
                <w:lang w:eastAsia="bg-BG"/>
              </w:rPr>
              <w:t>17.</w:t>
            </w:r>
            <w:r w:rsidRPr="00E503BD">
              <w:rPr>
                <w:rFonts w:eastAsia="Times New Roman" w:cs="Times New Roman"/>
                <w:color w:val="000000"/>
                <w:sz w:val="22"/>
                <w:lang w:eastAsia="bg-BG"/>
              </w:rPr>
              <w:t xml:space="preserve"> </w:t>
            </w:r>
            <w:r w:rsidR="00F35642">
              <w:rPr>
                <w:rFonts w:eastAsia="Times New Roman" w:cs="Times New Roman"/>
                <w:color w:val="000000"/>
                <w:sz w:val="22"/>
                <w:lang w:eastAsia="bg-BG"/>
              </w:rPr>
              <w:t>В рамките на настоящата процедура за предоставяне на безвъзмездна финансова помощ е</w:t>
            </w:r>
            <w:r w:rsidRPr="005D1A7C">
              <w:rPr>
                <w:rFonts w:eastAsia="Times New Roman" w:cs="Times New Roman"/>
                <w:color w:val="000000"/>
                <w:sz w:val="22"/>
                <w:lang w:eastAsia="bg-BG"/>
              </w:rPr>
              <w:t>дин кандидат може да подаде едно проектно предложение. В</w:t>
            </w:r>
            <w:r w:rsidRPr="00E503BD">
              <w:rPr>
                <w:rFonts w:eastAsia="Times New Roman" w:cs="Times New Roman"/>
                <w:color w:val="000000"/>
                <w:sz w:val="22"/>
                <w:lang w:eastAsia="bg-BG"/>
              </w:rPr>
              <w:t xml:space="preserve"> случай че кандидат е подал повече от едно проектно предложение, то предмет на оценка ще бъде само последното по време на подаване проектно предложение, с изключение на случаите, в които кандидатът е оттеглил своето проектно предложение.</w:t>
            </w:r>
          </w:p>
          <w:p w14:paraId="0F8F2692" w14:textId="77777777" w:rsidR="00B3338D" w:rsidRPr="00E503BD" w:rsidRDefault="00B3338D" w:rsidP="00F54AA3">
            <w:pPr>
              <w:shd w:val="clear" w:color="auto" w:fill="DBE5F1" w:themeFill="accent1" w:themeFillTint="33"/>
              <w:rPr>
                <w:rFonts w:eastAsia="Times New Roman" w:cs="Times New Roman"/>
                <w:b/>
                <w:color w:val="000000"/>
                <w:sz w:val="22"/>
                <w:lang w:eastAsia="bg-BG"/>
              </w:rPr>
            </w:pPr>
            <w:r w:rsidRPr="00E503BD">
              <w:rPr>
                <w:rFonts w:eastAsia="Times New Roman" w:cs="Times New Roman"/>
                <w:b/>
                <w:color w:val="000000"/>
                <w:sz w:val="22"/>
                <w:lang w:eastAsia="bg-BG"/>
              </w:rPr>
              <w:t>Проектно предложение се подава в срока, определен в процедурата за прием на проектни предложения в ИСУН 2020, съгласно условията и реда на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Постановление № 243 на Министерския съвет от 2016 г.</w:t>
            </w:r>
          </w:p>
          <w:p w14:paraId="01C76E5C" w14:textId="29E2C236" w:rsidR="00B3338D" w:rsidRPr="00E503BD" w:rsidRDefault="00B3338D" w:rsidP="00F54AA3">
            <w:pPr>
              <w:shd w:val="clear" w:color="auto" w:fill="DBE5F1" w:themeFill="accent1" w:themeFillTint="33"/>
              <w:rPr>
                <w:rFonts w:eastAsia="Times New Roman" w:cs="Times New Roman"/>
                <w:b/>
                <w:color w:val="000000"/>
                <w:sz w:val="22"/>
                <w:lang w:eastAsia="bg-BG"/>
              </w:rPr>
            </w:pPr>
            <w:r w:rsidRPr="00E503BD">
              <w:rPr>
                <w:rFonts w:eastAsia="Times New Roman" w:cs="Times New Roman"/>
                <w:b/>
                <w:color w:val="000000"/>
                <w:sz w:val="22"/>
                <w:lang w:eastAsia="bg-BG"/>
              </w:rPr>
              <w:t xml:space="preserve">Проектните предложения по настоящата процедура за подбор на проекти, следва да бъдат подадени само по електронен път с Квалифициран електронен подпис (КЕП), като се използва ИСУН 2020. Интернет адресът на модула за електронно кандидатстване на ИСУН  2020 е: </w:t>
            </w:r>
            <w:hyperlink r:id="rId16" w:history="1">
              <w:r w:rsidR="0015270E" w:rsidRPr="00E503BD">
                <w:rPr>
                  <w:rStyle w:val="ab"/>
                  <w:rFonts w:eastAsia="Times New Roman" w:cs="Times New Roman"/>
                  <w:b/>
                  <w:sz w:val="22"/>
                  <w:lang w:eastAsia="bg-BG"/>
                </w:rPr>
                <w:t>http://eumis2020.government.bg/</w:t>
              </w:r>
            </w:hyperlink>
            <w:r w:rsidRPr="00E503BD">
              <w:rPr>
                <w:rFonts w:eastAsia="Times New Roman" w:cs="Times New Roman"/>
                <w:b/>
                <w:color w:val="000000"/>
                <w:sz w:val="22"/>
                <w:lang w:eastAsia="bg-BG"/>
              </w:rPr>
              <w:t xml:space="preserve">, където е налично ръководство за работа със системата. </w:t>
            </w:r>
          </w:p>
          <w:p w14:paraId="4A44450B" w14:textId="513D2D8C" w:rsidR="00666E77" w:rsidRPr="00E503BD" w:rsidRDefault="00666E77" w:rsidP="00F54AA3">
            <w:pPr>
              <w:shd w:val="clear" w:color="auto" w:fill="DBE5F1" w:themeFill="accent1" w:themeFillTint="33"/>
              <w:rPr>
                <w:rFonts w:eastAsia="Times New Roman" w:cs="Times New Roman"/>
                <w:b/>
                <w:color w:val="000000"/>
                <w:sz w:val="22"/>
                <w:lang w:eastAsia="bg-BG"/>
              </w:rPr>
            </w:pPr>
            <w:r w:rsidRPr="00E503BD">
              <w:rPr>
                <w:rFonts w:eastAsia="Times New Roman" w:cs="Times New Roman"/>
                <w:color w:val="000000"/>
                <w:sz w:val="22"/>
                <w:lang w:eastAsia="bg-BG"/>
              </w:rPr>
              <w:t>Преди попълването на формуляра за кандидатстване, Кандидатът следва да се запознае с Ръководството за потребителя за модул „Е-кандидатстване” в ИСУН от 14 май 2016 г. (</w:t>
            </w:r>
            <w:hyperlink r:id="rId17" w:tgtFrame="_blank" w:history="1">
              <w:r w:rsidRPr="00E503BD">
                <w:rPr>
                  <w:rStyle w:val="ab"/>
                  <w:rFonts w:eastAsia="Times New Roman" w:cs="Times New Roman"/>
                  <w:b/>
                  <w:sz w:val="22"/>
                  <w:lang w:eastAsia="bg-BG"/>
                </w:rPr>
                <w:t>Ръководство за подаване на проектни предложения v.5.0</w:t>
              </w:r>
            </w:hyperlink>
            <w:r w:rsidRPr="00E503BD">
              <w:rPr>
                <w:rFonts w:eastAsia="Times New Roman" w:cs="Times New Roman"/>
                <w:b/>
                <w:color w:val="000000"/>
                <w:sz w:val="22"/>
                <w:lang w:eastAsia="bg-BG"/>
              </w:rPr>
              <w:t>)</w:t>
            </w:r>
            <w:r w:rsidRPr="00E503BD">
              <w:rPr>
                <w:rFonts w:eastAsia="Times New Roman" w:cs="Times New Roman"/>
                <w:color w:val="000000"/>
                <w:sz w:val="22"/>
                <w:lang w:eastAsia="bg-BG"/>
              </w:rPr>
              <w:t xml:space="preserve"> и Ръководството за работа ИСУН, достъпни на адрес </w:t>
            </w:r>
            <w:hyperlink w:history="1"/>
            <w:hyperlink r:id="rId18" w:history="1">
              <w:r w:rsidRPr="00E503BD">
                <w:rPr>
                  <w:rStyle w:val="ab"/>
                  <w:rFonts w:eastAsia="Times New Roman" w:cs="Times New Roman"/>
                  <w:b/>
                  <w:sz w:val="22"/>
                  <w:lang w:eastAsia="bg-BG"/>
                </w:rPr>
                <w:t>https://eumis2020.government.bg/bg/s/Home/Manual</w:t>
              </w:r>
            </w:hyperlink>
            <w:r w:rsidRPr="00E503BD">
              <w:rPr>
                <w:rFonts w:eastAsia="Times New Roman" w:cs="Times New Roman"/>
                <w:b/>
                <w:color w:val="000000"/>
                <w:sz w:val="22"/>
                <w:lang w:eastAsia="bg-BG"/>
              </w:rPr>
              <w:t>.</w:t>
            </w:r>
          </w:p>
          <w:p w14:paraId="3819A13F" w14:textId="77777777" w:rsidR="00666E77" w:rsidRPr="00E503BD" w:rsidRDefault="00666E77" w:rsidP="00F54AA3">
            <w:pPr>
              <w:shd w:val="clear" w:color="auto" w:fill="DBE5F1" w:themeFill="accent1" w:themeFillTint="33"/>
              <w:tabs>
                <w:tab w:val="left" w:pos="180"/>
              </w:tabs>
              <w:rPr>
                <w:rFonts w:eastAsia="Times New Roman" w:cs="Times New Roman"/>
                <w:color w:val="000000"/>
                <w:sz w:val="22"/>
                <w:lang w:eastAsia="bg-BG"/>
              </w:rPr>
            </w:pPr>
            <w:r w:rsidRPr="00E503BD">
              <w:rPr>
                <w:rFonts w:eastAsia="Times New Roman" w:cs="Times New Roman"/>
                <w:color w:val="000000"/>
                <w:sz w:val="22"/>
                <w:lang w:eastAsia="bg-BG"/>
              </w:rPr>
              <w:t>Преди да започне работа в ИСУН, Кандидатът следва да се запознае и със следните видео-ръководства:</w:t>
            </w:r>
          </w:p>
          <w:p w14:paraId="55BBD8F4" w14:textId="54DAFCFD" w:rsidR="00666E77" w:rsidRPr="004975A5" w:rsidRDefault="00666E77" w:rsidP="00F54AA3">
            <w:pPr>
              <w:numPr>
                <w:ilvl w:val="0"/>
                <w:numId w:val="9"/>
              </w:numPr>
              <w:shd w:val="clear" w:color="auto" w:fill="DBE5F1" w:themeFill="accent1" w:themeFillTint="33"/>
              <w:tabs>
                <w:tab w:val="left" w:pos="180"/>
              </w:tabs>
              <w:ind w:left="0" w:firstLine="0"/>
              <w:rPr>
                <w:rFonts w:eastAsia="Times New Roman" w:cs="Times New Roman"/>
                <w:b/>
                <w:color w:val="000000"/>
                <w:sz w:val="22"/>
                <w:lang w:eastAsia="bg-BG"/>
              </w:rPr>
            </w:pPr>
            <w:r w:rsidRPr="004975A5">
              <w:rPr>
                <w:rFonts w:eastAsia="Times New Roman" w:cs="Times New Roman"/>
                <w:color w:val="000000"/>
                <w:sz w:val="22"/>
                <w:lang w:eastAsia="bg-BG"/>
              </w:rPr>
              <w:lastRenderedPageBreak/>
              <w:t xml:space="preserve">„Регистрация на профил“ на електронен адрес: </w:t>
            </w:r>
            <w:hyperlink r:id="rId19" w:history="1">
              <w:r w:rsidRPr="004975A5">
                <w:rPr>
                  <w:rStyle w:val="ab"/>
                  <w:rFonts w:eastAsia="Times New Roman" w:cs="Times New Roman"/>
                  <w:b/>
                  <w:sz w:val="22"/>
                  <w:lang w:eastAsia="bg-BG"/>
                </w:rPr>
                <w:t>https://www.youtube.com/watch?v=-yFYWpsnT54</w:t>
              </w:r>
            </w:hyperlink>
            <w:r w:rsidRPr="004975A5">
              <w:rPr>
                <w:rFonts w:eastAsia="Times New Roman" w:cs="Times New Roman"/>
                <w:b/>
                <w:color w:val="000000"/>
                <w:sz w:val="22"/>
                <w:lang w:eastAsia="bg-BG"/>
              </w:rPr>
              <w:t xml:space="preserve"> </w:t>
            </w:r>
            <w:r w:rsidR="004975A5">
              <w:rPr>
                <w:rFonts w:eastAsia="Times New Roman" w:cs="Times New Roman"/>
                <w:b/>
                <w:color w:val="000000"/>
                <w:sz w:val="22"/>
                <w:lang w:eastAsia="bg-BG"/>
              </w:rPr>
              <w:t>;</w:t>
            </w:r>
          </w:p>
          <w:p w14:paraId="77D1E537" w14:textId="702866E6" w:rsidR="00666E77" w:rsidRPr="004975A5" w:rsidRDefault="00666E77" w:rsidP="00F54AA3">
            <w:pPr>
              <w:numPr>
                <w:ilvl w:val="0"/>
                <w:numId w:val="9"/>
              </w:numPr>
              <w:shd w:val="clear" w:color="auto" w:fill="DBE5F1" w:themeFill="accent1" w:themeFillTint="33"/>
              <w:tabs>
                <w:tab w:val="left" w:pos="180"/>
                <w:tab w:val="left" w:pos="390"/>
              </w:tabs>
              <w:ind w:left="0" w:firstLine="0"/>
              <w:rPr>
                <w:rFonts w:eastAsia="Times New Roman" w:cs="Times New Roman"/>
                <w:b/>
                <w:color w:val="000000"/>
                <w:sz w:val="22"/>
                <w:lang w:eastAsia="bg-BG"/>
              </w:rPr>
            </w:pPr>
            <w:r w:rsidRPr="004975A5">
              <w:rPr>
                <w:rFonts w:eastAsia="Times New Roman" w:cs="Times New Roman"/>
                <w:color w:val="000000"/>
                <w:sz w:val="22"/>
                <w:lang w:eastAsia="bg-BG"/>
              </w:rPr>
              <w:t>„Създаване на формуляр“ на електронен адрес:</w:t>
            </w:r>
            <w:r w:rsidR="004975A5" w:rsidRPr="004975A5">
              <w:rPr>
                <w:rFonts w:eastAsia="Times New Roman" w:cs="Times New Roman"/>
                <w:color w:val="000000"/>
                <w:sz w:val="22"/>
                <w:lang w:eastAsia="bg-BG"/>
              </w:rPr>
              <w:t xml:space="preserve"> </w:t>
            </w:r>
            <w:hyperlink r:id="rId20" w:history="1">
              <w:r w:rsidRPr="004975A5">
                <w:rPr>
                  <w:rStyle w:val="ab"/>
                  <w:rFonts w:eastAsia="Times New Roman" w:cs="Times New Roman"/>
                  <w:b/>
                  <w:sz w:val="22"/>
                  <w:lang w:eastAsia="bg-BG"/>
                </w:rPr>
                <w:t>https://www.youtube.com/watch?v=pX7nhlxmJAI&amp;t=2s</w:t>
              </w:r>
            </w:hyperlink>
            <w:r w:rsidRPr="004975A5">
              <w:rPr>
                <w:rFonts w:eastAsia="Times New Roman" w:cs="Times New Roman"/>
                <w:b/>
                <w:color w:val="000000"/>
                <w:sz w:val="22"/>
                <w:lang w:eastAsia="bg-BG"/>
              </w:rPr>
              <w:t xml:space="preserve"> </w:t>
            </w:r>
            <w:r w:rsidR="004975A5">
              <w:rPr>
                <w:rFonts w:eastAsia="Times New Roman" w:cs="Times New Roman"/>
                <w:b/>
                <w:color w:val="000000"/>
                <w:sz w:val="22"/>
                <w:lang w:eastAsia="bg-BG"/>
              </w:rPr>
              <w:t>;</w:t>
            </w:r>
          </w:p>
          <w:p w14:paraId="4A536FA2" w14:textId="1ECEBBAA" w:rsidR="00666E77" w:rsidRPr="00E503BD" w:rsidRDefault="00666E77" w:rsidP="00F54AA3">
            <w:pPr>
              <w:shd w:val="clear" w:color="auto" w:fill="DBE5F1" w:themeFill="accent1" w:themeFillTint="33"/>
              <w:rPr>
                <w:rFonts w:eastAsia="Times New Roman" w:cs="Times New Roman"/>
                <w:color w:val="000000"/>
                <w:sz w:val="22"/>
                <w:lang w:eastAsia="bg-BG"/>
              </w:rPr>
            </w:pPr>
            <w:r w:rsidRPr="00E503BD">
              <w:rPr>
                <w:rFonts w:eastAsia="Times New Roman" w:cs="Times New Roman"/>
                <w:color w:val="000000"/>
                <w:sz w:val="22"/>
                <w:lang w:eastAsia="bg-BG"/>
              </w:rPr>
              <w:t xml:space="preserve">С детайли относно подписването с електронен подпис на проектно предложение и подаването му, кандидатът може да използва видео-ръководство „Подписване на проект с КЕП“, достъпно на електронен адрес:  </w:t>
            </w:r>
            <w:hyperlink r:id="rId21" w:history="1">
              <w:r w:rsidR="004975A5" w:rsidRPr="0027774A">
                <w:rPr>
                  <w:rStyle w:val="ab"/>
                  <w:rFonts w:eastAsia="Times New Roman" w:cs="Times New Roman"/>
                  <w:b/>
                  <w:sz w:val="22"/>
                  <w:lang w:eastAsia="bg-BG"/>
                </w:rPr>
                <w:t>https://www.youtube.com/watch?v=__rq_vJCi7A</w:t>
              </w:r>
            </w:hyperlink>
          </w:p>
          <w:p w14:paraId="68E2CADB" w14:textId="56D6AEA7" w:rsidR="0052441B" w:rsidRPr="00E503BD" w:rsidRDefault="00B3338D" w:rsidP="00F54AA3">
            <w:pPr>
              <w:rPr>
                <w:rFonts w:eastAsia="Times New Roman" w:cs="Times New Roman"/>
                <w:sz w:val="22"/>
                <w:shd w:val="clear" w:color="auto" w:fill="FEFEFE"/>
              </w:rPr>
            </w:pPr>
            <w:r w:rsidRPr="00E503BD">
              <w:rPr>
                <w:rFonts w:eastAsia="Times New Roman" w:cs="Times New Roman"/>
                <w:color w:val="000000"/>
                <w:sz w:val="22"/>
                <w:lang w:eastAsia="bg-BG"/>
              </w:rPr>
              <w:t xml:space="preserve">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и  електронно кандидатстване </w:t>
            </w:r>
          </w:p>
        </w:tc>
      </w:tr>
    </w:tbl>
    <w:p w14:paraId="44782EFF" w14:textId="775EAA20" w:rsidR="00B40904" w:rsidRPr="003B16BF" w:rsidRDefault="003E5DD9" w:rsidP="00A04265">
      <w:pPr>
        <w:pStyle w:val="1"/>
      </w:pPr>
      <w:bookmarkStart w:id="49" w:name="_Toc496871837"/>
      <w:bookmarkStart w:id="50" w:name="_Toc522527843"/>
      <w:r w:rsidRPr="003B16BF">
        <w:lastRenderedPageBreak/>
        <w:t>Списък на документите, които се подават на етап кандидатстване</w:t>
      </w:r>
      <w:r w:rsidR="00B40904" w:rsidRPr="003B16BF">
        <w:t>:</w:t>
      </w:r>
      <w:bookmarkEnd w:id="49"/>
      <w:bookmarkEnd w:id="50"/>
    </w:p>
    <w:p w14:paraId="51AFD8E8" w14:textId="47C9330B" w:rsidR="005B763B" w:rsidRDefault="005B763B" w:rsidP="002E52E1">
      <w:pPr>
        <w:pStyle w:val="111"/>
        <w:spacing w:before="0"/>
      </w:pPr>
      <w:bookmarkStart w:id="51" w:name="_Toc522527844"/>
      <w:r w:rsidRPr="005B763B">
        <w:t>Списък с общи документи:</w:t>
      </w:r>
      <w:bookmarkEnd w:id="51"/>
    </w:p>
    <w:tbl>
      <w:tblPr>
        <w:tblStyle w:val="a9"/>
        <w:tblW w:w="0" w:type="auto"/>
        <w:tblLook w:val="04A0" w:firstRow="1" w:lastRow="0" w:firstColumn="1" w:lastColumn="0" w:noHBand="0" w:noVBand="1"/>
      </w:tblPr>
      <w:tblGrid>
        <w:gridCol w:w="9212"/>
      </w:tblGrid>
      <w:tr w:rsidR="005B763B" w:rsidRPr="00D4671E" w14:paraId="4C04DB92" w14:textId="77777777" w:rsidTr="00BE7DBB">
        <w:tc>
          <w:tcPr>
            <w:tcW w:w="9212" w:type="dxa"/>
          </w:tcPr>
          <w:p w14:paraId="6221282D" w14:textId="76C8D9C9" w:rsidR="0052441B" w:rsidRPr="00D4671E" w:rsidRDefault="0052441B" w:rsidP="00D4671E">
            <w:pPr>
              <w:tabs>
                <w:tab w:val="left" w:pos="1700"/>
                <w:tab w:val="left" w:pos="4830"/>
              </w:tabs>
              <w:rPr>
                <w:rFonts w:cs="Times New Roman"/>
                <w:sz w:val="22"/>
              </w:rPr>
            </w:pPr>
            <w:r w:rsidRPr="00D4671E">
              <w:rPr>
                <w:rFonts w:cs="Times New Roman"/>
                <w:sz w:val="22"/>
              </w:rPr>
              <w:t>Кандидатите по настоящата процедура следва да представят:</w:t>
            </w:r>
          </w:p>
          <w:p w14:paraId="707C5AC6" w14:textId="12075484" w:rsidR="005D7E42" w:rsidRPr="00D4671E" w:rsidRDefault="005D7E42" w:rsidP="00D4671E">
            <w:pPr>
              <w:shd w:val="clear" w:color="auto" w:fill="C6D9F1" w:themeFill="text2" w:themeFillTint="33"/>
              <w:tabs>
                <w:tab w:val="left" w:pos="1700"/>
                <w:tab w:val="left" w:pos="4830"/>
              </w:tabs>
              <w:rPr>
                <w:rFonts w:cs="Times New Roman"/>
                <w:b/>
                <w:bCs/>
                <w:sz w:val="22"/>
                <w:u w:val="single"/>
              </w:rPr>
            </w:pPr>
            <w:r w:rsidRPr="00D4671E">
              <w:rPr>
                <w:rFonts w:cs="Times New Roman"/>
                <w:b/>
                <w:bCs/>
                <w:sz w:val="22"/>
                <w:u w:val="single"/>
                <w:lang w:val="en-US"/>
              </w:rPr>
              <w:t>I</w:t>
            </w:r>
            <w:r w:rsidRPr="00D4671E">
              <w:rPr>
                <w:rFonts w:cs="Times New Roman"/>
                <w:b/>
                <w:bCs/>
                <w:sz w:val="22"/>
                <w:u w:val="single"/>
              </w:rPr>
              <w:t>. Общи документи:</w:t>
            </w:r>
          </w:p>
          <w:p w14:paraId="2D0F35C4" w14:textId="014C29BE" w:rsidR="003B16BF" w:rsidRPr="00D4671E" w:rsidRDefault="003B16BF" w:rsidP="00997522">
            <w:pPr>
              <w:tabs>
                <w:tab w:val="left" w:pos="4830"/>
              </w:tabs>
              <w:rPr>
                <w:rFonts w:cs="Times New Roman"/>
                <w:sz w:val="22"/>
              </w:rPr>
            </w:pPr>
            <w:r w:rsidRPr="00D4671E">
              <w:rPr>
                <w:rFonts w:eastAsia="Times New Roman" w:cs="Times New Roman"/>
                <w:sz w:val="22"/>
                <w:shd w:val="clear" w:color="auto" w:fill="FEFEFE"/>
              </w:rPr>
              <w:t>1</w:t>
            </w:r>
            <w:r w:rsidRPr="00D4671E">
              <w:rPr>
                <w:rFonts w:eastAsia="Times New Roman" w:cs="Times New Roman"/>
                <w:b/>
                <w:bCs/>
                <w:sz w:val="22"/>
                <w:shd w:val="clear" w:color="auto" w:fill="FEFEFE"/>
              </w:rPr>
              <w:t>.</w:t>
            </w:r>
            <w:r w:rsidRPr="00D4671E">
              <w:rPr>
                <w:rFonts w:eastAsia="Times New Roman" w:cs="Times New Roman"/>
                <w:sz w:val="22"/>
                <w:shd w:val="clear" w:color="auto" w:fill="FEFEFE"/>
              </w:rPr>
              <w:t xml:space="preserve"> </w:t>
            </w:r>
            <w:r w:rsidRPr="00D4671E">
              <w:rPr>
                <w:rFonts w:eastAsia="Times New Roman" w:cs="Times New Roman"/>
                <w:b/>
                <w:bCs/>
                <w:sz w:val="22"/>
                <w:shd w:val="clear" w:color="auto" w:fill="FEFEFE"/>
              </w:rPr>
              <w:t>Основна информация за проектното предложение</w:t>
            </w:r>
            <w:r w:rsidR="00605406" w:rsidRPr="00D4671E">
              <w:rPr>
                <w:rFonts w:eastAsia="Times New Roman" w:cs="Times New Roman"/>
                <w:b/>
                <w:bCs/>
                <w:sz w:val="22"/>
                <w:shd w:val="clear" w:color="auto" w:fill="FEFEFE"/>
              </w:rPr>
              <w:t xml:space="preserve"> </w:t>
            </w:r>
            <w:r w:rsidR="00605406" w:rsidRPr="00D4671E">
              <w:rPr>
                <w:rFonts w:eastAsia="Times New Roman" w:cs="Times New Roman"/>
                <w:sz w:val="22"/>
                <w:shd w:val="clear" w:color="auto" w:fill="FEFEFE"/>
              </w:rPr>
              <w:t>по образец</w:t>
            </w:r>
            <w:r w:rsidRPr="00D4671E">
              <w:rPr>
                <w:rFonts w:eastAsia="Times New Roman" w:cs="Times New Roman"/>
                <w:sz w:val="22"/>
                <w:shd w:val="clear" w:color="auto" w:fill="FEFEFE"/>
              </w:rPr>
              <w:t xml:space="preserve">, </w:t>
            </w:r>
            <w:r w:rsidR="00605406" w:rsidRPr="00D4671E">
              <w:rPr>
                <w:rFonts w:eastAsia="Times New Roman" w:cs="Times New Roman"/>
                <w:sz w:val="22"/>
                <w:shd w:val="clear" w:color="auto" w:fill="FEFEFE"/>
              </w:rPr>
              <w:t>п</w:t>
            </w:r>
            <w:r w:rsidRPr="00D4671E">
              <w:rPr>
                <w:rFonts w:cs="Times New Roman"/>
                <w:sz w:val="22"/>
              </w:rPr>
              <w:t>одписан</w:t>
            </w:r>
            <w:r w:rsidR="00605406" w:rsidRPr="00D4671E">
              <w:rPr>
                <w:rFonts w:cs="Times New Roman"/>
                <w:sz w:val="22"/>
              </w:rPr>
              <w:t>а</w:t>
            </w:r>
            <w:r w:rsidRPr="00D4671E">
              <w:rPr>
                <w:rFonts w:cs="Times New Roman"/>
                <w:sz w:val="22"/>
              </w:rPr>
              <w:t xml:space="preserve"> и сканиран</w:t>
            </w:r>
            <w:r w:rsidR="00605406" w:rsidRPr="00D4671E">
              <w:rPr>
                <w:rFonts w:cs="Times New Roman"/>
                <w:sz w:val="22"/>
              </w:rPr>
              <w:t>а</w:t>
            </w:r>
            <w:r w:rsidRPr="00D4671E">
              <w:rPr>
                <w:rFonts w:cs="Times New Roman"/>
                <w:sz w:val="22"/>
              </w:rPr>
              <w:t xml:space="preserve"> от кандидата</w:t>
            </w:r>
            <w:r w:rsidR="00605406" w:rsidRPr="00D4671E">
              <w:rPr>
                <w:rFonts w:cs="Times New Roman"/>
                <w:sz w:val="22"/>
              </w:rPr>
              <w:t>. Представя се във формат „</w:t>
            </w:r>
            <w:r w:rsidR="00605406" w:rsidRPr="00D4671E">
              <w:rPr>
                <w:rFonts w:cs="Times New Roman"/>
                <w:sz w:val="22"/>
                <w:lang w:val="en-US"/>
              </w:rPr>
              <w:t>pdf</w:t>
            </w:r>
            <w:r w:rsidR="00605406" w:rsidRPr="00D4671E">
              <w:rPr>
                <w:rFonts w:cs="Times New Roman"/>
                <w:sz w:val="22"/>
              </w:rPr>
              <w:t xml:space="preserve">” и </w:t>
            </w:r>
            <w:r w:rsidRPr="00D4671E">
              <w:rPr>
                <w:rFonts w:cs="Times New Roman"/>
                <w:sz w:val="22"/>
              </w:rPr>
              <w:t>във формат  „</w:t>
            </w:r>
            <w:proofErr w:type="spellStart"/>
            <w:r w:rsidRPr="00D4671E">
              <w:rPr>
                <w:rFonts w:cs="Times New Roman"/>
                <w:sz w:val="22"/>
              </w:rPr>
              <w:t>xls</w:t>
            </w:r>
            <w:proofErr w:type="spellEnd"/>
            <w:r w:rsidRPr="00D4671E">
              <w:rPr>
                <w:rFonts w:cs="Times New Roman"/>
                <w:sz w:val="22"/>
              </w:rPr>
              <w:t>“</w:t>
            </w:r>
            <w:r w:rsidR="004318EA" w:rsidRPr="00D4671E">
              <w:rPr>
                <w:rFonts w:cs="Times New Roman"/>
                <w:sz w:val="22"/>
              </w:rPr>
              <w:t>/ „</w:t>
            </w:r>
            <w:proofErr w:type="spellStart"/>
            <w:r w:rsidR="004318EA" w:rsidRPr="00D4671E">
              <w:rPr>
                <w:rFonts w:cs="Times New Roman"/>
                <w:sz w:val="22"/>
              </w:rPr>
              <w:t>xlsх</w:t>
            </w:r>
            <w:proofErr w:type="spellEnd"/>
            <w:r w:rsidR="004318EA" w:rsidRPr="00D4671E">
              <w:rPr>
                <w:rFonts w:cs="Times New Roman"/>
                <w:sz w:val="22"/>
              </w:rPr>
              <w:t xml:space="preserve">“ </w:t>
            </w:r>
            <w:r w:rsidR="005D66C1" w:rsidRPr="00D4671E">
              <w:rPr>
                <w:rFonts w:cs="Times New Roman"/>
                <w:sz w:val="22"/>
              </w:rPr>
              <w:t>(Приложение №1</w:t>
            </w:r>
            <w:r w:rsidR="004377E4" w:rsidRPr="004377E4">
              <w:rPr>
                <w:rFonts w:cs="Times New Roman"/>
                <w:b/>
                <w:bCs/>
                <w:i/>
                <w:iCs/>
                <w:sz w:val="22"/>
                <w:szCs w:val="24"/>
              </w:rPr>
              <w:t xml:space="preserve"> </w:t>
            </w:r>
            <w:r w:rsidR="004377E4" w:rsidRPr="004377E4">
              <w:rPr>
                <w:rFonts w:cs="Times New Roman"/>
                <w:sz w:val="22"/>
              </w:rPr>
              <w:t>към Документи за попълване</w:t>
            </w:r>
            <w:r w:rsidR="005D66C1" w:rsidRPr="004377E4">
              <w:rPr>
                <w:rFonts w:cs="Times New Roman"/>
                <w:sz w:val="22"/>
              </w:rPr>
              <w:t>)</w:t>
            </w:r>
            <w:r w:rsidRPr="004377E4">
              <w:rPr>
                <w:rFonts w:cs="Times New Roman"/>
                <w:sz w:val="22"/>
              </w:rPr>
              <w:t>.</w:t>
            </w:r>
          </w:p>
          <w:p w14:paraId="3B8E7DDD" w14:textId="4FF95723" w:rsidR="003B16BF" w:rsidRPr="00D4671E" w:rsidRDefault="003B16BF" w:rsidP="00D4671E">
            <w:pPr>
              <w:tabs>
                <w:tab w:val="left" w:pos="4830"/>
              </w:tabs>
              <w:rPr>
                <w:rFonts w:cs="Times New Roman"/>
                <w:sz w:val="22"/>
              </w:rPr>
            </w:pPr>
            <w:r w:rsidRPr="00D4671E">
              <w:rPr>
                <w:rFonts w:cs="Times New Roman"/>
                <w:b/>
                <w:bCs/>
                <w:sz w:val="22"/>
              </w:rPr>
              <w:t>2.</w:t>
            </w:r>
            <w:r w:rsidRPr="00D4671E">
              <w:rPr>
                <w:rFonts w:cs="Times New Roman"/>
                <w:sz w:val="22"/>
              </w:rPr>
              <w:t xml:space="preserve"> </w:t>
            </w:r>
            <w:r w:rsidRPr="00D4671E">
              <w:rPr>
                <w:rFonts w:cs="Times New Roman"/>
                <w:b/>
                <w:bCs/>
                <w:sz w:val="22"/>
              </w:rPr>
              <w:t>Таблица за допустими инвестиции</w:t>
            </w:r>
            <w:r w:rsidR="00B50959" w:rsidRPr="00D4671E">
              <w:rPr>
                <w:rFonts w:cs="Times New Roman"/>
                <w:b/>
                <w:bCs/>
                <w:sz w:val="22"/>
              </w:rPr>
              <w:t xml:space="preserve"> и дейности</w:t>
            </w:r>
            <w:r w:rsidR="00605406" w:rsidRPr="00D4671E">
              <w:rPr>
                <w:rFonts w:cs="Times New Roman"/>
                <w:sz w:val="22"/>
              </w:rPr>
              <w:t xml:space="preserve"> по образец, </w:t>
            </w:r>
            <w:r w:rsidRPr="00D4671E">
              <w:rPr>
                <w:rFonts w:cs="Times New Roman"/>
                <w:sz w:val="22"/>
              </w:rPr>
              <w:t>подписан</w:t>
            </w:r>
            <w:r w:rsidR="00605406" w:rsidRPr="00D4671E">
              <w:rPr>
                <w:rFonts w:cs="Times New Roman"/>
                <w:sz w:val="22"/>
              </w:rPr>
              <w:t>а</w:t>
            </w:r>
            <w:r w:rsidRPr="00D4671E">
              <w:rPr>
                <w:rFonts w:cs="Times New Roman"/>
                <w:sz w:val="22"/>
              </w:rPr>
              <w:t xml:space="preserve"> и сканиран</w:t>
            </w:r>
            <w:r w:rsidR="00605406" w:rsidRPr="00D4671E">
              <w:rPr>
                <w:rFonts w:cs="Times New Roman"/>
                <w:sz w:val="22"/>
              </w:rPr>
              <w:t>а</w:t>
            </w:r>
            <w:r w:rsidRPr="00D4671E">
              <w:rPr>
                <w:rFonts w:cs="Times New Roman"/>
                <w:sz w:val="22"/>
              </w:rPr>
              <w:t xml:space="preserve"> от кандидата</w:t>
            </w:r>
            <w:r w:rsidR="00605406" w:rsidRPr="00D4671E">
              <w:rPr>
                <w:rFonts w:cs="Times New Roman"/>
                <w:sz w:val="22"/>
              </w:rPr>
              <w:t>. Представя се във формат „</w:t>
            </w:r>
            <w:r w:rsidR="00605406" w:rsidRPr="00D4671E">
              <w:rPr>
                <w:rFonts w:cs="Times New Roman"/>
                <w:sz w:val="22"/>
                <w:lang w:val="en-US"/>
              </w:rPr>
              <w:t>pdf</w:t>
            </w:r>
            <w:r w:rsidR="00605406" w:rsidRPr="00D4671E">
              <w:rPr>
                <w:rFonts w:cs="Times New Roman"/>
                <w:sz w:val="22"/>
              </w:rPr>
              <w:t>”</w:t>
            </w:r>
            <w:r w:rsidR="00E1472C" w:rsidRPr="00D4671E">
              <w:rPr>
                <w:rFonts w:cs="Times New Roman"/>
                <w:sz w:val="22"/>
              </w:rPr>
              <w:t xml:space="preserve">, както и </w:t>
            </w:r>
            <w:r w:rsidRPr="00D4671E">
              <w:rPr>
                <w:rFonts w:cs="Times New Roman"/>
                <w:sz w:val="22"/>
              </w:rPr>
              <w:t xml:space="preserve">във </w:t>
            </w:r>
            <w:r w:rsidR="000C6AC8" w:rsidRPr="00D4671E">
              <w:rPr>
                <w:rFonts w:cs="Times New Roman"/>
                <w:sz w:val="22"/>
              </w:rPr>
              <w:t>формат „</w:t>
            </w:r>
            <w:proofErr w:type="spellStart"/>
            <w:r w:rsidR="000C6AC8" w:rsidRPr="00D4671E">
              <w:rPr>
                <w:rFonts w:cs="Times New Roman"/>
                <w:sz w:val="22"/>
              </w:rPr>
              <w:t>xls</w:t>
            </w:r>
            <w:proofErr w:type="spellEnd"/>
            <w:r w:rsidRPr="00D4671E">
              <w:rPr>
                <w:rFonts w:cs="Times New Roman"/>
                <w:sz w:val="22"/>
              </w:rPr>
              <w:t>“</w:t>
            </w:r>
            <w:r w:rsidR="00605406" w:rsidRPr="00D4671E">
              <w:rPr>
                <w:rFonts w:cs="Times New Roman"/>
                <w:sz w:val="22"/>
              </w:rPr>
              <w:t>/„</w:t>
            </w:r>
            <w:proofErr w:type="spellStart"/>
            <w:r w:rsidR="00605406" w:rsidRPr="00D4671E">
              <w:rPr>
                <w:rFonts w:cs="Times New Roman"/>
                <w:sz w:val="22"/>
              </w:rPr>
              <w:t>xlsх</w:t>
            </w:r>
            <w:proofErr w:type="spellEnd"/>
            <w:r w:rsidR="00605406" w:rsidRPr="00D4671E">
              <w:rPr>
                <w:rFonts w:cs="Times New Roman"/>
                <w:sz w:val="22"/>
              </w:rPr>
              <w:t xml:space="preserve">“. </w:t>
            </w:r>
            <w:r w:rsidRPr="00D4671E">
              <w:rPr>
                <w:rFonts w:cs="Times New Roman"/>
                <w:sz w:val="22"/>
              </w:rPr>
              <w:t>(</w:t>
            </w:r>
            <w:r w:rsidRPr="004E11E0">
              <w:rPr>
                <w:rFonts w:cs="Times New Roman"/>
                <w:b/>
                <w:bCs/>
                <w:i/>
                <w:iCs/>
                <w:sz w:val="22"/>
              </w:rPr>
              <w:t>Приложение №</w:t>
            </w:r>
            <w:r w:rsidR="005D66C1" w:rsidRPr="004E11E0">
              <w:rPr>
                <w:rFonts w:cs="Times New Roman"/>
                <w:b/>
                <w:bCs/>
                <w:i/>
                <w:iCs/>
                <w:sz w:val="22"/>
              </w:rPr>
              <w:t>2</w:t>
            </w:r>
            <w:r w:rsidR="004377E4" w:rsidRPr="004E11E0">
              <w:rPr>
                <w:rFonts w:cs="Times New Roman"/>
                <w:b/>
                <w:bCs/>
                <w:i/>
                <w:iCs/>
                <w:sz w:val="22"/>
                <w:lang w:val="en-US"/>
              </w:rPr>
              <w:t xml:space="preserve"> </w:t>
            </w:r>
            <w:r w:rsidR="004377E4" w:rsidRPr="004E11E0">
              <w:rPr>
                <w:rFonts w:cs="Times New Roman"/>
                <w:b/>
                <w:bCs/>
                <w:i/>
                <w:iCs/>
                <w:sz w:val="22"/>
              </w:rPr>
              <w:t xml:space="preserve"> към Документи за попълване</w:t>
            </w:r>
            <w:r w:rsidRPr="00D4671E">
              <w:rPr>
                <w:rFonts w:cs="Times New Roman"/>
                <w:sz w:val="22"/>
              </w:rPr>
              <w:t>).</w:t>
            </w:r>
            <w:r w:rsidR="00B50959" w:rsidRPr="00D4671E">
              <w:rPr>
                <w:rFonts w:cs="Times New Roman"/>
                <w:sz w:val="22"/>
              </w:rPr>
              <w:t xml:space="preserve"> В случай че проектното предложение се представя подписано с електронен подпис на кандидата, ТДИД може да се представи подписана с КЕП на кандидата, вместо във формат „</w:t>
            </w:r>
            <w:proofErr w:type="spellStart"/>
            <w:r w:rsidR="00B50959" w:rsidRPr="00D4671E">
              <w:rPr>
                <w:rFonts w:cs="Times New Roman"/>
                <w:sz w:val="22"/>
              </w:rPr>
              <w:t>pdf</w:t>
            </w:r>
            <w:proofErr w:type="spellEnd"/>
            <w:r w:rsidR="00B50959" w:rsidRPr="00D4671E">
              <w:rPr>
                <w:rFonts w:cs="Times New Roman"/>
                <w:sz w:val="22"/>
              </w:rPr>
              <w:t xml:space="preserve">”. </w:t>
            </w:r>
          </w:p>
          <w:p w14:paraId="4E9326A6" w14:textId="6A2DF5C8" w:rsidR="00D6607C" w:rsidRPr="00D4671E" w:rsidRDefault="00D6607C" w:rsidP="00D4671E">
            <w:pPr>
              <w:rPr>
                <w:rFonts w:cs="Times New Roman"/>
                <w:color w:val="FF0000"/>
                <w:sz w:val="22"/>
              </w:rPr>
            </w:pPr>
            <w:r w:rsidRPr="00D4671E">
              <w:rPr>
                <w:rFonts w:cs="Times New Roman"/>
                <w:b/>
                <w:bCs/>
                <w:sz w:val="22"/>
              </w:rPr>
              <w:t>3.</w:t>
            </w:r>
            <w:r w:rsidR="002E79A0" w:rsidRPr="00D4671E">
              <w:rPr>
                <w:rFonts w:cs="Times New Roman"/>
                <w:b/>
                <w:bCs/>
                <w:sz w:val="22"/>
              </w:rPr>
              <w:t xml:space="preserve"> </w:t>
            </w:r>
            <w:r w:rsidR="002A7FC4" w:rsidRPr="00D4671E">
              <w:rPr>
                <w:rFonts w:cs="Times New Roman"/>
                <w:b/>
                <w:bCs/>
                <w:color w:val="000000" w:themeColor="text1"/>
                <w:sz w:val="22"/>
              </w:rPr>
              <w:t>Декларация за съгласие и информираност за обработване на лични данни</w:t>
            </w:r>
            <w:r w:rsidR="002A7FC4" w:rsidRPr="00D4671E">
              <w:rPr>
                <w:rFonts w:cs="Times New Roman"/>
                <w:color w:val="000000" w:themeColor="text1"/>
                <w:sz w:val="22"/>
              </w:rPr>
              <w:t xml:space="preserve">, </w:t>
            </w:r>
            <w:r w:rsidRPr="00D4671E">
              <w:rPr>
                <w:rFonts w:cs="Times New Roman"/>
                <w:color w:val="000000" w:themeColor="text1"/>
                <w:sz w:val="22"/>
              </w:rPr>
              <w:t>подписана и сканиран</w:t>
            </w:r>
            <w:r w:rsidR="001720CB" w:rsidRPr="00D4671E">
              <w:rPr>
                <w:rFonts w:cs="Times New Roman"/>
                <w:color w:val="000000" w:themeColor="text1"/>
                <w:sz w:val="22"/>
              </w:rPr>
              <w:t>а</w:t>
            </w:r>
            <w:r w:rsidRPr="00D4671E">
              <w:rPr>
                <w:rFonts w:cs="Times New Roman"/>
                <w:color w:val="000000" w:themeColor="text1"/>
                <w:sz w:val="22"/>
              </w:rPr>
              <w:t xml:space="preserve"> от кандидата</w:t>
            </w:r>
            <w:r w:rsidR="00605406" w:rsidRPr="00D4671E">
              <w:rPr>
                <w:rFonts w:cs="Times New Roman"/>
                <w:color w:val="000000" w:themeColor="text1"/>
                <w:sz w:val="22"/>
              </w:rPr>
              <w:t>. Представя се във формат „</w:t>
            </w:r>
            <w:proofErr w:type="spellStart"/>
            <w:r w:rsidR="00605406" w:rsidRPr="00D4671E">
              <w:rPr>
                <w:rFonts w:cs="Times New Roman"/>
                <w:color w:val="000000" w:themeColor="text1"/>
                <w:sz w:val="22"/>
              </w:rPr>
              <w:t>pdf</w:t>
            </w:r>
            <w:proofErr w:type="spellEnd"/>
            <w:r w:rsidR="00605406" w:rsidRPr="00D4671E">
              <w:rPr>
                <w:rFonts w:cs="Times New Roman"/>
                <w:color w:val="000000" w:themeColor="text1"/>
                <w:sz w:val="22"/>
              </w:rPr>
              <w:t>”.(</w:t>
            </w:r>
            <w:r w:rsidRPr="004E11E0">
              <w:rPr>
                <w:rFonts w:cs="Times New Roman"/>
                <w:b/>
                <w:bCs/>
                <w:i/>
                <w:iCs/>
                <w:color w:val="000000" w:themeColor="text1"/>
                <w:sz w:val="22"/>
              </w:rPr>
              <w:t>Приложение №3</w:t>
            </w:r>
            <w:r w:rsidR="004377E4" w:rsidRPr="004E11E0">
              <w:rPr>
                <w:rFonts w:cs="Times New Roman"/>
                <w:b/>
                <w:bCs/>
                <w:i/>
                <w:iCs/>
                <w:color w:val="000000" w:themeColor="text1"/>
                <w:sz w:val="22"/>
                <w:lang w:val="en-US"/>
              </w:rPr>
              <w:t xml:space="preserve"> </w:t>
            </w:r>
            <w:r w:rsidR="004377E4" w:rsidRPr="004E11E0">
              <w:rPr>
                <w:rFonts w:cs="Times New Roman"/>
                <w:b/>
                <w:bCs/>
                <w:i/>
                <w:iCs/>
                <w:sz w:val="22"/>
              </w:rPr>
              <w:t>към Документи за попълване</w:t>
            </w:r>
            <w:r w:rsidRPr="00D4671E">
              <w:rPr>
                <w:rFonts w:cs="Times New Roman"/>
                <w:color w:val="000000" w:themeColor="text1"/>
                <w:sz w:val="22"/>
              </w:rPr>
              <w:t>).</w:t>
            </w:r>
          </w:p>
          <w:p w14:paraId="3E25A278" w14:textId="0B4CEE31" w:rsidR="00834E8E" w:rsidRPr="00D4671E" w:rsidRDefault="00D6607C" w:rsidP="00D4671E">
            <w:pPr>
              <w:tabs>
                <w:tab w:val="left" w:pos="4830"/>
              </w:tabs>
              <w:rPr>
                <w:rFonts w:cs="Times New Roman"/>
                <w:sz w:val="22"/>
              </w:rPr>
            </w:pPr>
            <w:r w:rsidRPr="00D4671E">
              <w:rPr>
                <w:rFonts w:cs="Times New Roman"/>
                <w:b/>
                <w:bCs/>
                <w:sz w:val="22"/>
              </w:rPr>
              <w:t>4.</w:t>
            </w:r>
            <w:r w:rsidRPr="00D4671E">
              <w:rPr>
                <w:rFonts w:cs="Times New Roman"/>
                <w:sz w:val="22"/>
              </w:rPr>
              <w:t xml:space="preserve"> </w:t>
            </w:r>
            <w:r w:rsidRPr="00D4671E">
              <w:rPr>
                <w:rFonts w:cs="Times New Roman"/>
                <w:b/>
                <w:bCs/>
                <w:sz w:val="22"/>
              </w:rPr>
              <w:t>Документ, издаден от обслужващата банка за банковата сметка на кандидата</w:t>
            </w:r>
            <w:r w:rsidRPr="00D4671E">
              <w:rPr>
                <w:rFonts w:cs="Times New Roman"/>
                <w:sz w:val="22"/>
              </w:rPr>
              <w:t>.  Представя се във формат „</w:t>
            </w:r>
            <w:proofErr w:type="spellStart"/>
            <w:r w:rsidRPr="00D4671E">
              <w:rPr>
                <w:rFonts w:cs="Times New Roman"/>
                <w:sz w:val="22"/>
              </w:rPr>
              <w:t>pdf</w:t>
            </w:r>
            <w:proofErr w:type="spellEnd"/>
            <w:r w:rsidRPr="00D4671E">
              <w:rPr>
                <w:rFonts w:cs="Times New Roman"/>
                <w:sz w:val="22"/>
              </w:rPr>
              <w:t>”.</w:t>
            </w:r>
          </w:p>
          <w:p w14:paraId="44D6A910" w14:textId="5B9FCD11" w:rsidR="00834E8E" w:rsidRPr="00D4671E" w:rsidRDefault="00D6607C" w:rsidP="00C7486C">
            <w:pPr>
              <w:tabs>
                <w:tab w:val="left" w:pos="4830"/>
              </w:tabs>
              <w:rPr>
                <w:rFonts w:cs="Times New Roman"/>
                <w:sz w:val="22"/>
              </w:rPr>
            </w:pPr>
            <w:r w:rsidRPr="00D4671E">
              <w:rPr>
                <w:rFonts w:cs="Times New Roman"/>
                <w:b/>
                <w:bCs/>
                <w:sz w:val="22"/>
              </w:rPr>
              <w:t>5.</w:t>
            </w:r>
            <w:r w:rsidRPr="00D4671E">
              <w:rPr>
                <w:rFonts w:cs="Times New Roman"/>
                <w:sz w:val="22"/>
              </w:rPr>
              <w:t xml:space="preserve"> </w:t>
            </w:r>
            <w:r w:rsidR="001278D4" w:rsidRPr="00D4671E">
              <w:rPr>
                <w:rFonts w:cs="Times New Roman"/>
                <w:b/>
                <w:bCs/>
                <w:sz w:val="22"/>
              </w:rPr>
              <w:t xml:space="preserve">Декларация </w:t>
            </w:r>
            <w:r w:rsidR="00083E0C" w:rsidRPr="00D4671E">
              <w:rPr>
                <w:rFonts w:cs="Times New Roman"/>
                <w:b/>
                <w:bCs/>
                <w:sz w:val="22"/>
              </w:rPr>
              <w:t>з</w:t>
            </w:r>
            <w:r w:rsidR="001278D4" w:rsidRPr="00D4671E">
              <w:rPr>
                <w:rFonts w:cs="Times New Roman"/>
                <w:b/>
                <w:bCs/>
                <w:sz w:val="22"/>
              </w:rPr>
              <w:t>а нередности</w:t>
            </w:r>
            <w:r w:rsidRPr="00D4671E">
              <w:rPr>
                <w:rFonts w:cs="Times New Roman"/>
                <w:sz w:val="22"/>
              </w:rPr>
              <w:t>,</w:t>
            </w:r>
            <w:r w:rsidR="002E79A0" w:rsidRPr="00D4671E">
              <w:rPr>
                <w:rFonts w:cs="Times New Roman"/>
                <w:sz w:val="22"/>
              </w:rPr>
              <w:t xml:space="preserve"> </w:t>
            </w:r>
            <w:r w:rsidRPr="00D4671E">
              <w:rPr>
                <w:rFonts w:cs="Times New Roman"/>
                <w:sz w:val="22"/>
              </w:rPr>
              <w:t>подписана</w:t>
            </w:r>
            <w:r w:rsidR="001278D4" w:rsidRPr="00D4671E">
              <w:rPr>
                <w:rFonts w:cs="Times New Roman"/>
                <w:sz w:val="22"/>
              </w:rPr>
              <w:t xml:space="preserve"> и сканиран</w:t>
            </w:r>
            <w:r w:rsidR="004D4A1B" w:rsidRPr="00D4671E">
              <w:rPr>
                <w:rFonts w:cs="Times New Roman"/>
                <w:sz w:val="22"/>
              </w:rPr>
              <w:t xml:space="preserve">а </w:t>
            </w:r>
            <w:r w:rsidR="001278D4" w:rsidRPr="00D4671E">
              <w:rPr>
                <w:rFonts w:cs="Times New Roman"/>
                <w:sz w:val="22"/>
              </w:rPr>
              <w:t>от кандидата. Представя се във формат „</w:t>
            </w:r>
            <w:proofErr w:type="spellStart"/>
            <w:r w:rsidR="001278D4" w:rsidRPr="00D4671E">
              <w:rPr>
                <w:rFonts w:cs="Times New Roman"/>
                <w:sz w:val="22"/>
              </w:rPr>
              <w:t>pdf</w:t>
            </w:r>
            <w:proofErr w:type="spellEnd"/>
            <w:r w:rsidR="001278D4" w:rsidRPr="00D4671E">
              <w:rPr>
                <w:rFonts w:cs="Times New Roman"/>
                <w:sz w:val="22"/>
              </w:rPr>
              <w:t xml:space="preserve">”. </w:t>
            </w:r>
            <w:r w:rsidRPr="00D4671E">
              <w:rPr>
                <w:rFonts w:cs="Times New Roman"/>
                <w:sz w:val="22"/>
              </w:rPr>
              <w:t>(</w:t>
            </w:r>
            <w:r w:rsidRPr="004E11E0">
              <w:rPr>
                <w:rFonts w:cs="Times New Roman"/>
                <w:b/>
                <w:bCs/>
                <w:i/>
                <w:iCs/>
                <w:sz w:val="22"/>
              </w:rPr>
              <w:t>Приложение №5</w:t>
            </w:r>
            <w:r w:rsidR="004377E4" w:rsidRPr="004E11E0">
              <w:rPr>
                <w:rFonts w:cs="Times New Roman"/>
                <w:b/>
                <w:bCs/>
                <w:i/>
                <w:iCs/>
                <w:sz w:val="22"/>
              </w:rPr>
              <w:t xml:space="preserve"> към Документи за попълване</w:t>
            </w:r>
            <w:r w:rsidRPr="00D4671E">
              <w:rPr>
                <w:rFonts w:cs="Times New Roman"/>
                <w:sz w:val="22"/>
              </w:rPr>
              <w:t>).</w:t>
            </w:r>
          </w:p>
          <w:p w14:paraId="647F6312" w14:textId="11346405" w:rsidR="003B16BF" w:rsidRPr="00D4671E" w:rsidRDefault="00D6607C" w:rsidP="00D4671E">
            <w:pPr>
              <w:tabs>
                <w:tab w:val="left" w:pos="4830"/>
              </w:tabs>
              <w:contextualSpacing/>
              <w:rPr>
                <w:rFonts w:cs="Times New Roman"/>
                <w:sz w:val="22"/>
              </w:rPr>
            </w:pPr>
            <w:r w:rsidRPr="00D4671E">
              <w:rPr>
                <w:rFonts w:cs="Times New Roman"/>
                <w:b/>
                <w:bCs/>
                <w:sz w:val="22"/>
              </w:rPr>
              <w:t>6</w:t>
            </w:r>
            <w:r w:rsidR="003B16BF" w:rsidRPr="00D4671E">
              <w:rPr>
                <w:rFonts w:cs="Times New Roman"/>
                <w:sz w:val="22"/>
              </w:rPr>
              <w:t xml:space="preserve">. </w:t>
            </w:r>
            <w:r w:rsidR="003B16BF" w:rsidRPr="00D4671E">
              <w:rPr>
                <w:rFonts w:cs="Times New Roman"/>
                <w:b/>
                <w:bCs/>
                <w:sz w:val="22"/>
              </w:rPr>
              <w:t>Нотариално заверено изрично пълномощно, в случай че документите не се подават лично от кандидата.</w:t>
            </w:r>
            <w:r w:rsidR="003B16BF" w:rsidRPr="00D4671E">
              <w:rPr>
                <w:rFonts w:cs="Times New Roman"/>
                <w:sz w:val="22"/>
              </w:rPr>
              <w:t xml:space="preserve"> Предста</w:t>
            </w:r>
            <w:r w:rsidRPr="00D4671E">
              <w:rPr>
                <w:rFonts w:cs="Times New Roman"/>
                <w:sz w:val="22"/>
              </w:rPr>
              <w:t>вя се във формат „</w:t>
            </w:r>
            <w:proofErr w:type="spellStart"/>
            <w:r w:rsidRPr="00D4671E">
              <w:rPr>
                <w:rFonts w:cs="Times New Roman"/>
                <w:sz w:val="22"/>
              </w:rPr>
              <w:t>pdf</w:t>
            </w:r>
            <w:proofErr w:type="spellEnd"/>
            <w:r w:rsidRPr="00D4671E">
              <w:rPr>
                <w:rFonts w:cs="Times New Roman"/>
                <w:sz w:val="22"/>
              </w:rPr>
              <w:t>“</w:t>
            </w:r>
            <w:r w:rsidR="003B16BF" w:rsidRPr="00D4671E">
              <w:rPr>
                <w:rFonts w:cs="Times New Roman"/>
                <w:sz w:val="22"/>
              </w:rPr>
              <w:t xml:space="preserve">. </w:t>
            </w:r>
          </w:p>
          <w:p w14:paraId="07E6F997" w14:textId="6356A4CB" w:rsidR="00B36EDE" w:rsidRPr="00D4671E" w:rsidRDefault="00C16C00" w:rsidP="00D4671E">
            <w:pPr>
              <w:tabs>
                <w:tab w:val="left" w:pos="4830"/>
              </w:tabs>
              <w:contextualSpacing/>
              <w:rPr>
                <w:rFonts w:cs="Times New Roman"/>
                <w:iCs/>
                <w:sz w:val="22"/>
              </w:rPr>
            </w:pPr>
            <w:r w:rsidRPr="00D4671E">
              <w:rPr>
                <w:rFonts w:cs="Times New Roman"/>
                <w:b/>
                <w:bCs/>
                <w:iCs/>
                <w:sz w:val="22"/>
              </w:rPr>
              <w:t>7</w:t>
            </w:r>
            <w:r w:rsidR="00AE19BF" w:rsidRPr="00D4671E">
              <w:rPr>
                <w:rFonts w:cs="Times New Roman"/>
                <w:b/>
                <w:bCs/>
                <w:iCs/>
                <w:sz w:val="22"/>
              </w:rPr>
              <w:t>.</w:t>
            </w:r>
            <w:r w:rsidR="00AE19BF" w:rsidRPr="00D4671E">
              <w:rPr>
                <w:rFonts w:cs="Times New Roman"/>
                <w:i/>
                <w:sz w:val="22"/>
              </w:rPr>
              <w:t xml:space="preserve"> </w:t>
            </w:r>
            <w:r w:rsidR="00AE19BF" w:rsidRPr="00D4671E">
              <w:rPr>
                <w:rFonts w:cs="Times New Roman"/>
                <w:b/>
                <w:bCs/>
                <w:iCs/>
                <w:sz w:val="22"/>
              </w:rPr>
              <w:t>Декларация по чл. 25, ал. 2 от ЗУСЕСИФ и Декларация към чл.24, ал</w:t>
            </w:r>
            <w:r w:rsidR="00B36EDE" w:rsidRPr="00D4671E">
              <w:rPr>
                <w:rFonts w:cs="Times New Roman"/>
                <w:b/>
                <w:bCs/>
                <w:iCs/>
                <w:sz w:val="22"/>
              </w:rPr>
              <w:t>.1, т.8  от Наредба №22/2015 г.</w:t>
            </w:r>
            <w:r w:rsidR="00916479" w:rsidRPr="00D4671E">
              <w:rPr>
                <w:rFonts w:cs="Times New Roman"/>
                <w:b/>
                <w:bCs/>
                <w:iCs/>
                <w:sz w:val="22"/>
              </w:rPr>
              <w:t xml:space="preserve"> </w:t>
            </w:r>
            <w:r w:rsidR="00916479" w:rsidRPr="00D4671E">
              <w:rPr>
                <w:rFonts w:cs="Times New Roman"/>
                <w:iCs/>
                <w:sz w:val="22"/>
              </w:rPr>
              <w:t>по образец</w:t>
            </w:r>
            <w:r w:rsidR="00B36EDE" w:rsidRPr="00D4671E">
              <w:rPr>
                <w:rFonts w:cs="Times New Roman"/>
                <w:iCs/>
                <w:sz w:val="22"/>
              </w:rPr>
              <w:t xml:space="preserve">, </w:t>
            </w:r>
            <w:r w:rsidR="00AE19BF" w:rsidRPr="00D4671E">
              <w:rPr>
                <w:rFonts w:cs="Times New Roman"/>
                <w:iCs/>
                <w:sz w:val="22"/>
              </w:rPr>
              <w:t>с подпис/и, печат и сканирана във формат „</w:t>
            </w:r>
            <w:r w:rsidR="00AE19BF" w:rsidRPr="00D4671E">
              <w:rPr>
                <w:rFonts w:cs="Times New Roman"/>
                <w:iCs/>
                <w:sz w:val="22"/>
                <w:lang w:val="en-US"/>
              </w:rPr>
              <w:t>pdf</w:t>
            </w:r>
            <w:r w:rsidR="00AE19BF" w:rsidRPr="00D4671E">
              <w:rPr>
                <w:rFonts w:cs="Times New Roman"/>
                <w:iCs/>
                <w:sz w:val="22"/>
              </w:rPr>
              <w:t>“</w:t>
            </w:r>
            <w:r w:rsidR="00B36EDE" w:rsidRPr="00D4671E">
              <w:rPr>
                <w:rFonts w:cs="Times New Roman"/>
                <w:iCs/>
                <w:sz w:val="22"/>
              </w:rPr>
              <w:t xml:space="preserve"> (</w:t>
            </w:r>
            <w:r w:rsidR="00B36EDE" w:rsidRPr="004E11E0">
              <w:rPr>
                <w:rFonts w:cs="Times New Roman"/>
                <w:b/>
                <w:bCs/>
                <w:i/>
                <w:sz w:val="22"/>
              </w:rPr>
              <w:t>Приложения № 4 и 4 А</w:t>
            </w:r>
            <w:r w:rsidR="004377E4" w:rsidRPr="004E11E0">
              <w:rPr>
                <w:rFonts w:cs="Times New Roman"/>
                <w:b/>
                <w:bCs/>
                <w:i/>
                <w:sz w:val="22"/>
              </w:rPr>
              <w:t xml:space="preserve"> към Документи за попълване</w:t>
            </w:r>
            <w:r w:rsidR="00B36EDE" w:rsidRPr="00D4671E">
              <w:rPr>
                <w:rFonts w:cs="Times New Roman"/>
                <w:iCs/>
                <w:sz w:val="22"/>
              </w:rPr>
              <w:t>).</w:t>
            </w:r>
          </w:p>
          <w:p w14:paraId="4FF65263" w14:textId="1BEC455C" w:rsidR="00C16C00" w:rsidRPr="00D4671E" w:rsidRDefault="00C16C00" w:rsidP="00D4671E">
            <w:pPr>
              <w:tabs>
                <w:tab w:val="left" w:pos="4830"/>
              </w:tabs>
              <w:contextualSpacing/>
              <w:rPr>
                <w:rFonts w:cs="Times New Roman"/>
                <w:iCs/>
                <w:sz w:val="22"/>
              </w:rPr>
            </w:pPr>
            <w:r w:rsidRPr="00D4671E">
              <w:rPr>
                <w:rFonts w:cs="Times New Roman"/>
                <w:b/>
                <w:bCs/>
                <w:iCs/>
                <w:sz w:val="22"/>
              </w:rPr>
              <w:t xml:space="preserve">8. Свидетелство за съдимост,  издадено не по-рано от 1 месец преди датата на подаване на проектното предложение - </w:t>
            </w:r>
            <w:r w:rsidRPr="00D4671E">
              <w:rPr>
                <w:rFonts w:cs="Times New Roman"/>
                <w:iCs/>
                <w:sz w:val="22"/>
              </w:rPr>
              <w:t>на представляващия/представляващите кандидата</w:t>
            </w:r>
            <w:r w:rsidR="00916479" w:rsidRPr="00D4671E">
              <w:rPr>
                <w:rFonts w:cs="Times New Roman"/>
                <w:iCs/>
                <w:sz w:val="22"/>
              </w:rPr>
              <w:t xml:space="preserve"> </w:t>
            </w:r>
            <w:r w:rsidRPr="00D4671E">
              <w:rPr>
                <w:rFonts w:cs="Times New Roman"/>
                <w:iCs/>
                <w:sz w:val="22"/>
              </w:rPr>
              <w:t>–</w:t>
            </w:r>
            <w:r w:rsidRPr="00D4671E">
              <w:rPr>
                <w:rFonts w:cs="Times New Roman"/>
                <w:b/>
                <w:bCs/>
                <w:iCs/>
                <w:sz w:val="22"/>
              </w:rPr>
              <w:t xml:space="preserve"> </w:t>
            </w:r>
            <w:r w:rsidRPr="00D4671E">
              <w:rPr>
                <w:rFonts w:cs="Times New Roman"/>
                <w:iCs/>
                <w:sz w:val="22"/>
              </w:rPr>
              <w:t>сканирано във формат „</w:t>
            </w:r>
            <w:proofErr w:type="spellStart"/>
            <w:r w:rsidRPr="00D4671E">
              <w:rPr>
                <w:rFonts w:cs="Times New Roman"/>
                <w:iCs/>
                <w:sz w:val="22"/>
              </w:rPr>
              <w:t>pdf</w:t>
            </w:r>
            <w:proofErr w:type="spellEnd"/>
            <w:r w:rsidRPr="00D4671E">
              <w:rPr>
                <w:rFonts w:cs="Times New Roman"/>
                <w:iCs/>
                <w:sz w:val="22"/>
              </w:rPr>
              <w:t>“.</w:t>
            </w:r>
          </w:p>
          <w:p w14:paraId="60E84839" w14:textId="0E548148" w:rsidR="00C16C00" w:rsidRPr="00D4671E" w:rsidRDefault="00C16C00" w:rsidP="00D4671E">
            <w:pPr>
              <w:tabs>
                <w:tab w:val="left" w:pos="4830"/>
              </w:tabs>
              <w:contextualSpacing/>
              <w:rPr>
                <w:rFonts w:cs="Times New Roman"/>
                <w:sz w:val="22"/>
              </w:rPr>
            </w:pPr>
            <w:r w:rsidRPr="00D4671E">
              <w:rPr>
                <w:rFonts w:cs="Times New Roman"/>
                <w:b/>
                <w:bCs/>
                <w:iCs/>
                <w:sz w:val="22"/>
              </w:rPr>
              <w:t xml:space="preserve">9. Удостоверение за </w:t>
            </w:r>
            <w:r w:rsidR="006B240A" w:rsidRPr="00D4671E">
              <w:rPr>
                <w:rFonts w:cs="Times New Roman"/>
                <w:b/>
                <w:bCs/>
                <w:iCs/>
                <w:sz w:val="22"/>
              </w:rPr>
              <w:t xml:space="preserve">наличие или липса на </w:t>
            </w:r>
            <w:r w:rsidRPr="00D4671E">
              <w:rPr>
                <w:rFonts w:cs="Times New Roman"/>
                <w:b/>
                <w:bCs/>
                <w:iCs/>
                <w:sz w:val="22"/>
              </w:rPr>
              <w:t>задължения по смисъла на чл. 162, ал. 2, т. 1</w:t>
            </w:r>
            <w:r w:rsidR="006D1864" w:rsidRPr="00D4671E">
              <w:rPr>
                <w:rFonts w:cs="Times New Roman"/>
                <w:b/>
                <w:bCs/>
                <w:iCs/>
                <w:sz w:val="22"/>
              </w:rPr>
              <w:t xml:space="preserve"> </w:t>
            </w:r>
            <w:r w:rsidRPr="00D4671E">
              <w:rPr>
                <w:rFonts w:cs="Times New Roman"/>
                <w:b/>
                <w:bCs/>
                <w:iCs/>
                <w:sz w:val="22"/>
              </w:rPr>
              <w:t>от ДОПК</w:t>
            </w:r>
            <w:r w:rsidR="006B240A" w:rsidRPr="00D4671E">
              <w:rPr>
                <w:rFonts w:cs="Times New Roman"/>
                <w:b/>
                <w:bCs/>
                <w:iCs/>
                <w:sz w:val="22"/>
              </w:rPr>
              <w:t xml:space="preserve"> от Национална агенция по приходите </w:t>
            </w:r>
            <w:r w:rsidRPr="00D4671E">
              <w:rPr>
                <w:rFonts w:cs="Times New Roman"/>
                <w:b/>
                <w:bCs/>
                <w:iCs/>
                <w:sz w:val="22"/>
              </w:rPr>
              <w:t xml:space="preserve">и Удостоверение за липса на задължения към общината </w:t>
            </w:r>
            <w:r w:rsidRPr="00D4671E">
              <w:rPr>
                <w:rFonts w:cs="Times New Roman"/>
                <w:iCs/>
                <w:sz w:val="22"/>
              </w:rPr>
              <w:t>по седалището на</w:t>
            </w:r>
            <w:r w:rsidRPr="00D4671E">
              <w:rPr>
                <w:rFonts w:cs="Times New Roman"/>
                <w:b/>
                <w:bCs/>
                <w:iCs/>
                <w:sz w:val="22"/>
              </w:rPr>
              <w:t xml:space="preserve"> </w:t>
            </w:r>
            <w:r w:rsidRPr="00D4671E">
              <w:rPr>
                <w:rFonts w:cs="Times New Roman"/>
                <w:iCs/>
                <w:sz w:val="22"/>
              </w:rPr>
              <w:t>кандидата, издадени не по-рано от 1 месец преди датата на представянето им</w:t>
            </w:r>
            <w:r w:rsidRPr="00D4671E">
              <w:rPr>
                <w:rFonts w:cs="Times New Roman"/>
                <w:b/>
                <w:bCs/>
                <w:iCs/>
                <w:sz w:val="22"/>
              </w:rPr>
              <w:t xml:space="preserve">  –  </w:t>
            </w:r>
            <w:r w:rsidRPr="00D4671E">
              <w:rPr>
                <w:rFonts w:cs="Times New Roman"/>
                <w:sz w:val="22"/>
              </w:rPr>
              <w:t>скан</w:t>
            </w:r>
            <w:r w:rsidR="00B36EDE" w:rsidRPr="00D4671E">
              <w:rPr>
                <w:rFonts w:cs="Times New Roman"/>
                <w:sz w:val="22"/>
              </w:rPr>
              <w:t>иран</w:t>
            </w:r>
            <w:r w:rsidR="00DD14EE" w:rsidRPr="00D4671E">
              <w:rPr>
                <w:rFonts w:cs="Times New Roman"/>
                <w:sz w:val="22"/>
              </w:rPr>
              <w:t>и</w:t>
            </w:r>
            <w:r w:rsidR="00B36EDE" w:rsidRPr="00D4671E">
              <w:rPr>
                <w:rFonts w:cs="Times New Roman"/>
                <w:sz w:val="22"/>
              </w:rPr>
              <w:t xml:space="preserve"> във формат „</w:t>
            </w:r>
            <w:proofErr w:type="spellStart"/>
            <w:r w:rsidR="00B36EDE" w:rsidRPr="00D4671E">
              <w:rPr>
                <w:rFonts w:cs="Times New Roman"/>
                <w:sz w:val="22"/>
              </w:rPr>
              <w:t>pdf</w:t>
            </w:r>
            <w:proofErr w:type="spellEnd"/>
            <w:r w:rsidR="00B36EDE" w:rsidRPr="00D4671E">
              <w:rPr>
                <w:rFonts w:cs="Times New Roman"/>
                <w:sz w:val="22"/>
              </w:rPr>
              <w:t>“</w:t>
            </w:r>
            <w:r w:rsidR="00DD14EE" w:rsidRPr="00D4671E">
              <w:rPr>
                <w:rFonts w:cs="Times New Roman"/>
                <w:sz w:val="22"/>
              </w:rPr>
              <w:t>.</w:t>
            </w:r>
          </w:p>
          <w:p w14:paraId="4D4482B7" w14:textId="38901D07" w:rsidR="00DD14EE" w:rsidRPr="00D4671E" w:rsidRDefault="00DD14EE" w:rsidP="00D4671E">
            <w:pPr>
              <w:tabs>
                <w:tab w:val="left" w:pos="4830"/>
              </w:tabs>
              <w:contextualSpacing/>
              <w:rPr>
                <w:rFonts w:cs="Times New Roman"/>
                <w:sz w:val="22"/>
              </w:rPr>
            </w:pPr>
            <w:r w:rsidRPr="00D4671E">
              <w:rPr>
                <w:rFonts w:cs="Times New Roman"/>
                <w:b/>
                <w:bCs/>
                <w:sz w:val="22"/>
              </w:rPr>
              <w:t>10.</w:t>
            </w:r>
            <w:r w:rsidRPr="00D4671E">
              <w:rPr>
                <w:rFonts w:cs="Times New Roman"/>
                <w:sz w:val="22"/>
              </w:rPr>
              <w:t xml:space="preserve"> </w:t>
            </w:r>
            <w:r w:rsidRPr="00D4671E">
              <w:rPr>
                <w:rFonts w:cs="Times New Roman"/>
                <w:b/>
                <w:bCs/>
                <w:sz w:val="22"/>
              </w:rPr>
              <w:t>Декларация за двойно финансиране</w:t>
            </w:r>
            <w:r w:rsidRPr="00D4671E">
              <w:rPr>
                <w:rFonts w:cs="Times New Roman"/>
                <w:sz w:val="22"/>
              </w:rPr>
              <w:t xml:space="preserve"> (</w:t>
            </w:r>
            <w:r w:rsidRPr="004E11E0">
              <w:rPr>
                <w:rFonts w:cs="Times New Roman"/>
                <w:b/>
                <w:bCs/>
                <w:i/>
                <w:iCs/>
                <w:sz w:val="22"/>
              </w:rPr>
              <w:t>Приложение №9</w:t>
            </w:r>
            <w:r w:rsidR="004377E4" w:rsidRPr="004E11E0">
              <w:rPr>
                <w:rFonts w:cs="Times New Roman"/>
                <w:b/>
                <w:bCs/>
                <w:i/>
                <w:iCs/>
                <w:sz w:val="22"/>
              </w:rPr>
              <w:t xml:space="preserve"> към Документи за попълване</w:t>
            </w:r>
            <w:r w:rsidRPr="00D4671E">
              <w:rPr>
                <w:rFonts w:cs="Times New Roman"/>
                <w:sz w:val="22"/>
              </w:rPr>
              <w:t>). Представя се във формат „</w:t>
            </w:r>
            <w:proofErr w:type="spellStart"/>
            <w:r w:rsidRPr="00D4671E">
              <w:rPr>
                <w:rFonts w:cs="Times New Roman"/>
                <w:sz w:val="22"/>
              </w:rPr>
              <w:t>pdf</w:t>
            </w:r>
            <w:proofErr w:type="spellEnd"/>
            <w:r w:rsidRPr="00D4671E">
              <w:rPr>
                <w:rFonts w:cs="Times New Roman"/>
                <w:sz w:val="22"/>
              </w:rPr>
              <w:t xml:space="preserve">“. </w:t>
            </w:r>
          </w:p>
          <w:p w14:paraId="58578EB5" w14:textId="6E46B204" w:rsidR="00DD14EE" w:rsidRPr="00D4671E" w:rsidRDefault="00DD14EE" w:rsidP="00D4671E">
            <w:pPr>
              <w:tabs>
                <w:tab w:val="left" w:pos="4830"/>
              </w:tabs>
              <w:contextualSpacing/>
              <w:rPr>
                <w:rFonts w:cs="Times New Roman"/>
                <w:sz w:val="22"/>
              </w:rPr>
            </w:pPr>
            <w:r w:rsidRPr="00D4671E">
              <w:rPr>
                <w:rFonts w:cs="Times New Roman"/>
                <w:b/>
                <w:bCs/>
                <w:iCs/>
                <w:sz w:val="22"/>
              </w:rPr>
              <w:t>11.</w:t>
            </w:r>
            <w:r w:rsidRPr="00D4671E">
              <w:rPr>
                <w:rFonts w:cs="Times New Roman"/>
                <w:i/>
                <w:sz w:val="22"/>
              </w:rPr>
              <w:t xml:space="preserve"> </w:t>
            </w:r>
            <w:r w:rsidRPr="00D4671E">
              <w:rPr>
                <w:rFonts w:cs="Times New Roman"/>
                <w:b/>
                <w:bCs/>
                <w:sz w:val="22"/>
              </w:rPr>
              <w:t>Декларация за изкуствено създад</w:t>
            </w:r>
            <w:r w:rsidR="00891E6B" w:rsidRPr="00D4671E">
              <w:rPr>
                <w:rFonts w:cs="Times New Roman"/>
                <w:b/>
                <w:bCs/>
                <w:sz w:val="22"/>
              </w:rPr>
              <w:t>е</w:t>
            </w:r>
            <w:r w:rsidRPr="00D4671E">
              <w:rPr>
                <w:rFonts w:cs="Times New Roman"/>
                <w:b/>
                <w:bCs/>
                <w:sz w:val="22"/>
              </w:rPr>
              <w:t>н</w:t>
            </w:r>
            <w:r w:rsidR="00891E6B" w:rsidRPr="00D4671E">
              <w:rPr>
                <w:rFonts w:cs="Times New Roman"/>
                <w:b/>
                <w:bCs/>
                <w:sz w:val="22"/>
              </w:rPr>
              <w:t>и</w:t>
            </w:r>
            <w:r w:rsidRPr="00D4671E">
              <w:rPr>
                <w:rFonts w:cs="Times New Roman"/>
                <w:b/>
                <w:bCs/>
                <w:sz w:val="22"/>
              </w:rPr>
              <w:t xml:space="preserve"> условия и/или наличие на функционална </w:t>
            </w:r>
            <w:r w:rsidRPr="00D4671E">
              <w:rPr>
                <w:rFonts w:cs="Times New Roman"/>
                <w:b/>
                <w:bCs/>
                <w:sz w:val="22"/>
              </w:rPr>
              <w:lastRenderedPageBreak/>
              <w:t>несамостоятелност</w:t>
            </w:r>
            <w:r w:rsidRPr="00D4671E">
              <w:rPr>
                <w:rFonts w:cs="Times New Roman"/>
                <w:sz w:val="22"/>
              </w:rPr>
              <w:t xml:space="preserve"> (</w:t>
            </w:r>
            <w:r w:rsidRPr="004E11E0">
              <w:rPr>
                <w:rFonts w:cs="Times New Roman"/>
                <w:b/>
                <w:bCs/>
                <w:i/>
                <w:iCs/>
                <w:sz w:val="22"/>
              </w:rPr>
              <w:t>Приложение №10</w:t>
            </w:r>
            <w:r w:rsidR="004377E4" w:rsidRPr="004E11E0">
              <w:rPr>
                <w:rFonts w:cs="Times New Roman"/>
                <w:b/>
                <w:bCs/>
                <w:i/>
                <w:iCs/>
                <w:sz w:val="22"/>
                <w:lang w:val="en-US"/>
              </w:rPr>
              <w:t xml:space="preserve"> </w:t>
            </w:r>
            <w:r w:rsidR="004377E4" w:rsidRPr="004E11E0">
              <w:rPr>
                <w:rFonts w:cs="Times New Roman"/>
                <w:b/>
                <w:bCs/>
                <w:i/>
                <w:iCs/>
                <w:sz w:val="22"/>
              </w:rPr>
              <w:t>към Документи за попълване</w:t>
            </w:r>
            <w:r w:rsidRPr="00D4671E">
              <w:rPr>
                <w:rFonts w:cs="Times New Roman"/>
                <w:sz w:val="22"/>
              </w:rPr>
              <w:t>). Представя се във формат „</w:t>
            </w:r>
            <w:proofErr w:type="spellStart"/>
            <w:r w:rsidRPr="00D4671E">
              <w:rPr>
                <w:rFonts w:cs="Times New Roman"/>
                <w:sz w:val="22"/>
              </w:rPr>
              <w:t>pdf</w:t>
            </w:r>
            <w:proofErr w:type="spellEnd"/>
            <w:r w:rsidRPr="00D4671E">
              <w:rPr>
                <w:rFonts w:cs="Times New Roman"/>
                <w:sz w:val="22"/>
              </w:rPr>
              <w:t>“.</w:t>
            </w:r>
          </w:p>
          <w:p w14:paraId="59FA0E7A" w14:textId="1C8AEDB4" w:rsidR="00DD14EE" w:rsidRPr="00D4671E" w:rsidRDefault="00DD14EE" w:rsidP="00C7486C">
            <w:pPr>
              <w:tabs>
                <w:tab w:val="left" w:pos="4830"/>
              </w:tabs>
              <w:contextualSpacing/>
              <w:rPr>
                <w:rFonts w:cs="Times New Roman"/>
                <w:sz w:val="22"/>
              </w:rPr>
            </w:pPr>
            <w:r w:rsidRPr="00D4671E">
              <w:rPr>
                <w:rFonts w:cs="Times New Roman"/>
                <w:b/>
                <w:bCs/>
                <w:iCs/>
                <w:sz w:val="22"/>
              </w:rPr>
              <w:t>12.</w:t>
            </w:r>
            <w:r w:rsidRPr="00D4671E">
              <w:rPr>
                <w:rFonts w:cs="Times New Roman"/>
                <w:i/>
                <w:sz w:val="22"/>
              </w:rPr>
              <w:t xml:space="preserve"> </w:t>
            </w:r>
            <w:r w:rsidRPr="00D4671E">
              <w:rPr>
                <w:rFonts w:cs="Times New Roman"/>
                <w:b/>
                <w:bCs/>
                <w:sz w:val="22"/>
              </w:rPr>
              <w:t xml:space="preserve">Декларация за съгласие за </w:t>
            </w:r>
            <w:r w:rsidR="002E79A0" w:rsidRPr="00D4671E">
              <w:rPr>
                <w:rFonts w:cs="Times New Roman"/>
                <w:b/>
                <w:bCs/>
                <w:sz w:val="22"/>
              </w:rPr>
              <w:t>п</w:t>
            </w:r>
            <w:r w:rsidRPr="00D4671E">
              <w:rPr>
                <w:rFonts w:cs="Times New Roman"/>
                <w:b/>
                <w:bCs/>
                <w:sz w:val="22"/>
              </w:rPr>
              <w:t>р</w:t>
            </w:r>
            <w:r w:rsidR="002E79A0" w:rsidRPr="00D4671E">
              <w:rPr>
                <w:rFonts w:cs="Times New Roman"/>
                <w:b/>
                <w:bCs/>
                <w:sz w:val="22"/>
              </w:rPr>
              <w:t>е</w:t>
            </w:r>
            <w:r w:rsidRPr="00D4671E">
              <w:rPr>
                <w:rFonts w:cs="Times New Roman"/>
                <w:b/>
                <w:bCs/>
                <w:sz w:val="22"/>
              </w:rPr>
              <w:t>доставяне на данни от статистическите изследвания, провеждани от НСИ, за дейността на кандидата във връзка с кандидатстване, оценка на проектните предложения, мониторинг, измерване и отчитане на резултатите от изпълнението и контрола по изпълнението на ПРСР 2014 – 2020 г.</w:t>
            </w:r>
            <w:r w:rsidRPr="00D4671E">
              <w:rPr>
                <w:rFonts w:cs="Times New Roman"/>
                <w:sz w:val="22"/>
              </w:rPr>
              <w:t xml:space="preserve"> (</w:t>
            </w:r>
            <w:r w:rsidRPr="004E11E0">
              <w:rPr>
                <w:rFonts w:cs="Times New Roman"/>
                <w:b/>
                <w:bCs/>
                <w:i/>
                <w:iCs/>
                <w:sz w:val="22"/>
              </w:rPr>
              <w:t>Приложение №11</w:t>
            </w:r>
            <w:r w:rsidR="004377E4" w:rsidRPr="004E11E0">
              <w:rPr>
                <w:rFonts w:cs="Times New Roman"/>
                <w:b/>
                <w:bCs/>
                <w:i/>
                <w:iCs/>
                <w:sz w:val="22"/>
              </w:rPr>
              <w:t xml:space="preserve"> към Документи за попълване</w:t>
            </w:r>
            <w:r w:rsidRPr="00D4671E">
              <w:rPr>
                <w:rFonts w:cs="Times New Roman"/>
                <w:sz w:val="22"/>
              </w:rPr>
              <w:t>). Представя се във формат „</w:t>
            </w:r>
            <w:proofErr w:type="spellStart"/>
            <w:r w:rsidRPr="00D4671E">
              <w:rPr>
                <w:rFonts w:cs="Times New Roman"/>
                <w:sz w:val="22"/>
              </w:rPr>
              <w:t>pdf</w:t>
            </w:r>
            <w:proofErr w:type="spellEnd"/>
            <w:r w:rsidRPr="00D4671E">
              <w:rPr>
                <w:rFonts w:cs="Times New Roman"/>
                <w:sz w:val="22"/>
              </w:rPr>
              <w:t>“.</w:t>
            </w:r>
          </w:p>
          <w:p w14:paraId="0F697953" w14:textId="6FB53591" w:rsidR="00DD14EE" w:rsidRPr="00D4671E" w:rsidRDefault="00DD14EE" w:rsidP="00D4671E">
            <w:pPr>
              <w:tabs>
                <w:tab w:val="left" w:pos="4830"/>
              </w:tabs>
              <w:contextualSpacing/>
              <w:rPr>
                <w:rFonts w:cs="Times New Roman"/>
                <w:sz w:val="22"/>
              </w:rPr>
            </w:pPr>
            <w:r w:rsidRPr="00D4671E">
              <w:rPr>
                <w:rFonts w:cs="Times New Roman"/>
                <w:b/>
                <w:bCs/>
                <w:sz w:val="22"/>
              </w:rPr>
              <w:t>13.</w:t>
            </w:r>
            <w:r w:rsidRPr="00D4671E">
              <w:rPr>
                <w:rFonts w:cs="Times New Roman"/>
                <w:sz w:val="22"/>
              </w:rPr>
              <w:t xml:space="preserve"> </w:t>
            </w:r>
            <w:r w:rsidRPr="00D4671E">
              <w:rPr>
                <w:rFonts w:cs="Times New Roman"/>
                <w:b/>
                <w:bCs/>
                <w:sz w:val="22"/>
              </w:rPr>
              <w:t>Декларация за размера на получените държавни помощи независимо от тяхната форма и източник</w:t>
            </w:r>
            <w:r w:rsidRPr="00D4671E">
              <w:rPr>
                <w:rFonts w:cs="Times New Roman"/>
                <w:sz w:val="22"/>
              </w:rPr>
              <w:t xml:space="preserve"> по образец </w:t>
            </w:r>
            <w:r w:rsidRPr="00EC2505">
              <w:rPr>
                <w:rFonts w:cs="Times New Roman"/>
                <w:b/>
                <w:bCs/>
                <w:sz w:val="22"/>
              </w:rPr>
              <w:t>(</w:t>
            </w:r>
            <w:r w:rsidRPr="004E11E0">
              <w:rPr>
                <w:rFonts w:cs="Times New Roman"/>
                <w:b/>
                <w:bCs/>
                <w:i/>
                <w:iCs/>
                <w:sz w:val="22"/>
              </w:rPr>
              <w:t>Приложение № 8</w:t>
            </w:r>
            <w:r w:rsidR="004377E4" w:rsidRPr="004E11E0">
              <w:rPr>
                <w:rFonts w:cs="Times New Roman"/>
                <w:b/>
                <w:bCs/>
                <w:i/>
                <w:iCs/>
                <w:sz w:val="22"/>
                <w:lang w:val="en-US"/>
              </w:rPr>
              <w:t xml:space="preserve"> </w:t>
            </w:r>
            <w:r w:rsidR="004377E4" w:rsidRPr="004E11E0">
              <w:rPr>
                <w:rFonts w:cs="Times New Roman"/>
                <w:b/>
                <w:bCs/>
                <w:i/>
                <w:iCs/>
                <w:sz w:val="22"/>
              </w:rPr>
              <w:t>към Документи за попълване</w:t>
            </w:r>
            <w:r w:rsidRPr="00D4671E">
              <w:rPr>
                <w:rFonts w:cs="Times New Roman"/>
                <w:bCs/>
                <w:sz w:val="22"/>
              </w:rPr>
              <w:t>)  - (</w:t>
            </w:r>
            <w:r w:rsidRPr="00D4671E">
              <w:rPr>
                <w:rFonts w:cs="Times New Roman"/>
                <w:i/>
                <w:sz w:val="22"/>
              </w:rPr>
              <w:t xml:space="preserve">важи за кандидати с проекти за </w:t>
            </w:r>
            <w:r w:rsidRPr="00D4671E">
              <w:rPr>
                <w:rFonts w:eastAsiaTheme="minorEastAsia" w:cs="Times New Roman"/>
                <w:i/>
                <w:sz w:val="22"/>
                <w:lang w:eastAsia="bg-BG"/>
              </w:rPr>
              <w:t>преработка на продукти от приложение № І от Договора в продукти извън приложение № І от Договора или памук</w:t>
            </w:r>
            <w:r w:rsidRPr="00D4671E">
              <w:rPr>
                <w:rFonts w:cs="Times New Roman"/>
                <w:sz w:val="22"/>
              </w:rPr>
              <w:t>). Представя се във формат „</w:t>
            </w:r>
            <w:proofErr w:type="spellStart"/>
            <w:r w:rsidRPr="00D4671E">
              <w:rPr>
                <w:rFonts w:cs="Times New Roman"/>
                <w:sz w:val="22"/>
              </w:rPr>
              <w:t>pdf</w:t>
            </w:r>
            <w:proofErr w:type="spellEnd"/>
            <w:r w:rsidRPr="00D4671E">
              <w:rPr>
                <w:rFonts w:cs="Times New Roman"/>
                <w:sz w:val="22"/>
              </w:rPr>
              <w:t xml:space="preserve">“. </w:t>
            </w:r>
          </w:p>
          <w:p w14:paraId="6FC46588" w14:textId="71F5A708" w:rsidR="005F05D8" w:rsidRPr="00D4671E" w:rsidRDefault="005F05D8" w:rsidP="00D4671E">
            <w:pPr>
              <w:tabs>
                <w:tab w:val="left" w:pos="4830"/>
              </w:tabs>
              <w:contextualSpacing/>
              <w:rPr>
                <w:rFonts w:cs="Times New Roman"/>
                <w:sz w:val="22"/>
              </w:rPr>
            </w:pPr>
            <w:r w:rsidRPr="00D4671E">
              <w:rPr>
                <w:rFonts w:cs="Times New Roman"/>
                <w:b/>
                <w:bCs/>
                <w:sz w:val="22"/>
              </w:rPr>
              <w:t>1</w:t>
            </w:r>
            <w:r w:rsidR="00201CCE" w:rsidRPr="00D4671E">
              <w:rPr>
                <w:rFonts w:cs="Times New Roman"/>
                <w:b/>
                <w:bCs/>
                <w:sz w:val="22"/>
              </w:rPr>
              <w:t>4</w:t>
            </w:r>
            <w:r w:rsidRPr="00D4671E">
              <w:rPr>
                <w:rFonts w:cs="Times New Roman"/>
                <w:b/>
                <w:bCs/>
                <w:sz w:val="22"/>
              </w:rPr>
              <w:t>.</w:t>
            </w:r>
            <w:r w:rsidRPr="00D4671E">
              <w:rPr>
                <w:rFonts w:cs="Times New Roman"/>
                <w:sz w:val="22"/>
              </w:rPr>
              <w:t xml:space="preserve"> </w:t>
            </w:r>
            <w:r w:rsidRPr="00D4671E">
              <w:rPr>
                <w:rFonts w:cs="Times New Roman"/>
                <w:b/>
                <w:bCs/>
                <w:sz w:val="22"/>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w:t>
            </w:r>
            <w:r w:rsidRPr="00D4671E">
              <w:rPr>
                <w:rFonts w:cs="Times New Roman"/>
                <w:sz w:val="22"/>
              </w:rPr>
              <w:t xml:space="preserve"> (РИОСВ/МОСВ/БД), издадени по реда на Закона за опазване на околната среда (ЗООС) и/или Закона за водите (</w:t>
            </w:r>
            <w:r w:rsidRPr="00D4671E">
              <w:rPr>
                <w:rFonts w:cs="Times New Roman"/>
                <w:i/>
                <w:sz w:val="22"/>
              </w:rPr>
              <w:t>представя в случаите, когато издаването на документа се изисква по ЗООС и/или по Закона за водите</w:t>
            </w:r>
            <w:r w:rsidRPr="00D4671E">
              <w:rPr>
                <w:rFonts w:cs="Times New Roman"/>
                <w:sz w:val="22"/>
              </w:rPr>
              <w:t>). Представя се във формат „</w:t>
            </w:r>
            <w:proofErr w:type="spellStart"/>
            <w:r w:rsidRPr="00D4671E">
              <w:rPr>
                <w:rFonts w:cs="Times New Roman"/>
                <w:sz w:val="22"/>
              </w:rPr>
              <w:t>pdf</w:t>
            </w:r>
            <w:proofErr w:type="spellEnd"/>
            <w:r w:rsidRPr="00D4671E">
              <w:rPr>
                <w:rFonts w:cs="Times New Roman"/>
                <w:sz w:val="22"/>
              </w:rPr>
              <w:t xml:space="preserve">“ </w:t>
            </w:r>
            <w:r w:rsidR="00201CCE" w:rsidRPr="00D4671E">
              <w:rPr>
                <w:rFonts w:cs="Times New Roman"/>
                <w:sz w:val="22"/>
              </w:rPr>
              <w:t xml:space="preserve">. </w:t>
            </w:r>
            <w:r w:rsidRPr="00D4671E">
              <w:rPr>
                <w:rFonts w:cs="Times New Roman"/>
                <w:sz w:val="22"/>
              </w:rPr>
              <w:t>(</w:t>
            </w:r>
            <w:r w:rsidRPr="00D4671E">
              <w:rPr>
                <w:rFonts w:cs="Times New Roman"/>
                <w:i/>
                <w:sz w:val="22"/>
              </w:rPr>
              <w:t>Към датата на кандидатстване може да се представи входящ номер на искане за издаване от съответния орган само в случаите когато проектното предложение не включва строително-монтажни работи</w:t>
            </w:r>
            <w:r w:rsidRPr="00D4671E">
              <w:rPr>
                <w:rFonts w:cs="Times New Roman"/>
                <w:sz w:val="22"/>
              </w:rPr>
              <w:t xml:space="preserve">). </w:t>
            </w:r>
          </w:p>
          <w:p w14:paraId="55D8CD2B" w14:textId="7A13689F" w:rsidR="005F05D8" w:rsidRPr="00D4671E" w:rsidRDefault="00504726" w:rsidP="00D4671E">
            <w:pPr>
              <w:tabs>
                <w:tab w:val="left" w:pos="4830"/>
              </w:tabs>
              <w:contextualSpacing/>
              <w:rPr>
                <w:rFonts w:cs="Times New Roman"/>
                <w:sz w:val="22"/>
              </w:rPr>
            </w:pPr>
            <w:r w:rsidRPr="00D4671E">
              <w:rPr>
                <w:rFonts w:cs="Times New Roman"/>
                <w:b/>
                <w:bCs/>
                <w:sz w:val="22"/>
              </w:rPr>
              <w:t>1</w:t>
            </w:r>
            <w:r w:rsidR="00201CCE" w:rsidRPr="00D4671E">
              <w:rPr>
                <w:rFonts w:cs="Times New Roman"/>
                <w:b/>
                <w:bCs/>
                <w:sz w:val="22"/>
              </w:rPr>
              <w:t>5</w:t>
            </w:r>
            <w:r w:rsidR="005F05D8" w:rsidRPr="00D4671E">
              <w:rPr>
                <w:rFonts w:cs="Times New Roman"/>
                <w:b/>
                <w:bCs/>
                <w:sz w:val="22"/>
              </w:rPr>
              <w:t>.</w:t>
            </w:r>
            <w:r w:rsidR="005F05D8" w:rsidRPr="00D4671E">
              <w:rPr>
                <w:rFonts w:cs="Times New Roman"/>
                <w:sz w:val="22"/>
              </w:rPr>
              <w:t xml:space="preserve"> </w:t>
            </w:r>
            <w:r w:rsidR="005F05D8" w:rsidRPr="00D4671E">
              <w:rPr>
                <w:rFonts w:cs="Times New Roman"/>
                <w:b/>
                <w:bCs/>
                <w:sz w:val="22"/>
              </w:rPr>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sidR="005F05D8" w:rsidRPr="00D4671E">
              <w:rPr>
                <w:rFonts w:cs="Times New Roman"/>
                <w:sz w:val="22"/>
              </w:rPr>
              <w:t>. Представя се във формат „</w:t>
            </w:r>
            <w:proofErr w:type="spellStart"/>
            <w:r w:rsidR="005F05D8" w:rsidRPr="00D4671E">
              <w:rPr>
                <w:rFonts w:cs="Times New Roman"/>
                <w:sz w:val="22"/>
              </w:rPr>
              <w:t>pdf</w:t>
            </w:r>
            <w:proofErr w:type="spellEnd"/>
            <w:r w:rsidR="005F05D8" w:rsidRPr="00D4671E">
              <w:rPr>
                <w:rFonts w:cs="Times New Roman"/>
                <w:sz w:val="22"/>
              </w:rPr>
              <w:t>“.</w:t>
            </w:r>
          </w:p>
          <w:p w14:paraId="2B0D73B7" w14:textId="2409B85B" w:rsidR="005F05D8" w:rsidRPr="00D4671E" w:rsidRDefault="005F05D8" w:rsidP="00D4671E">
            <w:pPr>
              <w:tabs>
                <w:tab w:val="left" w:pos="4830"/>
              </w:tabs>
              <w:contextualSpacing/>
              <w:rPr>
                <w:rFonts w:cs="Times New Roman"/>
                <w:sz w:val="22"/>
              </w:rPr>
            </w:pPr>
            <w:r w:rsidRPr="00D4671E">
              <w:rPr>
                <w:rFonts w:cs="Times New Roman"/>
                <w:b/>
                <w:bCs/>
                <w:sz w:val="22"/>
              </w:rPr>
              <w:t>1</w:t>
            </w:r>
            <w:r w:rsidR="00201CCE" w:rsidRPr="00D4671E">
              <w:rPr>
                <w:rFonts w:cs="Times New Roman"/>
                <w:b/>
                <w:bCs/>
                <w:sz w:val="22"/>
              </w:rPr>
              <w:t>6</w:t>
            </w:r>
            <w:r w:rsidRPr="00D4671E">
              <w:rPr>
                <w:rFonts w:cs="Times New Roman"/>
                <w:b/>
                <w:bCs/>
                <w:sz w:val="22"/>
              </w:rPr>
              <w:t>.</w:t>
            </w:r>
            <w:r w:rsidRPr="00D4671E">
              <w:rPr>
                <w:rFonts w:cs="Times New Roman"/>
                <w:sz w:val="22"/>
              </w:rPr>
              <w:t xml:space="preserve"> </w:t>
            </w:r>
            <w:r w:rsidRPr="00D4671E">
              <w:rPr>
                <w:rFonts w:cs="Times New Roman"/>
                <w:b/>
                <w:bCs/>
                <w:sz w:val="22"/>
              </w:rPr>
              <w:t>Бизнес план (по образец)</w:t>
            </w:r>
            <w:r w:rsidRPr="00D4671E">
              <w:rPr>
                <w:rFonts w:cs="Times New Roman"/>
                <w:sz w:val="22"/>
              </w:rPr>
              <w:t xml:space="preserve"> с подпис/и, печат на всяка страница</w:t>
            </w:r>
            <w:r w:rsidR="00201CCE" w:rsidRPr="00D4671E">
              <w:rPr>
                <w:rFonts w:cs="Times New Roman"/>
                <w:sz w:val="22"/>
              </w:rPr>
              <w:t xml:space="preserve">, </w:t>
            </w:r>
            <w:r w:rsidRPr="00D4671E">
              <w:rPr>
                <w:rFonts w:cs="Times New Roman"/>
                <w:sz w:val="22"/>
              </w:rPr>
              <w:t>сканиран във формат „</w:t>
            </w:r>
            <w:r w:rsidRPr="00D4671E">
              <w:rPr>
                <w:rFonts w:cs="Times New Roman"/>
                <w:sz w:val="22"/>
                <w:lang w:val="en-US"/>
              </w:rPr>
              <w:t>pdf</w:t>
            </w:r>
            <w:r w:rsidRPr="00D4671E">
              <w:rPr>
                <w:rFonts w:cs="Times New Roman"/>
                <w:sz w:val="22"/>
              </w:rPr>
              <w:t>“  и таблиците от бизнес плана в „</w:t>
            </w:r>
            <w:proofErr w:type="spellStart"/>
            <w:r w:rsidRPr="00D4671E">
              <w:rPr>
                <w:rFonts w:cs="Times New Roman"/>
                <w:sz w:val="22"/>
                <w:lang w:val="en-US"/>
              </w:rPr>
              <w:t>xls</w:t>
            </w:r>
            <w:proofErr w:type="spellEnd"/>
            <w:r w:rsidRPr="00D4671E">
              <w:rPr>
                <w:rFonts w:cs="Times New Roman"/>
                <w:sz w:val="22"/>
              </w:rPr>
              <w:t>”</w:t>
            </w:r>
            <w:r w:rsidR="00201CCE" w:rsidRPr="00D4671E">
              <w:rPr>
                <w:rFonts w:cs="Times New Roman"/>
                <w:sz w:val="22"/>
              </w:rPr>
              <w:t>/</w:t>
            </w:r>
            <w:r w:rsidRPr="00D4671E">
              <w:rPr>
                <w:rFonts w:cs="Times New Roman"/>
                <w:sz w:val="22"/>
              </w:rPr>
              <w:t xml:space="preserve"> </w:t>
            </w:r>
            <w:r w:rsidR="00201CCE" w:rsidRPr="00D4671E">
              <w:rPr>
                <w:rFonts w:cs="Times New Roman"/>
                <w:sz w:val="22"/>
              </w:rPr>
              <w:t>„</w:t>
            </w:r>
            <w:proofErr w:type="spellStart"/>
            <w:r w:rsidR="00201CCE" w:rsidRPr="00D4671E">
              <w:rPr>
                <w:rFonts w:cs="Times New Roman"/>
                <w:sz w:val="22"/>
                <w:lang w:val="en-US"/>
              </w:rPr>
              <w:t>xlsx</w:t>
            </w:r>
            <w:proofErr w:type="spellEnd"/>
            <w:r w:rsidR="00201CCE" w:rsidRPr="00D4671E">
              <w:rPr>
                <w:rFonts w:cs="Times New Roman"/>
                <w:sz w:val="22"/>
              </w:rPr>
              <w:t xml:space="preserve">” </w:t>
            </w:r>
            <w:r w:rsidRPr="00D4671E">
              <w:rPr>
                <w:rFonts w:cs="Times New Roman"/>
                <w:sz w:val="22"/>
              </w:rPr>
              <w:t>по образец (</w:t>
            </w:r>
            <w:r w:rsidRPr="004E11E0">
              <w:rPr>
                <w:rFonts w:cs="Times New Roman"/>
                <w:b/>
                <w:i/>
                <w:iCs/>
                <w:sz w:val="22"/>
              </w:rPr>
              <w:t>Приложение № 6 и 6А</w:t>
            </w:r>
            <w:r w:rsidR="004377E4" w:rsidRPr="004E11E0">
              <w:rPr>
                <w:rFonts w:cs="Times New Roman"/>
                <w:b/>
                <w:i/>
                <w:iCs/>
                <w:sz w:val="22"/>
              </w:rPr>
              <w:t xml:space="preserve"> към Документи за попълване</w:t>
            </w:r>
            <w:r w:rsidRPr="00D4671E">
              <w:rPr>
                <w:rFonts w:cs="Times New Roman"/>
                <w:b/>
                <w:sz w:val="22"/>
              </w:rPr>
              <w:t>).</w:t>
            </w:r>
          </w:p>
          <w:p w14:paraId="530D82FA" w14:textId="443630DA" w:rsidR="00201CCE" w:rsidRPr="00D4671E" w:rsidRDefault="00201CCE" w:rsidP="00D4671E">
            <w:pPr>
              <w:tabs>
                <w:tab w:val="left" w:pos="4830"/>
              </w:tabs>
              <w:contextualSpacing/>
              <w:rPr>
                <w:rFonts w:cs="Times New Roman"/>
                <w:iCs/>
                <w:sz w:val="22"/>
              </w:rPr>
            </w:pPr>
            <w:r w:rsidRPr="00D4671E">
              <w:rPr>
                <w:rFonts w:cs="Times New Roman"/>
                <w:b/>
                <w:bCs/>
                <w:iCs/>
                <w:sz w:val="22"/>
              </w:rPr>
              <w:t>1</w:t>
            </w:r>
            <w:r w:rsidR="009C7498" w:rsidRPr="00D4671E">
              <w:rPr>
                <w:rFonts w:cs="Times New Roman"/>
                <w:b/>
                <w:bCs/>
                <w:iCs/>
                <w:sz w:val="22"/>
              </w:rPr>
              <w:t>7</w:t>
            </w:r>
            <w:r w:rsidRPr="00D4671E">
              <w:rPr>
                <w:rFonts w:cs="Times New Roman"/>
                <w:b/>
                <w:bCs/>
                <w:iCs/>
                <w:sz w:val="22"/>
              </w:rPr>
              <w:t xml:space="preserve">. Решение на компетентния орган на юридическото лице за кандидатстване по реда на настоящите условия. </w:t>
            </w:r>
            <w:r w:rsidRPr="00D4671E">
              <w:rPr>
                <w:rFonts w:cs="Times New Roman"/>
                <w:iCs/>
                <w:sz w:val="22"/>
              </w:rPr>
              <w:t>Представя се във формат „</w:t>
            </w:r>
            <w:proofErr w:type="spellStart"/>
            <w:r w:rsidRPr="00D4671E">
              <w:rPr>
                <w:rFonts w:cs="Times New Roman"/>
                <w:iCs/>
                <w:sz w:val="22"/>
              </w:rPr>
              <w:t>pdf</w:t>
            </w:r>
            <w:proofErr w:type="spellEnd"/>
            <w:r w:rsidRPr="00D4671E">
              <w:rPr>
                <w:rFonts w:cs="Times New Roman"/>
                <w:iCs/>
                <w:sz w:val="22"/>
              </w:rPr>
              <w:t>“.</w:t>
            </w:r>
          </w:p>
          <w:p w14:paraId="0350FF1B" w14:textId="45E06959" w:rsidR="00201CCE" w:rsidRPr="00D4671E" w:rsidRDefault="00201CCE" w:rsidP="00D4671E">
            <w:pPr>
              <w:tabs>
                <w:tab w:val="left" w:pos="4830"/>
              </w:tabs>
              <w:contextualSpacing/>
              <w:rPr>
                <w:rFonts w:cs="Times New Roman"/>
                <w:b/>
                <w:bCs/>
                <w:sz w:val="22"/>
              </w:rPr>
            </w:pPr>
            <w:r w:rsidRPr="00D4671E">
              <w:rPr>
                <w:rFonts w:cs="Times New Roman"/>
                <w:b/>
                <w:bCs/>
                <w:sz w:val="22"/>
              </w:rPr>
              <w:t>1</w:t>
            </w:r>
            <w:r w:rsidR="009C7498" w:rsidRPr="00D4671E">
              <w:rPr>
                <w:rFonts w:cs="Times New Roman"/>
                <w:b/>
                <w:bCs/>
                <w:sz w:val="22"/>
              </w:rPr>
              <w:t>8</w:t>
            </w:r>
            <w:r w:rsidRPr="00D4671E">
              <w:rPr>
                <w:rFonts w:cs="Times New Roman"/>
                <w:b/>
                <w:bCs/>
                <w:sz w:val="22"/>
              </w:rPr>
              <w:t>.   Отчет за приходи и разходи за предходна финансова година (</w:t>
            </w:r>
            <w:r w:rsidRPr="00D4671E">
              <w:rPr>
                <w:rFonts w:cs="Times New Roman"/>
                <w:sz w:val="22"/>
              </w:rPr>
              <w:t>представя се, в случай че отчетът не е публикуван в Търговския регистър</w:t>
            </w:r>
            <w:r w:rsidRPr="00D4671E">
              <w:rPr>
                <w:rFonts w:cs="Times New Roman"/>
                <w:b/>
                <w:bCs/>
                <w:sz w:val="22"/>
              </w:rPr>
              <w:t>) или за последния приключен междинен период (</w:t>
            </w:r>
            <w:r w:rsidRPr="00D4671E">
              <w:rPr>
                <w:rFonts w:cs="Times New Roman"/>
                <w:sz w:val="22"/>
              </w:rPr>
              <w:t>за кандидати, регистри</w:t>
            </w:r>
            <w:r w:rsidR="00B91765" w:rsidRPr="00D4671E">
              <w:rPr>
                <w:rFonts w:cs="Times New Roman"/>
                <w:sz w:val="22"/>
              </w:rPr>
              <w:t>р</w:t>
            </w:r>
            <w:r w:rsidRPr="00D4671E">
              <w:rPr>
                <w:rFonts w:cs="Times New Roman"/>
                <w:sz w:val="22"/>
              </w:rPr>
              <w:t>ани в годината на кандидатстване</w:t>
            </w:r>
            <w:r w:rsidRPr="00D4671E">
              <w:rPr>
                <w:rFonts w:cs="Times New Roman"/>
                <w:b/>
                <w:bCs/>
                <w:sz w:val="22"/>
              </w:rPr>
              <w:t>)</w:t>
            </w:r>
            <w:r w:rsidR="008A1ACE" w:rsidRPr="00D4671E">
              <w:rPr>
                <w:rFonts w:cs="Times New Roman"/>
                <w:b/>
                <w:bCs/>
                <w:sz w:val="22"/>
              </w:rPr>
              <w:t>.</w:t>
            </w:r>
            <w:r w:rsidRPr="00D4671E">
              <w:rPr>
                <w:rFonts w:cs="Times New Roman"/>
                <w:b/>
                <w:bCs/>
                <w:sz w:val="22"/>
              </w:rPr>
              <w:t xml:space="preserve"> Представя се във формат „</w:t>
            </w:r>
            <w:proofErr w:type="spellStart"/>
            <w:r w:rsidRPr="00D4671E">
              <w:rPr>
                <w:rFonts w:cs="Times New Roman"/>
                <w:b/>
                <w:bCs/>
                <w:sz w:val="22"/>
              </w:rPr>
              <w:t>pdf</w:t>
            </w:r>
            <w:proofErr w:type="spellEnd"/>
            <w:r w:rsidRPr="00D4671E">
              <w:rPr>
                <w:rFonts w:cs="Times New Roman"/>
                <w:b/>
                <w:bCs/>
                <w:sz w:val="22"/>
              </w:rPr>
              <w:t>“.</w:t>
            </w:r>
          </w:p>
          <w:p w14:paraId="519AFF91" w14:textId="13FBE6EB" w:rsidR="005F05D8" w:rsidRPr="00D4671E" w:rsidRDefault="005F05D8" w:rsidP="00D4671E">
            <w:pPr>
              <w:tabs>
                <w:tab w:val="left" w:pos="4830"/>
              </w:tabs>
              <w:contextualSpacing/>
              <w:rPr>
                <w:rFonts w:cs="Times New Roman"/>
                <w:sz w:val="22"/>
              </w:rPr>
            </w:pPr>
            <w:r w:rsidRPr="00D4671E">
              <w:rPr>
                <w:rFonts w:cs="Times New Roman"/>
                <w:b/>
                <w:bCs/>
                <w:sz w:val="22"/>
              </w:rPr>
              <w:t>1</w:t>
            </w:r>
            <w:r w:rsidR="009C7498" w:rsidRPr="00D4671E">
              <w:rPr>
                <w:rFonts w:cs="Times New Roman"/>
                <w:b/>
                <w:bCs/>
                <w:sz w:val="22"/>
              </w:rPr>
              <w:t>9</w:t>
            </w:r>
            <w:r w:rsidRPr="00D4671E">
              <w:rPr>
                <w:rFonts w:cs="Times New Roman"/>
                <w:b/>
                <w:bCs/>
                <w:sz w:val="22"/>
              </w:rPr>
              <w:t>. Инвентарна книга към датата на подаване на проектното предложение с разбивка по вид на актив, дата и цена на придобиване</w:t>
            </w:r>
            <w:r w:rsidRPr="00D4671E">
              <w:rPr>
                <w:rFonts w:cs="Times New Roman"/>
                <w:sz w:val="22"/>
              </w:rPr>
              <w:t>. Представя се във формат „</w:t>
            </w:r>
            <w:proofErr w:type="spellStart"/>
            <w:r w:rsidRPr="00D4671E">
              <w:rPr>
                <w:rFonts w:cs="Times New Roman"/>
                <w:sz w:val="22"/>
              </w:rPr>
              <w:t>pdf</w:t>
            </w:r>
            <w:proofErr w:type="spellEnd"/>
            <w:r w:rsidRPr="00D4671E">
              <w:rPr>
                <w:rFonts w:cs="Times New Roman"/>
                <w:sz w:val="22"/>
              </w:rPr>
              <w:t>“ .</w:t>
            </w:r>
          </w:p>
          <w:p w14:paraId="4EC74D18" w14:textId="20F18E89" w:rsidR="008A1ACE" w:rsidRPr="00D4671E" w:rsidRDefault="009C7498" w:rsidP="00D4671E">
            <w:pPr>
              <w:tabs>
                <w:tab w:val="left" w:pos="4830"/>
              </w:tabs>
              <w:rPr>
                <w:rFonts w:cs="Times New Roman"/>
                <w:sz w:val="22"/>
              </w:rPr>
            </w:pPr>
            <w:r w:rsidRPr="00D4671E">
              <w:rPr>
                <w:rFonts w:cs="Times New Roman"/>
                <w:b/>
                <w:bCs/>
                <w:sz w:val="22"/>
              </w:rPr>
              <w:t>20</w:t>
            </w:r>
            <w:r w:rsidR="008A1ACE" w:rsidRPr="00D4671E">
              <w:rPr>
                <w:rFonts w:cs="Times New Roman"/>
                <w:b/>
                <w:bCs/>
                <w:sz w:val="22"/>
              </w:rPr>
              <w:t>. Справка за дълготрайни материални активи – приложение към счетоводния баланс</w:t>
            </w:r>
            <w:r w:rsidR="009F15E7" w:rsidRPr="00D4671E">
              <w:rPr>
                <w:rFonts w:cs="Times New Roman"/>
                <w:sz w:val="22"/>
              </w:rPr>
              <w:t xml:space="preserve"> </w:t>
            </w:r>
            <w:r w:rsidR="009F15E7" w:rsidRPr="00D4671E">
              <w:rPr>
                <w:rFonts w:cs="Times New Roman"/>
                <w:b/>
                <w:bCs/>
                <w:sz w:val="22"/>
              </w:rPr>
              <w:t>за предходната финансова година и/или за последния отчетен период</w:t>
            </w:r>
            <w:r w:rsidR="006349B3">
              <w:rPr>
                <w:rFonts w:cs="Times New Roman"/>
                <w:b/>
                <w:bCs/>
                <w:sz w:val="22"/>
              </w:rPr>
              <w:t xml:space="preserve"> </w:t>
            </w:r>
            <w:r w:rsidR="006349B3">
              <w:rPr>
                <w:rFonts w:cs="Times New Roman"/>
                <w:b/>
                <w:bCs/>
                <w:sz w:val="22"/>
                <w:lang w:val="en-US"/>
              </w:rPr>
              <w:t>(</w:t>
            </w:r>
            <w:r w:rsidR="006349B3" w:rsidRPr="006349B3">
              <w:rPr>
                <w:rFonts w:cs="Times New Roman"/>
                <w:i/>
                <w:iCs/>
                <w:sz w:val="22"/>
              </w:rPr>
              <w:t xml:space="preserve">за </w:t>
            </w:r>
            <w:proofErr w:type="spellStart"/>
            <w:r w:rsidR="006349B3" w:rsidRPr="006349B3">
              <w:rPr>
                <w:rFonts w:cs="Times New Roman"/>
                <w:i/>
                <w:iCs/>
                <w:sz w:val="22"/>
              </w:rPr>
              <w:t>новорегистрирани</w:t>
            </w:r>
            <w:proofErr w:type="spellEnd"/>
            <w:r w:rsidR="006349B3" w:rsidRPr="006349B3">
              <w:rPr>
                <w:rFonts w:cs="Times New Roman"/>
                <w:i/>
                <w:iCs/>
                <w:sz w:val="22"/>
              </w:rPr>
              <w:t xml:space="preserve"> юридически лица</w:t>
            </w:r>
            <w:r w:rsidR="006349B3">
              <w:rPr>
                <w:rFonts w:cs="Times New Roman"/>
                <w:b/>
                <w:bCs/>
                <w:sz w:val="22"/>
                <w:lang w:val="en-US"/>
              </w:rPr>
              <w:t>)</w:t>
            </w:r>
            <w:r w:rsidR="009F15E7" w:rsidRPr="00D4671E">
              <w:rPr>
                <w:rFonts w:cs="Times New Roman"/>
                <w:b/>
                <w:bCs/>
                <w:sz w:val="22"/>
              </w:rPr>
              <w:t xml:space="preserve">. </w:t>
            </w:r>
            <w:r w:rsidR="008A1ACE" w:rsidRPr="00D4671E">
              <w:rPr>
                <w:rFonts w:cs="Times New Roman"/>
                <w:sz w:val="22"/>
              </w:rPr>
              <w:t>Представя се във формат „</w:t>
            </w:r>
            <w:proofErr w:type="spellStart"/>
            <w:r w:rsidR="008A1ACE" w:rsidRPr="00D4671E">
              <w:rPr>
                <w:rFonts w:cs="Times New Roman"/>
                <w:sz w:val="22"/>
              </w:rPr>
              <w:t>pdf</w:t>
            </w:r>
            <w:proofErr w:type="spellEnd"/>
            <w:r w:rsidR="008A1ACE" w:rsidRPr="00D4671E">
              <w:rPr>
                <w:rFonts w:cs="Times New Roman"/>
                <w:sz w:val="22"/>
              </w:rPr>
              <w:t>“ .</w:t>
            </w:r>
          </w:p>
          <w:p w14:paraId="4812E1EF" w14:textId="1D76FCDD" w:rsidR="00CF0C48" w:rsidRPr="00D4671E" w:rsidRDefault="008A1ACE" w:rsidP="00783F5E">
            <w:pPr>
              <w:tabs>
                <w:tab w:val="left" w:pos="0"/>
              </w:tabs>
              <w:contextualSpacing/>
              <w:rPr>
                <w:rFonts w:cs="Times New Roman"/>
                <w:i/>
                <w:sz w:val="22"/>
              </w:rPr>
            </w:pPr>
            <w:r w:rsidRPr="00D4671E">
              <w:rPr>
                <w:rFonts w:cs="Times New Roman"/>
                <w:b/>
                <w:bCs/>
                <w:iCs/>
                <w:sz w:val="22"/>
              </w:rPr>
              <w:t>2</w:t>
            </w:r>
            <w:r w:rsidR="009C7498" w:rsidRPr="00D4671E">
              <w:rPr>
                <w:rFonts w:cs="Times New Roman"/>
                <w:b/>
                <w:bCs/>
                <w:iCs/>
                <w:sz w:val="22"/>
              </w:rPr>
              <w:t>1</w:t>
            </w:r>
            <w:r w:rsidRPr="00D4671E">
              <w:rPr>
                <w:rFonts w:cs="Times New Roman"/>
                <w:b/>
                <w:bCs/>
                <w:iCs/>
                <w:sz w:val="22"/>
              </w:rPr>
              <w:t>.</w:t>
            </w:r>
            <w:r w:rsidRPr="00D4671E">
              <w:rPr>
                <w:rFonts w:cs="Times New Roman"/>
                <w:i/>
                <w:sz w:val="22"/>
              </w:rPr>
              <w:t xml:space="preserve"> </w:t>
            </w:r>
            <w:r w:rsidRPr="00D4671E">
              <w:rPr>
                <w:rFonts w:cs="Times New Roman"/>
                <w:b/>
                <w:bCs/>
                <w:sz w:val="22"/>
              </w:rPr>
              <w:t xml:space="preserve">Декларация по </w:t>
            </w:r>
            <w:hyperlink r:id="rId22" w:history="1">
              <w:r w:rsidRPr="00D4671E">
                <w:rPr>
                  <w:rStyle w:val="ab"/>
                  <w:rFonts w:cs="Times New Roman"/>
                  <w:b/>
                  <w:bCs/>
                  <w:color w:val="auto"/>
                  <w:sz w:val="22"/>
                  <w:u w:val="none"/>
                </w:rPr>
                <w:t>чл. 4а, ал. 1 от ЗМСП</w:t>
              </w:r>
            </w:hyperlink>
            <w:r w:rsidRPr="00D4671E">
              <w:rPr>
                <w:rFonts w:cs="Times New Roman"/>
                <w:sz w:val="22"/>
              </w:rPr>
              <w:t xml:space="preserve"> (по образец, утвърден от министъра на икономиката) с подпис/и, печат и сканирана във формат „</w:t>
            </w:r>
            <w:r w:rsidRPr="00D4671E">
              <w:rPr>
                <w:rFonts w:cs="Times New Roman"/>
                <w:sz w:val="22"/>
                <w:lang w:val="en-US"/>
              </w:rPr>
              <w:t>pdf</w:t>
            </w:r>
            <w:r w:rsidRPr="00D4671E">
              <w:rPr>
                <w:rFonts w:cs="Times New Roman"/>
                <w:sz w:val="22"/>
              </w:rPr>
              <w:t>“. (</w:t>
            </w:r>
            <w:r w:rsidRPr="004E11E0">
              <w:rPr>
                <w:rFonts w:cs="Times New Roman"/>
                <w:b/>
                <w:i/>
                <w:iCs/>
                <w:sz w:val="22"/>
              </w:rPr>
              <w:t>Приложение № 7 и справка за обо</w:t>
            </w:r>
            <w:r w:rsidR="00965915" w:rsidRPr="004E11E0">
              <w:rPr>
                <w:rFonts w:cs="Times New Roman"/>
                <w:b/>
                <w:i/>
                <w:iCs/>
                <w:sz w:val="22"/>
              </w:rPr>
              <w:t>б</w:t>
            </w:r>
            <w:r w:rsidRPr="004E11E0">
              <w:rPr>
                <w:rFonts w:cs="Times New Roman"/>
                <w:b/>
                <w:i/>
                <w:iCs/>
                <w:sz w:val="22"/>
              </w:rPr>
              <w:t>щените параметри на предприятието</w:t>
            </w:r>
            <w:r w:rsidR="004377E4" w:rsidRPr="004E11E0">
              <w:rPr>
                <w:rFonts w:cs="Times New Roman"/>
                <w:b/>
                <w:i/>
                <w:iCs/>
                <w:sz w:val="22"/>
              </w:rPr>
              <w:t xml:space="preserve"> към Документи за попълване</w:t>
            </w:r>
            <w:r w:rsidRPr="00D4671E">
              <w:rPr>
                <w:rFonts w:cs="Times New Roman"/>
                <w:i/>
                <w:sz w:val="22"/>
              </w:rPr>
              <w:t>).</w:t>
            </w:r>
          </w:p>
          <w:p w14:paraId="4B870505" w14:textId="77777777" w:rsidR="00972B99" w:rsidRDefault="00FC2C0A" w:rsidP="00783F5E">
            <w:pPr>
              <w:tabs>
                <w:tab w:val="left" w:pos="4830"/>
              </w:tabs>
              <w:contextualSpacing/>
              <w:rPr>
                <w:rFonts w:cs="Times New Roman"/>
                <w:sz w:val="22"/>
              </w:rPr>
            </w:pPr>
            <w:r w:rsidRPr="00D4671E">
              <w:rPr>
                <w:rFonts w:cs="Times New Roman"/>
                <w:b/>
                <w:bCs/>
                <w:sz w:val="22"/>
              </w:rPr>
              <w:t>2</w:t>
            </w:r>
            <w:r w:rsidR="009C7498" w:rsidRPr="00D4671E">
              <w:rPr>
                <w:rFonts w:cs="Times New Roman"/>
                <w:b/>
                <w:bCs/>
                <w:sz w:val="22"/>
              </w:rPr>
              <w:t>2</w:t>
            </w:r>
            <w:r w:rsidRPr="00D4671E">
              <w:rPr>
                <w:rFonts w:cs="Times New Roman"/>
                <w:b/>
                <w:bCs/>
                <w:sz w:val="22"/>
              </w:rPr>
              <w:t>.</w:t>
            </w:r>
            <w:r w:rsidRPr="00D4671E">
              <w:rPr>
                <w:rFonts w:cs="Times New Roman"/>
                <w:sz w:val="22"/>
              </w:rPr>
              <w:t xml:space="preserve"> </w:t>
            </w:r>
            <w:r w:rsidRPr="00D4671E">
              <w:rPr>
                <w:rFonts w:cs="Times New Roman"/>
                <w:b/>
                <w:bCs/>
                <w:sz w:val="22"/>
              </w:rPr>
              <w:t xml:space="preserve">Договор за финансов лизинг с приложен към него погасителен план за изплащане на </w:t>
            </w:r>
            <w:r w:rsidRPr="00D4671E">
              <w:rPr>
                <w:rFonts w:cs="Times New Roman"/>
                <w:b/>
                <w:bCs/>
                <w:sz w:val="22"/>
              </w:rPr>
              <w:lastRenderedPageBreak/>
              <w:t>лизинговите вноски</w:t>
            </w:r>
            <w:r w:rsidRPr="00D4671E">
              <w:rPr>
                <w:rFonts w:cs="Times New Roman"/>
                <w:sz w:val="22"/>
              </w:rPr>
              <w:t xml:space="preserve"> (</w:t>
            </w:r>
            <w:r w:rsidRPr="00D4671E">
              <w:rPr>
                <w:rFonts w:cs="Times New Roman"/>
                <w:i/>
                <w:sz w:val="22"/>
              </w:rPr>
              <w:t>важи в случай, че проектът включва разходи за закупуване на активи чрез финансов лизинг</w:t>
            </w:r>
            <w:r w:rsidRPr="00D4671E">
              <w:rPr>
                <w:rFonts w:cs="Times New Roman"/>
                <w:sz w:val="22"/>
              </w:rPr>
              <w:t>).</w:t>
            </w:r>
            <w:r w:rsidR="009F7F77" w:rsidRPr="00D4671E">
              <w:rPr>
                <w:rFonts w:cs="Times New Roman"/>
                <w:sz w:val="22"/>
              </w:rPr>
              <w:t xml:space="preserve"> </w:t>
            </w:r>
            <w:r w:rsidRPr="00D4671E">
              <w:rPr>
                <w:rFonts w:cs="Times New Roman"/>
                <w:sz w:val="22"/>
              </w:rPr>
              <w:t>Представя се във формат „</w:t>
            </w:r>
            <w:proofErr w:type="spellStart"/>
            <w:r w:rsidRPr="00D4671E">
              <w:rPr>
                <w:rFonts w:cs="Times New Roman"/>
                <w:sz w:val="22"/>
              </w:rPr>
              <w:t>pdf</w:t>
            </w:r>
            <w:proofErr w:type="spellEnd"/>
            <w:r w:rsidRPr="00D4671E">
              <w:rPr>
                <w:rFonts w:cs="Times New Roman"/>
                <w:sz w:val="22"/>
              </w:rPr>
              <w:t>.</w:t>
            </w:r>
          </w:p>
          <w:p w14:paraId="4D8323AA" w14:textId="0F94AD8F" w:rsidR="00FC2C0A" w:rsidRPr="00D4671E" w:rsidRDefault="00FC2C0A" w:rsidP="00D4671E">
            <w:pPr>
              <w:shd w:val="clear" w:color="auto" w:fill="C6D9F1" w:themeFill="text2" w:themeFillTint="33"/>
              <w:tabs>
                <w:tab w:val="left" w:pos="1700"/>
                <w:tab w:val="left" w:pos="4830"/>
              </w:tabs>
              <w:rPr>
                <w:rFonts w:cs="Times New Roman"/>
                <w:b/>
                <w:bCs/>
                <w:sz w:val="22"/>
                <w:u w:val="single"/>
              </w:rPr>
            </w:pPr>
            <w:r w:rsidRPr="00D4671E">
              <w:rPr>
                <w:rFonts w:cs="Times New Roman"/>
                <w:b/>
                <w:bCs/>
                <w:sz w:val="22"/>
                <w:u w:val="single"/>
                <w:lang w:val="en-US"/>
              </w:rPr>
              <w:t>II</w:t>
            </w:r>
            <w:r w:rsidRPr="00D4671E">
              <w:rPr>
                <w:rFonts w:cs="Times New Roman"/>
                <w:b/>
                <w:bCs/>
                <w:sz w:val="22"/>
                <w:u w:val="single"/>
              </w:rPr>
              <w:t>. Документи във връзка с оценка на основателността на разходите:</w:t>
            </w:r>
          </w:p>
          <w:p w14:paraId="7DF507C1" w14:textId="4380A2F7" w:rsidR="00186102" w:rsidRPr="00D4671E" w:rsidRDefault="00186102" w:rsidP="006371BA">
            <w:pPr>
              <w:tabs>
                <w:tab w:val="left" w:pos="4830"/>
              </w:tabs>
              <w:rPr>
                <w:rFonts w:cs="Times New Roman"/>
                <w:sz w:val="22"/>
              </w:rPr>
            </w:pPr>
            <w:r w:rsidRPr="00D4671E">
              <w:rPr>
                <w:rFonts w:cs="Times New Roman"/>
                <w:b/>
                <w:bCs/>
                <w:sz w:val="22"/>
              </w:rPr>
              <w:t>2</w:t>
            </w:r>
            <w:r w:rsidR="009C7498" w:rsidRPr="00D4671E">
              <w:rPr>
                <w:rFonts w:cs="Times New Roman"/>
                <w:b/>
                <w:bCs/>
                <w:sz w:val="22"/>
              </w:rPr>
              <w:t>3</w:t>
            </w:r>
            <w:r w:rsidRPr="00D4671E">
              <w:rPr>
                <w:rFonts w:cs="Times New Roman"/>
                <w:b/>
                <w:bCs/>
                <w:sz w:val="22"/>
              </w:rPr>
              <w:t>.</w:t>
            </w:r>
            <w:r w:rsidRPr="00D4671E">
              <w:rPr>
                <w:rFonts w:cs="Times New Roman"/>
                <w:sz w:val="22"/>
              </w:rPr>
              <w:t xml:space="preserve"> </w:t>
            </w:r>
            <w:r w:rsidR="005D1A7C">
              <w:rPr>
                <w:rFonts w:cs="Times New Roman"/>
                <w:b/>
                <w:bCs/>
                <w:sz w:val="22"/>
              </w:rPr>
              <w:t xml:space="preserve">Една независима оферта </w:t>
            </w:r>
            <w:r w:rsidRPr="00D4671E">
              <w:rPr>
                <w:rFonts w:cs="Times New Roman"/>
                <w:b/>
                <w:bCs/>
                <w:sz w:val="22"/>
              </w:rPr>
              <w:t>за всяка отделна инвестиция в дълготрайни активи</w:t>
            </w:r>
            <w:r w:rsidR="005D1A7C">
              <w:rPr>
                <w:rFonts w:cs="Times New Roman"/>
                <w:b/>
                <w:bCs/>
                <w:sz w:val="22"/>
              </w:rPr>
              <w:t>/услуги</w:t>
            </w:r>
            <w:r w:rsidRPr="00D4671E">
              <w:rPr>
                <w:rFonts w:cs="Times New Roman"/>
                <w:b/>
                <w:bCs/>
                <w:sz w:val="22"/>
              </w:rPr>
              <w:t xml:space="preserve"> - с предложена цена от производителя/доставчика/строителя</w:t>
            </w:r>
            <w:r w:rsidR="008331A7">
              <w:rPr>
                <w:rFonts w:cs="Times New Roman"/>
                <w:b/>
                <w:bCs/>
                <w:sz w:val="22"/>
              </w:rPr>
              <w:t xml:space="preserve"> </w:t>
            </w:r>
            <w:r w:rsidRPr="00D4671E">
              <w:rPr>
                <w:rFonts w:cs="Times New Roman"/>
                <w:i/>
                <w:iCs/>
                <w:sz w:val="22"/>
              </w:rPr>
              <w:t>(важи в случаите, когато разходът, за който се кандидатства с проектното предложение е включен в списък с референтни цени, публикуван към настоящата процедура</w:t>
            </w:r>
            <w:r w:rsidRPr="00D4671E">
              <w:rPr>
                <w:rFonts w:cs="Times New Roman"/>
                <w:sz w:val="22"/>
              </w:rPr>
              <w:t xml:space="preserve"> </w:t>
            </w:r>
            <w:r w:rsidRPr="00D4671E">
              <w:rPr>
                <w:rFonts w:cs="Times New Roman"/>
                <w:i/>
                <w:iCs/>
                <w:sz w:val="22"/>
              </w:rPr>
              <w:t>и не се отнася при кандидатстване за разходи за закупуване на земя, сгради и друга недвижима собственост).</w:t>
            </w:r>
            <w:r w:rsidR="006371BA" w:rsidRPr="006371BA">
              <w:rPr>
                <w:rFonts w:cs="Times New Roman"/>
                <w:sz w:val="22"/>
              </w:rPr>
              <w:t xml:space="preserve"> </w:t>
            </w:r>
            <w:r w:rsidRPr="00D4671E">
              <w:rPr>
                <w:rFonts w:cs="Times New Roman"/>
                <w:sz w:val="22"/>
              </w:rPr>
              <w:t>Представя се във формат „</w:t>
            </w:r>
            <w:proofErr w:type="spellStart"/>
            <w:r w:rsidRPr="00D4671E">
              <w:rPr>
                <w:rFonts w:cs="Times New Roman"/>
                <w:sz w:val="22"/>
              </w:rPr>
              <w:t>pdf</w:t>
            </w:r>
            <w:proofErr w:type="spellEnd"/>
            <w:r w:rsidRPr="00D4671E">
              <w:rPr>
                <w:rFonts w:cs="Times New Roman"/>
                <w:sz w:val="22"/>
              </w:rPr>
              <w:t>.</w:t>
            </w:r>
            <w:r w:rsidR="006371BA" w:rsidRPr="006371BA">
              <w:rPr>
                <w:rFonts w:cs="Times New Roman"/>
                <w:i/>
                <w:iCs/>
                <w:sz w:val="22"/>
              </w:rPr>
              <w:t xml:space="preserve"> В случаите на инвестиции за строително-монтажни работи към офертите се прилагат и количествено-стойностни сметки, които се представят във формат „</w:t>
            </w:r>
            <w:proofErr w:type="spellStart"/>
            <w:r w:rsidR="006371BA" w:rsidRPr="006371BA">
              <w:rPr>
                <w:rFonts w:cs="Times New Roman"/>
                <w:i/>
                <w:iCs/>
                <w:sz w:val="22"/>
              </w:rPr>
              <w:t>pdf</w:t>
            </w:r>
            <w:proofErr w:type="spellEnd"/>
            <w:r w:rsidR="006371BA" w:rsidRPr="006371BA">
              <w:rPr>
                <w:rFonts w:cs="Times New Roman"/>
                <w:i/>
                <w:iCs/>
                <w:sz w:val="22"/>
              </w:rPr>
              <w:t>“ и „</w:t>
            </w:r>
            <w:proofErr w:type="spellStart"/>
            <w:r w:rsidR="006371BA" w:rsidRPr="006371BA">
              <w:rPr>
                <w:rFonts w:cs="Times New Roman"/>
                <w:i/>
                <w:iCs/>
                <w:sz w:val="22"/>
              </w:rPr>
              <w:t>xls</w:t>
            </w:r>
            <w:proofErr w:type="spellEnd"/>
            <w:r w:rsidR="006371BA" w:rsidRPr="006371BA">
              <w:rPr>
                <w:rFonts w:cs="Times New Roman"/>
                <w:i/>
                <w:iCs/>
                <w:sz w:val="22"/>
              </w:rPr>
              <w:t>”/“</w:t>
            </w:r>
            <w:proofErr w:type="spellStart"/>
            <w:r w:rsidR="006371BA" w:rsidRPr="006371BA">
              <w:rPr>
                <w:rFonts w:cs="Times New Roman"/>
                <w:i/>
                <w:iCs/>
                <w:sz w:val="22"/>
              </w:rPr>
              <w:t>xlsх</w:t>
            </w:r>
            <w:proofErr w:type="spellEnd"/>
            <w:r w:rsidR="006371BA" w:rsidRPr="006371BA">
              <w:rPr>
                <w:rFonts w:cs="Times New Roman"/>
                <w:i/>
                <w:iCs/>
                <w:sz w:val="22"/>
              </w:rPr>
              <w:t>”</w:t>
            </w:r>
            <w:r w:rsidR="006371BA">
              <w:rPr>
                <w:rFonts w:cs="Times New Roman"/>
                <w:i/>
                <w:iCs/>
                <w:sz w:val="22"/>
              </w:rPr>
              <w:t>.</w:t>
            </w:r>
          </w:p>
          <w:p w14:paraId="7C022FCD" w14:textId="38F8B180" w:rsidR="00186102" w:rsidRPr="00D4671E" w:rsidRDefault="00186102" w:rsidP="00D4671E">
            <w:pPr>
              <w:tabs>
                <w:tab w:val="left" w:pos="4830"/>
              </w:tabs>
              <w:rPr>
                <w:rFonts w:cs="Times New Roman"/>
                <w:sz w:val="22"/>
              </w:rPr>
            </w:pPr>
            <w:r w:rsidRPr="00D4671E">
              <w:rPr>
                <w:rFonts w:cs="Times New Roman"/>
                <w:b/>
                <w:bCs/>
                <w:sz w:val="22"/>
              </w:rPr>
              <w:t>2</w:t>
            </w:r>
            <w:r w:rsidR="009C7498" w:rsidRPr="00D4671E">
              <w:rPr>
                <w:rFonts w:cs="Times New Roman"/>
                <w:b/>
                <w:bCs/>
                <w:sz w:val="22"/>
              </w:rPr>
              <w:t>4</w:t>
            </w:r>
            <w:r w:rsidRPr="00D4671E">
              <w:rPr>
                <w:rFonts w:cs="Times New Roman"/>
                <w:b/>
                <w:bCs/>
                <w:sz w:val="22"/>
              </w:rPr>
              <w:t>.</w:t>
            </w:r>
            <w:r w:rsidRPr="00D4671E">
              <w:rPr>
                <w:rFonts w:cs="Times New Roman"/>
                <w:sz w:val="22"/>
              </w:rPr>
              <w:t xml:space="preserve"> </w:t>
            </w:r>
            <w:r w:rsidRPr="00D4671E">
              <w:rPr>
                <w:rFonts w:cs="Times New Roman"/>
                <w:b/>
                <w:bCs/>
                <w:sz w:val="22"/>
              </w:rPr>
              <w:t xml:space="preserve">Оферта от доставчик/предварителен или окончателен договор за услуги и доставки – обект на инвестицията </w:t>
            </w:r>
            <w:r w:rsidRPr="00D4671E">
              <w:rPr>
                <w:rFonts w:cs="Times New Roman"/>
                <w:sz w:val="22"/>
              </w:rPr>
              <w:t>(</w:t>
            </w:r>
            <w:r w:rsidRPr="00D4671E">
              <w:rPr>
                <w:rFonts w:cs="Times New Roman"/>
                <w:i/>
                <w:iCs/>
                <w:sz w:val="22"/>
              </w:rPr>
              <w:t>важи в случаите, когато разходът, за който се кандидатства не е включен в списък с референтни разходи,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w:t>
            </w:r>
            <w:r w:rsidR="000564B1" w:rsidRPr="00D4671E">
              <w:rPr>
                <w:rFonts w:cs="Times New Roman"/>
                <w:i/>
                <w:iCs/>
                <w:sz w:val="22"/>
              </w:rPr>
              <w:t>е</w:t>
            </w:r>
            <w:r w:rsidRPr="00D4671E">
              <w:rPr>
                <w:rFonts w:cs="Times New Roman"/>
                <w:i/>
                <w:iCs/>
                <w:sz w:val="22"/>
              </w:rPr>
              <w:t xml:space="preserve">н акт). </w:t>
            </w:r>
            <w:r w:rsidRPr="00D4671E">
              <w:rPr>
                <w:rFonts w:cs="Times New Roman"/>
                <w:sz w:val="22"/>
              </w:rPr>
              <w:t>Представя се във формат „</w:t>
            </w:r>
            <w:proofErr w:type="spellStart"/>
            <w:r w:rsidRPr="00D4671E">
              <w:rPr>
                <w:rFonts w:cs="Times New Roman"/>
                <w:sz w:val="22"/>
              </w:rPr>
              <w:t>pdf</w:t>
            </w:r>
            <w:proofErr w:type="spellEnd"/>
            <w:r w:rsidRPr="00D4671E">
              <w:rPr>
                <w:rFonts w:cs="Times New Roman"/>
                <w:sz w:val="22"/>
              </w:rPr>
              <w:t>“.</w:t>
            </w:r>
          </w:p>
          <w:p w14:paraId="7F4765AF" w14:textId="37BE5830" w:rsidR="00186102" w:rsidRPr="00D4671E" w:rsidRDefault="00186102" w:rsidP="006371BA">
            <w:pPr>
              <w:tabs>
                <w:tab w:val="left" w:pos="4830"/>
              </w:tabs>
              <w:rPr>
                <w:rFonts w:cs="Times New Roman"/>
                <w:sz w:val="22"/>
              </w:rPr>
            </w:pPr>
            <w:r w:rsidRPr="00D4671E">
              <w:rPr>
                <w:rFonts w:cs="Times New Roman"/>
                <w:b/>
                <w:bCs/>
                <w:sz w:val="22"/>
              </w:rPr>
              <w:t>2</w:t>
            </w:r>
            <w:r w:rsidR="009C7498" w:rsidRPr="00D4671E">
              <w:rPr>
                <w:rFonts w:cs="Times New Roman"/>
                <w:b/>
                <w:bCs/>
                <w:sz w:val="22"/>
              </w:rPr>
              <w:t>5</w:t>
            </w:r>
            <w:r w:rsidRPr="00D4671E">
              <w:rPr>
                <w:rFonts w:cs="Times New Roman"/>
                <w:b/>
                <w:bCs/>
                <w:sz w:val="22"/>
              </w:rPr>
              <w:t>.</w:t>
            </w:r>
            <w:r w:rsidRPr="00D4671E">
              <w:rPr>
                <w:rFonts w:cs="Times New Roman"/>
                <w:sz w:val="22"/>
              </w:rPr>
              <w:t xml:space="preserve"> </w:t>
            </w:r>
            <w:r w:rsidRPr="00D4671E">
              <w:rPr>
                <w:rFonts w:cs="Times New Roman"/>
                <w:b/>
                <w:bCs/>
                <w:sz w:val="22"/>
              </w:rPr>
              <w:t>Най-малко три съпоставими независими оферти от проведено пазарно проучване</w:t>
            </w:r>
            <w:r w:rsidRPr="00D4671E">
              <w:rPr>
                <w:rFonts w:cs="Times New Roman"/>
                <w:sz w:val="22"/>
              </w:rPr>
              <w:t xml:space="preserve">, ведно с отправени от кандидата запитвания за оферти съгласно </w:t>
            </w:r>
            <w:r w:rsidRPr="004E11E0">
              <w:rPr>
                <w:rFonts w:cs="Times New Roman"/>
                <w:b/>
                <w:i/>
                <w:iCs/>
                <w:sz w:val="22"/>
              </w:rPr>
              <w:t xml:space="preserve">Приложение № 13 </w:t>
            </w:r>
            <w:r w:rsidR="0008328A" w:rsidRPr="004E11E0">
              <w:rPr>
                <w:rFonts w:cs="Times New Roman"/>
                <w:b/>
                <w:i/>
                <w:iCs/>
                <w:sz w:val="22"/>
              </w:rPr>
              <w:t>към Документи за попълване</w:t>
            </w:r>
            <w:r w:rsidR="0008328A" w:rsidRPr="00D4671E">
              <w:rPr>
                <w:rFonts w:cs="Times New Roman"/>
                <w:sz w:val="22"/>
              </w:rPr>
              <w:t xml:space="preserve"> </w:t>
            </w:r>
            <w:r w:rsidRPr="00D4671E">
              <w:rPr>
                <w:rFonts w:cs="Times New Roman"/>
                <w:sz w:val="22"/>
              </w:rPr>
              <w:t>(</w:t>
            </w:r>
            <w:r w:rsidRPr="00D4671E">
              <w:rPr>
                <w:rFonts w:cs="Times New Roman"/>
                <w:i/>
                <w:sz w:val="22"/>
              </w:rPr>
              <w:t>важи в случаите, в които кандидатът следва да извършва избор на изпълнител по реда на ЗОП или ПМС 160</w:t>
            </w:r>
            <w:r w:rsidR="00EA35DC" w:rsidRPr="00D4671E">
              <w:rPr>
                <w:rFonts w:cs="Times New Roman"/>
                <w:i/>
                <w:sz w:val="22"/>
              </w:rPr>
              <w:t xml:space="preserve">, </w:t>
            </w:r>
            <w:r w:rsidRPr="00D4671E">
              <w:rPr>
                <w:rFonts w:cs="Times New Roman"/>
                <w:i/>
                <w:sz w:val="22"/>
              </w:rPr>
              <w:t>и разходите</w:t>
            </w:r>
            <w:r w:rsidR="00EA35DC" w:rsidRPr="00D4671E">
              <w:rPr>
                <w:rFonts w:cs="Times New Roman"/>
                <w:i/>
                <w:sz w:val="22"/>
              </w:rPr>
              <w:t xml:space="preserve">, </w:t>
            </w:r>
            <w:r w:rsidRPr="00D4671E">
              <w:rPr>
                <w:rFonts w:cs="Times New Roman"/>
                <w:i/>
                <w:sz w:val="22"/>
              </w:rPr>
              <w:t xml:space="preserve">за които кандидатства </w:t>
            </w:r>
            <w:r w:rsidRPr="00D4671E">
              <w:rPr>
                <w:rFonts w:cs="Times New Roman"/>
                <w:b/>
                <w:bCs/>
                <w:i/>
                <w:sz w:val="22"/>
                <w:u w:val="single"/>
              </w:rPr>
              <w:t>не са</w:t>
            </w:r>
            <w:r w:rsidRPr="00D4671E">
              <w:rPr>
                <w:rFonts w:cs="Times New Roman"/>
                <w:i/>
                <w:sz w:val="22"/>
              </w:rPr>
              <w:t xml:space="preserve"> включени в списък с референти разходи, съгласно условията от Раздел 14.2 „Условия за допустимост на разходите“ и не се отнася при кандидатстване за разходи за закупуване на земя, сгради и друга недвижима собственост, както и за нормативно регламентирани такси</w:t>
            </w:r>
            <w:r w:rsidRPr="00D4671E">
              <w:rPr>
                <w:rFonts w:cs="Times New Roman"/>
                <w:sz w:val="22"/>
              </w:rPr>
              <w:t>). Представя се във формат „</w:t>
            </w:r>
            <w:proofErr w:type="spellStart"/>
            <w:r w:rsidRPr="00D4671E">
              <w:rPr>
                <w:rFonts w:cs="Times New Roman"/>
                <w:sz w:val="22"/>
              </w:rPr>
              <w:t>pdf</w:t>
            </w:r>
            <w:proofErr w:type="spellEnd"/>
            <w:r w:rsidRPr="00D4671E">
              <w:rPr>
                <w:rFonts w:cs="Times New Roman"/>
                <w:sz w:val="22"/>
              </w:rPr>
              <w:t>“.</w:t>
            </w:r>
            <w:r w:rsidR="006371BA" w:rsidRPr="006371BA">
              <w:rPr>
                <w:rFonts w:cs="Times New Roman"/>
                <w:sz w:val="22"/>
              </w:rPr>
              <w:t xml:space="preserve"> </w:t>
            </w:r>
            <w:r w:rsidR="006371BA">
              <w:rPr>
                <w:rFonts w:cs="Times New Roman"/>
                <w:sz w:val="22"/>
              </w:rPr>
              <w:t xml:space="preserve">В </w:t>
            </w:r>
            <w:r w:rsidR="006371BA" w:rsidRPr="006371BA">
              <w:rPr>
                <w:rFonts w:cs="Times New Roman"/>
                <w:sz w:val="22"/>
              </w:rPr>
              <w:t>случаите на инвестиции за строително-монтажни работи към офертите се прилагат и количествено-стойностни сметки, които се представят във формат „</w:t>
            </w:r>
            <w:proofErr w:type="spellStart"/>
            <w:r w:rsidR="006371BA" w:rsidRPr="006371BA">
              <w:rPr>
                <w:rFonts w:cs="Times New Roman"/>
                <w:sz w:val="22"/>
              </w:rPr>
              <w:t>pdf</w:t>
            </w:r>
            <w:proofErr w:type="spellEnd"/>
            <w:r w:rsidR="006371BA" w:rsidRPr="006371BA">
              <w:rPr>
                <w:rFonts w:cs="Times New Roman"/>
                <w:sz w:val="22"/>
              </w:rPr>
              <w:t>“ и „</w:t>
            </w:r>
            <w:proofErr w:type="spellStart"/>
            <w:r w:rsidR="006371BA" w:rsidRPr="006371BA">
              <w:rPr>
                <w:rFonts w:cs="Times New Roman"/>
                <w:sz w:val="22"/>
              </w:rPr>
              <w:t>xls</w:t>
            </w:r>
            <w:proofErr w:type="spellEnd"/>
            <w:r w:rsidR="006371BA" w:rsidRPr="006371BA">
              <w:rPr>
                <w:rFonts w:cs="Times New Roman"/>
                <w:sz w:val="22"/>
              </w:rPr>
              <w:t>”/“</w:t>
            </w:r>
            <w:proofErr w:type="spellStart"/>
            <w:r w:rsidR="006371BA" w:rsidRPr="006371BA">
              <w:rPr>
                <w:rFonts w:cs="Times New Roman"/>
                <w:sz w:val="22"/>
              </w:rPr>
              <w:t>xlsх</w:t>
            </w:r>
            <w:proofErr w:type="spellEnd"/>
            <w:r w:rsidR="006371BA" w:rsidRPr="006371BA">
              <w:rPr>
                <w:rFonts w:cs="Times New Roman"/>
                <w:sz w:val="22"/>
              </w:rPr>
              <w:t>”.</w:t>
            </w:r>
          </w:p>
          <w:p w14:paraId="3AFC1802" w14:textId="1C49F75E" w:rsidR="00FC2C0A" w:rsidRPr="00D4671E" w:rsidRDefault="00FC2C0A" w:rsidP="000731A4">
            <w:pPr>
              <w:tabs>
                <w:tab w:val="left" w:pos="4830"/>
              </w:tabs>
              <w:rPr>
                <w:rFonts w:cs="Times New Roman"/>
                <w:i/>
                <w:sz w:val="22"/>
              </w:rPr>
            </w:pPr>
            <w:r w:rsidRPr="00D4671E">
              <w:rPr>
                <w:rFonts w:cs="Times New Roman"/>
                <w:b/>
                <w:bCs/>
                <w:sz w:val="22"/>
              </w:rPr>
              <w:t>2</w:t>
            </w:r>
            <w:r w:rsidR="009C7498" w:rsidRPr="00D4671E">
              <w:rPr>
                <w:rFonts w:cs="Times New Roman"/>
                <w:b/>
                <w:bCs/>
                <w:sz w:val="22"/>
              </w:rPr>
              <w:t>6</w:t>
            </w:r>
            <w:r w:rsidRPr="00D4671E">
              <w:rPr>
                <w:rFonts w:cs="Times New Roman"/>
                <w:b/>
                <w:bCs/>
                <w:sz w:val="22"/>
              </w:rPr>
              <w:t>.</w:t>
            </w:r>
            <w:r w:rsidRPr="00D4671E">
              <w:rPr>
                <w:rFonts w:cs="Times New Roman"/>
                <w:sz w:val="22"/>
              </w:rPr>
              <w:t xml:space="preserve"> </w:t>
            </w:r>
            <w:r w:rsidRPr="00D4671E">
              <w:rPr>
                <w:rFonts w:cs="Times New Roman"/>
                <w:b/>
                <w:bCs/>
                <w:sz w:val="22"/>
              </w:rPr>
              <w:t xml:space="preserve">Предварителни или окончателни договори за </w:t>
            </w:r>
            <w:r w:rsidR="00857F43" w:rsidRPr="00D4671E">
              <w:rPr>
                <w:rFonts w:cs="Times New Roman"/>
                <w:b/>
                <w:bCs/>
                <w:sz w:val="22"/>
              </w:rPr>
              <w:t>стр</w:t>
            </w:r>
            <w:r w:rsidRPr="00D4671E">
              <w:rPr>
                <w:rFonts w:cs="Times New Roman"/>
                <w:b/>
                <w:bCs/>
                <w:sz w:val="22"/>
              </w:rPr>
              <w:t xml:space="preserve">оителство/услуги/доставки </w:t>
            </w:r>
            <w:r w:rsidRPr="00D4671E">
              <w:rPr>
                <w:rFonts w:cs="Times New Roman"/>
                <w:sz w:val="22"/>
              </w:rPr>
              <w:t>–</w:t>
            </w:r>
            <w:r w:rsidR="00482104" w:rsidRPr="00D4671E">
              <w:rPr>
                <w:rFonts w:cs="Times New Roman"/>
                <w:sz w:val="22"/>
              </w:rPr>
              <w:t xml:space="preserve"> </w:t>
            </w:r>
            <w:r w:rsidR="00FC5DA2" w:rsidRPr="00D4671E">
              <w:rPr>
                <w:rFonts w:cs="Times New Roman"/>
                <w:sz w:val="22"/>
              </w:rPr>
              <w:t>за всеки обект на инвестицията/предмет на дейността с детайлно описание на техническите характеристики,</w:t>
            </w:r>
            <w:r w:rsidR="000731A4">
              <w:rPr>
                <w:rFonts w:cs="Times New Roman"/>
                <w:sz w:val="22"/>
              </w:rPr>
              <w:t xml:space="preserve"> вкл. марка и модел, </w:t>
            </w:r>
            <w:r w:rsidR="00FC5DA2" w:rsidRPr="00D4671E">
              <w:rPr>
                <w:rFonts w:cs="Times New Roman"/>
                <w:sz w:val="22"/>
              </w:rPr>
              <w:t>цена в левове или евро, срок</w:t>
            </w:r>
            <w:r w:rsidR="000731A4">
              <w:rPr>
                <w:rFonts w:cs="Times New Roman"/>
                <w:sz w:val="22"/>
              </w:rPr>
              <w:t xml:space="preserve"> за изпълнение</w:t>
            </w:r>
            <w:r w:rsidR="00FC5DA2" w:rsidRPr="00D4671E">
              <w:rPr>
                <w:rFonts w:cs="Times New Roman"/>
                <w:sz w:val="22"/>
              </w:rPr>
              <w:t>, количество и начин на доставка</w:t>
            </w:r>
            <w:r w:rsidR="000731A4">
              <w:rPr>
                <w:rFonts w:cs="Times New Roman"/>
                <w:sz w:val="22"/>
              </w:rPr>
              <w:t>,</w:t>
            </w:r>
            <w:r w:rsidR="00FC5DA2" w:rsidRPr="00D4671E">
              <w:rPr>
                <w:rFonts w:cs="Times New Roman"/>
                <w:sz w:val="22"/>
              </w:rPr>
              <w:t xml:space="preserve"> ведно с подробна количествено-стойностна сметка</w:t>
            </w:r>
            <w:r w:rsidR="004A46B4" w:rsidRPr="00D4671E">
              <w:rPr>
                <w:rFonts w:cs="Times New Roman"/>
                <w:sz w:val="22"/>
              </w:rPr>
              <w:t xml:space="preserve">, с описан </w:t>
            </w:r>
            <w:r w:rsidR="00FC5DA2" w:rsidRPr="00D4671E">
              <w:rPr>
                <w:rFonts w:cs="Times New Roman"/>
                <w:sz w:val="22"/>
              </w:rPr>
              <w:t>ДДС</w:t>
            </w:r>
            <w:r w:rsidR="004A46B4" w:rsidRPr="00D4671E">
              <w:rPr>
                <w:rFonts w:cs="Times New Roman"/>
                <w:sz w:val="22"/>
              </w:rPr>
              <w:t xml:space="preserve">. </w:t>
            </w:r>
            <w:r w:rsidRPr="00D4671E">
              <w:rPr>
                <w:rFonts w:cs="Times New Roman"/>
                <w:sz w:val="22"/>
              </w:rPr>
              <w:t>Представя</w:t>
            </w:r>
            <w:r w:rsidR="0093216D" w:rsidRPr="00D4671E">
              <w:rPr>
                <w:rFonts w:cs="Times New Roman"/>
                <w:sz w:val="22"/>
              </w:rPr>
              <w:t xml:space="preserve">т </w:t>
            </w:r>
            <w:r w:rsidRPr="00D4671E">
              <w:rPr>
                <w:rFonts w:cs="Times New Roman"/>
                <w:sz w:val="22"/>
              </w:rPr>
              <w:t>се във формат „</w:t>
            </w:r>
            <w:proofErr w:type="spellStart"/>
            <w:r w:rsidRPr="00D4671E">
              <w:rPr>
                <w:rFonts w:cs="Times New Roman"/>
                <w:sz w:val="22"/>
              </w:rPr>
              <w:t>pdf</w:t>
            </w:r>
            <w:proofErr w:type="spellEnd"/>
            <w:r w:rsidRPr="00D4671E">
              <w:rPr>
                <w:rFonts w:cs="Times New Roman"/>
                <w:sz w:val="22"/>
              </w:rPr>
              <w:t>”. В случаите на инвестиции за строително-монтажни работи към договорите се прилагат и количествено-стойностни сметки</w:t>
            </w:r>
            <w:r w:rsidR="0093216D" w:rsidRPr="00D4671E">
              <w:rPr>
                <w:rFonts w:cs="Times New Roman"/>
                <w:sz w:val="22"/>
              </w:rPr>
              <w:t>, които се п</w:t>
            </w:r>
            <w:r w:rsidRPr="00D4671E">
              <w:rPr>
                <w:rFonts w:cs="Times New Roman"/>
                <w:sz w:val="22"/>
              </w:rPr>
              <w:t>редставя</w:t>
            </w:r>
            <w:r w:rsidR="00B6036C" w:rsidRPr="00D4671E">
              <w:rPr>
                <w:rFonts w:cs="Times New Roman"/>
                <w:sz w:val="22"/>
              </w:rPr>
              <w:t xml:space="preserve">т </w:t>
            </w:r>
            <w:r w:rsidRPr="00D4671E">
              <w:rPr>
                <w:rFonts w:cs="Times New Roman"/>
                <w:sz w:val="22"/>
              </w:rPr>
              <w:t>във формат „</w:t>
            </w:r>
            <w:proofErr w:type="spellStart"/>
            <w:r w:rsidRPr="00D4671E">
              <w:rPr>
                <w:rFonts w:cs="Times New Roman"/>
                <w:sz w:val="22"/>
              </w:rPr>
              <w:t>pdf</w:t>
            </w:r>
            <w:proofErr w:type="spellEnd"/>
            <w:r w:rsidRPr="00D4671E">
              <w:rPr>
                <w:rFonts w:cs="Times New Roman"/>
                <w:sz w:val="22"/>
              </w:rPr>
              <w:t>“ и „</w:t>
            </w:r>
            <w:proofErr w:type="spellStart"/>
            <w:r w:rsidRPr="00D4671E">
              <w:rPr>
                <w:rFonts w:cs="Times New Roman"/>
                <w:sz w:val="22"/>
                <w:lang w:val="en-US"/>
              </w:rPr>
              <w:t>xls</w:t>
            </w:r>
            <w:proofErr w:type="spellEnd"/>
            <w:r w:rsidRPr="00D4671E">
              <w:rPr>
                <w:rFonts w:cs="Times New Roman"/>
                <w:sz w:val="22"/>
              </w:rPr>
              <w:t>”/“</w:t>
            </w:r>
            <w:proofErr w:type="spellStart"/>
            <w:r w:rsidRPr="00D4671E">
              <w:rPr>
                <w:rFonts w:cs="Times New Roman"/>
                <w:sz w:val="22"/>
                <w:lang w:val="en-US"/>
              </w:rPr>
              <w:t>xls</w:t>
            </w:r>
            <w:proofErr w:type="spellEnd"/>
            <w:r w:rsidRPr="00D4671E">
              <w:rPr>
                <w:rFonts w:cs="Times New Roman"/>
                <w:sz w:val="22"/>
              </w:rPr>
              <w:t>х”. (</w:t>
            </w:r>
            <w:r w:rsidRPr="00D4671E">
              <w:rPr>
                <w:rFonts w:cs="Times New Roman"/>
                <w:i/>
                <w:sz w:val="22"/>
              </w:rPr>
              <w:t xml:space="preserve">важи в случаите, когато кандидатът не се явява възложител по чл. 5 и 6 от Закона за обществените поръчки и  за разходите, включени в проектното предложение не са изпълнени условията на чл. 50, ал. 2 от ЗУСЕСИФ, т.е. кандидатът не е задължен да извърши оценка на офертите и да сключи договор по правилата на ПМС № 160 с публична покана). </w:t>
            </w:r>
          </w:p>
          <w:p w14:paraId="5FACEDF7" w14:textId="5CA38107" w:rsidR="00857F43" w:rsidRPr="00D4671E" w:rsidRDefault="00857F43" w:rsidP="00D4671E">
            <w:pPr>
              <w:tabs>
                <w:tab w:val="left" w:pos="4830"/>
              </w:tabs>
              <w:rPr>
                <w:rFonts w:cs="Times New Roman"/>
                <w:sz w:val="22"/>
              </w:rPr>
            </w:pPr>
            <w:r w:rsidRPr="00D4671E">
              <w:rPr>
                <w:rFonts w:cs="Times New Roman"/>
                <w:b/>
                <w:bCs/>
                <w:sz w:val="22"/>
              </w:rPr>
              <w:t>2</w:t>
            </w:r>
            <w:r w:rsidR="009C7498" w:rsidRPr="00D4671E">
              <w:rPr>
                <w:rFonts w:cs="Times New Roman"/>
                <w:b/>
                <w:bCs/>
                <w:sz w:val="22"/>
              </w:rPr>
              <w:t>7</w:t>
            </w:r>
            <w:r w:rsidRPr="00D4671E">
              <w:rPr>
                <w:rFonts w:cs="Times New Roman"/>
                <w:b/>
                <w:bCs/>
                <w:sz w:val="22"/>
              </w:rPr>
              <w:t>.</w:t>
            </w:r>
            <w:r w:rsidRPr="00D4671E">
              <w:rPr>
                <w:rFonts w:cs="Times New Roman"/>
                <w:sz w:val="22"/>
              </w:rPr>
              <w:t xml:space="preserve"> </w:t>
            </w:r>
            <w:r w:rsidRPr="00D4671E">
              <w:rPr>
                <w:rFonts w:cs="Times New Roman"/>
                <w:b/>
                <w:bCs/>
                <w:sz w:val="22"/>
              </w:rPr>
              <w:t>Решение на кандидата за избор на доставчик/изпълнител</w:t>
            </w:r>
            <w:r w:rsidR="009D18DA" w:rsidRPr="00D4671E">
              <w:rPr>
                <w:rFonts w:cs="Times New Roman"/>
                <w:sz w:val="22"/>
              </w:rPr>
              <w:t xml:space="preserve">, а в случай, че избраната оферта не е с най – ниска цена с </w:t>
            </w:r>
            <w:r w:rsidRPr="00D4671E">
              <w:rPr>
                <w:rFonts w:cs="Times New Roman"/>
                <w:sz w:val="22"/>
              </w:rPr>
              <w:t>вкл. обосновка на мотивите за избор на оферта, която не е с най ниска цена</w:t>
            </w:r>
            <w:r w:rsidR="005A6569" w:rsidRPr="00D4671E">
              <w:rPr>
                <w:rFonts w:cs="Times New Roman"/>
                <w:sz w:val="22"/>
              </w:rPr>
              <w:t xml:space="preserve">, след проведено пазарно проучване, преди сключване на предварителни или окончателни договори </w:t>
            </w:r>
            <w:r w:rsidR="00661CF8" w:rsidRPr="00D4671E">
              <w:rPr>
                <w:rFonts w:cs="Times New Roman"/>
                <w:sz w:val="22"/>
              </w:rPr>
              <w:t>за строителство/услуги/доставки</w:t>
            </w:r>
            <w:r w:rsidRPr="00D4671E">
              <w:rPr>
                <w:rFonts w:cs="Times New Roman"/>
                <w:sz w:val="22"/>
              </w:rPr>
              <w:t>.  Представя/т се във формат „</w:t>
            </w:r>
            <w:proofErr w:type="spellStart"/>
            <w:r w:rsidRPr="00D4671E">
              <w:rPr>
                <w:rFonts w:cs="Times New Roman"/>
                <w:sz w:val="22"/>
              </w:rPr>
              <w:t>pdf</w:t>
            </w:r>
            <w:proofErr w:type="spellEnd"/>
            <w:r w:rsidRPr="00D4671E">
              <w:rPr>
                <w:rFonts w:cs="Times New Roman"/>
                <w:sz w:val="22"/>
              </w:rPr>
              <w:t xml:space="preserve">“. </w:t>
            </w:r>
          </w:p>
          <w:p w14:paraId="1AC841FA" w14:textId="0799C602" w:rsidR="00015DD5" w:rsidRPr="00D4671E" w:rsidRDefault="00FC2C0A" w:rsidP="00D4671E">
            <w:pPr>
              <w:tabs>
                <w:tab w:val="left" w:pos="4830"/>
              </w:tabs>
              <w:rPr>
                <w:rFonts w:cs="Times New Roman"/>
                <w:sz w:val="22"/>
              </w:rPr>
            </w:pPr>
            <w:r w:rsidRPr="00D4671E">
              <w:rPr>
                <w:rFonts w:cs="Times New Roman"/>
                <w:b/>
                <w:bCs/>
                <w:sz w:val="22"/>
              </w:rPr>
              <w:t>2</w:t>
            </w:r>
            <w:r w:rsidR="009C7498" w:rsidRPr="00D4671E">
              <w:rPr>
                <w:rFonts w:cs="Times New Roman"/>
                <w:b/>
                <w:bCs/>
                <w:sz w:val="22"/>
              </w:rPr>
              <w:t>8</w:t>
            </w:r>
            <w:r w:rsidRPr="00D4671E">
              <w:rPr>
                <w:rFonts w:cs="Times New Roman"/>
                <w:sz w:val="22"/>
              </w:rPr>
              <w:t xml:space="preserve">. </w:t>
            </w:r>
            <w:r w:rsidRPr="00D4671E">
              <w:rPr>
                <w:rFonts w:cs="Times New Roman"/>
                <w:b/>
                <w:bCs/>
                <w:sz w:val="22"/>
              </w:rPr>
              <w:t>Удостоверение за данъчна оценка, издадено в рамките на месеца, предхождащ датата на подаване на проектното предложение</w:t>
            </w:r>
            <w:r w:rsidRPr="00D4671E">
              <w:rPr>
                <w:rFonts w:cs="Times New Roman"/>
                <w:sz w:val="22"/>
              </w:rPr>
              <w:t xml:space="preserve"> (</w:t>
            </w:r>
            <w:r w:rsidRPr="00D4671E">
              <w:rPr>
                <w:rFonts w:cs="Times New Roman"/>
                <w:i/>
                <w:sz w:val="22"/>
              </w:rPr>
              <w:t>важи в случай, че проектът включва разходи за закупуване на земя, сгради и/или друга недвижима собственост</w:t>
            </w:r>
            <w:r w:rsidRPr="00D4671E">
              <w:rPr>
                <w:rFonts w:cs="Times New Roman"/>
                <w:sz w:val="22"/>
              </w:rPr>
              <w:t xml:space="preserve">). </w:t>
            </w:r>
            <w:r w:rsidR="00015DD5" w:rsidRPr="00D4671E">
              <w:rPr>
                <w:rFonts w:cs="Times New Roman"/>
                <w:sz w:val="22"/>
              </w:rPr>
              <w:t xml:space="preserve">Представя/т се във формат </w:t>
            </w:r>
            <w:r w:rsidR="00015DD5" w:rsidRPr="00D4671E">
              <w:rPr>
                <w:rFonts w:cs="Times New Roman"/>
                <w:sz w:val="22"/>
              </w:rPr>
              <w:lastRenderedPageBreak/>
              <w:t>„</w:t>
            </w:r>
            <w:proofErr w:type="spellStart"/>
            <w:r w:rsidR="00015DD5" w:rsidRPr="00D4671E">
              <w:rPr>
                <w:rFonts w:cs="Times New Roman"/>
                <w:sz w:val="22"/>
              </w:rPr>
              <w:t>pdf</w:t>
            </w:r>
            <w:proofErr w:type="spellEnd"/>
            <w:r w:rsidR="00015DD5" w:rsidRPr="00D4671E">
              <w:rPr>
                <w:rFonts w:cs="Times New Roman"/>
                <w:sz w:val="22"/>
              </w:rPr>
              <w:t xml:space="preserve">“. </w:t>
            </w:r>
          </w:p>
          <w:p w14:paraId="340BBCD6" w14:textId="1DAAB402" w:rsidR="00FC2C0A" w:rsidRPr="00D4671E" w:rsidRDefault="009C7498" w:rsidP="00D4671E">
            <w:pPr>
              <w:tabs>
                <w:tab w:val="left" w:pos="4830"/>
              </w:tabs>
              <w:rPr>
                <w:rFonts w:cs="Times New Roman"/>
                <w:sz w:val="22"/>
              </w:rPr>
            </w:pPr>
            <w:r w:rsidRPr="00D4671E">
              <w:rPr>
                <w:rFonts w:cs="Times New Roman"/>
                <w:b/>
                <w:bCs/>
                <w:sz w:val="22"/>
              </w:rPr>
              <w:t>29</w:t>
            </w:r>
            <w:r w:rsidR="00FC2C0A" w:rsidRPr="00D4671E">
              <w:rPr>
                <w:rFonts w:cs="Times New Roman"/>
                <w:b/>
                <w:bCs/>
                <w:sz w:val="22"/>
              </w:rPr>
              <w:t>.</w:t>
            </w:r>
            <w:r w:rsidR="00FC2C0A" w:rsidRPr="00D4671E">
              <w:rPr>
                <w:rFonts w:cs="Times New Roman"/>
                <w:sz w:val="22"/>
              </w:rPr>
              <w:t xml:space="preserve"> </w:t>
            </w:r>
            <w:r w:rsidR="00FC2C0A" w:rsidRPr="00D4671E">
              <w:rPr>
                <w:rFonts w:cs="Times New Roman"/>
                <w:b/>
                <w:bCs/>
                <w:sz w:val="22"/>
              </w:rPr>
              <w:t>Документация за възложената обществена поръчка за изпълнение на дейностите по проект</w:t>
            </w:r>
            <w:r w:rsidR="00FC2C0A" w:rsidRPr="00D4671E">
              <w:rPr>
                <w:rFonts w:cs="Times New Roman"/>
                <w:sz w:val="22"/>
              </w:rPr>
              <w:t>а (</w:t>
            </w:r>
            <w:r w:rsidR="00FC2C0A" w:rsidRPr="00D4671E">
              <w:rPr>
                <w:rFonts w:cs="Times New Roman"/>
                <w:i/>
                <w:sz w:val="22"/>
              </w:rPr>
              <w:t>важи в случай, че проектът включва разходи от Раздел 14.2 „Условия за допустимост на разходите“, извършени преди подаване на проектното предложение от кандидат, който се явява възложител по чл. 5 и 6 от</w:t>
            </w:r>
            <w:hyperlink r:id="rId23" w:history="1">
              <w:r w:rsidR="00FC2C0A" w:rsidRPr="00D4671E">
                <w:rPr>
                  <w:rStyle w:val="ab"/>
                  <w:rFonts w:cs="Times New Roman"/>
                  <w:i/>
                  <w:sz w:val="22"/>
                </w:rPr>
                <w:t xml:space="preserve"> Закона за обществените поръчки</w:t>
              </w:r>
            </w:hyperlink>
            <w:r w:rsidR="00FC2C0A" w:rsidRPr="00D4671E">
              <w:rPr>
                <w:rFonts w:cs="Times New Roman"/>
                <w:sz w:val="22"/>
              </w:rPr>
              <w:t>). Представя се във формат „</w:t>
            </w:r>
            <w:proofErr w:type="spellStart"/>
            <w:r w:rsidR="00FC2C0A" w:rsidRPr="00D4671E">
              <w:rPr>
                <w:rFonts w:cs="Times New Roman"/>
                <w:sz w:val="22"/>
              </w:rPr>
              <w:t>pdf</w:t>
            </w:r>
            <w:proofErr w:type="spellEnd"/>
            <w:r w:rsidR="00FC2C0A" w:rsidRPr="00D4671E">
              <w:rPr>
                <w:rFonts w:cs="Times New Roman"/>
                <w:sz w:val="22"/>
              </w:rPr>
              <w:t>“ .</w:t>
            </w:r>
          </w:p>
          <w:p w14:paraId="54B4E397" w14:textId="38C862A1" w:rsidR="008A1ACE" w:rsidRPr="00D4671E" w:rsidRDefault="00FC2C0A" w:rsidP="00D4671E">
            <w:pPr>
              <w:tabs>
                <w:tab w:val="left" w:pos="4830"/>
              </w:tabs>
              <w:rPr>
                <w:rFonts w:cs="Times New Roman"/>
                <w:sz w:val="22"/>
              </w:rPr>
            </w:pPr>
            <w:r w:rsidRPr="00D4671E">
              <w:rPr>
                <w:rFonts w:cs="Times New Roman"/>
                <w:b/>
                <w:bCs/>
                <w:sz w:val="22"/>
              </w:rPr>
              <w:t>3</w:t>
            </w:r>
            <w:r w:rsidR="009C7498" w:rsidRPr="00D4671E">
              <w:rPr>
                <w:rFonts w:cs="Times New Roman"/>
                <w:b/>
                <w:bCs/>
                <w:sz w:val="22"/>
              </w:rPr>
              <w:t>0</w:t>
            </w:r>
            <w:r w:rsidRPr="00D4671E">
              <w:rPr>
                <w:rFonts w:cs="Times New Roman"/>
                <w:b/>
                <w:bCs/>
                <w:sz w:val="22"/>
              </w:rPr>
              <w:t>.</w:t>
            </w:r>
            <w:r w:rsidRPr="00D4671E">
              <w:rPr>
                <w:rFonts w:cs="Times New Roman"/>
                <w:sz w:val="22"/>
              </w:rPr>
              <w:t xml:space="preserve"> </w:t>
            </w:r>
            <w:r w:rsidRPr="00D4671E">
              <w:rPr>
                <w:rFonts w:cs="Times New Roman"/>
                <w:b/>
                <w:bCs/>
                <w:sz w:val="22"/>
              </w:rPr>
              <w:t>Фактури, придружени с платежни нареждания, за извършени разходи преди подаване на проектното предложение към стратегията за ВОМР</w:t>
            </w:r>
            <w:r w:rsidRPr="00D4671E">
              <w:rPr>
                <w:rFonts w:cs="Times New Roman"/>
                <w:sz w:val="22"/>
              </w:rPr>
              <w:t xml:space="preserve"> - за разходи за </w:t>
            </w:r>
            <w:proofErr w:type="spellStart"/>
            <w:r w:rsidRPr="00D4671E">
              <w:rPr>
                <w:rFonts w:cs="Times New Roman"/>
                <w:sz w:val="22"/>
              </w:rPr>
              <w:t>предпроектни</w:t>
            </w:r>
            <w:proofErr w:type="spellEnd"/>
            <w:r w:rsidRPr="00D4671E">
              <w:rPr>
                <w:rFonts w:cs="Times New Roman"/>
                <w:sz w:val="22"/>
              </w:rPr>
              <w:t xml:space="preserve"> проучвания, такси, възнаграждение на архитекти, инженери и консултантски услуги, извършени след 1 януари 2014 г., ведно с банкови извлечения. Представят се във формат „</w:t>
            </w:r>
            <w:proofErr w:type="spellStart"/>
            <w:r w:rsidRPr="00D4671E">
              <w:rPr>
                <w:rFonts w:cs="Times New Roman"/>
                <w:sz w:val="22"/>
              </w:rPr>
              <w:t>pdf</w:t>
            </w:r>
            <w:proofErr w:type="spellEnd"/>
            <w:r w:rsidRPr="00D4671E">
              <w:rPr>
                <w:rFonts w:cs="Times New Roman"/>
                <w:sz w:val="22"/>
              </w:rPr>
              <w:t>“. (</w:t>
            </w:r>
            <w:r w:rsidRPr="00D4671E">
              <w:rPr>
                <w:rFonts w:cs="Times New Roman"/>
                <w:i/>
                <w:sz w:val="22"/>
              </w:rPr>
              <w:t>Важи в случай, че проектът включва разходи</w:t>
            </w:r>
            <w:r w:rsidRPr="00D4671E">
              <w:rPr>
                <w:rFonts w:cs="Times New Roman"/>
                <w:sz w:val="22"/>
              </w:rPr>
              <w:t xml:space="preserve"> </w:t>
            </w:r>
            <w:r w:rsidRPr="00D4671E">
              <w:rPr>
                <w:rFonts w:cs="Times New Roman"/>
                <w:i/>
                <w:sz w:val="22"/>
              </w:rPr>
              <w:t>преди подаване на проектното предложение)</w:t>
            </w:r>
          </w:p>
          <w:p w14:paraId="48438CF6" w14:textId="738ACCAF" w:rsidR="008A1ACE" w:rsidRPr="00D4671E" w:rsidRDefault="00857F43" w:rsidP="008D7B65">
            <w:pPr>
              <w:shd w:val="clear" w:color="auto" w:fill="C6D9F1" w:themeFill="text2" w:themeFillTint="33"/>
              <w:tabs>
                <w:tab w:val="left" w:pos="4830"/>
              </w:tabs>
              <w:rPr>
                <w:rFonts w:cs="Times New Roman"/>
                <w:b/>
                <w:bCs/>
                <w:sz w:val="22"/>
                <w:u w:val="single"/>
              </w:rPr>
            </w:pPr>
            <w:r w:rsidRPr="00D4671E">
              <w:rPr>
                <w:rFonts w:cs="Times New Roman"/>
                <w:b/>
                <w:bCs/>
                <w:sz w:val="22"/>
                <w:u w:val="single"/>
              </w:rPr>
              <w:t xml:space="preserve">III. Допълнителни общи документи за </w:t>
            </w:r>
            <w:r w:rsidR="008D7B65">
              <w:rPr>
                <w:rFonts w:cs="Times New Roman"/>
                <w:b/>
                <w:bCs/>
                <w:sz w:val="22"/>
                <w:u w:val="single"/>
              </w:rPr>
              <w:t xml:space="preserve">определяне на допустимостта </w:t>
            </w:r>
            <w:r w:rsidRPr="00D4671E">
              <w:rPr>
                <w:rFonts w:cs="Times New Roman"/>
                <w:b/>
                <w:bCs/>
                <w:sz w:val="22"/>
                <w:u w:val="single"/>
              </w:rPr>
              <w:t>кандидат</w:t>
            </w:r>
            <w:r w:rsidR="008D7B65">
              <w:rPr>
                <w:rFonts w:cs="Times New Roman"/>
                <w:b/>
                <w:bCs/>
                <w:sz w:val="22"/>
                <w:u w:val="single"/>
              </w:rPr>
              <w:t>ите -  з</w:t>
            </w:r>
            <w:r w:rsidRPr="00D4671E">
              <w:rPr>
                <w:rFonts w:cs="Times New Roman"/>
                <w:b/>
                <w:bCs/>
                <w:sz w:val="22"/>
                <w:u w:val="single"/>
              </w:rPr>
              <w:t xml:space="preserve">емеделски </w:t>
            </w:r>
            <w:r w:rsidR="00D12835">
              <w:rPr>
                <w:rFonts w:cs="Times New Roman"/>
                <w:b/>
                <w:bCs/>
                <w:sz w:val="22"/>
                <w:u w:val="single"/>
              </w:rPr>
              <w:t>стопанин/</w:t>
            </w:r>
            <w:r w:rsidR="008D7B65">
              <w:rPr>
                <w:rFonts w:cs="Times New Roman"/>
                <w:b/>
                <w:bCs/>
                <w:sz w:val="22"/>
                <w:u w:val="single"/>
              </w:rPr>
              <w:t xml:space="preserve">призната </w:t>
            </w:r>
            <w:r w:rsidRPr="00D4671E">
              <w:rPr>
                <w:rFonts w:cs="Times New Roman"/>
                <w:b/>
                <w:bCs/>
                <w:sz w:val="22"/>
                <w:u w:val="single"/>
              </w:rPr>
              <w:t>група/организация на производители</w:t>
            </w:r>
            <w:r w:rsidR="000E6233" w:rsidRPr="00D4671E">
              <w:rPr>
                <w:rFonts w:cs="Times New Roman"/>
                <w:b/>
                <w:bCs/>
                <w:sz w:val="22"/>
                <w:u w:val="single"/>
              </w:rPr>
              <w:t xml:space="preserve">, както </w:t>
            </w:r>
            <w:r w:rsidR="006E2524" w:rsidRPr="00D4671E">
              <w:rPr>
                <w:rFonts w:cs="Times New Roman"/>
                <w:b/>
                <w:bCs/>
                <w:sz w:val="22"/>
                <w:u w:val="single"/>
              </w:rPr>
              <w:t xml:space="preserve">за доказване на </w:t>
            </w:r>
            <w:r w:rsidR="000E6233" w:rsidRPr="00D4671E">
              <w:rPr>
                <w:rFonts w:cs="Times New Roman"/>
                <w:b/>
                <w:bCs/>
                <w:sz w:val="22"/>
                <w:u w:val="single"/>
              </w:rPr>
              <w:t>критерии за оценка</w:t>
            </w:r>
            <w:r w:rsidRPr="00D4671E">
              <w:rPr>
                <w:rFonts w:cs="Times New Roman"/>
                <w:b/>
                <w:bCs/>
                <w:sz w:val="22"/>
                <w:u w:val="single"/>
              </w:rPr>
              <w:t>:</w:t>
            </w:r>
          </w:p>
          <w:p w14:paraId="2F6145B7" w14:textId="7A7C9346" w:rsidR="00C16C00" w:rsidRPr="00D4671E" w:rsidRDefault="00857F43" w:rsidP="00171532">
            <w:pPr>
              <w:tabs>
                <w:tab w:val="left" w:pos="4830"/>
              </w:tabs>
              <w:contextualSpacing/>
              <w:rPr>
                <w:rFonts w:cs="Times New Roman"/>
                <w:sz w:val="22"/>
              </w:rPr>
            </w:pPr>
            <w:r w:rsidRPr="00D4671E">
              <w:rPr>
                <w:rFonts w:cs="Times New Roman"/>
                <w:b/>
                <w:bCs/>
                <w:sz w:val="22"/>
              </w:rPr>
              <w:t>3</w:t>
            </w:r>
            <w:r w:rsidR="009C7498" w:rsidRPr="00D4671E">
              <w:rPr>
                <w:rFonts w:cs="Times New Roman"/>
                <w:b/>
                <w:bCs/>
                <w:sz w:val="22"/>
              </w:rPr>
              <w:t>1</w:t>
            </w:r>
            <w:r w:rsidR="003B16BF" w:rsidRPr="00D4671E">
              <w:rPr>
                <w:rFonts w:cs="Times New Roman"/>
                <w:b/>
                <w:bCs/>
                <w:sz w:val="22"/>
              </w:rPr>
              <w:t>.</w:t>
            </w:r>
            <w:r w:rsidR="003B16BF" w:rsidRPr="00D4671E">
              <w:rPr>
                <w:rFonts w:cs="Times New Roman"/>
                <w:sz w:val="22"/>
              </w:rPr>
              <w:t xml:space="preserve"> </w:t>
            </w:r>
            <w:r w:rsidR="003B16BF" w:rsidRPr="00D4671E">
              <w:rPr>
                <w:rFonts w:cs="Times New Roman"/>
                <w:b/>
                <w:bCs/>
                <w:sz w:val="22"/>
              </w:rPr>
              <w:t>Декларация</w:t>
            </w:r>
            <w:r w:rsidR="00C16C00" w:rsidRPr="00D4671E">
              <w:rPr>
                <w:rFonts w:cs="Times New Roman"/>
                <w:b/>
                <w:bCs/>
                <w:sz w:val="22"/>
              </w:rPr>
              <w:t xml:space="preserve"> за изчисление на минималния стандартен производствен обем на стопанството през текущата стопанска година към момента на кандидатстване</w:t>
            </w:r>
            <w:r w:rsidR="00DC2D66" w:rsidRPr="00D4671E">
              <w:rPr>
                <w:rFonts w:cs="Times New Roman"/>
                <w:b/>
                <w:bCs/>
                <w:sz w:val="22"/>
              </w:rPr>
              <w:t xml:space="preserve">, </w:t>
            </w:r>
            <w:r w:rsidR="00DC2D66" w:rsidRPr="00D4671E">
              <w:rPr>
                <w:rFonts w:cs="Times New Roman"/>
                <w:sz w:val="22"/>
              </w:rPr>
              <w:t>с подпис/и, печат и сканирана във формат „</w:t>
            </w:r>
            <w:proofErr w:type="spellStart"/>
            <w:r w:rsidR="00DC2D66" w:rsidRPr="00D4671E">
              <w:rPr>
                <w:rFonts w:cs="Times New Roman"/>
                <w:sz w:val="22"/>
              </w:rPr>
              <w:t>pdf</w:t>
            </w:r>
            <w:proofErr w:type="spellEnd"/>
            <w:r w:rsidR="00DC2D66" w:rsidRPr="00D4671E">
              <w:rPr>
                <w:rFonts w:cs="Times New Roman"/>
                <w:sz w:val="22"/>
              </w:rPr>
              <w:t>“</w:t>
            </w:r>
            <w:r w:rsidR="000E6233" w:rsidRPr="00D4671E">
              <w:rPr>
                <w:rFonts w:cs="Times New Roman"/>
                <w:sz w:val="22"/>
              </w:rPr>
              <w:t xml:space="preserve"> </w:t>
            </w:r>
            <w:r w:rsidR="00DC2D66" w:rsidRPr="004E11E0">
              <w:rPr>
                <w:rFonts w:cs="Times New Roman"/>
                <w:i/>
                <w:iCs/>
                <w:sz w:val="22"/>
              </w:rPr>
              <w:t>(</w:t>
            </w:r>
            <w:r w:rsidR="00400DD2" w:rsidRPr="004E11E0">
              <w:rPr>
                <w:rFonts w:cs="Times New Roman"/>
                <w:b/>
                <w:i/>
                <w:iCs/>
                <w:sz w:val="22"/>
              </w:rPr>
              <w:t>Приложение № 14</w:t>
            </w:r>
            <w:r w:rsidR="008D7B65" w:rsidRPr="004E11E0">
              <w:rPr>
                <w:rStyle w:val="af6"/>
                <w:rFonts w:cs="Times New Roman"/>
                <w:b/>
                <w:i/>
                <w:iCs/>
                <w:sz w:val="22"/>
              </w:rPr>
              <w:footnoteReference w:id="12"/>
            </w:r>
            <w:r w:rsidR="0008328A" w:rsidRPr="004E11E0">
              <w:rPr>
                <w:rFonts w:cs="Times New Roman"/>
                <w:i/>
                <w:iCs/>
                <w:sz w:val="22"/>
              </w:rPr>
              <w:t xml:space="preserve"> </w:t>
            </w:r>
            <w:r w:rsidR="0008328A" w:rsidRPr="004E11E0">
              <w:rPr>
                <w:rFonts w:cs="Times New Roman"/>
                <w:b/>
                <w:bCs/>
                <w:i/>
                <w:iCs/>
                <w:sz w:val="22"/>
              </w:rPr>
              <w:t>към Документи за попълване</w:t>
            </w:r>
            <w:r w:rsidR="00DC2D66" w:rsidRPr="00D4671E">
              <w:rPr>
                <w:rFonts w:cs="Times New Roman"/>
                <w:bCs/>
                <w:sz w:val="22"/>
              </w:rPr>
              <w:t xml:space="preserve">) </w:t>
            </w:r>
            <w:r w:rsidR="00400DD2" w:rsidRPr="00D4671E">
              <w:rPr>
                <w:rFonts w:cs="Times New Roman"/>
                <w:bCs/>
                <w:sz w:val="22"/>
              </w:rPr>
              <w:t xml:space="preserve"> </w:t>
            </w:r>
            <w:r w:rsidR="00DC2D66" w:rsidRPr="00D4671E">
              <w:rPr>
                <w:rFonts w:cs="Times New Roman"/>
                <w:bCs/>
                <w:sz w:val="22"/>
              </w:rPr>
              <w:t xml:space="preserve">- </w:t>
            </w:r>
            <w:r w:rsidR="003B16BF" w:rsidRPr="00D4671E">
              <w:rPr>
                <w:rFonts w:cs="Times New Roman"/>
                <w:sz w:val="22"/>
              </w:rPr>
              <w:t>(</w:t>
            </w:r>
            <w:r w:rsidR="003B16BF" w:rsidRPr="00D4671E">
              <w:rPr>
                <w:rFonts w:cs="Times New Roman"/>
                <w:i/>
                <w:iCs/>
                <w:sz w:val="22"/>
              </w:rPr>
              <w:t>не се представя от признати групи</w:t>
            </w:r>
            <w:r w:rsidR="00D12835">
              <w:rPr>
                <w:rFonts w:cs="Times New Roman"/>
                <w:i/>
                <w:iCs/>
                <w:sz w:val="22"/>
              </w:rPr>
              <w:t>/</w:t>
            </w:r>
            <w:r w:rsidR="003B16BF" w:rsidRPr="00D4671E">
              <w:rPr>
                <w:rFonts w:cs="Times New Roman"/>
                <w:i/>
                <w:iCs/>
                <w:sz w:val="22"/>
              </w:rPr>
              <w:t>организации на производители на земеделски продукти и юридически лица, които не са земеделски стопани</w:t>
            </w:r>
            <w:r w:rsidR="000E6233" w:rsidRPr="00D4671E">
              <w:rPr>
                <w:rFonts w:cs="Times New Roman"/>
                <w:i/>
                <w:iCs/>
                <w:sz w:val="22"/>
              </w:rPr>
              <w:t xml:space="preserve">, </w:t>
            </w:r>
            <w:r w:rsidR="00FE6B17">
              <w:rPr>
                <w:rFonts w:cs="Times New Roman"/>
                <w:b/>
                <w:bCs/>
                <w:i/>
                <w:iCs/>
                <w:sz w:val="22"/>
                <w:u w:val="single"/>
              </w:rPr>
              <w:t xml:space="preserve">приложим е </w:t>
            </w:r>
            <w:r w:rsidR="00D12835">
              <w:rPr>
                <w:rFonts w:cs="Times New Roman"/>
                <w:b/>
                <w:bCs/>
                <w:i/>
                <w:iCs/>
                <w:sz w:val="22"/>
                <w:u w:val="single"/>
              </w:rPr>
              <w:t xml:space="preserve">и </w:t>
            </w:r>
            <w:r w:rsidR="000E6233" w:rsidRPr="00D4671E">
              <w:rPr>
                <w:rFonts w:cs="Times New Roman"/>
                <w:b/>
                <w:bCs/>
                <w:i/>
                <w:iCs/>
                <w:sz w:val="22"/>
                <w:u w:val="single"/>
              </w:rPr>
              <w:t xml:space="preserve">във връзка с критерий за </w:t>
            </w:r>
            <w:r w:rsidR="00171532">
              <w:rPr>
                <w:rFonts w:cs="Times New Roman"/>
                <w:b/>
                <w:bCs/>
                <w:i/>
                <w:iCs/>
                <w:sz w:val="22"/>
                <w:u w:val="single"/>
              </w:rPr>
              <w:t>подбор</w:t>
            </w:r>
            <w:r w:rsidR="00171532" w:rsidRPr="00D4671E">
              <w:rPr>
                <w:rFonts w:cs="Times New Roman"/>
                <w:b/>
                <w:bCs/>
                <w:i/>
                <w:iCs/>
                <w:sz w:val="22"/>
                <w:u w:val="single"/>
              </w:rPr>
              <w:t xml:space="preserve"> </w:t>
            </w:r>
            <w:r w:rsidR="000E6233" w:rsidRPr="00D4671E">
              <w:rPr>
                <w:rFonts w:cs="Times New Roman"/>
                <w:b/>
                <w:bCs/>
                <w:i/>
                <w:iCs/>
                <w:sz w:val="22"/>
                <w:u w:val="single"/>
              </w:rPr>
              <w:t>№1</w:t>
            </w:r>
            <w:r w:rsidR="003B16BF" w:rsidRPr="00D4671E">
              <w:rPr>
                <w:rFonts w:cs="Times New Roman"/>
                <w:sz w:val="22"/>
              </w:rPr>
              <w:t xml:space="preserve">). </w:t>
            </w:r>
          </w:p>
          <w:p w14:paraId="33AB4680" w14:textId="182AEE00" w:rsidR="005D66C1" w:rsidRPr="00D4671E" w:rsidRDefault="00857F43" w:rsidP="00D4671E">
            <w:pPr>
              <w:tabs>
                <w:tab w:val="left" w:pos="4830"/>
              </w:tabs>
              <w:contextualSpacing/>
              <w:rPr>
                <w:rFonts w:cs="Times New Roman"/>
                <w:i/>
                <w:sz w:val="22"/>
              </w:rPr>
            </w:pPr>
            <w:r w:rsidRPr="00D4671E">
              <w:rPr>
                <w:rFonts w:cs="Times New Roman"/>
                <w:b/>
                <w:bCs/>
                <w:sz w:val="22"/>
              </w:rPr>
              <w:t>3</w:t>
            </w:r>
            <w:r w:rsidR="009C7498" w:rsidRPr="00D4671E">
              <w:rPr>
                <w:rFonts w:cs="Times New Roman"/>
                <w:b/>
                <w:bCs/>
                <w:sz w:val="22"/>
              </w:rPr>
              <w:t>2</w:t>
            </w:r>
            <w:r w:rsidR="003B16BF" w:rsidRPr="00D4671E">
              <w:rPr>
                <w:rFonts w:cs="Times New Roman"/>
                <w:b/>
                <w:bCs/>
                <w:sz w:val="22"/>
              </w:rPr>
              <w:t>. Справка-декларация за обработваната земя/отглежданите животни от членовете на групата/организацията на производители,</w:t>
            </w:r>
            <w:r w:rsidR="003B16BF" w:rsidRPr="00D4671E">
              <w:rPr>
                <w:rFonts w:cs="Times New Roman"/>
                <w:sz w:val="22"/>
              </w:rPr>
              <w:t xml:space="preserve"> </w:t>
            </w:r>
            <w:r w:rsidR="003B16BF" w:rsidRPr="00D4671E">
              <w:rPr>
                <w:rFonts w:cs="Times New Roman"/>
                <w:b/>
                <w:bCs/>
                <w:sz w:val="22"/>
              </w:rPr>
              <w:t>с които участват в групата/организацията</w:t>
            </w:r>
            <w:r w:rsidR="00DC2D66" w:rsidRPr="00D4671E">
              <w:rPr>
                <w:rFonts w:cs="Times New Roman"/>
                <w:sz w:val="22"/>
              </w:rPr>
              <w:t>,</w:t>
            </w:r>
            <w:r w:rsidR="00FE6B17">
              <w:rPr>
                <w:rFonts w:cs="Times New Roman"/>
                <w:sz w:val="22"/>
              </w:rPr>
              <w:t xml:space="preserve"> </w:t>
            </w:r>
            <w:r w:rsidR="00DC2D66" w:rsidRPr="00D4671E">
              <w:rPr>
                <w:rFonts w:cs="Times New Roman"/>
                <w:sz w:val="22"/>
              </w:rPr>
              <w:t>с подпис/и, печат и сканирана във формат „</w:t>
            </w:r>
            <w:r w:rsidR="00DC2D66" w:rsidRPr="00D4671E">
              <w:rPr>
                <w:rFonts w:cs="Times New Roman"/>
                <w:sz w:val="22"/>
                <w:lang w:val="en-US"/>
              </w:rPr>
              <w:t>pdf</w:t>
            </w:r>
            <w:r w:rsidR="00DC2D66" w:rsidRPr="00D4671E">
              <w:rPr>
                <w:rFonts w:cs="Times New Roman"/>
                <w:sz w:val="22"/>
              </w:rPr>
              <w:t>“ (</w:t>
            </w:r>
            <w:r w:rsidR="00DC2D66" w:rsidRPr="004E11E0">
              <w:rPr>
                <w:rFonts w:cs="Times New Roman"/>
                <w:b/>
                <w:bCs/>
                <w:i/>
                <w:iCs/>
                <w:sz w:val="22"/>
              </w:rPr>
              <w:t>Приложение № 15</w:t>
            </w:r>
            <w:r w:rsidR="0008328A" w:rsidRPr="004E11E0">
              <w:rPr>
                <w:rFonts w:cs="Times New Roman"/>
                <w:b/>
                <w:bCs/>
                <w:i/>
                <w:iCs/>
                <w:sz w:val="22"/>
              </w:rPr>
              <w:t xml:space="preserve"> към Документи за попълване</w:t>
            </w:r>
            <w:r w:rsidR="00B357C6" w:rsidRPr="00D4671E">
              <w:rPr>
                <w:rFonts w:cs="Times New Roman"/>
                <w:sz w:val="22"/>
              </w:rPr>
              <w:t>), с приложено/и Удостоверение и/или заповед за признаване на група/организация на производители сканирани във формат „</w:t>
            </w:r>
            <w:proofErr w:type="spellStart"/>
            <w:r w:rsidR="00B357C6" w:rsidRPr="00D4671E">
              <w:rPr>
                <w:rFonts w:cs="Times New Roman"/>
                <w:sz w:val="22"/>
              </w:rPr>
              <w:t>pdf</w:t>
            </w:r>
            <w:proofErr w:type="spellEnd"/>
            <w:r w:rsidR="00B357C6" w:rsidRPr="00D4671E">
              <w:rPr>
                <w:rFonts w:cs="Times New Roman"/>
                <w:sz w:val="22"/>
              </w:rPr>
              <w:t xml:space="preserve">“ </w:t>
            </w:r>
            <w:r w:rsidR="00DC2D66" w:rsidRPr="00D4671E">
              <w:rPr>
                <w:rFonts w:cs="Times New Roman"/>
                <w:sz w:val="22"/>
              </w:rPr>
              <w:t xml:space="preserve"> - </w:t>
            </w:r>
            <w:r w:rsidR="00784584" w:rsidRPr="00D4671E">
              <w:rPr>
                <w:rFonts w:cs="Times New Roman"/>
                <w:i/>
                <w:iCs/>
                <w:sz w:val="22"/>
              </w:rPr>
              <w:t>представя</w:t>
            </w:r>
            <w:r w:rsidR="00B357C6" w:rsidRPr="00D4671E">
              <w:rPr>
                <w:rFonts w:cs="Times New Roman"/>
                <w:i/>
                <w:iCs/>
                <w:sz w:val="22"/>
              </w:rPr>
              <w:t xml:space="preserve">т </w:t>
            </w:r>
            <w:r w:rsidR="00784584" w:rsidRPr="00D4671E">
              <w:rPr>
                <w:rFonts w:cs="Times New Roman"/>
                <w:i/>
                <w:iCs/>
                <w:sz w:val="22"/>
              </w:rPr>
              <w:t>се за кандидати групи/организации на производители</w:t>
            </w:r>
            <w:r w:rsidR="00784584" w:rsidRPr="00D4671E">
              <w:rPr>
                <w:rFonts w:cs="Times New Roman"/>
                <w:sz w:val="22"/>
              </w:rPr>
              <w:t>)</w:t>
            </w:r>
            <w:r w:rsidR="003B16BF" w:rsidRPr="00D4671E">
              <w:rPr>
                <w:rFonts w:cs="Times New Roman"/>
                <w:sz w:val="22"/>
              </w:rPr>
              <w:t>.</w:t>
            </w:r>
          </w:p>
          <w:p w14:paraId="363B4956" w14:textId="41F93C5C" w:rsidR="00B91198" w:rsidRPr="00D4671E" w:rsidRDefault="00857F43" w:rsidP="00D4671E">
            <w:pPr>
              <w:tabs>
                <w:tab w:val="left" w:pos="4830"/>
              </w:tabs>
              <w:contextualSpacing/>
              <w:rPr>
                <w:rFonts w:cs="Times New Roman"/>
                <w:sz w:val="22"/>
              </w:rPr>
            </w:pPr>
            <w:r w:rsidRPr="00D4671E">
              <w:rPr>
                <w:rFonts w:cs="Times New Roman"/>
                <w:b/>
                <w:bCs/>
                <w:iCs/>
                <w:sz w:val="22"/>
              </w:rPr>
              <w:t>3</w:t>
            </w:r>
            <w:r w:rsidR="009C7498" w:rsidRPr="00D4671E">
              <w:rPr>
                <w:rFonts w:cs="Times New Roman"/>
                <w:b/>
                <w:bCs/>
                <w:iCs/>
                <w:sz w:val="22"/>
              </w:rPr>
              <w:t>3</w:t>
            </w:r>
            <w:r w:rsidR="0039247D" w:rsidRPr="00D4671E">
              <w:rPr>
                <w:rFonts w:cs="Times New Roman"/>
                <w:b/>
                <w:bCs/>
                <w:iCs/>
                <w:sz w:val="22"/>
              </w:rPr>
              <w:t>.</w:t>
            </w:r>
            <w:r w:rsidR="0039247D" w:rsidRPr="00D4671E">
              <w:rPr>
                <w:rFonts w:cs="Times New Roman"/>
                <w:b/>
                <w:bCs/>
                <w:i/>
                <w:sz w:val="22"/>
              </w:rPr>
              <w:t xml:space="preserve"> </w:t>
            </w:r>
            <w:r w:rsidR="0039247D" w:rsidRPr="00D4671E">
              <w:rPr>
                <w:rFonts w:cs="Times New Roman"/>
                <w:b/>
                <w:bCs/>
                <w:sz w:val="22"/>
              </w:rPr>
              <w:t>Регистрационна карта, издадена по реда на наредбата по Наредба №3 от 1999 г. и анкетни формуляри към нея</w:t>
            </w:r>
            <w:r w:rsidR="0039247D" w:rsidRPr="00D4671E">
              <w:rPr>
                <w:rFonts w:cs="Times New Roman"/>
                <w:sz w:val="22"/>
              </w:rPr>
              <w:t xml:space="preserve"> </w:t>
            </w:r>
            <w:r w:rsidR="00A45B27" w:rsidRPr="00D4671E">
              <w:rPr>
                <w:rFonts w:cs="Times New Roman"/>
                <w:sz w:val="22"/>
              </w:rPr>
              <w:t>–</w:t>
            </w:r>
            <w:r w:rsidR="0039247D" w:rsidRPr="00D4671E">
              <w:rPr>
                <w:rFonts w:cs="Times New Roman"/>
                <w:sz w:val="22"/>
              </w:rPr>
              <w:t xml:space="preserve"> сканиран</w:t>
            </w:r>
            <w:r w:rsidR="00A45B27" w:rsidRPr="00D4671E">
              <w:rPr>
                <w:rFonts w:cs="Times New Roman"/>
                <w:sz w:val="22"/>
              </w:rPr>
              <w:t xml:space="preserve">и </w:t>
            </w:r>
            <w:r w:rsidR="0039247D" w:rsidRPr="00D4671E">
              <w:rPr>
                <w:rFonts w:cs="Times New Roman"/>
                <w:sz w:val="22"/>
              </w:rPr>
              <w:t>във формат „</w:t>
            </w:r>
            <w:proofErr w:type="spellStart"/>
            <w:r w:rsidR="0039247D" w:rsidRPr="00D4671E">
              <w:rPr>
                <w:rFonts w:cs="Times New Roman"/>
                <w:sz w:val="22"/>
              </w:rPr>
              <w:t>pdf</w:t>
            </w:r>
            <w:proofErr w:type="spellEnd"/>
            <w:r w:rsidR="0039247D" w:rsidRPr="00D4671E">
              <w:rPr>
                <w:rFonts w:cs="Times New Roman"/>
                <w:sz w:val="22"/>
              </w:rPr>
              <w:t xml:space="preserve">“. </w:t>
            </w:r>
            <w:r w:rsidR="00B91198" w:rsidRPr="00D4671E">
              <w:rPr>
                <w:rFonts w:cs="Times New Roman"/>
                <w:sz w:val="22"/>
              </w:rPr>
              <w:t>(</w:t>
            </w:r>
            <w:r w:rsidR="00B91198" w:rsidRPr="00D4671E">
              <w:rPr>
                <w:rFonts w:cs="Times New Roman"/>
                <w:i/>
                <w:sz w:val="22"/>
              </w:rPr>
              <w:t>не се представя от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00B91198" w:rsidRPr="00D4671E">
              <w:rPr>
                <w:rFonts w:cs="Times New Roman"/>
                <w:sz w:val="22"/>
              </w:rPr>
              <w:t xml:space="preserve">). </w:t>
            </w:r>
          </w:p>
          <w:p w14:paraId="05F99DF4" w14:textId="118D5E68" w:rsidR="00857F43" w:rsidRPr="00D4671E" w:rsidRDefault="00857F43" w:rsidP="00D4671E">
            <w:pPr>
              <w:tabs>
                <w:tab w:val="left" w:pos="4830"/>
              </w:tabs>
              <w:contextualSpacing/>
              <w:rPr>
                <w:rFonts w:cs="Times New Roman"/>
                <w:sz w:val="22"/>
              </w:rPr>
            </w:pPr>
            <w:r w:rsidRPr="00D4671E">
              <w:rPr>
                <w:rFonts w:cs="Times New Roman"/>
                <w:b/>
                <w:bCs/>
                <w:sz w:val="22"/>
              </w:rPr>
              <w:t>3</w:t>
            </w:r>
            <w:r w:rsidR="009C7498" w:rsidRPr="00D4671E">
              <w:rPr>
                <w:rFonts w:cs="Times New Roman"/>
                <w:b/>
                <w:bCs/>
                <w:sz w:val="22"/>
              </w:rPr>
              <w:t>4</w:t>
            </w:r>
            <w:r w:rsidRPr="00D4671E">
              <w:rPr>
                <w:rFonts w:cs="Times New Roman"/>
                <w:b/>
                <w:bCs/>
                <w:sz w:val="22"/>
              </w:rPr>
              <w:t>.</w:t>
            </w:r>
            <w:r w:rsidRPr="00D4671E">
              <w:rPr>
                <w:rFonts w:cs="Times New Roman"/>
                <w:sz w:val="22"/>
              </w:rPr>
              <w:t xml:space="preserve"> </w:t>
            </w:r>
            <w:r w:rsidRPr="00D4671E">
              <w:rPr>
                <w:rFonts w:cs="Times New Roman"/>
                <w:b/>
                <w:bCs/>
                <w:sz w:val="22"/>
              </w:rPr>
              <w:t>Опис на животните, заверен от официален ветеринарен лекар</w:t>
            </w:r>
            <w:r w:rsidRPr="00D4671E">
              <w:rPr>
                <w:rFonts w:cs="Times New Roman"/>
                <w:sz w:val="22"/>
              </w:rPr>
              <w:t xml:space="preserve"> не по-рано от 4 месеца преди датата на подаване на проектното предложение, когато в изчисляването на стандартния производствен обем участват животни (</w:t>
            </w:r>
            <w:r w:rsidRPr="00D4671E">
              <w:rPr>
                <w:rFonts w:cs="Times New Roman"/>
                <w:i/>
                <w:sz w:val="22"/>
              </w:rPr>
              <w:t>не се представя от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Pr="00D4671E">
              <w:rPr>
                <w:rFonts w:cs="Times New Roman"/>
                <w:sz w:val="22"/>
              </w:rPr>
              <w:t>). Представя се във формат „</w:t>
            </w:r>
            <w:proofErr w:type="spellStart"/>
            <w:r w:rsidRPr="00D4671E">
              <w:rPr>
                <w:rFonts w:cs="Times New Roman"/>
                <w:sz w:val="22"/>
              </w:rPr>
              <w:t>pdf</w:t>
            </w:r>
            <w:proofErr w:type="spellEnd"/>
            <w:r w:rsidRPr="00D4671E">
              <w:rPr>
                <w:rFonts w:cs="Times New Roman"/>
                <w:sz w:val="22"/>
              </w:rPr>
              <w:t xml:space="preserve">“. </w:t>
            </w:r>
          </w:p>
          <w:p w14:paraId="746BA5A8" w14:textId="776B6C1B" w:rsidR="0020577E" w:rsidRDefault="0020577E" w:rsidP="00D4671E">
            <w:pPr>
              <w:rPr>
                <w:rFonts w:cs="Times New Roman"/>
                <w:bCs/>
                <w:sz w:val="22"/>
              </w:rPr>
            </w:pPr>
            <w:r w:rsidRPr="00D4671E">
              <w:rPr>
                <w:rFonts w:cs="Times New Roman"/>
                <w:b/>
                <w:sz w:val="22"/>
              </w:rPr>
              <w:t>3</w:t>
            </w:r>
            <w:r w:rsidR="009C7498" w:rsidRPr="00D4671E">
              <w:rPr>
                <w:rFonts w:cs="Times New Roman"/>
                <w:b/>
                <w:sz w:val="22"/>
              </w:rPr>
              <w:t>5</w:t>
            </w:r>
            <w:r w:rsidR="00504726" w:rsidRPr="00D4671E">
              <w:rPr>
                <w:rFonts w:cs="Times New Roman"/>
                <w:b/>
                <w:sz w:val="22"/>
              </w:rPr>
              <w:t xml:space="preserve">. </w:t>
            </w:r>
            <w:r w:rsidR="00380D8E" w:rsidRPr="00D4671E">
              <w:rPr>
                <w:rFonts w:cs="Times New Roman"/>
                <w:b/>
                <w:sz w:val="22"/>
              </w:rPr>
              <w:t xml:space="preserve">Документ за собственост или ползване на земята или заповеди по </w:t>
            </w:r>
            <w:hyperlink r:id="rId24" w:history="1">
              <w:r w:rsidR="00380D8E" w:rsidRPr="00D4671E">
                <w:rPr>
                  <w:rFonts w:cs="Times New Roman"/>
                  <w:b/>
                  <w:sz w:val="22"/>
                </w:rPr>
                <w:t>чл. 37 в, ал. 4, 10 и 12 от Закона за собствеността и ползването на земеделските земи (ЗСПЗЗ)</w:t>
              </w:r>
            </w:hyperlink>
            <w:r w:rsidR="00380D8E" w:rsidRPr="00D4671E">
              <w:rPr>
                <w:rFonts w:cs="Times New Roman"/>
                <w:b/>
                <w:sz w:val="22"/>
              </w:rPr>
              <w:t>, която участва при изчисляването на минималния стандартен производствен обем</w:t>
            </w:r>
            <w:r w:rsidR="00380D8E" w:rsidRPr="00D4671E">
              <w:rPr>
                <w:rFonts w:cs="Times New Roman"/>
                <w:sz w:val="22"/>
              </w:rPr>
              <w:t xml:space="preserve">. </w:t>
            </w:r>
            <w:r w:rsidR="00380D8E" w:rsidRPr="00D4671E">
              <w:rPr>
                <w:rFonts w:cs="Times New Roman"/>
                <w:bCs/>
                <w:sz w:val="22"/>
              </w:rPr>
              <w:t>Представя се във формат „</w:t>
            </w:r>
            <w:proofErr w:type="spellStart"/>
            <w:r w:rsidR="00380D8E" w:rsidRPr="00D4671E">
              <w:rPr>
                <w:rFonts w:cs="Times New Roman"/>
                <w:bCs/>
                <w:sz w:val="22"/>
              </w:rPr>
              <w:t>pdf</w:t>
            </w:r>
            <w:proofErr w:type="spellEnd"/>
            <w:r w:rsidR="00380D8E" w:rsidRPr="00D4671E">
              <w:rPr>
                <w:rFonts w:cs="Times New Roman"/>
                <w:bCs/>
                <w:sz w:val="22"/>
              </w:rPr>
              <w:t xml:space="preserve">“. </w:t>
            </w:r>
          </w:p>
          <w:p w14:paraId="6F1F4E14" w14:textId="77777777" w:rsidR="00E40CAB" w:rsidRDefault="00E40CAB" w:rsidP="00D4671E">
            <w:pPr>
              <w:rPr>
                <w:rFonts w:cs="Times New Roman"/>
                <w:bCs/>
                <w:sz w:val="22"/>
              </w:rPr>
            </w:pPr>
          </w:p>
          <w:p w14:paraId="1F03424A" w14:textId="77777777" w:rsidR="00E40CAB" w:rsidRPr="00D4671E" w:rsidRDefault="00E40CAB" w:rsidP="00D4671E">
            <w:pPr>
              <w:rPr>
                <w:rFonts w:cs="Times New Roman"/>
                <w:b/>
                <w:bCs/>
                <w:sz w:val="22"/>
              </w:rPr>
            </w:pPr>
          </w:p>
          <w:p w14:paraId="3071D4DF" w14:textId="3F8E1EC6" w:rsidR="006E2524" w:rsidRPr="00D4671E" w:rsidRDefault="006E2524" w:rsidP="00D4671E">
            <w:pPr>
              <w:shd w:val="clear" w:color="auto" w:fill="C6D9F1" w:themeFill="text2" w:themeFillTint="33"/>
              <w:tabs>
                <w:tab w:val="left" w:pos="4830"/>
              </w:tabs>
              <w:rPr>
                <w:rFonts w:cs="Times New Roman"/>
                <w:b/>
                <w:bCs/>
                <w:sz w:val="22"/>
                <w:u w:val="single"/>
              </w:rPr>
            </w:pPr>
            <w:r w:rsidRPr="00D4671E">
              <w:rPr>
                <w:rFonts w:cs="Times New Roman"/>
                <w:b/>
                <w:bCs/>
                <w:sz w:val="22"/>
                <w:u w:val="single"/>
              </w:rPr>
              <w:t>I</w:t>
            </w:r>
            <w:r w:rsidR="00C27ED8" w:rsidRPr="00D4671E">
              <w:rPr>
                <w:rFonts w:cs="Times New Roman"/>
                <w:b/>
                <w:bCs/>
                <w:sz w:val="22"/>
                <w:u w:val="single"/>
              </w:rPr>
              <w:t>V</w:t>
            </w:r>
            <w:r w:rsidRPr="00D4671E">
              <w:rPr>
                <w:rFonts w:cs="Times New Roman"/>
                <w:b/>
                <w:bCs/>
                <w:sz w:val="22"/>
                <w:u w:val="single"/>
              </w:rPr>
              <w:t xml:space="preserve">. Допълнителни общи документи за доказване на осигурена суровинна база и </w:t>
            </w:r>
            <w:r w:rsidRPr="00D4671E">
              <w:rPr>
                <w:rFonts w:cs="Times New Roman"/>
                <w:b/>
                <w:bCs/>
                <w:sz w:val="22"/>
                <w:u w:val="single"/>
              </w:rPr>
              <w:lastRenderedPageBreak/>
              <w:t>реализация на продукцията, както изискв</w:t>
            </w:r>
            <w:r w:rsidR="000A2302" w:rsidRPr="00D4671E">
              <w:rPr>
                <w:rFonts w:cs="Times New Roman"/>
                <w:b/>
                <w:bCs/>
                <w:sz w:val="22"/>
                <w:u w:val="single"/>
              </w:rPr>
              <w:t>а</w:t>
            </w:r>
            <w:r w:rsidRPr="00D4671E">
              <w:rPr>
                <w:rFonts w:cs="Times New Roman"/>
                <w:b/>
                <w:bCs/>
                <w:sz w:val="22"/>
                <w:u w:val="single"/>
              </w:rPr>
              <w:t>ния по критерии за оценка:</w:t>
            </w:r>
          </w:p>
          <w:p w14:paraId="734A8ABB" w14:textId="3627044A" w:rsidR="00380D8E" w:rsidRPr="00D4671E" w:rsidRDefault="0020577E" w:rsidP="002D583D">
            <w:pPr>
              <w:tabs>
                <w:tab w:val="left" w:pos="4830"/>
              </w:tabs>
              <w:contextualSpacing/>
              <w:rPr>
                <w:rFonts w:cs="Times New Roman"/>
                <w:sz w:val="22"/>
              </w:rPr>
            </w:pPr>
            <w:r w:rsidRPr="00D4671E">
              <w:rPr>
                <w:rFonts w:cs="Times New Roman"/>
                <w:b/>
                <w:bCs/>
                <w:sz w:val="22"/>
              </w:rPr>
              <w:t>3</w:t>
            </w:r>
            <w:r w:rsidR="009C7498" w:rsidRPr="00D4671E">
              <w:rPr>
                <w:rFonts w:cs="Times New Roman"/>
                <w:b/>
                <w:bCs/>
                <w:sz w:val="22"/>
              </w:rPr>
              <w:t>6</w:t>
            </w:r>
            <w:r w:rsidRPr="00D4671E">
              <w:rPr>
                <w:rFonts w:cs="Times New Roman"/>
                <w:b/>
                <w:bCs/>
                <w:sz w:val="22"/>
              </w:rPr>
              <w:t xml:space="preserve">. </w:t>
            </w:r>
            <w:r w:rsidR="00380D8E" w:rsidRPr="00D4671E">
              <w:rPr>
                <w:rFonts w:cs="Times New Roman"/>
                <w:b/>
                <w:bCs/>
                <w:sz w:val="22"/>
              </w:rPr>
              <w:t>Предварителни или окончателни договори</w:t>
            </w:r>
            <w:r w:rsidRPr="00D4671E">
              <w:rPr>
                <w:rFonts w:cs="Times New Roman"/>
                <w:b/>
                <w:bCs/>
                <w:sz w:val="22"/>
              </w:rPr>
              <w:t xml:space="preserve"> </w:t>
            </w:r>
            <w:r w:rsidR="00380D8E" w:rsidRPr="002D583D">
              <w:rPr>
                <w:rFonts w:cs="Times New Roman"/>
                <w:b/>
                <w:bCs/>
                <w:sz w:val="22"/>
              </w:rPr>
              <w:t>с описани вид, количества и цени на</w:t>
            </w:r>
            <w:r w:rsidR="00380D8E" w:rsidRPr="002D583D">
              <w:rPr>
                <w:rFonts w:cs="Times New Roman"/>
                <w:b/>
                <w:bCs/>
                <w:strike/>
                <w:sz w:val="22"/>
              </w:rPr>
              <w:t xml:space="preserve"> </w:t>
            </w:r>
            <w:r w:rsidR="00E95733" w:rsidRPr="002D583D">
              <w:rPr>
                <w:rFonts w:cs="Times New Roman"/>
                <w:b/>
                <w:bCs/>
                <w:sz w:val="22"/>
              </w:rPr>
              <w:t>основните суровини</w:t>
            </w:r>
            <w:r w:rsidR="002D583D" w:rsidRPr="00D4671E">
              <w:rPr>
                <w:rStyle w:val="af6"/>
                <w:rFonts w:cs="Times New Roman"/>
                <w:b/>
                <w:bCs/>
                <w:sz w:val="22"/>
              </w:rPr>
              <w:footnoteReference w:id="13"/>
            </w:r>
            <w:r w:rsidR="00E95733" w:rsidRPr="00D4671E">
              <w:rPr>
                <w:rFonts w:cs="Times New Roman"/>
                <w:sz w:val="22"/>
              </w:rPr>
              <w:t xml:space="preserve"> </w:t>
            </w:r>
            <w:r w:rsidR="00380D8E" w:rsidRPr="00D4671E">
              <w:rPr>
                <w:rFonts w:cs="Times New Roman"/>
                <w:sz w:val="22"/>
              </w:rPr>
              <w:t>като доказателство, че са осигурени най-малко</w:t>
            </w:r>
            <w:r w:rsidR="00AE1028" w:rsidRPr="00D4671E">
              <w:rPr>
                <w:rFonts w:cs="Times New Roman"/>
                <w:sz w:val="22"/>
              </w:rPr>
              <w:t xml:space="preserve"> </w:t>
            </w:r>
            <w:r w:rsidR="00380D8E" w:rsidRPr="00D4671E">
              <w:rPr>
                <w:rFonts w:cs="Times New Roman"/>
                <w:sz w:val="22"/>
              </w:rPr>
              <w:t>50 %</w:t>
            </w:r>
            <w:r w:rsidR="002245DC" w:rsidRPr="00D4671E">
              <w:rPr>
                <w:rFonts w:cs="Times New Roman"/>
                <w:sz w:val="22"/>
              </w:rPr>
              <w:t xml:space="preserve"> </w:t>
            </w:r>
            <w:r w:rsidR="002245DC" w:rsidRPr="00D4671E">
              <w:rPr>
                <w:rFonts w:cs="Times New Roman"/>
                <w:b/>
                <w:bCs/>
                <w:sz w:val="22"/>
              </w:rPr>
              <w:t xml:space="preserve">или 100% </w:t>
            </w:r>
            <w:r w:rsidR="00380D8E" w:rsidRPr="00D4671E">
              <w:rPr>
                <w:rFonts w:cs="Times New Roman"/>
                <w:b/>
                <w:bCs/>
                <w:sz w:val="22"/>
              </w:rPr>
              <w:t>о</w:t>
            </w:r>
            <w:r w:rsidR="00380D8E" w:rsidRPr="00D4671E">
              <w:rPr>
                <w:rFonts w:cs="Times New Roman"/>
                <w:sz w:val="22"/>
              </w:rPr>
              <w:t>т суровините за преработвателното предприятие съгласно производствената му програма за първата прогнозна година от бизнес плана</w:t>
            </w:r>
            <w:r w:rsidR="002245DC" w:rsidRPr="00D4671E">
              <w:rPr>
                <w:rFonts w:cs="Times New Roman"/>
                <w:sz w:val="22"/>
              </w:rPr>
              <w:t xml:space="preserve"> </w:t>
            </w:r>
            <w:r w:rsidR="002245DC" w:rsidRPr="00D4671E">
              <w:rPr>
                <w:rFonts w:cs="Times New Roman"/>
                <w:b/>
                <w:bCs/>
                <w:sz w:val="22"/>
              </w:rPr>
              <w:t>или за срока на бизнес плана</w:t>
            </w:r>
            <w:r w:rsidR="00380D8E" w:rsidRPr="00D4671E">
              <w:rPr>
                <w:rFonts w:cs="Times New Roman"/>
                <w:b/>
                <w:bCs/>
                <w:sz w:val="22"/>
              </w:rPr>
              <w:t xml:space="preserve"> </w:t>
            </w:r>
            <w:r w:rsidR="00380D8E" w:rsidRPr="00D4671E">
              <w:rPr>
                <w:rFonts w:cs="Times New Roman"/>
                <w:sz w:val="22"/>
              </w:rPr>
              <w:t>след изплащане на финансовата помощ</w:t>
            </w:r>
            <w:r w:rsidRPr="00D4671E">
              <w:rPr>
                <w:rFonts w:cs="Times New Roman"/>
                <w:sz w:val="22"/>
              </w:rPr>
              <w:t>.</w:t>
            </w:r>
            <w:r w:rsidR="00AE1028" w:rsidRPr="00D4671E">
              <w:rPr>
                <w:rFonts w:cs="Times New Roman"/>
                <w:sz w:val="22"/>
              </w:rPr>
              <w:t xml:space="preserve"> </w:t>
            </w:r>
            <w:r w:rsidR="00380D8E" w:rsidRPr="00D4671E">
              <w:rPr>
                <w:rFonts w:cs="Times New Roman"/>
                <w:sz w:val="22"/>
              </w:rPr>
              <w:t>Представя се във формат „</w:t>
            </w:r>
            <w:proofErr w:type="spellStart"/>
            <w:r w:rsidR="00380D8E" w:rsidRPr="00D4671E">
              <w:rPr>
                <w:rFonts w:cs="Times New Roman"/>
                <w:sz w:val="22"/>
              </w:rPr>
              <w:t>pdf</w:t>
            </w:r>
            <w:proofErr w:type="spellEnd"/>
            <w:r w:rsidR="00380D8E" w:rsidRPr="00D4671E">
              <w:rPr>
                <w:rFonts w:cs="Times New Roman"/>
                <w:sz w:val="22"/>
              </w:rPr>
              <w:t xml:space="preserve">“. </w:t>
            </w:r>
          </w:p>
          <w:p w14:paraId="26A3D94D" w14:textId="11DC6639" w:rsidR="00E95733" w:rsidRPr="00D4671E" w:rsidRDefault="00E95733" w:rsidP="00171532">
            <w:pPr>
              <w:tabs>
                <w:tab w:val="left" w:pos="4830"/>
              </w:tabs>
              <w:contextualSpacing/>
              <w:rPr>
                <w:rFonts w:cs="Times New Roman"/>
                <w:sz w:val="22"/>
              </w:rPr>
            </w:pPr>
            <w:r w:rsidRPr="00D4671E">
              <w:rPr>
                <w:rFonts w:cs="Times New Roman"/>
                <w:b/>
                <w:bCs/>
                <w:sz w:val="22"/>
              </w:rPr>
              <w:t>3</w:t>
            </w:r>
            <w:r w:rsidR="00E9262F" w:rsidRPr="00D4671E">
              <w:rPr>
                <w:rFonts w:cs="Times New Roman"/>
                <w:b/>
                <w:bCs/>
                <w:sz w:val="22"/>
              </w:rPr>
              <w:t>7</w:t>
            </w:r>
            <w:r w:rsidRPr="00D4671E">
              <w:rPr>
                <w:rFonts w:cs="Times New Roman"/>
                <w:b/>
                <w:bCs/>
                <w:sz w:val="22"/>
              </w:rPr>
              <w:t>.</w:t>
            </w:r>
            <w:r w:rsidRPr="00D4671E">
              <w:rPr>
                <w:rFonts w:cs="Times New Roman"/>
                <w:sz w:val="22"/>
              </w:rPr>
              <w:t xml:space="preserve"> </w:t>
            </w:r>
            <w:r w:rsidRPr="00D4671E">
              <w:rPr>
                <w:rFonts w:cs="Times New Roman"/>
                <w:b/>
                <w:bCs/>
                <w:sz w:val="22"/>
              </w:rPr>
              <w:t>Декларация по образец</w:t>
            </w:r>
            <w:r w:rsidRPr="00D4671E">
              <w:rPr>
                <w:rFonts w:cs="Times New Roman"/>
                <w:sz w:val="22"/>
              </w:rPr>
              <w:t xml:space="preserve"> (</w:t>
            </w:r>
            <w:r w:rsidRPr="004E11E0">
              <w:rPr>
                <w:rFonts w:cs="Times New Roman"/>
                <w:b/>
                <w:i/>
                <w:iCs/>
                <w:sz w:val="22"/>
              </w:rPr>
              <w:t>Приложение № 16</w:t>
            </w:r>
            <w:r w:rsidR="0008328A" w:rsidRPr="004E11E0">
              <w:rPr>
                <w:rFonts w:cs="Times New Roman"/>
                <w:b/>
                <w:i/>
                <w:iCs/>
                <w:sz w:val="22"/>
              </w:rPr>
              <w:t xml:space="preserve"> към Документи за попълване</w:t>
            </w:r>
            <w:r w:rsidRPr="00D4671E">
              <w:rPr>
                <w:rFonts w:cs="Times New Roman"/>
                <w:sz w:val="22"/>
              </w:rPr>
              <w:t xml:space="preserve">) </w:t>
            </w:r>
            <w:r w:rsidRPr="00D4671E">
              <w:rPr>
                <w:rFonts w:cs="Times New Roman"/>
                <w:b/>
                <w:bCs/>
                <w:sz w:val="22"/>
              </w:rPr>
              <w:t>от</w:t>
            </w:r>
            <w:r w:rsidRPr="00D4671E">
              <w:rPr>
                <w:rFonts w:cs="Times New Roman"/>
                <w:sz w:val="22"/>
              </w:rPr>
              <w:t xml:space="preserve"> </w:t>
            </w:r>
            <w:r w:rsidRPr="00D4671E">
              <w:rPr>
                <w:rFonts w:cs="Times New Roman"/>
                <w:b/>
                <w:bCs/>
                <w:sz w:val="22"/>
              </w:rPr>
              <w:t>кандидата с описани вид и количества на основните суровини</w:t>
            </w:r>
            <w:r w:rsidR="003C7111" w:rsidRPr="00D4671E">
              <w:rPr>
                <w:rFonts w:cs="Times New Roman"/>
                <w:b/>
                <w:bCs/>
                <w:sz w:val="22"/>
              </w:rPr>
              <w:t xml:space="preserve"> (</w:t>
            </w:r>
            <w:r w:rsidR="003C7111" w:rsidRPr="00D4671E">
              <w:rPr>
                <w:rFonts w:cs="Times New Roman"/>
                <w:i/>
                <w:iCs/>
                <w:sz w:val="22"/>
              </w:rPr>
              <w:t xml:space="preserve">важи в случаите в които се предвижда </w:t>
            </w:r>
            <w:r w:rsidR="0063739E" w:rsidRPr="00D4671E">
              <w:rPr>
                <w:rFonts w:cs="Times New Roman"/>
                <w:i/>
                <w:iCs/>
                <w:sz w:val="22"/>
              </w:rPr>
              <w:t>преработка на собствена земедел</w:t>
            </w:r>
            <w:r w:rsidR="003C7111" w:rsidRPr="00D4671E">
              <w:rPr>
                <w:rFonts w:cs="Times New Roman"/>
                <w:i/>
                <w:iCs/>
                <w:sz w:val="22"/>
              </w:rPr>
              <w:t>ска продукция</w:t>
            </w:r>
            <w:r w:rsidR="003C7111" w:rsidRPr="00D4671E">
              <w:rPr>
                <w:rFonts w:cs="Times New Roman"/>
                <w:b/>
                <w:bCs/>
                <w:sz w:val="22"/>
              </w:rPr>
              <w:t xml:space="preserve">), </w:t>
            </w:r>
            <w:r w:rsidR="003C7111" w:rsidRPr="00D4671E">
              <w:rPr>
                <w:rFonts w:cs="Times New Roman"/>
                <w:sz w:val="22"/>
                <w:u w:val="single"/>
              </w:rPr>
              <w:t xml:space="preserve">като </w:t>
            </w:r>
            <w:r w:rsidRPr="00D4671E">
              <w:rPr>
                <w:rFonts w:cs="Times New Roman"/>
                <w:i/>
                <w:iCs/>
                <w:sz w:val="22"/>
                <w:u w:val="single"/>
              </w:rPr>
              <w:t>доказателство, че са осигурени най-малко 50 %</w:t>
            </w:r>
            <w:r w:rsidR="00B8480B" w:rsidRPr="00D4671E">
              <w:rPr>
                <w:rFonts w:cs="Times New Roman"/>
                <w:i/>
                <w:iCs/>
                <w:sz w:val="22"/>
                <w:u w:val="single"/>
              </w:rPr>
              <w:t>/</w:t>
            </w:r>
            <w:r w:rsidR="00B8480B" w:rsidRPr="00D4671E">
              <w:rPr>
                <w:rFonts w:cs="Times New Roman"/>
                <w:b/>
                <w:bCs/>
                <w:i/>
                <w:iCs/>
                <w:sz w:val="22"/>
                <w:u w:val="single"/>
              </w:rPr>
              <w:t>100 %</w:t>
            </w:r>
            <w:r w:rsidR="00B8480B" w:rsidRPr="00D4671E">
              <w:rPr>
                <w:rStyle w:val="af6"/>
                <w:rFonts w:cs="Times New Roman"/>
                <w:b/>
                <w:bCs/>
                <w:i/>
                <w:iCs/>
                <w:sz w:val="22"/>
                <w:u w:val="single"/>
              </w:rPr>
              <w:footnoteReference w:id="14"/>
            </w:r>
            <w:r w:rsidR="00B8480B" w:rsidRPr="00D4671E">
              <w:rPr>
                <w:rFonts w:cs="Times New Roman"/>
                <w:b/>
                <w:bCs/>
                <w:i/>
                <w:iCs/>
                <w:sz w:val="22"/>
                <w:u w:val="single"/>
              </w:rPr>
              <w:t xml:space="preserve"> </w:t>
            </w:r>
            <w:r w:rsidRPr="00D4671E">
              <w:rPr>
                <w:rFonts w:cs="Times New Roman"/>
                <w:i/>
                <w:iCs/>
                <w:sz w:val="22"/>
                <w:u w:val="single"/>
              </w:rPr>
              <w:t>от суровините за преработвателното предприятие съгласно производствената му програма за първата прогнозна година от бизнес плана</w:t>
            </w:r>
            <w:r w:rsidR="00B8480B" w:rsidRPr="00D4671E">
              <w:rPr>
                <w:rFonts w:cs="Times New Roman"/>
                <w:i/>
                <w:iCs/>
                <w:sz w:val="22"/>
                <w:u w:val="single"/>
              </w:rPr>
              <w:t>/</w:t>
            </w:r>
            <w:r w:rsidR="00B8480B" w:rsidRPr="00D4671E">
              <w:rPr>
                <w:rFonts w:cs="Times New Roman"/>
                <w:b/>
                <w:bCs/>
                <w:i/>
                <w:iCs/>
                <w:sz w:val="22"/>
                <w:u w:val="single"/>
              </w:rPr>
              <w:t>за срока на бизнес плана</w:t>
            </w:r>
            <w:r w:rsidR="00B8480B" w:rsidRPr="00D4671E">
              <w:rPr>
                <w:rFonts w:cs="Times New Roman"/>
                <w:i/>
                <w:iCs/>
                <w:sz w:val="22"/>
                <w:u w:val="single"/>
              </w:rPr>
              <w:t xml:space="preserve"> </w:t>
            </w:r>
            <w:r w:rsidRPr="00D4671E">
              <w:rPr>
                <w:rFonts w:cs="Times New Roman"/>
                <w:i/>
                <w:iCs/>
                <w:sz w:val="22"/>
                <w:u w:val="single"/>
              </w:rPr>
              <w:t>след изплащане на финансовата помощ</w:t>
            </w:r>
            <w:r w:rsidR="00B63AC7" w:rsidRPr="00D4671E">
              <w:rPr>
                <w:rFonts w:cs="Times New Roman"/>
                <w:i/>
                <w:iCs/>
                <w:sz w:val="22"/>
                <w:u w:val="single"/>
              </w:rPr>
              <w:t xml:space="preserve">, както и </w:t>
            </w:r>
            <w:r w:rsidRPr="00D4671E">
              <w:rPr>
                <w:rFonts w:cs="Times New Roman"/>
                <w:i/>
                <w:iCs/>
                <w:sz w:val="22"/>
                <w:u w:val="single"/>
              </w:rPr>
              <w:t xml:space="preserve">във връзка с доказване на </w:t>
            </w:r>
            <w:r w:rsidRPr="00D4671E">
              <w:rPr>
                <w:rFonts w:cs="Times New Roman"/>
                <w:b/>
                <w:bCs/>
                <w:i/>
                <w:iCs/>
                <w:sz w:val="22"/>
                <w:u w:val="single"/>
              </w:rPr>
              <w:t>критери</w:t>
            </w:r>
            <w:r w:rsidR="004E11E0">
              <w:rPr>
                <w:rFonts w:cs="Times New Roman"/>
                <w:b/>
                <w:bCs/>
                <w:i/>
                <w:iCs/>
                <w:sz w:val="22"/>
                <w:u w:val="single"/>
              </w:rPr>
              <w:t>й</w:t>
            </w:r>
            <w:r w:rsidRPr="00D4671E">
              <w:rPr>
                <w:rFonts w:cs="Times New Roman"/>
                <w:b/>
                <w:bCs/>
                <w:i/>
                <w:iCs/>
                <w:sz w:val="22"/>
                <w:u w:val="single"/>
              </w:rPr>
              <w:t xml:space="preserve"> за </w:t>
            </w:r>
            <w:r w:rsidR="004E11E0">
              <w:rPr>
                <w:rFonts w:cs="Times New Roman"/>
                <w:b/>
                <w:bCs/>
                <w:i/>
                <w:iCs/>
                <w:sz w:val="22"/>
                <w:u w:val="single"/>
              </w:rPr>
              <w:t xml:space="preserve">подбор </w:t>
            </w:r>
            <w:r w:rsidR="004E11E0" w:rsidRPr="00D4671E">
              <w:rPr>
                <w:rFonts w:cs="Times New Roman"/>
                <w:b/>
                <w:bCs/>
                <w:i/>
                <w:iCs/>
                <w:sz w:val="22"/>
                <w:u w:val="single"/>
              </w:rPr>
              <w:t xml:space="preserve"> </w:t>
            </w:r>
            <w:r w:rsidRPr="00D4671E">
              <w:rPr>
                <w:rFonts w:cs="Times New Roman"/>
                <w:b/>
                <w:bCs/>
                <w:i/>
                <w:iCs/>
                <w:sz w:val="22"/>
                <w:u w:val="single"/>
              </w:rPr>
              <w:t>№6</w:t>
            </w:r>
            <w:r w:rsidR="00B63AC7" w:rsidRPr="00D4671E">
              <w:rPr>
                <w:rFonts w:cs="Times New Roman"/>
                <w:b/>
                <w:bCs/>
                <w:i/>
                <w:iCs/>
                <w:sz w:val="22"/>
                <w:u w:val="single"/>
              </w:rPr>
              <w:t xml:space="preserve"> (</w:t>
            </w:r>
            <w:r w:rsidR="00963A72" w:rsidRPr="00D4671E">
              <w:rPr>
                <w:rFonts w:cs="Times New Roman"/>
                <w:i/>
                <w:iCs/>
                <w:sz w:val="22"/>
                <w:u w:val="single"/>
              </w:rPr>
              <w:t>за биолог</w:t>
            </w:r>
            <w:r w:rsidR="00B8480B" w:rsidRPr="00D4671E">
              <w:rPr>
                <w:rFonts w:cs="Times New Roman"/>
                <w:i/>
                <w:iCs/>
                <w:sz w:val="22"/>
                <w:u w:val="single"/>
              </w:rPr>
              <w:t>и</w:t>
            </w:r>
            <w:r w:rsidR="00963A72" w:rsidRPr="00D4671E">
              <w:rPr>
                <w:rFonts w:cs="Times New Roman"/>
                <w:i/>
                <w:iCs/>
                <w:sz w:val="22"/>
                <w:u w:val="single"/>
              </w:rPr>
              <w:t>чни суровини</w:t>
            </w:r>
            <w:r w:rsidR="00B63AC7" w:rsidRPr="00D4671E">
              <w:rPr>
                <w:rFonts w:cs="Times New Roman"/>
                <w:i/>
                <w:iCs/>
                <w:sz w:val="22"/>
                <w:u w:val="single"/>
              </w:rPr>
              <w:t>)</w:t>
            </w:r>
            <w:r w:rsidR="009D18DA" w:rsidRPr="00D4671E">
              <w:rPr>
                <w:rFonts w:cs="Times New Roman"/>
                <w:i/>
                <w:iCs/>
                <w:sz w:val="22"/>
                <w:u w:val="single"/>
              </w:rPr>
              <w:t xml:space="preserve"> </w:t>
            </w:r>
            <w:r w:rsidRPr="00D4671E">
              <w:rPr>
                <w:rFonts w:cs="Times New Roman"/>
                <w:i/>
                <w:iCs/>
                <w:sz w:val="22"/>
                <w:u w:val="single"/>
              </w:rPr>
              <w:t>и</w:t>
            </w:r>
            <w:r w:rsidR="00B63AC7" w:rsidRPr="00D4671E">
              <w:rPr>
                <w:rFonts w:cs="Times New Roman"/>
                <w:i/>
                <w:iCs/>
                <w:sz w:val="22"/>
                <w:u w:val="single"/>
              </w:rPr>
              <w:t xml:space="preserve"> </w:t>
            </w:r>
            <w:r w:rsidR="00B63AC7" w:rsidRPr="00405B87">
              <w:rPr>
                <w:rFonts w:cs="Times New Roman"/>
                <w:b/>
                <w:bCs/>
                <w:i/>
                <w:iCs/>
                <w:sz w:val="22"/>
                <w:u w:val="single"/>
              </w:rPr>
              <w:t xml:space="preserve">критерий за </w:t>
            </w:r>
            <w:r w:rsidR="004E11E0">
              <w:rPr>
                <w:rFonts w:cs="Times New Roman"/>
                <w:b/>
                <w:bCs/>
                <w:i/>
                <w:iCs/>
                <w:sz w:val="22"/>
                <w:u w:val="single"/>
              </w:rPr>
              <w:t>подбор</w:t>
            </w:r>
            <w:r w:rsidR="0008328A" w:rsidRPr="00D4671E">
              <w:rPr>
                <w:rFonts w:cs="Times New Roman"/>
                <w:i/>
                <w:iCs/>
                <w:sz w:val="22"/>
                <w:u w:val="single"/>
              </w:rPr>
              <w:t xml:space="preserve"> </w:t>
            </w:r>
            <w:r w:rsidRPr="00D4671E">
              <w:rPr>
                <w:rFonts w:cs="Times New Roman"/>
                <w:b/>
                <w:bCs/>
                <w:i/>
                <w:iCs/>
                <w:sz w:val="22"/>
                <w:u w:val="single"/>
              </w:rPr>
              <w:t>№7</w:t>
            </w:r>
            <w:r w:rsidR="00B63AC7" w:rsidRPr="00D4671E">
              <w:rPr>
                <w:rFonts w:cs="Times New Roman"/>
                <w:b/>
                <w:bCs/>
                <w:i/>
                <w:iCs/>
                <w:sz w:val="22"/>
                <w:u w:val="single"/>
              </w:rPr>
              <w:t xml:space="preserve"> (</w:t>
            </w:r>
            <w:r w:rsidR="00496A85">
              <w:rPr>
                <w:rFonts w:cs="Times New Roman"/>
                <w:i/>
                <w:iCs/>
                <w:sz w:val="22"/>
                <w:u w:val="single"/>
              </w:rPr>
              <w:t>за</w:t>
            </w:r>
            <w:r w:rsidR="00963A72" w:rsidRPr="00D4671E">
              <w:rPr>
                <w:rFonts w:cs="Times New Roman"/>
                <w:i/>
                <w:iCs/>
                <w:sz w:val="22"/>
                <w:u w:val="single"/>
              </w:rPr>
              <w:t xml:space="preserve"> прераб</w:t>
            </w:r>
            <w:r w:rsidR="00A65ED5" w:rsidRPr="00D4671E">
              <w:rPr>
                <w:rFonts w:cs="Times New Roman"/>
                <w:i/>
                <w:iCs/>
                <w:sz w:val="22"/>
                <w:u w:val="single"/>
              </w:rPr>
              <w:t>о</w:t>
            </w:r>
            <w:r w:rsidR="00963A72" w:rsidRPr="00D4671E">
              <w:rPr>
                <w:rFonts w:cs="Times New Roman"/>
                <w:i/>
                <w:iCs/>
                <w:sz w:val="22"/>
                <w:u w:val="single"/>
              </w:rPr>
              <w:t>тка на специфични за територията земеделски продукти</w:t>
            </w:r>
            <w:r w:rsidR="00496A85" w:rsidRPr="00D4671E">
              <w:rPr>
                <w:rFonts w:cs="Times New Roman"/>
                <w:i/>
                <w:iCs/>
                <w:sz w:val="22"/>
                <w:u w:val="single"/>
              </w:rPr>
              <w:t>)</w:t>
            </w:r>
            <w:r w:rsidR="00496A85">
              <w:rPr>
                <w:rFonts w:cs="Times New Roman"/>
                <w:i/>
                <w:iCs/>
                <w:sz w:val="22"/>
                <w:u w:val="single"/>
              </w:rPr>
              <w:t>, в съответствие с</w:t>
            </w:r>
            <w:r w:rsidR="00D020E4" w:rsidRPr="00D4671E">
              <w:rPr>
                <w:rFonts w:cs="Times New Roman"/>
                <w:i/>
                <w:iCs/>
                <w:sz w:val="22"/>
                <w:u w:val="single"/>
              </w:rPr>
              <w:t xml:space="preserve"> методиката за оценка</w:t>
            </w:r>
            <w:r w:rsidRPr="00D4671E">
              <w:rPr>
                <w:rFonts w:cs="Times New Roman"/>
                <w:sz w:val="22"/>
              </w:rPr>
              <w:t xml:space="preserve">. </w:t>
            </w:r>
            <w:r w:rsidR="009B350C" w:rsidRPr="00D4671E">
              <w:rPr>
                <w:rFonts w:cs="Times New Roman"/>
                <w:sz w:val="22"/>
              </w:rPr>
              <w:t xml:space="preserve">Декларацията се представя от предприятието-кандидат и/или от членовете на групата/организацията на производители. В случаите на преработка на биологични суровини, декларацията се придружава със сертификат за биологично производство, в който фигурират изрично посочените за преработка суровини. В </w:t>
            </w:r>
            <w:r w:rsidR="00496A85" w:rsidRPr="00D4671E">
              <w:rPr>
                <w:rFonts w:cs="Times New Roman"/>
                <w:sz w:val="22"/>
              </w:rPr>
              <w:t xml:space="preserve">случай на заявени точки </w:t>
            </w:r>
            <w:r w:rsidR="00496A85" w:rsidRPr="00496A85">
              <w:rPr>
                <w:rFonts w:cs="Times New Roman"/>
                <w:b/>
                <w:bCs/>
                <w:sz w:val="22"/>
              </w:rPr>
              <w:t xml:space="preserve">по критерий за </w:t>
            </w:r>
            <w:r w:rsidR="00171532">
              <w:rPr>
                <w:rFonts w:cs="Times New Roman"/>
                <w:b/>
                <w:bCs/>
                <w:sz w:val="22"/>
              </w:rPr>
              <w:t>подбор</w:t>
            </w:r>
            <w:r w:rsidR="00F23034">
              <w:rPr>
                <w:rFonts w:cs="Times New Roman"/>
                <w:b/>
                <w:bCs/>
                <w:sz w:val="22"/>
              </w:rPr>
              <w:t xml:space="preserve"> </w:t>
            </w:r>
            <w:r w:rsidR="00496A85" w:rsidRPr="00496A85">
              <w:rPr>
                <w:rFonts w:cs="Times New Roman"/>
                <w:b/>
                <w:bCs/>
                <w:sz w:val="22"/>
              </w:rPr>
              <w:t>№7</w:t>
            </w:r>
            <w:r w:rsidR="00496A85">
              <w:rPr>
                <w:rFonts w:cs="Times New Roman"/>
                <w:sz w:val="22"/>
              </w:rPr>
              <w:t xml:space="preserve">, в </w:t>
            </w:r>
            <w:r w:rsidR="009B350C" w:rsidRPr="00D4671E">
              <w:rPr>
                <w:rFonts w:cs="Times New Roman"/>
                <w:sz w:val="22"/>
              </w:rPr>
              <w:t xml:space="preserve">декларацията изрично </w:t>
            </w:r>
            <w:r w:rsidR="009B350C" w:rsidRPr="00496A85">
              <w:rPr>
                <w:rFonts w:cs="Times New Roman"/>
                <w:b/>
                <w:bCs/>
                <w:sz w:val="22"/>
              </w:rPr>
              <w:t>следва да е посочено, че продукцията е произведена на територията на МИГ</w:t>
            </w:r>
            <w:r w:rsidR="009B350C" w:rsidRPr="00D4671E">
              <w:rPr>
                <w:rFonts w:cs="Times New Roman"/>
                <w:sz w:val="22"/>
              </w:rPr>
              <w:t xml:space="preserve">. </w:t>
            </w:r>
            <w:r w:rsidRPr="00D4671E">
              <w:rPr>
                <w:rFonts w:cs="Times New Roman"/>
                <w:sz w:val="22"/>
              </w:rPr>
              <w:t>Предста</w:t>
            </w:r>
            <w:r w:rsidR="00B208AD" w:rsidRPr="00D4671E">
              <w:rPr>
                <w:rFonts w:cs="Times New Roman"/>
                <w:sz w:val="22"/>
              </w:rPr>
              <w:t>вя се във формат „</w:t>
            </w:r>
            <w:proofErr w:type="spellStart"/>
            <w:r w:rsidR="00B208AD" w:rsidRPr="00D4671E">
              <w:rPr>
                <w:rFonts w:cs="Times New Roman"/>
                <w:sz w:val="22"/>
              </w:rPr>
              <w:t>pdf</w:t>
            </w:r>
            <w:proofErr w:type="spellEnd"/>
            <w:r w:rsidR="00B208AD" w:rsidRPr="00D4671E">
              <w:rPr>
                <w:rFonts w:cs="Times New Roman"/>
                <w:sz w:val="22"/>
              </w:rPr>
              <w:t>“</w:t>
            </w:r>
            <w:r w:rsidRPr="00D4671E">
              <w:rPr>
                <w:rFonts w:cs="Times New Roman"/>
                <w:sz w:val="22"/>
              </w:rPr>
              <w:t xml:space="preserve">. </w:t>
            </w:r>
          </w:p>
          <w:p w14:paraId="561C3AE4" w14:textId="4F4A5C4B" w:rsidR="00E9262F" w:rsidRPr="00D4671E" w:rsidRDefault="00AE1028" w:rsidP="00D4671E">
            <w:pPr>
              <w:tabs>
                <w:tab w:val="left" w:pos="4830"/>
              </w:tabs>
              <w:contextualSpacing/>
              <w:rPr>
                <w:rFonts w:cs="Times New Roman"/>
                <w:sz w:val="22"/>
              </w:rPr>
            </w:pPr>
            <w:r w:rsidRPr="00D4671E">
              <w:rPr>
                <w:rFonts w:cs="Times New Roman"/>
                <w:b/>
                <w:bCs/>
                <w:sz w:val="22"/>
              </w:rPr>
              <w:t>3</w:t>
            </w:r>
            <w:r w:rsidR="00E9262F" w:rsidRPr="00D4671E">
              <w:rPr>
                <w:rFonts w:cs="Times New Roman"/>
                <w:b/>
                <w:bCs/>
                <w:sz w:val="22"/>
              </w:rPr>
              <w:t>8</w:t>
            </w:r>
            <w:r w:rsidR="00380D8E" w:rsidRPr="00D4671E">
              <w:rPr>
                <w:rFonts w:cs="Times New Roman"/>
                <w:sz w:val="22"/>
              </w:rPr>
              <w:t xml:space="preserve">. </w:t>
            </w:r>
            <w:r w:rsidR="00380D8E" w:rsidRPr="00D4671E">
              <w:rPr>
                <w:rFonts w:cs="Times New Roman"/>
                <w:b/>
                <w:bCs/>
                <w:sz w:val="22"/>
              </w:rPr>
              <w:t>Предварителни или окончателни договори</w:t>
            </w:r>
            <w:r w:rsidR="00380D8E" w:rsidRPr="00D4671E">
              <w:rPr>
                <w:rFonts w:cs="Times New Roman"/>
                <w:sz w:val="22"/>
              </w:rPr>
              <w:t xml:space="preserve"> с описани вид, количества и цени на готовата продукция като доказателство, че е осигурена реализацията на най-малко 50%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от произведения гранулиран фураж съгласно предвижданията на производствената програма за целия период на изпълнение на бизнес плана. Представя се във фор</w:t>
            </w:r>
            <w:r w:rsidRPr="00D4671E">
              <w:rPr>
                <w:rFonts w:cs="Times New Roman"/>
                <w:sz w:val="22"/>
              </w:rPr>
              <w:t>мат „</w:t>
            </w:r>
            <w:proofErr w:type="spellStart"/>
            <w:r w:rsidRPr="00D4671E">
              <w:rPr>
                <w:rFonts w:cs="Times New Roman"/>
                <w:sz w:val="22"/>
              </w:rPr>
              <w:t>pdf</w:t>
            </w:r>
            <w:proofErr w:type="spellEnd"/>
            <w:r w:rsidRPr="00D4671E">
              <w:rPr>
                <w:rFonts w:cs="Times New Roman"/>
                <w:sz w:val="22"/>
              </w:rPr>
              <w:t xml:space="preserve">“ </w:t>
            </w:r>
            <w:r w:rsidR="00380D8E" w:rsidRPr="00D4671E">
              <w:rPr>
                <w:rFonts w:cs="Times New Roman"/>
                <w:sz w:val="22"/>
              </w:rPr>
              <w:t>.</w:t>
            </w:r>
            <w:r w:rsidRPr="00D4671E">
              <w:rPr>
                <w:rFonts w:cs="Times New Roman"/>
                <w:sz w:val="22"/>
              </w:rPr>
              <w:t xml:space="preserve"> </w:t>
            </w:r>
          </w:p>
          <w:p w14:paraId="28E7E758" w14:textId="1240353E" w:rsidR="00380D8E" w:rsidRPr="00D4671E" w:rsidRDefault="00AE1028" w:rsidP="00D4671E">
            <w:pPr>
              <w:shd w:val="clear" w:color="auto" w:fill="C6D9F1" w:themeFill="text2" w:themeFillTint="33"/>
              <w:tabs>
                <w:tab w:val="left" w:pos="4830"/>
              </w:tabs>
              <w:contextualSpacing/>
              <w:rPr>
                <w:rFonts w:cs="Times New Roman"/>
                <w:b/>
                <w:bCs/>
                <w:iCs/>
                <w:sz w:val="22"/>
                <w:u w:val="single"/>
              </w:rPr>
            </w:pPr>
            <w:r w:rsidRPr="00D4671E">
              <w:rPr>
                <w:rFonts w:cs="Times New Roman"/>
                <w:b/>
                <w:bCs/>
                <w:iCs/>
                <w:sz w:val="22"/>
                <w:u w:val="single"/>
                <w:lang w:val="en-US"/>
              </w:rPr>
              <w:t>V</w:t>
            </w:r>
            <w:r w:rsidR="00380D8E" w:rsidRPr="00D4671E">
              <w:rPr>
                <w:rFonts w:cs="Times New Roman"/>
                <w:b/>
                <w:bCs/>
                <w:iCs/>
                <w:sz w:val="22"/>
                <w:u w:val="single"/>
              </w:rPr>
              <w:t>. Документи за инвестиции, свързани със строително – монтажни работи</w:t>
            </w:r>
            <w:r w:rsidR="00E9262F" w:rsidRPr="00D4671E">
              <w:rPr>
                <w:rFonts w:cs="Times New Roman"/>
                <w:b/>
                <w:bCs/>
                <w:iCs/>
                <w:sz w:val="22"/>
                <w:u w:val="single"/>
              </w:rPr>
              <w:t xml:space="preserve"> и монтаж на закупени машини/оборудване/съоръжения в помещения</w:t>
            </w:r>
            <w:r w:rsidR="00380D8E" w:rsidRPr="00D4671E">
              <w:rPr>
                <w:rFonts w:cs="Times New Roman"/>
                <w:b/>
                <w:bCs/>
                <w:iCs/>
                <w:sz w:val="22"/>
                <w:u w:val="single"/>
              </w:rPr>
              <w:t>:</w:t>
            </w:r>
          </w:p>
          <w:p w14:paraId="19776AE2" w14:textId="72C37CF0" w:rsidR="003B16BF" w:rsidRPr="00D4671E" w:rsidRDefault="00FD0281" w:rsidP="00D4671E">
            <w:pPr>
              <w:tabs>
                <w:tab w:val="left" w:pos="4830"/>
              </w:tabs>
              <w:contextualSpacing/>
              <w:rPr>
                <w:rFonts w:cs="Times New Roman"/>
                <w:sz w:val="22"/>
              </w:rPr>
            </w:pPr>
            <w:r w:rsidRPr="00D4671E">
              <w:rPr>
                <w:rFonts w:cs="Times New Roman"/>
                <w:b/>
                <w:bCs/>
                <w:sz w:val="22"/>
              </w:rPr>
              <w:t>3</w:t>
            </w:r>
            <w:r w:rsidR="00E9262F" w:rsidRPr="00D4671E">
              <w:rPr>
                <w:rFonts w:cs="Times New Roman"/>
                <w:b/>
                <w:bCs/>
                <w:sz w:val="22"/>
              </w:rPr>
              <w:t>9</w:t>
            </w:r>
            <w:r w:rsidR="003B16BF" w:rsidRPr="00D4671E">
              <w:rPr>
                <w:rFonts w:cs="Times New Roman"/>
                <w:sz w:val="22"/>
              </w:rPr>
              <w:t xml:space="preserve">. </w:t>
            </w:r>
            <w:r w:rsidR="003B16BF" w:rsidRPr="00D4671E">
              <w:rPr>
                <w:rFonts w:cs="Times New Roman"/>
                <w:b/>
                <w:bCs/>
                <w:sz w:val="22"/>
              </w:rPr>
              <w:t xml:space="preserve">Документ за собственост </w:t>
            </w:r>
            <w:r w:rsidR="003B16BF" w:rsidRPr="00D4671E">
              <w:rPr>
                <w:rFonts w:cs="Times New Roman"/>
                <w:sz w:val="22"/>
              </w:rPr>
              <w:t xml:space="preserve">на земя </w:t>
            </w:r>
            <w:r w:rsidR="003B16BF" w:rsidRPr="00D4671E">
              <w:rPr>
                <w:rFonts w:cs="Times New Roman"/>
                <w:i/>
                <w:iCs/>
                <w:sz w:val="22"/>
              </w:rPr>
              <w:t>и/или</w:t>
            </w:r>
            <w:r w:rsidR="003B16BF" w:rsidRPr="00D4671E">
              <w:rPr>
                <w:rFonts w:cs="Times New Roman"/>
                <w:sz w:val="22"/>
              </w:rPr>
              <w:t xml:space="preserve"> друг вид недвижим имот, обект на инвестицията</w:t>
            </w:r>
            <w:r w:rsidR="00BA29A1" w:rsidRPr="00D4671E">
              <w:rPr>
                <w:rFonts w:cs="Times New Roman"/>
                <w:sz w:val="22"/>
              </w:rPr>
              <w:t xml:space="preserve"> </w:t>
            </w:r>
            <w:r w:rsidR="00BA29A1" w:rsidRPr="00D4671E">
              <w:rPr>
                <w:rFonts w:eastAsia="Calibri" w:cs="Times New Roman"/>
                <w:sz w:val="22"/>
              </w:rPr>
              <w:t>(</w:t>
            </w:r>
            <w:r w:rsidR="00BA29A1" w:rsidRPr="00D4671E">
              <w:rPr>
                <w:rFonts w:eastAsia="Calibri" w:cs="Times New Roman"/>
                <w:i/>
                <w:sz w:val="22"/>
              </w:rPr>
              <w:t>представя се в случаите, когато проектът ще се изпълнява върху имот – собственост на кандидата</w:t>
            </w:r>
            <w:r w:rsidR="00BA29A1" w:rsidRPr="00D4671E">
              <w:rPr>
                <w:rFonts w:eastAsia="Calibri" w:cs="Times New Roman"/>
                <w:sz w:val="22"/>
              </w:rPr>
              <w:t>)</w:t>
            </w:r>
            <w:r w:rsidR="00AE1028" w:rsidRPr="00D4671E">
              <w:rPr>
                <w:rFonts w:cs="Times New Roman"/>
                <w:b/>
                <w:bCs/>
                <w:sz w:val="22"/>
              </w:rPr>
              <w:t xml:space="preserve">, или документ за учредено право на строеж върху </w:t>
            </w:r>
            <w:r w:rsidR="00AE1028" w:rsidRPr="00D4671E">
              <w:rPr>
                <w:rFonts w:cs="Times New Roman"/>
                <w:sz w:val="22"/>
              </w:rPr>
              <w:t>имота за срок не по-малко от 6</w:t>
            </w:r>
            <w:r w:rsidR="007D0145">
              <w:rPr>
                <w:rFonts w:cs="Times New Roman"/>
                <w:sz w:val="22"/>
              </w:rPr>
              <w:t xml:space="preserve"> години</w:t>
            </w:r>
            <w:r w:rsidR="00AE1028" w:rsidRPr="00D4671E">
              <w:rPr>
                <w:rFonts w:cs="Times New Roman"/>
                <w:sz w:val="22"/>
              </w:rPr>
              <w:t>, считано от датата на подаване на проектното предложение</w:t>
            </w:r>
            <w:r w:rsidR="009B36BB" w:rsidRPr="00D4671E">
              <w:rPr>
                <w:rFonts w:cs="Times New Roman"/>
                <w:sz w:val="22"/>
              </w:rPr>
              <w:t xml:space="preserve"> (</w:t>
            </w:r>
            <w:r w:rsidR="00AE1028" w:rsidRPr="00D4671E">
              <w:rPr>
                <w:rFonts w:cs="Times New Roman"/>
                <w:i/>
                <w:iCs/>
                <w:sz w:val="22"/>
              </w:rPr>
              <w:t>когато е учредено срочно право на строеж</w:t>
            </w:r>
            <w:r w:rsidR="009B36BB" w:rsidRPr="00D4671E">
              <w:rPr>
                <w:rFonts w:cs="Times New Roman"/>
                <w:sz w:val="22"/>
              </w:rPr>
              <w:t xml:space="preserve">) </w:t>
            </w:r>
            <w:r w:rsidR="00AE1028" w:rsidRPr="00D4671E">
              <w:rPr>
                <w:rFonts w:cs="Times New Roman"/>
                <w:b/>
                <w:bCs/>
                <w:sz w:val="22"/>
              </w:rPr>
              <w:t>или документ за ползване на имота</w:t>
            </w:r>
            <w:r w:rsidR="009B36BB" w:rsidRPr="00D4671E">
              <w:rPr>
                <w:rFonts w:cs="Times New Roman"/>
                <w:b/>
                <w:bCs/>
                <w:sz w:val="22"/>
              </w:rPr>
              <w:t>/сградата/помещението</w:t>
            </w:r>
            <w:r w:rsidR="005E6B5C" w:rsidRPr="00D4671E">
              <w:rPr>
                <w:rStyle w:val="af6"/>
                <w:rFonts w:cs="Times New Roman"/>
                <w:b/>
                <w:bCs/>
                <w:sz w:val="22"/>
              </w:rPr>
              <w:footnoteReference w:id="15"/>
            </w:r>
            <w:r w:rsidR="00AE1028" w:rsidRPr="00D4671E">
              <w:rPr>
                <w:rFonts w:cs="Times New Roman"/>
                <w:b/>
                <w:bCs/>
                <w:sz w:val="22"/>
              </w:rPr>
              <w:t xml:space="preserve"> </w:t>
            </w:r>
            <w:r w:rsidR="00AE1028" w:rsidRPr="00D4671E">
              <w:rPr>
                <w:rFonts w:cs="Times New Roman"/>
                <w:sz w:val="22"/>
              </w:rPr>
              <w:t xml:space="preserve">за срок не по-малко от 6 години, считано от датата на подаване на проектното предложение, </w:t>
            </w:r>
            <w:r w:rsidR="00AE1028" w:rsidRPr="00D4671E">
              <w:rPr>
                <w:rFonts w:cs="Times New Roman"/>
                <w:b/>
                <w:bCs/>
                <w:i/>
                <w:iCs/>
                <w:sz w:val="22"/>
              </w:rPr>
              <w:t>вписан в районната служба по вписванията.</w:t>
            </w:r>
            <w:r w:rsidR="00DE4BD1" w:rsidRPr="00D4671E">
              <w:rPr>
                <w:rFonts w:cs="Times New Roman"/>
                <w:b/>
                <w:bCs/>
                <w:sz w:val="22"/>
              </w:rPr>
              <w:t xml:space="preserve"> </w:t>
            </w:r>
            <w:r w:rsidR="003B16BF" w:rsidRPr="00D4671E">
              <w:rPr>
                <w:rFonts w:cs="Times New Roman"/>
                <w:sz w:val="22"/>
              </w:rPr>
              <w:t>Предста</w:t>
            </w:r>
            <w:r w:rsidR="00D077ED" w:rsidRPr="00D4671E">
              <w:rPr>
                <w:rFonts w:cs="Times New Roman"/>
                <w:sz w:val="22"/>
              </w:rPr>
              <w:t>вя се във формат „</w:t>
            </w:r>
            <w:proofErr w:type="spellStart"/>
            <w:r w:rsidR="00D077ED" w:rsidRPr="00D4671E">
              <w:rPr>
                <w:rFonts w:cs="Times New Roman"/>
                <w:sz w:val="22"/>
              </w:rPr>
              <w:t>pdf</w:t>
            </w:r>
            <w:proofErr w:type="spellEnd"/>
            <w:r w:rsidR="00D077ED" w:rsidRPr="00D4671E">
              <w:rPr>
                <w:rFonts w:cs="Times New Roman"/>
                <w:sz w:val="22"/>
              </w:rPr>
              <w:t>“</w:t>
            </w:r>
            <w:r w:rsidR="003B16BF" w:rsidRPr="00D4671E">
              <w:rPr>
                <w:rFonts w:cs="Times New Roman"/>
                <w:sz w:val="22"/>
              </w:rPr>
              <w:t xml:space="preserve">. </w:t>
            </w:r>
          </w:p>
          <w:p w14:paraId="4A2A15CE" w14:textId="509CFF45" w:rsidR="003B16BF" w:rsidRPr="00D4671E" w:rsidRDefault="00DE4BD1" w:rsidP="00D4671E">
            <w:pPr>
              <w:tabs>
                <w:tab w:val="left" w:pos="4830"/>
              </w:tabs>
              <w:contextualSpacing/>
              <w:rPr>
                <w:rFonts w:cs="Times New Roman"/>
                <w:sz w:val="22"/>
              </w:rPr>
            </w:pPr>
            <w:r w:rsidRPr="00D4671E">
              <w:rPr>
                <w:rFonts w:cs="Times New Roman"/>
                <w:b/>
                <w:bCs/>
                <w:sz w:val="22"/>
              </w:rPr>
              <w:lastRenderedPageBreak/>
              <w:t>40</w:t>
            </w:r>
            <w:r w:rsidR="003B16BF" w:rsidRPr="00D4671E">
              <w:rPr>
                <w:rFonts w:cs="Times New Roman"/>
                <w:b/>
                <w:bCs/>
                <w:sz w:val="22"/>
              </w:rPr>
              <w:t>.</w:t>
            </w:r>
            <w:r w:rsidR="003B16BF" w:rsidRPr="00D4671E">
              <w:rPr>
                <w:rFonts w:cs="Times New Roman"/>
                <w:sz w:val="22"/>
              </w:rPr>
              <w:t xml:space="preserve"> </w:t>
            </w:r>
            <w:r w:rsidR="003B16BF" w:rsidRPr="00D4671E">
              <w:rPr>
                <w:rFonts w:cs="Times New Roman"/>
                <w:b/>
                <w:bCs/>
                <w:sz w:val="22"/>
              </w:rPr>
              <w:t>Заснемане на обекта/съоръжението и/или архитектурен план на сградата, съоръжението, обекта, който ще се изгражда, ремонтира или обновява</w:t>
            </w:r>
            <w:r w:rsidR="003B16BF" w:rsidRPr="00D4671E">
              <w:rPr>
                <w:rFonts w:cs="Times New Roman"/>
                <w:sz w:val="22"/>
              </w:rPr>
              <w:t xml:space="preserve"> (</w:t>
            </w:r>
            <w:r w:rsidR="003B16BF" w:rsidRPr="00D4671E">
              <w:rPr>
                <w:rFonts w:cs="Times New Roman"/>
                <w:i/>
                <w:sz w:val="22"/>
              </w:rPr>
              <w:t>важи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w:t>
            </w:r>
            <w:r w:rsidR="003B16BF" w:rsidRPr="00D4671E">
              <w:rPr>
                <w:rFonts w:cs="Times New Roman"/>
                <w:sz w:val="22"/>
              </w:rPr>
              <w:t>). Представя се във формат „</w:t>
            </w:r>
            <w:proofErr w:type="spellStart"/>
            <w:r w:rsidR="003B16BF" w:rsidRPr="00D4671E">
              <w:rPr>
                <w:rFonts w:cs="Times New Roman"/>
                <w:sz w:val="22"/>
              </w:rPr>
              <w:t>pdf</w:t>
            </w:r>
            <w:proofErr w:type="spellEnd"/>
            <w:r w:rsidR="003B16BF" w:rsidRPr="00D4671E">
              <w:rPr>
                <w:rFonts w:cs="Times New Roman"/>
                <w:sz w:val="22"/>
              </w:rPr>
              <w:t>“.</w:t>
            </w:r>
          </w:p>
          <w:p w14:paraId="549C9873" w14:textId="31F9CC1D" w:rsidR="002B38E1" w:rsidRPr="00D4671E" w:rsidRDefault="008F2077" w:rsidP="00D4671E">
            <w:pPr>
              <w:tabs>
                <w:tab w:val="left" w:pos="4830"/>
              </w:tabs>
              <w:contextualSpacing/>
              <w:rPr>
                <w:rFonts w:cs="Times New Roman"/>
                <w:sz w:val="22"/>
              </w:rPr>
            </w:pPr>
            <w:r w:rsidRPr="00D4671E">
              <w:rPr>
                <w:rFonts w:cs="Times New Roman"/>
                <w:b/>
                <w:bCs/>
                <w:sz w:val="22"/>
              </w:rPr>
              <w:t>4</w:t>
            </w:r>
            <w:r w:rsidR="00DE4BD1" w:rsidRPr="00D4671E">
              <w:rPr>
                <w:rFonts w:cs="Times New Roman"/>
                <w:b/>
                <w:bCs/>
                <w:sz w:val="22"/>
              </w:rPr>
              <w:t>1</w:t>
            </w:r>
            <w:r w:rsidR="003B16BF" w:rsidRPr="00D4671E">
              <w:rPr>
                <w:rFonts w:cs="Times New Roman"/>
                <w:sz w:val="22"/>
              </w:rPr>
              <w:t xml:space="preserve">. </w:t>
            </w:r>
            <w:r w:rsidR="003B16BF" w:rsidRPr="00D4671E">
              <w:rPr>
                <w:rFonts w:cs="Times New Roman"/>
                <w:b/>
                <w:bCs/>
                <w:sz w:val="22"/>
              </w:rPr>
              <w:t>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№4 от 2001 г. за обхвата и съдържанието на инвестиционните проекти</w:t>
            </w:r>
            <w:r w:rsidR="003B16BF" w:rsidRPr="00D4671E">
              <w:rPr>
                <w:rFonts w:cs="Times New Roman"/>
                <w:sz w:val="22"/>
              </w:rPr>
              <w:t xml:space="preserve"> (</w:t>
            </w:r>
            <w:r w:rsidR="003B16BF" w:rsidRPr="00D4671E">
              <w:rPr>
                <w:rFonts w:cs="Times New Roman"/>
                <w:i/>
                <w:sz w:val="22"/>
              </w:rPr>
              <w:t>представя се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003B16BF" w:rsidRPr="00D4671E">
              <w:rPr>
                <w:rFonts w:cs="Times New Roman"/>
                <w:sz w:val="22"/>
              </w:rPr>
              <w:t>)</w:t>
            </w:r>
            <w:r w:rsidR="002B38E1" w:rsidRPr="00D4671E">
              <w:rPr>
                <w:rFonts w:cs="Times New Roman"/>
                <w:sz w:val="22"/>
              </w:rPr>
              <w:t>. Представя се във формат „</w:t>
            </w:r>
            <w:proofErr w:type="spellStart"/>
            <w:r w:rsidR="002B38E1" w:rsidRPr="00D4671E">
              <w:rPr>
                <w:rFonts w:cs="Times New Roman"/>
                <w:sz w:val="22"/>
              </w:rPr>
              <w:t>pdf</w:t>
            </w:r>
            <w:proofErr w:type="spellEnd"/>
            <w:r w:rsidR="002B38E1" w:rsidRPr="00D4671E">
              <w:rPr>
                <w:rFonts w:cs="Times New Roman"/>
                <w:sz w:val="22"/>
              </w:rPr>
              <w:t>“.</w:t>
            </w:r>
          </w:p>
          <w:p w14:paraId="6E237C2F" w14:textId="0B34D9C0" w:rsidR="003B16BF" w:rsidRPr="00D4671E" w:rsidRDefault="002B38E1" w:rsidP="00D4671E">
            <w:pPr>
              <w:tabs>
                <w:tab w:val="left" w:pos="4830"/>
              </w:tabs>
              <w:contextualSpacing/>
              <w:rPr>
                <w:rFonts w:cs="Times New Roman"/>
                <w:sz w:val="22"/>
              </w:rPr>
            </w:pPr>
            <w:r w:rsidRPr="00D4671E">
              <w:rPr>
                <w:rFonts w:cs="Times New Roman"/>
                <w:i/>
                <w:sz w:val="22"/>
              </w:rPr>
              <w:t>(</w:t>
            </w:r>
            <w:r w:rsidR="003B16BF" w:rsidRPr="00D4671E">
              <w:rPr>
                <w:rFonts w:cs="Times New Roman"/>
                <w:i/>
                <w:sz w:val="22"/>
              </w:rPr>
              <w:t>Когато към датата на кандидатстване про</w:t>
            </w:r>
            <w:r w:rsidR="00EC2505">
              <w:rPr>
                <w:rFonts w:cs="Times New Roman"/>
                <w:i/>
                <w:sz w:val="22"/>
              </w:rPr>
              <w:t xml:space="preserve">ектът не е одобрен следва да се </w:t>
            </w:r>
            <w:r w:rsidR="003B16BF" w:rsidRPr="00D4671E">
              <w:rPr>
                <w:rFonts w:cs="Times New Roman"/>
                <w:i/>
                <w:sz w:val="22"/>
              </w:rPr>
              <w:t xml:space="preserve">представи инвестиционен проект, ведно с входящ номер на искане за </w:t>
            </w:r>
            <w:r w:rsidR="00092EEE" w:rsidRPr="00D4671E">
              <w:rPr>
                <w:rFonts w:cs="Times New Roman"/>
                <w:i/>
                <w:sz w:val="22"/>
              </w:rPr>
              <w:t xml:space="preserve">одобрение на инвестиционния проект </w:t>
            </w:r>
            <w:r w:rsidR="003B16BF" w:rsidRPr="00D4671E">
              <w:rPr>
                <w:rFonts w:cs="Times New Roman"/>
                <w:i/>
                <w:sz w:val="22"/>
              </w:rPr>
              <w:t>от съ</w:t>
            </w:r>
            <w:r w:rsidRPr="00D4671E">
              <w:rPr>
                <w:rFonts w:cs="Times New Roman"/>
                <w:i/>
                <w:sz w:val="22"/>
              </w:rPr>
              <w:t>ответния орган).</w:t>
            </w:r>
          </w:p>
          <w:p w14:paraId="625FF808" w14:textId="57184A67" w:rsidR="003B16BF" w:rsidRPr="00D4671E" w:rsidRDefault="008F2077" w:rsidP="00D4671E">
            <w:pPr>
              <w:tabs>
                <w:tab w:val="left" w:pos="4830"/>
              </w:tabs>
              <w:contextualSpacing/>
              <w:rPr>
                <w:rFonts w:cs="Times New Roman"/>
                <w:i/>
                <w:sz w:val="22"/>
              </w:rPr>
            </w:pPr>
            <w:r w:rsidRPr="00D4671E">
              <w:rPr>
                <w:rFonts w:cs="Times New Roman"/>
                <w:b/>
                <w:bCs/>
                <w:sz w:val="22"/>
              </w:rPr>
              <w:t>4</w:t>
            </w:r>
            <w:r w:rsidR="00DE4BD1" w:rsidRPr="00D4671E">
              <w:rPr>
                <w:rFonts w:cs="Times New Roman"/>
                <w:b/>
                <w:bCs/>
                <w:sz w:val="22"/>
              </w:rPr>
              <w:t>2</w:t>
            </w:r>
            <w:r w:rsidR="003B16BF" w:rsidRPr="00D4671E">
              <w:rPr>
                <w:rFonts w:cs="Times New Roman"/>
                <w:b/>
                <w:bCs/>
                <w:sz w:val="22"/>
              </w:rPr>
              <w:t>.</w:t>
            </w:r>
            <w:r w:rsidR="003B16BF" w:rsidRPr="00D4671E">
              <w:rPr>
                <w:rFonts w:cs="Times New Roman"/>
                <w:sz w:val="22"/>
              </w:rPr>
              <w:t xml:space="preserve"> </w:t>
            </w:r>
            <w:r w:rsidR="003B16BF" w:rsidRPr="00D4671E">
              <w:rPr>
                <w:rFonts w:cs="Times New Roman"/>
                <w:b/>
                <w:bCs/>
                <w:sz w:val="22"/>
              </w:rPr>
              <w:t>Подробни количествени сметки</w:t>
            </w:r>
            <w:r w:rsidR="00380D8E" w:rsidRPr="00D4671E">
              <w:rPr>
                <w:rFonts w:cs="Times New Roman"/>
                <w:b/>
                <w:bCs/>
                <w:sz w:val="22"/>
              </w:rPr>
              <w:t xml:space="preserve"> за предвидените строително – монтажни работи</w:t>
            </w:r>
            <w:r w:rsidR="003B16BF" w:rsidRPr="00D4671E">
              <w:rPr>
                <w:rFonts w:cs="Times New Roman"/>
                <w:b/>
                <w:bCs/>
                <w:sz w:val="22"/>
              </w:rPr>
              <w:t>, заверени от правоспособно лице</w:t>
            </w:r>
            <w:r w:rsidR="003B16BF" w:rsidRPr="00D4671E">
              <w:rPr>
                <w:rFonts w:cs="Times New Roman"/>
                <w:sz w:val="22"/>
              </w:rPr>
              <w:t xml:space="preserve"> (</w:t>
            </w:r>
            <w:r w:rsidR="003B16BF" w:rsidRPr="00D4671E">
              <w:rPr>
                <w:rFonts w:cs="Times New Roman"/>
                <w:i/>
                <w:sz w:val="22"/>
              </w:rPr>
              <w:t>важи в случай, че проектът включва разходи за строително-монтажни работи</w:t>
            </w:r>
            <w:r w:rsidR="003B16BF" w:rsidRPr="00D4671E">
              <w:rPr>
                <w:rFonts w:cs="Times New Roman"/>
                <w:sz w:val="22"/>
              </w:rPr>
              <w:t>). Представя се във формат „</w:t>
            </w:r>
            <w:proofErr w:type="spellStart"/>
            <w:r w:rsidR="003B16BF" w:rsidRPr="00D4671E">
              <w:rPr>
                <w:rFonts w:cs="Times New Roman"/>
                <w:sz w:val="22"/>
              </w:rPr>
              <w:t>pdf</w:t>
            </w:r>
            <w:proofErr w:type="spellEnd"/>
            <w:r w:rsidR="003B16BF" w:rsidRPr="00D4671E">
              <w:rPr>
                <w:rFonts w:cs="Times New Roman"/>
                <w:sz w:val="22"/>
              </w:rPr>
              <w:t>“ и „</w:t>
            </w:r>
            <w:proofErr w:type="spellStart"/>
            <w:r w:rsidR="003B16BF" w:rsidRPr="00D4671E">
              <w:rPr>
                <w:rFonts w:cs="Times New Roman"/>
                <w:sz w:val="22"/>
                <w:lang w:val="en-US"/>
              </w:rPr>
              <w:t>xls</w:t>
            </w:r>
            <w:proofErr w:type="spellEnd"/>
            <w:r w:rsidR="003B16BF" w:rsidRPr="00D4671E">
              <w:rPr>
                <w:rFonts w:cs="Times New Roman"/>
                <w:sz w:val="22"/>
              </w:rPr>
              <w:t>”</w:t>
            </w:r>
            <w:r w:rsidR="000B1450" w:rsidRPr="00D4671E">
              <w:rPr>
                <w:rFonts w:cs="Times New Roman"/>
                <w:sz w:val="22"/>
              </w:rPr>
              <w:t>/„</w:t>
            </w:r>
            <w:proofErr w:type="spellStart"/>
            <w:r w:rsidR="000B1450" w:rsidRPr="00D4671E">
              <w:rPr>
                <w:rFonts w:cs="Times New Roman"/>
                <w:sz w:val="22"/>
                <w:lang w:val="en-US"/>
              </w:rPr>
              <w:t>xls</w:t>
            </w:r>
            <w:proofErr w:type="spellEnd"/>
            <w:r w:rsidR="000B1450" w:rsidRPr="00D4671E">
              <w:rPr>
                <w:rFonts w:cs="Times New Roman"/>
                <w:sz w:val="22"/>
              </w:rPr>
              <w:t>х”</w:t>
            </w:r>
            <w:r w:rsidR="003B16BF" w:rsidRPr="00D4671E">
              <w:rPr>
                <w:rFonts w:cs="Times New Roman"/>
                <w:sz w:val="22"/>
              </w:rPr>
              <w:t>.</w:t>
            </w:r>
          </w:p>
          <w:p w14:paraId="16BB268C" w14:textId="59EB3166" w:rsidR="003B16BF" w:rsidRPr="00D4671E" w:rsidRDefault="008F2077" w:rsidP="00D4671E">
            <w:pPr>
              <w:tabs>
                <w:tab w:val="left" w:pos="4830"/>
              </w:tabs>
              <w:contextualSpacing/>
              <w:rPr>
                <w:rFonts w:cs="Times New Roman"/>
                <w:sz w:val="22"/>
              </w:rPr>
            </w:pPr>
            <w:r w:rsidRPr="00D4671E">
              <w:rPr>
                <w:rFonts w:cs="Times New Roman"/>
                <w:b/>
                <w:bCs/>
                <w:sz w:val="22"/>
              </w:rPr>
              <w:t>4</w:t>
            </w:r>
            <w:r w:rsidR="00DE4BD1" w:rsidRPr="00D4671E">
              <w:rPr>
                <w:rFonts w:cs="Times New Roman"/>
                <w:b/>
                <w:bCs/>
                <w:sz w:val="22"/>
              </w:rPr>
              <w:t>3</w:t>
            </w:r>
            <w:r w:rsidR="003B16BF" w:rsidRPr="00D4671E">
              <w:rPr>
                <w:rFonts w:cs="Times New Roman"/>
                <w:b/>
                <w:bCs/>
                <w:sz w:val="22"/>
              </w:rPr>
              <w:t>.</w:t>
            </w:r>
            <w:r w:rsidR="003B16BF" w:rsidRPr="00D4671E">
              <w:rPr>
                <w:rFonts w:cs="Times New Roman"/>
                <w:sz w:val="22"/>
              </w:rPr>
              <w:t xml:space="preserve"> </w:t>
            </w:r>
            <w:r w:rsidR="003B16BF" w:rsidRPr="00D4671E">
              <w:rPr>
                <w:rFonts w:cs="Times New Roman"/>
                <w:b/>
                <w:bCs/>
                <w:sz w:val="22"/>
              </w:rPr>
              <w:t>Разрешение за строеж</w:t>
            </w:r>
            <w:r w:rsidR="003B16BF" w:rsidRPr="00D4671E">
              <w:rPr>
                <w:rFonts w:cs="Times New Roman"/>
                <w:sz w:val="22"/>
              </w:rPr>
              <w:t xml:space="preserve"> (</w:t>
            </w:r>
            <w:r w:rsidR="003B16BF" w:rsidRPr="00D4671E">
              <w:rPr>
                <w:rFonts w:cs="Times New Roman"/>
                <w:i/>
                <w:sz w:val="22"/>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003B16BF" w:rsidRPr="00D4671E">
              <w:rPr>
                <w:rFonts w:cs="Times New Roman"/>
                <w:sz w:val="22"/>
              </w:rPr>
              <w:t>). Представя се във формат „</w:t>
            </w:r>
            <w:proofErr w:type="spellStart"/>
            <w:r w:rsidR="003B16BF" w:rsidRPr="00D4671E">
              <w:rPr>
                <w:rFonts w:cs="Times New Roman"/>
                <w:sz w:val="22"/>
              </w:rPr>
              <w:t>pdf</w:t>
            </w:r>
            <w:proofErr w:type="spellEnd"/>
            <w:r w:rsidR="003B16BF" w:rsidRPr="00D4671E">
              <w:rPr>
                <w:rFonts w:cs="Times New Roman"/>
                <w:sz w:val="22"/>
              </w:rPr>
              <w:t xml:space="preserve">“ </w:t>
            </w:r>
          </w:p>
          <w:p w14:paraId="24C281F5" w14:textId="150932A1" w:rsidR="003B16BF" w:rsidRPr="00D4671E" w:rsidRDefault="003B16BF" w:rsidP="00D4671E">
            <w:pPr>
              <w:tabs>
                <w:tab w:val="left" w:pos="4830"/>
              </w:tabs>
              <w:contextualSpacing/>
              <w:rPr>
                <w:rFonts w:cs="Times New Roman"/>
                <w:sz w:val="22"/>
              </w:rPr>
            </w:pPr>
            <w:r w:rsidRPr="00D4671E">
              <w:rPr>
                <w:rFonts w:cs="Times New Roman"/>
                <w:i/>
                <w:sz w:val="22"/>
              </w:rPr>
              <w:t>Към датата на кандидатстване може да се представи входящ номер на искане за издаване от съответния орган</w:t>
            </w:r>
            <w:r w:rsidRPr="00D4671E">
              <w:rPr>
                <w:rFonts w:cs="Times New Roman"/>
                <w:sz w:val="22"/>
              </w:rPr>
              <w:t>.</w:t>
            </w:r>
          </w:p>
          <w:p w14:paraId="15305139" w14:textId="2ED30A0C" w:rsidR="002B38E1" w:rsidRPr="00D4671E" w:rsidRDefault="008F2077" w:rsidP="00D4671E">
            <w:pPr>
              <w:tabs>
                <w:tab w:val="left" w:pos="4830"/>
              </w:tabs>
              <w:contextualSpacing/>
              <w:rPr>
                <w:rFonts w:cs="Times New Roman"/>
                <w:sz w:val="22"/>
              </w:rPr>
            </w:pPr>
            <w:r w:rsidRPr="00D4671E">
              <w:rPr>
                <w:rFonts w:cs="Times New Roman"/>
                <w:b/>
                <w:bCs/>
                <w:sz w:val="22"/>
              </w:rPr>
              <w:t>4</w:t>
            </w:r>
            <w:r w:rsidR="00DE4BD1" w:rsidRPr="00D4671E">
              <w:rPr>
                <w:rFonts w:cs="Times New Roman"/>
                <w:b/>
                <w:bCs/>
                <w:sz w:val="22"/>
              </w:rPr>
              <w:t>4</w:t>
            </w:r>
            <w:r w:rsidR="003B16BF" w:rsidRPr="00D4671E">
              <w:rPr>
                <w:rFonts w:cs="Times New Roman"/>
                <w:b/>
                <w:bCs/>
                <w:sz w:val="22"/>
              </w:rPr>
              <w:t>.</w:t>
            </w:r>
            <w:r w:rsidR="003B16BF" w:rsidRPr="00D4671E">
              <w:rPr>
                <w:rFonts w:cs="Times New Roman"/>
                <w:sz w:val="22"/>
              </w:rPr>
              <w:t xml:space="preserve"> </w:t>
            </w:r>
            <w:r w:rsidR="003B16BF" w:rsidRPr="00D4671E">
              <w:rPr>
                <w:rFonts w:cs="Times New Roman"/>
                <w:b/>
                <w:bCs/>
                <w:sz w:val="22"/>
              </w:rPr>
              <w:t>Становище на главния архитект, че строежът не се нуждае от издаване на разрешение за строеж</w:t>
            </w:r>
            <w:r w:rsidR="003B16BF" w:rsidRPr="00D4671E">
              <w:rPr>
                <w:rFonts w:cs="Times New Roman"/>
                <w:sz w:val="22"/>
              </w:rPr>
              <w:t xml:space="preserve"> (</w:t>
            </w:r>
            <w:r w:rsidR="003B16BF" w:rsidRPr="00D4671E">
              <w:rPr>
                <w:rFonts w:cs="Times New Roman"/>
                <w:i/>
                <w:sz w:val="22"/>
              </w:rPr>
              <w:t>важи в случай, че проектът включва разходи за строително-монтажни работи и за тях не се изисква издаване на разрешение за строеж съгласно ЗУТ</w:t>
            </w:r>
            <w:r w:rsidR="003B16BF" w:rsidRPr="00D4671E">
              <w:rPr>
                <w:rFonts w:cs="Times New Roman"/>
                <w:sz w:val="22"/>
              </w:rPr>
              <w:t>). Представя се във формат „</w:t>
            </w:r>
            <w:proofErr w:type="spellStart"/>
            <w:r w:rsidR="003B16BF" w:rsidRPr="00D4671E">
              <w:rPr>
                <w:rFonts w:cs="Times New Roman"/>
                <w:sz w:val="22"/>
              </w:rPr>
              <w:t>pdf</w:t>
            </w:r>
            <w:proofErr w:type="spellEnd"/>
            <w:r w:rsidR="003B16BF" w:rsidRPr="00D4671E">
              <w:rPr>
                <w:rFonts w:cs="Times New Roman"/>
                <w:sz w:val="22"/>
              </w:rPr>
              <w:t>“</w:t>
            </w:r>
            <w:r w:rsidR="002B38E1" w:rsidRPr="00D4671E">
              <w:rPr>
                <w:rFonts w:cs="Times New Roman"/>
                <w:sz w:val="22"/>
              </w:rPr>
              <w:t>.</w:t>
            </w:r>
          </w:p>
          <w:p w14:paraId="113E5BF8" w14:textId="130A8F40" w:rsidR="00B62FFC" w:rsidRPr="00D4671E" w:rsidRDefault="00FD0281" w:rsidP="00D4671E">
            <w:pPr>
              <w:tabs>
                <w:tab w:val="left" w:pos="4830"/>
              </w:tabs>
              <w:contextualSpacing/>
              <w:rPr>
                <w:rFonts w:cs="Times New Roman"/>
                <w:sz w:val="22"/>
              </w:rPr>
            </w:pPr>
            <w:r w:rsidRPr="00D4671E">
              <w:rPr>
                <w:rFonts w:cs="Times New Roman"/>
                <w:b/>
                <w:bCs/>
                <w:sz w:val="22"/>
              </w:rPr>
              <w:t>4</w:t>
            </w:r>
            <w:r w:rsidR="00DE4BD1" w:rsidRPr="00D4671E">
              <w:rPr>
                <w:rFonts w:cs="Times New Roman"/>
                <w:b/>
                <w:bCs/>
                <w:sz w:val="22"/>
              </w:rPr>
              <w:t>5</w:t>
            </w:r>
            <w:r w:rsidR="003B16BF" w:rsidRPr="00D4671E">
              <w:rPr>
                <w:rFonts w:cs="Times New Roman"/>
                <w:b/>
                <w:bCs/>
                <w:sz w:val="22"/>
              </w:rPr>
              <w:t>.</w:t>
            </w:r>
            <w:r w:rsidR="003B16BF" w:rsidRPr="00D4671E">
              <w:rPr>
                <w:rFonts w:cs="Times New Roman"/>
                <w:sz w:val="22"/>
              </w:rPr>
              <w:t xml:space="preserve"> </w:t>
            </w:r>
            <w:r w:rsidR="003B16BF" w:rsidRPr="00D4671E">
              <w:rPr>
                <w:rFonts w:cs="Times New Roman"/>
                <w:b/>
                <w:bCs/>
                <w:sz w:val="22"/>
              </w:rPr>
              <w:t>Разрешение за поставяне, издадено в съответствие със ЗУТ</w:t>
            </w:r>
            <w:r w:rsidR="003B16BF" w:rsidRPr="00D4671E">
              <w:rPr>
                <w:rFonts w:cs="Times New Roman"/>
                <w:sz w:val="22"/>
              </w:rPr>
              <w:t xml:space="preserve"> (</w:t>
            </w:r>
            <w:r w:rsidR="003B16BF" w:rsidRPr="00D4671E">
              <w:rPr>
                <w:rFonts w:cs="Times New Roman"/>
                <w:i/>
                <w:sz w:val="22"/>
              </w:rPr>
              <w:t>важи в случай, че проектът включва разходи за преместваеми обекти или мобилни преработвателни съоръжения</w:t>
            </w:r>
            <w:r w:rsidR="003B16BF" w:rsidRPr="00D4671E">
              <w:rPr>
                <w:rFonts w:cs="Times New Roman"/>
                <w:sz w:val="22"/>
              </w:rPr>
              <w:t>)</w:t>
            </w:r>
            <w:r w:rsidR="00B62FFC" w:rsidRPr="00D4671E">
              <w:rPr>
                <w:rFonts w:cs="Times New Roman"/>
                <w:sz w:val="22"/>
              </w:rPr>
              <w:t>. Представя се във формат „</w:t>
            </w:r>
            <w:proofErr w:type="spellStart"/>
            <w:r w:rsidR="00B62FFC" w:rsidRPr="00D4671E">
              <w:rPr>
                <w:rFonts w:cs="Times New Roman"/>
                <w:sz w:val="22"/>
              </w:rPr>
              <w:t>pdf</w:t>
            </w:r>
            <w:proofErr w:type="spellEnd"/>
            <w:r w:rsidR="00B62FFC" w:rsidRPr="00D4671E">
              <w:rPr>
                <w:rFonts w:cs="Times New Roman"/>
                <w:sz w:val="22"/>
              </w:rPr>
              <w:t>“</w:t>
            </w:r>
            <w:r w:rsidR="003B16BF" w:rsidRPr="00D4671E">
              <w:rPr>
                <w:rFonts w:cs="Times New Roman"/>
                <w:sz w:val="22"/>
              </w:rPr>
              <w:t>.</w:t>
            </w:r>
          </w:p>
          <w:p w14:paraId="37F34134" w14:textId="744E0D52" w:rsidR="00380D8E" w:rsidRPr="00D4671E" w:rsidRDefault="003B16BF" w:rsidP="00D4671E">
            <w:pPr>
              <w:shd w:val="clear" w:color="auto" w:fill="C6D9F1" w:themeFill="text2" w:themeFillTint="33"/>
              <w:tabs>
                <w:tab w:val="left" w:pos="4830"/>
              </w:tabs>
              <w:contextualSpacing/>
              <w:rPr>
                <w:rFonts w:cs="Times New Roman"/>
                <w:b/>
                <w:bCs/>
                <w:iCs/>
                <w:sz w:val="22"/>
                <w:u w:val="single"/>
              </w:rPr>
            </w:pPr>
            <w:r w:rsidRPr="00D4671E">
              <w:rPr>
                <w:rFonts w:cs="Times New Roman"/>
                <w:sz w:val="22"/>
              </w:rPr>
              <w:t xml:space="preserve"> </w:t>
            </w:r>
            <w:r w:rsidR="00DE4BD1" w:rsidRPr="00D4671E">
              <w:rPr>
                <w:rFonts w:cs="Times New Roman"/>
                <w:b/>
                <w:bCs/>
                <w:iCs/>
                <w:sz w:val="22"/>
                <w:u w:val="single"/>
                <w:lang w:val="en-US"/>
              </w:rPr>
              <w:t>V</w:t>
            </w:r>
            <w:r w:rsidR="00B01C72" w:rsidRPr="00D4671E">
              <w:rPr>
                <w:rFonts w:cs="Times New Roman"/>
                <w:b/>
                <w:bCs/>
                <w:iCs/>
                <w:sz w:val="22"/>
                <w:u w:val="single"/>
                <w:lang w:val="en-US"/>
              </w:rPr>
              <w:t>I</w:t>
            </w:r>
            <w:r w:rsidR="00380D8E" w:rsidRPr="00D4671E">
              <w:rPr>
                <w:rFonts w:cs="Times New Roman"/>
                <w:b/>
                <w:bCs/>
                <w:iCs/>
                <w:sz w:val="22"/>
                <w:u w:val="single"/>
              </w:rPr>
              <w:t>. Документи за инвестиции, свър</w:t>
            </w:r>
            <w:r w:rsidR="00504726" w:rsidRPr="00D4671E">
              <w:rPr>
                <w:rFonts w:cs="Times New Roman"/>
                <w:b/>
                <w:bCs/>
                <w:iCs/>
                <w:sz w:val="22"/>
                <w:u w:val="single"/>
              </w:rPr>
              <w:t>зани с доставка на машини, оборудване и обзавеждане</w:t>
            </w:r>
            <w:r w:rsidR="00380D8E" w:rsidRPr="00D4671E">
              <w:rPr>
                <w:rFonts w:cs="Times New Roman"/>
                <w:b/>
                <w:bCs/>
                <w:iCs/>
                <w:sz w:val="22"/>
                <w:u w:val="single"/>
              </w:rPr>
              <w:t>:</w:t>
            </w:r>
          </w:p>
          <w:p w14:paraId="795A587C" w14:textId="17265182" w:rsidR="003B16BF" w:rsidRPr="00D4671E" w:rsidRDefault="00FD0281" w:rsidP="00D4671E">
            <w:pPr>
              <w:tabs>
                <w:tab w:val="left" w:pos="4830"/>
              </w:tabs>
              <w:contextualSpacing/>
              <w:rPr>
                <w:rFonts w:cs="Times New Roman"/>
                <w:sz w:val="22"/>
                <w:lang w:val="en-US"/>
              </w:rPr>
            </w:pPr>
            <w:r w:rsidRPr="00D4671E">
              <w:rPr>
                <w:rFonts w:cs="Times New Roman"/>
                <w:b/>
                <w:bCs/>
                <w:sz w:val="22"/>
              </w:rPr>
              <w:t>4</w:t>
            </w:r>
            <w:r w:rsidR="00D044DD" w:rsidRPr="00D4671E">
              <w:rPr>
                <w:rFonts w:cs="Times New Roman"/>
                <w:b/>
                <w:bCs/>
                <w:sz w:val="22"/>
              </w:rPr>
              <w:t>6</w:t>
            </w:r>
            <w:r w:rsidR="003B16BF" w:rsidRPr="00D4671E">
              <w:rPr>
                <w:rFonts w:cs="Times New Roman"/>
                <w:b/>
                <w:bCs/>
                <w:sz w:val="22"/>
              </w:rPr>
              <w:t>.</w:t>
            </w:r>
            <w:r w:rsidR="003B16BF" w:rsidRPr="00D4671E">
              <w:rPr>
                <w:rFonts w:cs="Times New Roman"/>
                <w:sz w:val="22"/>
              </w:rPr>
              <w:t xml:space="preserve"> </w:t>
            </w:r>
            <w:r w:rsidR="003B16BF" w:rsidRPr="00D4671E">
              <w:rPr>
                <w:rFonts w:cs="Times New Roman"/>
                <w:b/>
                <w:bCs/>
                <w:sz w:val="22"/>
              </w:rPr>
              <w:t>Технологичен проект ведно със схема и описание на технологичния процес, изготвен и заверен от правоспособно лице</w:t>
            </w:r>
            <w:r w:rsidR="00504726" w:rsidRPr="00D4671E">
              <w:rPr>
                <w:rFonts w:cs="Times New Roman"/>
                <w:b/>
                <w:bCs/>
                <w:sz w:val="22"/>
              </w:rPr>
              <w:t xml:space="preserve"> (</w:t>
            </w:r>
            <w:r w:rsidR="00504726" w:rsidRPr="00D4671E">
              <w:rPr>
                <w:rFonts w:cs="Times New Roman"/>
                <w:i/>
                <w:iCs/>
                <w:sz w:val="22"/>
              </w:rPr>
              <w:t>когато инвестицията по проекта е част от технологичен процес</w:t>
            </w:r>
            <w:r w:rsidR="00504726" w:rsidRPr="00D4671E">
              <w:rPr>
                <w:rFonts w:cs="Times New Roman"/>
                <w:b/>
                <w:bCs/>
                <w:sz w:val="22"/>
              </w:rPr>
              <w:t xml:space="preserve">) </w:t>
            </w:r>
            <w:r w:rsidR="00B62FFC" w:rsidRPr="00D4671E">
              <w:rPr>
                <w:rFonts w:cs="Times New Roman"/>
                <w:sz w:val="22"/>
              </w:rPr>
              <w:t>. Представя се във формат „</w:t>
            </w:r>
            <w:proofErr w:type="spellStart"/>
            <w:r w:rsidR="00B62FFC" w:rsidRPr="00D4671E">
              <w:rPr>
                <w:rFonts w:cs="Times New Roman"/>
                <w:sz w:val="22"/>
              </w:rPr>
              <w:t>pdf</w:t>
            </w:r>
            <w:proofErr w:type="spellEnd"/>
            <w:r w:rsidR="00B62FFC" w:rsidRPr="00D4671E">
              <w:rPr>
                <w:rFonts w:cs="Times New Roman"/>
                <w:sz w:val="22"/>
              </w:rPr>
              <w:t>“</w:t>
            </w:r>
            <w:r w:rsidR="003B16BF" w:rsidRPr="00D4671E">
              <w:rPr>
                <w:rFonts w:cs="Times New Roman"/>
                <w:sz w:val="22"/>
              </w:rPr>
              <w:t>.</w:t>
            </w:r>
          </w:p>
          <w:p w14:paraId="7E21205A" w14:textId="3411B81A" w:rsidR="00DE4BD1" w:rsidRPr="00D4671E" w:rsidRDefault="00DE4BD1" w:rsidP="00E83427">
            <w:pPr>
              <w:tabs>
                <w:tab w:val="left" w:pos="4830"/>
              </w:tabs>
              <w:contextualSpacing/>
              <w:rPr>
                <w:rFonts w:cs="Times New Roman"/>
                <w:sz w:val="22"/>
              </w:rPr>
            </w:pPr>
            <w:r w:rsidRPr="00D4671E">
              <w:rPr>
                <w:rFonts w:cs="Times New Roman"/>
                <w:b/>
                <w:bCs/>
                <w:sz w:val="22"/>
                <w:lang w:val="en-US"/>
              </w:rPr>
              <w:t>4</w:t>
            </w:r>
            <w:r w:rsidR="00D044DD" w:rsidRPr="00D4671E">
              <w:rPr>
                <w:rFonts w:cs="Times New Roman"/>
                <w:b/>
                <w:bCs/>
                <w:sz w:val="22"/>
                <w:lang w:val="en-US"/>
              </w:rPr>
              <w:t>7</w:t>
            </w:r>
            <w:r w:rsidRPr="00D4671E">
              <w:rPr>
                <w:rFonts w:cs="Times New Roman"/>
                <w:b/>
                <w:bCs/>
                <w:sz w:val="22"/>
                <w:lang w:val="en-US"/>
              </w:rPr>
              <w:t>.</w:t>
            </w:r>
            <w:r w:rsidRPr="00D4671E">
              <w:rPr>
                <w:rFonts w:cs="Times New Roman"/>
                <w:sz w:val="22"/>
                <w:lang w:val="en-US"/>
              </w:rPr>
              <w:t xml:space="preserve"> </w:t>
            </w:r>
            <w:r w:rsidRPr="00D4671E">
              <w:rPr>
                <w:rFonts w:cs="Times New Roman"/>
                <w:b/>
                <w:bCs/>
                <w:sz w:val="22"/>
              </w:rPr>
              <w:t xml:space="preserve">Документ, удостоверяващ, че предприятието отговаря на изискванията за хигиена на храните/фуражите и тяхната безопасност, издаден от Българската агенция по безопасност на храните </w:t>
            </w:r>
            <w:r w:rsidRPr="00D4671E">
              <w:rPr>
                <w:rFonts w:cs="Times New Roman"/>
                <w:b/>
                <w:bCs/>
                <w:sz w:val="22"/>
                <w:lang w:val="en-US"/>
              </w:rPr>
              <w:t>(</w:t>
            </w:r>
            <w:r w:rsidRPr="00D4671E">
              <w:rPr>
                <w:rFonts w:cs="Times New Roman"/>
                <w:i/>
                <w:sz w:val="22"/>
              </w:rPr>
              <w:t>в</w:t>
            </w:r>
            <w:r w:rsidRPr="00D4671E">
              <w:rPr>
                <w:rFonts w:cs="Times New Roman"/>
                <w:sz w:val="22"/>
              </w:rPr>
              <w:t xml:space="preserve"> </w:t>
            </w:r>
            <w:r w:rsidRPr="00D4671E">
              <w:rPr>
                <w:rFonts w:cs="Times New Roman"/>
                <w:i/>
                <w:sz w:val="22"/>
              </w:rPr>
              <w:t>случай на производство и/или</w:t>
            </w:r>
            <w:r w:rsidR="00D93E27" w:rsidRPr="00D4671E">
              <w:rPr>
                <w:rFonts w:cs="Times New Roman"/>
                <w:i/>
                <w:sz w:val="22"/>
              </w:rPr>
              <w:t xml:space="preserve"> маркетинг на </w:t>
            </w:r>
            <w:r w:rsidRPr="00D4671E">
              <w:rPr>
                <w:rFonts w:cs="Times New Roman"/>
                <w:i/>
                <w:sz w:val="22"/>
              </w:rPr>
              <w:t>хранителни стоки/фураж</w:t>
            </w:r>
            <w:r w:rsidR="00D93E27" w:rsidRPr="00D4671E">
              <w:rPr>
                <w:rFonts w:cs="Times New Roman"/>
                <w:i/>
                <w:sz w:val="22"/>
              </w:rPr>
              <w:t xml:space="preserve"> и за съществуващи предприятия</w:t>
            </w:r>
            <w:r w:rsidRPr="00D4671E">
              <w:rPr>
                <w:rFonts w:cs="Times New Roman"/>
                <w:i/>
                <w:sz w:val="22"/>
                <w:lang w:val="en-US"/>
              </w:rPr>
              <w:t>)</w:t>
            </w:r>
            <w:r w:rsidRPr="00D4671E">
              <w:rPr>
                <w:rFonts w:cs="Times New Roman"/>
                <w:sz w:val="22"/>
              </w:rPr>
              <w:t>. Представя се във формат „</w:t>
            </w:r>
            <w:proofErr w:type="spellStart"/>
            <w:r w:rsidRPr="00D4671E">
              <w:rPr>
                <w:rFonts w:cs="Times New Roman"/>
                <w:sz w:val="22"/>
              </w:rPr>
              <w:t>pdf</w:t>
            </w:r>
            <w:proofErr w:type="spellEnd"/>
            <w:r w:rsidRPr="00D4671E">
              <w:rPr>
                <w:rFonts w:cs="Times New Roman"/>
                <w:sz w:val="22"/>
              </w:rPr>
              <w:t>“ .</w:t>
            </w:r>
          </w:p>
          <w:p w14:paraId="62E4A91B" w14:textId="53AF3CD5" w:rsidR="00D044DD" w:rsidRPr="00D4671E" w:rsidRDefault="00D044DD" w:rsidP="00D4671E">
            <w:pPr>
              <w:pStyle w:val="af0"/>
              <w:widowControl w:val="0"/>
              <w:shd w:val="clear" w:color="auto" w:fill="C6D9F1" w:themeFill="text2" w:themeFillTint="33"/>
              <w:tabs>
                <w:tab w:val="left" w:pos="4830"/>
              </w:tabs>
              <w:autoSpaceDE w:val="0"/>
              <w:autoSpaceDN w:val="0"/>
              <w:adjustRightInd w:val="0"/>
              <w:ind w:left="34"/>
              <w:rPr>
                <w:b/>
                <w:sz w:val="22"/>
                <w:szCs w:val="22"/>
              </w:rPr>
            </w:pPr>
            <w:r w:rsidRPr="00D4671E">
              <w:rPr>
                <w:b/>
                <w:bCs/>
                <w:iCs/>
                <w:sz w:val="22"/>
                <w:szCs w:val="22"/>
                <w:u w:val="single"/>
                <w:lang w:val="en-US"/>
              </w:rPr>
              <w:t>VI</w:t>
            </w:r>
            <w:r w:rsidR="00F722A2" w:rsidRPr="00D4671E">
              <w:rPr>
                <w:b/>
                <w:bCs/>
                <w:iCs/>
                <w:sz w:val="22"/>
                <w:szCs w:val="22"/>
                <w:u w:val="single"/>
                <w:lang w:val="en-US"/>
              </w:rPr>
              <w:t>I</w:t>
            </w:r>
            <w:r w:rsidRPr="00D4671E">
              <w:rPr>
                <w:b/>
                <w:bCs/>
                <w:iCs/>
                <w:sz w:val="22"/>
                <w:szCs w:val="22"/>
                <w:u w:val="single"/>
              </w:rPr>
              <w:t xml:space="preserve">. </w:t>
            </w:r>
            <w:r w:rsidRPr="00D4671E">
              <w:rPr>
                <w:b/>
                <w:sz w:val="22"/>
                <w:szCs w:val="22"/>
              </w:rPr>
              <w:t xml:space="preserve">Проекти, включващи инвестиции за производство на енергия от </w:t>
            </w:r>
            <w:proofErr w:type="spellStart"/>
            <w:r w:rsidRPr="00D4671E">
              <w:rPr>
                <w:b/>
                <w:sz w:val="22"/>
                <w:szCs w:val="22"/>
              </w:rPr>
              <w:t>възобновяеми</w:t>
            </w:r>
            <w:proofErr w:type="spellEnd"/>
            <w:r w:rsidRPr="00D4671E">
              <w:rPr>
                <w:b/>
                <w:sz w:val="22"/>
                <w:szCs w:val="22"/>
              </w:rPr>
              <w:t xml:space="preserve"> енергийни източници </w:t>
            </w:r>
            <w:r w:rsidRPr="00D4671E">
              <w:rPr>
                <w:sz w:val="22"/>
                <w:szCs w:val="22"/>
              </w:rPr>
              <w:t>(когато е приложимо):</w:t>
            </w:r>
          </w:p>
          <w:p w14:paraId="1B4D1451" w14:textId="26D0890D" w:rsidR="00D044DD" w:rsidRPr="00D4671E" w:rsidRDefault="00D044DD" w:rsidP="00D4671E">
            <w:pPr>
              <w:widowControl w:val="0"/>
              <w:tabs>
                <w:tab w:val="left" w:pos="4830"/>
              </w:tabs>
              <w:autoSpaceDE w:val="0"/>
              <w:autoSpaceDN w:val="0"/>
              <w:adjustRightInd w:val="0"/>
              <w:rPr>
                <w:rFonts w:cs="Times New Roman"/>
                <w:sz w:val="22"/>
              </w:rPr>
            </w:pPr>
            <w:r w:rsidRPr="00D4671E">
              <w:rPr>
                <w:rFonts w:cs="Times New Roman"/>
                <w:b/>
                <w:bCs/>
                <w:sz w:val="22"/>
              </w:rPr>
              <w:t>48</w:t>
            </w:r>
            <w:r w:rsidRPr="00D4671E">
              <w:rPr>
                <w:rFonts w:cs="Times New Roman"/>
                <w:sz w:val="22"/>
              </w:rPr>
              <w:t xml:space="preserve">. </w:t>
            </w:r>
            <w:r w:rsidRPr="00D4671E">
              <w:rPr>
                <w:rFonts w:cs="Times New Roman"/>
                <w:b/>
                <w:bCs/>
                <w:sz w:val="22"/>
              </w:rPr>
              <w:t xml:space="preserve">Одобрен технически/технологичен проект, придружен от </w:t>
            </w:r>
            <w:proofErr w:type="spellStart"/>
            <w:r w:rsidRPr="00D4671E">
              <w:rPr>
                <w:rFonts w:cs="Times New Roman"/>
                <w:b/>
                <w:bCs/>
                <w:sz w:val="22"/>
              </w:rPr>
              <w:t>предпроектно</w:t>
            </w:r>
            <w:proofErr w:type="spellEnd"/>
            <w:r w:rsidRPr="00D4671E">
              <w:rPr>
                <w:rFonts w:cs="Times New Roman"/>
                <w:b/>
                <w:bCs/>
                <w:sz w:val="22"/>
              </w:rPr>
              <w:t xml:space="preserve"> проучване - за инвестиции за производство на енергия от </w:t>
            </w:r>
            <w:proofErr w:type="spellStart"/>
            <w:r w:rsidRPr="00D4671E">
              <w:rPr>
                <w:rFonts w:cs="Times New Roman"/>
                <w:b/>
                <w:bCs/>
                <w:sz w:val="22"/>
              </w:rPr>
              <w:t>възобновяеми</w:t>
            </w:r>
            <w:proofErr w:type="spellEnd"/>
            <w:r w:rsidRPr="00D4671E">
              <w:rPr>
                <w:rFonts w:cs="Times New Roman"/>
                <w:b/>
                <w:bCs/>
                <w:sz w:val="22"/>
              </w:rPr>
              <w:t xml:space="preserve"> енергийни източници</w:t>
            </w:r>
            <w:r w:rsidRPr="00D4671E">
              <w:rPr>
                <w:rFonts w:cs="Times New Roman"/>
                <w:sz w:val="22"/>
              </w:rPr>
              <w:t>. Представя се във формат „</w:t>
            </w:r>
            <w:proofErr w:type="spellStart"/>
            <w:r w:rsidRPr="00D4671E">
              <w:rPr>
                <w:rFonts w:cs="Times New Roman"/>
                <w:sz w:val="22"/>
              </w:rPr>
              <w:t>pdf</w:t>
            </w:r>
            <w:proofErr w:type="spellEnd"/>
            <w:r w:rsidRPr="00D4671E">
              <w:rPr>
                <w:rFonts w:cs="Times New Roman"/>
                <w:sz w:val="22"/>
              </w:rPr>
              <w:t>“.</w:t>
            </w:r>
          </w:p>
          <w:p w14:paraId="51CE049D" w14:textId="292675C4" w:rsidR="00B62FFC" w:rsidRPr="00D4671E" w:rsidRDefault="00D044DD" w:rsidP="00D4671E">
            <w:pPr>
              <w:widowControl w:val="0"/>
              <w:tabs>
                <w:tab w:val="left" w:pos="4830"/>
              </w:tabs>
              <w:autoSpaceDE w:val="0"/>
              <w:autoSpaceDN w:val="0"/>
              <w:adjustRightInd w:val="0"/>
              <w:rPr>
                <w:rFonts w:cs="Times New Roman"/>
                <w:sz w:val="22"/>
              </w:rPr>
            </w:pPr>
            <w:r w:rsidRPr="00D4671E">
              <w:rPr>
                <w:rFonts w:cs="Times New Roman"/>
                <w:b/>
                <w:bCs/>
                <w:sz w:val="22"/>
              </w:rPr>
              <w:t>49</w:t>
            </w:r>
            <w:r w:rsidRPr="00D4671E">
              <w:rPr>
                <w:rFonts w:cs="Times New Roman"/>
                <w:sz w:val="22"/>
              </w:rPr>
              <w:t xml:space="preserve">. </w:t>
            </w:r>
            <w:r w:rsidR="003B16BF" w:rsidRPr="00D4671E">
              <w:rPr>
                <w:rFonts w:cs="Times New Roman"/>
                <w:b/>
                <w:bCs/>
                <w:sz w:val="22"/>
              </w:rPr>
              <w:t xml:space="preserve">Анализ, удостоверяващ изпълнението на условията </w:t>
            </w:r>
            <w:r w:rsidR="003B16BF" w:rsidRPr="00D4671E">
              <w:rPr>
                <w:rFonts w:cs="Times New Roman"/>
                <w:b/>
                <w:bCs/>
                <w:color w:val="000000" w:themeColor="text1"/>
                <w:sz w:val="22"/>
              </w:rPr>
              <w:t>по т. 2</w:t>
            </w:r>
            <w:r w:rsidR="003D7022" w:rsidRPr="00D4671E">
              <w:rPr>
                <w:rFonts w:cs="Times New Roman"/>
                <w:b/>
                <w:bCs/>
                <w:color w:val="000000" w:themeColor="text1"/>
                <w:sz w:val="22"/>
              </w:rPr>
              <w:t>2</w:t>
            </w:r>
            <w:r w:rsidR="00C27ED8" w:rsidRPr="00D4671E">
              <w:rPr>
                <w:rFonts w:cs="Times New Roman"/>
                <w:b/>
                <w:bCs/>
                <w:color w:val="000000" w:themeColor="text1"/>
                <w:sz w:val="22"/>
              </w:rPr>
              <w:t xml:space="preserve"> </w:t>
            </w:r>
            <w:r w:rsidR="004E488C" w:rsidRPr="00D4671E">
              <w:rPr>
                <w:rFonts w:cs="Times New Roman"/>
                <w:b/>
                <w:bCs/>
                <w:color w:val="000000" w:themeColor="text1"/>
                <w:sz w:val="22"/>
              </w:rPr>
              <w:t>–</w:t>
            </w:r>
            <w:r w:rsidR="00C27ED8" w:rsidRPr="00D4671E">
              <w:rPr>
                <w:rFonts w:cs="Times New Roman"/>
                <w:b/>
                <w:bCs/>
                <w:color w:val="000000" w:themeColor="text1"/>
                <w:sz w:val="22"/>
              </w:rPr>
              <w:t xml:space="preserve"> </w:t>
            </w:r>
            <w:r w:rsidR="004E488C" w:rsidRPr="00D4671E">
              <w:rPr>
                <w:rFonts w:cs="Times New Roman"/>
                <w:b/>
                <w:bCs/>
                <w:color w:val="000000" w:themeColor="text1"/>
                <w:sz w:val="22"/>
              </w:rPr>
              <w:t>2</w:t>
            </w:r>
            <w:r w:rsidR="003D7022" w:rsidRPr="00D4671E">
              <w:rPr>
                <w:rFonts w:cs="Times New Roman"/>
                <w:b/>
                <w:bCs/>
                <w:color w:val="000000" w:themeColor="text1"/>
                <w:sz w:val="22"/>
              </w:rPr>
              <w:t>7</w:t>
            </w:r>
            <w:r w:rsidR="004E488C" w:rsidRPr="00D4671E">
              <w:rPr>
                <w:rFonts w:cs="Times New Roman"/>
                <w:b/>
                <w:bCs/>
                <w:color w:val="000000" w:themeColor="text1"/>
                <w:sz w:val="22"/>
              </w:rPr>
              <w:t xml:space="preserve"> </w:t>
            </w:r>
            <w:r w:rsidR="003B16BF" w:rsidRPr="00D4671E">
              <w:rPr>
                <w:rFonts w:cs="Times New Roman"/>
                <w:b/>
                <w:bCs/>
                <w:color w:val="000000" w:themeColor="text1"/>
                <w:sz w:val="22"/>
              </w:rPr>
              <w:t xml:space="preserve">от </w:t>
            </w:r>
            <w:r w:rsidR="003B16BF" w:rsidRPr="00D4671E">
              <w:rPr>
                <w:rFonts w:cs="Times New Roman"/>
                <w:b/>
                <w:bCs/>
                <w:sz w:val="22"/>
              </w:rPr>
              <w:t>Раздел 13.2</w:t>
            </w:r>
            <w:r w:rsidR="00E44B23" w:rsidRPr="00D4671E">
              <w:rPr>
                <w:rFonts w:cs="Times New Roman"/>
                <w:b/>
                <w:bCs/>
                <w:sz w:val="22"/>
              </w:rPr>
              <w:t xml:space="preserve"> </w:t>
            </w:r>
            <w:r w:rsidR="003B16BF" w:rsidRPr="00D4671E">
              <w:rPr>
                <w:rFonts w:cs="Times New Roman"/>
                <w:b/>
                <w:bCs/>
                <w:sz w:val="22"/>
              </w:rPr>
              <w:t>„Условия за допустимост на дейностите“,</w:t>
            </w:r>
            <w:r w:rsidR="003B16BF" w:rsidRPr="00D4671E">
              <w:rPr>
                <w:rFonts w:cs="Times New Roman"/>
                <w:sz w:val="22"/>
              </w:rPr>
              <w:t xml:space="preserve"> изготвен и съгласуван от правоспособно лице с </w:t>
            </w:r>
            <w:r w:rsidR="003B16BF" w:rsidRPr="00D4671E">
              <w:rPr>
                <w:rFonts w:cs="Times New Roman"/>
                <w:sz w:val="22"/>
              </w:rPr>
              <w:lastRenderedPageBreak/>
              <w:t>компетентност в съответната област (</w:t>
            </w:r>
            <w:r w:rsidR="003B16BF" w:rsidRPr="00D4671E">
              <w:rPr>
                <w:rFonts w:cs="Times New Roman"/>
                <w:i/>
                <w:sz w:val="22"/>
              </w:rPr>
              <w:t xml:space="preserve">важи в случаите на инвестиции за производство на електрическа и/или топлинна енергия или енергия за охлаждане и/или производство на </w:t>
            </w:r>
            <w:proofErr w:type="spellStart"/>
            <w:r w:rsidR="003B16BF" w:rsidRPr="00D4671E">
              <w:rPr>
                <w:rFonts w:cs="Times New Roman"/>
                <w:i/>
                <w:sz w:val="22"/>
              </w:rPr>
              <w:t>биогорива</w:t>
            </w:r>
            <w:proofErr w:type="spellEnd"/>
            <w:r w:rsidR="003B16BF" w:rsidRPr="00D4671E">
              <w:rPr>
                <w:rFonts w:cs="Times New Roman"/>
                <w:i/>
                <w:sz w:val="22"/>
              </w:rPr>
              <w:t xml:space="preserve"> и течни горива от биомаса</w:t>
            </w:r>
            <w:r w:rsidR="00EC2505">
              <w:rPr>
                <w:rFonts w:cs="Times New Roman"/>
                <w:i/>
                <w:sz w:val="22"/>
                <w:lang w:val="en-US"/>
              </w:rPr>
              <w:t>)</w:t>
            </w:r>
            <w:r w:rsidR="003B16BF" w:rsidRPr="00D4671E">
              <w:rPr>
                <w:rFonts w:cs="Times New Roman"/>
                <w:sz w:val="22"/>
              </w:rPr>
              <w:t>. Представя се във формат „</w:t>
            </w:r>
            <w:proofErr w:type="spellStart"/>
            <w:r w:rsidR="003B16BF" w:rsidRPr="00D4671E">
              <w:rPr>
                <w:rFonts w:cs="Times New Roman"/>
                <w:sz w:val="22"/>
              </w:rPr>
              <w:t>pdf</w:t>
            </w:r>
            <w:proofErr w:type="spellEnd"/>
            <w:r w:rsidR="003B16BF" w:rsidRPr="00D4671E">
              <w:rPr>
                <w:rFonts w:cs="Times New Roman"/>
                <w:sz w:val="22"/>
              </w:rPr>
              <w:t>“.</w:t>
            </w:r>
          </w:p>
          <w:p w14:paraId="33E61A3C" w14:textId="04338CA7" w:rsidR="00932E23" w:rsidRPr="00D4671E" w:rsidRDefault="00932E23" w:rsidP="00D4671E">
            <w:pPr>
              <w:pStyle w:val="af0"/>
              <w:widowControl w:val="0"/>
              <w:shd w:val="clear" w:color="auto" w:fill="C6D9F1" w:themeFill="text2" w:themeFillTint="33"/>
              <w:tabs>
                <w:tab w:val="left" w:pos="4830"/>
              </w:tabs>
              <w:autoSpaceDE w:val="0"/>
              <w:autoSpaceDN w:val="0"/>
              <w:adjustRightInd w:val="0"/>
              <w:ind w:left="34"/>
              <w:rPr>
                <w:b/>
                <w:sz w:val="22"/>
                <w:szCs w:val="22"/>
              </w:rPr>
            </w:pPr>
            <w:r w:rsidRPr="00D4671E">
              <w:rPr>
                <w:b/>
                <w:bCs/>
                <w:iCs/>
                <w:sz w:val="22"/>
                <w:szCs w:val="22"/>
                <w:u w:val="single"/>
                <w:lang w:val="en-US"/>
              </w:rPr>
              <w:t>VIII</w:t>
            </w:r>
            <w:r w:rsidRPr="00D4671E">
              <w:rPr>
                <w:b/>
                <w:bCs/>
                <w:iCs/>
                <w:sz w:val="22"/>
                <w:szCs w:val="22"/>
                <w:u w:val="single"/>
              </w:rPr>
              <w:t xml:space="preserve">. </w:t>
            </w:r>
            <w:r w:rsidRPr="00D4671E">
              <w:rPr>
                <w:b/>
                <w:sz w:val="22"/>
                <w:szCs w:val="22"/>
                <w:u w:val="single"/>
              </w:rPr>
              <w:t>Други подкрепящи документи</w:t>
            </w:r>
            <w:r w:rsidRPr="00D4671E">
              <w:rPr>
                <w:b/>
                <w:sz w:val="22"/>
                <w:szCs w:val="22"/>
              </w:rPr>
              <w:t xml:space="preserve">: </w:t>
            </w:r>
          </w:p>
          <w:p w14:paraId="560CE68A" w14:textId="0F0F3BDD" w:rsidR="005A3446" w:rsidRPr="00D4671E" w:rsidRDefault="005A3446" w:rsidP="004E11E0">
            <w:pPr>
              <w:rPr>
                <w:rFonts w:cs="Times New Roman"/>
                <w:i/>
                <w:sz w:val="22"/>
              </w:rPr>
            </w:pPr>
            <w:r w:rsidRPr="00D4671E">
              <w:rPr>
                <w:rFonts w:cs="Times New Roman"/>
                <w:b/>
                <w:bCs/>
                <w:sz w:val="22"/>
              </w:rPr>
              <w:t>50. Формуляр за мониторинг</w:t>
            </w:r>
            <w:r w:rsidRPr="00D4671E">
              <w:rPr>
                <w:rFonts w:cs="Times New Roman"/>
                <w:b/>
                <w:bCs/>
                <w:iCs/>
                <w:sz w:val="22"/>
              </w:rPr>
              <w:t xml:space="preserve"> по образец </w:t>
            </w:r>
            <w:r w:rsidRPr="00405B87">
              <w:rPr>
                <w:rFonts w:cs="Times New Roman"/>
                <w:b/>
                <w:bCs/>
                <w:iCs/>
                <w:sz w:val="22"/>
              </w:rPr>
              <w:t>(</w:t>
            </w:r>
            <w:r w:rsidRPr="004E11E0">
              <w:rPr>
                <w:rFonts w:cs="Times New Roman"/>
                <w:b/>
                <w:bCs/>
                <w:i/>
                <w:sz w:val="22"/>
              </w:rPr>
              <w:t>Приложение №1</w:t>
            </w:r>
            <w:r w:rsidR="00C27ED8" w:rsidRPr="004E11E0">
              <w:rPr>
                <w:rFonts w:cs="Times New Roman"/>
                <w:b/>
                <w:bCs/>
                <w:i/>
                <w:sz w:val="22"/>
              </w:rPr>
              <w:t>Б</w:t>
            </w:r>
            <w:r w:rsidR="00405B87" w:rsidRPr="004E11E0">
              <w:rPr>
                <w:rFonts w:cs="Times New Roman"/>
                <w:b/>
                <w:bCs/>
                <w:i/>
                <w:sz w:val="22"/>
                <w:lang w:val="en-US"/>
              </w:rPr>
              <w:t xml:space="preserve"> </w:t>
            </w:r>
            <w:r w:rsidR="00405B87" w:rsidRPr="004E11E0">
              <w:rPr>
                <w:rFonts w:cs="Times New Roman"/>
                <w:b/>
                <w:bCs/>
                <w:i/>
                <w:sz w:val="22"/>
                <w:szCs w:val="24"/>
              </w:rPr>
              <w:t>към Документи за попълване</w:t>
            </w:r>
            <w:r w:rsidRPr="00405B87">
              <w:rPr>
                <w:rFonts w:cs="Times New Roman"/>
                <w:iCs/>
                <w:sz w:val="22"/>
              </w:rPr>
              <w:t>).</w:t>
            </w:r>
            <w:r w:rsidRPr="00D4671E">
              <w:rPr>
                <w:rFonts w:cs="Times New Roman"/>
                <w:b/>
                <w:bCs/>
                <w:i/>
                <w:sz w:val="22"/>
              </w:rPr>
              <w:t xml:space="preserve"> Представя се във </w:t>
            </w:r>
            <w:r w:rsidRPr="00D4671E">
              <w:rPr>
                <w:rFonts w:cs="Times New Roman"/>
                <w:i/>
                <w:sz w:val="22"/>
              </w:rPr>
              <w:t>формат „</w:t>
            </w:r>
            <w:proofErr w:type="spellStart"/>
            <w:r w:rsidRPr="00D4671E">
              <w:rPr>
                <w:rFonts w:cs="Times New Roman"/>
                <w:i/>
                <w:sz w:val="22"/>
              </w:rPr>
              <w:t>pdf</w:t>
            </w:r>
            <w:proofErr w:type="spellEnd"/>
            <w:r w:rsidRPr="00D4671E">
              <w:rPr>
                <w:rFonts w:cs="Times New Roman"/>
                <w:i/>
                <w:sz w:val="22"/>
              </w:rPr>
              <w:t>“.</w:t>
            </w:r>
          </w:p>
          <w:p w14:paraId="52D26B49" w14:textId="567858D0" w:rsidR="0035228F" w:rsidRPr="00D4671E" w:rsidRDefault="0035228F" w:rsidP="00405B87">
            <w:pPr>
              <w:rPr>
                <w:rFonts w:cs="Times New Roman"/>
                <w:b/>
                <w:bCs/>
                <w:iCs/>
                <w:sz w:val="22"/>
              </w:rPr>
            </w:pPr>
            <w:r w:rsidRPr="00D4671E">
              <w:rPr>
                <w:rFonts w:cs="Times New Roman"/>
                <w:b/>
                <w:bCs/>
                <w:iCs/>
                <w:sz w:val="22"/>
              </w:rPr>
              <w:t>51.</w:t>
            </w:r>
            <w:r w:rsidRPr="00D4671E">
              <w:rPr>
                <w:rFonts w:cs="Times New Roman"/>
                <w:b/>
                <w:bCs/>
                <w:sz w:val="22"/>
              </w:rPr>
              <w:t xml:space="preserve"> </w:t>
            </w:r>
            <w:r w:rsidRPr="00D4671E">
              <w:rPr>
                <w:rFonts w:cs="Times New Roman"/>
                <w:b/>
                <w:bCs/>
                <w:iCs/>
                <w:sz w:val="22"/>
              </w:rPr>
              <w:t xml:space="preserve">Декларация за  съответствие с изискванията на Регламент (ЕС) № 702/2014   </w:t>
            </w:r>
            <w:r w:rsidR="00405B87">
              <w:rPr>
                <w:rFonts w:cs="Times New Roman"/>
                <w:b/>
                <w:bCs/>
                <w:iCs/>
                <w:sz w:val="22"/>
                <w:lang w:val="en-US"/>
              </w:rPr>
              <w:t>(</w:t>
            </w:r>
            <w:r w:rsidRPr="00EE0E39">
              <w:rPr>
                <w:rFonts w:cs="Times New Roman"/>
                <w:b/>
                <w:bCs/>
                <w:i/>
                <w:sz w:val="22"/>
              </w:rPr>
              <w:t>Приложение №20</w:t>
            </w:r>
            <w:r w:rsidR="00405B87" w:rsidRPr="00EE0E39">
              <w:rPr>
                <w:rFonts w:cs="Times New Roman"/>
                <w:b/>
                <w:bCs/>
                <w:i/>
                <w:sz w:val="22"/>
                <w:lang w:val="en-US"/>
              </w:rPr>
              <w:t xml:space="preserve"> </w:t>
            </w:r>
            <w:r w:rsidR="00405B87" w:rsidRPr="00EE0E39">
              <w:rPr>
                <w:rFonts w:cs="Times New Roman"/>
                <w:b/>
                <w:bCs/>
                <w:i/>
                <w:sz w:val="22"/>
                <w:szCs w:val="24"/>
              </w:rPr>
              <w:t>към Документи за попълване</w:t>
            </w:r>
            <w:r w:rsidR="00405B87" w:rsidRPr="00405B87">
              <w:rPr>
                <w:rFonts w:cs="Times New Roman"/>
                <w:b/>
                <w:bCs/>
                <w:sz w:val="22"/>
                <w:szCs w:val="24"/>
              </w:rPr>
              <w:t>)</w:t>
            </w:r>
            <w:r w:rsidR="00405B87">
              <w:rPr>
                <w:rFonts w:cs="Times New Roman"/>
                <w:b/>
                <w:bCs/>
                <w:sz w:val="22"/>
                <w:szCs w:val="24"/>
                <w:lang w:val="en-US"/>
              </w:rPr>
              <w:t xml:space="preserve"> -</w:t>
            </w:r>
            <w:r w:rsidRPr="00D4671E">
              <w:rPr>
                <w:rFonts w:cs="Times New Roman"/>
                <w:b/>
                <w:bCs/>
                <w:iCs/>
                <w:sz w:val="22"/>
              </w:rPr>
              <w:t xml:space="preserve"> (</w:t>
            </w:r>
            <w:r w:rsidRPr="00D4671E">
              <w:rPr>
                <w:rFonts w:cs="Times New Roman"/>
                <w:b/>
                <w:bCs/>
                <w:i/>
                <w:iCs/>
                <w:sz w:val="22"/>
              </w:rPr>
              <w:t>важи за кандидати с проекти за преработка на продукти от приложение № І от Договора в продукти извън приложение № І от Договора или памук</w:t>
            </w:r>
            <w:r w:rsidRPr="00D4671E">
              <w:rPr>
                <w:rFonts w:cs="Times New Roman"/>
                <w:b/>
                <w:bCs/>
                <w:iCs/>
                <w:sz w:val="22"/>
              </w:rPr>
              <w:t xml:space="preserve">). </w:t>
            </w:r>
            <w:r w:rsidRPr="00D4671E">
              <w:rPr>
                <w:rFonts w:cs="Times New Roman"/>
                <w:iCs/>
                <w:sz w:val="22"/>
              </w:rPr>
              <w:t>Представя се във формат „</w:t>
            </w:r>
            <w:proofErr w:type="spellStart"/>
            <w:r w:rsidRPr="00D4671E">
              <w:rPr>
                <w:rFonts w:cs="Times New Roman"/>
                <w:iCs/>
                <w:sz w:val="22"/>
              </w:rPr>
              <w:t>pdf</w:t>
            </w:r>
            <w:proofErr w:type="spellEnd"/>
            <w:r w:rsidRPr="00D4671E">
              <w:rPr>
                <w:rFonts w:cs="Times New Roman"/>
                <w:iCs/>
                <w:sz w:val="22"/>
              </w:rPr>
              <w:t>“.</w:t>
            </w:r>
          </w:p>
          <w:p w14:paraId="56B781BA" w14:textId="61F400FF" w:rsidR="007A57CE" w:rsidRDefault="00D044DD" w:rsidP="007714FF">
            <w:pPr>
              <w:tabs>
                <w:tab w:val="left" w:pos="4830"/>
              </w:tabs>
              <w:contextualSpacing/>
              <w:rPr>
                <w:rFonts w:cs="Times New Roman"/>
                <w:i/>
                <w:sz w:val="22"/>
              </w:rPr>
            </w:pPr>
            <w:r w:rsidRPr="00D4671E">
              <w:rPr>
                <w:rFonts w:cs="Times New Roman"/>
                <w:b/>
                <w:bCs/>
                <w:iCs/>
                <w:sz w:val="22"/>
              </w:rPr>
              <w:t>5</w:t>
            </w:r>
            <w:r w:rsidR="0035228F" w:rsidRPr="00D4671E">
              <w:rPr>
                <w:rFonts w:cs="Times New Roman"/>
                <w:b/>
                <w:bCs/>
                <w:iCs/>
                <w:sz w:val="22"/>
              </w:rPr>
              <w:t>2</w:t>
            </w:r>
            <w:r w:rsidR="00AE1028" w:rsidRPr="00D4671E">
              <w:rPr>
                <w:rFonts w:cs="Times New Roman"/>
                <w:b/>
                <w:bCs/>
                <w:iCs/>
                <w:sz w:val="22"/>
              </w:rPr>
              <w:t>.</w:t>
            </w:r>
            <w:r w:rsidR="00AE1028" w:rsidRPr="00D4671E">
              <w:rPr>
                <w:rFonts w:cs="Times New Roman"/>
                <w:i/>
                <w:sz w:val="22"/>
              </w:rPr>
              <w:t xml:space="preserve"> </w:t>
            </w:r>
            <w:r w:rsidR="00AE1028" w:rsidRPr="00D4671E">
              <w:rPr>
                <w:rFonts w:cs="Times New Roman"/>
                <w:b/>
                <w:bCs/>
                <w:iCs/>
                <w:sz w:val="22"/>
              </w:rPr>
              <w:t>Декларация за неприложими документи</w:t>
            </w:r>
            <w:r w:rsidR="005A3446" w:rsidRPr="00D4671E">
              <w:rPr>
                <w:rFonts w:cs="Times New Roman"/>
                <w:b/>
                <w:bCs/>
                <w:iCs/>
                <w:sz w:val="22"/>
              </w:rPr>
              <w:t xml:space="preserve"> </w:t>
            </w:r>
            <w:r w:rsidR="005A3446" w:rsidRPr="00D4671E">
              <w:rPr>
                <w:rFonts w:cs="Times New Roman"/>
                <w:iCs/>
                <w:sz w:val="22"/>
              </w:rPr>
              <w:t xml:space="preserve">по образец </w:t>
            </w:r>
            <w:r w:rsidR="00AE1028" w:rsidRPr="00405B87">
              <w:rPr>
                <w:rFonts w:cs="Times New Roman"/>
                <w:iCs/>
                <w:sz w:val="22"/>
              </w:rPr>
              <w:t>(</w:t>
            </w:r>
            <w:r w:rsidR="00AE1028" w:rsidRPr="004E11E0">
              <w:rPr>
                <w:rFonts w:cs="Times New Roman"/>
                <w:b/>
                <w:bCs/>
                <w:i/>
                <w:sz w:val="22"/>
              </w:rPr>
              <w:t>Приложение №12</w:t>
            </w:r>
            <w:r w:rsidR="00405B87" w:rsidRPr="004E11E0">
              <w:rPr>
                <w:rFonts w:cs="Times New Roman"/>
                <w:b/>
                <w:bCs/>
                <w:i/>
                <w:sz w:val="22"/>
              </w:rPr>
              <w:t xml:space="preserve"> </w:t>
            </w:r>
            <w:r w:rsidR="004E11E0">
              <w:rPr>
                <w:rFonts w:cs="Times New Roman"/>
                <w:b/>
                <w:bCs/>
                <w:i/>
                <w:sz w:val="22"/>
              </w:rPr>
              <w:t>към Д</w:t>
            </w:r>
            <w:r w:rsidR="00405B87" w:rsidRPr="004E11E0">
              <w:rPr>
                <w:rFonts w:cs="Times New Roman"/>
                <w:b/>
                <w:bCs/>
                <w:i/>
                <w:sz w:val="22"/>
              </w:rPr>
              <w:t>окументи за попълване</w:t>
            </w:r>
            <w:r w:rsidR="00AE1028" w:rsidRPr="00405B87">
              <w:rPr>
                <w:rFonts w:cs="Times New Roman"/>
                <w:iCs/>
                <w:sz w:val="22"/>
              </w:rPr>
              <w:t>)</w:t>
            </w:r>
            <w:r w:rsidR="00AE1028" w:rsidRPr="00D4671E">
              <w:rPr>
                <w:rFonts w:cs="Times New Roman"/>
                <w:i/>
                <w:sz w:val="22"/>
              </w:rPr>
              <w:t>. Представя се във формат „</w:t>
            </w:r>
            <w:proofErr w:type="spellStart"/>
            <w:r w:rsidR="00AE1028" w:rsidRPr="00D4671E">
              <w:rPr>
                <w:rFonts w:cs="Times New Roman"/>
                <w:i/>
                <w:sz w:val="22"/>
              </w:rPr>
              <w:t>pdf</w:t>
            </w:r>
            <w:proofErr w:type="spellEnd"/>
            <w:r w:rsidR="00AE1028" w:rsidRPr="00D4671E">
              <w:rPr>
                <w:rFonts w:cs="Times New Roman"/>
                <w:i/>
                <w:sz w:val="22"/>
              </w:rPr>
              <w:t>“.</w:t>
            </w:r>
          </w:p>
          <w:p w14:paraId="63E556F1" w14:textId="2C1DB059" w:rsidR="00E40CAB" w:rsidRPr="00E40CAB" w:rsidRDefault="00E40CAB" w:rsidP="00E40CAB">
            <w:pPr>
              <w:rPr>
                <w:rFonts w:cs="Times New Roman"/>
                <w:iCs/>
                <w:sz w:val="22"/>
              </w:rPr>
            </w:pPr>
            <w:r w:rsidRPr="00E40CAB">
              <w:rPr>
                <w:rFonts w:cs="Times New Roman"/>
                <w:b/>
                <w:bCs/>
                <w:iCs/>
                <w:sz w:val="22"/>
              </w:rPr>
              <w:t>66.</w:t>
            </w:r>
            <w:r w:rsidRPr="00E40CAB">
              <w:rPr>
                <w:rFonts w:cs="Times New Roman"/>
                <w:i/>
                <w:sz w:val="22"/>
              </w:rPr>
              <w:t xml:space="preserve"> </w:t>
            </w:r>
            <w:r w:rsidRPr="00E40CAB">
              <w:rPr>
                <w:rFonts w:cs="Times New Roman"/>
                <w:b/>
                <w:bCs/>
                <w:iCs/>
                <w:sz w:val="22"/>
              </w:rPr>
              <w:t>Декларация за свързаност</w:t>
            </w:r>
            <w:r w:rsidRPr="00E40CAB">
              <w:rPr>
                <w:rFonts w:cs="Times New Roman"/>
                <w:iCs/>
                <w:sz w:val="22"/>
              </w:rPr>
              <w:t xml:space="preserve"> по образец Приложение №21 към Документите за попълване (декларацията се попълва от собственик, представляващ по закон или пълномощие или управител на юридическо лице, всеки от </w:t>
            </w:r>
            <w:proofErr w:type="spellStart"/>
            <w:r w:rsidRPr="00E40CAB">
              <w:rPr>
                <w:rFonts w:cs="Times New Roman"/>
                <w:iCs/>
                <w:sz w:val="22"/>
              </w:rPr>
              <w:t>съдружниците</w:t>
            </w:r>
            <w:proofErr w:type="spellEnd"/>
            <w:r w:rsidRPr="00E40CAB">
              <w:rPr>
                <w:rFonts w:cs="Times New Roman"/>
                <w:iCs/>
                <w:sz w:val="22"/>
              </w:rPr>
              <w:t xml:space="preserve"> в търговското дружество, всеки член на настоятелството на читалището или всеки член на управителния съвет на юридическо лице с нестопанска цел.).Представя се  във формат „</w:t>
            </w:r>
            <w:proofErr w:type="spellStart"/>
            <w:r w:rsidRPr="00E40CAB">
              <w:rPr>
                <w:rFonts w:cs="Times New Roman"/>
                <w:iCs/>
                <w:sz w:val="22"/>
              </w:rPr>
              <w:t>pdf</w:t>
            </w:r>
            <w:proofErr w:type="spellEnd"/>
            <w:r w:rsidRPr="00E40CAB">
              <w:rPr>
                <w:rFonts w:cs="Times New Roman"/>
                <w:iCs/>
                <w:sz w:val="22"/>
              </w:rPr>
              <w:t>.</w:t>
            </w:r>
          </w:p>
          <w:p w14:paraId="3386DDB9" w14:textId="57F4DD18" w:rsidR="00E40CAB" w:rsidRPr="00D4671E" w:rsidRDefault="00E40CAB" w:rsidP="007714FF">
            <w:pPr>
              <w:tabs>
                <w:tab w:val="left" w:pos="4830"/>
              </w:tabs>
              <w:contextualSpacing/>
              <w:rPr>
                <w:rFonts w:cs="Times New Roman"/>
                <w:i/>
                <w:sz w:val="22"/>
              </w:rPr>
            </w:pPr>
          </w:p>
          <w:p w14:paraId="134AFCC1" w14:textId="73AB2CCC" w:rsidR="00341013" w:rsidRPr="00D4671E" w:rsidRDefault="00341013" w:rsidP="00972B99">
            <w:pPr>
              <w:shd w:val="clear" w:color="auto" w:fill="C6D9F1" w:themeFill="text2" w:themeFillTint="33"/>
              <w:tabs>
                <w:tab w:val="left" w:pos="4830"/>
              </w:tabs>
              <w:contextualSpacing/>
              <w:rPr>
                <w:rFonts w:cs="Times New Roman"/>
                <w:b/>
                <w:i/>
                <w:sz w:val="22"/>
              </w:rPr>
            </w:pPr>
            <w:r w:rsidRPr="00D4671E">
              <w:rPr>
                <w:rFonts w:cs="Times New Roman"/>
                <w:b/>
                <w:i/>
                <w:sz w:val="22"/>
              </w:rPr>
              <w:t xml:space="preserve">При голям брой документи или обем на файловете, документите по точки: </w:t>
            </w:r>
            <w:r w:rsidR="00D50F5F">
              <w:rPr>
                <w:rFonts w:cs="Times New Roman"/>
                <w:b/>
                <w:i/>
                <w:sz w:val="22"/>
              </w:rPr>
              <w:t xml:space="preserve">23, </w:t>
            </w:r>
            <w:r w:rsidR="00482104" w:rsidRPr="00D4671E">
              <w:rPr>
                <w:rFonts w:cs="Times New Roman"/>
                <w:b/>
                <w:i/>
                <w:sz w:val="22"/>
              </w:rPr>
              <w:t>25</w:t>
            </w:r>
            <w:r w:rsidRPr="00D4671E">
              <w:rPr>
                <w:rFonts w:cs="Times New Roman"/>
                <w:b/>
                <w:i/>
                <w:sz w:val="22"/>
              </w:rPr>
              <w:t xml:space="preserve">, </w:t>
            </w:r>
            <w:r w:rsidR="00482104" w:rsidRPr="00D4671E">
              <w:rPr>
                <w:rFonts w:cs="Times New Roman"/>
                <w:b/>
                <w:i/>
                <w:sz w:val="22"/>
              </w:rPr>
              <w:t>26</w:t>
            </w:r>
            <w:r w:rsidRPr="00D4671E">
              <w:rPr>
                <w:rFonts w:cs="Times New Roman"/>
                <w:b/>
                <w:i/>
                <w:sz w:val="22"/>
              </w:rPr>
              <w:t xml:space="preserve">, </w:t>
            </w:r>
            <w:r w:rsidR="00482104" w:rsidRPr="00D4671E">
              <w:rPr>
                <w:rFonts w:cs="Times New Roman"/>
                <w:b/>
                <w:i/>
                <w:sz w:val="22"/>
              </w:rPr>
              <w:t>29</w:t>
            </w:r>
            <w:r w:rsidRPr="00D4671E">
              <w:rPr>
                <w:rFonts w:cs="Times New Roman"/>
                <w:b/>
                <w:i/>
                <w:sz w:val="22"/>
              </w:rPr>
              <w:t xml:space="preserve">, </w:t>
            </w:r>
            <w:r w:rsidR="00482104" w:rsidRPr="00D4671E">
              <w:rPr>
                <w:rFonts w:cs="Times New Roman"/>
                <w:b/>
                <w:i/>
                <w:sz w:val="22"/>
              </w:rPr>
              <w:t>35</w:t>
            </w:r>
            <w:r w:rsidRPr="00D4671E">
              <w:rPr>
                <w:rFonts w:cs="Times New Roman"/>
                <w:b/>
                <w:i/>
                <w:sz w:val="22"/>
              </w:rPr>
              <w:t xml:space="preserve">, </w:t>
            </w:r>
            <w:r w:rsidR="00482104" w:rsidRPr="00D4671E">
              <w:rPr>
                <w:rFonts w:cs="Times New Roman"/>
                <w:b/>
                <w:i/>
                <w:sz w:val="22"/>
              </w:rPr>
              <w:t>36</w:t>
            </w:r>
            <w:r w:rsidRPr="00D4671E">
              <w:rPr>
                <w:rFonts w:cs="Times New Roman"/>
                <w:b/>
                <w:i/>
                <w:sz w:val="22"/>
              </w:rPr>
              <w:t>,</w:t>
            </w:r>
            <w:r w:rsidR="00482104" w:rsidRPr="00D4671E">
              <w:rPr>
                <w:rFonts w:cs="Times New Roman"/>
                <w:b/>
                <w:i/>
                <w:sz w:val="22"/>
              </w:rPr>
              <w:t xml:space="preserve"> 38, 40</w:t>
            </w:r>
            <w:r w:rsidRPr="00D4671E">
              <w:rPr>
                <w:rFonts w:cs="Times New Roman"/>
                <w:b/>
                <w:i/>
                <w:sz w:val="22"/>
              </w:rPr>
              <w:t xml:space="preserve">, </w:t>
            </w:r>
            <w:r w:rsidR="00482104" w:rsidRPr="00D4671E">
              <w:rPr>
                <w:rFonts w:cs="Times New Roman"/>
                <w:b/>
                <w:i/>
                <w:sz w:val="22"/>
              </w:rPr>
              <w:t>41, 46</w:t>
            </w:r>
            <w:r w:rsidRPr="00D4671E">
              <w:rPr>
                <w:rFonts w:cs="Times New Roman"/>
                <w:b/>
                <w:i/>
                <w:sz w:val="22"/>
              </w:rPr>
              <w:t xml:space="preserve"> и 4</w:t>
            </w:r>
            <w:r w:rsidR="00482104" w:rsidRPr="00D4671E">
              <w:rPr>
                <w:rFonts w:cs="Times New Roman"/>
                <w:b/>
                <w:i/>
                <w:sz w:val="22"/>
              </w:rPr>
              <w:t>8</w:t>
            </w:r>
            <w:r w:rsidRPr="00D4671E">
              <w:rPr>
                <w:rFonts w:cs="Times New Roman"/>
                <w:b/>
                <w:i/>
                <w:sz w:val="22"/>
              </w:rPr>
              <w:t xml:space="preserve">, </w:t>
            </w:r>
            <w:r w:rsidR="00344E6B" w:rsidRPr="00D4671E">
              <w:rPr>
                <w:rFonts w:cs="Times New Roman"/>
                <w:b/>
                <w:i/>
                <w:sz w:val="22"/>
              </w:rPr>
              <w:t xml:space="preserve"> </w:t>
            </w:r>
            <w:r w:rsidRPr="00D4671E">
              <w:rPr>
                <w:rFonts w:cs="Times New Roman"/>
                <w:b/>
                <w:i/>
                <w:sz w:val="22"/>
              </w:rPr>
              <w:t>могат да бъдат компресирани или архивирани поотделно за всяка една от точките и прикачени във формат „</w:t>
            </w:r>
            <w:proofErr w:type="spellStart"/>
            <w:r w:rsidRPr="00D4671E">
              <w:rPr>
                <w:rFonts w:cs="Times New Roman"/>
                <w:b/>
                <w:i/>
                <w:sz w:val="22"/>
              </w:rPr>
              <w:t>rar</w:t>
            </w:r>
            <w:proofErr w:type="spellEnd"/>
            <w:r w:rsidRPr="00D4671E">
              <w:rPr>
                <w:rFonts w:cs="Times New Roman"/>
                <w:b/>
                <w:i/>
                <w:sz w:val="22"/>
              </w:rPr>
              <w:t>” или „</w:t>
            </w:r>
            <w:proofErr w:type="spellStart"/>
            <w:r w:rsidRPr="00D4671E">
              <w:rPr>
                <w:rFonts w:cs="Times New Roman"/>
                <w:b/>
                <w:i/>
                <w:sz w:val="22"/>
              </w:rPr>
              <w:t>zip</w:t>
            </w:r>
            <w:proofErr w:type="spellEnd"/>
            <w:r w:rsidRPr="00D4671E">
              <w:rPr>
                <w:rFonts w:cs="Times New Roman"/>
                <w:b/>
                <w:i/>
                <w:sz w:val="22"/>
              </w:rPr>
              <w:t>”.</w:t>
            </w:r>
          </w:p>
          <w:p w14:paraId="38F28C80" w14:textId="05E58F5B" w:rsidR="00341013" w:rsidRPr="00D4671E" w:rsidRDefault="00341013" w:rsidP="00D4671E">
            <w:pPr>
              <w:shd w:val="clear" w:color="auto" w:fill="C6D9F1" w:themeFill="text2" w:themeFillTint="33"/>
              <w:tabs>
                <w:tab w:val="left" w:pos="4830"/>
              </w:tabs>
              <w:contextualSpacing/>
              <w:rPr>
                <w:rFonts w:cs="Times New Roman"/>
                <w:b/>
                <w:bCs/>
                <w:sz w:val="22"/>
              </w:rPr>
            </w:pPr>
            <w:r w:rsidRPr="00D4671E">
              <w:rPr>
                <w:rFonts w:cs="Times New Roman"/>
                <w:b/>
                <w:i/>
                <w:sz w:val="22"/>
              </w:rPr>
              <w:t xml:space="preserve">Кандидатите следва да имат предвид, че за  всяка допустима дейност или разход, трябва да приложи само изискуемите документи съгласно националното законодателство и изискванията към настоящите условия за кандидатстване. </w:t>
            </w:r>
          </w:p>
        </w:tc>
      </w:tr>
    </w:tbl>
    <w:p w14:paraId="4BFAAAF9" w14:textId="474E0D87" w:rsidR="005B763B" w:rsidRPr="005B763B" w:rsidRDefault="005B763B" w:rsidP="00EE3214">
      <w:pPr>
        <w:pStyle w:val="111"/>
      </w:pPr>
      <w:bookmarkStart w:id="52" w:name="_Toc522527845"/>
      <w:r w:rsidRPr="00893900">
        <w:lastRenderedPageBreak/>
        <w:t>Списък с документи, доказващи съответствие с критериите за подбор на проекти:</w:t>
      </w:r>
      <w:bookmarkEnd w:id="52"/>
    </w:p>
    <w:tbl>
      <w:tblPr>
        <w:tblStyle w:val="a9"/>
        <w:tblW w:w="0" w:type="auto"/>
        <w:tblLook w:val="04A0" w:firstRow="1" w:lastRow="0" w:firstColumn="1" w:lastColumn="0" w:noHBand="0" w:noVBand="1"/>
      </w:tblPr>
      <w:tblGrid>
        <w:gridCol w:w="9288"/>
      </w:tblGrid>
      <w:tr w:rsidR="00B40904" w:rsidRPr="00482104" w14:paraId="255906FC" w14:textId="77777777" w:rsidTr="00482104">
        <w:tc>
          <w:tcPr>
            <w:tcW w:w="0" w:type="auto"/>
          </w:tcPr>
          <w:p w14:paraId="6BE132BB" w14:textId="546AC921" w:rsidR="000076E2" w:rsidRPr="00EE3214" w:rsidRDefault="00D044DD" w:rsidP="007714FF">
            <w:pPr>
              <w:rPr>
                <w:color w:val="000000"/>
                <w:sz w:val="22"/>
              </w:rPr>
            </w:pPr>
            <w:r w:rsidRPr="00482104">
              <w:rPr>
                <w:b/>
                <w:bCs/>
                <w:color w:val="000000"/>
                <w:sz w:val="22"/>
              </w:rPr>
              <w:t>5</w:t>
            </w:r>
            <w:r w:rsidR="0035228F" w:rsidRPr="00482104">
              <w:rPr>
                <w:b/>
                <w:bCs/>
                <w:color w:val="000000"/>
                <w:sz w:val="22"/>
              </w:rPr>
              <w:t>3</w:t>
            </w:r>
            <w:r w:rsidRPr="00482104">
              <w:rPr>
                <w:b/>
                <w:bCs/>
                <w:color w:val="000000"/>
                <w:sz w:val="22"/>
              </w:rPr>
              <w:t>.</w:t>
            </w:r>
            <w:r w:rsidRPr="00482104">
              <w:rPr>
                <w:color w:val="000000"/>
                <w:sz w:val="22"/>
              </w:rPr>
              <w:t xml:space="preserve"> </w:t>
            </w:r>
            <w:r w:rsidR="009C3D17" w:rsidRPr="00482104">
              <w:rPr>
                <w:b/>
                <w:bCs/>
                <w:color w:val="000000"/>
                <w:sz w:val="22"/>
              </w:rPr>
              <w:t>Справка за съществуващия и нает персонал към края на предходната спрямо кандидатстването календарна година</w:t>
            </w:r>
            <w:r w:rsidRPr="00482104">
              <w:rPr>
                <w:b/>
                <w:bCs/>
                <w:color w:val="000000"/>
                <w:sz w:val="22"/>
              </w:rPr>
              <w:t xml:space="preserve"> </w:t>
            </w:r>
            <w:r w:rsidRPr="00482104">
              <w:rPr>
                <w:color w:val="000000"/>
                <w:sz w:val="22"/>
              </w:rPr>
              <w:t>по образец</w:t>
            </w:r>
            <w:r w:rsidRPr="00EE3214">
              <w:rPr>
                <w:color w:val="000000"/>
                <w:sz w:val="22"/>
              </w:rPr>
              <w:t xml:space="preserve"> (</w:t>
            </w:r>
            <w:r w:rsidR="000076E2" w:rsidRPr="007714FF">
              <w:rPr>
                <w:b/>
                <w:bCs/>
                <w:i/>
                <w:iCs/>
                <w:color w:val="000000"/>
                <w:sz w:val="22"/>
              </w:rPr>
              <w:t>Приложение №18</w:t>
            </w:r>
            <w:r w:rsidR="007714FF" w:rsidRPr="007714FF">
              <w:rPr>
                <w:b/>
                <w:bCs/>
                <w:i/>
                <w:iCs/>
                <w:color w:val="000000"/>
                <w:sz w:val="22"/>
              </w:rPr>
              <w:t xml:space="preserve"> към Документи за попълване</w:t>
            </w:r>
            <w:r w:rsidRPr="00EE3214">
              <w:rPr>
                <w:color w:val="000000"/>
                <w:sz w:val="22"/>
              </w:rPr>
              <w:t xml:space="preserve">) - </w:t>
            </w:r>
            <w:r w:rsidRPr="00482104">
              <w:rPr>
                <w:color w:val="000000"/>
                <w:sz w:val="22"/>
              </w:rPr>
              <w:t>(</w:t>
            </w:r>
            <w:r w:rsidRPr="00482104">
              <w:rPr>
                <w:i/>
                <w:iCs/>
                <w:color w:val="000000"/>
                <w:sz w:val="22"/>
              </w:rPr>
              <w:t xml:space="preserve">представя се, в случай че кандидатът заявява точки </w:t>
            </w:r>
            <w:r w:rsidRPr="00482104">
              <w:rPr>
                <w:i/>
                <w:iCs/>
                <w:color w:val="000000"/>
                <w:sz w:val="22"/>
                <w:u w:val="single"/>
              </w:rPr>
              <w:t>по критерий за подбор №3</w:t>
            </w:r>
            <w:r w:rsidR="005A3446" w:rsidRPr="00EE3214">
              <w:rPr>
                <w:color w:val="000000"/>
                <w:sz w:val="22"/>
              </w:rPr>
              <w:t>)</w:t>
            </w:r>
            <w:r w:rsidRPr="00EE3214">
              <w:rPr>
                <w:color w:val="000000"/>
                <w:sz w:val="22"/>
              </w:rPr>
              <w:t>.</w:t>
            </w:r>
          </w:p>
          <w:p w14:paraId="64EC739A" w14:textId="76451CB2" w:rsidR="000076E2" w:rsidRPr="00482104" w:rsidRDefault="00D044DD" w:rsidP="0035228F">
            <w:pPr>
              <w:rPr>
                <w:color w:val="000000"/>
                <w:sz w:val="22"/>
              </w:rPr>
            </w:pPr>
            <w:r w:rsidRPr="00EE3214">
              <w:rPr>
                <w:b/>
                <w:bCs/>
                <w:color w:val="000000"/>
                <w:sz w:val="22"/>
              </w:rPr>
              <w:t>5</w:t>
            </w:r>
            <w:r w:rsidR="0035228F" w:rsidRPr="00482104">
              <w:rPr>
                <w:b/>
                <w:bCs/>
                <w:color w:val="000000"/>
                <w:sz w:val="22"/>
              </w:rPr>
              <w:t>4</w:t>
            </w:r>
            <w:r w:rsidR="000076E2" w:rsidRPr="00482104">
              <w:rPr>
                <w:b/>
                <w:bCs/>
                <w:color w:val="000000"/>
                <w:sz w:val="22"/>
              </w:rPr>
              <w:t>.</w:t>
            </w:r>
            <w:r w:rsidR="000076E2" w:rsidRPr="00482104">
              <w:rPr>
                <w:color w:val="000000"/>
                <w:sz w:val="22"/>
              </w:rPr>
              <w:t xml:space="preserve"> </w:t>
            </w:r>
            <w:r w:rsidR="000076E2" w:rsidRPr="00482104">
              <w:rPr>
                <w:b/>
                <w:bCs/>
                <w:color w:val="000000"/>
                <w:sz w:val="22"/>
              </w:rPr>
              <w:t>Отчет за заетите лица, средствата за работна заплата и други разходи за труд за предходната спрямо кандидатстването календарна годин</w:t>
            </w:r>
            <w:r w:rsidR="005A3446" w:rsidRPr="00482104">
              <w:rPr>
                <w:b/>
                <w:bCs/>
                <w:color w:val="000000"/>
                <w:sz w:val="22"/>
              </w:rPr>
              <w:t>а</w:t>
            </w:r>
            <w:r w:rsidR="005A3446" w:rsidRPr="00482104">
              <w:rPr>
                <w:color w:val="000000"/>
                <w:sz w:val="22"/>
              </w:rPr>
              <w:t>, заверена от кандидата и НСИ</w:t>
            </w:r>
            <w:r w:rsidR="005A3446" w:rsidRPr="00EE3214">
              <w:rPr>
                <w:color w:val="000000"/>
                <w:sz w:val="22"/>
              </w:rPr>
              <w:t xml:space="preserve"> </w:t>
            </w:r>
            <w:r w:rsidR="000076E2" w:rsidRPr="00482104">
              <w:rPr>
                <w:color w:val="000000"/>
                <w:sz w:val="22"/>
              </w:rPr>
              <w:t>(</w:t>
            </w:r>
            <w:r w:rsidR="000076E2" w:rsidRPr="00482104">
              <w:rPr>
                <w:i/>
                <w:iCs/>
                <w:color w:val="000000"/>
                <w:sz w:val="22"/>
              </w:rPr>
              <w:t xml:space="preserve">представя се, в случай че кандидатът заявява точки </w:t>
            </w:r>
            <w:r w:rsidR="000076E2" w:rsidRPr="00482104">
              <w:rPr>
                <w:i/>
                <w:iCs/>
                <w:color w:val="000000"/>
                <w:sz w:val="22"/>
                <w:u w:val="single"/>
              </w:rPr>
              <w:t>по критерий за подбор №3</w:t>
            </w:r>
            <w:r w:rsidR="000076E2" w:rsidRPr="00482104">
              <w:rPr>
                <w:color w:val="000000"/>
                <w:sz w:val="22"/>
              </w:rPr>
              <w:t xml:space="preserve">) </w:t>
            </w:r>
            <w:r w:rsidR="000076E2" w:rsidRPr="00482104">
              <w:rPr>
                <w:b/>
                <w:bCs/>
                <w:color w:val="000000"/>
                <w:sz w:val="22"/>
              </w:rPr>
              <w:t>или Ведомост за заплати</w:t>
            </w:r>
            <w:r w:rsidR="000076E2" w:rsidRPr="00482104">
              <w:rPr>
                <w:color w:val="000000"/>
                <w:sz w:val="22"/>
              </w:rPr>
              <w:t xml:space="preserve"> за месеците в периода от вписването в Търговския регистър до деня преди подаване на проектното предложение</w:t>
            </w:r>
            <w:r w:rsidR="005A3446" w:rsidRPr="00482104">
              <w:rPr>
                <w:color w:val="000000"/>
                <w:sz w:val="22"/>
              </w:rPr>
              <w:t xml:space="preserve"> </w:t>
            </w:r>
            <w:r w:rsidR="005A3446" w:rsidRPr="00EE3214">
              <w:rPr>
                <w:color w:val="000000"/>
                <w:sz w:val="22"/>
              </w:rPr>
              <w:t>(</w:t>
            </w:r>
            <w:r w:rsidR="005A3446" w:rsidRPr="00482104">
              <w:rPr>
                <w:i/>
                <w:iCs/>
                <w:color w:val="000000"/>
                <w:sz w:val="22"/>
              </w:rPr>
              <w:t>представя</w:t>
            </w:r>
            <w:r w:rsidR="00E73D43" w:rsidRPr="00482104">
              <w:rPr>
                <w:i/>
                <w:iCs/>
                <w:color w:val="000000"/>
                <w:sz w:val="22"/>
              </w:rPr>
              <w:t>т</w:t>
            </w:r>
            <w:r w:rsidR="005A3446" w:rsidRPr="00482104">
              <w:rPr>
                <w:i/>
                <w:iCs/>
                <w:color w:val="000000"/>
                <w:sz w:val="22"/>
              </w:rPr>
              <w:t xml:space="preserve"> се </w:t>
            </w:r>
            <w:r w:rsidR="000076E2" w:rsidRPr="00482104">
              <w:rPr>
                <w:i/>
                <w:iCs/>
                <w:color w:val="000000"/>
                <w:sz w:val="22"/>
              </w:rPr>
              <w:t xml:space="preserve">за </w:t>
            </w:r>
            <w:proofErr w:type="spellStart"/>
            <w:r w:rsidR="000076E2" w:rsidRPr="00482104">
              <w:rPr>
                <w:i/>
                <w:iCs/>
                <w:color w:val="000000"/>
                <w:sz w:val="22"/>
              </w:rPr>
              <w:t>новорегистрирани</w:t>
            </w:r>
            <w:proofErr w:type="spellEnd"/>
            <w:r w:rsidR="000076E2" w:rsidRPr="00482104">
              <w:rPr>
                <w:i/>
                <w:iCs/>
                <w:color w:val="000000"/>
                <w:sz w:val="22"/>
              </w:rPr>
              <w:t xml:space="preserve"> предприятия</w:t>
            </w:r>
            <w:r w:rsidR="005A3446" w:rsidRPr="00EE3214">
              <w:rPr>
                <w:color w:val="000000"/>
                <w:sz w:val="22"/>
              </w:rPr>
              <w:t>)</w:t>
            </w:r>
            <w:r w:rsidR="000076E2" w:rsidRPr="00482104">
              <w:rPr>
                <w:color w:val="000000"/>
                <w:sz w:val="22"/>
              </w:rPr>
              <w:t>.</w:t>
            </w:r>
            <w:r w:rsidR="005A3446" w:rsidRPr="00EE3214">
              <w:rPr>
                <w:color w:val="000000"/>
                <w:sz w:val="22"/>
              </w:rPr>
              <w:t xml:space="preserve"> </w:t>
            </w:r>
            <w:r w:rsidR="005A3446" w:rsidRPr="00482104">
              <w:rPr>
                <w:color w:val="000000"/>
                <w:sz w:val="22"/>
              </w:rPr>
              <w:t>П</w:t>
            </w:r>
            <w:r w:rsidR="000076E2" w:rsidRPr="00482104">
              <w:rPr>
                <w:color w:val="000000"/>
                <w:sz w:val="22"/>
              </w:rPr>
              <w:t>редставят се във формат „</w:t>
            </w:r>
            <w:proofErr w:type="spellStart"/>
            <w:r w:rsidR="000076E2" w:rsidRPr="00482104">
              <w:rPr>
                <w:color w:val="000000"/>
                <w:sz w:val="22"/>
              </w:rPr>
              <w:t>pdf</w:t>
            </w:r>
            <w:proofErr w:type="spellEnd"/>
            <w:r w:rsidR="000076E2" w:rsidRPr="00482104">
              <w:rPr>
                <w:color w:val="000000"/>
                <w:sz w:val="22"/>
              </w:rPr>
              <w:t>.</w:t>
            </w:r>
          </w:p>
          <w:p w14:paraId="08E96CF5" w14:textId="7335E953" w:rsidR="000076E2" w:rsidRPr="00482104" w:rsidRDefault="005A3446" w:rsidP="007714FF">
            <w:pPr>
              <w:rPr>
                <w:color w:val="000000"/>
                <w:sz w:val="22"/>
              </w:rPr>
            </w:pPr>
            <w:r w:rsidRPr="00482104">
              <w:rPr>
                <w:b/>
                <w:bCs/>
                <w:color w:val="000000"/>
                <w:sz w:val="22"/>
              </w:rPr>
              <w:t>5</w:t>
            </w:r>
            <w:r w:rsidR="0035228F" w:rsidRPr="00482104">
              <w:rPr>
                <w:b/>
                <w:bCs/>
                <w:color w:val="000000"/>
                <w:sz w:val="22"/>
              </w:rPr>
              <w:t>5</w:t>
            </w:r>
            <w:r w:rsidR="000076E2" w:rsidRPr="00482104">
              <w:rPr>
                <w:b/>
                <w:bCs/>
                <w:color w:val="000000"/>
                <w:sz w:val="22"/>
              </w:rPr>
              <w:t>.</w:t>
            </w:r>
            <w:r w:rsidR="000076E2" w:rsidRPr="00482104">
              <w:rPr>
                <w:color w:val="000000"/>
                <w:sz w:val="22"/>
              </w:rPr>
              <w:t xml:space="preserve"> </w:t>
            </w:r>
            <w:r w:rsidR="000076E2" w:rsidRPr="00482104">
              <w:rPr>
                <w:b/>
                <w:bCs/>
                <w:color w:val="000000"/>
                <w:sz w:val="22"/>
              </w:rPr>
              <w:t>Удостоверение за ползван патент и/или удостоверение за полезен модел</w:t>
            </w:r>
            <w:r w:rsidR="007714FF">
              <w:rPr>
                <w:b/>
                <w:bCs/>
                <w:color w:val="000000"/>
                <w:sz w:val="22"/>
              </w:rPr>
              <w:t xml:space="preserve">, </w:t>
            </w:r>
            <w:r w:rsidR="000076E2" w:rsidRPr="00482104">
              <w:rPr>
                <w:b/>
                <w:bCs/>
                <w:color w:val="000000"/>
                <w:sz w:val="22"/>
              </w:rPr>
              <w:t>издадено в рамките на четири години преди датата на подаване на проектното предложение</w:t>
            </w:r>
            <w:r w:rsidR="000076E2" w:rsidRPr="00482104">
              <w:rPr>
                <w:color w:val="000000"/>
                <w:sz w:val="22"/>
              </w:rPr>
              <w:t>. (</w:t>
            </w:r>
            <w:r w:rsidR="000076E2" w:rsidRPr="00482104">
              <w:rPr>
                <w:i/>
                <w:iCs/>
                <w:color w:val="000000"/>
                <w:sz w:val="22"/>
              </w:rPr>
              <w:t xml:space="preserve">Представя се, в случай че кандидатът заявява точки </w:t>
            </w:r>
            <w:r w:rsidR="000076E2" w:rsidRPr="00482104">
              <w:rPr>
                <w:i/>
                <w:iCs/>
                <w:color w:val="000000"/>
                <w:sz w:val="22"/>
                <w:u w:val="single"/>
              </w:rPr>
              <w:t>по критерий за подбор № 4</w:t>
            </w:r>
            <w:r w:rsidR="000076E2" w:rsidRPr="00482104">
              <w:rPr>
                <w:color w:val="000000"/>
                <w:sz w:val="22"/>
                <w:u w:val="single"/>
              </w:rPr>
              <w:t>)</w:t>
            </w:r>
            <w:r w:rsidR="000076E2" w:rsidRPr="00482104">
              <w:rPr>
                <w:color w:val="000000"/>
                <w:sz w:val="22"/>
              </w:rPr>
              <w:t xml:space="preserve"> Представя се във формат „</w:t>
            </w:r>
            <w:proofErr w:type="spellStart"/>
            <w:r w:rsidR="000076E2" w:rsidRPr="00482104">
              <w:rPr>
                <w:color w:val="000000"/>
                <w:sz w:val="22"/>
              </w:rPr>
              <w:t>pdf</w:t>
            </w:r>
            <w:proofErr w:type="spellEnd"/>
            <w:r w:rsidR="000076E2" w:rsidRPr="00482104">
              <w:rPr>
                <w:color w:val="000000"/>
                <w:sz w:val="22"/>
              </w:rPr>
              <w:t>“.</w:t>
            </w:r>
          </w:p>
          <w:p w14:paraId="45E87E79" w14:textId="64718CDD" w:rsidR="0096405F" w:rsidRPr="00482104" w:rsidRDefault="008F2077" w:rsidP="0035228F">
            <w:pPr>
              <w:rPr>
                <w:iCs/>
                <w:color w:val="000000"/>
                <w:sz w:val="22"/>
              </w:rPr>
            </w:pPr>
            <w:r w:rsidRPr="00482104">
              <w:rPr>
                <w:b/>
                <w:bCs/>
                <w:color w:val="000000"/>
                <w:sz w:val="22"/>
              </w:rPr>
              <w:t>5</w:t>
            </w:r>
            <w:r w:rsidR="0035228F" w:rsidRPr="00482104">
              <w:rPr>
                <w:b/>
                <w:bCs/>
                <w:color w:val="000000"/>
                <w:sz w:val="22"/>
              </w:rPr>
              <w:t>6</w:t>
            </w:r>
            <w:r w:rsidR="000076E2" w:rsidRPr="00482104">
              <w:rPr>
                <w:b/>
                <w:bCs/>
                <w:color w:val="000000"/>
                <w:sz w:val="22"/>
              </w:rPr>
              <w:t>.</w:t>
            </w:r>
            <w:r w:rsidR="000076E2" w:rsidRPr="00482104">
              <w:rPr>
                <w:color w:val="000000"/>
                <w:sz w:val="22"/>
              </w:rPr>
              <w:t xml:space="preserve"> </w:t>
            </w:r>
            <w:r w:rsidR="000076E2" w:rsidRPr="00482104">
              <w:rPr>
                <w:b/>
                <w:bCs/>
                <w:iCs/>
                <w:color w:val="000000"/>
                <w:sz w:val="22"/>
              </w:rPr>
              <w:t>Доклад и Резюме за отразяване на резултатите от енергийно обследване на промишлената система</w:t>
            </w:r>
            <w:r w:rsidR="000076E2" w:rsidRPr="00482104">
              <w:rPr>
                <w:iCs/>
                <w:color w:val="000000"/>
                <w:sz w:val="22"/>
              </w:rPr>
              <w:t xml:space="preserve">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w:t>
            </w:r>
            <w:r w:rsidR="000076E2" w:rsidRPr="00482104">
              <w:rPr>
                <w:b/>
                <w:iCs/>
                <w:color w:val="000000"/>
                <w:sz w:val="22"/>
              </w:rPr>
              <w:t>енергийна ефективност</w:t>
            </w:r>
            <w:r w:rsidR="000076E2" w:rsidRPr="00482104">
              <w:rPr>
                <w:iCs/>
                <w:color w:val="000000"/>
                <w:sz w:val="22"/>
              </w:rPr>
              <w:t xml:space="preserve"> и изготвяне на оценка на енергийни </w:t>
            </w:r>
            <w:r w:rsidR="000076E2" w:rsidRPr="00482104">
              <w:rPr>
                <w:iCs/>
                <w:color w:val="000000"/>
                <w:sz w:val="22"/>
              </w:rPr>
              <w:lastRenderedPageBreak/>
              <w:t>спестявания (</w:t>
            </w:r>
            <w:proofErr w:type="spellStart"/>
            <w:r w:rsidR="000076E2" w:rsidRPr="00482104">
              <w:rPr>
                <w:bCs/>
                <w:iCs/>
                <w:color w:val="000000"/>
                <w:sz w:val="22"/>
              </w:rPr>
              <w:t>Обн</w:t>
            </w:r>
            <w:proofErr w:type="spellEnd"/>
            <w:r w:rsidR="000076E2" w:rsidRPr="00482104">
              <w:rPr>
                <w:bCs/>
                <w:iCs/>
                <w:color w:val="000000"/>
                <w:sz w:val="22"/>
              </w:rPr>
              <w:t>. ДВ. бр. 81 от 2016 г.)</w:t>
            </w:r>
            <w:r w:rsidR="000076E2" w:rsidRPr="00482104">
              <w:rPr>
                <w:iCs/>
                <w:color w:val="000000"/>
                <w:sz w:val="22"/>
              </w:rPr>
              <w:t xml:space="preserve"> издадено от лица, които отговарят на изискванията на </w:t>
            </w:r>
            <w:r w:rsidR="002B176D">
              <w:rPr>
                <w:iCs/>
                <w:color w:val="000000"/>
                <w:sz w:val="22"/>
              </w:rPr>
              <w:t xml:space="preserve">чл. </w:t>
            </w:r>
            <w:r w:rsidR="000076E2" w:rsidRPr="00482104">
              <w:rPr>
                <w:iCs/>
                <w:color w:val="000000"/>
                <w:sz w:val="22"/>
              </w:rPr>
              <w:t>59, ал. 1 от ЗЕЕ и са вписани в регистъра по чл. 60, ал. 1 от ЗЕЕ.</w:t>
            </w:r>
            <w:r w:rsidR="000076E2" w:rsidRPr="00482104">
              <w:rPr>
                <w:color w:val="000000"/>
                <w:sz w:val="22"/>
              </w:rPr>
              <w:t xml:space="preserve"> </w:t>
            </w:r>
            <w:r w:rsidR="000076E2" w:rsidRPr="00482104">
              <w:rPr>
                <w:iCs/>
                <w:color w:val="000000"/>
                <w:sz w:val="22"/>
              </w:rPr>
              <w:t>(</w:t>
            </w:r>
            <w:r w:rsidR="000076E2" w:rsidRPr="00482104">
              <w:rPr>
                <w:i/>
                <w:color w:val="000000"/>
                <w:sz w:val="22"/>
              </w:rPr>
              <w:t xml:space="preserve">Представя се, в случай че кандидатът заявява точки </w:t>
            </w:r>
            <w:r w:rsidR="000076E2" w:rsidRPr="00482104">
              <w:rPr>
                <w:i/>
                <w:color w:val="000000"/>
                <w:sz w:val="22"/>
                <w:u w:val="single"/>
              </w:rPr>
              <w:t>по критерий за подбор № 5</w:t>
            </w:r>
            <w:r w:rsidR="000076E2" w:rsidRPr="00482104">
              <w:rPr>
                <w:iCs/>
                <w:color w:val="000000"/>
                <w:sz w:val="22"/>
              </w:rPr>
              <w:t>). Представя</w:t>
            </w:r>
            <w:r w:rsidR="0096405F" w:rsidRPr="00482104">
              <w:rPr>
                <w:iCs/>
                <w:color w:val="000000"/>
                <w:sz w:val="22"/>
              </w:rPr>
              <w:t xml:space="preserve"> се във формат „</w:t>
            </w:r>
            <w:proofErr w:type="spellStart"/>
            <w:r w:rsidR="0096405F" w:rsidRPr="00482104">
              <w:rPr>
                <w:iCs/>
                <w:color w:val="000000"/>
                <w:sz w:val="22"/>
              </w:rPr>
              <w:t>pdf</w:t>
            </w:r>
            <w:proofErr w:type="spellEnd"/>
            <w:r w:rsidR="0096405F" w:rsidRPr="00482104">
              <w:rPr>
                <w:iCs/>
                <w:color w:val="000000"/>
                <w:sz w:val="22"/>
              </w:rPr>
              <w:t>“.</w:t>
            </w:r>
          </w:p>
          <w:p w14:paraId="2352130A" w14:textId="4E6A70AD" w:rsidR="003642D1" w:rsidRPr="00482104" w:rsidRDefault="0040083F" w:rsidP="001D0DBB">
            <w:pPr>
              <w:rPr>
                <w:color w:val="000000"/>
                <w:sz w:val="22"/>
              </w:rPr>
            </w:pPr>
            <w:r w:rsidRPr="00482104">
              <w:rPr>
                <w:b/>
                <w:bCs/>
                <w:color w:val="000000"/>
                <w:sz w:val="22"/>
              </w:rPr>
              <w:t>5</w:t>
            </w:r>
            <w:r w:rsidR="0035228F" w:rsidRPr="00482104">
              <w:rPr>
                <w:b/>
                <w:bCs/>
                <w:color w:val="000000"/>
                <w:sz w:val="22"/>
              </w:rPr>
              <w:t>7</w:t>
            </w:r>
            <w:r w:rsidR="0096405F" w:rsidRPr="00EE3214">
              <w:rPr>
                <w:b/>
                <w:bCs/>
                <w:color w:val="000000"/>
                <w:sz w:val="22"/>
              </w:rPr>
              <w:t>.</w:t>
            </w:r>
            <w:r w:rsidR="0096405F" w:rsidRPr="00EE3214">
              <w:rPr>
                <w:color w:val="000000"/>
                <w:sz w:val="22"/>
              </w:rPr>
              <w:t xml:space="preserve"> </w:t>
            </w:r>
            <w:r w:rsidR="003642D1" w:rsidRPr="00482104">
              <w:rPr>
                <w:b/>
                <w:bCs/>
                <w:color w:val="000000"/>
                <w:sz w:val="22"/>
              </w:rPr>
              <w:t>Предварителни договори с описани количества и цени на биологични суровини</w:t>
            </w:r>
            <w:r w:rsidR="003642D1" w:rsidRPr="00482104">
              <w:rPr>
                <w:color w:val="000000"/>
                <w:sz w:val="22"/>
              </w:rPr>
              <w:t xml:space="preserve"> като доказателство, че са осигурени </w:t>
            </w:r>
            <w:r w:rsidR="00287FAE">
              <w:rPr>
                <w:color w:val="000000"/>
                <w:sz w:val="22"/>
              </w:rPr>
              <w:t xml:space="preserve">биологични </w:t>
            </w:r>
            <w:r w:rsidR="007B60B0" w:rsidRPr="00482104">
              <w:rPr>
                <w:color w:val="000000"/>
                <w:sz w:val="22"/>
              </w:rPr>
              <w:t xml:space="preserve">суровини за преработвателното предприятие съгласно производствената  му програма от </w:t>
            </w:r>
            <w:r w:rsidR="003642D1" w:rsidRPr="00482104">
              <w:rPr>
                <w:color w:val="000000"/>
                <w:sz w:val="22"/>
              </w:rPr>
              <w:t xml:space="preserve">бизнес плана </w:t>
            </w:r>
            <w:r w:rsidR="007B60B0" w:rsidRPr="00482104">
              <w:rPr>
                <w:color w:val="000000"/>
                <w:sz w:val="22"/>
              </w:rPr>
              <w:t xml:space="preserve">- </w:t>
            </w:r>
            <w:r w:rsidR="003642D1" w:rsidRPr="00482104">
              <w:rPr>
                <w:color w:val="000000"/>
                <w:sz w:val="22"/>
              </w:rPr>
              <w:t xml:space="preserve">за срок минимум три години след </w:t>
            </w:r>
            <w:r w:rsidR="005C035B" w:rsidRPr="00482104">
              <w:rPr>
                <w:color w:val="000000"/>
                <w:sz w:val="22"/>
              </w:rPr>
              <w:t xml:space="preserve">изплащане на финансовата помощ </w:t>
            </w:r>
            <w:r w:rsidRPr="00482104">
              <w:rPr>
                <w:b/>
                <w:bCs/>
                <w:color w:val="000000"/>
                <w:sz w:val="22"/>
              </w:rPr>
              <w:t xml:space="preserve">и </w:t>
            </w:r>
            <w:r w:rsidR="003642D1" w:rsidRPr="00482104">
              <w:rPr>
                <w:b/>
                <w:bCs/>
                <w:color w:val="000000"/>
                <w:sz w:val="22"/>
              </w:rPr>
              <w:t>сертификат за биологично производство</w:t>
            </w:r>
            <w:r w:rsidR="003642D1" w:rsidRPr="00482104">
              <w:rPr>
                <w:color w:val="000000"/>
                <w:sz w:val="22"/>
              </w:rPr>
              <w:t xml:space="preserve"> на суровина</w:t>
            </w:r>
            <w:r w:rsidRPr="00482104">
              <w:rPr>
                <w:color w:val="000000"/>
                <w:sz w:val="22"/>
              </w:rPr>
              <w:t xml:space="preserve"> </w:t>
            </w:r>
            <w:r w:rsidR="003642D1" w:rsidRPr="00482104">
              <w:rPr>
                <w:color w:val="000000"/>
                <w:sz w:val="22"/>
              </w:rPr>
              <w:t>(</w:t>
            </w:r>
            <w:r w:rsidRPr="00482104">
              <w:rPr>
                <w:i/>
                <w:iCs/>
                <w:color w:val="000000"/>
                <w:sz w:val="22"/>
              </w:rPr>
              <w:t>п</w:t>
            </w:r>
            <w:r w:rsidR="003642D1" w:rsidRPr="00482104">
              <w:rPr>
                <w:i/>
                <w:iCs/>
                <w:color w:val="000000"/>
                <w:sz w:val="22"/>
              </w:rPr>
              <w:t xml:space="preserve">редставя се, в случай че кандидатът заявява точки по </w:t>
            </w:r>
            <w:r w:rsidR="003642D1" w:rsidRPr="00482104">
              <w:rPr>
                <w:i/>
                <w:iCs/>
                <w:color w:val="000000"/>
                <w:sz w:val="22"/>
                <w:u w:val="single"/>
              </w:rPr>
              <w:t>критерий за подбор № 6</w:t>
            </w:r>
            <w:r w:rsidR="003642D1" w:rsidRPr="00482104">
              <w:rPr>
                <w:i/>
                <w:iCs/>
                <w:color w:val="000000"/>
                <w:sz w:val="22"/>
              </w:rPr>
              <w:t>).</w:t>
            </w:r>
            <w:r w:rsidR="003642D1" w:rsidRPr="00482104">
              <w:rPr>
                <w:color w:val="000000"/>
                <w:sz w:val="22"/>
              </w:rPr>
              <w:t xml:space="preserve"> Документите се представят във формат „</w:t>
            </w:r>
            <w:proofErr w:type="spellStart"/>
            <w:r w:rsidR="003642D1" w:rsidRPr="00482104">
              <w:rPr>
                <w:color w:val="000000"/>
                <w:sz w:val="22"/>
              </w:rPr>
              <w:t>pdf</w:t>
            </w:r>
            <w:proofErr w:type="spellEnd"/>
            <w:r w:rsidR="003642D1" w:rsidRPr="00482104">
              <w:rPr>
                <w:color w:val="000000"/>
                <w:sz w:val="22"/>
              </w:rPr>
              <w:t>“</w:t>
            </w:r>
            <w:r w:rsidR="0096405F" w:rsidRPr="00482104">
              <w:rPr>
                <w:color w:val="000000"/>
                <w:sz w:val="22"/>
              </w:rPr>
              <w:t>.</w:t>
            </w:r>
          </w:p>
          <w:p w14:paraId="1EB12C65" w14:textId="093842E1" w:rsidR="003642D1" w:rsidRPr="00482104" w:rsidRDefault="008F2077" w:rsidP="001D0DBB">
            <w:pPr>
              <w:rPr>
                <w:color w:val="000000"/>
                <w:sz w:val="22"/>
              </w:rPr>
            </w:pPr>
            <w:r w:rsidRPr="00482104">
              <w:rPr>
                <w:b/>
                <w:bCs/>
                <w:color w:val="000000"/>
                <w:sz w:val="22"/>
              </w:rPr>
              <w:t>5</w:t>
            </w:r>
            <w:r w:rsidR="0035228F" w:rsidRPr="00482104">
              <w:rPr>
                <w:b/>
                <w:bCs/>
                <w:color w:val="000000"/>
                <w:sz w:val="22"/>
              </w:rPr>
              <w:t>8</w:t>
            </w:r>
            <w:r w:rsidR="0096405F" w:rsidRPr="00EE3214">
              <w:rPr>
                <w:b/>
                <w:bCs/>
                <w:color w:val="000000"/>
                <w:sz w:val="22"/>
              </w:rPr>
              <w:t>.</w:t>
            </w:r>
            <w:r w:rsidR="0096405F" w:rsidRPr="00EE3214">
              <w:rPr>
                <w:color w:val="000000"/>
                <w:sz w:val="22"/>
              </w:rPr>
              <w:t xml:space="preserve"> </w:t>
            </w:r>
            <w:r w:rsidR="003642D1" w:rsidRPr="00482104">
              <w:rPr>
                <w:b/>
                <w:bCs/>
                <w:color w:val="000000"/>
                <w:sz w:val="22"/>
              </w:rPr>
              <w:t xml:space="preserve">Предварителни договори за реализация на </w:t>
            </w:r>
            <w:r w:rsidR="009A46F4">
              <w:rPr>
                <w:b/>
                <w:bCs/>
                <w:color w:val="000000"/>
                <w:sz w:val="22"/>
              </w:rPr>
              <w:t xml:space="preserve">продукция </w:t>
            </w:r>
            <w:r w:rsidR="003642D1" w:rsidRPr="00482104">
              <w:rPr>
                <w:b/>
                <w:bCs/>
                <w:color w:val="000000"/>
                <w:sz w:val="22"/>
              </w:rPr>
              <w:t>като биологично производство</w:t>
            </w:r>
            <w:r w:rsidR="003642D1" w:rsidRPr="00482104">
              <w:rPr>
                <w:color w:val="000000"/>
                <w:sz w:val="22"/>
              </w:rPr>
              <w:t xml:space="preserve"> за срок минимум три години след изплащане на финансовата помощ като доказателство, че кандидатът ще произвежда </w:t>
            </w:r>
            <w:r w:rsidR="00287FAE">
              <w:rPr>
                <w:color w:val="000000"/>
                <w:sz w:val="22"/>
              </w:rPr>
              <w:t xml:space="preserve"> </w:t>
            </w:r>
            <w:r w:rsidR="003642D1" w:rsidRPr="00482104">
              <w:rPr>
                <w:color w:val="000000"/>
                <w:sz w:val="22"/>
              </w:rPr>
              <w:t>биологична продукция</w:t>
            </w:r>
            <w:r w:rsidR="0040083F" w:rsidRPr="00482104">
              <w:rPr>
                <w:color w:val="000000"/>
                <w:sz w:val="22"/>
              </w:rPr>
              <w:t xml:space="preserve"> и </w:t>
            </w:r>
            <w:r w:rsidR="003642D1" w:rsidRPr="00482104">
              <w:rPr>
                <w:b/>
                <w:bCs/>
                <w:color w:val="000000"/>
                <w:sz w:val="22"/>
                <w:u w:val="single"/>
              </w:rPr>
              <w:t>копие от сертификат от контролиращо лице</w:t>
            </w:r>
            <w:r w:rsidR="00766B73">
              <w:rPr>
                <w:b/>
                <w:bCs/>
                <w:color w:val="000000"/>
                <w:sz w:val="22"/>
                <w:u w:val="single"/>
              </w:rPr>
              <w:t xml:space="preserve"> </w:t>
            </w:r>
            <w:r w:rsidR="003642D1" w:rsidRPr="00482104">
              <w:rPr>
                <w:color w:val="000000"/>
                <w:sz w:val="22"/>
              </w:rPr>
              <w:t>(</w:t>
            </w:r>
            <w:r w:rsidR="0040083F" w:rsidRPr="00482104">
              <w:rPr>
                <w:i/>
                <w:iCs/>
                <w:color w:val="000000"/>
                <w:sz w:val="22"/>
              </w:rPr>
              <w:t>п</w:t>
            </w:r>
            <w:r w:rsidR="003642D1" w:rsidRPr="00482104">
              <w:rPr>
                <w:i/>
                <w:iCs/>
                <w:color w:val="000000"/>
                <w:sz w:val="22"/>
              </w:rPr>
              <w:t>редставя се</w:t>
            </w:r>
            <w:r w:rsidR="003D7022" w:rsidRPr="00482104">
              <w:rPr>
                <w:color w:val="000000"/>
                <w:sz w:val="22"/>
              </w:rPr>
              <w:t xml:space="preserve"> </w:t>
            </w:r>
            <w:r w:rsidR="003D7022" w:rsidRPr="00482104">
              <w:rPr>
                <w:i/>
                <w:iCs/>
                <w:color w:val="000000"/>
                <w:sz w:val="22"/>
              </w:rPr>
              <w:t>представя се от  съществуващи предприятия</w:t>
            </w:r>
            <w:r w:rsidR="003642D1" w:rsidRPr="00482104">
              <w:rPr>
                <w:i/>
                <w:iCs/>
                <w:color w:val="000000"/>
                <w:sz w:val="22"/>
              </w:rPr>
              <w:t xml:space="preserve">, в случай че </w:t>
            </w:r>
            <w:r w:rsidR="00766B73">
              <w:rPr>
                <w:i/>
                <w:iCs/>
                <w:color w:val="000000"/>
                <w:sz w:val="22"/>
              </w:rPr>
              <w:t>произвеждат биологична продукция</w:t>
            </w:r>
            <w:r w:rsidR="00766B73">
              <w:rPr>
                <w:i/>
                <w:iCs/>
                <w:color w:val="000000"/>
                <w:sz w:val="22"/>
                <w:lang w:val="en-US"/>
              </w:rPr>
              <w:t xml:space="preserve">) – </w:t>
            </w:r>
            <w:r w:rsidR="00766B73">
              <w:rPr>
                <w:i/>
                <w:iCs/>
                <w:color w:val="000000"/>
                <w:sz w:val="22"/>
              </w:rPr>
              <w:t xml:space="preserve">приложимо за кандидати, които </w:t>
            </w:r>
            <w:r w:rsidR="003642D1" w:rsidRPr="00482104">
              <w:rPr>
                <w:i/>
                <w:iCs/>
                <w:color w:val="000000"/>
                <w:sz w:val="22"/>
              </w:rPr>
              <w:t>заявява</w:t>
            </w:r>
            <w:r w:rsidR="00766B73">
              <w:rPr>
                <w:i/>
                <w:iCs/>
                <w:color w:val="000000"/>
                <w:sz w:val="22"/>
              </w:rPr>
              <w:t>т</w:t>
            </w:r>
            <w:r w:rsidR="003642D1" w:rsidRPr="00482104">
              <w:rPr>
                <w:i/>
                <w:iCs/>
                <w:color w:val="000000"/>
                <w:sz w:val="22"/>
              </w:rPr>
              <w:t xml:space="preserve"> </w:t>
            </w:r>
            <w:r w:rsidR="003642D1" w:rsidRPr="00482104">
              <w:rPr>
                <w:i/>
                <w:iCs/>
                <w:color w:val="000000"/>
                <w:sz w:val="22"/>
                <w:u w:val="single"/>
              </w:rPr>
              <w:t>точки по критерий за подбор №6</w:t>
            </w:r>
            <w:r w:rsidR="003642D1" w:rsidRPr="00482104">
              <w:rPr>
                <w:color w:val="000000"/>
                <w:sz w:val="22"/>
              </w:rPr>
              <w:t>.</w:t>
            </w:r>
            <w:r w:rsidR="0096405F" w:rsidRPr="00482104">
              <w:rPr>
                <w:color w:val="000000"/>
                <w:sz w:val="22"/>
              </w:rPr>
              <w:t xml:space="preserve"> </w:t>
            </w:r>
            <w:r w:rsidR="003642D1" w:rsidRPr="00482104">
              <w:rPr>
                <w:color w:val="000000"/>
                <w:sz w:val="22"/>
              </w:rPr>
              <w:t>Представя се във формат „</w:t>
            </w:r>
            <w:proofErr w:type="spellStart"/>
            <w:r w:rsidR="003642D1" w:rsidRPr="00482104">
              <w:rPr>
                <w:color w:val="000000"/>
                <w:sz w:val="22"/>
              </w:rPr>
              <w:t>pdf</w:t>
            </w:r>
            <w:proofErr w:type="spellEnd"/>
            <w:r w:rsidR="003642D1" w:rsidRPr="00482104">
              <w:rPr>
                <w:color w:val="000000"/>
                <w:sz w:val="22"/>
              </w:rPr>
              <w:t>“.</w:t>
            </w:r>
          </w:p>
          <w:p w14:paraId="3F949930" w14:textId="220DDF32" w:rsidR="00BD5085" w:rsidRPr="00482104" w:rsidRDefault="008F2077" w:rsidP="0035228F">
            <w:pPr>
              <w:rPr>
                <w:rFonts w:cs="Times New Roman"/>
                <w:bCs/>
                <w:iCs/>
                <w:sz w:val="22"/>
              </w:rPr>
            </w:pPr>
            <w:r w:rsidRPr="00482104">
              <w:rPr>
                <w:b/>
                <w:bCs/>
                <w:color w:val="000000"/>
                <w:sz w:val="22"/>
              </w:rPr>
              <w:t>5</w:t>
            </w:r>
            <w:r w:rsidR="0035228F" w:rsidRPr="00482104">
              <w:rPr>
                <w:b/>
                <w:bCs/>
                <w:color w:val="000000"/>
                <w:sz w:val="22"/>
              </w:rPr>
              <w:t>9</w:t>
            </w:r>
            <w:r w:rsidR="0096405F" w:rsidRPr="00EE3214">
              <w:rPr>
                <w:b/>
                <w:bCs/>
                <w:color w:val="000000"/>
                <w:sz w:val="22"/>
              </w:rPr>
              <w:t>.</w:t>
            </w:r>
            <w:r w:rsidR="0096405F" w:rsidRPr="00EE3214">
              <w:rPr>
                <w:color w:val="000000"/>
                <w:sz w:val="22"/>
              </w:rPr>
              <w:t xml:space="preserve"> </w:t>
            </w:r>
            <w:r w:rsidR="00BD5085" w:rsidRPr="00482104">
              <w:rPr>
                <w:rFonts w:cs="Times New Roman"/>
                <w:b/>
                <w:iCs/>
                <w:sz w:val="22"/>
              </w:rPr>
              <w:t>Минимум един предварителен или окончателен договор с местен производител на суровини</w:t>
            </w:r>
            <w:r w:rsidR="00BD5085" w:rsidRPr="00482104">
              <w:rPr>
                <w:rFonts w:cs="Times New Roman"/>
                <w:bCs/>
                <w:iCs/>
                <w:sz w:val="22"/>
              </w:rPr>
              <w:t xml:space="preserve"> (земеделски продукти) с описани вид, количества, произход и цени на основните суровини, с приложена карта на ЗП към всеки договор (</w:t>
            </w:r>
            <w:r w:rsidR="00BD5085" w:rsidRPr="00482104">
              <w:rPr>
                <w:rFonts w:cs="Times New Roman"/>
                <w:bCs/>
                <w:i/>
                <w:sz w:val="22"/>
              </w:rPr>
              <w:t>важи в случаите, когато не се предвижда преработка на собствена земеделска продукция</w:t>
            </w:r>
            <w:r w:rsidR="00BD5085" w:rsidRPr="00482104">
              <w:rPr>
                <w:rFonts w:cs="Times New Roman"/>
                <w:bCs/>
                <w:iCs/>
                <w:sz w:val="22"/>
              </w:rPr>
              <w:t>)</w:t>
            </w:r>
            <w:r w:rsidR="00482104" w:rsidRPr="00EE3214">
              <w:rPr>
                <w:rFonts w:cs="Times New Roman"/>
                <w:bCs/>
                <w:iCs/>
                <w:sz w:val="22"/>
              </w:rPr>
              <w:t>.</w:t>
            </w:r>
            <w:r w:rsidR="001D0DBB">
              <w:rPr>
                <w:rFonts w:cs="Times New Roman"/>
                <w:bCs/>
                <w:iCs/>
                <w:sz w:val="22"/>
                <w:lang w:val="en-US"/>
              </w:rPr>
              <w:t xml:space="preserve"> </w:t>
            </w:r>
            <w:r w:rsidR="00482104">
              <w:rPr>
                <w:rFonts w:cs="Times New Roman"/>
                <w:bCs/>
                <w:iCs/>
                <w:sz w:val="22"/>
              </w:rPr>
              <w:t>Представят се във формат „</w:t>
            </w:r>
            <w:proofErr w:type="spellStart"/>
            <w:r w:rsidR="00482104">
              <w:rPr>
                <w:rFonts w:cs="Times New Roman"/>
                <w:bCs/>
                <w:iCs/>
                <w:sz w:val="22"/>
              </w:rPr>
              <w:t>pdf</w:t>
            </w:r>
            <w:proofErr w:type="spellEnd"/>
            <w:r w:rsidR="00482104">
              <w:rPr>
                <w:rFonts w:cs="Times New Roman"/>
                <w:bCs/>
                <w:iCs/>
                <w:sz w:val="22"/>
              </w:rPr>
              <w:t>“</w:t>
            </w:r>
            <w:r w:rsidR="00482104" w:rsidRPr="00EE3214">
              <w:rPr>
                <w:rFonts w:cs="Times New Roman"/>
                <w:bCs/>
                <w:iCs/>
                <w:sz w:val="22"/>
              </w:rPr>
              <w:t>.</w:t>
            </w:r>
            <w:r w:rsidR="00BD5085" w:rsidRPr="00482104">
              <w:rPr>
                <w:rFonts w:cs="Times New Roman"/>
                <w:bCs/>
                <w:iCs/>
                <w:sz w:val="22"/>
              </w:rPr>
              <w:t xml:space="preserve"> </w:t>
            </w:r>
            <w:r w:rsidR="00BD5085" w:rsidRPr="00482104">
              <w:rPr>
                <w:rFonts w:cs="Times New Roman"/>
                <w:b/>
                <w:i/>
                <w:sz w:val="22"/>
              </w:rPr>
              <w:t>и/или</w:t>
            </w:r>
            <w:r w:rsidR="00BD5085" w:rsidRPr="00482104">
              <w:rPr>
                <w:rFonts w:cs="Times New Roman"/>
                <w:bCs/>
                <w:iCs/>
                <w:sz w:val="22"/>
              </w:rPr>
              <w:t xml:space="preserve"> </w:t>
            </w:r>
          </w:p>
          <w:p w14:paraId="3A96C295" w14:textId="09AF3842" w:rsidR="00BD5085" w:rsidRPr="00482104" w:rsidRDefault="0035228F" w:rsidP="0035228F">
            <w:pPr>
              <w:rPr>
                <w:color w:val="000000"/>
                <w:sz w:val="22"/>
              </w:rPr>
            </w:pPr>
            <w:r w:rsidRPr="00482104">
              <w:rPr>
                <w:rFonts w:cs="Times New Roman"/>
                <w:b/>
                <w:iCs/>
                <w:sz w:val="22"/>
              </w:rPr>
              <w:t>60</w:t>
            </w:r>
            <w:r w:rsidR="00BD5085" w:rsidRPr="00482104">
              <w:rPr>
                <w:rFonts w:cs="Times New Roman"/>
                <w:b/>
                <w:iCs/>
                <w:sz w:val="22"/>
              </w:rPr>
              <w:t>.</w:t>
            </w:r>
            <w:r w:rsidR="00BD5085" w:rsidRPr="00482104">
              <w:rPr>
                <w:rFonts w:cs="Times New Roman"/>
                <w:bCs/>
                <w:iCs/>
                <w:sz w:val="22"/>
              </w:rPr>
              <w:t xml:space="preserve"> </w:t>
            </w:r>
            <w:r w:rsidR="00BD5085" w:rsidRPr="00482104">
              <w:rPr>
                <w:rFonts w:cs="Times New Roman"/>
                <w:b/>
                <w:iCs/>
                <w:sz w:val="22"/>
              </w:rPr>
              <w:t>Документи доказващи регистрация на марката в Държавният регистър на марките,</w:t>
            </w:r>
            <w:r w:rsidR="00BD5085" w:rsidRPr="00482104">
              <w:rPr>
                <w:rFonts w:cs="Times New Roman"/>
                <w:bCs/>
                <w:iCs/>
                <w:sz w:val="22"/>
              </w:rPr>
              <w:t xml:space="preserve"> който се води и поддържа от Патентното ведомство, доказващи  правото върху търговска марка за произвежданата от кандидата продукция и във връзка с която се планира инвестицията </w:t>
            </w:r>
            <w:r w:rsidR="00BD5085" w:rsidRPr="00482104">
              <w:rPr>
                <w:rFonts w:cs="Times New Roman"/>
                <w:b/>
                <w:iCs/>
                <w:sz w:val="22"/>
                <w:u w:val="single"/>
              </w:rPr>
              <w:t>или</w:t>
            </w:r>
            <w:r w:rsidR="00BD5085" w:rsidRPr="00482104">
              <w:rPr>
                <w:rFonts w:cs="Times New Roman"/>
                <w:b/>
                <w:iCs/>
                <w:sz w:val="22"/>
              </w:rPr>
              <w:t xml:space="preserve"> декларация в свободна форма</w:t>
            </w:r>
            <w:r w:rsidR="00BD5085" w:rsidRPr="00482104">
              <w:rPr>
                <w:rFonts w:cs="Times New Roman"/>
                <w:bCs/>
                <w:iCs/>
                <w:sz w:val="22"/>
              </w:rPr>
              <w:t>, с поет ангажимент за регистрация на марка в Държавният регистър на марките за произвежданата от кандидата продукция след въвеждане в експлоатация на инвестицията, но не по-късно от приключване на проекта.</w:t>
            </w:r>
            <w:r w:rsidR="00482104">
              <w:t xml:space="preserve"> </w:t>
            </w:r>
            <w:r w:rsidR="00482104" w:rsidRPr="00482104">
              <w:rPr>
                <w:rFonts w:cs="Times New Roman"/>
                <w:bCs/>
                <w:iCs/>
                <w:sz w:val="22"/>
              </w:rPr>
              <w:t>Представя</w:t>
            </w:r>
            <w:r w:rsidR="00482104">
              <w:rPr>
                <w:rFonts w:cs="Times New Roman"/>
                <w:bCs/>
                <w:iCs/>
                <w:sz w:val="22"/>
              </w:rPr>
              <w:t>т</w:t>
            </w:r>
            <w:r w:rsidR="00482104" w:rsidRPr="00482104">
              <w:rPr>
                <w:rFonts w:cs="Times New Roman"/>
                <w:bCs/>
                <w:iCs/>
                <w:sz w:val="22"/>
              </w:rPr>
              <w:t xml:space="preserve"> се във формат „</w:t>
            </w:r>
            <w:proofErr w:type="spellStart"/>
            <w:r w:rsidR="00482104" w:rsidRPr="00482104">
              <w:rPr>
                <w:rFonts w:cs="Times New Roman"/>
                <w:bCs/>
                <w:iCs/>
                <w:sz w:val="22"/>
              </w:rPr>
              <w:t>pdf</w:t>
            </w:r>
            <w:proofErr w:type="spellEnd"/>
            <w:r w:rsidR="00482104" w:rsidRPr="00482104">
              <w:rPr>
                <w:rFonts w:cs="Times New Roman"/>
                <w:bCs/>
                <w:iCs/>
                <w:sz w:val="22"/>
              </w:rPr>
              <w:t>“.</w:t>
            </w:r>
          </w:p>
          <w:p w14:paraId="5E858CA6" w14:textId="105E38A1" w:rsidR="0093502D" w:rsidRPr="00EE3214" w:rsidRDefault="009B350C" w:rsidP="00EE3214">
            <w:pPr>
              <w:rPr>
                <w:b/>
              </w:rPr>
            </w:pPr>
            <w:r w:rsidRPr="00EE3214">
              <w:rPr>
                <w:b/>
                <w:sz w:val="22"/>
              </w:rPr>
              <w:t>6</w:t>
            </w:r>
            <w:r w:rsidR="0035228F" w:rsidRPr="00EE3214">
              <w:rPr>
                <w:b/>
                <w:sz w:val="22"/>
              </w:rPr>
              <w:t>1</w:t>
            </w:r>
            <w:r w:rsidR="004C3330" w:rsidRPr="00EE3214">
              <w:rPr>
                <w:b/>
                <w:sz w:val="22"/>
              </w:rPr>
              <w:t>.</w:t>
            </w:r>
            <w:r w:rsidR="004C3330" w:rsidRPr="00EE3214">
              <w:rPr>
                <w:b/>
                <w:bCs/>
                <w:sz w:val="22"/>
              </w:rPr>
              <w:t xml:space="preserve"> </w:t>
            </w:r>
            <w:r w:rsidR="0093502D" w:rsidRPr="00EE3214">
              <w:rPr>
                <w:b/>
                <w:sz w:val="22"/>
              </w:rPr>
              <w:t>Документ, издаден от производителя, удостоверяващ съответствието с изискванията на Регламент (ЕС) 2015/1189</w:t>
            </w:r>
            <w:r w:rsidR="0093502D" w:rsidRPr="00EE3214">
              <w:rPr>
                <w:sz w:val="22"/>
              </w:rPr>
              <w:t xml:space="preserve"> на Комисията от 28 април 2015 г. за прилагане на Директива 2009/125/ЕО на Европейския парламент и на Съвета по отношение на изискванията за </w:t>
            </w:r>
            <w:proofErr w:type="spellStart"/>
            <w:r w:rsidR="0093502D" w:rsidRPr="00EE3214">
              <w:rPr>
                <w:sz w:val="22"/>
              </w:rPr>
              <w:t>екопроектиране</w:t>
            </w:r>
            <w:proofErr w:type="spellEnd"/>
            <w:r w:rsidR="0093502D" w:rsidRPr="00EE3214">
              <w:rPr>
                <w:sz w:val="22"/>
              </w:rPr>
              <w:t xml:space="preserve"> на котли на твърдо гориво</w:t>
            </w:r>
            <w:r w:rsidR="0093502D" w:rsidRPr="00EE3214">
              <w:rPr>
                <w:bCs/>
                <w:sz w:val="22"/>
              </w:rPr>
              <w:t xml:space="preserve"> (OB L 193, 21 юли 2014 г.). Представя се във формат „</w:t>
            </w:r>
            <w:proofErr w:type="spellStart"/>
            <w:r w:rsidR="0093502D" w:rsidRPr="00EE3214">
              <w:rPr>
                <w:bCs/>
                <w:sz w:val="22"/>
              </w:rPr>
              <w:t>pdf</w:t>
            </w:r>
            <w:proofErr w:type="spellEnd"/>
            <w:r w:rsidR="0093502D" w:rsidRPr="00EE3214">
              <w:rPr>
                <w:bCs/>
                <w:sz w:val="22"/>
              </w:rPr>
              <w:t xml:space="preserve">“ </w:t>
            </w:r>
            <w:r w:rsidR="0093502D" w:rsidRPr="00EE3214">
              <w:rPr>
                <w:bCs/>
                <w:i/>
                <w:iCs/>
                <w:sz w:val="22"/>
              </w:rPr>
              <w:t>(когато е приложимо</w:t>
            </w:r>
            <w:r w:rsidR="0093502D" w:rsidRPr="00EE3214">
              <w:rPr>
                <w:bCs/>
                <w:sz w:val="22"/>
              </w:rPr>
              <w:t>)</w:t>
            </w:r>
            <w:r w:rsidR="00836799" w:rsidRPr="00EE3214">
              <w:rPr>
                <w:bCs/>
                <w:sz w:val="22"/>
              </w:rPr>
              <w:t xml:space="preserve">. </w:t>
            </w:r>
            <w:r w:rsidR="0093502D" w:rsidRPr="00EE3214">
              <w:rPr>
                <w:sz w:val="22"/>
              </w:rPr>
              <w:t xml:space="preserve">Представя се, в случай че кандидатът </w:t>
            </w:r>
            <w:r w:rsidR="0093502D" w:rsidRPr="004D04EA">
              <w:rPr>
                <w:i/>
                <w:iCs/>
                <w:sz w:val="22"/>
              </w:rPr>
              <w:t>заявява точки по критери</w:t>
            </w:r>
            <w:r w:rsidRPr="004D04EA">
              <w:rPr>
                <w:i/>
                <w:iCs/>
                <w:sz w:val="22"/>
              </w:rPr>
              <w:t xml:space="preserve">и </w:t>
            </w:r>
            <w:r w:rsidR="0093502D" w:rsidRPr="004D04EA">
              <w:rPr>
                <w:i/>
                <w:iCs/>
                <w:sz w:val="22"/>
              </w:rPr>
              <w:t xml:space="preserve">за </w:t>
            </w:r>
            <w:r w:rsidR="0093502D" w:rsidRPr="004D04EA">
              <w:rPr>
                <w:i/>
                <w:iCs/>
                <w:sz w:val="22"/>
                <w:u w:val="single"/>
              </w:rPr>
              <w:t>подбор № 8</w:t>
            </w:r>
            <w:r w:rsidR="009C03E1" w:rsidRPr="004D04EA">
              <w:rPr>
                <w:i/>
                <w:iCs/>
                <w:sz w:val="22"/>
                <w:u w:val="single"/>
              </w:rPr>
              <w:t xml:space="preserve"> и №</w:t>
            </w:r>
            <w:r w:rsidRPr="004D04EA">
              <w:rPr>
                <w:i/>
                <w:iCs/>
                <w:sz w:val="22"/>
                <w:u w:val="single"/>
              </w:rPr>
              <w:t xml:space="preserve"> </w:t>
            </w:r>
            <w:r w:rsidR="009C03E1" w:rsidRPr="004D04EA">
              <w:rPr>
                <w:i/>
                <w:iCs/>
                <w:sz w:val="22"/>
                <w:u w:val="single"/>
              </w:rPr>
              <w:t>9</w:t>
            </w:r>
            <w:r w:rsidR="0093502D" w:rsidRPr="00EE3214">
              <w:rPr>
                <w:sz w:val="22"/>
              </w:rPr>
              <w:t>, във връ</w:t>
            </w:r>
            <w:r w:rsidR="001061B5" w:rsidRPr="00EE3214">
              <w:rPr>
                <w:sz w:val="22"/>
              </w:rPr>
              <w:t>з</w:t>
            </w:r>
            <w:r w:rsidR="0093502D" w:rsidRPr="00EE3214">
              <w:rPr>
                <w:sz w:val="22"/>
              </w:rPr>
              <w:t xml:space="preserve">ка с изискването инвестициите по проекта водят до изпълнение на изискванията на Регламент за изпълнение на Директива 2009/125/ЕС/, които </w:t>
            </w:r>
            <w:r w:rsidR="00836799" w:rsidRPr="00EE3214">
              <w:rPr>
                <w:sz w:val="22"/>
              </w:rPr>
              <w:t>водят до намаляване на емисиите</w:t>
            </w:r>
            <w:r w:rsidR="0093502D" w:rsidRPr="00EE3214">
              <w:rPr>
                <w:sz w:val="22"/>
              </w:rPr>
              <w:t xml:space="preserve">/по отношение на изискванията за </w:t>
            </w:r>
            <w:proofErr w:type="spellStart"/>
            <w:r w:rsidR="0093502D" w:rsidRPr="00EE3214">
              <w:rPr>
                <w:sz w:val="22"/>
              </w:rPr>
              <w:t>екопроектиране</w:t>
            </w:r>
            <w:proofErr w:type="spellEnd"/>
            <w:r w:rsidR="0093502D" w:rsidRPr="00EE3214">
              <w:rPr>
                <w:sz w:val="22"/>
              </w:rPr>
              <w:t xml:space="preserve"> на котли на твърдо гориво.</w:t>
            </w:r>
          </w:p>
          <w:p w14:paraId="70C9C9DF" w14:textId="7F162A35" w:rsidR="003B7E92" w:rsidRPr="00EE3214" w:rsidRDefault="009B350C" w:rsidP="00572C60">
            <w:pPr>
              <w:rPr>
                <w:rFonts w:asciiTheme="majorBidi" w:hAnsiTheme="majorBidi" w:cstheme="majorBidi"/>
                <w:bCs/>
                <w:sz w:val="22"/>
              </w:rPr>
            </w:pPr>
            <w:r w:rsidRPr="00482104">
              <w:rPr>
                <w:rFonts w:asciiTheme="majorBidi" w:hAnsiTheme="majorBidi" w:cstheme="majorBidi"/>
                <w:b/>
                <w:sz w:val="22"/>
              </w:rPr>
              <w:t>6</w:t>
            </w:r>
            <w:r w:rsidR="0035228F" w:rsidRPr="00482104">
              <w:rPr>
                <w:rFonts w:asciiTheme="majorBidi" w:hAnsiTheme="majorBidi" w:cstheme="majorBidi"/>
                <w:b/>
                <w:sz w:val="22"/>
              </w:rPr>
              <w:t>2</w:t>
            </w:r>
            <w:r w:rsidR="00EC218B" w:rsidRPr="00482104">
              <w:rPr>
                <w:rFonts w:asciiTheme="majorBidi" w:hAnsiTheme="majorBidi" w:cstheme="majorBidi"/>
                <w:bCs/>
                <w:sz w:val="22"/>
              </w:rPr>
              <w:t xml:space="preserve">. </w:t>
            </w:r>
            <w:r w:rsidR="00EC218B" w:rsidRPr="00482104">
              <w:rPr>
                <w:rFonts w:asciiTheme="majorBidi" w:hAnsiTheme="majorBidi" w:cstheme="majorBidi"/>
                <w:b/>
                <w:sz w:val="22"/>
              </w:rPr>
              <w:t>Становище от ГД "Технически надзор на съоръжения с повишена опасност", удостоверяващо кои от инвестициите са насочени за изпълнение на Регламент за изпълнение на Директива 2009/125/ЕС, водещи до намаляване на емисиите</w:t>
            </w:r>
            <w:r w:rsidR="00EC218B" w:rsidRPr="00482104">
              <w:rPr>
                <w:rFonts w:asciiTheme="majorBidi" w:hAnsiTheme="majorBidi" w:cstheme="majorBidi"/>
                <w:bCs/>
                <w:sz w:val="22"/>
              </w:rPr>
              <w:t xml:space="preserve"> (</w:t>
            </w:r>
            <w:r w:rsidR="00EC218B" w:rsidRPr="00482104">
              <w:rPr>
                <w:rFonts w:asciiTheme="majorBidi" w:hAnsiTheme="majorBidi" w:cstheme="majorBidi"/>
                <w:bCs/>
                <w:i/>
                <w:iCs/>
                <w:sz w:val="22"/>
              </w:rPr>
              <w:t>когато е приложимо</w:t>
            </w:r>
            <w:r w:rsidR="00EC218B" w:rsidRPr="00482104">
              <w:rPr>
                <w:rFonts w:asciiTheme="majorBidi" w:hAnsiTheme="majorBidi" w:cstheme="majorBidi"/>
                <w:bCs/>
                <w:sz w:val="22"/>
              </w:rPr>
              <w:t>)</w:t>
            </w:r>
            <w:r w:rsidRPr="00482104">
              <w:rPr>
                <w:rFonts w:asciiTheme="majorBidi" w:hAnsiTheme="majorBidi" w:cstheme="majorBidi"/>
                <w:bCs/>
                <w:sz w:val="22"/>
              </w:rPr>
              <w:t xml:space="preserve">. </w:t>
            </w:r>
            <w:r w:rsidR="003B7E92" w:rsidRPr="00482104">
              <w:rPr>
                <w:rFonts w:asciiTheme="majorBidi" w:hAnsiTheme="majorBidi" w:cstheme="majorBidi"/>
                <w:bCs/>
                <w:sz w:val="22"/>
              </w:rPr>
              <w:t xml:space="preserve">Представя се, в случай че кандидатът заявява точки по </w:t>
            </w:r>
            <w:r w:rsidR="003B7E92" w:rsidRPr="004D04EA">
              <w:rPr>
                <w:rFonts w:asciiTheme="majorBidi" w:hAnsiTheme="majorBidi" w:cstheme="majorBidi"/>
                <w:bCs/>
                <w:i/>
                <w:iCs/>
                <w:sz w:val="22"/>
                <w:u w:val="single"/>
              </w:rPr>
              <w:t>критерий за подбор № 8</w:t>
            </w:r>
            <w:r w:rsidR="00836799" w:rsidRPr="00482104">
              <w:rPr>
                <w:rFonts w:asciiTheme="majorBidi" w:hAnsiTheme="majorBidi" w:cstheme="majorBidi"/>
                <w:bCs/>
                <w:sz w:val="22"/>
              </w:rPr>
              <w:t xml:space="preserve">. </w:t>
            </w:r>
            <w:r w:rsidR="003B7E92" w:rsidRPr="00482104">
              <w:rPr>
                <w:rFonts w:asciiTheme="majorBidi" w:hAnsiTheme="majorBidi" w:cstheme="majorBidi"/>
                <w:bCs/>
                <w:sz w:val="22"/>
              </w:rPr>
              <w:t>Представя се във формат „</w:t>
            </w:r>
            <w:proofErr w:type="spellStart"/>
            <w:r w:rsidR="003B7E92" w:rsidRPr="00482104">
              <w:rPr>
                <w:rFonts w:asciiTheme="majorBidi" w:hAnsiTheme="majorBidi" w:cstheme="majorBidi"/>
                <w:bCs/>
                <w:sz w:val="22"/>
              </w:rPr>
              <w:t>pdf</w:t>
            </w:r>
            <w:proofErr w:type="spellEnd"/>
            <w:r w:rsidR="003B7E92" w:rsidRPr="00482104">
              <w:rPr>
                <w:rFonts w:asciiTheme="majorBidi" w:hAnsiTheme="majorBidi" w:cstheme="majorBidi"/>
                <w:bCs/>
                <w:sz w:val="22"/>
              </w:rPr>
              <w:t>“</w:t>
            </w:r>
            <w:r w:rsidR="003B7E92" w:rsidRPr="00EE3214">
              <w:rPr>
                <w:rFonts w:asciiTheme="majorBidi" w:hAnsiTheme="majorBidi" w:cstheme="majorBidi"/>
                <w:bCs/>
                <w:sz w:val="22"/>
              </w:rPr>
              <w:t>.</w:t>
            </w:r>
          </w:p>
          <w:p w14:paraId="11C80F04" w14:textId="2AF47416" w:rsidR="0093502D" w:rsidRPr="00EE3214" w:rsidRDefault="00836799" w:rsidP="0035228F">
            <w:pPr>
              <w:rPr>
                <w:rFonts w:asciiTheme="majorBidi" w:hAnsiTheme="majorBidi" w:cstheme="majorBidi"/>
                <w:bCs/>
                <w:sz w:val="22"/>
              </w:rPr>
            </w:pPr>
            <w:r w:rsidRPr="00482104">
              <w:rPr>
                <w:rFonts w:asciiTheme="majorBidi" w:hAnsiTheme="majorBidi" w:cstheme="majorBidi"/>
                <w:b/>
                <w:sz w:val="22"/>
              </w:rPr>
              <w:t>6</w:t>
            </w:r>
            <w:r w:rsidR="0035228F" w:rsidRPr="00482104">
              <w:rPr>
                <w:rFonts w:asciiTheme="majorBidi" w:hAnsiTheme="majorBidi" w:cstheme="majorBidi"/>
                <w:b/>
                <w:sz w:val="22"/>
              </w:rPr>
              <w:t>3</w:t>
            </w:r>
            <w:r w:rsidR="003B7E92" w:rsidRPr="00EE3214">
              <w:rPr>
                <w:rFonts w:asciiTheme="majorBidi" w:hAnsiTheme="majorBidi" w:cstheme="majorBidi"/>
                <w:b/>
                <w:sz w:val="22"/>
              </w:rPr>
              <w:t>.</w:t>
            </w:r>
            <w:r w:rsidR="003B7E92" w:rsidRPr="00EE3214">
              <w:rPr>
                <w:rFonts w:asciiTheme="majorBidi" w:hAnsiTheme="majorBidi" w:cstheme="majorBidi"/>
                <w:bCs/>
                <w:sz w:val="22"/>
              </w:rPr>
              <w:t xml:space="preserve"> </w:t>
            </w:r>
            <w:r w:rsidR="00EC218B" w:rsidRPr="00482104">
              <w:rPr>
                <w:rFonts w:asciiTheme="majorBidi" w:hAnsiTheme="majorBidi" w:cstheme="majorBidi"/>
                <w:b/>
                <w:sz w:val="22"/>
              </w:rPr>
              <w:t>Сертификат, удостоверение, становище и др., доказващи, че с проекта се прилага интегриран подход към околната среда чрез съхраняване и опазване на компонентите на околната среда и насърчаване на ресурсната ефективност, вкл. дейности за превенция и управление на риска издадени от съответна институция или правоспособно лице</w:t>
            </w:r>
            <w:r w:rsidRPr="00482104">
              <w:rPr>
                <w:rFonts w:asciiTheme="majorBidi" w:hAnsiTheme="majorBidi" w:cstheme="majorBidi"/>
                <w:bCs/>
                <w:sz w:val="22"/>
              </w:rPr>
              <w:t xml:space="preserve">. </w:t>
            </w:r>
            <w:r w:rsidR="00247F7B" w:rsidRPr="00482104">
              <w:rPr>
                <w:rFonts w:asciiTheme="majorBidi" w:hAnsiTheme="majorBidi" w:cstheme="majorBidi"/>
                <w:bCs/>
                <w:sz w:val="22"/>
              </w:rPr>
              <w:t xml:space="preserve">Представя се, в случай че кандидатът заявява точки по </w:t>
            </w:r>
            <w:r w:rsidR="00247F7B" w:rsidRPr="004D04EA">
              <w:rPr>
                <w:rFonts w:asciiTheme="majorBidi" w:hAnsiTheme="majorBidi" w:cstheme="majorBidi"/>
                <w:bCs/>
                <w:i/>
                <w:iCs/>
                <w:sz w:val="22"/>
                <w:u w:val="single"/>
              </w:rPr>
              <w:t>критерий за подбор № 8</w:t>
            </w:r>
            <w:r w:rsidR="00247F7B" w:rsidRPr="00EE3214">
              <w:rPr>
                <w:rFonts w:asciiTheme="majorBidi" w:hAnsiTheme="majorBidi" w:cstheme="majorBidi"/>
                <w:bCs/>
                <w:sz w:val="22"/>
              </w:rPr>
              <w:t xml:space="preserve">). </w:t>
            </w:r>
            <w:r w:rsidR="00247F7B" w:rsidRPr="00482104">
              <w:rPr>
                <w:rFonts w:asciiTheme="majorBidi" w:hAnsiTheme="majorBidi" w:cstheme="majorBidi"/>
                <w:bCs/>
                <w:sz w:val="22"/>
              </w:rPr>
              <w:t xml:space="preserve">Представя се </w:t>
            </w:r>
            <w:r w:rsidR="00247F7B" w:rsidRPr="00482104">
              <w:rPr>
                <w:rFonts w:asciiTheme="majorBidi" w:hAnsiTheme="majorBidi" w:cstheme="majorBidi"/>
                <w:bCs/>
                <w:sz w:val="22"/>
              </w:rPr>
              <w:lastRenderedPageBreak/>
              <w:t>във формат „</w:t>
            </w:r>
            <w:proofErr w:type="spellStart"/>
            <w:r w:rsidR="00247F7B" w:rsidRPr="00482104">
              <w:rPr>
                <w:rFonts w:asciiTheme="majorBidi" w:hAnsiTheme="majorBidi" w:cstheme="majorBidi"/>
                <w:bCs/>
                <w:sz w:val="22"/>
              </w:rPr>
              <w:t>pdf</w:t>
            </w:r>
            <w:proofErr w:type="spellEnd"/>
            <w:r w:rsidR="00247F7B" w:rsidRPr="00482104">
              <w:rPr>
                <w:rFonts w:asciiTheme="majorBidi" w:hAnsiTheme="majorBidi" w:cstheme="majorBidi"/>
                <w:bCs/>
                <w:sz w:val="22"/>
              </w:rPr>
              <w:t>“</w:t>
            </w:r>
            <w:r w:rsidR="00247F7B" w:rsidRPr="00EE3214">
              <w:rPr>
                <w:rFonts w:asciiTheme="majorBidi" w:hAnsiTheme="majorBidi" w:cstheme="majorBidi"/>
                <w:bCs/>
                <w:sz w:val="22"/>
              </w:rPr>
              <w:t>.</w:t>
            </w:r>
          </w:p>
          <w:p w14:paraId="468B32BF" w14:textId="28E66D1B" w:rsidR="00276C4A" w:rsidRPr="00EE3214" w:rsidRDefault="00836799" w:rsidP="0035228F">
            <w:pPr>
              <w:rPr>
                <w:color w:val="000000"/>
                <w:sz w:val="22"/>
              </w:rPr>
            </w:pPr>
            <w:r w:rsidRPr="00482104">
              <w:rPr>
                <w:b/>
                <w:bCs/>
                <w:color w:val="000000"/>
                <w:sz w:val="22"/>
              </w:rPr>
              <w:t>6</w:t>
            </w:r>
            <w:r w:rsidR="0035228F" w:rsidRPr="00482104">
              <w:rPr>
                <w:b/>
                <w:bCs/>
                <w:color w:val="000000"/>
                <w:sz w:val="22"/>
              </w:rPr>
              <w:t>4</w:t>
            </w:r>
            <w:r w:rsidR="00247F7B" w:rsidRPr="00EE3214">
              <w:rPr>
                <w:b/>
                <w:bCs/>
                <w:color w:val="000000"/>
                <w:sz w:val="22"/>
              </w:rPr>
              <w:t>.</w:t>
            </w:r>
            <w:r w:rsidR="00247F7B" w:rsidRPr="00EE3214">
              <w:rPr>
                <w:color w:val="000000"/>
                <w:sz w:val="22"/>
              </w:rPr>
              <w:t xml:space="preserve"> </w:t>
            </w:r>
            <w:r w:rsidR="009C03E1" w:rsidRPr="00482104">
              <w:rPr>
                <w:b/>
                <w:bCs/>
                <w:color w:val="000000"/>
                <w:sz w:val="22"/>
              </w:rPr>
              <w:t>С</w:t>
            </w:r>
            <w:r w:rsidR="00276C4A" w:rsidRPr="00482104">
              <w:rPr>
                <w:b/>
                <w:bCs/>
                <w:color w:val="000000"/>
                <w:sz w:val="22"/>
              </w:rPr>
              <w:t>тановище на Българска агенция по безопасност на храните, от което да е видно кои от предвидените инвестиции в проекта са насочени към постигане на стандартите на ЕС</w:t>
            </w:r>
            <w:r w:rsidRPr="00482104">
              <w:rPr>
                <w:color w:val="000000"/>
                <w:sz w:val="22"/>
              </w:rPr>
              <w:t>, посо</w:t>
            </w:r>
            <w:r w:rsidR="00AA1BB4" w:rsidRPr="00482104">
              <w:rPr>
                <w:color w:val="000000"/>
                <w:sz w:val="22"/>
              </w:rPr>
              <w:t>ч</w:t>
            </w:r>
            <w:r w:rsidRPr="00482104">
              <w:rPr>
                <w:color w:val="000000"/>
                <w:sz w:val="22"/>
              </w:rPr>
              <w:t xml:space="preserve">ени в </w:t>
            </w:r>
            <w:r w:rsidR="00FD3133" w:rsidRPr="004D04EA">
              <w:rPr>
                <w:bCs/>
                <w:i/>
                <w:iCs/>
                <w:sz w:val="22"/>
              </w:rPr>
              <w:t>Приложение №</w:t>
            </w:r>
            <w:r w:rsidR="00233E86" w:rsidRPr="004D04EA">
              <w:rPr>
                <w:bCs/>
                <w:i/>
                <w:iCs/>
                <w:sz w:val="22"/>
              </w:rPr>
              <w:t>6</w:t>
            </w:r>
            <w:r w:rsidR="001D0DBB">
              <w:rPr>
                <w:bCs/>
                <w:i/>
                <w:iCs/>
                <w:sz w:val="22"/>
              </w:rPr>
              <w:t xml:space="preserve"> към Документи за информация</w:t>
            </w:r>
            <w:r w:rsidRPr="00482104">
              <w:rPr>
                <w:b/>
                <w:sz w:val="22"/>
              </w:rPr>
              <w:t xml:space="preserve">. </w:t>
            </w:r>
            <w:r w:rsidRPr="00482104">
              <w:rPr>
                <w:bCs/>
                <w:sz w:val="22"/>
              </w:rPr>
              <w:t>П</w:t>
            </w:r>
            <w:r w:rsidR="00276C4A" w:rsidRPr="00482104">
              <w:rPr>
                <w:color w:val="000000"/>
                <w:sz w:val="22"/>
              </w:rPr>
              <w:t xml:space="preserve">редставя се, в случай че кандидатът заявява точки по </w:t>
            </w:r>
            <w:r w:rsidR="00276C4A" w:rsidRPr="004D04EA">
              <w:rPr>
                <w:i/>
                <w:iCs/>
                <w:color w:val="000000"/>
                <w:sz w:val="22"/>
                <w:u w:val="single"/>
              </w:rPr>
              <w:t xml:space="preserve">критерий за подбор № </w:t>
            </w:r>
            <w:r w:rsidR="00165F7C" w:rsidRPr="004D04EA">
              <w:rPr>
                <w:i/>
                <w:iCs/>
                <w:color w:val="000000"/>
                <w:sz w:val="22"/>
                <w:u w:val="single"/>
              </w:rPr>
              <w:t>9</w:t>
            </w:r>
            <w:r w:rsidR="00276C4A" w:rsidRPr="00482104">
              <w:rPr>
                <w:b/>
                <w:bCs/>
                <w:color w:val="000000"/>
                <w:sz w:val="22"/>
                <w:u w:val="single"/>
              </w:rPr>
              <w:t>)</w:t>
            </w:r>
            <w:r w:rsidR="00247F7B" w:rsidRPr="00482104">
              <w:rPr>
                <w:color w:val="000000"/>
                <w:sz w:val="22"/>
              </w:rPr>
              <w:t>. Представя се във формат „</w:t>
            </w:r>
            <w:proofErr w:type="spellStart"/>
            <w:r w:rsidR="00247F7B" w:rsidRPr="00482104">
              <w:rPr>
                <w:color w:val="000000"/>
                <w:sz w:val="22"/>
              </w:rPr>
              <w:t>pdf</w:t>
            </w:r>
            <w:proofErr w:type="spellEnd"/>
            <w:r w:rsidR="00247F7B" w:rsidRPr="00482104">
              <w:rPr>
                <w:color w:val="000000"/>
                <w:sz w:val="22"/>
              </w:rPr>
              <w:t>“</w:t>
            </w:r>
            <w:r w:rsidR="00276C4A" w:rsidRPr="00482104">
              <w:rPr>
                <w:color w:val="000000"/>
                <w:sz w:val="22"/>
              </w:rPr>
              <w:t>.</w:t>
            </w:r>
          </w:p>
          <w:p w14:paraId="506349D9" w14:textId="2AE18635" w:rsidR="00D64D59" w:rsidRPr="00482104" w:rsidRDefault="008F2077" w:rsidP="0035228F">
            <w:pPr>
              <w:rPr>
                <w:color w:val="000000"/>
                <w:sz w:val="22"/>
              </w:rPr>
            </w:pPr>
            <w:r w:rsidRPr="00482104">
              <w:rPr>
                <w:b/>
                <w:bCs/>
                <w:color w:val="000000"/>
                <w:sz w:val="22"/>
              </w:rPr>
              <w:t>6</w:t>
            </w:r>
            <w:r w:rsidR="0035228F" w:rsidRPr="00482104">
              <w:rPr>
                <w:b/>
                <w:bCs/>
                <w:color w:val="000000"/>
                <w:sz w:val="22"/>
              </w:rPr>
              <w:t>5</w:t>
            </w:r>
            <w:r w:rsidR="009C03E1" w:rsidRPr="00482104">
              <w:rPr>
                <w:b/>
                <w:bCs/>
                <w:color w:val="000000"/>
                <w:sz w:val="22"/>
              </w:rPr>
              <w:t xml:space="preserve">. </w:t>
            </w:r>
            <w:r w:rsidR="00D64D59" w:rsidRPr="00482104">
              <w:rPr>
                <w:b/>
                <w:bCs/>
                <w:color w:val="000000"/>
                <w:sz w:val="22"/>
              </w:rPr>
              <w:t>Декларация по образец</w:t>
            </w:r>
            <w:r w:rsidR="00D64D59" w:rsidRPr="00482104">
              <w:rPr>
                <w:color w:val="000000"/>
                <w:sz w:val="22"/>
              </w:rPr>
              <w:t xml:space="preserve"> (</w:t>
            </w:r>
            <w:r w:rsidR="00D64D59" w:rsidRPr="004D6A29">
              <w:rPr>
                <w:b/>
                <w:sz w:val="22"/>
              </w:rPr>
              <w:t>Приложение № 17</w:t>
            </w:r>
            <w:r w:rsidR="001D0DBB">
              <w:rPr>
                <w:b/>
                <w:sz w:val="22"/>
              </w:rPr>
              <w:t xml:space="preserve"> към Документи за попълване</w:t>
            </w:r>
            <w:r w:rsidR="00D64D59" w:rsidRPr="00482104">
              <w:rPr>
                <w:color w:val="000000"/>
                <w:sz w:val="22"/>
              </w:rPr>
              <w:t xml:space="preserve">), </w:t>
            </w:r>
            <w:r w:rsidR="00D64D59" w:rsidRPr="00482104">
              <w:rPr>
                <w:b/>
                <w:bCs/>
                <w:color w:val="000000"/>
                <w:sz w:val="22"/>
              </w:rPr>
              <w:t>че кандидата не е получавал подкрепа от ПРСР 2007-2013 и/или ПРСР 2014-2020</w:t>
            </w:r>
            <w:r w:rsidR="00836799" w:rsidRPr="00482104">
              <w:rPr>
                <w:b/>
                <w:bCs/>
                <w:color w:val="000000"/>
                <w:sz w:val="22"/>
              </w:rPr>
              <w:t xml:space="preserve">. </w:t>
            </w:r>
            <w:r w:rsidR="00D64D59" w:rsidRPr="00482104">
              <w:rPr>
                <w:color w:val="000000"/>
                <w:sz w:val="22"/>
              </w:rPr>
              <w:t xml:space="preserve">Представя се, в случай че кандидатът заявява точки </w:t>
            </w:r>
            <w:r w:rsidR="00D64D59" w:rsidRPr="00482104">
              <w:rPr>
                <w:b/>
                <w:bCs/>
                <w:color w:val="000000"/>
                <w:sz w:val="22"/>
                <w:u w:val="single"/>
              </w:rPr>
              <w:t>по критерий за подбор №</w:t>
            </w:r>
            <w:r w:rsidR="009C03E1" w:rsidRPr="00482104">
              <w:rPr>
                <w:b/>
                <w:bCs/>
                <w:color w:val="000000"/>
                <w:sz w:val="22"/>
                <w:u w:val="single"/>
              </w:rPr>
              <w:t>11</w:t>
            </w:r>
            <w:r w:rsidR="00D64D59" w:rsidRPr="00482104">
              <w:rPr>
                <w:color w:val="000000"/>
                <w:sz w:val="22"/>
              </w:rPr>
              <w:t>. Представя се</w:t>
            </w:r>
            <w:r w:rsidR="00836799" w:rsidRPr="00482104">
              <w:rPr>
                <w:color w:val="000000"/>
                <w:sz w:val="22"/>
              </w:rPr>
              <w:t xml:space="preserve"> с подпис и печат, сканирана </w:t>
            </w:r>
            <w:r w:rsidR="00D64D59" w:rsidRPr="00482104">
              <w:rPr>
                <w:color w:val="000000"/>
                <w:sz w:val="22"/>
              </w:rPr>
              <w:t>във формат „</w:t>
            </w:r>
            <w:proofErr w:type="spellStart"/>
            <w:r w:rsidR="00D64D59" w:rsidRPr="00482104">
              <w:rPr>
                <w:color w:val="000000"/>
                <w:sz w:val="22"/>
              </w:rPr>
              <w:t>pdf</w:t>
            </w:r>
            <w:proofErr w:type="spellEnd"/>
            <w:r w:rsidR="00D64D59" w:rsidRPr="00482104">
              <w:rPr>
                <w:color w:val="000000"/>
                <w:sz w:val="22"/>
              </w:rPr>
              <w:t>“.</w:t>
            </w:r>
          </w:p>
          <w:p w14:paraId="3107D884" w14:textId="720AF7D1" w:rsidR="00C2680E" w:rsidRPr="004975A5" w:rsidRDefault="00C2680E" w:rsidP="00972B99">
            <w:pPr>
              <w:shd w:val="clear" w:color="auto" w:fill="C6D9F1" w:themeFill="text2" w:themeFillTint="33"/>
              <w:tabs>
                <w:tab w:val="left" w:pos="4830"/>
              </w:tabs>
              <w:contextualSpacing/>
              <w:rPr>
                <w:rFonts w:cs="Times New Roman"/>
                <w:b/>
                <w:i/>
                <w:sz w:val="22"/>
              </w:rPr>
            </w:pPr>
            <w:r w:rsidRPr="004975A5">
              <w:rPr>
                <w:rFonts w:cs="Times New Roman"/>
                <w:b/>
                <w:i/>
                <w:sz w:val="22"/>
              </w:rPr>
              <w:t xml:space="preserve">При голям брой документи или обем на файловете, документите по точки: </w:t>
            </w:r>
            <w:r>
              <w:rPr>
                <w:rFonts w:cs="Times New Roman"/>
                <w:b/>
                <w:i/>
                <w:sz w:val="22"/>
              </w:rPr>
              <w:t xml:space="preserve">57 и 58 </w:t>
            </w:r>
            <w:r w:rsidRPr="004975A5">
              <w:rPr>
                <w:rFonts w:cs="Times New Roman"/>
                <w:b/>
                <w:i/>
                <w:sz w:val="22"/>
              </w:rPr>
              <w:t>могат да бъдат компресирани или архивирани поотделно за всяка една от точките и прикачени във формат „</w:t>
            </w:r>
            <w:proofErr w:type="spellStart"/>
            <w:r w:rsidRPr="004975A5">
              <w:rPr>
                <w:rFonts w:cs="Times New Roman"/>
                <w:b/>
                <w:i/>
                <w:sz w:val="22"/>
              </w:rPr>
              <w:t>rar</w:t>
            </w:r>
            <w:proofErr w:type="spellEnd"/>
            <w:r w:rsidRPr="004975A5">
              <w:rPr>
                <w:rFonts w:cs="Times New Roman"/>
                <w:b/>
                <w:i/>
                <w:sz w:val="22"/>
              </w:rPr>
              <w:t>” или „</w:t>
            </w:r>
            <w:proofErr w:type="spellStart"/>
            <w:r w:rsidRPr="004975A5">
              <w:rPr>
                <w:rFonts w:cs="Times New Roman"/>
                <w:b/>
                <w:i/>
                <w:sz w:val="22"/>
              </w:rPr>
              <w:t>zip</w:t>
            </w:r>
            <w:proofErr w:type="spellEnd"/>
            <w:r w:rsidRPr="004975A5">
              <w:rPr>
                <w:rFonts w:cs="Times New Roman"/>
                <w:b/>
                <w:i/>
                <w:sz w:val="22"/>
              </w:rPr>
              <w:t>”.</w:t>
            </w:r>
          </w:p>
          <w:p w14:paraId="4A652569" w14:textId="048BBF29" w:rsidR="00341013" w:rsidRPr="00482104" w:rsidRDefault="0058242F" w:rsidP="00F66EAA">
            <w:pPr>
              <w:shd w:val="clear" w:color="auto" w:fill="C6D9F1" w:themeFill="text2" w:themeFillTint="33"/>
              <w:rPr>
                <w:sz w:val="22"/>
              </w:rPr>
            </w:pPr>
            <w:r w:rsidRPr="00482104">
              <w:rPr>
                <w:color w:val="000000"/>
                <w:sz w:val="22"/>
              </w:rPr>
              <w:t xml:space="preserve">При подаване на проектното предложение </w:t>
            </w:r>
            <w:r w:rsidR="00F66EAA">
              <w:rPr>
                <w:color w:val="000000"/>
                <w:sz w:val="22"/>
              </w:rPr>
              <w:t xml:space="preserve">на </w:t>
            </w:r>
            <w:r w:rsidR="00F66EAA" w:rsidRPr="00482104">
              <w:rPr>
                <w:color w:val="000000"/>
                <w:sz w:val="22"/>
              </w:rPr>
              <w:t>декларации</w:t>
            </w:r>
            <w:r w:rsidR="00F66EAA">
              <w:rPr>
                <w:color w:val="000000"/>
                <w:sz w:val="22"/>
              </w:rPr>
              <w:t>, включени в Списъка по раздел 24, същите с</w:t>
            </w:r>
            <w:r w:rsidRPr="00482104">
              <w:rPr>
                <w:color w:val="000000"/>
                <w:sz w:val="22"/>
              </w:rPr>
              <w:t>ледва да бъдат с дата след обявяване на процедурата и предхождаща или съответстваща на датата на подаване на проектното предложение.</w:t>
            </w:r>
          </w:p>
        </w:tc>
      </w:tr>
    </w:tbl>
    <w:p w14:paraId="636DC338" w14:textId="58A791DC" w:rsidR="00B40904" w:rsidRPr="0058242F" w:rsidRDefault="00B40904" w:rsidP="00976811">
      <w:pPr>
        <w:pStyle w:val="1"/>
      </w:pPr>
      <w:bookmarkStart w:id="53" w:name="_Toc522527846"/>
      <w:r w:rsidRPr="0058242F">
        <w:lastRenderedPageBreak/>
        <w:t>Краен срок за подаване на проектните предложения:</w:t>
      </w:r>
      <w:bookmarkEnd w:id="53"/>
    </w:p>
    <w:tbl>
      <w:tblPr>
        <w:tblStyle w:val="a9"/>
        <w:tblW w:w="0" w:type="auto"/>
        <w:tblLook w:val="04A0" w:firstRow="1" w:lastRow="0" w:firstColumn="1" w:lastColumn="0" w:noHBand="0" w:noVBand="1"/>
      </w:tblPr>
      <w:tblGrid>
        <w:gridCol w:w="9288"/>
      </w:tblGrid>
      <w:tr w:rsidR="00B40904" w:rsidRPr="00F66EAA" w14:paraId="44724FA9" w14:textId="77777777" w:rsidTr="00E25C48">
        <w:trPr>
          <w:trHeight w:val="954"/>
        </w:trPr>
        <w:tc>
          <w:tcPr>
            <w:tcW w:w="0" w:type="auto"/>
          </w:tcPr>
          <w:p w14:paraId="15C453B0" w14:textId="53E9B4F4" w:rsidR="00666E77" w:rsidRDefault="006138DD" w:rsidP="00666E77">
            <w:pPr>
              <w:rPr>
                <w:rFonts w:cs="Times New Roman"/>
                <w:sz w:val="22"/>
              </w:rPr>
            </w:pPr>
            <w:r w:rsidRPr="00F66EAA">
              <w:rPr>
                <w:rFonts w:cs="Times New Roman"/>
                <w:sz w:val="22"/>
              </w:rPr>
              <w:t xml:space="preserve">1. </w:t>
            </w:r>
            <w:r w:rsidR="00666E77" w:rsidRPr="00F66EAA">
              <w:rPr>
                <w:rFonts w:cs="Times New Roman"/>
                <w:sz w:val="22"/>
              </w:rPr>
              <w:t xml:space="preserve">Предоставянето на безвъзмездна финансова помощ чрез подбор започва в деня на публикуването на обява за откриване на съответната процедурата чрез подбор в ИСУН 2020. </w:t>
            </w:r>
          </w:p>
          <w:p w14:paraId="5A18BCCA" w14:textId="77777777" w:rsidR="00E25C48" w:rsidRPr="00E25C48" w:rsidRDefault="00E25C48" w:rsidP="00E25C48">
            <w:pPr>
              <w:rPr>
                <w:rFonts w:cs="Times New Roman"/>
                <w:sz w:val="22"/>
              </w:rPr>
            </w:pPr>
            <w:r w:rsidRPr="00E25C48">
              <w:rPr>
                <w:rFonts w:cs="Times New Roman"/>
                <w:sz w:val="22"/>
              </w:rPr>
              <w:t xml:space="preserve">2. Кандидат в процедура може да иска разяснения по документите по условията за предоставяне на безвъзмездна финансова помощ в срок до три седмици преди изтичането на срока за кандидатстване на следния електронен адрес: </w:t>
            </w:r>
            <w:hyperlink r:id="rId25" w:history="1">
              <w:r w:rsidRPr="00E25C48">
                <w:rPr>
                  <w:rStyle w:val="ab"/>
                  <w:rFonts w:cs="Times New Roman"/>
                  <w:b/>
                  <w:bCs/>
                  <w:sz w:val="22"/>
                </w:rPr>
                <w:t>mig_gotsedelchev@abv.bg</w:t>
              </w:r>
            </w:hyperlink>
            <w:r w:rsidRPr="00E25C48">
              <w:rPr>
                <w:rFonts w:cs="Times New Roman"/>
                <w:sz w:val="22"/>
              </w:rPr>
              <w:t xml:space="preserve">. Разясненията се утвърждават от Председателя на УС на МИГ – Гоце Делчев – Гърмен – Хаджидимово или </w:t>
            </w:r>
            <w:proofErr w:type="spellStart"/>
            <w:r w:rsidRPr="00E25C48">
              <w:rPr>
                <w:rFonts w:cs="Times New Roman"/>
                <w:sz w:val="22"/>
              </w:rPr>
              <w:t>оправомощено</w:t>
            </w:r>
            <w:proofErr w:type="spellEnd"/>
            <w:r w:rsidRPr="00E25C48">
              <w:rPr>
                <w:rFonts w:cs="Times New Roman"/>
                <w:sz w:val="22"/>
              </w:rPr>
              <w:t xml:space="preserve"> от него лице. Разясненията които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електронната страница на МИГ – Гоце Делчев – Гърмен – Хаджидимово (</w:t>
            </w:r>
            <w:hyperlink r:id="rId26" w:history="1">
              <w:r w:rsidRPr="00E25C48">
                <w:rPr>
                  <w:rStyle w:val="ab"/>
                  <w:rFonts w:cs="Times New Roman"/>
                  <w:b/>
                  <w:bCs/>
                  <w:sz w:val="22"/>
                </w:rPr>
                <w:t>www.mig-gotsedelchev.com</w:t>
              </w:r>
            </w:hyperlink>
            <w:r w:rsidRPr="00E25C48">
              <w:rPr>
                <w:rFonts w:cs="Times New Roman"/>
                <w:sz w:val="22"/>
              </w:rPr>
              <w:t>), и на страницата на ИСУН (</w:t>
            </w:r>
            <w:hyperlink r:id="rId27" w:history="1">
              <w:r w:rsidRPr="00E25C48">
                <w:rPr>
                  <w:rStyle w:val="ab"/>
                  <w:rFonts w:cs="Times New Roman"/>
                  <w:b/>
                  <w:bCs/>
                  <w:sz w:val="22"/>
                </w:rPr>
                <w:t>https://eumis2020.government.bg</w:t>
              </w:r>
            </w:hyperlink>
            <w:r w:rsidRPr="00E25C48">
              <w:rPr>
                <w:rFonts w:cs="Times New Roman"/>
                <w:b/>
                <w:bCs/>
                <w:sz w:val="22"/>
              </w:rPr>
              <w:t>)</w:t>
            </w:r>
            <w:r w:rsidRPr="00E25C48">
              <w:rPr>
                <w:rFonts w:cs="Times New Roman"/>
                <w:sz w:val="22"/>
              </w:rPr>
              <w:t xml:space="preserve"> към документите по процедурата  в 10-дневен срок от получаването им, но не по-късно от две седмици преди изтичането на срока за кандидатстване.  </w:t>
            </w:r>
          </w:p>
          <w:p w14:paraId="020F64B5" w14:textId="77777777" w:rsidR="00E25C48" w:rsidRPr="00EE3214" w:rsidRDefault="00E25C48" w:rsidP="00E25C48">
            <w:pPr>
              <w:shd w:val="clear" w:color="auto" w:fill="B8CCE4" w:themeFill="accent1" w:themeFillTint="66"/>
              <w:rPr>
                <w:rFonts w:cs="Times New Roman"/>
                <w:b/>
                <w:bCs/>
                <w:sz w:val="22"/>
              </w:rPr>
            </w:pPr>
            <w:r w:rsidRPr="00E25C48">
              <w:rPr>
                <w:rFonts w:cs="Times New Roman"/>
                <w:b/>
                <w:bCs/>
                <w:sz w:val="22"/>
              </w:rPr>
              <w:t>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r w:rsidRPr="00EE3214">
              <w:rPr>
                <w:rFonts w:cs="Times New Roman"/>
                <w:b/>
                <w:bCs/>
                <w:sz w:val="22"/>
              </w:rPr>
              <w:t>.</w:t>
            </w:r>
          </w:p>
          <w:p w14:paraId="195ADA16" w14:textId="3E62AA07" w:rsidR="00201A4F" w:rsidRPr="00F66EAA" w:rsidRDefault="00E25C48" w:rsidP="00201A4F">
            <w:pPr>
              <w:rPr>
                <w:rFonts w:cs="Times New Roman"/>
                <w:sz w:val="22"/>
              </w:rPr>
            </w:pPr>
            <w:bookmarkStart w:id="54" w:name="_Toc511832618"/>
            <w:r>
              <w:rPr>
                <w:rFonts w:cs="Times New Roman"/>
                <w:sz w:val="22"/>
              </w:rPr>
              <w:t>3</w:t>
            </w:r>
            <w:r w:rsidR="00201A4F" w:rsidRPr="00F66EAA">
              <w:rPr>
                <w:rFonts w:cs="Times New Roman"/>
                <w:sz w:val="22"/>
              </w:rPr>
              <w:t xml:space="preserve">. На основание чл. 42, ал. 4 на ПМС 161/04.07.2016 г. ще се прилага процедура на подбор на проекти с </w:t>
            </w:r>
            <w:r w:rsidR="00201A4F" w:rsidRPr="00F66EAA">
              <w:rPr>
                <w:rFonts w:cs="Times New Roman"/>
                <w:b/>
                <w:sz w:val="22"/>
                <w:u w:val="single"/>
              </w:rPr>
              <w:t>два крайни срока</w:t>
            </w:r>
            <w:r w:rsidR="00201A4F" w:rsidRPr="00F66EAA">
              <w:rPr>
                <w:rFonts w:cs="Times New Roman"/>
                <w:sz w:val="22"/>
              </w:rPr>
              <w:t xml:space="preserve"> за кандидатстване:</w:t>
            </w:r>
            <w:bookmarkEnd w:id="54"/>
          </w:p>
          <w:p w14:paraId="5E23EFE7" w14:textId="1C64C910" w:rsidR="00201A4F" w:rsidRPr="00F66EAA" w:rsidRDefault="00201A4F" w:rsidP="00201A4F">
            <w:pPr>
              <w:pBdr>
                <w:top w:val="single" w:sz="4" w:space="1" w:color="auto"/>
                <w:left w:val="single" w:sz="4" w:space="4" w:color="auto"/>
                <w:bottom w:val="single" w:sz="4" w:space="1" w:color="auto"/>
                <w:right w:val="single" w:sz="4" w:space="4" w:color="auto"/>
              </w:pBdr>
              <w:shd w:val="clear" w:color="auto" w:fill="C6D9F1" w:themeFill="text2" w:themeFillTint="33"/>
              <w:rPr>
                <w:b/>
                <w:bCs/>
                <w:sz w:val="22"/>
              </w:rPr>
            </w:pPr>
            <w:r w:rsidRPr="00F66EAA">
              <w:rPr>
                <w:b/>
                <w:bCs/>
                <w:sz w:val="22"/>
              </w:rPr>
              <w:t>Периоди за прием:</w:t>
            </w:r>
          </w:p>
          <w:p w14:paraId="5CD2B8AA" w14:textId="073BC62A" w:rsidR="00201A4F" w:rsidRPr="00F66EAA" w:rsidRDefault="00201A4F" w:rsidP="00286E1D">
            <w:pPr>
              <w:pBdr>
                <w:top w:val="single" w:sz="4" w:space="1" w:color="auto"/>
                <w:left w:val="single" w:sz="4" w:space="4" w:color="auto"/>
                <w:bottom w:val="single" w:sz="4" w:space="1" w:color="auto"/>
                <w:right w:val="single" w:sz="4" w:space="4" w:color="auto"/>
              </w:pBdr>
              <w:shd w:val="clear" w:color="auto" w:fill="C6D9F1" w:themeFill="text2" w:themeFillTint="33"/>
              <w:rPr>
                <w:b/>
                <w:bCs/>
                <w:sz w:val="22"/>
              </w:rPr>
            </w:pPr>
            <w:r w:rsidRPr="00F66EAA">
              <w:rPr>
                <w:sz w:val="22"/>
              </w:rPr>
              <w:t>Начало на прием:</w:t>
            </w:r>
            <w:r w:rsidRPr="00F66EAA">
              <w:rPr>
                <w:b/>
                <w:bCs/>
                <w:sz w:val="22"/>
              </w:rPr>
              <w:t xml:space="preserve"> </w:t>
            </w:r>
            <w:r w:rsidR="008D591E">
              <w:rPr>
                <w:b/>
                <w:bCs/>
                <w:sz w:val="22"/>
              </w:rPr>
              <w:t>10</w:t>
            </w:r>
            <w:r w:rsidRPr="00F66EAA">
              <w:rPr>
                <w:b/>
                <w:bCs/>
                <w:sz w:val="22"/>
              </w:rPr>
              <w:t>.</w:t>
            </w:r>
            <w:proofErr w:type="spellStart"/>
            <w:r w:rsidR="00341013" w:rsidRPr="00F66EAA">
              <w:rPr>
                <w:b/>
                <w:bCs/>
                <w:sz w:val="22"/>
              </w:rPr>
              <w:t>10</w:t>
            </w:r>
            <w:proofErr w:type="spellEnd"/>
            <w:r w:rsidRPr="00F66EAA">
              <w:rPr>
                <w:b/>
                <w:bCs/>
                <w:sz w:val="22"/>
              </w:rPr>
              <w:t xml:space="preserve">.2018 г.     </w:t>
            </w:r>
            <w:r w:rsidRPr="00F66EAA">
              <w:rPr>
                <w:sz w:val="22"/>
              </w:rPr>
              <w:t>Първи краен срок:</w:t>
            </w:r>
            <w:r w:rsidR="00286E1D" w:rsidRPr="00F66EAA">
              <w:rPr>
                <w:b/>
                <w:bCs/>
                <w:sz w:val="22"/>
              </w:rPr>
              <w:t xml:space="preserve"> </w:t>
            </w:r>
            <w:r w:rsidR="008D591E">
              <w:rPr>
                <w:b/>
                <w:bCs/>
                <w:sz w:val="22"/>
              </w:rPr>
              <w:t>10</w:t>
            </w:r>
            <w:r w:rsidRPr="00F66EAA">
              <w:rPr>
                <w:b/>
                <w:bCs/>
                <w:sz w:val="22"/>
              </w:rPr>
              <w:t>.1</w:t>
            </w:r>
            <w:r w:rsidR="00341013" w:rsidRPr="00F66EAA">
              <w:rPr>
                <w:b/>
                <w:bCs/>
                <w:sz w:val="22"/>
              </w:rPr>
              <w:t>2</w:t>
            </w:r>
            <w:r w:rsidRPr="00F66EAA">
              <w:rPr>
                <w:b/>
                <w:bCs/>
                <w:sz w:val="22"/>
              </w:rPr>
              <w:t>.2018 година, 17:00 часа.</w:t>
            </w:r>
          </w:p>
          <w:p w14:paraId="69039791" w14:textId="2370B1B5" w:rsidR="00201A4F" w:rsidRPr="00F66EAA" w:rsidRDefault="00201A4F" w:rsidP="001C4933">
            <w:pPr>
              <w:pBdr>
                <w:top w:val="single" w:sz="4" w:space="1" w:color="auto"/>
                <w:left w:val="single" w:sz="4" w:space="4" w:color="auto"/>
                <w:bottom w:val="single" w:sz="4" w:space="1" w:color="auto"/>
                <w:right w:val="single" w:sz="4" w:space="4" w:color="auto"/>
              </w:pBdr>
              <w:shd w:val="clear" w:color="auto" w:fill="C6D9F1" w:themeFill="text2" w:themeFillTint="33"/>
              <w:rPr>
                <w:sz w:val="22"/>
              </w:rPr>
            </w:pPr>
            <w:r w:rsidRPr="00F66EAA">
              <w:rPr>
                <w:sz w:val="22"/>
              </w:rPr>
              <w:t>Начало на прием</w:t>
            </w:r>
            <w:r w:rsidRPr="00F66EAA">
              <w:rPr>
                <w:b/>
                <w:bCs/>
                <w:sz w:val="22"/>
              </w:rPr>
              <w:t xml:space="preserve">: 02.09.2019 г.     </w:t>
            </w:r>
            <w:r w:rsidRPr="00F66EAA">
              <w:rPr>
                <w:sz w:val="22"/>
              </w:rPr>
              <w:t>Втори краен срок</w:t>
            </w:r>
            <w:r w:rsidRPr="00F66EAA">
              <w:rPr>
                <w:b/>
                <w:bCs/>
                <w:sz w:val="22"/>
              </w:rPr>
              <w:t xml:space="preserve">: </w:t>
            </w:r>
            <w:r w:rsidR="00CE1764">
              <w:rPr>
                <w:b/>
                <w:bCs/>
                <w:sz w:val="22"/>
              </w:rPr>
              <w:t>04</w:t>
            </w:r>
            <w:r w:rsidRPr="00F66EAA">
              <w:rPr>
                <w:b/>
                <w:bCs/>
                <w:sz w:val="22"/>
              </w:rPr>
              <w:t>.1</w:t>
            </w:r>
            <w:r w:rsidR="00CE1764">
              <w:rPr>
                <w:b/>
                <w:bCs/>
                <w:sz w:val="22"/>
              </w:rPr>
              <w:t>1</w:t>
            </w:r>
            <w:r w:rsidRPr="00F66EAA">
              <w:rPr>
                <w:b/>
                <w:bCs/>
                <w:sz w:val="22"/>
              </w:rPr>
              <w:t>.2019 година, 17:00 часа.</w:t>
            </w:r>
          </w:p>
          <w:p w14:paraId="06AA0AF0" w14:textId="7B65CBCC" w:rsidR="00E25C48" w:rsidRPr="00F66EAA" w:rsidRDefault="009A2763" w:rsidP="00E25C48">
            <w:pPr>
              <w:shd w:val="clear" w:color="auto" w:fill="FFFFFF" w:themeFill="background1"/>
              <w:tabs>
                <w:tab w:val="left" w:pos="720"/>
              </w:tabs>
              <w:rPr>
                <w:sz w:val="22"/>
              </w:rPr>
            </w:pPr>
            <w:r w:rsidRPr="00F66EAA">
              <w:rPr>
                <w:rFonts w:cs="Times New Roman"/>
                <w:bCs/>
                <w:sz w:val="22"/>
              </w:rPr>
              <w:t>Всяко проектно предложение, което е подадено след крайния срок, ще бъде отхвърлено и няма да бъде разглеждано по настоящата покана.</w:t>
            </w:r>
          </w:p>
        </w:tc>
      </w:tr>
    </w:tbl>
    <w:p w14:paraId="7066E241" w14:textId="3153710C" w:rsidR="00B40904" w:rsidRPr="007709EA" w:rsidRDefault="00B40904" w:rsidP="00EE3214">
      <w:pPr>
        <w:pStyle w:val="1"/>
      </w:pPr>
      <w:bookmarkStart w:id="55" w:name="_Toc522527847"/>
      <w:r w:rsidRPr="007709EA">
        <w:t>Адрес за подаване на проектните предложения/концепциите за проектни предложения:</w:t>
      </w:r>
      <w:bookmarkEnd w:id="55"/>
    </w:p>
    <w:tbl>
      <w:tblPr>
        <w:tblStyle w:val="a9"/>
        <w:tblW w:w="0" w:type="auto"/>
        <w:tblLook w:val="04A0" w:firstRow="1" w:lastRow="0" w:firstColumn="1" w:lastColumn="0" w:noHBand="0" w:noVBand="1"/>
      </w:tblPr>
      <w:tblGrid>
        <w:gridCol w:w="9288"/>
      </w:tblGrid>
      <w:tr w:rsidR="00B40904" w:rsidRPr="00F66EAA" w14:paraId="2458131C" w14:textId="77777777" w:rsidTr="00F66EAA">
        <w:tc>
          <w:tcPr>
            <w:tcW w:w="0" w:type="auto"/>
          </w:tcPr>
          <w:p w14:paraId="3602CBFA" w14:textId="77777777" w:rsidR="00B40904" w:rsidRPr="00F66EAA" w:rsidRDefault="00512FF4" w:rsidP="00187C11">
            <w:pPr>
              <w:rPr>
                <w:sz w:val="22"/>
              </w:rPr>
            </w:pPr>
            <w:r w:rsidRPr="00F66EAA">
              <w:rPr>
                <w:rFonts w:cs="Times New Roman"/>
                <w:sz w:val="22"/>
              </w:rPr>
              <w:t>Проектните предложения по настоящата процедура се подават  изцяло електронен път чрез ИСУН 2020 на следния интернет адрес: https://eumis2020.government.bg.</w:t>
            </w:r>
          </w:p>
        </w:tc>
      </w:tr>
    </w:tbl>
    <w:p w14:paraId="61E1D21E" w14:textId="0CE1834E" w:rsidR="00B40904" w:rsidRPr="007709EA" w:rsidRDefault="00B40904" w:rsidP="00EE3214">
      <w:pPr>
        <w:pStyle w:val="1"/>
      </w:pPr>
      <w:bookmarkStart w:id="56" w:name="_Toc522527848"/>
      <w:r w:rsidRPr="007709EA">
        <w:lastRenderedPageBreak/>
        <w:t>Допълнителна информация:</w:t>
      </w:r>
      <w:bookmarkEnd w:id="56"/>
    </w:p>
    <w:tbl>
      <w:tblPr>
        <w:tblStyle w:val="a9"/>
        <w:tblW w:w="0" w:type="auto"/>
        <w:tblLook w:val="04A0" w:firstRow="1" w:lastRow="0" w:firstColumn="1" w:lastColumn="0" w:noHBand="0" w:noVBand="1"/>
      </w:tblPr>
      <w:tblGrid>
        <w:gridCol w:w="9288"/>
      </w:tblGrid>
      <w:tr w:rsidR="00B40904" w:rsidRPr="00F66EAA" w14:paraId="644FAFBB" w14:textId="77777777" w:rsidTr="00F66EAA">
        <w:tc>
          <w:tcPr>
            <w:tcW w:w="0" w:type="auto"/>
          </w:tcPr>
          <w:p w14:paraId="2F46A489" w14:textId="4F97E625" w:rsidR="00884D21" w:rsidRPr="00F66EAA" w:rsidRDefault="00884D21" w:rsidP="00884D21">
            <w:pPr>
              <w:rPr>
                <w:rFonts w:asciiTheme="majorBidi" w:hAnsiTheme="majorBidi" w:cstheme="majorBidi"/>
                <w:sz w:val="22"/>
              </w:rPr>
            </w:pPr>
            <w:r w:rsidRPr="00F66EAA">
              <w:rPr>
                <w:rFonts w:cs="Times New Roman"/>
                <w:sz w:val="22"/>
              </w:rPr>
              <w:t xml:space="preserve">1. </w:t>
            </w:r>
            <w:r w:rsidRPr="00F66EAA">
              <w:rPr>
                <w:rFonts w:asciiTheme="majorBidi" w:hAnsiTheme="majorBidi" w:cstheme="majorBidi"/>
                <w:sz w:val="22"/>
              </w:rPr>
              <w:t>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w:t>
            </w:r>
          </w:p>
          <w:p w14:paraId="4422FB3A" w14:textId="65010103" w:rsidR="003261DE" w:rsidRPr="00F66EAA" w:rsidRDefault="00884D21" w:rsidP="00FF118F">
            <w:pPr>
              <w:rPr>
                <w:rFonts w:asciiTheme="majorBidi" w:hAnsiTheme="majorBidi" w:cstheme="majorBidi"/>
                <w:color w:val="FF0000"/>
                <w:sz w:val="22"/>
              </w:rPr>
            </w:pPr>
            <w:r w:rsidRPr="00F66EAA">
              <w:rPr>
                <w:rFonts w:asciiTheme="majorBidi" w:hAnsiTheme="majorBidi" w:cstheme="majorBidi"/>
                <w:sz w:val="22"/>
              </w:rPr>
              <w:t>2. В случай, 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w:t>
            </w:r>
            <w:r w:rsidRPr="008B7392">
              <w:rPr>
                <w:rFonts w:asciiTheme="majorBidi" w:hAnsiTheme="majorBidi" w:cstheme="majorBidi"/>
                <w:sz w:val="22"/>
              </w:rPr>
              <w:t>г</w:t>
            </w:r>
            <w:r w:rsidR="007709EA" w:rsidRPr="008B7392">
              <w:rPr>
                <w:rFonts w:asciiTheme="majorBidi" w:hAnsiTheme="majorBidi" w:cstheme="majorBidi"/>
                <w:sz w:val="22"/>
              </w:rPr>
              <w:t>;</w:t>
            </w:r>
          </w:p>
          <w:p w14:paraId="3A152D29" w14:textId="0D8F22AC" w:rsidR="00BB4A33" w:rsidRPr="00F66EAA" w:rsidRDefault="005C035B" w:rsidP="005C035B">
            <w:pPr>
              <w:rPr>
                <w:rFonts w:asciiTheme="majorBidi" w:hAnsiTheme="majorBidi" w:cstheme="majorBidi"/>
                <w:sz w:val="22"/>
              </w:rPr>
            </w:pPr>
            <w:r w:rsidRPr="00F66EAA">
              <w:rPr>
                <w:rFonts w:cs="Times New Roman"/>
                <w:sz w:val="22"/>
              </w:rPr>
              <w:t>3</w:t>
            </w:r>
            <w:r w:rsidR="00F15D30" w:rsidRPr="00F66EAA">
              <w:rPr>
                <w:rFonts w:cs="Times New Roman"/>
                <w:sz w:val="22"/>
              </w:rPr>
              <w:t xml:space="preserve">. </w:t>
            </w:r>
            <w:r w:rsidR="003261DE" w:rsidRPr="00F66EAA">
              <w:rPr>
                <w:rFonts w:asciiTheme="majorBidi" w:hAnsiTheme="majorBidi" w:cstheme="majorBidi"/>
                <w:sz w:val="22"/>
              </w:rPr>
              <w:t xml:space="preserve">МИГ – Гоце Делчев – Гърмен – Хаджидимово </w:t>
            </w:r>
            <w:r w:rsidR="00512FF4" w:rsidRPr="00F66EAA">
              <w:rPr>
                <w:rFonts w:asciiTheme="majorBidi" w:hAnsiTheme="majorBidi" w:cstheme="majorBidi"/>
                <w:sz w:val="22"/>
              </w:rPr>
              <w:t>си запазва правото да извършва промени в Условията за кандидатстване в съответствие с разпоредбите на чл. 26, ал.</w:t>
            </w:r>
            <w:r w:rsidR="0058242F" w:rsidRPr="00F66EAA">
              <w:rPr>
                <w:rFonts w:asciiTheme="majorBidi" w:hAnsiTheme="majorBidi" w:cstheme="majorBidi"/>
                <w:sz w:val="22"/>
              </w:rPr>
              <w:t xml:space="preserve"> </w:t>
            </w:r>
            <w:r w:rsidR="00512FF4" w:rsidRPr="00F66EAA">
              <w:rPr>
                <w:rFonts w:asciiTheme="majorBidi" w:hAnsiTheme="majorBidi" w:cstheme="majorBidi"/>
                <w:sz w:val="22"/>
              </w:rPr>
              <w:t>7 от ЗУСЕСИФ.</w:t>
            </w:r>
          </w:p>
          <w:p w14:paraId="09074FFA" w14:textId="38BC1F6C" w:rsidR="001B24BA" w:rsidRDefault="005C035B" w:rsidP="005C035B">
            <w:pPr>
              <w:pStyle w:val="af0"/>
              <w:tabs>
                <w:tab w:val="left" w:pos="851"/>
              </w:tabs>
              <w:ind w:left="0"/>
              <w:rPr>
                <w:bCs/>
                <w:sz w:val="22"/>
                <w:szCs w:val="22"/>
              </w:rPr>
            </w:pPr>
            <w:r w:rsidRPr="00F66EAA">
              <w:rPr>
                <w:rFonts w:asciiTheme="majorBidi" w:hAnsiTheme="majorBidi" w:cstheme="majorBidi"/>
                <w:sz w:val="22"/>
                <w:szCs w:val="22"/>
              </w:rPr>
              <w:t>4</w:t>
            </w:r>
            <w:r w:rsidR="001B24BA" w:rsidRPr="00F66EAA">
              <w:rPr>
                <w:rFonts w:asciiTheme="majorBidi" w:hAnsiTheme="majorBidi" w:cstheme="majorBidi"/>
                <w:sz w:val="22"/>
                <w:szCs w:val="22"/>
              </w:rPr>
              <w:t xml:space="preserve">. </w:t>
            </w:r>
            <w:r w:rsidR="001B24BA" w:rsidRPr="00F66EAA">
              <w:rPr>
                <w:bCs/>
                <w:sz w:val="22"/>
                <w:szCs w:val="22"/>
              </w:rPr>
              <w:t>Уникален регистрационен номер (УРН) на кандидата</w:t>
            </w:r>
            <w:r w:rsidR="00532727">
              <w:rPr>
                <w:bCs/>
                <w:sz w:val="22"/>
                <w:szCs w:val="22"/>
              </w:rPr>
              <w:t>:</w:t>
            </w:r>
          </w:p>
          <w:p w14:paraId="31AD66DB" w14:textId="240E549E" w:rsidR="006A2428" w:rsidRPr="00EE3214" w:rsidRDefault="001B24BA" w:rsidP="00532727">
            <w:pPr>
              <w:pStyle w:val="af0"/>
              <w:tabs>
                <w:tab w:val="left" w:pos="851"/>
              </w:tabs>
              <w:ind w:left="0"/>
              <w:rPr>
                <w:sz w:val="22"/>
              </w:rPr>
            </w:pPr>
            <w:r w:rsidRPr="00F66EAA">
              <w:rPr>
                <w:sz w:val="22"/>
                <w:szCs w:val="22"/>
              </w:rPr>
              <w:t>В</w:t>
            </w:r>
            <w:r w:rsidR="00532727">
              <w:rPr>
                <w:sz w:val="22"/>
                <w:szCs w:val="22"/>
              </w:rPr>
              <w:t xml:space="preserve"> допълнително поле във Фо</w:t>
            </w:r>
            <w:r w:rsidR="00E32AC5">
              <w:rPr>
                <w:sz w:val="22"/>
                <w:szCs w:val="22"/>
              </w:rPr>
              <w:t>рмуляр</w:t>
            </w:r>
            <w:r w:rsidR="00532727">
              <w:rPr>
                <w:sz w:val="22"/>
                <w:szCs w:val="22"/>
              </w:rPr>
              <w:t xml:space="preserve">а за кандидатстване,  </w:t>
            </w:r>
            <w:r w:rsidRPr="00F66EAA">
              <w:rPr>
                <w:sz w:val="22"/>
                <w:szCs w:val="22"/>
              </w:rPr>
              <w:t xml:space="preserve">с цел набавяне на пълен набор от данни за издаване на уникален регистрационен номер (УРН) от Държавен фонд „Земеделие“, </w:t>
            </w:r>
            <w:r w:rsidR="00E32AC5">
              <w:rPr>
                <w:sz w:val="22"/>
                <w:szCs w:val="22"/>
              </w:rPr>
              <w:t xml:space="preserve">кандидатите представят </w:t>
            </w:r>
            <w:r w:rsidRPr="00F66EAA">
              <w:rPr>
                <w:sz w:val="22"/>
                <w:szCs w:val="22"/>
              </w:rPr>
              <w:t>информация за издаване на уникален регистрационен номер:</w:t>
            </w:r>
            <w:r w:rsidR="00E32AC5">
              <w:rPr>
                <w:sz w:val="22"/>
                <w:szCs w:val="22"/>
              </w:rPr>
              <w:t xml:space="preserve"> </w:t>
            </w:r>
            <w:r w:rsidRPr="00F66EAA">
              <w:rPr>
                <w:sz w:val="22"/>
                <w:szCs w:val="22"/>
              </w:rPr>
              <w:t>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w:t>
            </w:r>
            <w:r w:rsidR="00840569">
              <w:rPr>
                <w:sz w:val="22"/>
                <w:szCs w:val="22"/>
              </w:rPr>
              <w:t xml:space="preserve"> </w:t>
            </w:r>
            <w:r w:rsidRPr="00F66EAA">
              <w:rPr>
                <w:b/>
                <w:sz w:val="22"/>
                <w:szCs w:val="22"/>
              </w:rPr>
              <w:t>ИЛИ</w:t>
            </w:r>
            <w:r w:rsidRPr="00F66EAA">
              <w:rPr>
                <w:sz w:val="22"/>
                <w:szCs w:val="22"/>
              </w:rPr>
              <w:t xml:space="preserve"> </w:t>
            </w:r>
            <w:r w:rsidR="00840569">
              <w:rPr>
                <w:sz w:val="22"/>
                <w:szCs w:val="22"/>
              </w:rPr>
              <w:t xml:space="preserve"> </w:t>
            </w:r>
            <w:r w:rsidR="00E32AC5">
              <w:rPr>
                <w:sz w:val="22"/>
                <w:szCs w:val="22"/>
              </w:rPr>
              <w:t xml:space="preserve">посочват </w:t>
            </w:r>
            <w:r w:rsidRPr="00F66EAA">
              <w:rPr>
                <w:sz w:val="22"/>
              </w:rPr>
              <w:t>УРН (в случай, че вече е издаден на кандидата</w:t>
            </w:r>
            <w:r w:rsidRPr="00EE3214">
              <w:rPr>
                <w:sz w:val="22"/>
              </w:rPr>
              <w:t>)</w:t>
            </w:r>
            <w:r w:rsidRPr="00F66EAA">
              <w:rPr>
                <w:sz w:val="22"/>
              </w:rPr>
              <w:t>.</w:t>
            </w:r>
          </w:p>
        </w:tc>
      </w:tr>
    </w:tbl>
    <w:p w14:paraId="60158068" w14:textId="4BE0D064" w:rsidR="00440AC2" w:rsidRPr="007709EA" w:rsidRDefault="00440AC2" w:rsidP="00EE3214">
      <w:pPr>
        <w:pStyle w:val="111"/>
      </w:pPr>
      <w:bookmarkStart w:id="57" w:name="_Toc522527849"/>
      <w:r w:rsidRPr="007709EA">
        <w:t xml:space="preserve">Процедура за уведомяване </w:t>
      </w:r>
      <w:r w:rsidR="00071AE6" w:rsidRPr="007709EA">
        <w:t>относно предварителното решение на МИГ</w:t>
      </w:r>
      <w:r w:rsidRPr="007709EA">
        <w:t>:</w:t>
      </w:r>
      <w:bookmarkEnd w:id="57"/>
    </w:p>
    <w:tbl>
      <w:tblPr>
        <w:tblStyle w:val="a9"/>
        <w:tblW w:w="0" w:type="auto"/>
        <w:tblLook w:val="04A0" w:firstRow="1" w:lastRow="0" w:firstColumn="1" w:lastColumn="0" w:noHBand="0" w:noVBand="1"/>
      </w:tblPr>
      <w:tblGrid>
        <w:gridCol w:w="9288"/>
      </w:tblGrid>
      <w:tr w:rsidR="00440AC2" w:rsidRPr="00ED321F" w14:paraId="351DC982" w14:textId="77777777" w:rsidTr="00ED321F">
        <w:tc>
          <w:tcPr>
            <w:tcW w:w="0" w:type="auto"/>
          </w:tcPr>
          <w:p w14:paraId="33EC1011" w14:textId="0C1CDA8F" w:rsidR="00C66E46" w:rsidRPr="00ED321F" w:rsidRDefault="00440AC2" w:rsidP="001B24BA">
            <w:pPr>
              <w:rPr>
                <w:rFonts w:cs="Times New Roman"/>
                <w:sz w:val="22"/>
              </w:rPr>
            </w:pPr>
            <w:r w:rsidRPr="00ED321F">
              <w:rPr>
                <w:rFonts w:cs="Times New Roman"/>
                <w:sz w:val="22"/>
              </w:rPr>
              <w:t>1</w:t>
            </w:r>
            <w:r w:rsidR="00C66E46" w:rsidRPr="00ED321F">
              <w:rPr>
                <w:rFonts w:cs="Times New Roman"/>
                <w:sz w:val="22"/>
              </w:rPr>
              <w:t>.</w:t>
            </w:r>
            <w:r w:rsidR="00C66E46" w:rsidRPr="00ED321F">
              <w:rPr>
                <w:sz w:val="22"/>
              </w:rPr>
              <w:t xml:space="preserve"> </w:t>
            </w:r>
            <w:r w:rsidR="00C66E46" w:rsidRPr="00ED321F">
              <w:rPr>
                <w:rFonts w:cs="Times New Roman"/>
                <w:sz w:val="22"/>
              </w:rPr>
              <w:t>Оценителният доклад от работ</w:t>
            </w:r>
            <w:r w:rsidR="00190F3D" w:rsidRPr="00ED321F">
              <w:rPr>
                <w:rFonts w:cs="Times New Roman"/>
                <w:sz w:val="22"/>
              </w:rPr>
              <w:t>а</w:t>
            </w:r>
            <w:r w:rsidR="00C66E46" w:rsidRPr="00ED321F">
              <w:rPr>
                <w:rFonts w:cs="Times New Roman"/>
                <w:sz w:val="22"/>
              </w:rPr>
              <w:t xml:space="preserve">та на КППП се одобрява от Управителния съвет на МИГ </w:t>
            </w:r>
            <w:r w:rsidR="00666E77" w:rsidRPr="00ED321F">
              <w:rPr>
                <w:rFonts w:cs="Times New Roman"/>
                <w:sz w:val="22"/>
              </w:rPr>
              <w:t xml:space="preserve">- </w:t>
            </w:r>
            <w:r w:rsidR="00C66E46" w:rsidRPr="00ED321F">
              <w:rPr>
                <w:rFonts w:cs="Times New Roman"/>
                <w:sz w:val="22"/>
              </w:rPr>
              <w:t xml:space="preserve">Гоце Делчев </w:t>
            </w:r>
            <w:r w:rsidR="00666E77" w:rsidRPr="00ED321F">
              <w:rPr>
                <w:rFonts w:cs="Times New Roman"/>
                <w:sz w:val="22"/>
              </w:rPr>
              <w:t xml:space="preserve">-  </w:t>
            </w:r>
            <w:r w:rsidR="00C66E46" w:rsidRPr="00ED321F">
              <w:rPr>
                <w:rFonts w:cs="Times New Roman"/>
                <w:sz w:val="22"/>
              </w:rPr>
              <w:t>Гърмен</w:t>
            </w:r>
            <w:r w:rsidR="00666E77" w:rsidRPr="00ED321F">
              <w:rPr>
                <w:rFonts w:cs="Times New Roman"/>
                <w:sz w:val="22"/>
              </w:rPr>
              <w:t xml:space="preserve"> - </w:t>
            </w:r>
            <w:r w:rsidR="00C66E46" w:rsidRPr="00ED321F">
              <w:rPr>
                <w:rFonts w:cs="Times New Roman"/>
                <w:sz w:val="22"/>
              </w:rPr>
              <w:t xml:space="preserve">Хаджидимово в срок до 5 работни дни от приключване на работата на </w:t>
            </w:r>
            <w:r w:rsidR="007709EA" w:rsidRPr="00ED321F">
              <w:rPr>
                <w:rFonts w:cs="Times New Roman"/>
                <w:sz w:val="22"/>
              </w:rPr>
              <w:t>оценителната комисия</w:t>
            </w:r>
            <w:r w:rsidR="00C66E46" w:rsidRPr="00ED321F">
              <w:rPr>
                <w:rFonts w:cs="Times New Roman"/>
                <w:sz w:val="22"/>
              </w:rPr>
              <w:t>.</w:t>
            </w:r>
          </w:p>
          <w:p w14:paraId="02312071" w14:textId="5063D8A6" w:rsidR="00071AE6" w:rsidRPr="00ED321F" w:rsidRDefault="00C66E46" w:rsidP="00972B99">
            <w:pPr>
              <w:rPr>
                <w:rFonts w:cs="Times New Roman"/>
                <w:sz w:val="22"/>
              </w:rPr>
            </w:pPr>
            <w:r w:rsidRPr="00ED321F">
              <w:rPr>
                <w:rFonts w:cs="Times New Roman"/>
                <w:sz w:val="22"/>
              </w:rPr>
              <w:t xml:space="preserve">2. </w:t>
            </w:r>
            <w:r w:rsidR="00071AE6" w:rsidRPr="00ED321F">
              <w:rPr>
                <w:rFonts w:cs="Times New Roman"/>
                <w:sz w:val="22"/>
              </w:rPr>
              <w:t>МИГ</w:t>
            </w:r>
            <w:r w:rsidR="00666E77" w:rsidRPr="00ED321F">
              <w:rPr>
                <w:rFonts w:cs="Times New Roman"/>
                <w:sz w:val="22"/>
              </w:rPr>
              <w:t xml:space="preserve"> - </w:t>
            </w:r>
            <w:r w:rsidR="00071AE6" w:rsidRPr="00ED321F">
              <w:rPr>
                <w:rFonts w:cs="Times New Roman"/>
                <w:sz w:val="22"/>
              </w:rPr>
              <w:t>Гоце Делчев</w:t>
            </w:r>
            <w:r w:rsidR="00666E77" w:rsidRPr="00ED321F">
              <w:rPr>
                <w:rFonts w:cs="Times New Roman"/>
                <w:sz w:val="22"/>
              </w:rPr>
              <w:t xml:space="preserve"> </w:t>
            </w:r>
            <w:r w:rsidR="00BB255D" w:rsidRPr="00ED321F">
              <w:rPr>
                <w:rFonts w:cs="Times New Roman"/>
                <w:sz w:val="22"/>
              </w:rPr>
              <w:t>–</w:t>
            </w:r>
            <w:r w:rsidR="00666E77" w:rsidRPr="00ED321F">
              <w:rPr>
                <w:rFonts w:cs="Times New Roman"/>
                <w:sz w:val="22"/>
              </w:rPr>
              <w:t xml:space="preserve"> </w:t>
            </w:r>
            <w:r w:rsidR="00071AE6" w:rsidRPr="00ED321F">
              <w:rPr>
                <w:rFonts w:cs="Times New Roman"/>
                <w:sz w:val="22"/>
              </w:rPr>
              <w:t>Гърмен</w:t>
            </w:r>
            <w:r w:rsidR="00BB255D" w:rsidRPr="00ED321F">
              <w:rPr>
                <w:rFonts w:cs="Times New Roman"/>
                <w:sz w:val="22"/>
              </w:rPr>
              <w:t xml:space="preserve"> - Х</w:t>
            </w:r>
            <w:r w:rsidR="00071AE6" w:rsidRPr="00ED321F">
              <w:rPr>
                <w:rFonts w:cs="Times New Roman"/>
                <w:sz w:val="22"/>
              </w:rPr>
              <w:t>аджидимово уведомява кандидатите, чиито проектни предложения не са одобрени или са частично одобрени (</w:t>
            </w:r>
            <w:r w:rsidR="00071AE6" w:rsidRPr="00ED321F">
              <w:rPr>
                <w:rFonts w:cs="Times New Roman"/>
                <w:i/>
                <w:iCs/>
                <w:sz w:val="22"/>
              </w:rPr>
              <w:t xml:space="preserve">където е приложимо) </w:t>
            </w:r>
            <w:r w:rsidR="00071AE6" w:rsidRPr="00ED321F">
              <w:rPr>
                <w:rFonts w:cs="Times New Roman"/>
                <w:sz w:val="22"/>
              </w:rPr>
              <w:t>чрез Уведомителното писмо, изпратено чрез системата ИСУН 2020</w:t>
            </w:r>
            <w:r w:rsidR="00BB4A33" w:rsidRPr="00ED321F">
              <w:rPr>
                <w:rFonts w:cs="Times New Roman"/>
                <w:sz w:val="22"/>
              </w:rPr>
              <w:t xml:space="preserve">, </w:t>
            </w:r>
            <w:r w:rsidR="00071AE6" w:rsidRPr="00ED321F">
              <w:rPr>
                <w:rFonts w:cs="Times New Roman"/>
                <w:sz w:val="22"/>
              </w:rPr>
              <w:t xml:space="preserve">в срок до 5 работни дни от одобряване на оценителния доклад от Управителния съвет на МИГ. </w:t>
            </w:r>
          </w:p>
          <w:p w14:paraId="7290BEFB" w14:textId="0AEF067A" w:rsidR="00440AC2" w:rsidRPr="00ED321F" w:rsidRDefault="00C66E46" w:rsidP="00C66E46">
            <w:pPr>
              <w:rPr>
                <w:rFonts w:cs="Times New Roman"/>
                <w:sz w:val="22"/>
              </w:rPr>
            </w:pPr>
            <w:r w:rsidRPr="00ED321F">
              <w:rPr>
                <w:rFonts w:cs="Times New Roman"/>
                <w:sz w:val="22"/>
              </w:rPr>
              <w:t>3</w:t>
            </w:r>
            <w:r w:rsidR="00071AE6" w:rsidRPr="00ED321F">
              <w:rPr>
                <w:rFonts w:cs="Times New Roman"/>
                <w:sz w:val="22"/>
              </w:rPr>
              <w:t xml:space="preserve">. За дата на получаване на уведомлението се счита, датата посочена в ИСУН - </w:t>
            </w:r>
            <w:r w:rsidR="007709EA" w:rsidRPr="00ED321F">
              <w:rPr>
                <w:rFonts w:cs="Times New Roman"/>
                <w:sz w:val="22"/>
              </w:rPr>
              <w:t>датата, на която</w:t>
            </w:r>
            <w:r w:rsidR="00071AE6" w:rsidRPr="00ED321F">
              <w:rPr>
                <w:rFonts w:cs="Times New Roman"/>
                <w:sz w:val="22"/>
              </w:rPr>
              <w:t xml:space="preserve"> е изпратено съобщението.</w:t>
            </w:r>
          </w:p>
          <w:p w14:paraId="31B62E5F" w14:textId="355E558D" w:rsidR="00FF118F" w:rsidRPr="00ED321F" w:rsidRDefault="00FF118F" w:rsidP="00972B99">
            <w:pPr>
              <w:rPr>
                <w:rFonts w:cs="Times New Roman"/>
                <w:sz w:val="22"/>
              </w:rPr>
            </w:pPr>
            <w:r w:rsidRPr="00ED321F">
              <w:rPr>
                <w:rFonts w:cs="Times New Roman"/>
                <w:sz w:val="22"/>
              </w:rPr>
              <w:t>4. МИГ - Гоце Делчев – Гърмен - Хаджидимово не носи отговорност, ако поради грешни и/или непълни данни за кореспонденция, предоставени от самите кандидати, те не получават кореспонденцията с МИГ - Гоце Делчев – Гърмен – Хаджидимово.</w:t>
            </w:r>
          </w:p>
        </w:tc>
      </w:tr>
    </w:tbl>
    <w:p w14:paraId="52C84649" w14:textId="0AE70BF0" w:rsidR="00071AE6" w:rsidRPr="007709EA" w:rsidRDefault="00071AE6" w:rsidP="000E2315">
      <w:pPr>
        <w:pStyle w:val="111"/>
        <w:pageBreakBefore/>
      </w:pPr>
      <w:bookmarkStart w:id="58" w:name="_Toc522527850"/>
      <w:r w:rsidRPr="007709EA">
        <w:lastRenderedPageBreak/>
        <w:t>Процедура за възражения относно оценката на МИГ:</w:t>
      </w:r>
      <w:bookmarkEnd w:id="58"/>
    </w:p>
    <w:tbl>
      <w:tblPr>
        <w:tblStyle w:val="a9"/>
        <w:tblW w:w="0" w:type="auto"/>
        <w:tblLook w:val="04A0" w:firstRow="1" w:lastRow="0" w:firstColumn="1" w:lastColumn="0" w:noHBand="0" w:noVBand="1"/>
      </w:tblPr>
      <w:tblGrid>
        <w:gridCol w:w="9288"/>
      </w:tblGrid>
      <w:tr w:rsidR="00071AE6" w:rsidRPr="00ED321F" w14:paraId="4925DD91" w14:textId="77777777" w:rsidTr="00ED321F">
        <w:tc>
          <w:tcPr>
            <w:tcW w:w="0" w:type="auto"/>
          </w:tcPr>
          <w:p w14:paraId="0756ADC1" w14:textId="597F57BD" w:rsidR="00BB255D" w:rsidRPr="00ED321F" w:rsidRDefault="00262905" w:rsidP="001B24BA">
            <w:pPr>
              <w:tabs>
                <w:tab w:val="left" w:pos="0"/>
                <w:tab w:val="left" w:pos="567"/>
                <w:tab w:val="left" w:pos="2608"/>
                <w:tab w:val="left" w:pos="3317"/>
              </w:tabs>
              <w:rPr>
                <w:rFonts w:asciiTheme="majorBidi" w:hAnsiTheme="majorBidi" w:cstheme="majorBidi"/>
                <w:sz w:val="22"/>
              </w:rPr>
            </w:pPr>
            <w:r w:rsidRPr="00ED321F">
              <w:rPr>
                <w:sz w:val="22"/>
              </w:rPr>
              <w:t>1</w:t>
            </w:r>
            <w:r w:rsidR="00BB255D" w:rsidRPr="00ED321F">
              <w:rPr>
                <w:rFonts w:asciiTheme="majorBidi" w:hAnsiTheme="majorBidi" w:cstheme="majorBidi"/>
                <w:sz w:val="22"/>
              </w:rPr>
              <w:t xml:space="preserve">. Всеки кандидат, получил уведомително писмо от МИГ - Гоце Делчев – Гърмен - Хаджидимово, че проектното му предложение не е одобрено или че е частично одобрено, има право да възрази пред ДФЗ,  в срок до 3 работни дни от датата на получаването на уведомлението. С писмото кандидата ще бъде изрично уведомен, че за него започва да тече срок, в който може да обжалва предварителното решение на МИГ.  </w:t>
            </w:r>
          </w:p>
          <w:p w14:paraId="235477FE" w14:textId="700C2BC9" w:rsidR="00BB255D" w:rsidRPr="00ED321F" w:rsidRDefault="00BB255D" w:rsidP="001B24BA">
            <w:pPr>
              <w:tabs>
                <w:tab w:val="left" w:pos="0"/>
                <w:tab w:val="left" w:pos="567"/>
                <w:tab w:val="left" w:pos="2608"/>
                <w:tab w:val="left" w:pos="3317"/>
              </w:tabs>
              <w:rPr>
                <w:rFonts w:asciiTheme="majorBidi" w:eastAsia="Times New Roman" w:hAnsiTheme="majorBidi" w:cstheme="majorBidi"/>
                <w:snapToGrid w:val="0"/>
                <w:sz w:val="22"/>
              </w:rPr>
            </w:pPr>
            <w:r w:rsidRPr="00ED321F">
              <w:rPr>
                <w:rFonts w:asciiTheme="majorBidi" w:eastAsia="Times New Roman" w:hAnsiTheme="majorBidi" w:cstheme="majorBidi"/>
                <w:snapToGrid w:val="0"/>
                <w:sz w:val="22"/>
              </w:rPr>
              <w:t>2.</w:t>
            </w:r>
            <w:r w:rsidRPr="00ED321F">
              <w:rPr>
                <w:rFonts w:asciiTheme="majorBidi" w:eastAsia="Times New Roman" w:hAnsiTheme="majorBidi" w:cstheme="majorBidi"/>
                <w:b/>
                <w:bCs/>
                <w:snapToGrid w:val="0"/>
                <w:sz w:val="22"/>
              </w:rPr>
              <w:t xml:space="preserve"> </w:t>
            </w:r>
            <w:r w:rsidRPr="00ED321F">
              <w:rPr>
                <w:rFonts w:asciiTheme="majorBidi" w:eastAsia="Times New Roman" w:hAnsiTheme="majorBidi" w:cstheme="majorBidi"/>
                <w:snapToGrid w:val="0"/>
                <w:sz w:val="22"/>
              </w:rPr>
              <w:t xml:space="preserve">Възражението се подава на хартиен носител до ДФЗ, подписано от  представляващия кандидата лица или упълномощено лице. В случая на упълномощаване, към възражението следва да се представи и нотариално заверено пълномощно. В случай, че кандидатът се представлява заедно от няколко лица, възражението се подписва от всички представляващи. </w:t>
            </w:r>
          </w:p>
          <w:p w14:paraId="7A8C0B8F" w14:textId="77777777" w:rsidR="00BB255D" w:rsidRPr="00ED321F" w:rsidRDefault="00BB255D" w:rsidP="001B24BA">
            <w:pPr>
              <w:tabs>
                <w:tab w:val="left" w:pos="0"/>
                <w:tab w:val="left" w:pos="567"/>
                <w:tab w:val="left" w:pos="2608"/>
                <w:tab w:val="left" w:pos="3317"/>
              </w:tabs>
              <w:rPr>
                <w:rFonts w:asciiTheme="majorBidi" w:eastAsia="Times New Roman" w:hAnsiTheme="majorBidi" w:cstheme="majorBidi"/>
                <w:b/>
                <w:snapToGrid w:val="0"/>
                <w:sz w:val="22"/>
              </w:rPr>
            </w:pPr>
            <w:r w:rsidRPr="00ED321F">
              <w:rPr>
                <w:rFonts w:asciiTheme="majorBidi" w:eastAsia="Times New Roman" w:hAnsiTheme="majorBidi" w:cstheme="majorBidi"/>
                <w:snapToGrid w:val="0"/>
                <w:sz w:val="22"/>
              </w:rPr>
              <w:t xml:space="preserve">3. </w:t>
            </w:r>
            <w:r w:rsidRPr="00ED321F">
              <w:rPr>
                <w:rFonts w:asciiTheme="majorBidi" w:eastAsia="Times New Roman" w:hAnsiTheme="majorBidi" w:cstheme="majorBidi"/>
                <w:snapToGrid w:val="0"/>
                <w:color w:val="000000" w:themeColor="text1"/>
                <w:sz w:val="22"/>
              </w:rPr>
              <w:t xml:space="preserve">Възражение може да се подава само срещу предложението на оценителната комисия за неодобрение или  частично одобрение на съответното проектно предложение. С подаване </w:t>
            </w:r>
            <w:r w:rsidRPr="00ED321F">
              <w:rPr>
                <w:rFonts w:asciiTheme="majorBidi" w:eastAsia="Times New Roman" w:hAnsiTheme="majorBidi" w:cstheme="majorBidi"/>
                <w:snapToGrid w:val="0"/>
                <w:sz w:val="22"/>
              </w:rPr>
              <w:t xml:space="preserve">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 Не се разглеждат възражения, които са подадени извън регламентирания срок или от лица, различни от представляващите кандидата или упълномощени лица. </w:t>
            </w:r>
            <w:r w:rsidRPr="00ED321F">
              <w:rPr>
                <w:rFonts w:asciiTheme="majorBidi" w:eastAsia="Times New Roman" w:hAnsiTheme="majorBidi" w:cstheme="majorBidi"/>
                <w:b/>
                <w:snapToGrid w:val="0"/>
                <w:sz w:val="22"/>
              </w:rPr>
              <w:t>За дата на подаване на възражението се счита датата на пощенското клеймо.</w:t>
            </w:r>
          </w:p>
          <w:p w14:paraId="69A4674E" w14:textId="5B779A5B" w:rsidR="00BB255D" w:rsidRPr="00ED321F" w:rsidRDefault="00BB255D" w:rsidP="001B24BA">
            <w:pPr>
              <w:tabs>
                <w:tab w:val="left" w:pos="0"/>
                <w:tab w:val="left" w:pos="567"/>
                <w:tab w:val="left" w:pos="2608"/>
                <w:tab w:val="left" w:pos="3317"/>
              </w:tabs>
              <w:rPr>
                <w:rFonts w:asciiTheme="majorBidi" w:eastAsia="Times New Roman" w:hAnsiTheme="majorBidi" w:cstheme="majorBidi"/>
                <w:snapToGrid w:val="0"/>
                <w:sz w:val="22"/>
              </w:rPr>
            </w:pPr>
            <w:r w:rsidRPr="00ED321F">
              <w:rPr>
                <w:rFonts w:asciiTheme="majorBidi" w:eastAsia="Times New Roman" w:hAnsiTheme="majorBidi" w:cstheme="majorBidi"/>
                <w:snapToGrid w:val="0"/>
                <w:sz w:val="22"/>
              </w:rPr>
              <w:t>3. ДФЗ</w:t>
            </w:r>
            <w:r w:rsidR="00ED321F">
              <w:rPr>
                <w:rFonts w:asciiTheme="majorBidi" w:eastAsia="Times New Roman" w:hAnsiTheme="majorBidi" w:cstheme="majorBidi"/>
                <w:snapToGrid w:val="0"/>
                <w:sz w:val="22"/>
              </w:rPr>
              <w:t xml:space="preserve"> </w:t>
            </w:r>
            <w:r w:rsidRPr="00ED321F">
              <w:rPr>
                <w:rFonts w:asciiTheme="majorBidi" w:eastAsia="Times New Roman" w:hAnsiTheme="majorBidi" w:cstheme="majorBidi"/>
                <w:snapToGrid w:val="0"/>
                <w:sz w:val="22"/>
              </w:rPr>
              <w:t>се произнася по основателността на възражението,  като:</w:t>
            </w:r>
          </w:p>
          <w:p w14:paraId="631C0D00" w14:textId="77777777" w:rsidR="00BB255D" w:rsidRPr="00ED321F" w:rsidRDefault="00BB255D" w:rsidP="001B24BA">
            <w:pPr>
              <w:tabs>
                <w:tab w:val="left" w:pos="0"/>
                <w:tab w:val="left" w:pos="567"/>
                <w:tab w:val="left" w:pos="2608"/>
                <w:tab w:val="left" w:pos="3317"/>
              </w:tabs>
              <w:rPr>
                <w:rFonts w:asciiTheme="majorBidi" w:eastAsia="Times New Roman" w:hAnsiTheme="majorBidi" w:cstheme="majorBidi"/>
                <w:snapToGrid w:val="0"/>
                <w:sz w:val="22"/>
              </w:rPr>
            </w:pPr>
            <w:r w:rsidRPr="00EE3214">
              <w:rPr>
                <w:rFonts w:asciiTheme="majorBidi" w:eastAsia="Times New Roman" w:hAnsiTheme="majorBidi" w:cstheme="majorBidi"/>
                <w:snapToGrid w:val="0"/>
                <w:sz w:val="22"/>
              </w:rPr>
              <w:t>(</w:t>
            </w:r>
            <w:r w:rsidRPr="00ED321F">
              <w:rPr>
                <w:rFonts w:asciiTheme="majorBidi" w:eastAsia="Times New Roman" w:hAnsiTheme="majorBidi" w:cstheme="majorBidi"/>
                <w:snapToGrid w:val="0"/>
                <w:sz w:val="22"/>
              </w:rPr>
              <w:t>1</w:t>
            </w:r>
            <w:r w:rsidRPr="00EE3214">
              <w:rPr>
                <w:rFonts w:asciiTheme="majorBidi" w:eastAsia="Times New Roman" w:hAnsiTheme="majorBidi" w:cstheme="majorBidi"/>
                <w:snapToGrid w:val="0"/>
                <w:sz w:val="22"/>
              </w:rPr>
              <w:t>)</w:t>
            </w:r>
            <w:r w:rsidRPr="00ED321F">
              <w:rPr>
                <w:rFonts w:asciiTheme="majorBidi" w:eastAsia="Times New Roman" w:hAnsiTheme="majorBidi" w:cstheme="majorBidi"/>
                <w:snapToGrid w:val="0"/>
                <w:sz w:val="22"/>
              </w:rPr>
              <w:t xml:space="preserve"> връща проектното предложение за повторно извършване на процедурата по оценка;</w:t>
            </w:r>
          </w:p>
          <w:p w14:paraId="462BA7E5" w14:textId="5F0CB408" w:rsidR="00BB255D" w:rsidRPr="00ED321F" w:rsidRDefault="00BB255D" w:rsidP="001B24BA">
            <w:pPr>
              <w:tabs>
                <w:tab w:val="left" w:pos="0"/>
                <w:tab w:val="left" w:pos="567"/>
                <w:tab w:val="left" w:pos="2608"/>
                <w:tab w:val="left" w:pos="3317"/>
              </w:tabs>
              <w:rPr>
                <w:rFonts w:asciiTheme="majorBidi" w:eastAsia="Times New Roman" w:hAnsiTheme="majorBidi" w:cstheme="majorBidi"/>
                <w:snapToGrid w:val="0"/>
                <w:sz w:val="22"/>
              </w:rPr>
            </w:pPr>
            <w:r w:rsidRPr="00EE3214">
              <w:rPr>
                <w:rFonts w:asciiTheme="majorBidi" w:eastAsia="Times New Roman" w:hAnsiTheme="majorBidi" w:cstheme="majorBidi"/>
                <w:snapToGrid w:val="0"/>
                <w:sz w:val="22"/>
              </w:rPr>
              <w:t>(</w:t>
            </w:r>
            <w:r w:rsidRPr="00ED321F">
              <w:rPr>
                <w:rFonts w:asciiTheme="majorBidi" w:eastAsia="Times New Roman" w:hAnsiTheme="majorBidi" w:cstheme="majorBidi"/>
                <w:snapToGrid w:val="0"/>
                <w:sz w:val="22"/>
              </w:rPr>
              <w:t>2</w:t>
            </w:r>
            <w:r w:rsidRPr="00EE3214">
              <w:rPr>
                <w:rFonts w:asciiTheme="majorBidi" w:eastAsia="Times New Roman" w:hAnsiTheme="majorBidi" w:cstheme="majorBidi"/>
                <w:snapToGrid w:val="0"/>
                <w:sz w:val="22"/>
              </w:rPr>
              <w:t>)</w:t>
            </w:r>
            <w:r w:rsidRPr="00ED321F">
              <w:rPr>
                <w:rFonts w:asciiTheme="majorBidi" w:eastAsia="Times New Roman" w:hAnsiTheme="majorBidi" w:cstheme="majorBidi"/>
                <w:snapToGrid w:val="0"/>
                <w:sz w:val="22"/>
              </w:rPr>
              <w:t xml:space="preserve"> потвърждава предварителното решение на МИГ</w:t>
            </w:r>
            <w:r w:rsidR="00FF118F" w:rsidRPr="00ED321F">
              <w:rPr>
                <w:rFonts w:asciiTheme="majorBidi" w:eastAsia="Times New Roman" w:hAnsiTheme="majorBidi" w:cstheme="majorBidi"/>
                <w:snapToGrid w:val="0"/>
                <w:sz w:val="22"/>
              </w:rPr>
              <w:t xml:space="preserve"> </w:t>
            </w:r>
            <w:r w:rsidRPr="00ED321F">
              <w:rPr>
                <w:rFonts w:asciiTheme="majorBidi" w:eastAsia="Times New Roman" w:hAnsiTheme="majorBidi" w:cstheme="majorBidi"/>
                <w:snapToGrid w:val="0"/>
                <w:sz w:val="22"/>
              </w:rPr>
              <w:t>-</w:t>
            </w:r>
            <w:r w:rsidR="00FF118F" w:rsidRPr="00ED321F">
              <w:rPr>
                <w:rFonts w:asciiTheme="majorBidi" w:eastAsia="Times New Roman" w:hAnsiTheme="majorBidi" w:cstheme="majorBidi"/>
                <w:snapToGrid w:val="0"/>
                <w:sz w:val="22"/>
              </w:rPr>
              <w:t xml:space="preserve"> </w:t>
            </w:r>
            <w:r w:rsidRPr="00ED321F">
              <w:rPr>
                <w:rFonts w:asciiTheme="majorBidi" w:eastAsia="Times New Roman" w:hAnsiTheme="majorBidi" w:cstheme="majorBidi"/>
                <w:snapToGrid w:val="0"/>
                <w:sz w:val="22"/>
              </w:rPr>
              <w:t>Гоце Делчев</w:t>
            </w:r>
            <w:r w:rsidR="00FF118F" w:rsidRPr="00ED321F">
              <w:rPr>
                <w:rFonts w:asciiTheme="majorBidi" w:eastAsia="Times New Roman" w:hAnsiTheme="majorBidi" w:cstheme="majorBidi"/>
                <w:snapToGrid w:val="0"/>
                <w:sz w:val="22"/>
              </w:rPr>
              <w:t xml:space="preserve"> – </w:t>
            </w:r>
            <w:r w:rsidRPr="00ED321F">
              <w:rPr>
                <w:rFonts w:asciiTheme="majorBidi" w:eastAsia="Times New Roman" w:hAnsiTheme="majorBidi" w:cstheme="majorBidi"/>
                <w:snapToGrid w:val="0"/>
                <w:sz w:val="22"/>
              </w:rPr>
              <w:t>Гърмен</w:t>
            </w:r>
            <w:r w:rsidR="00FF118F" w:rsidRPr="00ED321F">
              <w:rPr>
                <w:rFonts w:asciiTheme="majorBidi" w:eastAsia="Times New Roman" w:hAnsiTheme="majorBidi" w:cstheme="majorBidi"/>
                <w:snapToGrid w:val="0"/>
                <w:sz w:val="22"/>
              </w:rPr>
              <w:t xml:space="preserve"> </w:t>
            </w:r>
            <w:r w:rsidRPr="00ED321F">
              <w:rPr>
                <w:rFonts w:asciiTheme="majorBidi" w:eastAsia="Times New Roman" w:hAnsiTheme="majorBidi" w:cstheme="majorBidi"/>
                <w:snapToGrid w:val="0"/>
                <w:sz w:val="22"/>
              </w:rPr>
              <w:t>-</w:t>
            </w:r>
            <w:r w:rsidR="00FF118F" w:rsidRPr="00ED321F">
              <w:rPr>
                <w:rFonts w:asciiTheme="majorBidi" w:eastAsia="Times New Roman" w:hAnsiTheme="majorBidi" w:cstheme="majorBidi"/>
                <w:snapToGrid w:val="0"/>
                <w:sz w:val="22"/>
              </w:rPr>
              <w:t xml:space="preserve"> </w:t>
            </w:r>
            <w:r w:rsidRPr="00ED321F">
              <w:rPr>
                <w:rFonts w:asciiTheme="majorBidi" w:eastAsia="Times New Roman" w:hAnsiTheme="majorBidi" w:cstheme="majorBidi"/>
                <w:snapToGrid w:val="0"/>
                <w:sz w:val="22"/>
              </w:rPr>
              <w:t>Хаджидимово.</w:t>
            </w:r>
          </w:p>
          <w:p w14:paraId="51807C1A" w14:textId="2AE7B6B1" w:rsidR="00FF118F" w:rsidRPr="00ED321F" w:rsidRDefault="00BB255D" w:rsidP="00ED321F">
            <w:pPr>
              <w:rPr>
                <w:rFonts w:cs="Times New Roman"/>
                <w:sz w:val="22"/>
              </w:rPr>
            </w:pPr>
            <w:r w:rsidRPr="00ED321F">
              <w:rPr>
                <w:rFonts w:asciiTheme="majorBidi" w:hAnsiTheme="majorBidi" w:cstheme="majorBidi"/>
                <w:sz w:val="22"/>
              </w:rPr>
              <w:t>ДФЗ</w:t>
            </w:r>
            <w:r w:rsidR="00ED321F">
              <w:rPr>
                <w:rFonts w:asciiTheme="majorBidi" w:hAnsiTheme="majorBidi" w:cstheme="majorBidi"/>
                <w:sz w:val="22"/>
              </w:rPr>
              <w:t xml:space="preserve"> </w:t>
            </w:r>
            <w:r w:rsidRPr="00ED321F">
              <w:rPr>
                <w:rFonts w:asciiTheme="majorBidi" w:hAnsiTheme="majorBidi" w:cstheme="majorBidi"/>
                <w:sz w:val="22"/>
              </w:rPr>
              <w:t>уведомява кандидатите за основателността на техните възражения по реда на чл. 61 от Административно процесуалния кодекс.</w:t>
            </w:r>
          </w:p>
        </w:tc>
      </w:tr>
    </w:tbl>
    <w:p w14:paraId="643632A1" w14:textId="77777777" w:rsidR="00AC197F" w:rsidRPr="007709EA" w:rsidRDefault="00B40904" w:rsidP="004E11E0">
      <w:pPr>
        <w:pStyle w:val="1"/>
      </w:pPr>
      <w:bookmarkStart w:id="59" w:name="_Toc522527851"/>
      <w:r w:rsidRPr="007709EA">
        <w:t>Приложения към Условията за кандидатстване:</w:t>
      </w:r>
      <w:bookmarkEnd w:id="59"/>
    </w:p>
    <w:p w14:paraId="0E413C02" w14:textId="607279D6" w:rsidR="00440AC2" w:rsidRPr="00082A39" w:rsidRDefault="00440AC2" w:rsidP="00EE3214">
      <w:pPr>
        <w:pStyle w:val="111"/>
      </w:pPr>
      <w:bookmarkStart w:id="60" w:name="_Toc522527852"/>
      <w:r w:rsidRPr="007713C1">
        <w:t xml:space="preserve">Документи, които се </w:t>
      </w:r>
      <w:r w:rsidR="003008AA" w:rsidRPr="007713C1">
        <w:t>подават към</w:t>
      </w:r>
      <w:r w:rsidRPr="007713C1">
        <w:t xml:space="preserve"> момента на кандидатстване:</w:t>
      </w:r>
      <w:bookmarkEnd w:id="60"/>
    </w:p>
    <w:tbl>
      <w:tblPr>
        <w:tblStyle w:val="a9"/>
        <w:tblW w:w="0" w:type="auto"/>
        <w:tblLook w:val="04A0" w:firstRow="1" w:lastRow="0" w:firstColumn="1" w:lastColumn="0" w:noHBand="0" w:noVBand="1"/>
      </w:tblPr>
      <w:tblGrid>
        <w:gridCol w:w="9288"/>
      </w:tblGrid>
      <w:tr w:rsidR="00B40904" w:rsidRPr="00154051" w14:paraId="65775A4E" w14:textId="77777777" w:rsidTr="00756515">
        <w:tc>
          <w:tcPr>
            <w:tcW w:w="0" w:type="auto"/>
          </w:tcPr>
          <w:p w14:paraId="77A7D351" w14:textId="5F70C73E" w:rsidR="00071AE6" w:rsidRPr="00154051" w:rsidRDefault="00071AE6" w:rsidP="00840569">
            <w:pPr>
              <w:autoSpaceDE w:val="0"/>
              <w:autoSpaceDN w:val="0"/>
              <w:adjustRightInd w:val="0"/>
              <w:rPr>
                <w:rFonts w:asciiTheme="majorBidi" w:hAnsiTheme="majorBidi" w:cstheme="majorBidi"/>
                <w:b/>
                <w:bCs/>
                <w:color w:val="000000"/>
                <w:sz w:val="22"/>
              </w:rPr>
            </w:pPr>
            <w:r w:rsidRPr="00154051">
              <w:rPr>
                <w:rFonts w:asciiTheme="majorBidi" w:hAnsiTheme="majorBidi" w:cstheme="majorBidi"/>
                <w:b/>
                <w:bCs/>
                <w:color w:val="000000"/>
                <w:sz w:val="22"/>
              </w:rPr>
              <w:t>ПРИЛОЖЕНИЯ ЗА ПОПЪЛВАНЕ:</w:t>
            </w:r>
          </w:p>
          <w:p w14:paraId="7C62CC46" w14:textId="0CBA5C44" w:rsidR="00440AC2" w:rsidRPr="00EE3214" w:rsidRDefault="00BB6012" w:rsidP="00840569">
            <w:pPr>
              <w:rPr>
                <w:rFonts w:asciiTheme="majorBidi" w:hAnsiTheme="majorBidi" w:cstheme="majorBidi"/>
                <w:sz w:val="22"/>
              </w:rPr>
            </w:pPr>
            <w:r w:rsidRPr="00154051">
              <w:rPr>
                <w:rFonts w:asciiTheme="majorBidi" w:hAnsiTheme="majorBidi" w:cstheme="majorBidi"/>
                <w:sz w:val="22"/>
              </w:rPr>
              <w:t>Приложение №1: Основна информация за проектното предложение</w:t>
            </w:r>
            <w:r w:rsidR="00E451B2" w:rsidRPr="00154051">
              <w:rPr>
                <w:rFonts w:asciiTheme="majorBidi" w:hAnsiTheme="majorBidi" w:cstheme="majorBidi"/>
                <w:sz w:val="22"/>
              </w:rPr>
              <w:t>;</w:t>
            </w:r>
          </w:p>
          <w:p w14:paraId="2B98D130" w14:textId="7BA3AB8E" w:rsidR="00D52451" w:rsidRPr="00EE3214" w:rsidRDefault="00D52451" w:rsidP="00D52451">
            <w:pPr>
              <w:rPr>
                <w:rFonts w:asciiTheme="majorBidi" w:hAnsiTheme="majorBidi" w:cstheme="majorBidi"/>
                <w:sz w:val="22"/>
              </w:rPr>
            </w:pPr>
            <w:r w:rsidRPr="00EE3214">
              <w:rPr>
                <w:rFonts w:asciiTheme="majorBidi" w:hAnsiTheme="majorBidi" w:cstheme="majorBidi"/>
                <w:sz w:val="22"/>
              </w:rPr>
              <w:t>Приложение №1</w:t>
            </w:r>
            <w:r w:rsidRPr="00154051">
              <w:rPr>
                <w:rFonts w:asciiTheme="majorBidi" w:hAnsiTheme="majorBidi" w:cstheme="majorBidi"/>
                <w:sz w:val="22"/>
              </w:rPr>
              <w:t>Б</w:t>
            </w:r>
            <w:r w:rsidRPr="00EE3214">
              <w:rPr>
                <w:rFonts w:asciiTheme="majorBidi" w:hAnsiTheme="majorBidi" w:cstheme="majorBidi"/>
                <w:sz w:val="22"/>
              </w:rPr>
              <w:t xml:space="preserve">: </w:t>
            </w:r>
            <w:r w:rsidRPr="00154051">
              <w:rPr>
                <w:rFonts w:asciiTheme="majorBidi" w:hAnsiTheme="majorBidi" w:cstheme="majorBidi"/>
                <w:sz w:val="22"/>
              </w:rPr>
              <w:t>Ф</w:t>
            </w:r>
            <w:r w:rsidRPr="00154051">
              <w:rPr>
                <w:rFonts w:asciiTheme="majorBidi" w:hAnsiTheme="majorBidi" w:cstheme="majorBidi"/>
                <w:bCs/>
                <w:sz w:val="22"/>
              </w:rPr>
              <w:t xml:space="preserve">ормуляр за мониторинг по </w:t>
            </w:r>
            <w:proofErr w:type="spellStart"/>
            <w:r w:rsidRPr="00154051">
              <w:rPr>
                <w:rFonts w:asciiTheme="majorBidi" w:hAnsiTheme="majorBidi" w:cstheme="majorBidi"/>
                <w:bCs/>
                <w:sz w:val="22"/>
              </w:rPr>
              <w:t>подмярка</w:t>
            </w:r>
            <w:proofErr w:type="spellEnd"/>
            <w:r w:rsidRPr="00154051">
              <w:rPr>
                <w:rFonts w:asciiTheme="majorBidi" w:hAnsiTheme="majorBidi" w:cstheme="majorBidi"/>
                <w:bCs/>
                <w:sz w:val="22"/>
              </w:rPr>
              <w:t xml:space="preserve"> 19.2 "Прилагане на операции в рамките на стратегии за ВОМР";</w:t>
            </w:r>
          </w:p>
          <w:p w14:paraId="3C2D7BD3" w14:textId="77777777" w:rsidR="0086102F" w:rsidRPr="00154051" w:rsidRDefault="00CE3B90" w:rsidP="00BB6012">
            <w:pPr>
              <w:rPr>
                <w:rFonts w:asciiTheme="majorBidi" w:hAnsiTheme="majorBidi" w:cstheme="majorBidi"/>
                <w:sz w:val="22"/>
              </w:rPr>
            </w:pPr>
            <w:r w:rsidRPr="00154051">
              <w:rPr>
                <w:rFonts w:asciiTheme="majorBidi" w:hAnsiTheme="majorBidi" w:cstheme="majorBidi"/>
                <w:sz w:val="22"/>
              </w:rPr>
              <w:t>Приложение №</w:t>
            </w:r>
            <w:r w:rsidR="00BB6012" w:rsidRPr="00154051">
              <w:rPr>
                <w:rFonts w:asciiTheme="majorBidi" w:hAnsiTheme="majorBidi" w:cstheme="majorBidi"/>
                <w:sz w:val="22"/>
              </w:rPr>
              <w:t>2</w:t>
            </w:r>
            <w:r w:rsidRPr="00154051">
              <w:rPr>
                <w:rFonts w:asciiTheme="majorBidi" w:hAnsiTheme="majorBidi" w:cstheme="majorBidi"/>
                <w:sz w:val="22"/>
              </w:rPr>
              <w:t xml:space="preserve">: </w:t>
            </w:r>
            <w:r w:rsidR="0086102F" w:rsidRPr="00154051">
              <w:rPr>
                <w:rFonts w:asciiTheme="majorBidi" w:hAnsiTheme="majorBidi" w:cstheme="majorBidi"/>
                <w:sz w:val="22"/>
              </w:rPr>
              <w:t>Таблица за допустимите инвестиции</w:t>
            </w:r>
            <w:r w:rsidR="00E451B2" w:rsidRPr="00154051">
              <w:rPr>
                <w:rFonts w:asciiTheme="majorBidi" w:hAnsiTheme="majorBidi" w:cstheme="majorBidi"/>
                <w:sz w:val="22"/>
              </w:rPr>
              <w:t>;</w:t>
            </w:r>
          </w:p>
          <w:p w14:paraId="64725100" w14:textId="50608B31" w:rsidR="009D2BA7" w:rsidRPr="00154051" w:rsidRDefault="0086102F" w:rsidP="00B66396">
            <w:pPr>
              <w:rPr>
                <w:rFonts w:asciiTheme="majorBidi" w:hAnsiTheme="majorBidi" w:cstheme="majorBidi"/>
                <w:color w:val="000000" w:themeColor="text1"/>
                <w:sz w:val="22"/>
              </w:rPr>
            </w:pPr>
            <w:r w:rsidRPr="00154051">
              <w:rPr>
                <w:rFonts w:asciiTheme="majorBidi" w:hAnsiTheme="majorBidi" w:cstheme="majorBidi"/>
                <w:color w:val="000000" w:themeColor="text1"/>
                <w:sz w:val="22"/>
              </w:rPr>
              <w:t>Приложение №3:</w:t>
            </w:r>
            <w:r w:rsidR="009D2BA7" w:rsidRPr="00154051">
              <w:rPr>
                <w:rFonts w:asciiTheme="majorBidi" w:hAnsiTheme="majorBidi" w:cstheme="majorBidi"/>
                <w:color w:val="000000" w:themeColor="text1"/>
                <w:sz w:val="22"/>
              </w:rPr>
              <w:t xml:space="preserve"> </w:t>
            </w:r>
            <w:r w:rsidR="00B66396" w:rsidRPr="00154051">
              <w:rPr>
                <w:rFonts w:asciiTheme="majorBidi" w:hAnsiTheme="majorBidi" w:cstheme="majorBidi"/>
                <w:color w:val="000000" w:themeColor="text1"/>
                <w:sz w:val="22"/>
              </w:rPr>
              <w:t>Декларация съгласие и информираност за обработване на лични данни;</w:t>
            </w:r>
          </w:p>
          <w:p w14:paraId="732F5F98" w14:textId="3FD95CA2" w:rsidR="00CD2E8D" w:rsidRPr="00154051" w:rsidRDefault="00CD2E8D" w:rsidP="000B2ACB">
            <w:pPr>
              <w:rPr>
                <w:rFonts w:asciiTheme="majorBidi" w:hAnsiTheme="majorBidi" w:cstheme="majorBidi"/>
                <w:sz w:val="22"/>
              </w:rPr>
            </w:pPr>
            <w:r w:rsidRPr="00154051">
              <w:rPr>
                <w:rFonts w:asciiTheme="majorBidi" w:hAnsiTheme="majorBidi" w:cstheme="majorBidi"/>
                <w:sz w:val="22"/>
              </w:rPr>
              <w:t>Приложение №4:</w:t>
            </w:r>
            <w:r w:rsidR="000B2ACB" w:rsidRPr="00154051">
              <w:rPr>
                <w:rFonts w:asciiTheme="majorBidi" w:hAnsiTheme="majorBidi" w:cstheme="majorBidi"/>
                <w:sz w:val="22"/>
              </w:rPr>
              <w:t xml:space="preserve"> Декларация по чл.25, ал.2 от ЗУ</w:t>
            </w:r>
            <w:r w:rsidRPr="00154051">
              <w:rPr>
                <w:rFonts w:asciiTheme="majorBidi" w:hAnsiTheme="majorBidi" w:cstheme="majorBidi"/>
                <w:sz w:val="22"/>
              </w:rPr>
              <w:t>СЕСИФ;</w:t>
            </w:r>
          </w:p>
          <w:p w14:paraId="7B734DF0" w14:textId="65332B2B" w:rsidR="00CD2E8D" w:rsidRPr="00154051" w:rsidRDefault="00CD2E8D" w:rsidP="00CD2E8D">
            <w:pPr>
              <w:rPr>
                <w:rFonts w:asciiTheme="majorBidi" w:hAnsiTheme="majorBidi" w:cstheme="majorBidi"/>
                <w:sz w:val="22"/>
              </w:rPr>
            </w:pPr>
            <w:r w:rsidRPr="00154051">
              <w:rPr>
                <w:rFonts w:asciiTheme="majorBidi" w:hAnsiTheme="majorBidi" w:cstheme="majorBidi"/>
                <w:sz w:val="22"/>
              </w:rPr>
              <w:t>Приложение №4-А: Декларация към чл.24, ал.1, т.8  от Наредба №22/2015 г.;</w:t>
            </w:r>
          </w:p>
          <w:p w14:paraId="7B114058" w14:textId="50964BDF" w:rsidR="00CD2E8D" w:rsidRPr="00154051" w:rsidRDefault="00CD2E8D" w:rsidP="00CD2E8D">
            <w:pPr>
              <w:rPr>
                <w:rFonts w:asciiTheme="majorBidi" w:hAnsiTheme="majorBidi" w:cstheme="majorBidi"/>
                <w:sz w:val="22"/>
              </w:rPr>
            </w:pPr>
            <w:r w:rsidRPr="00154051">
              <w:rPr>
                <w:rFonts w:asciiTheme="majorBidi" w:hAnsiTheme="majorBidi" w:cstheme="majorBidi"/>
                <w:sz w:val="22"/>
              </w:rPr>
              <w:t>Приложение №5: Декларация нередности;</w:t>
            </w:r>
          </w:p>
          <w:p w14:paraId="47D2740F" w14:textId="49CFBF6F" w:rsidR="00CD2E8D" w:rsidRPr="00154051" w:rsidRDefault="00CD2E8D" w:rsidP="00D52451">
            <w:pPr>
              <w:rPr>
                <w:rFonts w:asciiTheme="majorBidi" w:eastAsia="Times New Roman" w:hAnsiTheme="majorBidi" w:cstheme="majorBidi"/>
                <w:bCs/>
                <w:sz w:val="22"/>
                <w:lang w:eastAsia="bg-BG"/>
              </w:rPr>
            </w:pPr>
            <w:r w:rsidRPr="00154051">
              <w:rPr>
                <w:rFonts w:asciiTheme="majorBidi" w:hAnsiTheme="majorBidi" w:cstheme="majorBidi"/>
                <w:sz w:val="22"/>
              </w:rPr>
              <w:t xml:space="preserve">Приложение №6: </w:t>
            </w:r>
            <w:r w:rsidRPr="00154051">
              <w:rPr>
                <w:rFonts w:asciiTheme="majorBidi" w:eastAsia="Times New Roman" w:hAnsiTheme="majorBidi" w:cstheme="majorBidi"/>
                <w:bCs/>
                <w:sz w:val="22"/>
                <w:lang w:eastAsia="bg-BG"/>
              </w:rPr>
              <w:t>Бизнес план</w:t>
            </w:r>
            <w:r w:rsidR="00D52451" w:rsidRPr="00154051">
              <w:rPr>
                <w:sz w:val="22"/>
              </w:rPr>
              <w:t xml:space="preserve">  - </w:t>
            </w:r>
            <w:r w:rsidR="00D52451" w:rsidRPr="00154051">
              <w:rPr>
                <w:rFonts w:asciiTheme="majorBidi" w:eastAsia="Times New Roman" w:hAnsiTheme="majorBidi" w:cstheme="majorBidi"/>
                <w:bCs/>
                <w:sz w:val="22"/>
                <w:lang w:eastAsia="bg-BG"/>
              </w:rPr>
              <w:t>във формат „</w:t>
            </w:r>
            <w:r w:rsidR="00D52451" w:rsidRPr="00154051">
              <w:rPr>
                <w:rFonts w:asciiTheme="majorBidi" w:eastAsia="Times New Roman" w:hAnsiTheme="majorBidi" w:cstheme="majorBidi"/>
                <w:bCs/>
                <w:sz w:val="22"/>
                <w:lang w:val="en-US" w:eastAsia="bg-BG"/>
              </w:rPr>
              <w:t>doc</w:t>
            </w:r>
            <w:r w:rsidR="00D52451" w:rsidRPr="00154051">
              <w:rPr>
                <w:rFonts w:asciiTheme="majorBidi" w:eastAsia="Times New Roman" w:hAnsiTheme="majorBidi" w:cstheme="majorBidi"/>
                <w:bCs/>
                <w:sz w:val="22"/>
                <w:lang w:eastAsia="bg-BG"/>
              </w:rPr>
              <w:t>”</w:t>
            </w:r>
            <w:r w:rsidRPr="00154051">
              <w:rPr>
                <w:rFonts w:asciiTheme="majorBidi" w:eastAsia="Times New Roman" w:hAnsiTheme="majorBidi" w:cstheme="majorBidi"/>
                <w:bCs/>
                <w:sz w:val="22"/>
                <w:lang w:eastAsia="bg-BG"/>
              </w:rPr>
              <w:t>;</w:t>
            </w:r>
          </w:p>
          <w:p w14:paraId="6FBB40E2" w14:textId="6B9A9776" w:rsidR="00CD2E8D" w:rsidRPr="00154051" w:rsidRDefault="00CD2E8D" w:rsidP="009F233E">
            <w:pPr>
              <w:rPr>
                <w:rFonts w:asciiTheme="majorBidi" w:eastAsia="Times New Roman" w:hAnsiTheme="majorBidi" w:cstheme="majorBidi"/>
                <w:bCs/>
                <w:sz w:val="22"/>
                <w:lang w:eastAsia="bg-BG"/>
              </w:rPr>
            </w:pPr>
            <w:r w:rsidRPr="00154051">
              <w:rPr>
                <w:rFonts w:asciiTheme="majorBidi" w:hAnsiTheme="majorBidi" w:cstheme="majorBidi"/>
                <w:sz w:val="22"/>
              </w:rPr>
              <w:t>Приложение №6</w:t>
            </w:r>
            <w:r w:rsidR="009F233E">
              <w:rPr>
                <w:rFonts w:asciiTheme="majorBidi" w:hAnsiTheme="majorBidi" w:cstheme="majorBidi"/>
                <w:sz w:val="22"/>
                <w:lang w:val="en-US"/>
              </w:rPr>
              <w:t>-</w:t>
            </w:r>
            <w:r w:rsidRPr="00154051">
              <w:rPr>
                <w:rFonts w:asciiTheme="majorBidi" w:hAnsiTheme="majorBidi" w:cstheme="majorBidi"/>
                <w:sz w:val="22"/>
              </w:rPr>
              <w:t xml:space="preserve">А: </w:t>
            </w:r>
            <w:r w:rsidR="00D52451" w:rsidRPr="00154051">
              <w:rPr>
                <w:rFonts w:asciiTheme="majorBidi" w:hAnsiTheme="majorBidi" w:cstheme="majorBidi"/>
                <w:sz w:val="22"/>
              </w:rPr>
              <w:t>Та</w:t>
            </w:r>
            <w:r w:rsidRPr="00154051">
              <w:rPr>
                <w:rFonts w:asciiTheme="majorBidi" w:hAnsiTheme="majorBidi" w:cstheme="majorBidi"/>
                <w:sz w:val="22"/>
              </w:rPr>
              <w:t>блици към бизнес план – във формат „</w:t>
            </w:r>
            <w:proofErr w:type="spellStart"/>
            <w:r w:rsidRPr="00154051">
              <w:rPr>
                <w:rFonts w:asciiTheme="majorBidi" w:hAnsiTheme="majorBidi" w:cstheme="majorBidi"/>
                <w:sz w:val="22"/>
                <w:lang w:val="en-US"/>
              </w:rPr>
              <w:t>xls</w:t>
            </w:r>
            <w:proofErr w:type="spellEnd"/>
            <w:r w:rsidRPr="00154051">
              <w:rPr>
                <w:rFonts w:asciiTheme="majorBidi" w:hAnsiTheme="majorBidi" w:cstheme="majorBidi"/>
                <w:sz w:val="22"/>
              </w:rPr>
              <w:t>”</w:t>
            </w:r>
            <w:r w:rsidRPr="00154051">
              <w:rPr>
                <w:rFonts w:asciiTheme="majorBidi" w:eastAsia="Times New Roman" w:hAnsiTheme="majorBidi" w:cstheme="majorBidi"/>
                <w:bCs/>
                <w:sz w:val="22"/>
                <w:lang w:eastAsia="bg-BG"/>
              </w:rPr>
              <w:t>;</w:t>
            </w:r>
          </w:p>
          <w:p w14:paraId="762DB02A" w14:textId="65705F99" w:rsidR="00CD2E8D" w:rsidRPr="00154051" w:rsidRDefault="00CD2E8D" w:rsidP="00CD2E8D">
            <w:pPr>
              <w:rPr>
                <w:rFonts w:asciiTheme="majorBidi" w:hAnsiTheme="majorBidi" w:cstheme="majorBidi"/>
                <w:bCs/>
                <w:sz w:val="22"/>
              </w:rPr>
            </w:pPr>
            <w:r w:rsidRPr="00154051">
              <w:rPr>
                <w:rFonts w:asciiTheme="majorBidi" w:hAnsiTheme="majorBidi" w:cstheme="majorBidi"/>
                <w:sz w:val="22"/>
              </w:rPr>
              <w:t xml:space="preserve">Приложение  №7: </w:t>
            </w:r>
            <w:r w:rsidRPr="00154051">
              <w:rPr>
                <w:rFonts w:asciiTheme="majorBidi" w:hAnsiTheme="majorBidi" w:cstheme="majorBidi"/>
                <w:bCs/>
                <w:sz w:val="22"/>
              </w:rPr>
              <w:t>Декларация за обстоятелствата по чл.3 и чл.4 от Закона за малките и средните предприятия</w:t>
            </w:r>
            <w:r w:rsidRPr="00154051">
              <w:rPr>
                <w:rFonts w:asciiTheme="majorBidi" w:hAnsiTheme="majorBidi" w:cstheme="majorBidi"/>
                <w:b/>
                <w:sz w:val="22"/>
              </w:rPr>
              <w:t xml:space="preserve"> (</w:t>
            </w:r>
            <w:r w:rsidRPr="00154051">
              <w:rPr>
                <w:rFonts w:asciiTheme="majorBidi" w:hAnsiTheme="majorBidi" w:cstheme="majorBidi"/>
                <w:bCs/>
                <w:sz w:val="22"/>
              </w:rPr>
              <w:t xml:space="preserve">ЗМСП), Справка за обобщените параметри на предприятието, което подава декларация по чл. 3 и чл. 4 на ЗМСП, </w:t>
            </w:r>
            <w:r w:rsidRPr="00154051">
              <w:rPr>
                <w:rFonts w:asciiTheme="majorBidi" w:hAnsiTheme="majorBidi" w:cstheme="majorBidi"/>
                <w:sz w:val="22"/>
              </w:rPr>
              <w:t>Указания за попълване на Декларация по чл. 3 и</w:t>
            </w:r>
            <w:r w:rsidR="00D52451" w:rsidRPr="00EE3214">
              <w:rPr>
                <w:rFonts w:asciiTheme="majorBidi" w:hAnsiTheme="majorBidi" w:cstheme="majorBidi"/>
                <w:sz w:val="22"/>
              </w:rPr>
              <w:t xml:space="preserve"> </w:t>
            </w:r>
            <w:r w:rsidRPr="00154051">
              <w:rPr>
                <w:rFonts w:asciiTheme="majorBidi" w:hAnsiTheme="majorBidi" w:cstheme="majorBidi"/>
                <w:sz w:val="22"/>
              </w:rPr>
              <w:t>4 от</w:t>
            </w:r>
            <w:r w:rsidR="00B357C6" w:rsidRPr="00154051">
              <w:rPr>
                <w:rFonts w:asciiTheme="majorBidi" w:hAnsiTheme="majorBidi" w:cstheme="majorBidi"/>
                <w:sz w:val="22"/>
              </w:rPr>
              <w:t xml:space="preserve"> </w:t>
            </w:r>
            <w:r w:rsidRPr="00154051">
              <w:rPr>
                <w:rFonts w:asciiTheme="majorBidi" w:hAnsiTheme="majorBidi" w:cstheme="majorBidi"/>
                <w:sz w:val="22"/>
              </w:rPr>
              <w:t>ЗМСП;</w:t>
            </w:r>
          </w:p>
          <w:p w14:paraId="73E11EF4" w14:textId="5988E70E" w:rsidR="00CD2E8D" w:rsidRPr="00154051" w:rsidRDefault="00CD2E8D" w:rsidP="00A8169C">
            <w:pPr>
              <w:rPr>
                <w:rFonts w:asciiTheme="majorBidi" w:hAnsiTheme="majorBidi" w:cstheme="majorBidi"/>
                <w:sz w:val="22"/>
              </w:rPr>
            </w:pPr>
            <w:r w:rsidRPr="00154051">
              <w:rPr>
                <w:rFonts w:asciiTheme="majorBidi" w:hAnsiTheme="majorBidi" w:cstheme="majorBidi"/>
                <w:sz w:val="22"/>
              </w:rPr>
              <w:t xml:space="preserve">Приложение №8: Декларация за </w:t>
            </w:r>
            <w:r w:rsidR="00A8169C" w:rsidRPr="00154051">
              <w:rPr>
                <w:rFonts w:asciiTheme="majorBidi" w:hAnsiTheme="majorBidi" w:cstheme="majorBidi"/>
                <w:sz w:val="22"/>
              </w:rPr>
              <w:t>държавни помощи</w:t>
            </w:r>
            <w:r w:rsidRPr="00154051">
              <w:rPr>
                <w:rFonts w:asciiTheme="majorBidi" w:hAnsiTheme="majorBidi" w:cstheme="majorBidi"/>
                <w:sz w:val="22"/>
              </w:rPr>
              <w:t>;</w:t>
            </w:r>
          </w:p>
          <w:p w14:paraId="7414EA0F" w14:textId="77777777" w:rsidR="00A8169C" w:rsidRPr="00154051" w:rsidRDefault="00A8169C" w:rsidP="00A8169C">
            <w:pPr>
              <w:rPr>
                <w:rFonts w:asciiTheme="majorBidi" w:hAnsiTheme="majorBidi" w:cstheme="majorBidi"/>
                <w:sz w:val="22"/>
              </w:rPr>
            </w:pPr>
            <w:r w:rsidRPr="00154051">
              <w:rPr>
                <w:rFonts w:asciiTheme="majorBidi" w:hAnsiTheme="majorBidi" w:cstheme="majorBidi"/>
                <w:sz w:val="22"/>
              </w:rPr>
              <w:t>Приложение №9: Декларация за двойно финансиране;</w:t>
            </w:r>
          </w:p>
          <w:p w14:paraId="51CC3B29" w14:textId="21542311" w:rsidR="00CD2E8D" w:rsidRPr="00154051" w:rsidRDefault="00A8169C" w:rsidP="00CD2E8D">
            <w:pPr>
              <w:rPr>
                <w:rFonts w:asciiTheme="majorBidi" w:hAnsiTheme="majorBidi" w:cstheme="majorBidi"/>
                <w:sz w:val="22"/>
              </w:rPr>
            </w:pPr>
            <w:r w:rsidRPr="00154051">
              <w:rPr>
                <w:rFonts w:asciiTheme="majorBidi" w:hAnsiTheme="majorBidi" w:cstheme="majorBidi"/>
                <w:sz w:val="22"/>
              </w:rPr>
              <w:t>Приложение №10:</w:t>
            </w:r>
            <w:r w:rsidR="00154051">
              <w:rPr>
                <w:rFonts w:asciiTheme="majorBidi" w:hAnsiTheme="majorBidi" w:cstheme="majorBidi"/>
                <w:sz w:val="22"/>
              </w:rPr>
              <w:t xml:space="preserve"> Декларация за изкуствено създав</w:t>
            </w:r>
            <w:r w:rsidRPr="00154051">
              <w:rPr>
                <w:rFonts w:asciiTheme="majorBidi" w:hAnsiTheme="majorBidi" w:cstheme="majorBidi"/>
                <w:sz w:val="22"/>
              </w:rPr>
              <w:t xml:space="preserve">ане условия и/или наличие на </w:t>
            </w:r>
            <w:r w:rsidRPr="00154051">
              <w:rPr>
                <w:rFonts w:asciiTheme="majorBidi" w:hAnsiTheme="majorBidi" w:cstheme="majorBidi"/>
                <w:sz w:val="22"/>
              </w:rPr>
              <w:lastRenderedPageBreak/>
              <w:t>функционална несамостоятелност;</w:t>
            </w:r>
          </w:p>
          <w:p w14:paraId="71345C39" w14:textId="3F56DEC3" w:rsidR="00A8169C" w:rsidRPr="00154051" w:rsidRDefault="00A8169C" w:rsidP="00A8169C">
            <w:pPr>
              <w:rPr>
                <w:rFonts w:asciiTheme="majorBidi" w:hAnsiTheme="majorBidi" w:cstheme="majorBidi"/>
                <w:sz w:val="22"/>
              </w:rPr>
            </w:pPr>
            <w:r w:rsidRPr="00154051">
              <w:rPr>
                <w:rFonts w:asciiTheme="majorBidi" w:hAnsiTheme="majorBidi" w:cstheme="majorBidi"/>
                <w:sz w:val="22"/>
              </w:rPr>
              <w:t>Приложение №11: Декларация НСИ;</w:t>
            </w:r>
          </w:p>
          <w:p w14:paraId="2ECB0FCC" w14:textId="77777777" w:rsidR="00A8169C" w:rsidRPr="00154051" w:rsidRDefault="00A8169C" w:rsidP="00A8169C">
            <w:pPr>
              <w:rPr>
                <w:rFonts w:asciiTheme="majorBidi" w:hAnsiTheme="majorBidi" w:cstheme="majorBidi"/>
                <w:sz w:val="22"/>
              </w:rPr>
            </w:pPr>
            <w:r w:rsidRPr="00154051">
              <w:rPr>
                <w:rFonts w:asciiTheme="majorBidi" w:hAnsiTheme="majorBidi" w:cstheme="majorBidi"/>
                <w:sz w:val="22"/>
              </w:rPr>
              <w:t>Приложение №12: Декларация за неприложими документи;</w:t>
            </w:r>
          </w:p>
          <w:p w14:paraId="23515239" w14:textId="77777777" w:rsidR="00A8169C" w:rsidRPr="00154051" w:rsidRDefault="00A8169C" w:rsidP="00A8169C">
            <w:pPr>
              <w:rPr>
                <w:rFonts w:asciiTheme="majorBidi" w:hAnsiTheme="majorBidi" w:cstheme="majorBidi"/>
                <w:sz w:val="22"/>
              </w:rPr>
            </w:pPr>
            <w:r w:rsidRPr="00154051">
              <w:rPr>
                <w:rFonts w:asciiTheme="majorBidi" w:hAnsiTheme="majorBidi" w:cstheme="majorBidi"/>
                <w:sz w:val="22"/>
              </w:rPr>
              <w:t xml:space="preserve">Приложение №13: Образец от запитване за оферта; </w:t>
            </w:r>
          </w:p>
          <w:p w14:paraId="333C66B2" w14:textId="2ED806A9" w:rsidR="00A8169C" w:rsidRPr="00154051" w:rsidRDefault="00A8169C" w:rsidP="00A8169C">
            <w:pPr>
              <w:rPr>
                <w:rFonts w:asciiTheme="majorBidi" w:hAnsiTheme="majorBidi" w:cstheme="majorBidi"/>
                <w:bCs/>
                <w:sz w:val="22"/>
              </w:rPr>
            </w:pPr>
            <w:r w:rsidRPr="00154051">
              <w:rPr>
                <w:rFonts w:asciiTheme="majorBidi" w:hAnsiTheme="majorBidi" w:cstheme="majorBidi"/>
                <w:bCs/>
                <w:sz w:val="22"/>
              </w:rPr>
              <w:t>Приложение №14:</w:t>
            </w:r>
            <w:r w:rsidRPr="00154051">
              <w:rPr>
                <w:rFonts w:asciiTheme="majorBidi" w:hAnsiTheme="majorBidi" w:cstheme="majorBidi"/>
                <w:b/>
                <w:sz w:val="22"/>
              </w:rPr>
              <w:t xml:space="preserve"> </w:t>
            </w:r>
            <w:r w:rsidRPr="00154051">
              <w:rPr>
                <w:rFonts w:asciiTheme="majorBidi" w:hAnsiTheme="majorBidi" w:cstheme="majorBidi"/>
                <w:bCs/>
                <w:sz w:val="22"/>
              </w:rPr>
              <w:t>Декларация за изчисление на минималния стандартен производствен обем на стопанството към датата на подаване на проектното предложение;</w:t>
            </w:r>
          </w:p>
          <w:p w14:paraId="244C6C2F" w14:textId="5402C105" w:rsidR="00CD2E8D" w:rsidRPr="00154051" w:rsidRDefault="00CD2E8D" w:rsidP="00A8169C">
            <w:pPr>
              <w:rPr>
                <w:rFonts w:asciiTheme="majorBidi" w:hAnsiTheme="majorBidi" w:cstheme="majorBidi"/>
                <w:sz w:val="22"/>
              </w:rPr>
            </w:pPr>
            <w:r w:rsidRPr="00154051">
              <w:rPr>
                <w:rFonts w:asciiTheme="majorBidi" w:hAnsiTheme="majorBidi" w:cstheme="majorBidi"/>
                <w:sz w:val="22"/>
              </w:rPr>
              <w:t>Приложение №</w:t>
            </w:r>
            <w:r w:rsidR="00A8169C" w:rsidRPr="00154051">
              <w:rPr>
                <w:rFonts w:asciiTheme="majorBidi" w:hAnsiTheme="majorBidi" w:cstheme="majorBidi"/>
                <w:sz w:val="22"/>
              </w:rPr>
              <w:t>15</w:t>
            </w:r>
            <w:r w:rsidRPr="00154051">
              <w:rPr>
                <w:rFonts w:asciiTheme="majorBidi" w:hAnsiTheme="majorBidi" w:cstheme="majorBidi"/>
                <w:sz w:val="22"/>
              </w:rPr>
              <w:t>: Справка – декларация за обработваната земя/отглежданите животни от членовете на групата/организацията на производители, с които участват в групата/организацията;</w:t>
            </w:r>
          </w:p>
          <w:p w14:paraId="272D19F2" w14:textId="464F3182" w:rsidR="00F813E4" w:rsidRPr="00154051" w:rsidRDefault="00F813E4" w:rsidP="00C84159">
            <w:pPr>
              <w:rPr>
                <w:rFonts w:asciiTheme="majorBidi" w:hAnsiTheme="majorBidi" w:cstheme="majorBidi"/>
                <w:sz w:val="22"/>
              </w:rPr>
            </w:pPr>
            <w:r w:rsidRPr="00154051">
              <w:rPr>
                <w:rFonts w:asciiTheme="majorBidi" w:hAnsiTheme="majorBidi" w:cstheme="majorBidi"/>
                <w:sz w:val="22"/>
              </w:rPr>
              <w:t>Приложение №16</w:t>
            </w:r>
            <w:r w:rsidR="002C45C3" w:rsidRPr="00154051">
              <w:rPr>
                <w:rFonts w:asciiTheme="majorBidi" w:hAnsiTheme="majorBidi" w:cstheme="majorBidi"/>
                <w:sz w:val="22"/>
              </w:rPr>
              <w:t>:</w:t>
            </w:r>
            <w:r w:rsidRPr="00154051">
              <w:rPr>
                <w:rFonts w:asciiTheme="majorBidi" w:hAnsiTheme="majorBidi" w:cstheme="majorBidi"/>
                <w:sz w:val="22"/>
              </w:rPr>
              <w:t xml:space="preserve"> Декл</w:t>
            </w:r>
            <w:r w:rsidR="002C45C3" w:rsidRPr="00154051">
              <w:rPr>
                <w:rFonts w:asciiTheme="majorBidi" w:hAnsiTheme="majorBidi" w:cstheme="majorBidi"/>
                <w:sz w:val="22"/>
              </w:rPr>
              <w:t xml:space="preserve">арация за видовете и количества </w:t>
            </w:r>
            <w:r w:rsidRPr="00154051">
              <w:rPr>
                <w:rFonts w:asciiTheme="majorBidi" w:hAnsiTheme="majorBidi" w:cstheme="majorBidi"/>
                <w:sz w:val="22"/>
              </w:rPr>
              <w:t>суровин</w:t>
            </w:r>
            <w:r w:rsidR="002C45C3" w:rsidRPr="00154051">
              <w:rPr>
                <w:rFonts w:asciiTheme="majorBidi" w:hAnsiTheme="majorBidi" w:cstheme="majorBidi"/>
                <w:sz w:val="22"/>
              </w:rPr>
              <w:t>и;</w:t>
            </w:r>
          </w:p>
          <w:p w14:paraId="24E895B5" w14:textId="1DFF17F9" w:rsidR="009D50D1" w:rsidRPr="00154051" w:rsidRDefault="00F813E4" w:rsidP="00C84159">
            <w:pPr>
              <w:rPr>
                <w:rFonts w:asciiTheme="majorBidi" w:hAnsiTheme="majorBidi" w:cstheme="majorBidi"/>
                <w:sz w:val="22"/>
              </w:rPr>
            </w:pPr>
            <w:r w:rsidRPr="00154051">
              <w:rPr>
                <w:rFonts w:asciiTheme="majorBidi" w:hAnsiTheme="majorBidi" w:cstheme="majorBidi"/>
                <w:sz w:val="22"/>
              </w:rPr>
              <w:t>Приложение №</w:t>
            </w:r>
            <w:r w:rsidR="002C45C3" w:rsidRPr="00154051">
              <w:rPr>
                <w:rFonts w:asciiTheme="majorBidi" w:hAnsiTheme="majorBidi" w:cstheme="majorBidi"/>
                <w:sz w:val="22"/>
              </w:rPr>
              <w:t xml:space="preserve">17: Декларация - подкрепа от ПРСР; </w:t>
            </w:r>
          </w:p>
          <w:p w14:paraId="66244984" w14:textId="73BBF055" w:rsidR="009D50D1" w:rsidRPr="00154051" w:rsidRDefault="006F0D92" w:rsidP="004463D0">
            <w:pPr>
              <w:rPr>
                <w:rFonts w:asciiTheme="majorBidi" w:hAnsiTheme="majorBidi" w:cstheme="majorBidi"/>
                <w:sz w:val="22"/>
              </w:rPr>
            </w:pPr>
            <w:r w:rsidRPr="00154051">
              <w:rPr>
                <w:rFonts w:asciiTheme="majorBidi" w:hAnsiTheme="majorBidi" w:cstheme="majorBidi"/>
                <w:sz w:val="22"/>
              </w:rPr>
              <w:t>Приложение №18</w:t>
            </w:r>
            <w:r w:rsidR="009D50D1" w:rsidRPr="00154051">
              <w:rPr>
                <w:rFonts w:asciiTheme="majorBidi" w:hAnsiTheme="majorBidi" w:cstheme="majorBidi"/>
                <w:sz w:val="22"/>
              </w:rPr>
              <w:t>: Справка п</w:t>
            </w:r>
            <w:r w:rsidR="004463D0" w:rsidRPr="00154051">
              <w:rPr>
                <w:rFonts w:asciiTheme="majorBidi" w:hAnsiTheme="majorBidi" w:cstheme="majorBidi"/>
                <w:sz w:val="22"/>
              </w:rPr>
              <w:t>е</w:t>
            </w:r>
            <w:r w:rsidR="009D50D1" w:rsidRPr="00154051">
              <w:rPr>
                <w:rFonts w:asciiTheme="majorBidi" w:hAnsiTheme="majorBidi" w:cstheme="majorBidi"/>
                <w:sz w:val="22"/>
              </w:rPr>
              <w:t>рсонал;</w:t>
            </w:r>
          </w:p>
          <w:p w14:paraId="15FCB7CE" w14:textId="77777777" w:rsidR="009D50D1" w:rsidRPr="00154051" w:rsidRDefault="006F0D92" w:rsidP="006F0D92">
            <w:pPr>
              <w:rPr>
                <w:rFonts w:asciiTheme="majorBidi" w:hAnsiTheme="majorBidi" w:cstheme="majorBidi"/>
                <w:sz w:val="22"/>
              </w:rPr>
            </w:pPr>
            <w:r w:rsidRPr="00154051">
              <w:rPr>
                <w:rFonts w:asciiTheme="majorBidi" w:hAnsiTheme="majorBidi" w:cstheme="majorBidi"/>
                <w:sz w:val="22"/>
              </w:rPr>
              <w:t>Приложение №19</w:t>
            </w:r>
            <w:r w:rsidR="009D50D1" w:rsidRPr="00154051">
              <w:rPr>
                <w:rFonts w:asciiTheme="majorBidi" w:hAnsiTheme="majorBidi" w:cstheme="majorBidi"/>
                <w:sz w:val="22"/>
              </w:rPr>
              <w:t>:</w:t>
            </w:r>
            <w:r w:rsidR="00B678B0" w:rsidRPr="00154051">
              <w:rPr>
                <w:rFonts w:asciiTheme="majorBidi" w:hAnsiTheme="majorBidi" w:cstheme="majorBidi"/>
                <w:sz w:val="22"/>
              </w:rPr>
              <w:t xml:space="preserve"> </w:t>
            </w:r>
            <w:r w:rsidR="009D50D1" w:rsidRPr="00154051">
              <w:rPr>
                <w:rFonts w:asciiTheme="majorBidi" w:hAnsiTheme="majorBidi" w:cstheme="majorBidi"/>
                <w:sz w:val="22"/>
              </w:rPr>
              <w:t>Количествено-стойностна сметка;</w:t>
            </w:r>
          </w:p>
          <w:p w14:paraId="0FF25B3B" w14:textId="77777777" w:rsidR="004463D0" w:rsidRDefault="004463D0" w:rsidP="004463D0">
            <w:pPr>
              <w:rPr>
                <w:rFonts w:asciiTheme="majorBidi" w:hAnsiTheme="majorBidi" w:cstheme="majorBidi"/>
                <w:sz w:val="22"/>
              </w:rPr>
            </w:pPr>
            <w:r w:rsidRPr="00154051">
              <w:rPr>
                <w:rFonts w:asciiTheme="majorBidi" w:hAnsiTheme="majorBidi" w:cstheme="majorBidi"/>
                <w:sz w:val="22"/>
              </w:rPr>
              <w:t xml:space="preserve">Приложение №20: Декларация за </w:t>
            </w:r>
            <w:r w:rsidRPr="00154051">
              <w:rPr>
                <w:rFonts w:asciiTheme="majorBidi" w:hAnsiTheme="majorBidi" w:cstheme="majorBidi"/>
                <w:b/>
                <w:sz w:val="22"/>
              </w:rPr>
              <w:t xml:space="preserve"> </w:t>
            </w:r>
            <w:r w:rsidRPr="00154051">
              <w:rPr>
                <w:rFonts w:asciiTheme="majorBidi" w:hAnsiTheme="majorBidi" w:cstheme="majorBidi"/>
                <w:sz w:val="22"/>
              </w:rPr>
              <w:t>съответствие с изискванията на Регламент (ЕС) № 702/2014.</w:t>
            </w:r>
          </w:p>
          <w:p w14:paraId="5CEC048C" w14:textId="5FA2A4B3" w:rsidR="00954157" w:rsidRPr="00154051" w:rsidRDefault="00954157" w:rsidP="00954157">
            <w:pPr>
              <w:rPr>
                <w:rFonts w:asciiTheme="majorBidi" w:hAnsiTheme="majorBidi" w:cstheme="majorBidi"/>
                <w:sz w:val="22"/>
              </w:rPr>
            </w:pPr>
            <w:r w:rsidRPr="00954157">
              <w:rPr>
                <w:rFonts w:asciiTheme="majorBidi" w:hAnsiTheme="majorBidi" w:cstheme="majorBidi"/>
                <w:sz w:val="22"/>
                <w:lang w:bidi="bg-BG"/>
              </w:rPr>
              <w:t>Приложение №21: Декларация за свързаност.</w:t>
            </w:r>
          </w:p>
        </w:tc>
      </w:tr>
    </w:tbl>
    <w:p w14:paraId="0858FCBA" w14:textId="3D3F01E1" w:rsidR="00440AC2" w:rsidRPr="00CF0A0A" w:rsidRDefault="00440AC2" w:rsidP="00EE3214">
      <w:pPr>
        <w:pStyle w:val="111"/>
      </w:pPr>
      <w:bookmarkStart w:id="61" w:name="_Toc522527853"/>
      <w:r w:rsidRPr="00CF0A0A">
        <w:lastRenderedPageBreak/>
        <w:t>Документи за информация:</w:t>
      </w:r>
      <w:bookmarkEnd w:id="61"/>
    </w:p>
    <w:tbl>
      <w:tblPr>
        <w:tblStyle w:val="a9"/>
        <w:tblW w:w="0" w:type="auto"/>
        <w:tblLook w:val="04A0" w:firstRow="1" w:lastRow="0" w:firstColumn="1" w:lastColumn="0" w:noHBand="0" w:noVBand="1"/>
      </w:tblPr>
      <w:tblGrid>
        <w:gridCol w:w="9288"/>
      </w:tblGrid>
      <w:tr w:rsidR="00440AC2" w:rsidRPr="00756515" w14:paraId="43056BA2" w14:textId="77777777" w:rsidTr="00756515">
        <w:tc>
          <w:tcPr>
            <w:tcW w:w="0" w:type="auto"/>
          </w:tcPr>
          <w:p w14:paraId="58E41EBF" w14:textId="48E0DCC6" w:rsidR="00440AC2" w:rsidRPr="00756515" w:rsidRDefault="00440AC2" w:rsidP="00440AC2">
            <w:pPr>
              <w:rPr>
                <w:rFonts w:asciiTheme="majorBidi" w:hAnsiTheme="majorBidi" w:cstheme="majorBidi"/>
                <w:b/>
                <w:bCs/>
                <w:sz w:val="22"/>
              </w:rPr>
            </w:pPr>
            <w:r w:rsidRPr="00756515">
              <w:rPr>
                <w:rFonts w:asciiTheme="majorBidi" w:hAnsiTheme="majorBidi" w:cstheme="majorBidi"/>
                <w:b/>
                <w:bCs/>
                <w:sz w:val="22"/>
              </w:rPr>
              <w:t>Документи за информация:</w:t>
            </w:r>
          </w:p>
          <w:p w14:paraId="6A06B0EB" w14:textId="0CC6038E" w:rsidR="007906B3" w:rsidRPr="00756515" w:rsidRDefault="00247630" w:rsidP="00440688">
            <w:pPr>
              <w:rPr>
                <w:rFonts w:asciiTheme="majorBidi" w:hAnsiTheme="majorBidi" w:cstheme="majorBidi"/>
                <w:sz w:val="22"/>
              </w:rPr>
            </w:pPr>
            <w:r w:rsidRPr="00756515">
              <w:rPr>
                <w:rFonts w:asciiTheme="majorBidi" w:hAnsiTheme="majorBidi" w:cstheme="majorBidi"/>
                <w:sz w:val="22"/>
              </w:rPr>
              <w:t>Приложение №1: Оценителна таблица за АСД</w:t>
            </w:r>
            <w:r w:rsidR="00C34BE3" w:rsidRPr="00756515">
              <w:rPr>
                <w:rFonts w:asciiTheme="majorBidi" w:hAnsiTheme="majorBidi" w:cstheme="majorBidi"/>
                <w:sz w:val="22"/>
              </w:rPr>
              <w:t>;</w:t>
            </w:r>
          </w:p>
          <w:p w14:paraId="4171F0EE" w14:textId="1A685294" w:rsidR="00247630" w:rsidRPr="00756515" w:rsidRDefault="00247630" w:rsidP="00440688">
            <w:pPr>
              <w:rPr>
                <w:rFonts w:asciiTheme="majorBidi" w:hAnsiTheme="majorBidi" w:cstheme="majorBidi"/>
                <w:sz w:val="22"/>
              </w:rPr>
            </w:pPr>
            <w:r w:rsidRPr="00756515">
              <w:rPr>
                <w:rFonts w:asciiTheme="majorBidi" w:hAnsiTheme="majorBidi" w:cstheme="majorBidi"/>
                <w:sz w:val="22"/>
              </w:rPr>
              <w:t xml:space="preserve">Приложение №2: Оценителна таблица за </w:t>
            </w:r>
            <w:r w:rsidRPr="00756515">
              <w:rPr>
                <w:rFonts w:asciiTheme="majorBidi" w:hAnsiTheme="majorBidi" w:cstheme="majorBidi"/>
                <w:bCs/>
                <w:sz w:val="22"/>
              </w:rPr>
              <w:t>ТФО и методика за оценка на проектите;</w:t>
            </w:r>
          </w:p>
          <w:p w14:paraId="7E95569E" w14:textId="58E6455F" w:rsidR="00247630" w:rsidRPr="00756515" w:rsidRDefault="00247630" w:rsidP="009C03E1">
            <w:pPr>
              <w:rPr>
                <w:rFonts w:asciiTheme="majorBidi" w:hAnsiTheme="majorBidi" w:cstheme="majorBidi"/>
                <w:sz w:val="22"/>
              </w:rPr>
            </w:pPr>
            <w:r w:rsidRPr="00756515">
              <w:rPr>
                <w:rFonts w:asciiTheme="majorBidi" w:hAnsiTheme="majorBidi" w:cstheme="majorBidi"/>
                <w:sz w:val="22"/>
              </w:rPr>
              <w:t xml:space="preserve">Приложение №3: </w:t>
            </w:r>
            <w:r w:rsidR="009C03E1" w:rsidRPr="00756515">
              <w:rPr>
                <w:rFonts w:asciiTheme="majorBidi" w:hAnsiTheme="majorBidi" w:cstheme="majorBidi"/>
                <w:bCs/>
                <w:sz w:val="22"/>
              </w:rPr>
              <w:t>Списък с наименованията на активите, дейностите и услугите, за които са определени референтни разходи</w:t>
            </w:r>
            <w:r w:rsidRPr="00756515">
              <w:rPr>
                <w:rFonts w:asciiTheme="majorBidi" w:hAnsiTheme="majorBidi" w:cstheme="majorBidi"/>
                <w:sz w:val="22"/>
              </w:rPr>
              <w:t>;</w:t>
            </w:r>
          </w:p>
          <w:p w14:paraId="340C057D" w14:textId="501A9584" w:rsidR="00247630" w:rsidRPr="00756515" w:rsidRDefault="00247630" w:rsidP="009C03E1">
            <w:pPr>
              <w:rPr>
                <w:rFonts w:asciiTheme="majorBidi" w:hAnsiTheme="majorBidi" w:cstheme="majorBidi"/>
                <w:sz w:val="22"/>
              </w:rPr>
            </w:pPr>
            <w:r w:rsidRPr="00756515">
              <w:rPr>
                <w:rFonts w:asciiTheme="majorBidi" w:hAnsiTheme="majorBidi" w:cstheme="majorBidi"/>
                <w:sz w:val="22"/>
              </w:rPr>
              <w:t>Приложение №</w:t>
            </w:r>
            <w:r w:rsidR="004E752E" w:rsidRPr="00756515">
              <w:rPr>
                <w:rFonts w:asciiTheme="majorBidi" w:hAnsiTheme="majorBidi" w:cstheme="majorBidi"/>
                <w:sz w:val="22"/>
              </w:rPr>
              <w:t xml:space="preserve">4: </w:t>
            </w:r>
            <w:r w:rsidR="009C03E1" w:rsidRPr="00756515">
              <w:rPr>
                <w:rFonts w:asciiTheme="majorBidi" w:hAnsiTheme="majorBidi" w:cstheme="majorBidi"/>
                <w:sz w:val="22"/>
              </w:rPr>
              <w:t>Суровини от растителен и животински произход и продукти от тях в чувствителни сектори</w:t>
            </w:r>
            <w:r w:rsidR="004E752E" w:rsidRPr="00756515">
              <w:rPr>
                <w:rFonts w:asciiTheme="majorBidi" w:hAnsiTheme="majorBidi" w:cstheme="majorBidi"/>
                <w:sz w:val="22"/>
              </w:rPr>
              <w:t>;</w:t>
            </w:r>
          </w:p>
          <w:p w14:paraId="4B34ABC2" w14:textId="71B1C657" w:rsidR="00247630" w:rsidRPr="00756515" w:rsidRDefault="00247630" w:rsidP="00440688">
            <w:pPr>
              <w:rPr>
                <w:rFonts w:asciiTheme="majorBidi" w:hAnsiTheme="majorBidi" w:cstheme="majorBidi"/>
                <w:sz w:val="22"/>
              </w:rPr>
            </w:pPr>
            <w:r w:rsidRPr="00756515">
              <w:rPr>
                <w:rFonts w:asciiTheme="majorBidi" w:hAnsiTheme="majorBidi" w:cstheme="majorBidi"/>
                <w:sz w:val="22"/>
              </w:rPr>
              <w:t>Приложение №</w:t>
            </w:r>
            <w:r w:rsidR="004E752E" w:rsidRPr="00756515">
              <w:rPr>
                <w:rFonts w:asciiTheme="majorBidi" w:hAnsiTheme="majorBidi" w:cstheme="majorBidi"/>
                <w:sz w:val="22"/>
              </w:rPr>
              <w:t>5: Указания за попълване на електронен формуляр;</w:t>
            </w:r>
          </w:p>
          <w:p w14:paraId="1B19B618" w14:textId="5DFAE9A5" w:rsidR="00247630" w:rsidRPr="00756515" w:rsidRDefault="004E752E" w:rsidP="00440688">
            <w:pPr>
              <w:rPr>
                <w:rFonts w:asciiTheme="majorBidi" w:hAnsiTheme="majorBidi" w:cstheme="majorBidi"/>
                <w:sz w:val="22"/>
              </w:rPr>
            </w:pPr>
            <w:r w:rsidRPr="00756515">
              <w:rPr>
                <w:rFonts w:asciiTheme="majorBidi" w:hAnsiTheme="majorBidi" w:cstheme="majorBidi"/>
                <w:sz w:val="22"/>
              </w:rPr>
              <w:t>Приложение №5</w:t>
            </w:r>
            <w:r w:rsidR="009F233E">
              <w:rPr>
                <w:rFonts w:asciiTheme="majorBidi" w:hAnsiTheme="majorBidi" w:cstheme="majorBidi"/>
                <w:sz w:val="22"/>
                <w:lang w:val="en-US"/>
              </w:rPr>
              <w:t>-</w:t>
            </w:r>
            <w:r w:rsidRPr="00756515">
              <w:rPr>
                <w:rFonts w:asciiTheme="majorBidi" w:hAnsiTheme="majorBidi" w:cstheme="majorBidi"/>
                <w:sz w:val="22"/>
              </w:rPr>
              <w:t>А: Указания за условията и реда за подаване на ПП;</w:t>
            </w:r>
          </w:p>
          <w:p w14:paraId="37D3D863" w14:textId="7B75B10A" w:rsidR="004E752E" w:rsidRPr="00756515" w:rsidRDefault="004E752E" w:rsidP="00440688">
            <w:pPr>
              <w:rPr>
                <w:rFonts w:asciiTheme="majorBidi" w:hAnsiTheme="majorBidi" w:cstheme="majorBidi"/>
                <w:sz w:val="22"/>
              </w:rPr>
            </w:pPr>
            <w:r w:rsidRPr="00756515">
              <w:rPr>
                <w:rFonts w:asciiTheme="majorBidi" w:hAnsiTheme="majorBidi" w:cstheme="majorBidi"/>
                <w:sz w:val="22"/>
              </w:rPr>
              <w:t>Приложение №6: Новоприети стандарти;</w:t>
            </w:r>
          </w:p>
          <w:p w14:paraId="6BC89585" w14:textId="77777777" w:rsidR="009C03E1" w:rsidRPr="00756515" w:rsidRDefault="004E752E" w:rsidP="009C03E1">
            <w:pPr>
              <w:rPr>
                <w:rFonts w:asciiTheme="majorBidi" w:hAnsiTheme="majorBidi" w:cstheme="majorBidi"/>
                <w:b/>
                <w:bCs/>
                <w:sz w:val="22"/>
              </w:rPr>
            </w:pPr>
            <w:r w:rsidRPr="00756515">
              <w:rPr>
                <w:rFonts w:asciiTheme="majorBidi" w:hAnsiTheme="majorBidi" w:cstheme="majorBidi"/>
                <w:sz w:val="22"/>
              </w:rPr>
              <w:t xml:space="preserve">Приложение №7: </w:t>
            </w:r>
            <w:r w:rsidR="009C03E1" w:rsidRPr="00756515">
              <w:rPr>
                <w:rFonts w:asciiTheme="majorBidi" w:hAnsiTheme="majorBidi" w:cstheme="majorBidi"/>
                <w:sz w:val="22"/>
              </w:rPr>
              <w:t>Списък по член 38 от Договора за функционирането на Европейския съюз и Работни операции по първична преработка на памук</w:t>
            </w:r>
            <w:r w:rsidR="009C03E1" w:rsidRPr="00756515">
              <w:rPr>
                <w:rFonts w:asciiTheme="majorBidi" w:hAnsiTheme="majorBidi" w:cstheme="majorBidi"/>
                <w:b/>
                <w:bCs/>
                <w:sz w:val="22"/>
              </w:rPr>
              <w:t>;</w:t>
            </w:r>
          </w:p>
          <w:p w14:paraId="7C5108C5" w14:textId="64DD15EB" w:rsidR="004E752E" w:rsidRPr="00756515" w:rsidRDefault="009C03E1" w:rsidP="00B678B0">
            <w:pPr>
              <w:rPr>
                <w:rFonts w:asciiTheme="majorBidi" w:hAnsiTheme="majorBidi" w:cstheme="majorBidi"/>
                <w:sz w:val="22"/>
              </w:rPr>
            </w:pPr>
            <w:r w:rsidRPr="00756515">
              <w:rPr>
                <w:rFonts w:asciiTheme="majorBidi" w:hAnsiTheme="majorBidi" w:cstheme="majorBidi"/>
                <w:sz w:val="22"/>
              </w:rPr>
              <w:t>Приложение №</w:t>
            </w:r>
            <w:r w:rsidR="00B678B0" w:rsidRPr="00756515">
              <w:rPr>
                <w:rFonts w:asciiTheme="majorBidi" w:hAnsiTheme="majorBidi" w:cstheme="majorBidi"/>
                <w:sz w:val="22"/>
              </w:rPr>
              <w:t>8</w:t>
            </w:r>
            <w:r w:rsidRPr="00756515">
              <w:rPr>
                <w:rFonts w:asciiTheme="majorBidi" w:hAnsiTheme="majorBidi" w:cstheme="majorBidi"/>
                <w:sz w:val="22"/>
              </w:rPr>
              <w:t>: Контролен лист за посещение на място;</w:t>
            </w:r>
          </w:p>
          <w:p w14:paraId="1C3E399B" w14:textId="27B89993" w:rsidR="009C03E1" w:rsidRDefault="009C03E1" w:rsidP="00B678B0">
            <w:pPr>
              <w:rPr>
                <w:rFonts w:asciiTheme="majorBidi" w:hAnsiTheme="majorBidi" w:cstheme="majorBidi"/>
                <w:sz w:val="22"/>
              </w:rPr>
            </w:pPr>
            <w:r w:rsidRPr="00756515">
              <w:rPr>
                <w:rFonts w:asciiTheme="majorBidi" w:hAnsiTheme="majorBidi" w:cstheme="majorBidi"/>
                <w:sz w:val="22"/>
              </w:rPr>
              <w:t>Приложение №</w:t>
            </w:r>
            <w:r w:rsidR="00B678B0" w:rsidRPr="00756515">
              <w:rPr>
                <w:rFonts w:asciiTheme="majorBidi" w:hAnsiTheme="majorBidi" w:cstheme="majorBidi"/>
                <w:sz w:val="22"/>
              </w:rPr>
              <w:t>9</w:t>
            </w:r>
            <w:r w:rsidRPr="00756515">
              <w:rPr>
                <w:rFonts w:asciiTheme="majorBidi" w:hAnsiTheme="majorBidi" w:cstheme="majorBidi"/>
                <w:sz w:val="22"/>
              </w:rPr>
              <w:t>: Работен лист за оценка на бизнес план</w:t>
            </w:r>
            <w:r w:rsidR="00B678B0" w:rsidRPr="00756515">
              <w:rPr>
                <w:rFonts w:asciiTheme="majorBidi" w:hAnsiTheme="majorBidi" w:cstheme="majorBidi"/>
                <w:sz w:val="22"/>
              </w:rPr>
              <w:t>;</w:t>
            </w:r>
            <w:r w:rsidRPr="00756515">
              <w:rPr>
                <w:rFonts w:asciiTheme="majorBidi" w:hAnsiTheme="majorBidi" w:cstheme="majorBidi"/>
                <w:sz w:val="22"/>
              </w:rPr>
              <w:t xml:space="preserve"> </w:t>
            </w:r>
          </w:p>
          <w:p w14:paraId="3AB98B1B" w14:textId="42269A51" w:rsidR="009540A2" w:rsidRPr="00756515" w:rsidRDefault="009540A2" w:rsidP="009F233E">
            <w:pPr>
              <w:rPr>
                <w:rFonts w:asciiTheme="majorBidi" w:hAnsiTheme="majorBidi" w:cstheme="majorBidi"/>
                <w:sz w:val="22"/>
              </w:rPr>
            </w:pPr>
            <w:r w:rsidRPr="009540A2">
              <w:rPr>
                <w:rFonts w:asciiTheme="majorBidi" w:hAnsiTheme="majorBidi" w:cstheme="majorBidi"/>
                <w:sz w:val="22"/>
              </w:rPr>
              <w:t>Приложение №</w:t>
            </w:r>
            <w:r>
              <w:rPr>
                <w:rFonts w:asciiTheme="majorBidi" w:hAnsiTheme="majorBidi" w:cstheme="majorBidi"/>
                <w:sz w:val="22"/>
              </w:rPr>
              <w:t>9</w:t>
            </w:r>
            <w:r w:rsidR="009F233E">
              <w:rPr>
                <w:rFonts w:asciiTheme="majorBidi" w:hAnsiTheme="majorBidi" w:cstheme="majorBidi"/>
                <w:sz w:val="22"/>
                <w:lang w:val="en-US"/>
              </w:rPr>
              <w:t>-</w:t>
            </w:r>
            <w:r>
              <w:rPr>
                <w:rFonts w:asciiTheme="majorBidi" w:hAnsiTheme="majorBidi" w:cstheme="majorBidi"/>
                <w:sz w:val="22"/>
              </w:rPr>
              <w:t>А</w:t>
            </w:r>
            <w:r w:rsidRPr="009540A2">
              <w:rPr>
                <w:rFonts w:asciiTheme="majorBidi" w:hAnsiTheme="majorBidi" w:cstheme="majorBidi"/>
                <w:sz w:val="22"/>
              </w:rPr>
              <w:t>: Контролен лист за проверка на основателност на разходите;</w:t>
            </w:r>
          </w:p>
          <w:p w14:paraId="20487804" w14:textId="42918B44" w:rsidR="009D2BA7" w:rsidRPr="00756515" w:rsidRDefault="00440AC2" w:rsidP="00B678B0">
            <w:pPr>
              <w:rPr>
                <w:sz w:val="22"/>
              </w:rPr>
            </w:pPr>
            <w:r w:rsidRPr="00756515">
              <w:rPr>
                <w:rFonts w:asciiTheme="majorBidi" w:hAnsiTheme="majorBidi" w:cstheme="majorBidi"/>
                <w:sz w:val="22"/>
              </w:rPr>
              <w:t>Приложение №1</w:t>
            </w:r>
            <w:r w:rsidR="00B678B0" w:rsidRPr="00756515">
              <w:rPr>
                <w:rFonts w:asciiTheme="majorBidi" w:hAnsiTheme="majorBidi" w:cstheme="majorBidi"/>
                <w:sz w:val="22"/>
              </w:rPr>
              <w:t>0</w:t>
            </w:r>
            <w:r w:rsidRPr="00756515">
              <w:rPr>
                <w:rFonts w:asciiTheme="majorBidi" w:hAnsiTheme="majorBidi" w:cstheme="majorBidi"/>
                <w:sz w:val="22"/>
              </w:rPr>
              <w:t>:</w:t>
            </w:r>
            <w:r w:rsidR="009D2BA7" w:rsidRPr="00756515">
              <w:rPr>
                <w:rFonts w:asciiTheme="majorBidi" w:hAnsiTheme="majorBidi" w:cstheme="majorBidi"/>
                <w:sz w:val="22"/>
              </w:rPr>
              <w:t xml:space="preserve"> Н</w:t>
            </w:r>
            <w:r w:rsidR="009D2BA7" w:rsidRPr="00756515">
              <w:rPr>
                <w:sz w:val="22"/>
              </w:rPr>
              <w:t>аредба за определяне на критериите за необлагодетелстваните райони и териториалния им обхват, с извлечение на Приложения №1 и Приложение №2 – с населените места от територията на МИГ;</w:t>
            </w:r>
          </w:p>
          <w:p w14:paraId="40559F9C" w14:textId="5B41665B" w:rsidR="00E11E4F" w:rsidRPr="00756515" w:rsidRDefault="00E87246" w:rsidP="00286E1D">
            <w:pPr>
              <w:rPr>
                <w:rFonts w:asciiTheme="majorBidi" w:hAnsiTheme="majorBidi" w:cstheme="majorBidi"/>
                <w:i/>
                <w:sz w:val="22"/>
              </w:rPr>
            </w:pPr>
            <w:r w:rsidRPr="00756515">
              <w:rPr>
                <w:rFonts w:asciiTheme="majorBidi" w:hAnsiTheme="majorBidi" w:cstheme="majorBidi"/>
                <w:sz w:val="22"/>
              </w:rPr>
              <w:t>Приложение №11:</w:t>
            </w:r>
            <w:r w:rsidR="00E11E4F" w:rsidRPr="00756515">
              <w:rPr>
                <w:rFonts w:eastAsia="Calibri" w:cs="Times New Roman"/>
                <w:sz w:val="22"/>
              </w:rPr>
              <w:t xml:space="preserve"> </w:t>
            </w:r>
            <w:r w:rsidR="00E11E4F" w:rsidRPr="00756515">
              <w:rPr>
                <w:rFonts w:asciiTheme="majorBidi" w:hAnsiTheme="majorBidi" w:cstheme="majorBidi"/>
                <w:sz w:val="22"/>
              </w:rPr>
              <w:t>Таблица за изчисляване на икономическия размер на земеделските стопанства –</w:t>
            </w:r>
            <w:r w:rsidR="00E11E4F" w:rsidRPr="00756515">
              <w:rPr>
                <w:rFonts w:asciiTheme="majorBidi" w:hAnsiTheme="majorBidi" w:cstheme="majorBidi"/>
                <w:i/>
                <w:sz w:val="22"/>
              </w:rPr>
              <w:t xml:space="preserve"> използва се за поп</w:t>
            </w:r>
            <w:r w:rsidR="00286E1D" w:rsidRPr="00756515">
              <w:rPr>
                <w:rFonts w:asciiTheme="majorBidi" w:hAnsiTheme="majorBidi" w:cstheme="majorBidi"/>
                <w:i/>
                <w:sz w:val="22"/>
              </w:rPr>
              <w:t>ълване на Приложение № 1</w:t>
            </w:r>
            <w:r w:rsidR="00286E1D" w:rsidRPr="00EE3214">
              <w:rPr>
                <w:rFonts w:asciiTheme="majorBidi" w:hAnsiTheme="majorBidi" w:cstheme="majorBidi"/>
                <w:i/>
                <w:sz w:val="22"/>
              </w:rPr>
              <w:t>4</w:t>
            </w:r>
            <w:r w:rsidR="00286E1D" w:rsidRPr="00756515">
              <w:rPr>
                <w:rFonts w:asciiTheme="majorBidi" w:hAnsiTheme="majorBidi" w:cstheme="majorBidi"/>
                <w:i/>
                <w:sz w:val="22"/>
              </w:rPr>
              <w:t xml:space="preserve"> по т.</w:t>
            </w:r>
            <w:r w:rsidR="00E11E4F" w:rsidRPr="00756515">
              <w:rPr>
                <w:rFonts w:asciiTheme="majorBidi" w:hAnsiTheme="majorBidi" w:cstheme="majorBidi"/>
                <w:i/>
                <w:sz w:val="22"/>
              </w:rPr>
              <w:t>28.1.</w:t>
            </w:r>
          </w:p>
          <w:p w14:paraId="1ECE1108" w14:textId="1259EB5E" w:rsidR="00E87246" w:rsidRPr="00756515" w:rsidRDefault="00E87246" w:rsidP="00E11E4F">
            <w:pPr>
              <w:rPr>
                <w:sz w:val="22"/>
              </w:rPr>
            </w:pPr>
            <w:r w:rsidRPr="00756515">
              <w:rPr>
                <w:sz w:val="22"/>
              </w:rPr>
              <w:t>Приложение №12:</w:t>
            </w:r>
            <w:r w:rsidR="00E11E4F" w:rsidRPr="00756515">
              <w:rPr>
                <w:rFonts w:eastAsia="Calibri" w:cs="Times New Roman"/>
                <w:sz w:val="22"/>
              </w:rPr>
              <w:t xml:space="preserve"> </w:t>
            </w:r>
            <w:r w:rsidR="00E11E4F" w:rsidRPr="00756515">
              <w:rPr>
                <w:sz w:val="22"/>
              </w:rPr>
              <w:t>Инструкция за попълване на Таблица за изчисляване на икономическия размер на  земеделските стопанства.</w:t>
            </w:r>
          </w:p>
          <w:p w14:paraId="1BFF48C6" w14:textId="434A46C8" w:rsidR="00440AC2" w:rsidRDefault="005D47B5" w:rsidP="00E87246">
            <w:pPr>
              <w:rPr>
                <w:rFonts w:asciiTheme="majorBidi" w:hAnsiTheme="majorBidi" w:cstheme="majorBidi"/>
                <w:sz w:val="22"/>
                <w:lang w:val="en-US"/>
              </w:rPr>
            </w:pPr>
            <w:r w:rsidRPr="00756515">
              <w:rPr>
                <w:rFonts w:asciiTheme="majorBidi" w:hAnsiTheme="majorBidi" w:cstheme="majorBidi"/>
                <w:sz w:val="22"/>
              </w:rPr>
              <w:t>Приложение №1</w:t>
            </w:r>
            <w:r w:rsidR="00E87246" w:rsidRPr="00756515">
              <w:rPr>
                <w:rFonts w:asciiTheme="majorBidi" w:hAnsiTheme="majorBidi" w:cstheme="majorBidi"/>
                <w:sz w:val="22"/>
              </w:rPr>
              <w:t>3</w:t>
            </w:r>
            <w:r w:rsidRPr="00756515">
              <w:rPr>
                <w:rFonts w:asciiTheme="majorBidi" w:hAnsiTheme="majorBidi" w:cstheme="majorBidi"/>
                <w:sz w:val="22"/>
              </w:rPr>
              <w:t xml:space="preserve">: </w:t>
            </w:r>
            <w:r w:rsidR="009D2BA7" w:rsidRPr="00756515">
              <w:rPr>
                <w:rFonts w:asciiTheme="majorBidi" w:hAnsiTheme="majorBidi" w:cstheme="majorBidi"/>
                <w:sz w:val="22"/>
              </w:rPr>
              <w:t>Обяснителни бележки</w:t>
            </w:r>
            <w:r w:rsidR="000E2DAA">
              <w:rPr>
                <w:rFonts w:asciiTheme="majorBidi" w:hAnsiTheme="majorBidi" w:cstheme="majorBidi"/>
                <w:sz w:val="22"/>
              </w:rPr>
              <w:t>;</w:t>
            </w:r>
          </w:p>
          <w:p w14:paraId="2D6CD3C8" w14:textId="1B9A0DC1" w:rsidR="000E2DAA" w:rsidRPr="000E2DAA" w:rsidRDefault="000E2DAA" w:rsidP="000E2DAA">
            <w:pPr>
              <w:rPr>
                <w:rFonts w:asciiTheme="majorBidi" w:hAnsiTheme="majorBidi" w:cstheme="majorBidi"/>
                <w:sz w:val="22"/>
              </w:rPr>
            </w:pPr>
            <w:r>
              <w:rPr>
                <w:rFonts w:asciiTheme="majorBidi" w:hAnsiTheme="majorBidi" w:cstheme="majorBidi"/>
                <w:sz w:val="22"/>
              </w:rPr>
              <w:t>Приложение №14: П</w:t>
            </w:r>
            <w:r w:rsidRPr="000E2DAA">
              <w:rPr>
                <w:rFonts w:asciiTheme="majorBidi" w:hAnsiTheme="majorBidi" w:cstheme="majorBidi"/>
                <w:sz w:val="22"/>
              </w:rPr>
              <w:t>равила за провеждане на процедури за предоставяне на</w:t>
            </w:r>
            <w:r>
              <w:rPr>
                <w:rFonts w:asciiTheme="majorBidi" w:hAnsiTheme="majorBidi" w:cstheme="majorBidi"/>
                <w:sz w:val="22"/>
              </w:rPr>
              <w:t xml:space="preserve"> </w:t>
            </w:r>
            <w:r w:rsidRPr="000E2DAA">
              <w:rPr>
                <w:rFonts w:asciiTheme="majorBidi" w:hAnsiTheme="majorBidi" w:cstheme="majorBidi"/>
                <w:sz w:val="22"/>
              </w:rPr>
              <w:t>безвъзмездна финансова помощ и ред за оценка на проектни</w:t>
            </w:r>
            <w:r>
              <w:rPr>
                <w:rFonts w:asciiTheme="majorBidi" w:hAnsiTheme="majorBidi" w:cstheme="majorBidi"/>
                <w:sz w:val="22"/>
              </w:rPr>
              <w:t xml:space="preserve"> </w:t>
            </w:r>
            <w:r w:rsidRPr="000E2DAA">
              <w:rPr>
                <w:rFonts w:asciiTheme="majorBidi" w:hAnsiTheme="majorBidi" w:cstheme="majorBidi"/>
                <w:sz w:val="22"/>
              </w:rPr>
              <w:t>предложения по мерки от СВОМР, финансирани от ПРСР 2014 – 2020 и</w:t>
            </w:r>
            <w:r>
              <w:rPr>
                <w:rFonts w:asciiTheme="majorBidi" w:hAnsiTheme="majorBidi" w:cstheme="majorBidi"/>
                <w:sz w:val="22"/>
              </w:rPr>
              <w:t xml:space="preserve"> </w:t>
            </w:r>
            <w:r w:rsidRPr="000E2DAA">
              <w:rPr>
                <w:rFonts w:asciiTheme="majorBidi" w:hAnsiTheme="majorBidi" w:cstheme="majorBidi"/>
                <w:sz w:val="22"/>
              </w:rPr>
              <w:t xml:space="preserve">ЕЗФРСР на територията на </w:t>
            </w:r>
            <w:r w:rsidR="00AA3408" w:rsidRPr="000E2DAA">
              <w:rPr>
                <w:rFonts w:asciiTheme="majorBidi" w:hAnsiTheme="majorBidi" w:cstheme="majorBidi"/>
                <w:sz w:val="22"/>
              </w:rPr>
              <w:t>МИГ – Гоце Делчев – Гърмен – Хаджидимово</w:t>
            </w:r>
            <w:r w:rsidR="00E62405">
              <w:rPr>
                <w:rFonts w:asciiTheme="majorBidi" w:hAnsiTheme="majorBidi" w:cstheme="majorBidi"/>
                <w:sz w:val="22"/>
              </w:rPr>
              <w:t>.</w:t>
            </w:r>
          </w:p>
        </w:tc>
      </w:tr>
    </w:tbl>
    <w:p w14:paraId="41FF06BC" w14:textId="77777777" w:rsidR="00440AC2" w:rsidRPr="00082A39" w:rsidRDefault="00440AC2" w:rsidP="00D73BD2">
      <w:pPr>
        <w:ind w:firstLine="708"/>
      </w:pPr>
    </w:p>
    <w:sectPr w:rsidR="00440AC2" w:rsidRPr="00082A39" w:rsidSect="00306BD1">
      <w:headerReference w:type="even" r:id="rId28"/>
      <w:headerReference w:type="default" r:id="rId29"/>
      <w:footerReference w:type="default" r:id="rId30"/>
      <w:headerReference w:type="first" r:id="rId31"/>
      <w:pgSz w:w="11906" w:h="16838"/>
      <w:pgMar w:top="963"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2BA9B" w15:done="0"/>
  <w15:commentEx w15:paraId="13920463" w15:done="0"/>
  <w15:commentEx w15:paraId="5A06057B" w15:done="0"/>
  <w15:commentEx w15:paraId="16D85A1A" w15:done="0"/>
  <w15:commentEx w15:paraId="1B44D7FE" w15:done="0"/>
  <w15:commentEx w15:paraId="73048316" w15:done="0"/>
  <w15:commentEx w15:paraId="74D3540A" w15:done="0"/>
  <w15:commentEx w15:paraId="2D89A828" w15:done="0"/>
  <w15:commentEx w15:paraId="48FF4C97" w15:done="0"/>
  <w15:commentEx w15:paraId="5E9BCA32" w15:done="0"/>
  <w15:commentEx w15:paraId="29871D66" w15:done="0"/>
  <w15:commentEx w15:paraId="0EDDA544" w15:done="0"/>
  <w15:commentEx w15:paraId="1EA09E38" w15:done="0"/>
  <w15:commentEx w15:paraId="238EB9F2" w15:done="0"/>
  <w15:commentEx w15:paraId="74D5DF92" w15:done="0"/>
  <w15:commentEx w15:paraId="3EB0803A" w15:done="0"/>
  <w15:commentEx w15:paraId="794957C2" w15:done="0"/>
  <w15:commentEx w15:paraId="749D0492" w15:done="0"/>
  <w15:commentEx w15:paraId="1902A459" w15:done="0"/>
  <w15:commentEx w15:paraId="53C4B9F0" w15:done="0"/>
  <w15:commentEx w15:paraId="750F093A" w15:done="0"/>
  <w15:commentEx w15:paraId="08BA343E" w15:done="0"/>
  <w15:commentEx w15:paraId="2E9A4EF9" w15:done="0"/>
  <w15:commentEx w15:paraId="36A3267C" w15:done="0"/>
  <w15:commentEx w15:paraId="2A55E399" w15:done="0"/>
  <w15:commentEx w15:paraId="29C2C046" w15:done="0"/>
  <w15:commentEx w15:paraId="5A418C86" w15:done="0"/>
  <w15:commentEx w15:paraId="7C4AF65B" w15:done="0"/>
  <w15:commentEx w15:paraId="4F91EC5F" w15:done="0"/>
  <w15:commentEx w15:paraId="456ED706" w15:done="0"/>
  <w15:commentEx w15:paraId="2B533C2B" w15:done="0"/>
  <w15:commentEx w15:paraId="3C9B5A25" w15:done="0"/>
  <w15:commentEx w15:paraId="67FC95FB" w15:done="0"/>
  <w15:commentEx w15:paraId="3B6BF5E2" w15:done="0"/>
  <w15:commentEx w15:paraId="61E6BD3B" w15:done="0"/>
  <w15:commentEx w15:paraId="576CEDF8" w15:done="0"/>
  <w15:commentEx w15:paraId="4EC0217E" w15:done="0"/>
  <w15:commentEx w15:paraId="78FF3AE8" w15:done="0"/>
  <w15:commentEx w15:paraId="697C82DE" w15:done="0"/>
  <w15:commentEx w15:paraId="26B5A103" w15:done="0"/>
  <w15:commentEx w15:paraId="204D9ED4" w15:done="0"/>
  <w15:commentEx w15:paraId="4CDC35FA" w15:done="0"/>
  <w15:commentEx w15:paraId="49AA9F39" w15:done="0"/>
  <w15:commentEx w15:paraId="3E41AC12" w15:done="0"/>
  <w15:commentEx w15:paraId="6F969CCD" w15:done="0"/>
  <w15:commentEx w15:paraId="15BC1FE1" w15:done="0"/>
  <w15:commentEx w15:paraId="589B6BD9" w15:done="0"/>
  <w15:commentEx w15:paraId="6908742A" w15:done="0"/>
  <w15:commentEx w15:paraId="43AF36B8" w15:done="0"/>
  <w15:commentEx w15:paraId="192BC4E8" w15:done="0"/>
  <w15:commentEx w15:paraId="62B3D949" w15:done="0"/>
  <w15:commentEx w15:paraId="6443F50B" w15:done="0"/>
  <w15:commentEx w15:paraId="7CD7E36E" w15:done="0"/>
  <w15:commentEx w15:paraId="7AD1C6B5" w15:done="0"/>
  <w15:commentEx w15:paraId="06D15918" w15:done="0"/>
  <w15:commentEx w15:paraId="71C377B0" w15:done="0"/>
  <w15:commentEx w15:paraId="4789375D" w15:done="0"/>
  <w15:commentEx w15:paraId="79B81AC6" w15:done="0"/>
  <w15:commentEx w15:paraId="18283021" w15:done="0"/>
  <w15:commentEx w15:paraId="2994B1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45312" w14:textId="77777777" w:rsidR="00D935E9" w:rsidRDefault="00D935E9" w:rsidP="00F74842">
      <w:pPr>
        <w:spacing w:after="0" w:line="240" w:lineRule="auto"/>
      </w:pPr>
      <w:r>
        <w:separator/>
      </w:r>
    </w:p>
  </w:endnote>
  <w:endnote w:type="continuationSeparator" w:id="0">
    <w:p w14:paraId="59CB21A6" w14:textId="77777777" w:rsidR="00D935E9" w:rsidRDefault="00D935E9"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noProof/>
        <w:sz w:val="20"/>
        <w:szCs w:val="20"/>
      </w:rPr>
      <w:id w:val="670302747"/>
      <w:docPartObj>
        <w:docPartGallery w:val="Page Numbers (Bottom of Page)"/>
        <w:docPartUnique/>
      </w:docPartObj>
    </w:sdtPr>
    <w:sdtEndPr/>
    <w:sdtContent>
      <w:p w14:paraId="563AB40F" w14:textId="667C9F4A" w:rsidR="00AC116B" w:rsidRPr="000B0ED4" w:rsidRDefault="00AC116B">
        <w:pPr>
          <w:pStyle w:val="a5"/>
          <w:jc w:val="right"/>
          <w:rPr>
            <w:rFonts w:cs="Times New Roman"/>
            <w:noProof/>
            <w:sz w:val="20"/>
            <w:szCs w:val="20"/>
          </w:rPr>
        </w:pPr>
        <w:r w:rsidRPr="003A4136">
          <w:rPr>
            <w:rFonts w:cs="Times New Roman"/>
            <w:noProof/>
            <w:sz w:val="20"/>
            <w:szCs w:val="20"/>
          </w:rPr>
          <w:fldChar w:fldCharType="begin"/>
        </w:r>
        <w:r w:rsidRPr="003A4136">
          <w:rPr>
            <w:rFonts w:cs="Times New Roman"/>
            <w:noProof/>
            <w:sz w:val="20"/>
            <w:szCs w:val="20"/>
          </w:rPr>
          <w:instrText>PAGE   \* MERGEFORMAT</w:instrText>
        </w:r>
        <w:r w:rsidRPr="003A4136">
          <w:rPr>
            <w:rFonts w:cs="Times New Roman"/>
            <w:noProof/>
            <w:sz w:val="20"/>
            <w:szCs w:val="20"/>
          </w:rPr>
          <w:fldChar w:fldCharType="separate"/>
        </w:r>
        <w:r w:rsidR="00DD358D">
          <w:rPr>
            <w:rFonts w:cs="Times New Roman"/>
            <w:noProof/>
            <w:sz w:val="20"/>
            <w:szCs w:val="20"/>
          </w:rPr>
          <w:t>2</w:t>
        </w:r>
        <w:r w:rsidRPr="003A4136">
          <w:rPr>
            <w:rFonts w:cs="Times New Roman"/>
            <w:noProof/>
            <w:sz w:val="20"/>
            <w:szCs w:val="20"/>
          </w:rPr>
          <w:fldChar w:fldCharType="end"/>
        </w:r>
      </w:p>
    </w:sdtContent>
  </w:sdt>
  <w:p w14:paraId="251A883B" w14:textId="77777777" w:rsidR="00AC116B" w:rsidRPr="00CD0352" w:rsidRDefault="00AC116B" w:rsidP="00CD0352">
    <w:pPr>
      <w:pStyle w:val="a5"/>
      <w:jc w:val="center"/>
      <w:rPr>
        <w:rFonts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E9B56" w14:textId="77777777" w:rsidR="00D935E9" w:rsidRDefault="00D935E9" w:rsidP="00F74842">
      <w:pPr>
        <w:spacing w:after="0" w:line="240" w:lineRule="auto"/>
      </w:pPr>
      <w:r>
        <w:separator/>
      </w:r>
    </w:p>
  </w:footnote>
  <w:footnote w:type="continuationSeparator" w:id="0">
    <w:p w14:paraId="43FC8725" w14:textId="77777777" w:rsidR="00D935E9" w:rsidRDefault="00D935E9" w:rsidP="00F74842">
      <w:pPr>
        <w:spacing w:after="0" w:line="240" w:lineRule="auto"/>
      </w:pPr>
      <w:r>
        <w:continuationSeparator/>
      </w:r>
    </w:p>
  </w:footnote>
  <w:footnote w:id="1">
    <w:p w14:paraId="157F1F47" w14:textId="1D94ECE5" w:rsidR="00AC116B" w:rsidRDefault="00AC116B" w:rsidP="00B22CDF">
      <w:pPr>
        <w:pStyle w:val="af4"/>
      </w:pPr>
      <w:r>
        <w:rPr>
          <w:rStyle w:val="af6"/>
        </w:rPr>
        <w:footnoteRef/>
      </w:r>
      <w:r>
        <w:t xml:space="preserve"> </w:t>
      </w:r>
      <w:r w:rsidRPr="00915B3E">
        <w:rPr>
          <w:i/>
          <w:iCs/>
        </w:rPr>
        <w:t>В рамките на СВОМР, изпълнявана на територията на МИГ – Гоце Д</w:t>
      </w:r>
      <w:r w:rsidRPr="00915B3E">
        <w:rPr>
          <w:i/>
          <w:iCs/>
          <w:lang w:val="en-US"/>
        </w:rPr>
        <w:t>e</w:t>
      </w:r>
      <w:proofErr w:type="spellStart"/>
      <w:r w:rsidRPr="00915B3E">
        <w:rPr>
          <w:i/>
          <w:iCs/>
        </w:rPr>
        <w:t>лчев</w:t>
      </w:r>
      <w:proofErr w:type="spellEnd"/>
      <w:r w:rsidRPr="00915B3E">
        <w:rPr>
          <w:i/>
          <w:iCs/>
        </w:rPr>
        <w:t xml:space="preserve"> – Гърмен – Хаджидимово не е допустимо финансиране на г</w:t>
      </w:r>
      <w:r>
        <w:rPr>
          <w:i/>
          <w:iCs/>
        </w:rPr>
        <w:t>олеми предприятия</w:t>
      </w:r>
      <w:r w:rsidRPr="00915B3E">
        <w:rPr>
          <w:i/>
          <w:iCs/>
        </w:rPr>
        <w:t>.</w:t>
      </w:r>
    </w:p>
  </w:footnote>
  <w:footnote w:id="2">
    <w:p w14:paraId="5C9A1FD1" w14:textId="20364876" w:rsidR="00AC116B" w:rsidRPr="00155091" w:rsidRDefault="00AC116B">
      <w:pPr>
        <w:pStyle w:val="af4"/>
        <w:rPr>
          <w:i/>
          <w:iCs/>
        </w:rPr>
      </w:pPr>
      <w:r>
        <w:rPr>
          <w:rStyle w:val="af6"/>
        </w:rPr>
        <w:footnoteRef/>
      </w:r>
      <w:r>
        <w:t xml:space="preserve"> </w:t>
      </w:r>
      <w:r w:rsidRPr="00155091">
        <w:rPr>
          <w:i/>
          <w:iCs/>
        </w:rPr>
        <w:t>Специализирани транспортни средства са транспортни средства с постоянно монтирана апаратура, съоръжения или машини, които не позволяват използването им за други цели.</w:t>
      </w:r>
    </w:p>
  </w:footnote>
  <w:footnote w:id="3">
    <w:p w14:paraId="13153B0F" w14:textId="0A7110ED" w:rsidR="00AC116B" w:rsidRPr="00155091" w:rsidRDefault="00AC116B">
      <w:pPr>
        <w:pStyle w:val="af4"/>
        <w:rPr>
          <w:i/>
          <w:iCs/>
        </w:rPr>
      </w:pPr>
      <w:r w:rsidRPr="00155091">
        <w:rPr>
          <w:rStyle w:val="af6"/>
          <w:i/>
          <w:iCs/>
        </w:rPr>
        <w:footnoteRef/>
      </w:r>
      <w:r w:rsidRPr="00155091">
        <w:rPr>
          <w:i/>
          <w:iCs/>
        </w:rPr>
        <w:t xml:space="preserve"> Съгласно правила за допустимост на проекти за инвестиционна подкрепа, посочени в Раздел 8 от ПРСР 2014 – 2020 г.</w:t>
      </w:r>
    </w:p>
  </w:footnote>
  <w:footnote w:id="4">
    <w:p w14:paraId="125960B5" w14:textId="321155AA" w:rsidR="00AC116B" w:rsidRPr="00A670D7" w:rsidRDefault="00AC116B">
      <w:pPr>
        <w:pStyle w:val="af4"/>
        <w:rPr>
          <w:i/>
        </w:rPr>
      </w:pPr>
      <w:r>
        <w:rPr>
          <w:rStyle w:val="af6"/>
        </w:rPr>
        <w:footnoteRef/>
      </w:r>
      <w:r>
        <w:t xml:space="preserve"> </w:t>
      </w:r>
      <w:r w:rsidRPr="00A670D7">
        <w:rPr>
          <w:i/>
        </w:rPr>
        <w:t>Съгласно правила за допустимост на проекти за инвестиционна подкрепа, посочени в Раздел 8 от ПРСР 2014 – 2020 г.</w:t>
      </w:r>
    </w:p>
  </w:footnote>
  <w:footnote w:id="5">
    <w:p w14:paraId="68828F49" w14:textId="6D06FA08" w:rsidR="00AC116B" w:rsidRPr="0005313D" w:rsidRDefault="00AC116B" w:rsidP="007A07A2">
      <w:pPr>
        <w:pStyle w:val="af4"/>
        <w:spacing w:before="240"/>
        <w:rPr>
          <w:i/>
          <w:iCs/>
        </w:rPr>
      </w:pPr>
      <w:r>
        <w:rPr>
          <w:rStyle w:val="af6"/>
        </w:rPr>
        <w:footnoteRef/>
      </w:r>
      <w:r>
        <w:t xml:space="preserve"> </w:t>
      </w:r>
      <w:r w:rsidRPr="0005313D">
        <w:rPr>
          <w:i/>
          <w:iCs/>
        </w:rPr>
        <w:t xml:space="preserve">Съгласно Указания за прием на проекти, подавани по стратегиите за Водено от общностите местно развитие по </w:t>
      </w:r>
      <w:proofErr w:type="spellStart"/>
      <w:r w:rsidRPr="0005313D">
        <w:rPr>
          <w:i/>
          <w:iCs/>
        </w:rPr>
        <w:t>подмярка</w:t>
      </w:r>
      <w:proofErr w:type="spellEnd"/>
      <w:r w:rsidRPr="0005313D">
        <w:rPr>
          <w:i/>
          <w:iCs/>
        </w:rPr>
        <w:t xml:space="preserve"> 19.2„Прилагане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 г., Приложение към заповед № РД 09 – 828/04.09.18</w:t>
      </w:r>
      <w:r>
        <w:rPr>
          <w:i/>
          <w:iCs/>
        </w:rPr>
        <w:t xml:space="preserve"> </w:t>
      </w:r>
      <w:r w:rsidRPr="0005313D">
        <w:rPr>
          <w:i/>
          <w:iCs/>
        </w:rPr>
        <w:t>г.</w:t>
      </w:r>
    </w:p>
  </w:footnote>
  <w:footnote w:id="6">
    <w:p w14:paraId="3FEE7725" w14:textId="1E5D4787" w:rsidR="00AC116B" w:rsidRPr="00A670D7" w:rsidRDefault="00AC116B" w:rsidP="007A07A2">
      <w:pPr>
        <w:pStyle w:val="af4"/>
        <w:spacing w:before="240"/>
        <w:rPr>
          <w:i/>
        </w:rPr>
      </w:pPr>
      <w:r w:rsidRPr="00A670D7">
        <w:rPr>
          <w:rStyle w:val="af6"/>
          <w:i/>
        </w:rPr>
        <w:footnoteRef/>
      </w:r>
      <w:r w:rsidRPr="00A670D7">
        <w:rPr>
          <w:i/>
        </w:rPr>
        <w:t xml:space="preserve"> Приложим към настоящата процедура е Списък с референтни разходи към Процедура чрез подбор № BG06RDNP001-4.001 по </w:t>
      </w:r>
      <w:proofErr w:type="spellStart"/>
      <w:r w:rsidRPr="00A670D7">
        <w:rPr>
          <w:i/>
        </w:rPr>
        <w:t>подмярка</w:t>
      </w:r>
      <w:proofErr w:type="spellEnd"/>
      <w:r w:rsidRPr="00A670D7">
        <w:rPr>
          <w:i/>
        </w:rPr>
        <w:t xml:space="preserve"> 4.2. „Инвестиции в преработка/маркетинг на селскостопански продукти“ от мярка 4 „Инвестиции в материални активи“ от Програма за развитие на селските райони за периода 2014-2020 г.</w:t>
      </w:r>
    </w:p>
  </w:footnote>
  <w:footnote w:id="7">
    <w:p w14:paraId="77CB4C4F" w14:textId="77777777" w:rsidR="00AC116B" w:rsidRPr="00AE33B4" w:rsidRDefault="00AC116B" w:rsidP="007A07A2">
      <w:pPr>
        <w:pStyle w:val="af4"/>
        <w:rPr>
          <w:i/>
        </w:rPr>
      </w:pPr>
      <w:r>
        <w:rPr>
          <w:rStyle w:val="af6"/>
        </w:rPr>
        <w:footnoteRef/>
      </w:r>
      <w:r>
        <w:t xml:space="preserve"> </w:t>
      </w:r>
      <w:r w:rsidRPr="00AE33B4">
        <w:rPr>
          <w:i/>
        </w:rPr>
        <w:t xml:space="preserve">„Независими оферти" са оферти, подадени от лица, които не се намират в следната свързаност помежду си или спрямо кандидата: </w:t>
      </w:r>
    </w:p>
    <w:p w14:paraId="4D3B76A6" w14:textId="77777777" w:rsidR="00AC116B" w:rsidRPr="00AE33B4" w:rsidRDefault="00AC116B" w:rsidP="007A07A2">
      <w:pPr>
        <w:pStyle w:val="af4"/>
        <w:rPr>
          <w:i/>
        </w:rPr>
      </w:pPr>
      <w:r w:rsidRPr="00AE33B4">
        <w:rPr>
          <w:i/>
        </w:rPr>
        <w:t xml:space="preserve">а). едното участва в управлението на дружеството на другото;  </w:t>
      </w:r>
    </w:p>
    <w:p w14:paraId="7D439332" w14:textId="77777777" w:rsidR="00AC116B" w:rsidRPr="00AE33B4" w:rsidRDefault="00AC116B" w:rsidP="007A07A2">
      <w:pPr>
        <w:pStyle w:val="af4"/>
        <w:rPr>
          <w:i/>
        </w:rPr>
      </w:pPr>
      <w:r w:rsidRPr="00AE33B4">
        <w:rPr>
          <w:i/>
        </w:rPr>
        <w:t xml:space="preserve">б). </w:t>
      </w:r>
      <w:proofErr w:type="spellStart"/>
      <w:r w:rsidRPr="00AE33B4">
        <w:rPr>
          <w:i/>
        </w:rPr>
        <w:t>съдружници</w:t>
      </w:r>
      <w:proofErr w:type="spellEnd"/>
      <w:r w:rsidRPr="00AE33B4">
        <w:rPr>
          <w:i/>
        </w:rPr>
        <w:t xml:space="preserve">;  </w:t>
      </w:r>
    </w:p>
    <w:p w14:paraId="2472DDA7" w14:textId="77777777" w:rsidR="00AC116B" w:rsidRPr="00AE33B4" w:rsidRDefault="00AC116B" w:rsidP="007A07A2">
      <w:pPr>
        <w:pStyle w:val="af4"/>
        <w:rPr>
          <w:i/>
        </w:rPr>
      </w:pPr>
      <w:r w:rsidRPr="00AE33B4">
        <w:rPr>
          <w:i/>
        </w:rPr>
        <w:t>в). съвместно контролират пряко трето лице;</w:t>
      </w:r>
    </w:p>
    <w:p w14:paraId="65AE0624" w14:textId="77777777" w:rsidR="00AC116B" w:rsidRPr="00AE33B4" w:rsidRDefault="00AC116B" w:rsidP="007A07A2">
      <w:pPr>
        <w:pStyle w:val="af4"/>
        <w:rPr>
          <w:i/>
        </w:rPr>
      </w:pPr>
      <w:r w:rsidRPr="00AE33B4">
        <w:rPr>
          <w:i/>
        </w:rPr>
        <w:t xml:space="preserve">г). участват пряко в управлението или капитала на друго лице, поради което между тях могат да се уговарят условия, различни от обичайните; </w:t>
      </w:r>
    </w:p>
    <w:p w14:paraId="602E6EF0" w14:textId="77777777" w:rsidR="00AC116B" w:rsidRPr="00AE33B4" w:rsidRDefault="00AC116B" w:rsidP="007A07A2">
      <w:pPr>
        <w:pStyle w:val="af4"/>
        <w:rPr>
          <w:i/>
        </w:rPr>
      </w:pPr>
      <w:r w:rsidRPr="00AE33B4">
        <w:rPr>
          <w:i/>
        </w:rPr>
        <w:t xml:space="preserve">д). едното лице притежава повече от половината от броя на гласовете в общото събрание на другото лице;  </w:t>
      </w:r>
    </w:p>
    <w:p w14:paraId="7062E18C" w14:textId="77777777" w:rsidR="00AC116B" w:rsidRPr="00AE33B4" w:rsidRDefault="00AC116B" w:rsidP="007A07A2">
      <w:pPr>
        <w:pStyle w:val="af4"/>
        <w:rPr>
          <w:i/>
        </w:rPr>
      </w:pPr>
      <w:r w:rsidRPr="00AE33B4">
        <w:rPr>
          <w:i/>
        </w:rPr>
        <w:t xml:space="preserve">е). лицата, чиято дейност се контролира пряко или косвено от трето лице - физическо или юридическо;  </w:t>
      </w:r>
    </w:p>
    <w:p w14:paraId="1C73BB70" w14:textId="77777777" w:rsidR="00AC116B" w:rsidRPr="00AE33B4" w:rsidRDefault="00AC116B" w:rsidP="007A07A2">
      <w:pPr>
        <w:pStyle w:val="af4"/>
        <w:rPr>
          <w:i/>
        </w:rPr>
      </w:pPr>
      <w:r w:rsidRPr="00AE33B4">
        <w:rPr>
          <w:i/>
        </w:rPr>
        <w:t>ж). лицата, едното от които е търговски представител на другото.</w:t>
      </w:r>
    </w:p>
    <w:p w14:paraId="6CDA2409" w14:textId="6DB0CBF2" w:rsidR="00AC116B" w:rsidRPr="00AE33B4" w:rsidRDefault="00AC116B" w:rsidP="00F54AA3">
      <w:pPr>
        <w:pStyle w:val="af4"/>
        <w:rPr>
          <w:i/>
        </w:rPr>
      </w:pPr>
    </w:p>
  </w:footnote>
  <w:footnote w:id="8">
    <w:p w14:paraId="07F11933" w14:textId="77777777" w:rsidR="00AC116B" w:rsidRPr="00041DA4" w:rsidRDefault="00AC116B" w:rsidP="00041DA4">
      <w:pPr>
        <w:pStyle w:val="af4"/>
        <w:rPr>
          <w:i/>
          <w:iCs/>
        </w:rPr>
      </w:pPr>
      <w:r>
        <w:rPr>
          <w:rStyle w:val="af6"/>
        </w:rPr>
        <w:footnoteRef/>
      </w:r>
      <w:r>
        <w:t xml:space="preserve"> </w:t>
      </w:r>
      <w:r w:rsidRPr="00041DA4">
        <w:rPr>
          <w:i/>
          <w:iCs/>
        </w:rPr>
        <w:t xml:space="preserve">Публикуван на интернет страницата на МИГ на адрес: </w:t>
      </w:r>
      <w:hyperlink r:id="rId1" w:history="1">
        <w:r w:rsidRPr="00041DA4">
          <w:rPr>
            <w:rStyle w:val="ab"/>
            <w:i/>
            <w:iCs/>
          </w:rPr>
          <w:t>http://www.mig-gotsedelchev.com/index.php/about-us/osnovni-dokumenti/pravila-za-rabota</w:t>
        </w:r>
      </w:hyperlink>
      <w:r w:rsidRPr="00041DA4">
        <w:rPr>
          <w:i/>
          <w:iCs/>
        </w:rPr>
        <w:t>.</w:t>
      </w:r>
    </w:p>
    <w:p w14:paraId="0F6BBA80" w14:textId="1ABAF381" w:rsidR="00AC116B" w:rsidRDefault="00AC116B">
      <w:pPr>
        <w:pStyle w:val="af4"/>
      </w:pPr>
    </w:p>
  </w:footnote>
  <w:footnote w:id="9">
    <w:p w14:paraId="3BB43407" w14:textId="77777777" w:rsidR="00AC116B" w:rsidRPr="00ED70E7" w:rsidRDefault="00AC116B" w:rsidP="00FD6EAA">
      <w:pPr>
        <w:pStyle w:val="af4"/>
        <w:rPr>
          <w:i/>
        </w:rPr>
      </w:pPr>
      <w:r w:rsidRPr="00E00D61">
        <w:rPr>
          <w:rStyle w:val="af6"/>
        </w:rPr>
        <w:footnoteRef/>
      </w:r>
      <w:r w:rsidRPr="00E00D61">
        <w:t xml:space="preserve"> </w:t>
      </w:r>
      <w:r w:rsidRPr="00ED70E7">
        <w:rPr>
          <w:i/>
        </w:rPr>
        <w:t xml:space="preserve">Представител на публичния сектор е лице по смисъла на § 1 т. 21  от Допълнителните разпоредби на Наредба 22 от 14.12.2015г. </w:t>
      </w:r>
    </w:p>
    <w:p w14:paraId="0B3CCBCF" w14:textId="77777777" w:rsidR="00AC116B" w:rsidRPr="00ED70E7" w:rsidRDefault="00AC116B" w:rsidP="00FD6EAA">
      <w:pPr>
        <w:pStyle w:val="af4"/>
        <w:rPr>
          <w:i/>
          <w:sz w:val="22"/>
          <w:szCs w:val="22"/>
        </w:rPr>
      </w:pPr>
    </w:p>
  </w:footnote>
  <w:footnote w:id="10">
    <w:p w14:paraId="08B1FB73" w14:textId="50B278B4" w:rsidR="00AC116B" w:rsidRPr="00405B87" w:rsidRDefault="00AC116B" w:rsidP="004108B0">
      <w:pPr>
        <w:pStyle w:val="af4"/>
        <w:rPr>
          <w:i/>
          <w:iCs/>
        </w:rPr>
      </w:pPr>
      <w:r>
        <w:rPr>
          <w:rStyle w:val="af6"/>
        </w:rPr>
        <w:footnoteRef/>
      </w:r>
      <w:r>
        <w:t xml:space="preserve"> </w:t>
      </w:r>
      <w:r w:rsidRPr="004108B0">
        <w:rPr>
          <w:i/>
          <w:iCs/>
        </w:rPr>
        <w:t xml:space="preserve">За целите на процедурата </w:t>
      </w:r>
      <w:r>
        <w:rPr>
          <w:i/>
          <w:iCs/>
        </w:rPr>
        <w:t>понятията „</w:t>
      </w:r>
      <w:r w:rsidRPr="004108B0">
        <w:rPr>
          <w:i/>
          <w:iCs/>
        </w:rPr>
        <w:t xml:space="preserve">критерий </w:t>
      </w:r>
      <w:r w:rsidRPr="000C10F8">
        <w:rPr>
          <w:i/>
          <w:iCs/>
        </w:rPr>
        <w:t>за оценка</w:t>
      </w:r>
      <w:r>
        <w:rPr>
          <w:i/>
          <w:iCs/>
        </w:rPr>
        <w:t xml:space="preserve">“ </w:t>
      </w:r>
      <w:r w:rsidRPr="000C10F8">
        <w:rPr>
          <w:i/>
          <w:iCs/>
        </w:rPr>
        <w:t xml:space="preserve"> </w:t>
      </w:r>
      <w:r w:rsidRPr="00FA67A8">
        <w:rPr>
          <w:i/>
          <w:iCs/>
        </w:rPr>
        <w:t xml:space="preserve">и </w:t>
      </w:r>
      <w:r>
        <w:rPr>
          <w:i/>
          <w:iCs/>
        </w:rPr>
        <w:t>„</w:t>
      </w:r>
      <w:r w:rsidRPr="00FA67A8">
        <w:rPr>
          <w:i/>
          <w:iCs/>
        </w:rPr>
        <w:t>критерий за подбор</w:t>
      </w:r>
      <w:r>
        <w:rPr>
          <w:i/>
          <w:iCs/>
        </w:rPr>
        <w:t>“</w:t>
      </w:r>
      <w:r w:rsidRPr="00FA67A8">
        <w:rPr>
          <w:i/>
          <w:iCs/>
        </w:rPr>
        <w:t xml:space="preserve"> са еквивалентни</w:t>
      </w:r>
      <w:r w:rsidRPr="00405B87">
        <w:rPr>
          <w:i/>
          <w:iCs/>
        </w:rPr>
        <w:t>.</w:t>
      </w:r>
    </w:p>
  </w:footnote>
  <w:footnote w:id="11">
    <w:p w14:paraId="577C7865" w14:textId="33585CDB" w:rsidR="00AC116B" w:rsidRPr="003B3665" w:rsidRDefault="00AC116B" w:rsidP="00A06700">
      <w:pPr>
        <w:pStyle w:val="af4"/>
        <w:rPr>
          <w:i/>
          <w:iCs/>
          <w:sz w:val="16"/>
          <w:szCs w:val="16"/>
        </w:rPr>
      </w:pPr>
      <w:r>
        <w:rPr>
          <w:rStyle w:val="af6"/>
        </w:rPr>
        <w:footnoteRef/>
      </w:r>
      <w:r>
        <w:t xml:space="preserve"> </w:t>
      </w:r>
      <w:r w:rsidRPr="003B3665">
        <w:rPr>
          <w:i/>
          <w:iCs/>
          <w:sz w:val="16"/>
          <w:szCs w:val="16"/>
        </w:rPr>
        <w:t>За целите на процедурата под „лице с право да представлява кандидата“ следва да се разбира офиц</w:t>
      </w:r>
      <w:r>
        <w:rPr>
          <w:i/>
          <w:iCs/>
          <w:sz w:val="16"/>
          <w:szCs w:val="16"/>
        </w:rPr>
        <w:t>иален представител на кандидата.</w:t>
      </w:r>
      <w:r w:rsidRPr="003B3665">
        <w:rPr>
          <w:i/>
          <w:iCs/>
          <w:sz w:val="16"/>
          <w:szCs w:val="16"/>
        </w:rPr>
        <w:t xml:space="preserve"> </w:t>
      </w:r>
    </w:p>
  </w:footnote>
  <w:footnote w:id="12">
    <w:p w14:paraId="078A6E81" w14:textId="01F2C87E" w:rsidR="00AC116B" w:rsidRDefault="00AC116B">
      <w:pPr>
        <w:pStyle w:val="af4"/>
      </w:pPr>
      <w:r>
        <w:rPr>
          <w:rStyle w:val="af6"/>
        </w:rPr>
        <w:footnoteRef/>
      </w:r>
      <w:r>
        <w:t xml:space="preserve"> </w:t>
      </w:r>
      <w:r w:rsidRPr="008D7B65">
        <w:rPr>
          <w:i/>
        </w:rPr>
        <w:t>Декларацията се попълва от земеделски стопани и лицата, участващи в юридическо лице кандидат за колективна инвестиция.</w:t>
      </w:r>
    </w:p>
  </w:footnote>
  <w:footnote w:id="13">
    <w:p w14:paraId="7406936C" w14:textId="77777777" w:rsidR="00AC116B" w:rsidRPr="00756515" w:rsidRDefault="00AC116B" w:rsidP="002D583D">
      <w:pPr>
        <w:pStyle w:val="af4"/>
        <w:rPr>
          <w:i/>
        </w:rPr>
      </w:pPr>
      <w:r>
        <w:rPr>
          <w:rStyle w:val="af6"/>
        </w:rPr>
        <w:footnoteRef/>
      </w:r>
      <w:r>
        <w:t xml:space="preserve"> </w:t>
      </w:r>
      <w:r w:rsidRPr="00B47E22">
        <w:rPr>
          <w:i/>
        </w:rPr>
        <w:t>П</w:t>
      </w:r>
      <w:r>
        <w:rPr>
          <w:i/>
        </w:rPr>
        <w:t>редставянето на пр</w:t>
      </w:r>
      <w:r w:rsidRPr="00B47E22">
        <w:rPr>
          <w:i/>
        </w:rPr>
        <w:t>едварителни</w:t>
      </w:r>
      <w:r>
        <w:rPr>
          <w:i/>
        </w:rPr>
        <w:t>/</w:t>
      </w:r>
      <w:r w:rsidRPr="00B47E22">
        <w:rPr>
          <w:i/>
        </w:rPr>
        <w:t xml:space="preserve"> окончателни договори за о</w:t>
      </w:r>
      <w:r w:rsidRPr="00756515">
        <w:rPr>
          <w:i/>
        </w:rPr>
        <w:t xml:space="preserve">сигурена </w:t>
      </w:r>
      <w:r>
        <w:rPr>
          <w:i/>
        </w:rPr>
        <w:t xml:space="preserve"> суровинна база </w:t>
      </w:r>
      <w:r w:rsidRPr="00756515">
        <w:rPr>
          <w:i/>
        </w:rPr>
        <w:t xml:space="preserve"> важи в случаите, когато се предвижда използване </w:t>
      </w:r>
      <w:r>
        <w:rPr>
          <w:i/>
        </w:rPr>
        <w:t>суровини</w:t>
      </w:r>
      <w:r w:rsidRPr="00756515">
        <w:rPr>
          <w:i/>
        </w:rPr>
        <w:t xml:space="preserve">, </w:t>
      </w:r>
      <w:r w:rsidRPr="00756515">
        <w:rPr>
          <w:b/>
          <w:bCs/>
          <w:i/>
          <w:u w:val="single"/>
        </w:rPr>
        <w:t>ко</w:t>
      </w:r>
      <w:r>
        <w:rPr>
          <w:b/>
          <w:bCs/>
          <w:i/>
          <w:u w:val="single"/>
        </w:rPr>
        <w:t>и</w:t>
      </w:r>
      <w:r w:rsidRPr="00756515">
        <w:rPr>
          <w:b/>
          <w:bCs/>
          <w:i/>
          <w:u w:val="single"/>
        </w:rPr>
        <w:t xml:space="preserve">то не </w:t>
      </w:r>
      <w:r>
        <w:rPr>
          <w:b/>
          <w:bCs/>
          <w:i/>
          <w:u w:val="single"/>
        </w:rPr>
        <w:t xml:space="preserve">са </w:t>
      </w:r>
      <w:r w:rsidRPr="00756515">
        <w:rPr>
          <w:b/>
          <w:bCs/>
          <w:i/>
          <w:u w:val="single"/>
        </w:rPr>
        <w:t>получен</w:t>
      </w:r>
      <w:r>
        <w:rPr>
          <w:b/>
          <w:bCs/>
          <w:i/>
          <w:u w:val="single"/>
        </w:rPr>
        <w:t xml:space="preserve">и </w:t>
      </w:r>
      <w:r w:rsidRPr="00756515">
        <w:rPr>
          <w:i/>
        </w:rPr>
        <w:t>в резултат на земеделската или преработвателната дейност на кандидата.</w:t>
      </w:r>
    </w:p>
  </w:footnote>
  <w:footnote w:id="14">
    <w:p w14:paraId="2DD4B546" w14:textId="1BB90B45" w:rsidR="00AC116B" w:rsidRPr="008D7B65" w:rsidRDefault="00AC116B" w:rsidP="00B8480B">
      <w:pPr>
        <w:pStyle w:val="af4"/>
        <w:rPr>
          <w:i/>
        </w:rPr>
      </w:pPr>
      <w:r w:rsidRPr="008D7B65">
        <w:rPr>
          <w:rStyle w:val="af6"/>
          <w:i/>
        </w:rPr>
        <w:footnoteRef/>
      </w:r>
      <w:r w:rsidRPr="008D7B65">
        <w:rPr>
          <w:i/>
        </w:rPr>
        <w:t xml:space="preserve"> Осигурена 100% суровинна база за срока на бизнес плана важи в случаите, когато се предвижда използване на биомаса, </w:t>
      </w:r>
      <w:r w:rsidRPr="008D7B65">
        <w:rPr>
          <w:b/>
          <w:bCs/>
          <w:i/>
          <w:u w:val="single"/>
        </w:rPr>
        <w:t>която е получена</w:t>
      </w:r>
      <w:r w:rsidRPr="008D7B65">
        <w:rPr>
          <w:i/>
        </w:rPr>
        <w:t xml:space="preserve"> в резултат на земеделската или преработвателната дейност на кандидата.</w:t>
      </w:r>
    </w:p>
  </w:footnote>
  <w:footnote w:id="15">
    <w:p w14:paraId="56ECAFBC" w14:textId="6FFBCD07" w:rsidR="00AC116B" w:rsidRPr="008D7B65" w:rsidRDefault="00AC116B" w:rsidP="00225613">
      <w:pPr>
        <w:pStyle w:val="af4"/>
        <w:rPr>
          <w:bCs/>
          <w:i/>
        </w:rPr>
      </w:pPr>
      <w:r w:rsidRPr="008D7B65">
        <w:rPr>
          <w:rStyle w:val="af6"/>
          <w:i/>
        </w:rPr>
        <w:footnoteRef/>
      </w:r>
      <w:r w:rsidRPr="008D7B65">
        <w:rPr>
          <w:b/>
          <w:i/>
        </w:rPr>
        <w:t xml:space="preserve"> </w:t>
      </w:r>
      <w:r w:rsidRPr="008D7B65">
        <w:rPr>
          <w:bCs/>
          <w:i/>
        </w:rPr>
        <w:t>Документите по т.39 се представят в съответствие, изискванията посочени в раздел 13.2. Условия за допустимост на дейностите.</w:t>
      </w:r>
    </w:p>
    <w:p w14:paraId="50DBA030" w14:textId="7B1B071C" w:rsidR="00AC116B" w:rsidRDefault="00AC116B" w:rsidP="00225613">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F1F83" w14:textId="77777777" w:rsidR="00AC116B" w:rsidRDefault="00D935E9">
    <w:pPr>
      <w:pStyle w:val="a3"/>
    </w:pPr>
    <w:r>
      <w:rPr>
        <w:noProof/>
      </w:rPr>
      <w:pict w14:anchorId="67827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5365" o:spid="_x0000_s2050" type="#_x0000_t136" style="position:absolute;left:0;text-align:left;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1497"/>
      <w:gridCol w:w="148"/>
      <w:gridCol w:w="1633"/>
      <w:gridCol w:w="1716"/>
      <w:gridCol w:w="654"/>
      <w:gridCol w:w="1047"/>
      <w:gridCol w:w="1921"/>
      <w:gridCol w:w="288"/>
    </w:tblGrid>
    <w:tr w:rsidR="00AC116B" w:rsidRPr="000B0ED4" w14:paraId="46840358" w14:textId="77777777" w:rsidTr="007F361A">
      <w:trPr>
        <w:gridBefore w:val="1"/>
        <w:gridAfter w:val="1"/>
        <w:wBefore w:w="179" w:type="pct"/>
        <w:wAfter w:w="156" w:type="pct"/>
        <w:trHeight w:val="1122"/>
        <w:jc w:val="center"/>
      </w:trPr>
      <w:tc>
        <w:tcPr>
          <w:tcW w:w="89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A3076CF" w14:textId="77777777" w:rsidR="00AC116B" w:rsidRPr="000B0ED4" w:rsidRDefault="00AC116B" w:rsidP="000B0ED4">
          <w:pPr>
            <w:widowControl w:val="0"/>
            <w:autoSpaceDE w:val="0"/>
            <w:autoSpaceDN w:val="0"/>
            <w:adjustRightInd w:val="0"/>
            <w:spacing w:after="0" w:line="240" w:lineRule="auto"/>
            <w:jc w:val="center"/>
            <w:rPr>
              <w:rFonts w:asciiTheme="majorBidi" w:hAnsiTheme="majorBidi" w:cstheme="majorBidi"/>
              <w:b/>
              <w:smallCaps/>
              <w:noProof/>
              <w:sz w:val="20"/>
              <w:szCs w:val="20"/>
            </w:rPr>
          </w:pPr>
          <w:r w:rsidRPr="000B0ED4">
            <w:rPr>
              <w:rFonts w:asciiTheme="majorBidi" w:hAnsiTheme="majorBidi" w:cstheme="majorBidi"/>
              <w:b/>
              <w:smallCaps/>
              <w:noProof/>
              <w:sz w:val="20"/>
              <w:szCs w:val="20"/>
              <w:lang w:eastAsia="bg-BG"/>
            </w:rPr>
            <w:drawing>
              <wp:inline distT="0" distB="0" distL="0" distR="0" wp14:anchorId="127CFB07" wp14:editId="5FB6E93F">
                <wp:extent cx="1010285" cy="659130"/>
                <wp:effectExtent l="0" t="0" r="0" b="762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659130"/>
                        </a:xfrm>
                        <a:prstGeom prst="rect">
                          <a:avLst/>
                        </a:prstGeom>
                        <a:noFill/>
                        <a:ln>
                          <a:noFill/>
                        </a:ln>
                      </pic:spPr>
                    </pic:pic>
                  </a:graphicData>
                </a:graphic>
              </wp:inline>
            </w:drawing>
          </w:r>
        </w:p>
        <w:p w14:paraId="404AC4FB" w14:textId="77777777" w:rsidR="00AC116B" w:rsidRPr="000B0ED4" w:rsidRDefault="00AC116B" w:rsidP="000B0ED4">
          <w:pPr>
            <w:tabs>
              <w:tab w:val="center" w:pos="4421"/>
              <w:tab w:val="center" w:pos="4536"/>
              <w:tab w:val="left" w:pos="7725"/>
              <w:tab w:val="right" w:pos="9072"/>
            </w:tabs>
            <w:autoSpaceDN w:val="0"/>
            <w:spacing w:after="0" w:line="240" w:lineRule="auto"/>
            <w:jc w:val="center"/>
            <w:rPr>
              <w:rFonts w:asciiTheme="majorBidi" w:eastAsia="Calibri" w:hAnsiTheme="majorBidi" w:cstheme="majorBidi"/>
              <w:b/>
              <w:caps/>
              <w:color w:val="000000"/>
              <w:sz w:val="20"/>
              <w:szCs w:val="20"/>
            </w:rPr>
          </w:pPr>
          <w:r w:rsidRPr="000B0ED4">
            <w:rPr>
              <w:rFonts w:asciiTheme="majorBidi" w:hAnsiTheme="majorBidi" w:cstheme="majorBidi"/>
              <w:b/>
              <w:smallCaps/>
              <w:noProof/>
              <w:sz w:val="20"/>
              <w:szCs w:val="20"/>
            </w:rPr>
            <w:t>Европейски съюз</w:t>
          </w:r>
          <w:r w:rsidRPr="000B0ED4">
            <w:rPr>
              <w:rFonts w:asciiTheme="majorBidi" w:eastAsia="Calibri" w:hAnsiTheme="majorBidi" w:cstheme="majorBidi"/>
              <w:b/>
              <w:bCs/>
              <w:color w:val="1F497D"/>
              <w:sz w:val="20"/>
              <w:szCs w:val="20"/>
            </w:rPr>
            <w:t xml:space="preserve">   </w:t>
          </w:r>
          <w:r w:rsidRPr="000B0ED4">
            <w:rPr>
              <w:rFonts w:asciiTheme="majorBidi" w:eastAsia="Calibri" w:hAnsiTheme="majorBidi" w:cstheme="majorBidi"/>
              <w:noProof/>
              <w:sz w:val="20"/>
              <w:szCs w:val="20"/>
            </w:rPr>
            <w:t xml:space="preserve"> </w:t>
          </w:r>
        </w:p>
      </w:tc>
      <w:tc>
        <w:tcPr>
          <w:tcW w:w="884" w:type="pct"/>
          <w:tcBorders>
            <w:top w:val="single" w:sz="4" w:space="0" w:color="auto"/>
            <w:left w:val="single" w:sz="4" w:space="0" w:color="auto"/>
            <w:bottom w:val="single" w:sz="4" w:space="0" w:color="auto"/>
            <w:right w:val="single" w:sz="4" w:space="0" w:color="auto"/>
          </w:tcBorders>
        </w:tcPr>
        <w:p w14:paraId="0F73AC99" w14:textId="77777777" w:rsidR="00AC116B" w:rsidRPr="000B0ED4" w:rsidRDefault="00AC116B" w:rsidP="000B0ED4">
          <w:pPr>
            <w:tabs>
              <w:tab w:val="center" w:pos="4421"/>
              <w:tab w:val="center" w:pos="4536"/>
              <w:tab w:val="left" w:pos="7725"/>
              <w:tab w:val="right" w:pos="9072"/>
            </w:tabs>
            <w:autoSpaceDN w:val="0"/>
            <w:spacing w:after="0" w:line="240" w:lineRule="auto"/>
            <w:jc w:val="center"/>
            <w:rPr>
              <w:rFonts w:asciiTheme="majorBidi" w:eastAsia="Calibri" w:hAnsiTheme="majorBidi" w:cstheme="majorBidi"/>
              <w:b/>
              <w:caps/>
              <w:color w:val="000000"/>
              <w:sz w:val="20"/>
              <w:szCs w:val="20"/>
            </w:rPr>
          </w:pPr>
          <w:r w:rsidRPr="000B0ED4">
            <w:rPr>
              <w:rFonts w:asciiTheme="majorBidi" w:hAnsiTheme="majorBidi" w:cstheme="majorBidi"/>
              <w:b/>
              <w:i/>
              <w:smallCaps/>
              <w:noProof/>
              <w:sz w:val="20"/>
              <w:szCs w:val="20"/>
              <w:lang w:eastAsia="bg-BG"/>
            </w:rPr>
            <w:drawing>
              <wp:inline distT="0" distB="0" distL="0" distR="0" wp14:anchorId="071F0E73" wp14:editId="4D7A0F38">
                <wp:extent cx="914400" cy="595630"/>
                <wp:effectExtent l="19050" t="19050" r="19050" b="1397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95630"/>
                        </a:xfrm>
                        <a:prstGeom prst="rect">
                          <a:avLst/>
                        </a:prstGeom>
                        <a:noFill/>
                        <a:ln w="9525" cmpd="sng">
                          <a:solidFill>
                            <a:srgbClr val="000000"/>
                          </a:solidFill>
                          <a:miter lim="800000"/>
                          <a:headEnd/>
                          <a:tailEnd/>
                        </a:ln>
                        <a:effectLst/>
                      </pic:spPr>
                    </pic:pic>
                  </a:graphicData>
                </a:graphic>
              </wp:inline>
            </w:drawing>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63B13422" w14:textId="77777777" w:rsidR="00AC116B" w:rsidRPr="000B0ED4" w:rsidRDefault="00AC116B" w:rsidP="000B0ED4">
          <w:pPr>
            <w:autoSpaceDN w:val="0"/>
            <w:spacing w:after="0" w:line="240" w:lineRule="auto"/>
            <w:jc w:val="center"/>
            <w:rPr>
              <w:rFonts w:asciiTheme="majorBidi" w:eastAsia="Calibri" w:hAnsiTheme="majorBidi" w:cstheme="majorBidi"/>
              <w:b/>
              <w:caps/>
              <w:color w:val="000000"/>
              <w:sz w:val="20"/>
              <w:szCs w:val="20"/>
            </w:rPr>
          </w:pPr>
          <w:r>
            <w:rPr>
              <w:rFonts w:ascii="Calibri" w:eastAsia="Calibri" w:hAnsi="Calibri"/>
              <w:noProof/>
              <w:lang w:eastAsia="bg-BG"/>
            </w:rPr>
            <w:drawing>
              <wp:inline distT="0" distB="0" distL="0" distR="0" wp14:anchorId="5EA6AF15" wp14:editId="3B97AD5E">
                <wp:extent cx="931241" cy="900000"/>
                <wp:effectExtent l="0" t="0" r="254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31241" cy="900000"/>
                        </a:xfrm>
                        <a:prstGeom prst="rect">
                          <a:avLst/>
                        </a:prstGeom>
                        <a:noFill/>
                        <a:ln>
                          <a:noFill/>
                        </a:ln>
                      </pic:spPr>
                    </pic:pic>
                  </a:graphicData>
                </a:graphic>
              </wp:inline>
            </w:drawing>
          </w:r>
        </w:p>
      </w:tc>
      <w:tc>
        <w:tcPr>
          <w:tcW w:w="9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029F24A" w14:textId="77777777" w:rsidR="00AC116B" w:rsidRPr="000B0ED4" w:rsidRDefault="00AC116B" w:rsidP="000B0ED4">
          <w:pPr>
            <w:tabs>
              <w:tab w:val="center" w:pos="4421"/>
              <w:tab w:val="center" w:pos="4536"/>
              <w:tab w:val="left" w:pos="7725"/>
              <w:tab w:val="right" w:pos="9072"/>
            </w:tabs>
            <w:autoSpaceDN w:val="0"/>
            <w:spacing w:after="0" w:line="240" w:lineRule="auto"/>
            <w:jc w:val="center"/>
            <w:rPr>
              <w:rFonts w:asciiTheme="majorBidi" w:eastAsia="Calibri" w:hAnsiTheme="majorBidi" w:cstheme="majorBidi"/>
              <w:b/>
              <w:noProof/>
              <w:sz w:val="20"/>
              <w:szCs w:val="20"/>
            </w:rPr>
          </w:pPr>
          <w:r>
            <w:rPr>
              <w:rFonts w:ascii="Calibri" w:eastAsia="Calibri" w:hAnsi="Calibri"/>
              <w:noProof/>
              <w:lang w:eastAsia="bg-BG"/>
            </w:rPr>
            <w:drawing>
              <wp:inline distT="0" distB="0" distL="0" distR="0" wp14:anchorId="44E2C8D6" wp14:editId="4B3FA3D7">
                <wp:extent cx="893063" cy="900000"/>
                <wp:effectExtent l="0" t="0" r="254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logo.png"/>
                        <pic:cNvPicPr/>
                      </pic:nvPicPr>
                      <pic:blipFill>
                        <a:blip r:embed="rId4">
                          <a:extLst>
                            <a:ext uri="{28A0092B-C50C-407E-A947-70E740481C1C}">
                              <a14:useLocalDpi xmlns:a14="http://schemas.microsoft.com/office/drawing/2010/main" val="0"/>
                            </a:ext>
                          </a:extLst>
                        </a:blip>
                        <a:stretch>
                          <a:fillRect/>
                        </a:stretch>
                      </pic:blipFill>
                      <pic:spPr>
                        <a:xfrm>
                          <a:off x="0" y="0"/>
                          <a:ext cx="893063" cy="900000"/>
                        </a:xfrm>
                        <a:prstGeom prst="rect">
                          <a:avLst/>
                        </a:prstGeom>
                      </pic:spPr>
                    </pic:pic>
                  </a:graphicData>
                </a:graphic>
              </wp:inline>
            </w:drawing>
          </w:r>
          <w:r w:rsidRPr="000B0ED4">
            <w:rPr>
              <w:rFonts w:asciiTheme="majorBidi" w:eastAsia="Calibri" w:hAnsiTheme="majorBidi" w:cstheme="majorBidi"/>
              <w:noProof/>
              <w:color w:val="000000"/>
              <w:sz w:val="20"/>
              <w:szCs w:val="20"/>
              <w:lang w:eastAsia="bg-BG"/>
            </w:rPr>
            <w:drawing>
              <wp:anchor distT="0" distB="0" distL="114300" distR="114300" simplePos="0" relativeHeight="251665408" behindDoc="0" locked="0" layoutInCell="1" allowOverlap="1" wp14:anchorId="637D50BC" wp14:editId="598F3023">
                <wp:simplePos x="0" y="0"/>
                <wp:positionH relativeFrom="column">
                  <wp:posOffset>5984240</wp:posOffset>
                </wp:positionH>
                <wp:positionV relativeFrom="paragraph">
                  <wp:posOffset>29210</wp:posOffset>
                </wp:positionV>
                <wp:extent cx="1138555" cy="974090"/>
                <wp:effectExtent l="0" t="0" r="4445" b="0"/>
                <wp:wrapNone/>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5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ED4">
            <w:rPr>
              <w:rFonts w:asciiTheme="majorBidi" w:eastAsia="Calibri" w:hAnsiTheme="majorBidi" w:cstheme="majorBidi"/>
              <w:noProof/>
              <w:color w:val="000000"/>
              <w:sz w:val="20"/>
              <w:szCs w:val="20"/>
              <w:lang w:eastAsia="bg-BG"/>
            </w:rPr>
            <w:drawing>
              <wp:anchor distT="0" distB="0" distL="114300" distR="114300" simplePos="0" relativeHeight="251666432" behindDoc="0" locked="0" layoutInCell="1" allowOverlap="1" wp14:anchorId="65368182" wp14:editId="77134D69">
                <wp:simplePos x="0" y="0"/>
                <wp:positionH relativeFrom="column">
                  <wp:posOffset>5984240</wp:posOffset>
                </wp:positionH>
                <wp:positionV relativeFrom="paragraph">
                  <wp:posOffset>29210</wp:posOffset>
                </wp:positionV>
                <wp:extent cx="1138555" cy="974090"/>
                <wp:effectExtent l="0" t="0" r="4445" b="0"/>
                <wp:wrapNone/>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55" cy="974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9" w:type="pct"/>
          <w:tcBorders>
            <w:top w:val="single" w:sz="4" w:space="0" w:color="auto"/>
            <w:left w:val="single" w:sz="4" w:space="0" w:color="auto"/>
            <w:bottom w:val="single" w:sz="4" w:space="0" w:color="auto"/>
            <w:right w:val="single" w:sz="4" w:space="0" w:color="auto"/>
          </w:tcBorders>
        </w:tcPr>
        <w:p w14:paraId="0440D6FB" w14:textId="77777777" w:rsidR="00AC116B" w:rsidRPr="000B0ED4" w:rsidRDefault="00AC116B" w:rsidP="000B0ED4">
          <w:pPr>
            <w:tabs>
              <w:tab w:val="center" w:pos="4421"/>
              <w:tab w:val="center" w:pos="4536"/>
              <w:tab w:val="left" w:pos="7725"/>
              <w:tab w:val="right" w:pos="9072"/>
            </w:tabs>
            <w:autoSpaceDN w:val="0"/>
            <w:spacing w:after="0" w:line="240" w:lineRule="auto"/>
            <w:jc w:val="center"/>
            <w:rPr>
              <w:rFonts w:asciiTheme="majorBidi" w:eastAsia="Calibri" w:hAnsiTheme="majorBidi" w:cstheme="majorBidi"/>
              <w:b/>
              <w:caps/>
              <w:color w:val="000000"/>
              <w:sz w:val="20"/>
              <w:szCs w:val="20"/>
            </w:rPr>
          </w:pPr>
          <w:r>
            <w:rPr>
              <w:rFonts w:ascii="Calibri" w:eastAsia="Calibri" w:hAnsi="Calibri"/>
              <w:noProof/>
              <w:lang w:eastAsia="bg-BG"/>
            </w:rPr>
            <w:drawing>
              <wp:inline distT="0" distB="0" distL="0" distR="0" wp14:anchorId="3A8DB8A5" wp14:editId="69F16363">
                <wp:extent cx="1059494" cy="900000"/>
                <wp:effectExtent l="0" t="0" r="762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9494" cy="900000"/>
                        </a:xfrm>
                        <a:prstGeom prst="rect">
                          <a:avLst/>
                        </a:prstGeom>
                      </pic:spPr>
                    </pic:pic>
                  </a:graphicData>
                </a:graphic>
              </wp:inline>
            </w:drawing>
          </w:r>
        </w:p>
      </w:tc>
    </w:tr>
    <w:tr w:rsidR="00AC116B" w:rsidRPr="000B0ED4" w14:paraId="717D3E48" w14:textId="77777777" w:rsidTr="007F361A">
      <w:trPr>
        <w:gridBefore w:val="1"/>
        <w:gridAfter w:val="1"/>
        <w:wBefore w:w="179" w:type="pct"/>
        <w:wAfter w:w="156" w:type="pct"/>
        <w:trHeight w:val="162"/>
        <w:jc w:val="center"/>
      </w:trPr>
      <w:tc>
        <w:tcPr>
          <w:tcW w:w="4665" w:type="pct"/>
          <w:gridSpan w:val="7"/>
          <w:tcBorders>
            <w:top w:val="single" w:sz="4" w:space="0" w:color="auto"/>
            <w:left w:val="single" w:sz="4" w:space="0" w:color="auto"/>
            <w:bottom w:val="single" w:sz="4" w:space="0" w:color="auto"/>
            <w:right w:val="single" w:sz="4" w:space="0" w:color="auto"/>
          </w:tcBorders>
        </w:tcPr>
        <w:p w14:paraId="51812E98" w14:textId="77777777" w:rsidR="00AC116B" w:rsidRPr="000B0ED4" w:rsidRDefault="00AC116B" w:rsidP="000B0ED4">
          <w:pPr>
            <w:spacing w:after="0" w:line="240" w:lineRule="auto"/>
            <w:jc w:val="center"/>
            <w:rPr>
              <w:rFonts w:asciiTheme="majorBidi" w:hAnsiTheme="majorBidi" w:cstheme="majorBidi"/>
              <w:b/>
              <w:bCs/>
              <w:sz w:val="16"/>
              <w:szCs w:val="16"/>
            </w:rPr>
          </w:pPr>
          <w:r w:rsidRPr="000B0ED4">
            <w:rPr>
              <w:rFonts w:asciiTheme="majorBidi" w:hAnsiTheme="majorBidi" w:cstheme="majorBidi"/>
              <w:b/>
              <w:bCs/>
              <w:sz w:val="16"/>
              <w:szCs w:val="16"/>
            </w:rPr>
            <w:t>ЕВРОПЕЙСКИ ЗЕМЕДЕЛСКИ ФОНД ЗА РАЗВИТИЕ НА СЕЛСКИТЕ РАЙОНИ</w:t>
          </w:r>
        </w:p>
        <w:p w14:paraId="63E55F13" w14:textId="77777777" w:rsidR="00AC116B" w:rsidRPr="000B0ED4" w:rsidRDefault="00AC116B" w:rsidP="000B0ED4">
          <w:pPr>
            <w:tabs>
              <w:tab w:val="center" w:pos="4421"/>
              <w:tab w:val="center" w:pos="4536"/>
              <w:tab w:val="left" w:pos="7725"/>
              <w:tab w:val="right" w:pos="9072"/>
            </w:tabs>
            <w:autoSpaceDN w:val="0"/>
            <w:spacing w:after="0" w:line="240" w:lineRule="auto"/>
            <w:jc w:val="center"/>
            <w:rPr>
              <w:rFonts w:asciiTheme="majorBidi" w:eastAsia="Calibri" w:hAnsiTheme="majorBidi" w:cstheme="majorBidi"/>
              <w:b/>
              <w:noProof/>
              <w:sz w:val="16"/>
              <w:szCs w:val="16"/>
            </w:rPr>
          </w:pPr>
          <w:r w:rsidRPr="000B0ED4">
            <w:rPr>
              <w:rFonts w:asciiTheme="majorBidi" w:hAnsiTheme="majorBidi" w:cstheme="majorBidi"/>
              <w:b/>
              <w:bCs/>
              <w:sz w:val="16"/>
              <w:szCs w:val="16"/>
            </w:rPr>
            <w:t>ЕВРОПА ИНВЕСТИРА В СЕЛСКИТЕ РАЙОНИ</w:t>
          </w:r>
        </w:p>
      </w:tc>
    </w:tr>
    <w:tr w:rsidR="00AC116B" w:rsidRPr="000B0ED4" w14:paraId="4BEE2C97" w14:textId="77777777" w:rsidTr="007F361A">
      <w:trPr>
        <w:gridBefore w:val="1"/>
        <w:gridAfter w:val="1"/>
        <w:wBefore w:w="179" w:type="pct"/>
        <w:wAfter w:w="156" w:type="pct"/>
        <w:trHeight w:val="156"/>
        <w:jc w:val="center"/>
      </w:trPr>
      <w:tc>
        <w:tcPr>
          <w:tcW w:w="4665" w:type="pct"/>
          <w:gridSpan w:val="7"/>
          <w:tcBorders>
            <w:top w:val="single" w:sz="4" w:space="0" w:color="auto"/>
            <w:left w:val="single" w:sz="4" w:space="0" w:color="auto"/>
            <w:bottom w:val="single" w:sz="4" w:space="0" w:color="auto"/>
            <w:right w:val="single" w:sz="4" w:space="0" w:color="auto"/>
          </w:tcBorders>
        </w:tcPr>
        <w:p w14:paraId="6CCB3CF3" w14:textId="77777777" w:rsidR="00AC116B" w:rsidRPr="000B0ED4" w:rsidRDefault="00AC116B" w:rsidP="000B0ED4">
          <w:pPr>
            <w:spacing w:after="0" w:line="240" w:lineRule="auto"/>
            <w:jc w:val="center"/>
            <w:rPr>
              <w:rFonts w:asciiTheme="majorBidi" w:hAnsiTheme="majorBidi" w:cstheme="majorBidi"/>
              <w:b/>
              <w:bCs/>
              <w:sz w:val="16"/>
              <w:szCs w:val="16"/>
            </w:rPr>
          </w:pPr>
          <w:r w:rsidRPr="000B0ED4">
            <w:rPr>
              <w:rFonts w:asciiTheme="majorBidi" w:eastAsia="Calibri" w:hAnsiTheme="majorBidi" w:cstheme="majorBidi"/>
              <w:b/>
              <w:noProof/>
              <w:sz w:val="16"/>
              <w:szCs w:val="16"/>
            </w:rPr>
            <w:t>ВОДЕНО ОТ ОБЩНОСТИТЕ МЕСТНО РАЗВИТИЕ</w:t>
          </w:r>
        </w:p>
      </w:tc>
    </w:tr>
    <w:tr w:rsidR="00AC116B" w:rsidRPr="000B0ED4" w14:paraId="028F68C1" w14:textId="77777777" w:rsidTr="007F361A">
      <w:trPr>
        <w:gridBefore w:val="1"/>
        <w:gridAfter w:val="1"/>
        <w:wBefore w:w="179" w:type="pct"/>
        <w:wAfter w:w="156" w:type="pct"/>
        <w:trHeight w:val="162"/>
        <w:jc w:val="center"/>
      </w:trPr>
      <w:tc>
        <w:tcPr>
          <w:tcW w:w="4665" w:type="pct"/>
          <w:gridSpan w:val="7"/>
          <w:tcBorders>
            <w:top w:val="single" w:sz="4" w:space="0" w:color="auto"/>
            <w:left w:val="single" w:sz="4" w:space="0" w:color="auto"/>
            <w:bottom w:val="single" w:sz="4" w:space="0" w:color="auto"/>
            <w:right w:val="single" w:sz="4" w:space="0" w:color="auto"/>
          </w:tcBorders>
        </w:tcPr>
        <w:p w14:paraId="0B316F81" w14:textId="77777777" w:rsidR="00AC116B" w:rsidRPr="000B0ED4" w:rsidRDefault="00AC116B" w:rsidP="000B0ED4">
          <w:pPr>
            <w:tabs>
              <w:tab w:val="center" w:pos="4421"/>
              <w:tab w:val="center" w:pos="4536"/>
              <w:tab w:val="left" w:pos="7725"/>
              <w:tab w:val="right" w:pos="9072"/>
            </w:tabs>
            <w:autoSpaceDN w:val="0"/>
            <w:spacing w:after="0" w:line="240" w:lineRule="auto"/>
            <w:jc w:val="center"/>
            <w:rPr>
              <w:rFonts w:asciiTheme="majorBidi" w:eastAsia="Calibri" w:hAnsiTheme="majorBidi" w:cstheme="majorBidi"/>
              <w:b/>
              <w:noProof/>
              <w:sz w:val="16"/>
              <w:szCs w:val="16"/>
            </w:rPr>
          </w:pPr>
          <w:r w:rsidRPr="000B0ED4">
            <w:rPr>
              <w:rFonts w:asciiTheme="majorBidi" w:eastAsia="Calibri" w:hAnsiTheme="majorBidi" w:cstheme="majorBidi"/>
              <w:b/>
              <w:noProof/>
              <w:sz w:val="16"/>
              <w:szCs w:val="16"/>
            </w:rPr>
            <w:t>МЕСТНА ИНИЦИАТИВНА ГРУПА – ГОЦЕ ДЕЛЧЕВ – ГЪРМЕН - ХАДЖИДИМОВО</w:t>
          </w:r>
        </w:p>
      </w:tc>
    </w:tr>
    <w:tr w:rsidR="00AC116B" w:rsidRPr="000B0ED4" w14:paraId="4966F112" w14:textId="77777777" w:rsidTr="007F36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45"/>
      </w:trPr>
      <w:tc>
        <w:tcPr>
          <w:tcW w:w="990" w:type="pct"/>
          <w:gridSpan w:val="2"/>
          <w:vAlign w:val="center"/>
        </w:tcPr>
        <w:p w14:paraId="52B27321" w14:textId="77777777" w:rsidR="00AC116B" w:rsidRPr="000B0ED4" w:rsidRDefault="00AC116B" w:rsidP="000B0ED4">
          <w:pPr>
            <w:spacing w:after="0" w:line="240" w:lineRule="auto"/>
            <w:jc w:val="center"/>
            <w:rPr>
              <w:rFonts w:asciiTheme="majorBidi" w:hAnsiTheme="majorBidi" w:cstheme="majorBidi"/>
              <w:b/>
              <w:sz w:val="20"/>
              <w:szCs w:val="20"/>
            </w:rPr>
          </w:pPr>
        </w:p>
      </w:tc>
      <w:tc>
        <w:tcPr>
          <w:tcW w:w="2247" w:type="pct"/>
          <w:gridSpan w:val="4"/>
          <w:vAlign w:val="center"/>
        </w:tcPr>
        <w:p w14:paraId="22F7899E" w14:textId="77777777" w:rsidR="00AC116B" w:rsidRPr="000B0ED4" w:rsidRDefault="00AC116B" w:rsidP="000B0ED4">
          <w:pPr>
            <w:spacing w:after="0" w:line="240" w:lineRule="auto"/>
            <w:rPr>
              <w:rFonts w:asciiTheme="majorBidi" w:hAnsiTheme="majorBidi" w:cstheme="majorBidi"/>
              <w:sz w:val="20"/>
              <w:szCs w:val="20"/>
            </w:rPr>
          </w:pPr>
        </w:p>
      </w:tc>
      <w:tc>
        <w:tcPr>
          <w:tcW w:w="1763" w:type="pct"/>
          <w:gridSpan w:val="3"/>
          <w:vAlign w:val="center"/>
        </w:tcPr>
        <w:p w14:paraId="0D67279A" w14:textId="77777777" w:rsidR="00AC116B" w:rsidRPr="000B0ED4" w:rsidRDefault="00AC116B" w:rsidP="000B0ED4">
          <w:pPr>
            <w:spacing w:after="0" w:line="240" w:lineRule="auto"/>
            <w:jc w:val="right"/>
            <w:rPr>
              <w:rFonts w:asciiTheme="majorBidi" w:hAnsiTheme="majorBidi" w:cstheme="majorBidi"/>
              <w:sz w:val="20"/>
              <w:szCs w:val="20"/>
            </w:rPr>
          </w:pPr>
        </w:p>
      </w:tc>
    </w:tr>
  </w:tbl>
  <w:p w14:paraId="0D3B2D3D" w14:textId="77777777" w:rsidR="00AC116B" w:rsidRDefault="00AC116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F203" w14:textId="77777777" w:rsidR="00AC116B" w:rsidRDefault="00D935E9">
    <w:pPr>
      <w:pStyle w:val="a3"/>
    </w:pPr>
    <w:r>
      <w:rPr>
        <w:noProof/>
      </w:rPr>
      <w:pict w14:anchorId="6C7EB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5364" o:spid="_x0000_s2049" type="#_x0000_t136" style="position:absolute;left:0;text-align:left;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358"/>
    <w:multiLevelType w:val="hybridMultilevel"/>
    <w:tmpl w:val="07EAD7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610C8C"/>
    <w:multiLevelType w:val="hybridMultilevel"/>
    <w:tmpl w:val="DA5C8510"/>
    <w:lvl w:ilvl="0" w:tplc="A1549CAA">
      <w:start w:val="1"/>
      <w:numFmt w:val="decimal"/>
      <w:lvlText w:val="%1."/>
      <w:lvlJc w:val="left"/>
      <w:pPr>
        <w:ind w:left="360" w:hanging="360"/>
      </w:pPr>
      <w:rPr>
        <w:rFonts w:hint="default"/>
        <w:b w:val="0"/>
        <w:i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
    <w:nsid w:val="0324263D"/>
    <w:multiLevelType w:val="multilevel"/>
    <w:tmpl w:val="97C62A6A"/>
    <w:lvl w:ilvl="0">
      <w:start w:val="2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7A6D10"/>
    <w:multiLevelType w:val="hybridMultilevel"/>
    <w:tmpl w:val="A4C8F444"/>
    <w:lvl w:ilvl="0" w:tplc="DF14B4D0">
      <w:start w:val="1"/>
      <w:numFmt w:val="decimal"/>
      <w:lvlText w:val="%1."/>
      <w:lvlJc w:val="left"/>
      <w:pPr>
        <w:ind w:left="720" w:hanging="360"/>
      </w:pPr>
      <w:rPr>
        <w:rFonts w:hint="default"/>
        <w:caps w:val="0"/>
        <w:strike w:val="0"/>
        <w:dstrike w:val="0"/>
        <w:vanish w:val="0"/>
        <w:color w:val="auto"/>
        <w:u w:val="none" w:color="FFFFFF" w:themeColor="background1"/>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695912"/>
    <w:multiLevelType w:val="hybridMultilevel"/>
    <w:tmpl w:val="9CA866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CF00E64"/>
    <w:multiLevelType w:val="hybridMultilevel"/>
    <w:tmpl w:val="E5B28C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7371F3"/>
    <w:multiLevelType w:val="hybridMultilevel"/>
    <w:tmpl w:val="C21AF1A8"/>
    <w:lvl w:ilvl="0" w:tplc="52C6CB68">
      <w:start w:val="38"/>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894EE7"/>
    <w:multiLevelType w:val="hybridMultilevel"/>
    <w:tmpl w:val="5DC6F06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41B0F78"/>
    <w:multiLevelType w:val="hybridMultilevel"/>
    <w:tmpl w:val="C4CC434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EEF65B8"/>
    <w:multiLevelType w:val="hybridMultilevel"/>
    <w:tmpl w:val="FADC8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0C96DA0"/>
    <w:multiLevelType w:val="hybridMultilevel"/>
    <w:tmpl w:val="188E83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37C0597"/>
    <w:multiLevelType w:val="hybridMultilevel"/>
    <w:tmpl w:val="BAC25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7E771CC"/>
    <w:multiLevelType w:val="hybridMultilevel"/>
    <w:tmpl w:val="D8024EFA"/>
    <w:lvl w:ilvl="0" w:tplc="2132E9C4">
      <w:start w:val="19"/>
      <w:numFmt w:val="decimal"/>
      <w:lvlText w:val="%1."/>
      <w:lvlJc w:val="left"/>
      <w:pPr>
        <w:ind w:left="107" w:hanging="401"/>
        <w:jc w:val="left"/>
      </w:pPr>
      <w:rPr>
        <w:rFonts w:hint="default"/>
        <w:b/>
        <w:bCs/>
        <w:spacing w:val="-2"/>
        <w:w w:val="100"/>
        <w:lang w:val="bg-BG" w:eastAsia="bg-BG" w:bidi="bg-BG"/>
      </w:rPr>
    </w:lvl>
    <w:lvl w:ilvl="1" w:tplc="8F74D224">
      <w:numFmt w:val="bullet"/>
      <w:lvlText w:val="•"/>
      <w:lvlJc w:val="left"/>
      <w:pPr>
        <w:ind w:left="1120" w:hanging="401"/>
      </w:pPr>
      <w:rPr>
        <w:rFonts w:hint="default"/>
        <w:lang w:val="bg-BG" w:eastAsia="bg-BG" w:bidi="bg-BG"/>
      </w:rPr>
    </w:lvl>
    <w:lvl w:ilvl="2" w:tplc="3D0A037A">
      <w:numFmt w:val="bullet"/>
      <w:lvlText w:val="•"/>
      <w:lvlJc w:val="left"/>
      <w:pPr>
        <w:ind w:left="2141" w:hanging="401"/>
      </w:pPr>
      <w:rPr>
        <w:rFonts w:hint="default"/>
        <w:lang w:val="bg-BG" w:eastAsia="bg-BG" w:bidi="bg-BG"/>
      </w:rPr>
    </w:lvl>
    <w:lvl w:ilvl="3" w:tplc="9E78E87E">
      <w:numFmt w:val="bullet"/>
      <w:lvlText w:val="•"/>
      <w:lvlJc w:val="left"/>
      <w:pPr>
        <w:ind w:left="3162" w:hanging="401"/>
      </w:pPr>
      <w:rPr>
        <w:rFonts w:hint="default"/>
        <w:lang w:val="bg-BG" w:eastAsia="bg-BG" w:bidi="bg-BG"/>
      </w:rPr>
    </w:lvl>
    <w:lvl w:ilvl="4" w:tplc="E3A4A030">
      <w:numFmt w:val="bullet"/>
      <w:lvlText w:val="•"/>
      <w:lvlJc w:val="left"/>
      <w:pPr>
        <w:ind w:left="4182" w:hanging="401"/>
      </w:pPr>
      <w:rPr>
        <w:rFonts w:hint="default"/>
        <w:lang w:val="bg-BG" w:eastAsia="bg-BG" w:bidi="bg-BG"/>
      </w:rPr>
    </w:lvl>
    <w:lvl w:ilvl="5" w:tplc="C706D214">
      <w:numFmt w:val="bullet"/>
      <w:lvlText w:val="•"/>
      <w:lvlJc w:val="left"/>
      <w:pPr>
        <w:ind w:left="5203" w:hanging="401"/>
      </w:pPr>
      <w:rPr>
        <w:rFonts w:hint="default"/>
        <w:lang w:val="bg-BG" w:eastAsia="bg-BG" w:bidi="bg-BG"/>
      </w:rPr>
    </w:lvl>
    <w:lvl w:ilvl="6" w:tplc="0756E37C">
      <w:numFmt w:val="bullet"/>
      <w:lvlText w:val="•"/>
      <w:lvlJc w:val="left"/>
      <w:pPr>
        <w:ind w:left="6224" w:hanging="401"/>
      </w:pPr>
      <w:rPr>
        <w:rFonts w:hint="default"/>
        <w:lang w:val="bg-BG" w:eastAsia="bg-BG" w:bidi="bg-BG"/>
      </w:rPr>
    </w:lvl>
    <w:lvl w:ilvl="7" w:tplc="C616E520">
      <w:numFmt w:val="bullet"/>
      <w:lvlText w:val="•"/>
      <w:lvlJc w:val="left"/>
      <w:pPr>
        <w:ind w:left="7244" w:hanging="401"/>
      </w:pPr>
      <w:rPr>
        <w:rFonts w:hint="default"/>
        <w:lang w:val="bg-BG" w:eastAsia="bg-BG" w:bidi="bg-BG"/>
      </w:rPr>
    </w:lvl>
    <w:lvl w:ilvl="8" w:tplc="C24C5E60">
      <w:numFmt w:val="bullet"/>
      <w:lvlText w:val="•"/>
      <w:lvlJc w:val="left"/>
      <w:pPr>
        <w:ind w:left="8265" w:hanging="401"/>
      </w:pPr>
      <w:rPr>
        <w:rFonts w:hint="default"/>
        <w:lang w:val="bg-BG" w:eastAsia="bg-BG" w:bidi="bg-BG"/>
      </w:rPr>
    </w:lvl>
  </w:abstractNum>
  <w:abstractNum w:abstractNumId="13">
    <w:nsid w:val="2EF071A1"/>
    <w:multiLevelType w:val="hybridMultilevel"/>
    <w:tmpl w:val="75861E6E"/>
    <w:lvl w:ilvl="0" w:tplc="792E3A20">
      <w:start w:val="1"/>
      <w:numFmt w:val="bullet"/>
      <w:pStyle w:val="bullets"/>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3F5C2804">
      <w:numFmt w:val="bullet"/>
      <w:lvlText w:val="-"/>
      <w:lvlJc w:val="left"/>
      <w:pPr>
        <w:ind w:left="2160" w:hanging="36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854365B"/>
    <w:multiLevelType w:val="hybridMultilevel"/>
    <w:tmpl w:val="E542BB42"/>
    <w:lvl w:ilvl="0" w:tplc="A508C73A">
      <w:start w:val="23"/>
      <w:numFmt w:val="decimal"/>
      <w:lvlText w:val="%1."/>
      <w:lvlJc w:val="left"/>
      <w:pPr>
        <w:ind w:left="107" w:hanging="401"/>
      </w:pPr>
      <w:rPr>
        <w:rFonts w:hint="default"/>
        <w:b/>
        <w:bCs/>
        <w:spacing w:val="-2"/>
        <w:w w:val="1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B590212"/>
    <w:multiLevelType w:val="hybridMultilevel"/>
    <w:tmpl w:val="746A64B2"/>
    <w:lvl w:ilvl="0" w:tplc="01325612">
      <w:start w:val="1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456572C"/>
    <w:multiLevelType w:val="hybridMultilevel"/>
    <w:tmpl w:val="D43E01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476182D"/>
    <w:multiLevelType w:val="hybridMultilevel"/>
    <w:tmpl w:val="C47AFFF2"/>
    <w:lvl w:ilvl="0" w:tplc="D4FC515C">
      <w:start w:val="1"/>
      <w:numFmt w:val="decimal"/>
      <w:lvlText w:val="%1."/>
      <w:lvlJc w:val="left"/>
      <w:pPr>
        <w:ind w:left="720" w:hanging="360"/>
      </w:pPr>
      <w:rPr>
        <w:rFonts w:hint="default"/>
        <w:b w:val="0"/>
      </w:rPr>
    </w:lvl>
    <w:lvl w:ilvl="1" w:tplc="891A3738">
      <w:start w:val="1"/>
      <w:numFmt w:val="decimal"/>
      <w:lvlText w:val="%2"/>
      <w:lvlJc w:val="left"/>
      <w:pPr>
        <w:ind w:left="1440" w:hanging="360"/>
      </w:pPr>
      <w:rPr>
        <w:rFonts w:cstheme="minorBidi" w:hint="default"/>
        <w:i/>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4DE4953"/>
    <w:multiLevelType w:val="hybridMultilevel"/>
    <w:tmpl w:val="4F0606F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4C675AA1"/>
    <w:multiLevelType w:val="hybridMultilevel"/>
    <w:tmpl w:val="1BDAC324"/>
    <w:lvl w:ilvl="0" w:tplc="53463274">
      <w:start w:val="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2F54A2F"/>
    <w:multiLevelType w:val="hybridMultilevel"/>
    <w:tmpl w:val="8794E3D6"/>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61461290"/>
    <w:multiLevelType w:val="hybridMultilevel"/>
    <w:tmpl w:val="FD1CB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720765"/>
    <w:multiLevelType w:val="multilevel"/>
    <w:tmpl w:val="B8B462B2"/>
    <w:lvl w:ilvl="0">
      <w:start w:val="1"/>
      <w:numFmt w:val="decimal"/>
      <w:pStyle w:val="1"/>
      <w:suff w:val="space"/>
      <w:lvlText w:val="%1."/>
      <w:lvlJc w:val="left"/>
      <w:pPr>
        <w:ind w:left="0" w:firstLine="0"/>
      </w:pPr>
      <w:rPr>
        <w:rFonts w:hint="default"/>
        <w:b/>
        <w:bCs/>
        <w:i w:val="0"/>
        <w:iCs/>
        <w:color w:val="000000" w:themeColor="text1"/>
      </w:rPr>
    </w:lvl>
    <w:lvl w:ilvl="1">
      <w:start w:val="6"/>
      <w:numFmt w:val="none"/>
      <w:suff w:val="space"/>
      <w:lvlText w:val="%1"/>
      <w:lvlJc w:val="left"/>
      <w:pPr>
        <w:ind w:left="0" w:firstLine="0"/>
      </w:pPr>
      <w:rPr>
        <w:rFonts w:ascii="Times New Roman" w:eastAsiaTheme="minorHAnsi" w:hAnsi="Times New Roman" w:cstheme="minorBidi" w:hint="default"/>
        <w:b w:val="0"/>
        <w:bCs/>
      </w:rPr>
    </w:lvl>
    <w:lvl w:ilvl="2">
      <w:start w:val="1"/>
      <w:numFmt w:val="decimal"/>
      <w:pStyle w:val="111"/>
      <w:suff w:val="space"/>
      <w:lvlText w:val="%1.%2%3."/>
      <w:lvlJc w:val="left"/>
      <w:pPr>
        <w:ind w:left="0" w:firstLine="0"/>
      </w:pPr>
      <w:rPr>
        <w:rFonts w:ascii="Times New Roman" w:hAnsi="Times New Roman"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heme="minorBid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BB30EBC"/>
    <w:multiLevelType w:val="hybridMultilevel"/>
    <w:tmpl w:val="E55483DE"/>
    <w:lvl w:ilvl="0" w:tplc="2CE25CA6">
      <w:start w:val="48"/>
      <w:numFmt w:val="decimal"/>
      <w:lvlText w:val="%1."/>
      <w:lvlJc w:val="left"/>
      <w:pPr>
        <w:ind w:left="786"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3601C"/>
    <w:multiLevelType w:val="hybridMultilevel"/>
    <w:tmpl w:val="E276813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2230568"/>
    <w:multiLevelType w:val="hybridMultilevel"/>
    <w:tmpl w:val="72230568"/>
    <w:lvl w:ilvl="0" w:tplc="F2426F52">
      <w:start w:val="1"/>
      <w:numFmt w:val="bullet"/>
      <w:lvlText w:val=""/>
      <w:lvlJc w:val="left"/>
      <w:pPr>
        <w:ind w:left="720" w:hanging="360"/>
      </w:pPr>
      <w:rPr>
        <w:rFonts w:ascii="Symbol" w:hAnsi="Symbol"/>
      </w:rPr>
    </w:lvl>
    <w:lvl w:ilvl="1" w:tplc="3646829C">
      <w:start w:val="1"/>
      <w:numFmt w:val="bullet"/>
      <w:lvlText w:val="o"/>
      <w:lvlJc w:val="left"/>
      <w:pPr>
        <w:tabs>
          <w:tab w:val="num" w:pos="1440"/>
        </w:tabs>
        <w:ind w:left="1440" w:hanging="360"/>
      </w:pPr>
      <w:rPr>
        <w:rFonts w:ascii="Courier New" w:hAnsi="Courier New"/>
      </w:rPr>
    </w:lvl>
    <w:lvl w:ilvl="2" w:tplc="008447CC">
      <w:start w:val="1"/>
      <w:numFmt w:val="bullet"/>
      <w:lvlText w:val=""/>
      <w:lvlJc w:val="left"/>
      <w:pPr>
        <w:tabs>
          <w:tab w:val="num" w:pos="2160"/>
        </w:tabs>
        <w:ind w:left="2160" w:hanging="360"/>
      </w:pPr>
      <w:rPr>
        <w:rFonts w:ascii="Wingdings" w:hAnsi="Wingdings"/>
      </w:rPr>
    </w:lvl>
    <w:lvl w:ilvl="3" w:tplc="C4CECB88">
      <w:start w:val="1"/>
      <w:numFmt w:val="bullet"/>
      <w:lvlText w:val=""/>
      <w:lvlJc w:val="left"/>
      <w:pPr>
        <w:tabs>
          <w:tab w:val="num" w:pos="2880"/>
        </w:tabs>
        <w:ind w:left="2880" w:hanging="360"/>
      </w:pPr>
      <w:rPr>
        <w:rFonts w:ascii="Symbol" w:hAnsi="Symbol"/>
      </w:rPr>
    </w:lvl>
    <w:lvl w:ilvl="4" w:tplc="ABE2AC60">
      <w:start w:val="1"/>
      <w:numFmt w:val="bullet"/>
      <w:lvlText w:val="o"/>
      <w:lvlJc w:val="left"/>
      <w:pPr>
        <w:tabs>
          <w:tab w:val="num" w:pos="3600"/>
        </w:tabs>
        <w:ind w:left="3600" w:hanging="360"/>
      </w:pPr>
      <w:rPr>
        <w:rFonts w:ascii="Courier New" w:hAnsi="Courier New"/>
      </w:rPr>
    </w:lvl>
    <w:lvl w:ilvl="5" w:tplc="5EA2FAAC">
      <w:start w:val="1"/>
      <w:numFmt w:val="bullet"/>
      <w:lvlText w:val=""/>
      <w:lvlJc w:val="left"/>
      <w:pPr>
        <w:tabs>
          <w:tab w:val="num" w:pos="4320"/>
        </w:tabs>
        <w:ind w:left="4320" w:hanging="360"/>
      </w:pPr>
      <w:rPr>
        <w:rFonts w:ascii="Wingdings" w:hAnsi="Wingdings"/>
      </w:rPr>
    </w:lvl>
    <w:lvl w:ilvl="6" w:tplc="3E42D9A2">
      <w:start w:val="1"/>
      <w:numFmt w:val="bullet"/>
      <w:lvlText w:val=""/>
      <w:lvlJc w:val="left"/>
      <w:pPr>
        <w:tabs>
          <w:tab w:val="num" w:pos="5040"/>
        </w:tabs>
        <w:ind w:left="5040" w:hanging="360"/>
      </w:pPr>
      <w:rPr>
        <w:rFonts w:ascii="Symbol" w:hAnsi="Symbol"/>
      </w:rPr>
    </w:lvl>
    <w:lvl w:ilvl="7" w:tplc="AD588412">
      <w:start w:val="1"/>
      <w:numFmt w:val="bullet"/>
      <w:lvlText w:val="o"/>
      <w:lvlJc w:val="left"/>
      <w:pPr>
        <w:tabs>
          <w:tab w:val="num" w:pos="5760"/>
        </w:tabs>
        <w:ind w:left="5760" w:hanging="360"/>
      </w:pPr>
      <w:rPr>
        <w:rFonts w:ascii="Courier New" w:hAnsi="Courier New"/>
      </w:rPr>
    </w:lvl>
    <w:lvl w:ilvl="8" w:tplc="1598DED4">
      <w:start w:val="1"/>
      <w:numFmt w:val="bullet"/>
      <w:lvlText w:val=""/>
      <w:lvlJc w:val="left"/>
      <w:pPr>
        <w:tabs>
          <w:tab w:val="num" w:pos="6480"/>
        </w:tabs>
        <w:ind w:left="6480" w:hanging="360"/>
      </w:pPr>
      <w:rPr>
        <w:rFonts w:ascii="Wingdings" w:hAnsi="Wingdings"/>
      </w:rPr>
    </w:lvl>
  </w:abstractNum>
  <w:abstractNum w:abstractNumId="26">
    <w:nsid w:val="78EB265C"/>
    <w:multiLevelType w:val="hybridMultilevel"/>
    <w:tmpl w:val="8B06E4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D057B56"/>
    <w:multiLevelType w:val="hybridMultilevel"/>
    <w:tmpl w:val="A93835F8"/>
    <w:lvl w:ilvl="0" w:tplc="DA3E2E00">
      <w:start w:val="8"/>
      <w:numFmt w:val="decimal"/>
      <w:lvlText w:val="%1."/>
      <w:lvlJc w:val="left"/>
      <w:pPr>
        <w:ind w:left="107" w:hanging="236"/>
        <w:jc w:val="left"/>
      </w:pPr>
      <w:rPr>
        <w:rFonts w:hint="default"/>
        <w:b/>
        <w:bCs/>
        <w:spacing w:val="-2"/>
        <w:w w:val="100"/>
        <w:lang w:val="bg-BG" w:eastAsia="bg-BG" w:bidi="bg-BG"/>
      </w:rPr>
    </w:lvl>
    <w:lvl w:ilvl="1" w:tplc="FEDE0F3A">
      <w:numFmt w:val="bullet"/>
      <w:lvlText w:val=""/>
      <w:lvlJc w:val="left"/>
      <w:pPr>
        <w:ind w:left="827" w:hanging="360"/>
      </w:pPr>
      <w:rPr>
        <w:rFonts w:ascii="Symbol" w:eastAsia="Symbol" w:hAnsi="Symbol" w:cs="Symbol" w:hint="default"/>
        <w:w w:val="100"/>
        <w:sz w:val="22"/>
        <w:szCs w:val="22"/>
        <w:lang w:val="bg-BG" w:eastAsia="bg-BG" w:bidi="bg-BG"/>
      </w:rPr>
    </w:lvl>
    <w:lvl w:ilvl="2" w:tplc="6DDC341C">
      <w:numFmt w:val="bullet"/>
      <w:lvlText w:val="•"/>
      <w:lvlJc w:val="left"/>
      <w:pPr>
        <w:ind w:left="1874" w:hanging="360"/>
      </w:pPr>
      <w:rPr>
        <w:rFonts w:hint="default"/>
        <w:lang w:val="bg-BG" w:eastAsia="bg-BG" w:bidi="bg-BG"/>
      </w:rPr>
    </w:lvl>
    <w:lvl w:ilvl="3" w:tplc="7E307D80">
      <w:numFmt w:val="bullet"/>
      <w:lvlText w:val="•"/>
      <w:lvlJc w:val="left"/>
      <w:pPr>
        <w:ind w:left="2928" w:hanging="360"/>
      </w:pPr>
      <w:rPr>
        <w:rFonts w:hint="default"/>
        <w:lang w:val="bg-BG" w:eastAsia="bg-BG" w:bidi="bg-BG"/>
      </w:rPr>
    </w:lvl>
    <w:lvl w:ilvl="4" w:tplc="2820A798">
      <w:numFmt w:val="bullet"/>
      <w:lvlText w:val="•"/>
      <w:lvlJc w:val="left"/>
      <w:pPr>
        <w:ind w:left="3982" w:hanging="360"/>
      </w:pPr>
      <w:rPr>
        <w:rFonts w:hint="default"/>
        <w:lang w:val="bg-BG" w:eastAsia="bg-BG" w:bidi="bg-BG"/>
      </w:rPr>
    </w:lvl>
    <w:lvl w:ilvl="5" w:tplc="0E985CBC">
      <w:numFmt w:val="bullet"/>
      <w:lvlText w:val="•"/>
      <w:lvlJc w:val="left"/>
      <w:pPr>
        <w:ind w:left="5036" w:hanging="360"/>
      </w:pPr>
      <w:rPr>
        <w:rFonts w:hint="default"/>
        <w:lang w:val="bg-BG" w:eastAsia="bg-BG" w:bidi="bg-BG"/>
      </w:rPr>
    </w:lvl>
    <w:lvl w:ilvl="6" w:tplc="2AF8B3A4">
      <w:numFmt w:val="bullet"/>
      <w:lvlText w:val="•"/>
      <w:lvlJc w:val="left"/>
      <w:pPr>
        <w:ind w:left="6090" w:hanging="360"/>
      </w:pPr>
      <w:rPr>
        <w:rFonts w:hint="default"/>
        <w:lang w:val="bg-BG" w:eastAsia="bg-BG" w:bidi="bg-BG"/>
      </w:rPr>
    </w:lvl>
    <w:lvl w:ilvl="7" w:tplc="15DE44B4">
      <w:numFmt w:val="bullet"/>
      <w:lvlText w:val="•"/>
      <w:lvlJc w:val="left"/>
      <w:pPr>
        <w:ind w:left="7144" w:hanging="360"/>
      </w:pPr>
      <w:rPr>
        <w:rFonts w:hint="default"/>
        <w:lang w:val="bg-BG" w:eastAsia="bg-BG" w:bidi="bg-BG"/>
      </w:rPr>
    </w:lvl>
    <w:lvl w:ilvl="8" w:tplc="3248544C">
      <w:numFmt w:val="bullet"/>
      <w:lvlText w:val="•"/>
      <w:lvlJc w:val="left"/>
      <w:pPr>
        <w:ind w:left="8198" w:hanging="360"/>
      </w:pPr>
      <w:rPr>
        <w:rFonts w:hint="default"/>
        <w:lang w:val="bg-BG" w:eastAsia="bg-BG" w:bidi="bg-BG"/>
      </w:rPr>
    </w:lvl>
  </w:abstractNum>
  <w:num w:numId="1">
    <w:abstractNumId w:val="22"/>
  </w:num>
  <w:num w:numId="2">
    <w:abstractNumId w:val="2"/>
  </w:num>
  <w:num w:numId="3">
    <w:abstractNumId w:val="13"/>
  </w:num>
  <w:num w:numId="4">
    <w:abstractNumId w:val="17"/>
  </w:num>
  <w:num w:numId="5">
    <w:abstractNumId w:val="3"/>
  </w:num>
  <w:num w:numId="6">
    <w:abstractNumId w:val="19"/>
  </w:num>
  <w:num w:numId="7">
    <w:abstractNumId w:val="21"/>
  </w:num>
  <w:num w:numId="8">
    <w:abstractNumId w:val="24"/>
  </w:num>
  <w:num w:numId="9">
    <w:abstractNumId w:val="18"/>
  </w:num>
  <w:num w:numId="10">
    <w:abstractNumId w:val="22"/>
    <w:lvlOverride w:ilvl="0">
      <w:startOverride w:val="3"/>
    </w:lvlOverride>
  </w:num>
  <w:num w:numId="11">
    <w:abstractNumId w:val="15"/>
  </w:num>
  <w:num w:numId="12">
    <w:abstractNumId w:val="13"/>
  </w:num>
  <w:num w:numId="13">
    <w:abstractNumId w:val="20"/>
  </w:num>
  <w:num w:numId="14">
    <w:abstractNumId w:val="13"/>
  </w:num>
  <w:num w:numId="15">
    <w:abstractNumId w:val="22"/>
  </w:num>
  <w:num w:numId="16">
    <w:abstractNumId w:val="5"/>
  </w:num>
  <w:num w:numId="17">
    <w:abstractNumId w:val="22"/>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6"/>
  </w:num>
  <w:num w:numId="20">
    <w:abstractNumId w:val="7"/>
  </w:num>
  <w:num w:numId="21">
    <w:abstractNumId w:val="10"/>
  </w:num>
  <w:num w:numId="22">
    <w:abstractNumId w:val="11"/>
  </w:num>
  <w:num w:numId="23">
    <w:abstractNumId w:val="1"/>
  </w:num>
  <w:num w:numId="24">
    <w:abstractNumId w:val="6"/>
  </w:num>
  <w:num w:numId="25">
    <w:abstractNumId w:val="23"/>
  </w:num>
  <w:num w:numId="26">
    <w:abstractNumId w:val="16"/>
  </w:num>
  <w:num w:numId="27">
    <w:abstractNumId w:val="25"/>
  </w:num>
  <w:num w:numId="28">
    <w:abstractNumId w:val="8"/>
  </w:num>
  <w:num w:numId="29">
    <w:abstractNumId w:val="0"/>
  </w:num>
  <w:num w:numId="30">
    <w:abstractNumId w:val="9"/>
  </w:num>
  <w:num w:numId="31">
    <w:abstractNumId w:val="27"/>
  </w:num>
  <w:num w:numId="32">
    <w:abstractNumId w:val="12"/>
  </w:num>
  <w:num w:numId="33">
    <w:abstractNumId w:val="1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42"/>
    <w:rsid w:val="000000D4"/>
    <w:rsid w:val="0000328F"/>
    <w:rsid w:val="0000525D"/>
    <w:rsid w:val="00005B31"/>
    <w:rsid w:val="0000600E"/>
    <w:rsid w:val="000063B0"/>
    <w:rsid w:val="0000679B"/>
    <w:rsid w:val="000069EE"/>
    <w:rsid w:val="0000710F"/>
    <w:rsid w:val="000074C8"/>
    <w:rsid w:val="000076E2"/>
    <w:rsid w:val="00010022"/>
    <w:rsid w:val="000100A4"/>
    <w:rsid w:val="00010242"/>
    <w:rsid w:val="0001085D"/>
    <w:rsid w:val="00010FE6"/>
    <w:rsid w:val="00011D8A"/>
    <w:rsid w:val="00012EBA"/>
    <w:rsid w:val="00015DD5"/>
    <w:rsid w:val="000164CF"/>
    <w:rsid w:val="00016F4C"/>
    <w:rsid w:val="000170A2"/>
    <w:rsid w:val="00017757"/>
    <w:rsid w:val="000201F9"/>
    <w:rsid w:val="0002092F"/>
    <w:rsid w:val="00021257"/>
    <w:rsid w:val="0002290D"/>
    <w:rsid w:val="0002299E"/>
    <w:rsid w:val="00023144"/>
    <w:rsid w:val="00023734"/>
    <w:rsid w:val="000247F9"/>
    <w:rsid w:val="0002519F"/>
    <w:rsid w:val="000253C7"/>
    <w:rsid w:val="00027589"/>
    <w:rsid w:val="00030DAC"/>
    <w:rsid w:val="00032273"/>
    <w:rsid w:val="0003295C"/>
    <w:rsid w:val="0003456E"/>
    <w:rsid w:val="000345BA"/>
    <w:rsid w:val="00034F1B"/>
    <w:rsid w:val="000364FA"/>
    <w:rsid w:val="000370FA"/>
    <w:rsid w:val="00037EBC"/>
    <w:rsid w:val="00041DA4"/>
    <w:rsid w:val="00042E50"/>
    <w:rsid w:val="000430FE"/>
    <w:rsid w:val="000442CD"/>
    <w:rsid w:val="00045727"/>
    <w:rsid w:val="00046E11"/>
    <w:rsid w:val="00047AE5"/>
    <w:rsid w:val="00047C42"/>
    <w:rsid w:val="000505D3"/>
    <w:rsid w:val="00051DC7"/>
    <w:rsid w:val="00052B1C"/>
    <w:rsid w:val="00052BBF"/>
    <w:rsid w:val="0005313D"/>
    <w:rsid w:val="000534D7"/>
    <w:rsid w:val="0005614A"/>
    <w:rsid w:val="000564B1"/>
    <w:rsid w:val="000567D1"/>
    <w:rsid w:val="00056ED4"/>
    <w:rsid w:val="00061D6B"/>
    <w:rsid w:val="00064862"/>
    <w:rsid w:val="00065565"/>
    <w:rsid w:val="0006606D"/>
    <w:rsid w:val="00066F51"/>
    <w:rsid w:val="00070787"/>
    <w:rsid w:val="00071ADD"/>
    <w:rsid w:val="00071AE6"/>
    <w:rsid w:val="000731A4"/>
    <w:rsid w:val="00073726"/>
    <w:rsid w:val="00073D29"/>
    <w:rsid w:val="00073E5C"/>
    <w:rsid w:val="000758AF"/>
    <w:rsid w:val="0007696B"/>
    <w:rsid w:val="00076D97"/>
    <w:rsid w:val="000770CF"/>
    <w:rsid w:val="00077683"/>
    <w:rsid w:val="000778E4"/>
    <w:rsid w:val="000779AA"/>
    <w:rsid w:val="0008177A"/>
    <w:rsid w:val="0008285F"/>
    <w:rsid w:val="00082A39"/>
    <w:rsid w:val="0008328A"/>
    <w:rsid w:val="00083497"/>
    <w:rsid w:val="00083E0C"/>
    <w:rsid w:val="00083EE4"/>
    <w:rsid w:val="000851D0"/>
    <w:rsid w:val="000879F1"/>
    <w:rsid w:val="000903D2"/>
    <w:rsid w:val="00090FA2"/>
    <w:rsid w:val="0009156E"/>
    <w:rsid w:val="00092584"/>
    <w:rsid w:val="00092EEE"/>
    <w:rsid w:val="00094A52"/>
    <w:rsid w:val="00094A8E"/>
    <w:rsid w:val="000953BF"/>
    <w:rsid w:val="000953CA"/>
    <w:rsid w:val="000A00FC"/>
    <w:rsid w:val="000A0FF4"/>
    <w:rsid w:val="000A22AE"/>
    <w:rsid w:val="000A2302"/>
    <w:rsid w:val="000A2DB9"/>
    <w:rsid w:val="000A2DDC"/>
    <w:rsid w:val="000A4AC1"/>
    <w:rsid w:val="000A7986"/>
    <w:rsid w:val="000B0ED4"/>
    <w:rsid w:val="000B1450"/>
    <w:rsid w:val="000B17B8"/>
    <w:rsid w:val="000B2ACB"/>
    <w:rsid w:val="000B5355"/>
    <w:rsid w:val="000B5E5A"/>
    <w:rsid w:val="000B6403"/>
    <w:rsid w:val="000B6B5A"/>
    <w:rsid w:val="000B7C13"/>
    <w:rsid w:val="000C0729"/>
    <w:rsid w:val="000C10F8"/>
    <w:rsid w:val="000C1F26"/>
    <w:rsid w:val="000C2589"/>
    <w:rsid w:val="000C2EED"/>
    <w:rsid w:val="000C31C0"/>
    <w:rsid w:val="000C385F"/>
    <w:rsid w:val="000C4158"/>
    <w:rsid w:val="000C4F4D"/>
    <w:rsid w:val="000C53A8"/>
    <w:rsid w:val="000C55D0"/>
    <w:rsid w:val="000C5A0E"/>
    <w:rsid w:val="000C68CA"/>
    <w:rsid w:val="000C6AC8"/>
    <w:rsid w:val="000D17E2"/>
    <w:rsid w:val="000D1AD5"/>
    <w:rsid w:val="000D1D0E"/>
    <w:rsid w:val="000D209A"/>
    <w:rsid w:val="000D2E87"/>
    <w:rsid w:val="000D359A"/>
    <w:rsid w:val="000D3A7E"/>
    <w:rsid w:val="000D43BA"/>
    <w:rsid w:val="000D6011"/>
    <w:rsid w:val="000D658D"/>
    <w:rsid w:val="000D77D1"/>
    <w:rsid w:val="000E21F9"/>
    <w:rsid w:val="000E2315"/>
    <w:rsid w:val="000E275E"/>
    <w:rsid w:val="000E2DAA"/>
    <w:rsid w:val="000E3711"/>
    <w:rsid w:val="000E3DC2"/>
    <w:rsid w:val="000E4F9C"/>
    <w:rsid w:val="000E6233"/>
    <w:rsid w:val="000E6564"/>
    <w:rsid w:val="000E7CA0"/>
    <w:rsid w:val="000F00C2"/>
    <w:rsid w:val="000F0CB8"/>
    <w:rsid w:val="000F1FE3"/>
    <w:rsid w:val="000F383A"/>
    <w:rsid w:val="000F401E"/>
    <w:rsid w:val="000F46C2"/>
    <w:rsid w:val="000F535F"/>
    <w:rsid w:val="000F5F05"/>
    <w:rsid w:val="000F6596"/>
    <w:rsid w:val="00102213"/>
    <w:rsid w:val="0010311C"/>
    <w:rsid w:val="00103F8B"/>
    <w:rsid w:val="001041E9"/>
    <w:rsid w:val="00104D68"/>
    <w:rsid w:val="0010509F"/>
    <w:rsid w:val="00105748"/>
    <w:rsid w:val="001061B5"/>
    <w:rsid w:val="00106367"/>
    <w:rsid w:val="00106E27"/>
    <w:rsid w:val="00113F9C"/>
    <w:rsid w:val="00117DF6"/>
    <w:rsid w:val="00120764"/>
    <w:rsid w:val="001208B6"/>
    <w:rsid w:val="00120D3D"/>
    <w:rsid w:val="00121B0B"/>
    <w:rsid w:val="00121D34"/>
    <w:rsid w:val="00123243"/>
    <w:rsid w:val="0012482D"/>
    <w:rsid w:val="00125458"/>
    <w:rsid w:val="001259C7"/>
    <w:rsid w:val="00125E97"/>
    <w:rsid w:val="00126C69"/>
    <w:rsid w:val="00127509"/>
    <w:rsid w:val="001278D4"/>
    <w:rsid w:val="001309B9"/>
    <w:rsid w:val="00132321"/>
    <w:rsid w:val="00132518"/>
    <w:rsid w:val="00132EA5"/>
    <w:rsid w:val="001340F2"/>
    <w:rsid w:val="00136AB3"/>
    <w:rsid w:val="001403F0"/>
    <w:rsid w:val="0014047F"/>
    <w:rsid w:val="00143299"/>
    <w:rsid w:val="00143446"/>
    <w:rsid w:val="00143C20"/>
    <w:rsid w:val="0014437E"/>
    <w:rsid w:val="001448DB"/>
    <w:rsid w:val="00144CAE"/>
    <w:rsid w:val="00145982"/>
    <w:rsid w:val="00146DC7"/>
    <w:rsid w:val="0014791F"/>
    <w:rsid w:val="00150122"/>
    <w:rsid w:val="0015239E"/>
    <w:rsid w:val="0015270E"/>
    <w:rsid w:val="00154051"/>
    <w:rsid w:val="00155091"/>
    <w:rsid w:val="001554EF"/>
    <w:rsid w:val="00161C1A"/>
    <w:rsid w:val="00161C4D"/>
    <w:rsid w:val="001620F9"/>
    <w:rsid w:val="001622E9"/>
    <w:rsid w:val="0016282C"/>
    <w:rsid w:val="00163748"/>
    <w:rsid w:val="00165698"/>
    <w:rsid w:val="00165F7C"/>
    <w:rsid w:val="00165FB1"/>
    <w:rsid w:val="00167115"/>
    <w:rsid w:val="00171532"/>
    <w:rsid w:val="00172067"/>
    <w:rsid w:val="001720CB"/>
    <w:rsid w:val="001724F1"/>
    <w:rsid w:val="0017289E"/>
    <w:rsid w:val="00172F9F"/>
    <w:rsid w:val="0017302A"/>
    <w:rsid w:val="001736AC"/>
    <w:rsid w:val="001744C2"/>
    <w:rsid w:val="00175A43"/>
    <w:rsid w:val="00175A6B"/>
    <w:rsid w:val="00175B1A"/>
    <w:rsid w:val="00177C69"/>
    <w:rsid w:val="0018144A"/>
    <w:rsid w:val="00182D7A"/>
    <w:rsid w:val="00183CBD"/>
    <w:rsid w:val="0018438D"/>
    <w:rsid w:val="00186102"/>
    <w:rsid w:val="00187B62"/>
    <w:rsid w:val="00187C11"/>
    <w:rsid w:val="001904D9"/>
    <w:rsid w:val="00190569"/>
    <w:rsid w:val="00190F3D"/>
    <w:rsid w:val="001928F6"/>
    <w:rsid w:val="00193225"/>
    <w:rsid w:val="00193416"/>
    <w:rsid w:val="0019362B"/>
    <w:rsid w:val="00193ACE"/>
    <w:rsid w:val="0019414B"/>
    <w:rsid w:val="00194B87"/>
    <w:rsid w:val="00195084"/>
    <w:rsid w:val="0019575D"/>
    <w:rsid w:val="00195B37"/>
    <w:rsid w:val="001969CD"/>
    <w:rsid w:val="00196C7B"/>
    <w:rsid w:val="00196E1A"/>
    <w:rsid w:val="001A090F"/>
    <w:rsid w:val="001A2857"/>
    <w:rsid w:val="001A3C2B"/>
    <w:rsid w:val="001A4CE2"/>
    <w:rsid w:val="001A4CF0"/>
    <w:rsid w:val="001B0580"/>
    <w:rsid w:val="001B11B2"/>
    <w:rsid w:val="001B148C"/>
    <w:rsid w:val="001B18B0"/>
    <w:rsid w:val="001B19A2"/>
    <w:rsid w:val="001B24BA"/>
    <w:rsid w:val="001B2DF5"/>
    <w:rsid w:val="001B3AAE"/>
    <w:rsid w:val="001B7BAA"/>
    <w:rsid w:val="001C0575"/>
    <w:rsid w:val="001C2F89"/>
    <w:rsid w:val="001C3404"/>
    <w:rsid w:val="001C4933"/>
    <w:rsid w:val="001C51B3"/>
    <w:rsid w:val="001C537A"/>
    <w:rsid w:val="001C6FE1"/>
    <w:rsid w:val="001C7938"/>
    <w:rsid w:val="001C7B61"/>
    <w:rsid w:val="001C7CFC"/>
    <w:rsid w:val="001D00B9"/>
    <w:rsid w:val="001D0DBB"/>
    <w:rsid w:val="001D1CF3"/>
    <w:rsid w:val="001D2318"/>
    <w:rsid w:val="001D2749"/>
    <w:rsid w:val="001D36EB"/>
    <w:rsid w:val="001D54A2"/>
    <w:rsid w:val="001D5E88"/>
    <w:rsid w:val="001D6193"/>
    <w:rsid w:val="001D6294"/>
    <w:rsid w:val="001D6BF8"/>
    <w:rsid w:val="001D70D2"/>
    <w:rsid w:val="001E0567"/>
    <w:rsid w:val="001E0672"/>
    <w:rsid w:val="001E16D6"/>
    <w:rsid w:val="001E3D15"/>
    <w:rsid w:val="001E3E81"/>
    <w:rsid w:val="001E4AA7"/>
    <w:rsid w:val="001E6A7B"/>
    <w:rsid w:val="001E6A89"/>
    <w:rsid w:val="001F07D2"/>
    <w:rsid w:val="001F1064"/>
    <w:rsid w:val="001F24AA"/>
    <w:rsid w:val="001F337F"/>
    <w:rsid w:val="001F3A8F"/>
    <w:rsid w:val="001F4D2D"/>
    <w:rsid w:val="001F5D42"/>
    <w:rsid w:val="001F5EC5"/>
    <w:rsid w:val="001F6E1B"/>
    <w:rsid w:val="00201A4F"/>
    <w:rsid w:val="00201CCE"/>
    <w:rsid w:val="00202FFC"/>
    <w:rsid w:val="0020354D"/>
    <w:rsid w:val="00203AE6"/>
    <w:rsid w:val="00203D6C"/>
    <w:rsid w:val="00204419"/>
    <w:rsid w:val="0020577E"/>
    <w:rsid w:val="00206248"/>
    <w:rsid w:val="00207C27"/>
    <w:rsid w:val="00210F60"/>
    <w:rsid w:val="00211B6C"/>
    <w:rsid w:val="00212B91"/>
    <w:rsid w:val="0021483F"/>
    <w:rsid w:val="00215F55"/>
    <w:rsid w:val="002160A4"/>
    <w:rsid w:val="00217BA8"/>
    <w:rsid w:val="00220A07"/>
    <w:rsid w:val="00221215"/>
    <w:rsid w:val="00221B87"/>
    <w:rsid w:val="00221D6F"/>
    <w:rsid w:val="00222977"/>
    <w:rsid w:val="002229D2"/>
    <w:rsid w:val="00222FED"/>
    <w:rsid w:val="002245DC"/>
    <w:rsid w:val="00224DC4"/>
    <w:rsid w:val="00225613"/>
    <w:rsid w:val="00226542"/>
    <w:rsid w:val="00230634"/>
    <w:rsid w:val="00232B7A"/>
    <w:rsid w:val="00233E86"/>
    <w:rsid w:val="0023498F"/>
    <w:rsid w:val="00235531"/>
    <w:rsid w:val="002358D7"/>
    <w:rsid w:val="00236315"/>
    <w:rsid w:val="00241CAD"/>
    <w:rsid w:val="00242E38"/>
    <w:rsid w:val="00243260"/>
    <w:rsid w:val="00245D79"/>
    <w:rsid w:val="002464C2"/>
    <w:rsid w:val="00247286"/>
    <w:rsid w:val="00247630"/>
    <w:rsid w:val="00247B58"/>
    <w:rsid w:val="00247F7B"/>
    <w:rsid w:val="00250931"/>
    <w:rsid w:val="00251D2F"/>
    <w:rsid w:val="00255A67"/>
    <w:rsid w:val="00256BD0"/>
    <w:rsid w:val="00257C55"/>
    <w:rsid w:val="00260541"/>
    <w:rsid w:val="002606E6"/>
    <w:rsid w:val="00261453"/>
    <w:rsid w:val="00261A23"/>
    <w:rsid w:val="00262905"/>
    <w:rsid w:val="00265B4C"/>
    <w:rsid w:val="002676DC"/>
    <w:rsid w:val="00267DC3"/>
    <w:rsid w:val="00267E06"/>
    <w:rsid w:val="0027078D"/>
    <w:rsid w:val="00272B80"/>
    <w:rsid w:val="002751D0"/>
    <w:rsid w:val="002751EF"/>
    <w:rsid w:val="00275E7C"/>
    <w:rsid w:val="00276652"/>
    <w:rsid w:val="00276C4A"/>
    <w:rsid w:val="002773E6"/>
    <w:rsid w:val="00280AFB"/>
    <w:rsid w:val="00280EB0"/>
    <w:rsid w:val="002826AD"/>
    <w:rsid w:val="00282AAE"/>
    <w:rsid w:val="00282B12"/>
    <w:rsid w:val="00282DF1"/>
    <w:rsid w:val="00283124"/>
    <w:rsid w:val="00285050"/>
    <w:rsid w:val="00286E1D"/>
    <w:rsid w:val="00287FAE"/>
    <w:rsid w:val="00290B2A"/>
    <w:rsid w:val="0029107A"/>
    <w:rsid w:val="00291304"/>
    <w:rsid w:val="00291E09"/>
    <w:rsid w:val="00291FE1"/>
    <w:rsid w:val="002922F6"/>
    <w:rsid w:val="00292E9E"/>
    <w:rsid w:val="00293695"/>
    <w:rsid w:val="00293863"/>
    <w:rsid w:val="00295DFB"/>
    <w:rsid w:val="00296BB9"/>
    <w:rsid w:val="00297EF0"/>
    <w:rsid w:val="002A0528"/>
    <w:rsid w:val="002A064F"/>
    <w:rsid w:val="002A0CE2"/>
    <w:rsid w:val="002A236A"/>
    <w:rsid w:val="002A2457"/>
    <w:rsid w:val="002A340C"/>
    <w:rsid w:val="002A5246"/>
    <w:rsid w:val="002A5AD9"/>
    <w:rsid w:val="002A608D"/>
    <w:rsid w:val="002A74F3"/>
    <w:rsid w:val="002A7FC4"/>
    <w:rsid w:val="002B176D"/>
    <w:rsid w:val="002B32F7"/>
    <w:rsid w:val="002B38E1"/>
    <w:rsid w:val="002B3C32"/>
    <w:rsid w:val="002B60ED"/>
    <w:rsid w:val="002B7C85"/>
    <w:rsid w:val="002B7EE8"/>
    <w:rsid w:val="002C12A2"/>
    <w:rsid w:val="002C2D4C"/>
    <w:rsid w:val="002C3519"/>
    <w:rsid w:val="002C392C"/>
    <w:rsid w:val="002C45C3"/>
    <w:rsid w:val="002C5F36"/>
    <w:rsid w:val="002C7F2B"/>
    <w:rsid w:val="002D231D"/>
    <w:rsid w:val="002D3B94"/>
    <w:rsid w:val="002D41DF"/>
    <w:rsid w:val="002D4DE1"/>
    <w:rsid w:val="002D525C"/>
    <w:rsid w:val="002D583D"/>
    <w:rsid w:val="002D64D1"/>
    <w:rsid w:val="002D65F3"/>
    <w:rsid w:val="002D75DC"/>
    <w:rsid w:val="002D78AF"/>
    <w:rsid w:val="002E1160"/>
    <w:rsid w:val="002E1B33"/>
    <w:rsid w:val="002E1ED2"/>
    <w:rsid w:val="002E215D"/>
    <w:rsid w:val="002E4795"/>
    <w:rsid w:val="002E52E1"/>
    <w:rsid w:val="002E5441"/>
    <w:rsid w:val="002E5AE5"/>
    <w:rsid w:val="002E6355"/>
    <w:rsid w:val="002E79A0"/>
    <w:rsid w:val="002F0DD1"/>
    <w:rsid w:val="002F3AB6"/>
    <w:rsid w:val="002F3BBC"/>
    <w:rsid w:val="002F53F2"/>
    <w:rsid w:val="002F638F"/>
    <w:rsid w:val="002F7357"/>
    <w:rsid w:val="003008AA"/>
    <w:rsid w:val="00301287"/>
    <w:rsid w:val="003017DE"/>
    <w:rsid w:val="00301F46"/>
    <w:rsid w:val="00303C89"/>
    <w:rsid w:val="0030473A"/>
    <w:rsid w:val="003047F0"/>
    <w:rsid w:val="00305FAB"/>
    <w:rsid w:val="0030683E"/>
    <w:rsid w:val="00306BD1"/>
    <w:rsid w:val="00310DFA"/>
    <w:rsid w:val="003138F1"/>
    <w:rsid w:val="00313ED7"/>
    <w:rsid w:val="003157EB"/>
    <w:rsid w:val="00315A03"/>
    <w:rsid w:val="00316C46"/>
    <w:rsid w:val="003174C3"/>
    <w:rsid w:val="00317CDB"/>
    <w:rsid w:val="00317D92"/>
    <w:rsid w:val="00320F4A"/>
    <w:rsid w:val="00321FE7"/>
    <w:rsid w:val="00322005"/>
    <w:rsid w:val="00323AC7"/>
    <w:rsid w:val="00323D33"/>
    <w:rsid w:val="00324FC2"/>
    <w:rsid w:val="003261DE"/>
    <w:rsid w:val="00326C86"/>
    <w:rsid w:val="0032716E"/>
    <w:rsid w:val="003302A0"/>
    <w:rsid w:val="00330350"/>
    <w:rsid w:val="0033150C"/>
    <w:rsid w:val="003338ED"/>
    <w:rsid w:val="00334E9D"/>
    <w:rsid w:val="00335712"/>
    <w:rsid w:val="0033610A"/>
    <w:rsid w:val="00336963"/>
    <w:rsid w:val="00341013"/>
    <w:rsid w:val="003428EE"/>
    <w:rsid w:val="0034382F"/>
    <w:rsid w:val="00344E6B"/>
    <w:rsid w:val="003466D4"/>
    <w:rsid w:val="00346BD8"/>
    <w:rsid w:val="003479C2"/>
    <w:rsid w:val="003517EF"/>
    <w:rsid w:val="00351E1E"/>
    <w:rsid w:val="0035228F"/>
    <w:rsid w:val="003539FE"/>
    <w:rsid w:val="00353A5E"/>
    <w:rsid w:val="00354925"/>
    <w:rsid w:val="003549AD"/>
    <w:rsid w:val="00357D9D"/>
    <w:rsid w:val="0036052A"/>
    <w:rsid w:val="00360B37"/>
    <w:rsid w:val="00360F48"/>
    <w:rsid w:val="00360FBA"/>
    <w:rsid w:val="00363764"/>
    <w:rsid w:val="00363F4F"/>
    <w:rsid w:val="003642D1"/>
    <w:rsid w:val="00364AF0"/>
    <w:rsid w:val="00365B7A"/>
    <w:rsid w:val="00370D03"/>
    <w:rsid w:val="00371447"/>
    <w:rsid w:val="00371820"/>
    <w:rsid w:val="00373433"/>
    <w:rsid w:val="00375B9D"/>
    <w:rsid w:val="00375F19"/>
    <w:rsid w:val="003765E1"/>
    <w:rsid w:val="003776FF"/>
    <w:rsid w:val="00380D8E"/>
    <w:rsid w:val="00381140"/>
    <w:rsid w:val="00382A4D"/>
    <w:rsid w:val="00383D71"/>
    <w:rsid w:val="00385C28"/>
    <w:rsid w:val="00386ED1"/>
    <w:rsid w:val="003875DF"/>
    <w:rsid w:val="00387EF2"/>
    <w:rsid w:val="00390B92"/>
    <w:rsid w:val="00390FE8"/>
    <w:rsid w:val="00391595"/>
    <w:rsid w:val="0039247D"/>
    <w:rsid w:val="00392F12"/>
    <w:rsid w:val="00395710"/>
    <w:rsid w:val="00395764"/>
    <w:rsid w:val="003960BC"/>
    <w:rsid w:val="00396315"/>
    <w:rsid w:val="0039689C"/>
    <w:rsid w:val="003974FA"/>
    <w:rsid w:val="003A041A"/>
    <w:rsid w:val="003A2909"/>
    <w:rsid w:val="003A29CD"/>
    <w:rsid w:val="003A2BDE"/>
    <w:rsid w:val="003A3180"/>
    <w:rsid w:val="003A32EB"/>
    <w:rsid w:val="003A4136"/>
    <w:rsid w:val="003A4172"/>
    <w:rsid w:val="003A5271"/>
    <w:rsid w:val="003A54CD"/>
    <w:rsid w:val="003A6458"/>
    <w:rsid w:val="003A6DA1"/>
    <w:rsid w:val="003A7C8E"/>
    <w:rsid w:val="003B0D6E"/>
    <w:rsid w:val="003B16BF"/>
    <w:rsid w:val="003B21D8"/>
    <w:rsid w:val="003B2785"/>
    <w:rsid w:val="003B298C"/>
    <w:rsid w:val="003B3702"/>
    <w:rsid w:val="003B7E92"/>
    <w:rsid w:val="003C2105"/>
    <w:rsid w:val="003C2E02"/>
    <w:rsid w:val="003C2E92"/>
    <w:rsid w:val="003C333A"/>
    <w:rsid w:val="003C3CD7"/>
    <w:rsid w:val="003C3F68"/>
    <w:rsid w:val="003C6086"/>
    <w:rsid w:val="003C6DA8"/>
    <w:rsid w:val="003C6F26"/>
    <w:rsid w:val="003C7111"/>
    <w:rsid w:val="003C7624"/>
    <w:rsid w:val="003C7710"/>
    <w:rsid w:val="003C7A16"/>
    <w:rsid w:val="003D6303"/>
    <w:rsid w:val="003D7022"/>
    <w:rsid w:val="003D7071"/>
    <w:rsid w:val="003E05DC"/>
    <w:rsid w:val="003E065F"/>
    <w:rsid w:val="003E0906"/>
    <w:rsid w:val="003E23FF"/>
    <w:rsid w:val="003E3227"/>
    <w:rsid w:val="003E3787"/>
    <w:rsid w:val="003E5A00"/>
    <w:rsid w:val="003E5DD9"/>
    <w:rsid w:val="003E713C"/>
    <w:rsid w:val="003E7968"/>
    <w:rsid w:val="003F0D51"/>
    <w:rsid w:val="003F19AC"/>
    <w:rsid w:val="003F1A59"/>
    <w:rsid w:val="003F2D31"/>
    <w:rsid w:val="003F37FD"/>
    <w:rsid w:val="003F3C51"/>
    <w:rsid w:val="003F3CFE"/>
    <w:rsid w:val="003F42D8"/>
    <w:rsid w:val="003F44C4"/>
    <w:rsid w:val="003F4F1A"/>
    <w:rsid w:val="003F52FC"/>
    <w:rsid w:val="003F56B6"/>
    <w:rsid w:val="003F5960"/>
    <w:rsid w:val="003F6957"/>
    <w:rsid w:val="003F702A"/>
    <w:rsid w:val="0040083F"/>
    <w:rsid w:val="00400DD2"/>
    <w:rsid w:val="004018D8"/>
    <w:rsid w:val="004019DF"/>
    <w:rsid w:val="00402158"/>
    <w:rsid w:val="0040284D"/>
    <w:rsid w:val="00403AA4"/>
    <w:rsid w:val="00405B87"/>
    <w:rsid w:val="004108B0"/>
    <w:rsid w:val="004124CD"/>
    <w:rsid w:val="004125C1"/>
    <w:rsid w:val="00413CCA"/>
    <w:rsid w:val="00414FAB"/>
    <w:rsid w:val="0041518C"/>
    <w:rsid w:val="00416052"/>
    <w:rsid w:val="004164E2"/>
    <w:rsid w:val="00417838"/>
    <w:rsid w:val="00417AE5"/>
    <w:rsid w:val="004206A6"/>
    <w:rsid w:val="00422BF0"/>
    <w:rsid w:val="0042370B"/>
    <w:rsid w:val="00423CE3"/>
    <w:rsid w:val="00424272"/>
    <w:rsid w:val="00424427"/>
    <w:rsid w:val="004247C4"/>
    <w:rsid w:val="00424D33"/>
    <w:rsid w:val="00425FED"/>
    <w:rsid w:val="00426273"/>
    <w:rsid w:val="004318EA"/>
    <w:rsid w:val="00432563"/>
    <w:rsid w:val="004326F3"/>
    <w:rsid w:val="004329E0"/>
    <w:rsid w:val="0043416A"/>
    <w:rsid w:val="0043732F"/>
    <w:rsid w:val="004377E4"/>
    <w:rsid w:val="00437B54"/>
    <w:rsid w:val="00440688"/>
    <w:rsid w:val="0044071A"/>
    <w:rsid w:val="00440AC2"/>
    <w:rsid w:val="00442CAA"/>
    <w:rsid w:val="00444216"/>
    <w:rsid w:val="0044434A"/>
    <w:rsid w:val="00444492"/>
    <w:rsid w:val="00444855"/>
    <w:rsid w:val="00444D5A"/>
    <w:rsid w:val="004463D0"/>
    <w:rsid w:val="004466ED"/>
    <w:rsid w:val="00446BBC"/>
    <w:rsid w:val="00447266"/>
    <w:rsid w:val="00447467"/>
    <w:rsid w:val="00451598"/>
    <w:rsid w:val="0045182F"/>
    <w:rsid w:val="00452C67"/>
    <w:rsid w:val="004550BD"/>
    <w:rsid w:val="004554EE"/>
    <w:rsid w:val="004563A7"/>
    <w:rsid w:val="00456447"/>
    <w:rsid w:val="0045674A"/>
    <w:rsid w:val="004573FF"/>
    <w:rsid w:val="00460413"/>
    <w:rsid w:val="004604EB"/>
    <w:rsid w:val="00460F76"/>
    <w:rsid w:val="00461169"/>
    <w:rsid w:val="00461BF9"/>
    <w:rsid w:val="00461F65"/>
    <w:rsid w:val="004632F8"/>
    <w:rsid w:val="00463DA3"/>
    <w:rsid w:val="004652B7"/>
    <w:rsid w:val="00466B98"/>
    <w:rsid w:val="00466BA8"/>
    <w:rsid w:val="0046724D"/>
    <w:rsid w:val="00467ADE"/>
    <w:rsid w:val="004709E7"/>
    <w:rsid w:val="00472E94"/>
    <w:rsid w:val="00473224"/>
    <w:rsid w:val="00473F28"/>
    <w:rsid w:val="0047435D"/>
    <w:rsid w:val="00474461"/>
    <w:rsid w:val="00474777"/>
    <w:rsid w:val="00477D00"/>
    <w:rsid w:val="004802E5"/>
    <w:rsid w:val="00481DA0"/>
    <w:rsid w:val="00481EFA"/>
    <w:rsid w:val="00482104"/>
    <w:rsid w:val="004855E8"/>
    <w:rsid w:val="00486D32"/>
    <w:rsid w:val="00490A88"/>
    <w:rsid w:val="004914A5"/>
    <w:rsid w:val="00491BFD"/>
    <w:rsid w:val="00492421"/>
    <w:rsid w:val="00492628"/>
    <w:rsid w:val="00492BEC"/>
    <w:rsid w:val="00492E98"/>
    <w:rsid w:val="00493B03"/>
    <w:rsid w:val="00494608"/>
    <w:rsid w:val="00494CD1"/>
    <w:rsid w:val="00495070"/>
    <w:rsid w:val="00495694"/>
    <w:rsid w:val="00495756"/>
    <w:rsid w:val="00495F7C"/>
    <w:rsid w:val="004969E1"/>
    <w:rsid w:val="00496A58"/>
    <w:rsid w:val="00496A85"/>
    <w:rsid w:val="00496CC2"/>
    <w:rsid w:val="004975A5"/>
    <w:rsid w:val="004A1F6F"/>
    <w:rsid w:val="004A20D4"/>
    <w:rsid w:val="004A2FF4"/>
    <w:rsid w:val="004A3ECD"/>
    <w:rsid w:val="004A46B4"/>
    <w:rsid w:val="004A48F9"/>
    <w:rsid w:val="004A57B0"/>
    <w:rsid w:val="004A7029"/>
    <w:rsid w:val="004A76D4"/>
    <w:rsid w:val="004B044E"/>
    <w:rsid w:val="004B0D4E"/>
    <w:rsid w:val="004B22BB"/>
    <w:rsid w:val="004B4BF6"/>
    <w:rsid w:val="004B607B"/>
    <w:rsid w:val="004B641A"/>
    <w:rsid w:val="004B6AC6"/>
    <w:rsid w:val="004B7AA2"/>
    <w:rsid w:val="004C056E"/>
    <w:rsid w:val="004C3272"/>
    <w:rsid w:val="004C32C8"/>
    <w:rsid w:val="004C3330"/>
    <w:rsid w:val="004C5AAD"/>
    <w:rsid w:val="004C750D"/>
    <w:rsid w:val="004D04EA"/>
    <w:rsid w:val="004D15E8"/>
    <w:rsid w:val="004D1D5D"/>
    <w:rsid w:val="004D1F6A"/>
    <w:rsid w:val="004D2112"/>
    <w:rsid w:val="004D2D13"/>
    <w:rsid w:val="004D400D"/>
    <w:rsid w:val="004D4A1B"/>
    <w:rsid w:val="004D4D8F"/>
    <w:rsid w:val="004D4F71"/>
    <w:rsid w:val="004D577E"/>
    <w:rsid w:val="004D66C2"/>
    <w:rsid w:val="004D6A29"/>
    <w:rsid w:val="004D6C78"/>
    <w:rsid w:val="004D7275"/>
    <w:rsid w:val="004E0089"/>
    <w:rsid w:val="004E11E0"/>
    <w:rsid w:val="004E17B4"/>
    <w:rsid w:val="004E24A3"/>
    <w:rsid w:val="004E2CB5"/>
    <w:rsid w:val="004E488C"/>
    <w:rsid w:val="004E5821"/>
    <w:rsid w:val="004E752E"/>
    <w:rsid w:val="004E7B84"/>
    <w:rsid w:val="004E7E19"/>
    <w:rsid w:val="004F5F89"/>
    <w:rsid w:val="004F7AEC"/>
    <w:rsid w:val="004F7E22"/>
    <w:rsid w:val="0050031A"/>
    <w:rsid w:val="00500F06"/>
    <w:rsid w:val="00502598"/>
    <w:rsid w:val="005033E0"/>
    <w:rsid w:val="005035A4"/>
    <w:rsid w:val="0050373E"/>
    <w:rsid w:val="00504726"/>
    <w:rsid w:val="00505A99"/>
    <w:rsid w:val="00505B60"/>
    <w:rsid w:val="0050690B"/>
    <w:rsid w:val="00507499"/>
    <w:rsid w:val="0051077D"/>
    <w:rsid w:val="00510D68"/>
    <w:rsid w:val="00511CD4"/>
    <w:rsid w:val="00512196"/>
    <w:rsid w:val="00512FF4"/>
    <w:rsid w:val="00514811"/>
    <w:rsid w:val="00514D32"/>
    <w:rsid w:val="00520D19"/>
    <w:rsid w:val="00521024"/>
    <w:rsid w:val="00522829"/>
    <w:rsid w:val="00522F13"/>
    <w:rsid w:val="00523A52"/>
    <w:rsid w:val="00523AAF"/>
    <w:rsid w:val="0052441B"/>
    <w:rsid w:val="00525163"/>
    <w:rsid w:val="0052520F"/>
    <w:rsid w:val="00527D01"/>
    <w:rsid w:val="005305EC"/>
    <w:rsid w:val="0053069E"/>
    <w:rsid w:val="00530CC1"/>
    <w:rsid w:val="00532727"/>
    <w:rsid w:val="00533A6E"/>
    <w:rsid w:val="00533B98"/>
    <w:rsid w:val="005356C4"/>
    <w:rsid w:val="00535F60"/>
    <w:rsid w:val="00536708"/>
    <w:rsid w:val="00536DCE"/>
    <w:rsid w:val="00536E15"/>
    <w:rsid w:val="005376E6"/>
    <w:rsid w:val="00540927"/>
    <w:rsid w:val="0054103A"/>
    <w:rsid w:val="00543164"/>
    <w:rsid w:val="00544B3E"/>
    <w:rsid w:val="005456DE"/>
    <w:rsid w:val="00545823"/>
    <w:rsid w:val="00546037"/>
    <w:rsid w:val="00547545"/>
    <w:rsid w:val="005479F0"/>
    <w:rsid w:val="00553AB6"/>
    <w:rsid w:val="00553B35"/>
    <w:rsid w:val="0055458C"/>
    <w:rsid w:val="00554C0B"/>
    <w:rsid w:val="005551B0"/>
    <w:rsid w:val="00556483"/>
    <w:rsid w:val="00556490"/>
    <w:rsid w:val="005564B5"/>
    <w:rsid w:val="00557242"/>
    <w:rsid w:val="005578A1"/>
    <w:rsid w:val="00563CD0"/>
    <w:rsid w:val="00563EF2"/>
    <w:rsid w:val="0056403A"/>
    <w:rsid w:val="00564D9D"/>
    <w:rsid w:val="00566AF1"/>
    <w:rsid w:val="00567143"/>
    <w:rsid w:val="005673B8"/>
    <w:rsid w:val="005714DE"/>
    <w:rsid w:val="00572C60"/>
    <w:rsid w:val="005749FD"/>
    <w:rsid w:val="00575417"/>
    <w:rsid w:val="005808E9"/>
    <w:rsid w:val="0058149B"/>
    <w:rsid w:val="00581C73"/>
    <w:rsid w:val="00581EAB"/>
    <w:rsid w:val="0058242F"/>
    <w:rsid w:val="00582D94"/>
    <w:rsid w:val="00584E5C"/>
    <w:rsid w:val="005853EA"/>
    <w:rsid w:val="0058550E"/>
    <w:rsid w:val="00585CD4"/>
    <w:rsid w:val="00585ED6"/>
    <w:rsid w:val="00590387"/>
    <w:rsid w:val="00591D9B"/>
    <w:rsid w:val="00592D24"/>
    <w:rsid w:val="00594F8F"/>
    <w:rsid w:val="00596281"/>
    <w:rsid w:val="00596640"/>
    <w:rsid w:val="005968C8"/>
    <w:rsid w:val="0059727D"/>
    <w:rsid w:val="00597355"/>
    <w:rsid w:val="005A2153"/>
    <w:rsid w:val="005A3446"/>
    <w:rsid w:val="005A4477"/>
    <w:rsid w:val="005A481E"/>
    <w:rsid w:val="005A543B"/>
    <w:rsid w:val="005A5968"/>
    <w:rsid w:val="005A6569"/>
    <w:rsid w:val="005B019E"/>
    <w:rsid w:val="005B12D0"/>
    <w:rsid w:val="005B4F59"/>
    <w:rsid w:val="005B61F7"/>
    <w:rsid w:val="005B763B"/>
    <w:rsid w:val="005B77F6"/>
    <w:rsid w:val="005C035B"/>
    <w:rsid w:val="005C10EB"/>
    <w:rsid w:val="005C1F9C"/>
    <w:rsid w:val="005C2902"/>
    <w:rsid w:val="005C2FF0"/>
    <w:rsid w:val="005C3E8D"/>
    <w:rsid w:val="005C67FD"/>
    <w:rsid w:val="005C7319"/>
    <w:rsid w:val="005C76C4"/>
    <w:rsid w:val="005C771D"/>
    <w:rsid w:val="005C7985"/>
    <w:rsid w:val="005D1577"/>
    <w:rsid w:val="005D1A7C"/>
    <w:rsid w:val="005D27A6"/>
    <w:rsid w:val="005D3701"/>
    <w:rsid w:val="005D3929"/>
    <w:rsid w:val="005D47B5"/>
    <w:rsid w:val="005D4FB9"/>
    <w:rsid w:val="005D5B86"/>
    <w:rsid w:val="005D66C1"/>
    <w:rsid w:val="005D7985"/>
    <w:rsid w:val="005D7E42"/>
    <w:rsid w:val="005E0ABE"/>
    <w:rsid w:val="005E0F84"/>
    <w:rsid w:val="005E15AB"/>
    <w:rsid w:val="005E1BBB"/>
    <w:rsid w:val="005E3301"/>
    <w:rsid w:val="005E431D"/>
    <w:rsid w:val="005E5A65"/>
    <w:rsid w:val="005E63CE"/>
    <w:rsid w:val="005E6B5C"/>
    <w:rsid w:val="005E7E00"/>
    <w:rsid w:val="005F05D8"/>
    <w:rsid w:val="005F0BFF"/>
    <w:rsid w:val="005F1631"/>
    <w:rsid w:val="005F1918"/>
    <w:rsid w:val="005F30DC"/>
    <w:rsid w:val="005F534F"/>
    <w:rsid w:val="005F5EA0"/>
    <w:rsid w:val="005F6191"/>
    <w:rsid w:val="005F6920"/>
    <w:rsid w:val="005F7A69"/>
    <w:rsid w:val="005F7F0B"/>
    <w:rsid w:val="006006DB"/>
    <w:rsid w:val="006017A1"/>
    <w:rsid w:val="00601948"/>
    <w:rsid w:val="0060319F"/>
    <w:rsid w:val="00603CC5"/>
    <w:rsid w:val="00605406"/>
    <w:rsid w:val="00605E2F"/>
    <w:rsid w:val="00610787"/>
    <w:rsid w:val="00610931"/>
    <w:rsid w:val="00610AC1"/>
    <w:rsid w:val="00610E6E"/>
    <w:rsid w:val="00611F0F"/>
    <w:rsid w:val="006138DD"/>
    <w:rsid w:val="00613D40"/>
    <w:rsid w:val="0061458B"/>
    <w:rsid w:val="0062000C"/>
    <w:rsid w:val="00620798"/>
    <w:rsid w:val="00622D37"/>
    <w:rsid w:val="0062349D"/>
    <w:rsid w:val="00623748"/>
    <w:rsid w:val="0062394E"/>
    <w:rsid w:val="00624266"/>
    <w:rsid w:val="006272DC"/>
    <w:rsid w:val="00627DB5"/>
    <w:rsid w:val="00631AE1"/>
    <w:rsid w:val="00631B12"/>
    <w:rsid w:val="0063351E"/>
    <w:rsid w:val="006349B3"/>
    <w:rsid w:val="00634E6D"/>
    <w:rsid w:val="00634EA9"/>
    <w:rsid w:val="00635738"/>
    <w:rsid w:val="006359E9"/>
    <w:rsid w:val="00636311"/>
    <w:rsid w:val="00636E18"/>
    <w:rsid w:val="006371BA"/>
    <w:rsid w:val="00637322"/>
    <w:rsid w:val="0063739E"/>
    <w:rsid w:val="006379BC"/>
    <w:rsid w:val="00640BEF"/>
    <w:rsid w:val="00640D13"/>
    <w:rsid w:val="0064434C"/>
    <w:rsid w:val="0064453B"/>
    <w:rsid w:val="00644A42"/>
    <w:rsid w:val="00644C94"/>
    <w:rsid w:val="00645110"/>
    <w:rsid w:val="0064529E"/>
    <w:rsid w:val="00646613"/>
    <w:rsid w:val="006474E8"/>
    <w:rsid w:val="00647664"/>
    <w:rsid w:val="0065242F"/>
    <w:rsid w:val="00652B9B"/>
    <w:rsid w:val="00655FA5"/>
    <w:rsid w:val="00661CF8"/>
    <w:rsid w:val="006626A3"/>
    <w:rsid w:val="00663007"/>
    <w:rsid w:val="0066338B"/>
    <w:rsid w:val="00665CBD"/>
    <w:rsid w:val="006660AF"/>
    <w:rsid w:val="00666E77"/>
    <w:rsid w:val="0067098E"/>
    <w:rsid w:val="006726C2"/>
    <w:rsid w:val="00672DA8"/>
    <w:rsid w:val="00673081"/>
    <w:rsid w:val="00675440"/>
    <w:rsid w:val="00676106"/>
    <w:rsid w:val="006771FA"/>
    <w:rsid w:val="0067795E"/>
    <w:rsid w:val="00677A72"/>
    <w:rsid w:val="006805FF"/>
    <w:rsid w:val="00680625"/>
    <w:rsid w:val="00680E20"/>
    <w:rsid w:val="00680F59"/>
    <w:rsid w:val="006821DD"/>
    <w:rsid w:val="00682495"/>
    <w:rsid w:val="00683097"/>
    <w:rsid w:val="00683236"/>
    <w:rsid w:val="00683B60"/>
    <w:rsid w:val="00683F17"/>
    <w:rsid w:val="0068430A"/>
    <w:rsid w:val="006861C5"/>
    <w:rsid w:val="006863F3"/>
    <w:rsid w:val="00686D9A"/>
    <w:rsid w:val="00687905"/>
    <w:rsid w:val="00687D2F"/>
    <w:rsid w:val="006903D0"/>
    <w:rsid w:val="00690BC3"/>
    <w:rsid w:val="006910DD"/>
    <w:rsid w:val="00691AE0"/>
    <w:rsid w:val="00697B01"/>
    <w:rsid w:val="006A12CD"/>
    <w:rsid w:val="006A2428"/>
    <w:rsid w:val="006A2673"/>
    <w:rsid w:val="006A3055"/>
    <w:rsid w:val="006A3921"/>
    <w:rsid w:val="006A3939"/>
    <w:rsid w:val="006A54F7"/>
    <w:rsid w:val="006A5EFC"/>
    <w:rsid w:val="006B1132"/>
    <w:rsid w:val="006B13FE"/>
    <w:rsid w:val="006B190E"/>
    <w:rsid w:val="006B240A"/>
    <w:rsid w:val="006B28E8"/>
    <w:rsid w:val="006B4539"/>
    <w:rsid w:val="006B4930"/>
    <w:rsid w:val="006B686D"/>
    <w:rsid w:val="006B7293"/>
    <w:rsid w:val="006B77B3"/>
    <w:rsid w:val="006C0353"/>
    <w:rsid w:val="006C139D"/>
    <w:rsid w:val="006C32C7"/>
    <w:rsid w:val="006C3B21"/>
    <w:rsid w:val="006C4E91"/>
    <w:rsid w:val="006C4EC4"/>
    <w:rsid w:val="006C6779"/>
    <w:rsid w:val="006C71E5"/>
    <w:rsid w:val="006D1127"/>
    <w:rsid w:val="006D1864"/>
    <w:rsid w:val="006D352D"/>
    <w:rsid w:val="006D6085"/>
    <w:rsid w:val="006E2524"/>
    <w:rsid w:val="006E33C6"/>
    <w:rsid w:val="006E4124"/>
    <w:rsid w:val="006E4AE6"/>
    <w:rsid w:val="006E587A"/>
    <w:rsid w:val="006E58D6"/>
    <w:rsid w:val="006E599C"/>
    <w:rsid w:val="006E64D7"/>
    <w:rsid w:val="006E7433"/>
    <w:rsid w:val="006F0D92"/>
    <w:rsid w:val="006F1295"/>
    <w:rsid w:val="006F161C"/>
    <w:rsid w:val="006F40AD"/>
    <w:rsid w:val="006F511D"/>
    <w:rsid w:val="006F7F43"/>
    <w:rsid w:val="00701606"/>
    <w:rsid w:val="00703180"/>
    <w:rsid w:val="00706EA0"/>
    <w:rsid w:val="00706FE8"/>
    <w:rsid w:val="007107CA"/>
    <w:rsid w:val="00712AC5"/>
    <w:rsid w:val="00713E19"/>
    <w:rsid w:val="00714757"/>
    <w:rsid w:val="0071591F"/>
    <w:rsid w:val="00715C06"/>
    <w:rsid w:val="007177C3"/>
    <w:rsid w:val="0072048B"/>
    <w:rsid w:val="00722479"/>
    <w:rsid w:val="007235BE"/>
    <w:rsid w:val="00723BB8"/>
    <w:rsid w:val="00723BEF"/>
    <w:rsid w:val="007246DF"/>
    <w:rsid w:val="00725611"/>
    <w:rsid w:val="007257CE"/>
    <w:rsid w:val="00725C7C"/>
    <w:rsid w:val="00726173"/>
    <w:rsid w:val="00726E35"/>
    <w:rsid w:val="0073101B"/>
    <w:rsid w:val="007319B0"/>
    <w:rsid w:val="00732577"/>
    <w:rsid w:val="00732C89"/>
    <w:rsid w:val="00732DD0"/>
    <w:rsid w:val="00732E34"/>
    <w:rsid w:val="00732FBB"/>
    <w:rsid w:val="00733357"/>
    <w:rsid w:val="00733D5D"/>
    <w:rsid w:val="00733E83"/>
    <w:rsid w:val="00735321"/>
    <w:rsid w:val="00737ACE"/>
    <w:rsid w:val="00740946"/>
    <w:rsid w:val="007418CD"/>
    <w:rsid w:val="00743174"/>
    <w:rsid w:val="00743D2B"/>
    <w:rsid w:val="00743ED0"/>
    <w:rsid w:val="007440D7"/>
    <w:rsid w:val="007449DA"/>
    <w:rsid w:val="00745522"/>
    <w:rsid w:val="00745C7A"/>
    <w:rsid w:val="00745DE5"/>
    <w:rsid w:val="00746334"/>
    <w:rsid w:val="00747D93"/>
    <w:rsid w:val="0075021F"/>
    <w:rsid w:val="0075111F"/>
    <w:rsid w:val="007530DB"/>
    <w:rsid w:val="00753E41"/>
    <w:rsid w:val="0075456A"/>
    <w:rsid w:val="007558C4"/>
    <w:rsid w:val="00756515"/>
    <w:rsid w:val="0076256B"/>
    <w:rsid w:val="0076282A"/>
    <w:rsid w:val="00762AF0"/>
    <w:rsid w:val="0076338C"/>
    <w:rsid w:val="00763DC4"/>
    <w:rsid w:val="00765943"/>
    <w:rsid w:val="00766766"/>
    <w:rsid w:val="00766AC1"/>
    <w:rsid w:val="00766B73"/>
    <w:rsid w:val="007709EA"/>
    <w:rsid w:val="00770C76"/>
    <w:rsid w:val="007714FF"/>
    <w:rsid w:val="0077225E"/>
    <w:rsid w:val="00772B72"/>
    <w:rsid w:val="00774488"/>
    <w:rsid w:val="007745BB"/>
    <w:rsid w:val="00774C7C"/>
    <w:rsid w:val="00776287"/>
    <w:rsid w:val="0077654C"/>
    <w:rsid w:val="00777B1A"/>
    <w:rsid w:val="007807E9"/>
    <w:rsid w:val="0078106B"/>
    <w:rsid w:val="00781619"/>
    <w:rsid w:val="00781F78"/>
    <w:rsid w:val="0078214C"/>
    <w:rsid w:val="007826BD"/>
    <w:rsid w:val="00782BCB"/>
    <w:rsid w:val="007834D2"/>
    <w:rsid w:val="00783A10"/>
    <w:rsid w:val="00783F5E"/>
    <w:rsid w:val="00784584"/>
    <w:rsid w:val="00784E69"/>
    <w:rsid w:val="0078621B"/>
    <w:rsid w:val="00786923"/>
    <w:rsid w:val="00787900"/>
    <w:rsid w:val="007906B3"/>
    <w:rsid w:val="00791EE0"/>
    <w:rsid w:val="00792BD5"/>
    <w:rsid w:val="00792FA6"/>
    <w:rsid w:val="00793CF4"/>
    <w:rsid w:val="0079648A"/>
    <w:rsid w:val="007A07A2"/>
    <w:rsid w:val="007A142E"/>
    <w:rsid w:val="007A32E9"/>
    <w:rsid w:val="007A3429"/>
    <w:rsid w:val="007A57CE"/>
    <w:rsid w:val="007A5EDA"/>
    <w:rsid w:val="007A6680"/>
    <w:rsid w:val="007A68F2"/>
    <w:rsid w:val="007B01A8"/>
    <w:rsid w:val="007B02C1"/>
    <w:rsid w:val="007B10F9"/>
    <w:rsid w:val="007B12B2"/>
    <w:rsid w:val="007B2FA3"/>
    <w:rsid w:val="007B3767"/>
    <w:rsid w:val="007B391C"/>
    <w:rsid w:val="007B4776"/>
    <w:rsid w:val="007B60B0"/>
    <w:rsid w:val="007B6DEA"/>
    <w:rsid w:val="007C0B0D"/>
    <w:rsid w:val="007C2A7B"/>
    <w:rsid w:val="007C3494"/>
    <w:rsid w:val="007C4809"/>
    <w:rsid w:val="007C7A08"/>
    <w:rsid w:val="007D010D"/>
    <w:rsid w:val="007D0134"/>
    <w:rsid w:val="007D0145"/>
    <w:rsid w:val="007D082B"/>
    <w:rsid w:val="007D0C63"/>
    <w:rsid w:val="007D11DE"/>
    <w:rsid w:val="007D2105"/>
    <w:rsid w:val="007D3FA3"/>
    <w:rsid w:val="007D5294"/>
    <w:rsid w:val="007D691C"/>
    <w:rsid w:val="007D7093"/>
    <w:rsid w:val="007E01CB"/>
    <w:rsid w:val="007E07AA"/>
    <w:rsid w:val="007E166F"/>
    <w:rsid w:val="007E1B2E"/>
    <w:rsid w:val="007E239F"/>
    <w:rsid w:val="007E3A71"/>
    <w:rsid w:val="007E3CC2"/>
    <w:rsid w:val="007E5FA5"/>
    <w:rsid w:val="007E6E85"/>
    <w:rsid w:val="007E76EA"/>
    <w:rsid w:val="007F0573"/>
    <w:rsid w:val="007F278F"/>
    <w:rsid w:val="007F361A"/>
    <w:rsid w:val="007F3C7C"/>
    <w:rsid w:val="007F4242"/>
    <w:rsid w:val="007F43AD"/>
    <w:rsid w:val="007F5856"/>
    <w:rsid w:val="007F5911"/>
    <w:rsid w:val="007F6205"/>
    <w:rsid w:val="007F69C0"/>
    <w:rsid w:val="007F754A"/>
    <w:rsid w:val="007F7E63"/>
    <w:rsid w:val="008001D4"/>
    <w:rsid w:val="00801A64"/>
    <w:rsid w:val="00801D59"/>
    <w:rsid w:val="008021FC"/>
    <w:rsid w:val="00804DEA"/>
    <w:rsid w:val="008056BE"/>
    <w:rsid w:val="00806541"/>
    <w:rsid w:val="00806F0F"/>
    <w:rsid w:val="00811014"/>
    <w:rsid w:val="008123BB"/>
    <w:rsid w:val="00814AE4"/>
    <w:rsid w:val="0081526A"/>
    <w:rsid w:val="008156E3"/>
    <w:rsid w:val="0081703C"/>
    <w:rsid w:val="00817EA1"/>
    <w:rsid w:val="00817EA7"/>
    <w:rsid w:val="00822786"/>
    <w:rsid w:val="00823126"/>
    <w:rsid w:val="00823A5A"/>
    <w:rsid w:val="00823DE3"/>
    <w:rsid w:val="00824925"/>
    <w:rsid w:val="008259C4"/>
    <w:rsid w:val="008269ED"/>
    <w:rsid w:val="0082794B"/>
    <w:rsid w:val="0083082B"/>
    <w:rsid w:val="00830A6F"/>
    <w:rsid w:val="00832C48"/>
    <w:rsid w:val="008331A7"/>
    <w:rsid w:val="00833A97"/>
    <w:rsid w:val="00833CAB"/>
    <w:rsid w:val="0083415A"/>
    <w:rsid w:val="0083494F"/>
    <w:rsid w:val="00834E8E"/>
    <w:rsid w:val="00835E85"/>
    <w:rsid w:val="00836799"/>
    <w:rsid w:val="00837BD2"/>
    <w:rsid w:val="00840569"/>
    <w:rsid w:val="00841050"/>
    <w:rsid w:val="0084182E"/>
    <w:rsid w:val="00841AA2"/>
    <w:rsid w:val="00842EDA"/>
    <w:rsid w:val="0084352D"/>
    <w:rsid w:val="008441D3"/>
    <w:rsid w:val="0084503B"/>
    <w:rsid w:val="00845DB3"/>
    <w:rsid w:val="00846235"/>
    <w:rsid w:val="00846407"/>
    <w:rsid w:val="0084725B"/>
    <w:rsid w:val="00847D81"/>
    <w:rsid w:val="008505E0"/>
    <w:rsid w:val="00850C80"/>
    <w:rsid w:val="00851606"/>
    <w:rsid w:val="008519C8"/>
    <w:rsid w:val="00852D7A"/>
    <w:rsid w:val="00854B18"/>
    <w:rsid w:val="008550B8"/>
    <w:rsid w:val="0085687D"/>
    <w:rsid w:val="00856A99"/>
    <w:rsid w:val="0085799B"/>
    <w:rsid w:val="00857F43"/>
    <w:rsid w:val="0086102F"/>
    <w:rsid w:val="008628EC"/>
    <w:rsid w:val="00863537"/>
    <w:rsid w:val="008640D2"/>
    <w:rsid w:val="00865140"/>
    <w:rsid w:val="00865528"/>
    <w:rsid w:val="008668C6"/>
    <w:rsid w:val="00866AA7"/>
    <w:rsid w:val="00866CA3"/>
    <w:rsid w:val="00866EB2"/>
    <w:rsid w:val="00867103"/>
    <w:rsid w:val="008708B7"/>
    <w:rsid w:val="00870DCD"/>
    <w:rsid w:val="00871C41"/>
    <w:rsid w:val="00873310"/>
    <w:rsid w:val="00881CFB"/>
    <w:rsid w:val="00884D21"/>
    <w:rsid w:val="00884F40"/>
    <w:rsid w:val="00887A96"/>
    <w:rsid w:val="008900BF"/>
    <w:rsid w:val="00890F45"/>
    <w:rsid w:val="00890F59"/>
    <w:rsid w:val="00891E6B"/>
    <w:rsid w:val="008927C6"/>
    <w:rsid w:val="00893900"/>
    <w:rsid w:val="00893C95"/>
    <w:rsid w:val="008945EB"/>
    <w:rsid w:val="00894EF8"/>
    <w:rsid w:val="008977B4"/>
    <w:rsid w:val="00897B8D"/>
    <w:rsid w:val="008A0CFE"/>
    <w:rsid w:val="008A0D11"/>
    <w:rsid w:val="008A1318"/>
    <w:rsid w:val="008A1ACE"/>
    <w:rsid w:val="008A3634"/>
    <w:rsid w:val="008A6252"/>
    <w:rsid w:val="008A7D4E"/>
    <w:rsid w:val="008B036F"/>
    <w:rsid w:val="008B1093"/>
    <w:rsid w:val="008B120D"/>
    <w:rsid w:val="008B3936"/>
    <w:rsid w:val="008B3D3B"/>
    <w:rsid w:val="008B4561"/>
    <w:rsid w:val="008B54FB"/>
    <w:rsid w:val="008B69A9"/>
    <w:rsid w:val="008B6E0E"/>
    <w:rsid w:val="008B7392"/>
    <w:rsid w:val="008B7C63"/>
    <w:rsid w:val="008C1910"/>
    <w:rsid w:val="008C1AB3"/>
    <w:rsid w:val="008C3229"/>
    <w:rsid w:val="008C6059"/>
    <w:rsid w:val="008C6C9E"/>
    <w:rsid w:val="008C7222"/>
    <w:rsid w:val="008D122C"/>
    <w:rsid w:val="008D2BAF"/>
    <w:rsid w:val="008D3140"/>
    <w:rsid w:val="008D4F65"/>
    <w:rsid w:val="008D53B5"/>
    <w:rsid w:val="008D561B"/>
    <w:rsid w:val="008D591E"/>
    <w:rsid w:val="008D6541"/>
    <w:rsid w:val="008D7B65"/>
    <w:rsid w:val="008E1A58"/>
    <w:rsid w:val="008E1A60"/>
    <w:rsid w:val="008E2311"/>
    <w:rsid w:val="008E2D7D"/>
    <w:rsid w:val="008E30E8"/>
    <w:rsid w:val="008E37E0"/>
    <w:rsid w:val="008E457C"/>
    <w:rsid w:val="008E479E"/>
    <w:rsid w:val="008E5BBF"/>
    <w:rsid w:val="008E7EFB"/>
    <w:rsid w:val="008F0BC5"/>
    <w:rsid w:val="008F12EE"/>
    <w:rsid w:val="008F15D5"/>
    <w:rsid w:val="008F1DAE"/>
    <w:rsid w:val="008F2077"/>
    <w:rsid w:val="008F6E60"/>
    <w:rsid w:val="00900268"/>
    <w:rsid w:val="009020B0"/>
    <w:rsid w:val="00902494"/>
    <w:rsid w:val="00902A24"/>
    <w:rsid w:val="009033BF"/>
    <w:rsid w:val="00904922"/>
    <w:rsid w:val="009059B5"/>
    <w:rsid w:val="00905CD7"/>
    <w:rsid w:val="0090610B"/>
    <w:rsid w:val="009073B0"/>
    <w:rsid w:val="00910234"/>
    <w:rsid w:val="009115AF"/>
    <w:rsid w:val="00911C65"/>
    <w:rsid w:val="00911EBB"/>
    <w:rsid w:val="009142EB"/>
    <w:rsid w:val="00914D5E"/>
    <w:rsid w:val="00914F42"/>
    <w:rsid w:val="00915B3E"/>
    <w:rsid w:val="00916479"/>
    <w:rsid w:val="00916920"/>
    <w:rsid w:val="00920435"/>
    <w:rsid w:val="00921771"/>
    <w:rsid w:val="00925538"/>
    <w:rsid w:val="00925DCE"/>
    <w:rsid w:val="00926A3F"/>
    <w:rsid w:val="009303CD"/>
    <w:rsid w:val="0093216D"/>
    <w:rsid w:val="00932E23"/>
    <w:rsid w:val="009330D8"/>
    <w:rsid w:val="00934F84"/>
    <w:rsid w:val="0093502D"/>
    <w:rsid w:val="009371C5"/>
    <w:rsid w:val="009404A7"/>
    <w:rsid w:val="00940A35"/>
    <w:rsid w:val="0094206F"/>
    <w:rsid w:val="0094285B"/>
    <w:rsid w:val="009429A5"/>
    <w:rsid w:val="0094444F"/>
    <w:rsid w:val="009454BC"/>
    <w:rsid w:val="00945FB1"/>
    <w:rsid w:val="00947086"/>
    <w:rsid w:val="00952076"/>
    <w:rsid w:val="009540A2"/>
    <w:rsid w:val="00954157"/>
    <w:rsid w:val="00955931"/>
    <w:rsid w:val="00956068"/>
    <w:rsid w:val="009579E5"/>
    <w:rsid w:val="00960808"/>
    <w:rsid w:val="00960B05"/>
    <w:rsid w:val="00963198"/>
    <w:rsid w:val="00963A72"/>
    <w:rsid w:val="0096405F"/>
    <w:rsid w:val="00964C7D"/>
    <w:rsid w:val="009651A0"/>
    <w:rsid w:val="00965915"/>
    <w:rsid w:val="00966511"/>
    <w:rsid w:val="009667CA"/>
    <w:rsid w:val="00967D9E"/>
    <w:rsid w:val="00971B80"/>
    <w:rsid w:val="00972B99"/>
    <w:rsid w:val="009735C8"/>
    <w:rsid w:val="009742BC"/>
    <w:rsid w:val="009747B4"/>
    <w:rsid w:val="00974B20"/>
    <w:rsid w:val="00974C5C"/>
    <w:rsid w:val="009755D6"/>
    <w:rsid w:val="00975B1A"/>
    <w:rsid w:val="00976125"/>
    <w:rsid w:val="00976811"/>
    <w:rsid w:val="00976914"/>
    <w:rsid w:val="009772CA"/>
    <w:rsid w:val="009801D0"/>
    <w:rsid w:val="00981CB7"/>
    <w:rsid w:val="00982EE1"/>
    <w:rsid w:val="00983D51"/>
    <w:rsid w:val="009840A8"/>
    <w:rsid w:val="0098613B"/>
    <w:rsid w:val="00987BA7"/>
    <w:rsid w:val="0099073E"/>
    <w:rsid w:val="00990FD0"/>
    <w:rsid w:val="00991370"/>
    <w:rsid w:val="00991E19"/>
    <w:rsid w:val="009938A2"/>
    <w:rsid w:val="00993952"/>
    <w:rsid w:val="00994A52"/>
    <w:rsid w:val="00997522"/>
    <w:rsid w:val="00997640"/>
    <w:rsid w:val="00997AA2"/>
    <w:rsid w:val="00997CB4"/>
    <w:rsid w:val="009A046B"/>
    <w:rsid w:val="009A0CCA"/>
    <w:rsid w:val="009A1273"/>
    <w:rsid w:val="009A1D85"/>
    <w:rsid w:val="009A220C"/>
    <w:rsid w:val="009A2763"/>
    <w:rsid w:val="009A46F4"/>
    <w:rsid w:val="009A48C8"/>
    <w:rsid w:val="009A49FE"/>
    <w:rsid w:val="009A6F71"/>
    <w:rsid w:val="009A76DC"/>
    <w:rsid w:val="009A7905"/>
    <w:rsid w:val="009B01C0"/>
    <w:rsid w:val="009B054A"/>
    <w:rsid w:val="009B0C25"/>
    <w:rsid w:val="009B350C"/>
    <w:rsid w:val="009B36BB"/>
    <w:rsid w:val="009B65AD"/>
    <w:rsid w:val="009B7B5E"/>
    <w:rsid w:val="009C0165"/>
    <w:rsid w:val="009C03E1"/>
    <w:rsid w:val="009C05FA"/>
    <w:rsid w:val="009C0FC1"/>
    <w:rsid w:val="009C236B"/>
    <w:rsid w:val="009C28E0"/>
    <w:rsid w:val="009C2ACB"/>
    <w:rsid w:val="009C3D17"/>
    <w:rsid w:val="009C434D"/>
    <w:rsid w:val="009C6160"/>
    <w:rsid w:val="009C7498"/>
    <w:rsid w:val="009D08F8"/>
    <w:rsid w:val="009D12AF"/>
    <w:rsid w:val="009D18DA"/>
    <w:rsid w:val="009D2BA7"/>
    <w:rsid w:val="009D2BFC"/>
    <w:rsid w:val="009D33FA"/>
    <w:rsid w:val="009D4603"/>
    <w:rsid w:val="009D50D1"/>
    <w:rsid w:val="009D69A5"/>
    <w:rsid w:val="009D6CA7"/>
    <w:rsid w:val="009E32DC"/>
    <w:rsid w:val="009E39BE"/>
    <w:rsid w:val="009E4FD8"/>
    <w:rsid w:val="009E507E"/>
    <w:rsid w:val="009E53A8"/>
    <w:rsid w:val="009E7964"/>
    <w:rsid w:val="009F00F0"/>
    <w:rsid w:val="009F023A"/>
    <w:rsid w:val="009F0716"/>
    <w:rsid w:val="009F0B80"/>
    <w:rsid w:val="009F15E7"/>
    <w:rsid w:val="009F1845"/>
    <w:rsid w:val="009F2226"/>
    <w:rsid w:val="009F233E"/>
    <w:rsid w:val="009F39E8"/>
    <w:rsid w:val="009F60D1"/>
    <w:rsid w:val="009F614C"/>
    <w:rsid w:val="009F7F77"/>
    <w:rsid w:val="00A03D85"/>
    <w:rsid w:val="00A04265"/>
    <w:rsid w:val="00A04F1A"/>
    <w:rsid w:val="00A051E0"/>
    <w:rsid w:val="00A06700"/>
    <w:rsid w:val="00A069EA"/>
    <w:rsid w:val="00A06FB2"/>
    <w:rsid w:val="00A10ABF"/>
    <w:rsid w:val="00A10C24"/>
    <w:rsid w:val="00A11E1C"/>
    <w:rsid w:val="00A12F2A"/>
    <w:rsid w:val="00A161F5"/>
    <w:rsid w:val="00A16AF4"/>
    <w:rsid w:val="00A20CA2"/>
    <w:rsid w:val="00A20FAF"/>
    <w:rsid w:val="00A21340"/>
    <w:rsid w:val="00A2142A"/>
    <w:rsid w:val="00A215E5"/>
    <w:rsid w:val="00A224FD"/>
    <w:rsid w:val="00A2252C"/>
    <w:rsid w:val="00A2302B"/>
    <w:rsid w:val="00A230E8"/>
    <w:rsid w:val="00A23DA9"/>
    <w:rsid w:val="00A24DE3"/>
    <w:rsid w:val="00A2556D"/>
    <w:rsid w:val="00A25A34"/>
    <w:rsid w:val="00A25A36"/>
    <w:rsid w:val="00A25C28"/>
    <w:rsid w:val="00A26173"/>
    <w:rsid w:val="00A2699C"/>
    <w:rsid w:val="00A30B6B"/>
    <w:rsid w:val="00A32925"/>
    <w:rsid w:val="00A3454A"/>
    <w:rsid w:val="00A34704"/>
    <w:rsid w:val="00A34D2E"/>
    <w:rsid w:val="00A367C8"/>
    <w:rsid w:val="00A40145"/>
    <w:rsid w:val="00A4041A"/>
    <w:rsid w:val="00A40E17"/>
    <w:rsid w:val="00A41640"/>
    <w:rsid w:val="00A4372C"/>
    <w:rsid w:val="00A44144"/>
    <w:rsid w:val="00A44EC9"/>
    <w:rsid w:val="00A44FD5"/>
    <w:rsid w:val="00A451C4"/>
    <w:rsid w:val="00A45B27"/>
    <w:rsid w:val="00A460C9"/>
    <w:rsid w:val="00A509DC"/>
    <w:rsid w:val="00A51F94"/>
    <w:rsid w:val="00A52617"/>
    <w:rsid w:val="00A5333C"/>
    <w:rsid w:val="00A53A83"/>
    <w:rsid w:val="00A540E7"/>
    <w:rsid w:val="00A54849"/>
    <w:rsid w:val="00A565D1"/>
    <w:rsid w:val="00A5665A"/>
    <w:rsid w:val="00A56BA1"/>
    <w:rsid w:val="00A56D71"/>
    <w:rsid w:val="00A578AA"/>
    <w:rsid w:val="00A60751"/>
    <w:rsid w:val="00A61E0C"/>
    <w:rsid w:val="00A63807"/>
    <w:rsid w:val="00A64AE1"/>
    <w:rsid w:val="00A64F3D"/>
    <w:rsid w:val="00A650FF"/>
    <w:rsid w:val="00A65ED5"/>
    <w:rsid w:val="00A670D7"/>
    <w:rsid w:val="00A672D5"/>
    <w:rsid w:val="00A67CBB"/>
    <w:rsid w:val="00A7086D"/>
    <w:rsid w:val="00A70A46"/>
    <w:rsid w:val="00A70E40"/>
    <w:rsid w:val="00A713E3"/>
    <w:rsid w:val="00A7182B"/>
    <w:rsid w:val="00A72BE3"/>
    <w:rsid w:val="00A74CE8"/>
    <w:rsid w:val="00A7558E"/>
    <w:rsid w:val="00A75854"/>
    <w:rsid w:val="00A76930"/>
    <w:rsid w:val="00A76C07"/>
    <w:rsid w:val="00A7715E"/>
    <w:rsid w:val="00A779FD"/>
    <w:rsid w:val="00A80C54"/>
    <w:rsid w:val="00A8169C"/>
    <w:rsid w:val="00A81AD0"/>
    <w:rsid w:val="00A81C26"/>
    <w:rsid w:val="00A834CE"/>
    <w:rsid w:val="00A83D31"/>
    <w:rsid w:val="00A84007"/>
    <w:rsid w:val="00A84BCF"/>
    <w:rsid w:val="00A86A78"/>
    <w:rsid w:val="00A86EBB"/>
    <w:rsid w:val="00A901E9"/>
    <w:rsid w:val="00A902C8"/>
    <w:rsid w:val="00A90A6E"/>
    <w:rsid w:val="00A923FD"/>
    <w:rsid w:val="00A92759"/>
    <w:rsid w:val="00A9339D"/>
    <w:rsid w:val="00A9378B"/>
    <w:rsid w:val="00A9487B"/>
    <w:rsid w:val="00A9503E"/>
    <w:rsid w:val="00A95200"/>
    <w:rsid w:val="00A96B3D"/>
    <w:rsid w:val="00AA11EE"/>
    <w:rsid w:val="00AA1519"/>
    <w:rsid w:val="00AA17EF"/>
    <w:rsid w:val="00AA1BB4"/>
    <w:rsid w:val="00AA2D8F"/>
    <w:rsid w:val="00AA3408"/>
    <w:rsid w:val="00AA3C11"/>
    <w:rsid w:val="00AA3DB9"/>
    <w:rsid w:val="00AA707E"/>
    <w:rsid w:val="00AA7F35"/>
    <w:rsid w:val="00AB5384"/>
    <w:rsid w:val="00AB63D4"/>
    <w:rsid w:val="00AB7CC5"/>
    <w:rsid w:val="00AB7EA2"/>
    <w:rsid w:val="00AC0F06"/>
    <w:rsid w:val="00AC0FA4"/>
    <w:rsid w:val="00AC116B"/>
    <w:rsid w:val="00AC197F"/>
    <w:rsid w:val="00AC3C4F"/>
    <w:rsid w:val="00AC4336"/>
    <w:rsid w:val="00AC51DB"/>
    <w:rsid w:val="00AC6780"/>
    <w:rsid w:val="00AD0344"/>
    <w:rsid w:val="00AD1484"/>
    <w:rsid w:val="00AD1553"/>
    <w:rsid w:val="00AD189B"/>
    <w:rsid w:val="00AD2D43"/>
    <w:rsid w:val="00AD43F2"/>
    <w:rsid w:val="00AD4FF9"/>
    <w:rsid w:val="00AD5081"/>
    <w:rsid w:val="00AD6C34"/>
    <w:rsid w:val="00AD70B9"/>
    <w:rsid w:val="00AE1028"/>
    <w:rsid w:val="00AE19BF"/>
    <w:rsid w:val="00AE1F98"/>
    <w:rsid w:val="00AE2382"/>
    <w:rsid w:val="00AE2A84"/>
    <w:rsid w:val="00AE33B4"/>
    <w:rsid w:val="00AE39EA"/>
    <w:rsid w:val="00AE3C01"/>
    <w:rsid w:val="00AE407D"/>
    <w:rsid w:val="00AE47A2"/>
    <w:rsid w:val="00AE6A11"/>
    <w:rsid w:val="00AE6CC5"/>
    <w:rsid w:val="00AF06F2"/>
    <w:rsid w:val="00AF4DDF"/>
    <w:rsid w:val="00AF4FB9"/>
    <w:rsid w:val="00AF5753"/>
    <w:rsid w:val="00AF5847"/>
    <w:rsid w:val="00AF64BA"/>
    <w:rsid w:val="00AF6FDD"/>
    <w:rsid w:val="00AF70C7"/>
    <w:rsid w:val="00B004F7"/>
    <w:rsid w:val="00B0057D"/>
    <w:rsid w:val="00B00AAF"/>
    <w:rsid w:val="00B01C72"/>
    <w:rsid w:val="00B020A9"/>
    <w:rsid w:val="00B03381"/>
    <w:rsid w:val="00B0390C"/>
    <w:rsid w:val="00B047A7"/>
    <w:rsid w:val="00B060A3"/>
    <w:rsid w:val="00B06269"/>
    <w:rsid w:val="00B064E2"/>
    <w:rsid w:val="00B06CCA"/>
    <w:rsid w:val="00B10E7D"/>
    <w:rsid w:val="00B13F72"/>
    <w:rsid w:val="00B14D27"/>
    <w:rsid w:val="00B156CF"/>
    <w:rsid w:val="00B15BB0"/>
    <w:rsid w:val="00B1667C"/>
    <w:rsid w:val="00B17036"/>
    <w:rsid w:val="00B1760A"/>
    <w:rsid w:val="00B207DF"/>
    <w:rsid w:val="00B208AD"/>
    <w:rsid w:val="00B20BA9"/>
    <w:rsid w:val="00B21CD0"/>
    <w:rsid w:val="00B22CDF"/>
    <w:rsid w:val="00B234FD"/>
    <w:rsid w:val="00B24AA5"/>
    <w:rsid w:val="00B25086"/>
    <w:rsid w:val="00B25D58"/>
    <w:rsid w:val="00B27326"/>
    <w:rsid w:val="00B30C8A"/>
    <w:rsid w:val="00B30F5D"/>
    <w:rsid w:val="00B31360"/>
    <w:rsid w:val="00B31470"/>
    <w:rsid w:val="00B33367"/>
    <w:rsid w:val="00B3338D"/>
    <w:rsid w:val="00B3388A"/>
    <w:rsid w:val="00B357C6"/>
    <w:rsid w:val="00B35CBB"/>
    <w:rsid w:val="00B364D0"/>
    <w:rsid w:val="00B36EDE"/>
    <w:rsid w:val="00B37023"/>
    <w:rsid w:val="00B40904"/>
    <w:rsid w:val="00B41EE7"/>
    <w:rsid w:val="00B422D5"/>
    <w:rsid w:val="00B422EF"/>
    <w:rsid w:val="00B43718"/>
    <w:rsid w:val="00B44C34"/>
    <w:rsid w:val="00B44C72"/>
    <w:rsid w:val="00B46DA1"/>
    <w:rsid w:val="00B47E22"/>
    <w:rsid w:val="00B501BA"/>
    <w:rsid w:val="00B50515"/>
    <w:rsid w:val="00B506D6"/>
    <w:rsid w:val="00B508E4"/>
    <w:rsid w:val="00B50959"/>
    <w:rsid w:val="00B50B95"/>
    <w:rsid w:val="00B51FD2"/>
    <w:rsid w:val="00B54028"/>
    <w:rsid w:val="00B541C5"/>
    <w:rsid w:val="00B5654B"/>
    <w:rsid w:val="00B56724"/>
    <w:rsid w:val="00B6036C"/>
    <w:rsid w:val="00B60A3C"/>
    <w:rsid w:val="00B60B8C"/>
    <w:rsid w:val="00B61CF4"/>
    <w:rsid w:val="00B62A3A"/>
    <w:rsid w:val="00B62FFC"/>
    <w:rsid w:val="00B63AC7"/>
    <w:rsid w:val="00B64144"/>
    <w:rsid w:val="00B649C9"/>
    <w:rsid w:val="00B660F4"/>
    <w:rsid w:val="00B66396"/>
    <w:rsid w:val="00B66574"/>
    <w:rsid w:val="00B678B0"/>
    <w:rsid w:val="00B67C12"/>
    <w:rsid w:val="00B71097"/>
    <w:rsid w:val="00B73765"/>
    <w:rsid w:val="00B73807"/>
    <w:rsid w:val="00B753C6"/>
    <w:rsid w:val="00B76206"/>
    <w:rsid w:val="00B774DD"/>
    <w:rsid w:val="00B80049"/>
    <w:rsid w:val="00B8126C"/>
    <w:rsid w:val="00B81448"/>
    <w:rsid w:val="00B81EB0"/>
    <w:rsid w:val="00B824A3"/>
    <w:rsid w:val="00B82637"/>
    <w:rsid w:val="00B82D2C"/>
    <w:rsid w:val="00B834E6"/>
    <w:rsid w:val="00B8480B"/>
    <w:rsid w:val="00B8488D"/>
    <w:rsid w:val="00B84EA3"/>
    <w:rsid w:val="00B84EB5"/>
    <w:rsid w:val="00B91198"/>
    <w:rsid w:val="00B91765"/>
    <w:rsid w:val="00B93566"/>
    <w:rsid w:val="00B959E6"/>
    <w:rsid w:val="00B96414"/>
    <w:rsid w:val="00B97213"/>
    <w:rsid w:val="00BA185C"/>
    <w:rsid w:val="00BA2716"/>
    <w:rsid w:val="00BA29A1"/>
    <w:rsid w:val="00BA2BAE"/>
    <w:rsid w:val="00BA3C19"/>
    <w:rsid w:val="00BA50FE"/>
    <w:rsid w:val="00BA53CB"/>
    <w:rsid w:val="00BA5AF0"/>
    <w:rsid w:val="00BA5F4F"/>
    <w:rsid w:val="00BA60C4"/>
    <w:rsid w:val="00BB122C"/>
    <w:rsid w:val="00BB14A7"/>
    <w:rsid w:val="00BB1E2D"/>
    <w:rsid w:val="00BB255D"/>
    <w:rsid w:val="00BB4A33"/>
    <w:rsid w:val="00BB4B73"/>
    <w:rsid w:val="00BB5E23"/>
    <w:rsid w:val="00BB6012"/>
    <w:rsid w:val="00BB7361"/>
    <w:rsid w:val="00BB75FD"/>
    <w:rsid w:val="00BC08AE"/>
    <w:rsid w:val="00BC1EFA"/>
    <w:rsid w:val="00BC211F"/>
    <w:rsid w:val="00BC5888"/>
    <w:rsid w:val="00BD0128"/>
    <w:rsid w:val="00BD214B"/>
    <w:rsid w:val="00BD437B"/>
    <w:rsid w:val="00BD4B66"/>
    <w:rsid w:val="00BD5085"/>
    <w:rsid w:val="00BD5A6B"/>
    <w:rsid w:val="00BD7EDF"/>
    <w:rsid w:val="00BE0327"/>
    <w:rsid w:val="00BE2A3D"/>
    <w:rsid w:val="00BE2BC8"/>
    <w:rsid w:val="00BE4254"/>
    <w:rsid w:val="00BE4623"/>
    <w:rsid w:val="00BE56EB"/>
    <w:rsid w:val="00BE59A9"/>
    <w:rsid w:val="00BE5E5E"/>
    <w:rsid w:val="00BE5E8D"/>
    <w:rsid w:val="00BE6898"/>
    <w:rsid w:val="00BE68ED"/>
    <w:rsid w:val="00BE78C8"/>
    <w:rsid w:val="00BE7B61"/>
    <w:rsid w:val="00BE7DBB"/>
    <w:rsid w:val="00BE7FF5"/>
    <w:rsid w:val="00BF17E2"/>
    <w:rsid w:val="00BF4CAC"/>
    <w:rsid w:val="00BF4CBF"/>
    <w:rsid w:val="00BF5BC4"/>
    <w:rsid w:val="00BF7828"/>
    <w:rsid w:val="00C00F9E"/>
    <w:rsid w:val="00C01437"/>
    <w:rsid w:val="00C01E98"/>
    <w:rsid w:val="00C02C6C"/>
    <w:rsid w:val="00C03BBF"/>
    <w:rsid w:val="00C04BC2"/>
    <w:rsid w:val="00C06875"/>
    <w:rsid w:val="00C07874"/>
    <w:rsid w:val="00C11C0E"/>
    <w:rsid w:val="00C13336"/>
    <w:rsid w:val="00C148D3"/>
    <w:rsid w:val="00C16722"/>
    <w:rsid w:val="00C16C00"/>
    <w:rsid w:val="00C172B9"/>
    <w:rsid w:val="00C17836"/>
    <w:rsid w:val="00C178A9"/>
    <w:rsid w:val="00C20F80"/>
    <w:rsid w:val="00C2203A"/>
    <w:rsid w:val="00C233E6"/>
    <w:rsid w:val="00C236BA"/>
    <w:rsid w:val="00C23A14"/>
    <w:rsid w:val="00C2680E"/>
    <w:rsid w:val="00C26B2D"/>
    <w:rsid w:val="00C27042"/>
    <w:rsid w:val="00C27ED8"/>
    <w:rsid w:val="00C33334"/>
    <w:rsid w:val="00C340FA"/>
    <w:rsid w:val="00C34BE3"/>
    <w:rsid w:val="00C34D7B"/>
    <w:rsid w:val="00C34E6F"/>
    <w:rsid w:val="00C35EAF"/>
    <w:rsid w:val="00C3642A"/>
    <w:rsid w:val="00C368CE"/>
    <w:rsid w:val="00C37C67"/>
    <w:rsid w:val="00C40B2A"/>
    <w:rsid w:val="00C40C26"/>
    <w:rsid w:val="00C41C7C"/>
    <w:rsid w:val="00C422EB"/>
    <w:rsid w:val="00C434D7"/>
    <w:rsid w:val="00C443C1"/>
    <w:rsid w:val="00C451BE"/>
    <w:rsid w:val="00C459C5"/>
    <w:rsid w:val="00C45A4F"/>
    <w:rsid w:val="00C45B7F"/>
    <w:rsid w:val="00C46324"/>
    <w:rsid w:val="00C46689"/>
    <w:rsid w:val="00C47AF4"/>
    <w:rsid w:val="00C50674"/>
    <w:rsid w:val="00C51C8E"/>
    <w:rsid w:val="00C52C59"/>
    <w:rsid w:val="00C53014"/>
    <w:rsid w:val="00C541E2"/>
    <w:rsid w:val="00C5549F"/>
    <w:rsid w:val="00C55A8D"/>
    <w:rsid w:val="00C61DC4"/>
    <w:rsid w:val="00C62AA0"/>
    <w:rsid w:val="00C62EA0"/>
    <w:rsid w:val="00C64DC5"/>
    <w:rsid w:val="00C65C87"/>
    <w:rsid w:val="00C664B7"/>
    <w:rsid w:val="00C66E46"/>
    <w:rsid w:val="00C66EA8"/>
    <w:rsid w:val="00C707B6"/>
    <w:rsid w:val="00C709E6"/>
    <w:rsid w:val="00C71088"/>
    <w:rsid w:val="00C7125E"/>
    <w:rsid w:val="00C72B78"/>
    <w:rsid w:val="00C72DD3"/>
    <w:rsid w:val="00C7398D"/>
    <w:rsid w:val="00C7486C"/>
    <w:rsid w:val="00C74CAF"/>
    <w:rsid w:val="00C74CF1"/>
    <w:rsid w:val="00C75213"/>
    <w:rsid w:val="00C757A3"/>
    <w:rsid w:val="00C76323"/>
    <w:rsid w:val="00C81C59"/>
    <w:rsid w:val="00C81CB7"/>
    <w:rsid w:val="00C82822"/>
    <w:rsid w:val="00C82846"/>
    <w:rsid w:val="00C8392B"/>
    <w:rsid w:val="00C84159"/>
    <w:rsid w:val="00C84852"/>
    <w:rsid w:val="00C86203"/>
    <w:rsid w:val="00C86C9C"/>
    <w:rsid w:val="00C8728D"/>
    <w:rsid w:val="00C91647"/>
    <w:rsid w:val="00C92443"/>
    <w:rsid w:val="00C941B0"/>
    <w:rsid w:val="00C9761F"/>
    <w:rsid w:val="00CA032F"/>
    <w:rsid w:val="00CA1BCD"/>
    <w:rsid w:val="00CA1C9B"/>
    <w:rsid w:val="00CA27B2"/>
    <w:rsid w:val="00CA2A40"/>
    <w:rsid w:val="00CA31FD"/>
    <w:rsid w:val="00CA32EF"/>
    <w:rsid w:val="00CA3A6A"/>
    <w:rsid w:val="00CA3DA0"/>
    <w:rsid w:val="00CA4D55"/>
    <w:rsid w:val="00CA582F"/>
    <w:rsid w:val="00CA58EA"/>
    <w:rsid w:val="00CA68DC"/>
    <w:rsid w:val="00CB0150"/>
    <w:rsid w:val="00CB2B04"/>
    <w:rsid w:val="00CB470B"/>
    <w:rsid w:val="00CB484B"/>
    <w:rsid w:val="00CB4991"/>
    <w:rsid w:val="00CB4A94"/>
    <w:rsid w:val="00CB6AA5"/>
    <w:rsid w:val="00CB6EEE"/>
    <w:rsid w:val="00CB7AB3"/>
    <w:rsid w:val="00CB7C2D"/>
    <w:rsid w:val="00CC03B9"/>
    <w:rsid w:val="00CC1EE0"/>
    <w:rsid w:val="00CC2C97"/>
    <w:rsid w:val="00CC2CE7"/>
    <w:rsid w:val="00CC3223"/>
    <w:rsid w:val="00CC3798"/>
    <w:rsid w:val="00CC409F"/>
    <w:rsid w:val="00CC4542"/>
    <w:rsid w:val="00CC4DCD"/>
    <w:rsid w:val="00CC5555"/>
    <w:rsid w:val="00CC5E79"/>
    <w:rsid w:val="00CC6C7E"/>
    <w:rsid w:val="00CD0352"/>
    <w:rsid w:val="00CD119F"/>
    <w:rsid w:val="00CD267A"/>
    <w:rsid w:val="00CD2B11"/>
    <w:rsid w:val="00CD2E8D"/>
    <w:rsid w:val="00CD429A"/>
    <w:rsid w:val="00CD4FCE"/>
    <w:rsid w:val="00CD5179"/>
    <w:rsid w:val="00CD53C3"/>
    <w:rsid w:val="00CD6A72"/>
    <w:rsid w:val="00CE00C6"/>
    <w:rsid w:val="00CE01FB"/>
    <w:rsid w:val="00CE1764"/>
    <w:rsid w:val="00CE19C1"/>
    <w:rsid w:val="00CE1C0F"/>
    <w:rsid w:val="00CE2A61"/>
    <w:rsid w:val="00CE3B90"/>
    <w:rsid w:val="00CE49CB"/>
    <w:rsid w:val="00CE6FF2"/>
    <w:rsid w:val="00CF0675"/>
    <w:rsid w:val="00CF0A0A"/>
    <w:rsid w:val="00CF0C48"/>
    <w:rsid w:val="00CF1918"/>
    <w:rsid w:val="00CF1D3B"/>
    <w:rsid w:val="00CF2A9C"/>
    <w:rsid w:val="00CF2F01"/>
    <w:rsid w:val="00CF395E"/>
    <w:rsid w:val="00D020E4"/>
    <w:rsid w:val="00D0292F"/>
    <w:rsid w:val="00D03894"/>
    <w:rsid w:val="00D044DD"/>
    <w:rsid w:val="00D077ED"/>
    <w:rsid w:val="00D10E71"/>
    <w:rsid w:val="00D11082"/>
    <w:rsid w:val="00D12835"/>
    <w:rsid w:val="00D12BB7"/>
    <w:rsid w:val="00D12DDB"/>
    <w:rsid w:val="00D15745"/>
    <w:rsid w:val="00D1768C"/>
    <w:rsid w:val="00D17D53"/>
    <w:rsid w:val="00D20B72"/>
    <w:rsid w:val="00D20E23"/>
    <w:rsid w:val="00D21877"/>
    <w:rsid w:val="00D2286A"/>
    <w:rsid w:val="00D23010"/>
    <w:rsid w:val="00D23AF7"/>
    <w:rsid w:val="00D24312"/>
    <w:rsid w:val="00D248AA"/>
    <w:rsid w:val="00D24EC5"/>
    <w:rsid w:val="00D250F6"/>
    <w:rsid w:val="00D251B1"/>
    <w:rsid w:val="00D27C9B"/>
    <w:rsid w:val="00D31EEC"/>
    <w:rsid w:val="00D33088"/>
    <w:rsid w:val="00D3491B"/>
    <w:rsid w:val="00D36450"/>
    <w:rsid w:val="00D3698A"/>
    <w:rsid w:val="00D36A38"/>
    <w:rsid w:val="00D37563"/>
    <w:rsid w:val="00D40A75"/>
    <w:rsid w:val="00D426D9"/>
    <w:rsid w:val="00D428B0"/>
    <w:rsid w:val="00D43FAC"/>
    <w:rsid w:val="00D4414C"/>
    <w:rsid w:val="00D44873"/>
    <w:rsid w:val="00D4628B"/>
    <w:rsid w:val="00D4671E"/>
    <w:rsid w:val="00D472B4"/>
    <w:rsid w:val="00D502CB"/>
    <w:rsid w:val="00D5054B"/>
    <w:rsid w:val="00D506C5"/>
    <w:rsid w:val="00D50F5F"/>
    <w:rsid w:val="00D52451"/>
    <w:rsid w:val="00D5266B"/>
    <w:rsid w:val="00D533D0"/>
    <w:rsid w:val="00D56821"/>
    <w:rsid w:val="00D57293"/>
    <w:rsid w:val="00D57769"/>
    <w:rsid w:val="00D60790"/>
    <w:rsid w:val="00D60B75"/>
    <w:rsid w:val="00D61536"/>
    <w:rsid w:val="00D624CC"/>
    <w:rsid w:val="00D63A65"/>
    <w:rsid w:val="00D64515"/>
    <w:rsid w:val="00D646EA"/>
    <w:rsid w:val="00D64D59"/>
    <w:rsid w:val="00D65320"/>
    <w:rsid w:val="00D658F8"/>
    <w:rsid w:val="00D6607C"/>
    <w:rsid w:val="00D66F17"/>
    <w:rsid w:val="00D66FFC"/>
    <w:rsid w:val="00D67E1E"/>
    <w:rsid w:val="00D706F1"/>
    <w:rsid w:val="00D70DF7"/>
    <w:rsid w:val="00D73550"/>
    <w:rsid w:val="00D73BD2"/>
    <w:rsid w:val="00D7478B"/>
    <w:rsid w:val="00D74F75"/>
    <w:rsid w:val="00D7633B"/>
    <w:rsid w:val="00D76888"/>
    <w:rsid w:val="00D76A5F"/>
    <w:rsid w:val="00D77C90"/>
    <w:rsid w:val="00D77D86"/>
    <w:rsid w:val="00D85D6C"/>
    <w:rsid w:val="00D87CB2"/>
    <w:rsid w:val="00D90312"/>
    <w:rsid w:val="00D91CFD"/>
    <w:rsid w:val="00D935E9"/>
    <w:rsid w:val="00D93E27"/>
    <w:rsid w:val="00D954CB"/>
    <w:rsid w:val="00D95532"/>
    <w:rsid w:val="00D96F4A"/>
    <w:rsid w:val="00DA00FE"/>
    <w:rsid w:val="00DA3342"/>
    <w:rsid w:val="00DA473F"/>
    <w:rsid w:val="00DA593D"/>
    <w:rsid w:val="00DA5FF8"/>
    <w:rsid w:val="00DA609E"/>
    <w:rsid w:val="00DA640C"/>
    <w:rsid w:val="00DA6EC7"/>
    <w:rsid w:val="00DA70BE"/>
    <w:rsid w:val="00DA785D"/>
    <w:rsid w:val="00DA7980"/>
    <w:rsid w:val="00DB15F3"/>
    <w:rsid w:val="00DB1883"/>
    <w:rsid w:val="00DB1CF0"/>
    <w:rsid w:val="00DB3432"/>
    <w:rsid w:val="00DB3D31"/>
    <w:rsid w:val="00DB5B61"/>
    <w:rsid w:val="00DB5BA9"/>
    <w:rsid w:val="00DB5EFA"/>
    <w:rsid w:val="00DB68EE"/>
    <w:rsid w:val="00DB77FF"/>
    <w:rsid w:val="00DC0549"/>
    <w:rsid w:val="00DC18F1"/>
    <w:rsid w:val="00DC28F0"/>
    <w:rsid w:val="00DC2B8E"/>
    <w:rsid w:val="00DC2D66"/>
    <w:rsid w:val="00DC4013"/>
    <w:rsid w:val="00DD04C9"/>
    <w:rsid w:val="00DD09FC"/>
    <w:rsid w:val="00DD14EE"/>
    <w:rsid w:val="00DD31F0"/>
    <w:rsid w:val="00DD358D"/>
    <w:rsid w:val="00DD392C"/>
    <w:rsid w:val="00DD459B"/>
    <w:rsid w:val="00DD4698"/>
    <w:rsid w:val="00DD5E0A"/>
    <w:rsid w:val="00DD6246"/>
    <w:rsid w:val="00DE224F"/>
    <w:rsid w:val="00DE3CD8"/>
    <w:rsid w:val="00DE4074"/>
    <w:rsid w:val="00DE4599"/>
    <w:rsid w:val="00DE4BD1"/>
    <w:rsid w:val="00DE669A"/>
    <w:rsid w:val="00DF0D63"/>
    <w:rsid w:val="00DF1121"/>
    <w:rsid w:val="00DF1507"/>
    <w:rsid w:val="00DF1FF4"/>
    <w:rsid w:val="00DF237E"/>
    <w:rsid w:val="00DF4347"/>
    <w:rsid w:val="00DF536B"/>
    <w:rsid w:val="00DF5446"/>
    <w:rsid w:val="00DF5AC2"/>
    <w:rsid w:val="00DF5DF9"/>
    <w:rsid w:val="00DF6F9E"/>
    <w:rsid w:val="00E006E6"/>
    <w:rsid w:val="00E00ACE"/>
    <w:rsid w:val="00E01DDE"/>
    <w:rsid w:val="00E0267D"/>
    <w:rsid w:val="00E027F9"/>
    <w:rsid w:val="00E0416C"/>
    <w:rsid w:val="00E1076B"/>
    <w:rsid w:val="00E11B6D"/>
    <w:rsid w:val="00E11E4F"/>
    <w:rsid w:val="00E121E3"/>
    <w:rsid w:val="00E12269"/>
    <w:rsid w:val="00E12F32"/>
    <w:rsid w:val="00E13DA9"/>
    <w:rsid w:val="00E1472C"/>
    <w:rsid w:val="00E153E0"/>
    <w:rsid w:val="00E15621"/>
    <w:rsid w:val="00E1598F"/>
    <w:rsid w:val="00E16A1F"/>
    <w:rsid w:val="00E20179"/>
    <w:rsid w:val="00E20680"/>
    <w:rsid w:val="00E212BC"/>
    <w:rsid w:val="00E218E2"/>
    <w:rsid w:val="00E230C2"/>
    <w:rsid w:val="00E2410E"/>
    <w:rsid w:val="00E2432A"/>
    <w:rsid w:val="00E25C2B"/>
    <w:rsid w:val="00E25C48"/>
    <w:rsid w:val="00E26214"/>
    <w:rsid w:val="00E26637"/>
    <w:rsid w:val="00E2688E"/>
    <w:rsid w:val="00E271EE"/>
    <w:rsid w:val="00E2723E"/>
    <w:rsid w:val="00E31565"/>
    <w:rsid w:val="00E3166C"/>
    <w:rsid w:val="00E32AC5"/>
    <w:rsid w:val="00E32C05"/>
    <w:rsid w:val="00E32F38"/>
    <w:rsid w:val="00E34008"/>
    <w:rsid w:val="00E37146"/>
    <w:rsid w:val="00E3765C"/>
    <w:rsid w:val="00E40CAB"/>
    <w:rsid w:val="00E43157"/>
    <w:rsid w:val="00E441E2"/>
    <w:rsid w:val="00E449E7"/>
    <w:rsid w:val="00E44B23"/>
    <w:rsid w:val="00E451B2"/>
    <w:rsid w:val="00E456BA"/>
    <w:rsid w:val="00E4598C"/>
    <w:rsid w:val="00E503BD"/>
    <w:rsid w:val="00E51D29"/>
    <w:rsid w:val="00E53002"/>
    <w:rsid w:val="00E53D3B"/>
    <w:rsid w:val="00E555DA"/>
    <w:rsid w:val="00E60FDF"/>
    <w:rsid w:val="00E61018"/>
    <w:rsid w:val="00E61036"/>
    <w:rsid w:val="00E6238E"/>
    <w:rsid w:val="00E62405"/>
    <w:rsid w:val="00E62971"/>
    <w:rsid w:val="00E62AE8"/>
    <w:rsid w:val="00E64BC5"/>
    <w:rsid w:val="00E6672B"/>
    <w:rsid w:val="00E67F86"/>
    <w:rsid w:val="00E7061C"/>
    <w:rsid w:val="00E707D7"/>
    <w:rsid w:val="00E729EF"/>
    <w:rsid w:val="00E73D43"/>
    <w:rsid w:val="00E77636"/>
    <w:rsid w:val="00E77A46"/>
    <w:rsid w:val="00E8003A"/>
    <w:rsid w:val="00E81F00"/>
    <w:rsid w:val="00E83427"/>
    <w:rsid w:val="00E8583F"/>
    <w:rsid w:val="00E867DE"/>
    <w:rsid w:val="00E86FDB"/>
    <w:rsid w:val="00E87246"/>
    <w:rsid w:val="00E876C6"/>
    <w:rsid w:val="00E87D1E"/>
    <w:rsid w:val="00E87F6D"/>
    <w:rsid w:val="00E914A4"/>
    <w:rsid w:val="00E9262F"/>
    <w:rsid w:val="00E938AB"/>
    <w:rsid w:val="00E95733"/>
    <w:rsid w:val="00E97DFE"/>
    <w:rsid w:val="00E97EB4"/>
    <w:rsid w:val="00EA345A"/>
    <w:rsid w:val="00EA35DC"/>
    <w:rsid w:val="00EA369D"/>
    <w:rsid w:val="00EA428A"/>
    <w:rsid w:val="00EA45CB"/>
    <w:rsid w:val="00EA4E4F"/>
    <w:rsid w:val="00EA5043"/>
    <w:rsid w:val="00EA50F6"/>
    <w:rsid w:val="00EA681C"/>
    <w:rsid w:val="00EA75D4"/>
    <w:rsid w:val="00EA7617"/>
    <w:rsid w:val="00EA7CA5"/>
    <w:rsid w:val="00EB0AB5"/>
    <w:rsid w:val="00EB16A5"/>
    <w:rsid w:val="00EB2CCF"/>
    <w:rsid w:val="00EB2EFF"/>
    <w:rsid w:val="00EB3389"/>
    <w:rsid w:val="00EB3692"/>
    <w:rsid w:val="00EB63F4"/>
    <w:rsid w:val="00EC0BC5"/>
    <w:rsid w:val="00EC0CDD"/>
    <w:rsid w:val="00EC218B"/>
    <w:rsid w:val="00EC2505"/>
    <w:rsid w:val="00EC2DC6"/>
    <w:rsid w:val="00EC75D9"/>
    <w:rsid w:val="00ED0B94"/>
    <w:rsid w:val="00ED27B3"/>
    <w:rsid w:val="00ED321F"/>
    <w:rsid w:val="00ED3A49"/>
    <w:rsid w:val="00ED465E"/>
    <w:rsid w:val="00ED4DD4"/>
    <w:rsid w:val="00ED5584"/>
    <w:rsid w:val="00ED6BD8"/>
    <w:rsid w:val="00ED70E7"/>
    <w:rsid w:val="00ED7AC3"/>
    <w:rsid w:val="00EE0E39"/>
    <w:rsid w:val="00EE0F4A"/>
    <w:rsid w:val="00EE1408"/>
    <w:rsid w:val="00EE2C48"/>
    <w:rsid w:val="00EE317F"/>
    <w:rsid w:val="00EE3214"/>
    <w:rsid w:val="00EE4D9F"/>
    <w:rsid w:val="00EE514E"/>
    <w:rsid w:val="00EE5758"/>
    <w:rsid w:val="00EE58E0"/>
    <w:rsid w:val="00EE5AB7"/>
    <w:rsid w:val="00EE6D43"/>
    <w:rsid w:val="00EE76D2"/>
    <w:rsid w:val="00EE7A73"/>
    <w:rsid w:val="00EF1756"/>
    <w:rsid w:val="00EF1DC1"/>
    <w:rsid w:val="00EF24B1"/>
    <w:rsid w:val="00EF6983"/>
    <w:rsid w:val="00EF7E4C"/>
    <w:rsid w:val="00F005CF"/>
    <w:rsid w:val="00F00E5B"/>
    <w:rsid w:val="00F02D14"/>
    <w:rsid w:val="00F037F6"/>
    <w:rsid w:val="00F04281"/>
    <w:rsid w:val="00F042DB"/>
    <w:rsid w:val="00F0756B"/>
    <w:rsid w:val="00F10732"/>
    <w:rsid w:val="00F11355"/>
    <w:rsid w:val="00F11F9A"/>
    <w:rsid w:val="00F15D30"/>
    <w:rsid w:val="00F21B48"/>
    <w:rsid w:val="00F21F57"/>
    <w:rsid w:val="00F22E8C"/>
    <w:rsid w:val="00F23034"/>
    <w:rsid w:val="00F2525C"/>
    <w:rsid w:val="00F252F2"/>
    <w:rsid w:val="00F257DC"/>
    <w:rsid w:val="00F25BC4"/>
    <w:rsid w:val="00F30196"/>
    <w:rsid w:val="00F30BB1"/>
    <w:rsid w:val="00F3190D"/>
    <w:rsid w:val="00F32214"/>
    <w:rsid w:val="00F33714"/>
    <w:rsid w:val="00F344CD"/>
    <w:rsid w:val="00F349F7"/>
    <w:rsid w:val="00F351B7"/>
    <w:rsid w:val="00F35642"/>
    <w:rsid w:val="00F35CDD"/>
    <w:rsid w:val="00F37529"/>
    <w:rsid w:val="00F3772D"/>
    <w:rsid w:val="00F378C0"/>
    <w:rsid w:val="00F425CC"/>
    <w:rsid w:val="00F4280A"/>
    <w:rsid w:val="00F42CBA"/>
    <w:rsid w:val="00F430DB"/>
    <w:rsid w:val="00F445E0"/>
    <w:rsid w:val="00F44D2D"/>
    <w:rsid w:val="00F44FC7"/>
    <w:rsid w:val="00F459D2"/>
    <w:rsid w:val="00F46309"/>
    <w:rsid w:val="00F463A9"/>
    <w:rsid w:val="00F5091E"/>
    <w:rsid w:val="00F51210"/>
    <w:rsid w:val="00F536E8"/>
    <w:rsid w:val="00F541A8"/>
    <w:rsid w:val="00F543DA"/>
    <w:rsid w:val="00F54AA3"/>
    <w:rsid w:val="00F5521F"/>
    <w:rsid w:val="00F55711"/>
    <w:rsid w:val="00F56261"/>
    <w:rsid w:val="00F57FC7"/>
    <w:rsid w:val="00F60901"/>
    <w:rsid w:val="00F617F4"/>
    <w:rsid w:val="00F618AC"/>
    <w:rsid w:val="00F6389A"/>
    <w:rsid w:val="00F63AB1"/>
    <w:rsid w:val="00F64FC6"/>
    <w:rsid w:val="00F6559E"/>
    <w:rsid w:val="00F66CB9"/>
    <w:rsid w:val="00F66EAA"/>
    <w:rsid w:val="00F6735A"/>
    <w:rsid w:val="00F70467"/>
    <w:rsid w:val="00F708EA"/>
    <w:rsid w:val="00F722A2"/>
    <w:rsid w:val="00F73035"/>
    <w:rsid w:val="00F7423C"/>
    <w:rsid w:val="00F74842"/>
    <w:rsid w:val="00F7518E"/>
    <w:rsid w:val="00F75372"/>
    <w:rsid w:val="00F77B69"/>
    <w:rsid w:val="00F77E17"/>
    <w:rsid w:val="00F77E8F"/>
    <w:rsid w:val="00F80AE0"/>
    <w:rsid w:val="00F810B3"/>
    <w:rsid w:val="00F813E4"/>
    <w:rsid w:val="00F824AF"/>
    <w:rsid w:val="00F82713"/>
    <w:rsid w:val="00F83170"/>
    <w:rsid w:val="00F83473"/>
    <w:rsid w:val="00F8673D"/>
    <w:rsid w:val="00F910E8"/>
    <w:rsid w:val="00F91CE5"/>
    <w:rsid w:val="00F92105"/>
    <w:rsid w:val="00F933D0"/>
    <w:rsid w:val="00F93FE8"/>
    <w:rsid w:val="00F9415D"/>
    <w:rsid w:val="00F94E59"/>
    <w:rsid w:val="00F95D15"/>
    <w:rsid w:val="00F96128"/>
    <w:rsid w:val="00F96940"/>
    <w:rsid w:val="00FA22A8"/>
    <w:rsid w:val="00FA2B9F"/>
    <w:rsid w:val="00FA36C8"/>
    <w:rsid w:val="00FA4D4D"/>
    <w:rsid w:val="00FA5919"/>
    <w:rsid w:val="00FA627F"/>
    <w:rsid w:val="00FA67A8"/>
    <w:rsid w:val="00FA6886"/>
    <w:rsid w:val="00FA7CE8"/>
    <w:rsid w:val="00FB0A67"/>
    <w:rsid w:val="00FB1642"/>
    <w:rsid w:val="00FB1E3E"/>
    <w:rsid w:val="00FB4941"/>
    <w:rsid w:val="00FB5E04"/>
    <w:rsid w:val="00FB727B"/>
    <w:rsid w:val="00FC050D"/>
    <w:rsid w:val="00FC2BCB"/>
    <w:rsid w:val="00FC2C0A"/>
    <w:rsid w:val="00FC30E1"/>
    <w:rsid w:val="00FC5449"/>
    <w:rsid w:val="00FC5DA2"/>
    <w:rsid w:val="00FC6A81"/>
    <w:rsid w:val="00FC6C6A"/>
    <w:rsid w:val="00FC736E"/>
    <w:rsid w:val="00FD0281"/>
    <w:rsid w:val="00FD0C3D"/>
    <w:rsid w:val="00FD1AD2"/>
    <w:rsid w:val="00FD3133"/>
    <w:rsid w:val="00FD32E0"/>
    <w:rsid w:val="00FD4839"/>
    <w:rsid w:val="00FD4F51"/>
    <w:rsid w:val="00FD5799"/>
    <w:rsid w:val="00FD6228"/>
    <w:rsid w:val="00FD6434"/>
    <w:rsid w:val="00FD6EAA"/>
    <w:rsid w:val="00FD7C3B"/>
    <w:rsid w:val="00FE195E"/>
    <w:rsid w:val="00FE3A44"/>
    <w:rsid w:val="00FE4D09"/>
    <w:rsid w:val="00FE57B6"/>
    <w:rsid w:val="00FE618A"/>
    <w:rsid w:val="00FE6700"/>
    <w:rsid w:val="00FE6B17"/>
    <w:rsid w:val="00FF118F"/>
    <w:rsid w:val="00FF21DA"/>
    <w:rsid w:val="00FF3064"/>
    <w:rsid w:val="00FF6A24"/>
    <w:rsid w:val="00FF7834"/>
    <w:rsid w:val="00FF7AD2"/>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C8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1E"/>
    <w:pPr>
      <w:jc w:val="both"/>
    </w:pPr>
    <w:rPr>
      <w:rFonts w:ascii="Times New Roman" w:hAnsi="Times New Roman"/>
      <w:sz w:val="24"/>
    </w:rPr>
  </w:style>
  <w:style w:type="paragraph" w:styleId="10">
    <w:name w:val="heading 1"/>
    <w:basedOn w:val="a"/>
    <w:next w:val="a"/>
    <w:link w:val="11"/>
    <w:uiPriority w:val="9"/>
    <w:qFormat/>
    <w:rsid w:val="00F74842"/>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semiHidden/>
    <w:unhideWhenUsed/>
    <w:qFormat/>
    <w:rsid w:val="00EE32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E7E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08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842"/>
    <w:pPr>
      <w:tabs>
        <w:tab w:val="center" w:pos="4536"/>
        <w:tab w:val="right" w:pos="9072"/>
      </w:tabs>
      <w:spacing w:after="0" w:line="240" w:lineRule="auto"/>
    </w:pPr>
  </w:style>
  <w:style w:type="character" w:customStyle="1" w:styleId="a4">
    <w:name w:val="Горен колонтитул Знак"/>
    <w:basedOn w:val="a0"/>
    <w:link w:val="a3"/>
    <w:uiPriority w:val="99"/>
    <w:rsid w:val="00F74842"/>
  </w:style>
  <w:style w:type="paragraph" w:styleId="a5">
    <w:name w:val="footer"/>
    <w:basedOn w:val="a"/>
    <w:link w:val="a6"/>
    <w:uiPriority w:val="99"/>
    <w:unhideWhenUsed/>
    <w:rsid w:val="00F74842"/>
    <w:pPr>
      <w:tabs>
        <w:tab w:val="center" w:pos="4536"/>
        <w:tab w:val="right" w:pos="9072"/>
      </w:tabs>
      <w:spacing w:after="0" w:line="240" w:lineRule="auto"/>
    </w:pPr>
  </w:style>
  <w:style w:type="character" w:customStyle="1" w:styleId="a6">
    <w:name w:val="Долен колонтитул Знак"/>
    <w:basedOn w:val="a0"/>
    <w:link w:val="a5"/>
    <w:uiPriority w:val="99"/>
    <w:rsid w:val="00F74842"/>
  </w:style>
  <w:style w:type="paragraph" w:styleId="a7">
    <w:name w:val="Balloon Text"/>
    <w:basedOn w:val="a"/>
    <w:link w:val="a8"/>
    <w:uiPriority w:val="99"/>
    <w:semiHidden/>
    <w:unhideWhenUsed/>
    <w:rsid w:val="00F748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74842"/>
    <w:rPr>
      <w:rFonts w:ascii="Tahoma" w:hAnsi="Tahoma" w:cs="Tahoma"/>
      <w:sz w:val="16"/>
      <w:szCs w:val="16"/>
    </w:rPr>
  </w:style>
  <w:style w:type="character" w:customStyle="1" w:styleId="11">
    <w:name w:val="Заглавие 1 Знак"/>
    <w:basedOn w:val="a0"/>
    <w:link w:val="10"/>
    <w:uiPriority w:val="9"/>
    <w:rsid w:val="00F74842"/>
    <w:rPr>
      <w:rFonts w:ascii="Times New Roman" w:eastAsiaTheme="majorEastAsia" w:hAnsi="Times New Roman" w:cstheme="majorBidi"/>
      <w:b/>
      <w:bCs/>
      <w:sz w:val="24"/>
      <w:szCs w:val="28"/>
    </w:rPr>
  </w:style>
  <w:style w:type="table" w:styleId="a9">
    <w:name w:val="Table Grid"/>
    <w:basedOn w:val="a1"/>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0"/>
    <w:next w:val="a"/>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12">
    <w:name w:val="toc 1"/>
    <w:basedOn w:val="a"/>
    <w:next w:val="a"/>
    <w:autoRedefine/>
    <w:uiPriority w:val="39"/>
    <w:unhideWhenUsed/>
    <w:rsid w:val="00BB1E2D"/>
    <w:pPr>
      <w:spacing w:after="100"/>
    </w:pPr>
  </w:style>
  <w:style w:type="character" w:styleId="ab">
    <w:name w:val="Hyperlink"/>
    <w:basedOn w:val="a0"/>
    <w:uiPriority w:val="99"/>
    <w:unhideWhenUsed/>
    <w:rsid w:val="00BB1E2D"/>
    <w:rPr>
      <w:color w:val="0000FF" w:themeColor="hyperlink"/>
      <w:u w:val="single"/>
    </w:rPr>
  </w:style>
  <w:style w:type="paragraph" w:styleId="ac">
    <w:name w:val="annotation text"/>
    <w:basedOn w:val="a"/>
    <w:link w:val="ad"/>
    <w:uiPriority w:val="99"/>
    <w:unhideWhenUsed/>
    <w:rsid w:val="001A3C2B"/>
    <w:pPr>
      <w:spacing w:line="240" w:lineRule="auto"/>
    </w:pPr>
    <w:rPr>
      <w:sz w:val="20"/>
      <w:szCs w:val="20"/>
    </w:rPr>
  </w:style>
  <w:style w:type="character" w:customStyle="1" w:styleId="ad">
    <w:name w:val="Текст на коментар Знак"/>
    <w:basedOn w:val="a0"/>
    <w:link w:val="ac"/>
    <w:uiPriority w:val="99"/>
    <w:rsid w:val="001A3C2B"/>
    <w:rPr>
      <w:sz w:val="20"/>
      <w:szCs w:val="20"/>
    </w:rPr>
  </w:style>
  <w:style w:type="character" w:styleId="ae">
    <w:name w:val="annotation reference"/>
    <w:basedOn w:val="a0"/>
    <w:uiPriority w:val="99"/>
    <w:unhideWhenUsed/>
    <w:rsid w:val="001A3C2B"/>
    <w:rPr>
      <w:sz w:val="16"/>
      <w:szCs w:val="16"/>
    </w:rPr>
  </w:style>
  <w:style w:type="table" w:customStyle="1" w:styleId="13">
    <w:name w:val="Мрежа в таблица1"/>
    <w:basedOn w:val="a1"/>
    <w:next w:val="a9"/>
    <w:uiPriority w:val="59"/>
    <w:rsid w:val="00AC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
    <w:basedOn w:val="a1"/>
    <w:next w:val="a9"/>
    <w:uiPriority w:val="59"/>
    <w:rsid w:val="00AC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лавие 4 Знак"/>
    <w:basedOn w:val="a0"/>
    <w:link w:val="4"/>
    <w:uiPriority w:val="9"/>
    <w:semiHidden/>
    <w:rsid w:val="00960808"/>
    <w:rPr>
      <w:rFonts w:asciiTheme="majorHAnsi" w:eastAsiaTheme="majorEastAsia" w:hAnsiTheme="majorHAnsi" w:cstheme="majorBidi"/>
      <w:b/>
      <w:bCs/>
      <w:i/>
      <w:iCs/>
      <w:color w:val="4F81BD" w:themeColor="accent1"/>
    </w:rPr>
  </w:style>
  <w:style w:type="character" w:customStyle="1" w:styleId="30">
    <w:name w:val="Заглавие 3 Знак"/>
    <w:basedOn w:val="a0"/>
    <w:link w:val="3"/>
    <w:uiPriority w:val="9"/>
    <w:semiHidden/>
    <w:rsid w:val="005E7E00"/>
    <w:rPr>
      <w:rFonts w:asciiTheme="majorHAnsi" w:eastAsiaTheme="majorEastAsia" w:hAnsiTheme="majorHAnsi" w:cstheme="majorBidi"/>
      <w:b/>
      <w:bCs/>
      <w:color w:val="4F81BD" w:themeColor="accent1"/>
    </w:rPr>
  </w:style>
  <w:style w:type="paragraph" w:styleId="af">
    <w:name w:val="Normal (Web)"/>
    <w:basedOn w:val="a"/>
    <w:uiPriority w:val="99"/>
    <w:unhideWhenUsed/>
    <w:rsid w:val="00CD267A"/>
    <w:pPr>
      <w:spacing w:after="0" w:line="240" w:lineRule="auto"/>
      <w:ind w:firstLine="990"/>
    </w:pPr>
    <w:rPr>
      <w:rFonts w:eastAsia="Times New Roman" w:cs="Times New Roman"/>
      <w:color w:val="000000"/>
      <w:szCs w:val="24"/>
      <w:lang w:eastAsia="bg-BG"/>
    </w:rPr>
  </w:style>
  <w:style w:type="paragraph" w:styleId="af0">
    <w:name w:val="List Paragraph"/>
    <w:aliases w:val="ПАРАГРАФ"/>
    <w:basedOn w:val="a"/>
    <w:link w:val="af1"/>
    <w:uiPriority w:val="34"/>
    <w:qFormat/>
    <w:rsid w:val="00D36A38"/>
    <w:pPr>
      <w:spacing w:after="0" w:line="240" w:lineRule="auto"/>
      <w:ind w:left="720"/>
      <w:contextualSpacing/>
    </w:pPr>
    <w:rPr>
      <w:rFonts w:eastAsia="Times New Roman" w:cs="Times New Roman"/>
      <w:szCs w:val="24"/>
      <w:lang w:eastAsia="bg-BG"/>
    </w:rPr>
  </w:style>
  <w:style w:type="character" w:customStyle="1" w:styleId="spelle">
    <w:name w:val="spelle"/>
    <w:basedOn w:val="a0"/>
    <w:rsid w:val="00E12F32"/>
  </w:style>
  <w:style w:type="paragraph" w:styleId="af2">
    <w:name w:val="annotation subject"/>
    <w:basedOn w:val="ac"/>
    <w:next w:val="ac"/>
    <w:link w:val="af3"/>
    <w:uiPriority w:val="99"/>
    <w:semiHidden/>
    <w:unhideWhenUsed/>
    <w:rsid w:val="00620798"/>
    <w:rPr>
      <w:b/>
      <w:bCs/>
    </w:rPr>
  </w:style>
  <w:style w:type="character" w:customStyle="1" w:styleId="af3">
    <w:name w:val="Предмет на коментар Знак"/>
    <w:basedOn w:val="ad"/>
    <w:link w:val="af2"/>
    <w:uiPriority w:val="99"/>
    <w:semiHidden/>
    <w:rsid w:val="00620798"/>
    <w:rPr>
      <w:b/>
      <w:bCs/>
      <w:sz w:val="20"/>
      <w:szCs w:val="20"/>
    </w:rPr>
  </w:style>
  <w:style w:type="paragraph" w:styleId="af4">
    <w:name w:val="footnote text"/>
    <w:aliases w:val="Fußnotentext arial,fn,Schriftart: 9 pt,Schriftart: 10 pt,Schriftart: 8 pt,WB-Fußnotentext,Fu?notentext arial,Sprotna opomba - besedilo Znak1,Sprotna opomba - besedilo Znak Znak2,Sprotna opomba - besedilo Znak1 Znak Znak1,Char Char"/>
    <w:basedOn w:val="a"/>
    <w:link w:val="af5"/>
    <w:uiPriority w:val="99"/>
    <w:unhideWhenUsed/>
    <w:rsid w:val="00FB5E04"/>
    <w:pPr>
      <w:spacing w:after="0" w:line="240" w:lineRule="auto"/>
    </w:pPr>
    <w:rPr>
      <w:sz w:val="20"/>
      <w:szCs w:val="20"/>
    </w:rPr>
  </w:style>
  <w:style w:type="character" w:customStyle="1" w:styleId="af5">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0"/>
    <w:link w:val="af4"/>
    <w:uiPriority w:val="99"/>
    <w:rsid w:val="00FB5E04"/>
    <w:rPr>
      <w:sz w:val="20"/>
      <w:szCs w:val="20"/>
    </w:rPr>
  </w:style>
  <w:style w:type="character" w:styleId="af6">
    <w:name w:val="footnote reference"/>
    <w:aliases w:val="Footnote,Footnote symbol,Char1 Char Char Char Char, Char1 Char Char Char Char,SUPERS,BVI fnr,Appel note de bas de p,Nota,(NECG) Footnote Reference,Voetnootverwijzing,ftref,Footnotes refss,Fussnota,Footnote reference numbe"/>
    <w:basedOn w:val="a0"/>
    <w:unhideWhenUsed/>
    <w:rsid w:val="00FB5E04"/>
    <w:rPr>
      <w:vertAlign w:val="superscript"/>
    </w:rPr>
  </w:style>
  <w:style w:type="character" w:customStyle="1" w:styleId="ldef2">
    <w:name w:val="ldef2"/>
    <w:rsid w:val="00DF5446"/>
    <w:rPr>
      <w:rFonts w:cs="Times New Roman"/>
      <w:color w:val="FF0000"/>
    </w:rPr>
  </w:style>
  <w:style w:type="character" w:styleId="af7">
    <w:name w:val="FollowedHyperlink"/>
    <w:basedOn w:val="a0"/>
    <w:uiPriority w:val="99"/>
    <w:semiHidden/>
    <w:unhideWhenUsed/>
    <w:rsid w:val="00A20CA2"/>
    <w:rPr>
      <w:color w:val="800080" w:themeColor="followedHyperlink"/>
      <w:u w:val="single"/>
    </w:rPr>
  </w:style>
  <w:style w:type="paragraph" w:customStyle="1" w:styleId="1">
    <w:name w:val="Точка 1."/>
    <w:basedOn w:val="a"/>
    <w:qFormat/>
    <w:rsid w:val="00CE01FB"/>
    <w:pPr>
      <w:numPr>
        <w:numId w:val="1"/>
      </w:numPr>
      <w:spacing w:before="240" w:after="0" w:line="240" w:lineRule="auto"/>
    </w:pPr>
    <w:rPr>
      <w:b/>
    </w:rPr>
  </w:style>
  <w:style w:type="paragraph" w:customStyle="1" w:styleId="110">
    <w:name w:val="Точка 1.1."/>
    <w:basedOn w:val="10"/>
    <w:qFormat/>
    <w:rsid w:val="006B686D"/>
    <w:rPr>
      <w:rFonts w:cs="Times New Roman"/>
      <w:szCs w:val="24"/>
    </w:rPr>
  </w:style>
  <w:style w:type="paragraph" w:customStyle="1" w:styleId="111">
    <w:name w:val="Точка 1.1.1."/>
    <w:basedOn w:val="a"/>
    <w:qFormat/>
    <w:rsid w:val="00CE01FB"/>
    <w:pPr>
      <w:numPr>
        <w:ilvl w:val="2"/>
        <w:numId w:val="1"/>
      </w:numPr>
      <w:spacing w:before="120" w:after="0" w:line="240" w:lineRule="auto"/>
    </w:pPr>
    <w:rPr>
      <w:b/>
    </w:rPr>
  </w:style>
  <w:style w:type="paragraph" w:customStyle="1" w:styleId="Text1">
    <w:name w:val="Text 1"/>
    <w:basedOn w:val="a"/>
    <w:rsid w:val="00071AE6"/>
    <w:pPr>
      <w:spacing w:after="240" w:line="240" w:lineRule="auto"/>
      <w:ind w:left="482"/>
    </w:pPr>
    <w:rPr>
      <w:rFonts w:eastAsia="Times New Roman" w:cs="Times New Roman"/>
      <w:snapToGrid w:val="0"/>
      <w:szCs w:val="20"/>
      <w:lang w:val="en-GB"/>
    </w:rPr>
  </w:style>
  <w:style w:type="paragraph" w:customStyle="1" w:styleId="af8">
    <w:name w:val="Знак Знак Знак Знак"/>
    <w:basedOn w:val="a"/>
    <w:rsid w:val="00BB4A33"/>
    <w:pPr>
      <w:tabs>
        <w:tab w:val="left" w:pos="709"/>
      </w:tabs>
      <w:spacing w:after="0" w:line="240" w:lineRule="auto"/>
    </w:pPr>
    <w:rPr>
      <w:rFonts w:ascii="Tahoma" w:eastAsia="MS Mincho" w:hAnsi="Tahoma" w:cs="Times New Roman"/>
      <w:szCs w:val="24"/>
      <w:lang w:val="pl-PL" w:eastAsia="pl-PL"/>
    </w:rPr>
  </w:style>
  <w:style w:type="character" w:customStyle="1" w:styleId="alcapt2">
    <w:name w:val="al_capt2"/>
    <w:rsid w:val="008B120D"/>
    <w:rPr>
      <w:rFonts w:cs="Times New Roman"/>
      <w:i/>
      <w:iCs/>
    </w:rPr>
  </w:style>
  <w:style w:type="character" w:customStyle="1" w:styleId="af1">
    <w:name w:val="Списък на абзаци Знак"/>
    <w:aliases w:val="ПАРАГРАФ Знак"/>
    <w:link w:val="af0"/>
    <w:uiPriority w:val="34"/>
    <w:qFormat/>
    <w:rsid w:val="007826BD"/>
    <w:rPr>
      <w:rFonts w:ascii="Times New Roman" w:eastAsia="Times New Roman" w:hAnsi="Times New Roman" w:cs="Times New Roman"/>
      <w:sz w:val="24"/>
      <w:szCs w:val="24"/>
      <w:lang w:eastAsia="bg-BG"/>
    </w:rPr>
  </w:style>
  <w:style w:type="paragraph" w:customStyle="1" w:styleId="af9">
    <w:name w:val="Знак Знак Знак Знак"/>
    <w:basedOn w:val="a"/>
    <w:rsid w:val="000100A4"/>
    <w:pPr>
      <w:tabs>
        <w:tab w:val="left" w:pos="709"/>
      </w:tabs>
      <w:spacing w:after="0" w:line="240" w:lineRule="auto"/>
    </w:pPr>
    <w:rPr>
      <w:rFonts w:ascii="Tahoma" w:eastAsia="MS Mincho" w:hAnsi="Tahoma" w:cs="Times New Roman"/>
      <w:szCs w:val="24"/>
      <w:lang w:val="pl-PL" w:eastAsia="pl-PL"/>
    </w:rPr>
  </w:style>
  <w:style w:type="paragraph" w:customStyle="1" w:styleId="afa">
    <w:name w:val="Знак Знак Знак Знак"/>
    <w:basedOn w:val="a"/>
    <w:rsid w:val="00D15745"/>
    <w:pPr>
      <w:tabs>
        <w:tab w:val="left" w:pos="709"/>
      </w:tabs>
      <w:spacing w:after="0" w:line="240" w:lineRule="auto"/>
    </w:pPr>
    <w:rPr>
      <w:rFonts w:ascii="Tahoma" w:eastAsia="MS Mincho" w:hAnsi="Tahoma" w:cs="Times New Roman"/>
      <w:szCs w:val="24"/>
      <w:lang w:val="pl-PL" w:eastAsia="pl-PL"/>
    </w:rPr>
  </w:style>
  <w:style w:type="paragraph" w:customStyle="1" w:styleId="bullets">
    <w:name w:val="bullets"/>
    <w:basedOn w:val="a"/>
    <w:link w:val="bulletsChar"/>
    <w:qFormat/>
    <w:rsid w:val="00460F76"/>
    <w:pPr>
      <w:numPr>
        <w:numId w:val="3"/>
      </w:numPr>
      <w:spacing w:after="80" w:line="240" w:lineRule="auto"/>
    </w:pPr>
  </w:style>
  <w:style w:type="character" w:customStyle="1" w:styleId="bulletsChar">
    <w:name w:val="bullets Char"/>
    <w:basedOn w:val="a0"/>
    <w:link w:val="bullets"/>
    <w:rsid w:val="00460F76"/>
    <w:rPr>
      <w:rFonts w:ascii="Times New Roman" w:hAnsi="Times New Roman"/>
      <w:sz w:val="24"/>
    </w:rPr>
  </w:style>
  <w:style w:type="paragraph" w:customStyle="1" w:styleId="idwrap">
    <w:name w:val="idwrap"/>
    <w:basedOn w:val="a"/>
    <w:rsid w:val="00EA681C"/>
    <w:pPr>
      <w:spacing w:before="100" w:beforeAutospacing="1" w:after="100" w:afterAutospacing="1" w:line="240" w:lineRule="auto"/>
      <w:jc w:val="left"/>
    </w:pPr>
    <w:rPr>
      <w:rFonts w:eastAsia="Times New Roman" w:cs="Times New Roman"/>
      <w:szCs w:val="24"/>
      <w:lang w:eastAsia="bg-BG"/>
    </w:rPr>
  </w:style>
  <w:style w:type="character" w:customStyle="1" w:styleId="parcapt2">
    <w:name w:val="par_capt2"/>
    <w:rsid w:val="00EA681C"/>
    <w:rPr>
      <w:rFonts w:cs="Times New Roman"/>
      <w:b/>
      <w:bCs/>
    </w:rPr>
  </w:style>
  <w:style w:type="character" w:customStyle="1" w:styleId="ala15">
    <w:name w:val="al_a15"/>
    <w:rsid w:val="00EA681C"/>
    <w:rPr>
      <w:rFonts w:cs="Times New Roman"/>
    </w:rPr>
  </w:style>
  <w:style w:type="paragraph" w:styleId="afb">
    <w:name w:val="Revision"/>
    <w:hidden/>
    <w:uiPriority w:val="99"/>
    <w:semiHidden/>
    <w:rsid w:val="00EA681C"/>
    <w:pPr>
      <w:spacing w:after="0" w:line="240" w:lineRule="auto"/>
    </w:pPr>
    <w:rPr>
      <w:rFonts w:ascii="Times New Roman" w:hAnsi="Times New Roman"/>
      <w:sz w:val="24"/>
    </w:rPr>
  </w:style>
  <w:style w:type="character" w:styleId="afc">
    <w:name w:val="Placeholder Text"/>
    <w:basedOn w:val="a0"/>
    <w:uiPriority w:val="99"/>
    <w:semiHidden/>
    <w:rsid w:val="005D66C1"/>
    <w:rPr>
      <w:color w:val="808080"/>
    </w:rPr>
  </w:style>
  <w:style w:type="character" w:customStyle="1" w:styleId="apple-style-span">
    <w:name w:val="apple-style-span"/>
    <w:rsid w:val="005F7A69"/>
  </w:style>
  <w:style w:type="paragraph" w:styleId="afd">
    <w:name w:val="Title"/>
    <w:basedOn w:val="a"/>
    <w:link w:val="afe"/>
    <w:qFormat/>
    <w:rsid w:val="00201A4F"/>
    <w:pPr>
      <w:widowControl w:val="0"/>
      <w:tabs>
        <w:tab w:val="left" w:pos="-720"/>
      </w:tabs>
      <w:suppressAutoHyphens/>
      <w:spacing w:after="0" w:line="240" w:lineRule="auto"/>
      <w:jc w:val="center"/>
    </w:pPr>
    <w:rPr>
      <w:rFonts w:eastAsia="Times New Roman" w:cs="Times New Roman"/>
      <w:b/>
      <w:snapToGrid w:val="0"/>
      <w:sz w:val="48"/>
      <w:szCs w:val="20"/>
      <w:lang w:val="en-US"/>
    </w:rPr>
  </w:style>
  <w:style w:type="character" w:customStyle="1" w:styleId="afe">
    <w:name w:val="Заглавие Знак"/>
    <w:basedOn w:val="a0"/>
    <w:link w:val="afd"/>
    <w:rsid w:val="00201A4F"/>
    <w:rPr>
      <w:rFonts w:ascii="Times New Roman" w:eastAsia="Times New Roman" w:hAnsi="Times New Roman" w:cs="Times New Roman"/>
      <w:b/>
      <w:snapToGrid w:val="0"/>
      <w:sz w:val="48"/>
      <w:szCs w:val="20"/>
      <w:lang w:val="en-US"/>
    </w:rPr>
  </w:style>
  <w:style w:type="character" w:customStyle="1" w:styleId="20">
    <w:name w:val="Заглавие 2 Знак"/>
    <w:basedOn w:val="a0"/>
    <w:link w:val="2"/>
    <w:uiPriority w:val="9"/>
    <w:semiHidden/>
    <w:rsid w:val="00EE3214"/>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EE3214"/>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1E"/>
    <w:pPr>
      <w:jc w:val="both"/>
    </w:pPr>
    <w:rPr>
      <w:rFonts w:ascii="Times New Roman" w:hAnsi="Times New Roman"/>
      <w:sz w:val="24"/>
    </w:rPr>
  </w:style>
  <w:style w:type="paragraph" w:styleId="10">
    <w:name w:val="heading 1"/>
    <w:basedOn w:val="a"/>
    <w:next w:val="a"/>
    <w:link w:val="11"/>
    <w:uiPriority w:val="9"/>
    <w:qFormat/>
    <w:rsid w:val="00F74842"/>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semiHidden/>
    <w:unhideWhenUsed/>
    <w:qFormat/>
    <w:rsid w:val="00EE32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E7E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08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842"/>
    <w:pPr>
      <w:tabs>
        <w:tab w:val="center" w:pos="4536"/>
        <w:tab w:val="right" w:pos="9072"/>
      </w:tabs>
      <w:spacing w:after="0" w:line="240" w:lineRule="auto"/>
    </w:pPr>
  </w:style>
  <w:style w:type="character" w:customStyle="1" w:styleId="a4">
    <w:name w:val="Горен колонтитул Знак"/>
    <w:basedOn w:val="a0"/>
    <w:link w:val="a3"/>
    <w:uiPriority w:val="99"/>
    <w:rsid w:val="00F74842"/>
  </w:style>
  <w:style w:type="paragraph" w:styleId="a5">
    <w:name w:val="footer"/>
    <w:basedOn w:val="a"/>
    <w:link w:val="a6"/>
    <w:uiPriority w:val="99"/>
    <w:unhideWhenUsed/>
    <w:rsid w:val="00F74842"/>
    <w:pPr>
      <w:tabs>
        <w:tab w:val="center" w:pos="4536"/>
        <w:tab w:val="right" w:pos="9072"/>
      </w:tabs>
      <w:spacing w:after="0" w:line="240" w:lineRule="auto"/>
    </w:pPr>
  </w:style>
  <w:style w:type="character" w:customStyle="1" w:styleId="a6">
    <w:name w:val="Долен колонтитул Знак"/>
    <w:basedOn w:val="a0"/>
    <w:link w:val="a5"/>
    <w:uiPriority w:val="99"/>
    <w:rsid w:val="00F74842"/>
  </w:style>
  <w:style w:type="paragraph" w:styleId="a7">
    <w:name w:val="Balloon Text"/>
    <w:basedOn w:val="a"/>
    <w:link w:val="a8"/>
    <w:uiPriority w:val="99"/>
    <w:semiHidden/>
    <w:unhideWhenUsed/>
    <w:rsid w:val="00F748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74842"/>
    <w:rPr>
      <w:rFonts w:ascii="Tahoma" w:hAnsi="Tahoma" w:cs="Tahoma"/>
      <w:sz w:val="16"/>
      <w:szCs w:val="16"/>
    </w:rPr>
  </w:style>
  <w:style w:type="character" w:customStyle="1" w:styleId="11">
    <w:name w:val="Заглавие 1 Знак"/>
    <w:basedOn w:val="a0"/>
    <w:link w:val="10"/>
    <w:uiPriority w:val="9"/>
    <w:rsid w:val="00F74842"/>
    <w:rPr>
      <w:rFonts w:ascii="Times New Roman" w:eastAsiaTheme="majorEastAsia" w:hAnsi="Times New Roman" w:cstheme="majorBidi"/>
      <w:b/>
      <w:bCs/>
      <w:sz w:val="24"/>
      <w:szCs w:val="28"/>
    </w:rPr>
  </w:style>
  <w:style w:type="table" w:styleId="a9">
    <w:name w:val="Table Grid"/>
    <w:basedOn w:val="a1"/>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0"/>
    <w:next w:val="a"/>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12">
    <w:name w:val="toc 1"/>
    <w:basedOn w:val="a"/>
    <w:next w:val="a"/>
    <w:autoRedefine/>
    <w:uiPriority w:val="39"/>
    <w:unhideWhenUsed/>
    <w:rsid w:val="00BB1E2D"/>
    <w:pPr>
      <w:spacing w:after="100"/>
    </w:pPr>
  </w:style>
  <w:style w:type="character" w:styleId="ab">
    <w:name w:val="Hyperlink"/>
    <w:basedOn w:val="a0"/>
    <w:uiPriority w:val="99"/>
    <w:unhideWhenUsed/>
    <w:rsid w:val="00BB1E2D"/>
    <w:rPr>
      <w:color w:val="0000FF" w:themeColor="hyperlink"/>
      <w:u w:val="single"/>
    </w:rPr>
  </w:style>
  <w:style w:type="paragraph" w:styleId="ac">
    <w:name w:val="annotation text"/>
    <w:basedOn w:val="a"/>
    <w:link w:val="ad"/>
    <w:uiPriority w:val="99"/>
    <w:unhideWhenUsed/>
    <w:rsid w:val="001A3C2B"/>
    <w:pPr>
      <w:spacing w:line="240" w:lineRule="auto"/>
    </w:pPr>
    <w:rPr>
      <w:sz w:val="20"/>
      <w:szCs w:val="20"/>
    </w:rPr>
  </w:style>
  <w:style w:type="character" w:customStyle="1" w:styleId="ad">
    <w:name w:val="Текст на коментар Знак"/>
    <w:basedOn w:val="a0"/>
    <w:link w:val="ac"/>
    <w:uiPriority w:val="99"/>
    <w:rsid w:val="001A3C2B"/>
    <w:rPr>
      <w:sz w:val="20"/>
      <w:szCs w:val="20"/>
    </w:rPr>
  </w:style>
  <w:style w:type="character" w:styleId="ae">
    <w:name w:val="annotation reference"/>
    <w:basedOn w:val="a0"/>
    <w:uiPriority w:val="99"/>
    <w:unhideWhenUsed/>
    <w:rsid w:val="001A3C2B"/>
    <w:rPr>
      <w:sz w:val="16"/>
      <w:szCs w:val="16"/>
    </w:rPr>
  </w:style>
  <w:style w:type="table" w:customStyle="1" w:styleId="13">
    <w:name w:val="Мрежа в таблица1"/>
    <w:basedOn w:val="a1"/>
    <w:next w:val="a9"/>
    <w:uiPriority w:val="59"/>
    <w:rsid w:val="00AC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
    <w:basedOn w:val="a1"/>
    <w:next w:val="a9"/>
    <w:uiPriority w:val="59"/>
    <w:rsid w:val="00AC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лавие 4 Знак"/>
    <w:basedOn w:val="a0"/>
    <w:link w:val="4"/>
    <w:uiPriority w:val="9"/>
    <w:semiHidden/>
    <w:rsid w:val="00960808"/>
    <w:rPr>
      <w:rFonts w:asciiTheme="majorHAnsi" w:eastAsiaTheme="majorEastAsia" w:hAnsiTheme="majorHAnsi" w:cstheme="majorBidi"/>
      <w:b/>
      <w:bCs/>
      <w:i/>
      <w:iCs/>
      <w:color w:val="4F81BD" w:themeColor="accent1"/>
    </w:rPr>
  </w:style>
  <w:style w:type="character" w:customStyle="1" w:styleId="30">
    <w:name w:val="Заглавие 3 Знак"/>
    <w:basedOn w:val="a0"/>
    <w:link w:val="3"/>
    <w:uiPriority w:val="9"/>
    <w:semiHidden/>
    <w:rsid w:val="005E7E00"/>
    <w:rPr>
      <w:rFonts w:asciiTheme="majorHAnsi" w:eastAsiaTheme="majorEastAsia" w:hAnsiTheme="majorHAnsi" w:cstheme="majorBidi"/>
      <w:b/>
      <w:bCs/>
      <w:color w:val="4F81BD" w:themeColor="accent1"/>
    </w:rPr>
  </w:style>
  <w:style w:type="paragraph" w:styleId="af">
    <w:name w:val="Normal (Web)"/>
    <w:basedOn w:val="a"/>
    <w:uiPriority w:val="99"/>
    <w:unhideWhenUsed/>
    <w:rsid w:val="00CD267A"/>
    <w:pPr>
      <w:spacing w:after="0" w:line="240" w:lineRule="auto"/>
      <w:ind w:firstLine="990"/>
    </w:pPr>
    <w:rPr>
      <w:rFonts w:eastAsia="Times New Roman" w:cs="Times New Roman"/>
      <w:color w:val="000000"/>
      <w:szCs w:val="24"/>
      <w:lang w:eastAsia="bg-BG"/>
    </w:rPr>
  </w:style>
  <w:style w:type="paragraph" w:styleId="af0">
    <w:name w:val="List Paragraph"/>
    <w:aliases w:val="ПАРАГРАФ"/>
    <w:basedOn w:val="a"/>
    <w:link w:val="af1"/>
    <w:uiPriority w:val="34"/>
    <w:qFormat/>
    <w:rsid w:val="00D36A38"/>
    <w:pPr>
      <w:spacing w:after="0" w:line="240" w:lineRule="auto"/>
      <w:ind w:left="720"/>
      <w:contextualSpacing/>
    </w:pPr>
    <w:rPr>
      <w:rFonts w:eastAsia="Times New Roman" w:cs="Times New Roman"/>
      <w:szCs w:val="24"/>
      <w:lang w:eastAsia="bg-BG"/>
    </w:rPr>
  </w:style>
  <w:style w:type="character" w:customStyle="1" w:styleId="spelle">
    <w:name w:val="spelle"/>
    <w:basedOn w:val="a0"/>
    <w:rsid w:val="00E12F32"/>
  </w:style>
  <w:style w:type="paragraph" w:styleId="af2">
    <w:name w:val="annotation subject"/>
    <w:basedOn w:val="ac"/>
    <w:next w:val="ac"/>
    <w:link w:val="af3"/>
    <w:uiPriority w:val="99"/>
    <w:semiHidden/>
    <w:unhideWhenUsed/>
    <w:rsid w:val="00620798"/>
    <w:rPr>
      <w:b/>
      <w:bCs/>
    </w:rPr>
  </w:style>
  <w:style w:type="character" w:customStyle="1" w:styleId="af3">
    <w:name w:val="Предмет на коментар Знак"/>
    <w:basedOn w:val="ad"/>
    <w:link w:val="af2"/>
    <w:uiPriority w:val="99"/>
    <w:semiHidden/>
    <w:rsid w:val="00620798"/>
    <w:rPr>
      <w:b/>
      <w:bCs/>
      <w:sz w:val="20"/>
      <w:szCs w:val="20"/>
    </w:rPr>
  </w:style>
  <w:style w:type="paragraph" w:styleId="af4">
    <w:name w:val="footnote text"/>
    <w:aliases w:val="Fußnotentext arial,fn,Schriftart: 9 pt,Schriftart: 10 pt,Schriftart: 8 pt,WB-Fußnotentext,Fu?notentext arial,Sprotna opomba - besedilo Znak1,Sprotna opomba - besedilo Znak Znak2,Sprotna opomba - besedilo Znak1 Znak Znak1,Char Char"/>
    <w:basedOn w:val="a"/>
    <w:link w:val="af5"/>
    <w:uiPriority w:val="99"/>
    <w:unhideWhenUsed/>
    <w:rsid w:val="00FB5E04"/>
    <w:pPr>
      <w:spacing w:after="0" w:line="240" w:lineRule="auto"/>
    </w:pPr>
    <w:rPr>
      <w:sz w:val="20"/>
      <w:szCs w:val="20"/>
    </w:rPr>
  </w:style>
  <w:style w:type="character" w:customStyle="1" w:styleId="af5">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0"/>
    <w:link w:val="af4"/>
    <w:uiPriority w:val="99"/>
    <w:rsid w:val="00FB5E04"/>
    <w:rPr>
      <w:sz w:val="20"/>
      <w:szCs w:val="20"/>
    </w:rPr>
  </w:style>
  <w:style w:type="character" w:styleId="af6">
    <w:name w:val="footnote reference"/>
    <w:aliases w:val="Footnote,Footnote symbol,Char1 Char Char Char Char, Char1 Char Char Char Char,SUPERS,BVI fnr,Appel note de bas de p,Nota,(NECG) Footnote Reference,Voetnootverwijzing,ftref,Footnotes refss,Fussnota,Footnote reference numbe"/>
    <w:basedOn w:val="a0"/>
    <w:unhideWhenUsed/>
    <w:rsid w:val="00FB5E04"/>
    <w:rPr>
      <w:vertAlign w:val="superscript"/>
    </w:rPr>
  </w:style>
  <w:style w:type="character" w:customStyle="1" w:styleId="ldef2">
    <w:name w:val="ldef2"/>
    <w:rsid w:val="00DF5446"/>
    <w:rPr>
      <w:rFonts w:cs="Times New Roman"/>
      <w:color w:val="FF0000"/>
    </w:rPr>
  </w:style>
  <w:style w:type="character" w:styleId="af7">
    <w:name w:val="FollowedHyperlink"/>
    <w:basedOn w:val="a0"/>
    <w:uiPriority w:val="99"/>
    <w:semiHidden/>
    <w:unhideWhenUsed/>
    <w:rsid w:val="00A20CA2"/>
    <w:rPr>
      <w:color w:val="800080" w:themeColor="followedHyperlink"/>
      <w:u w:val="single"/>
    </w:rPr>
  </w:style>
  <w:style w:type="paragraph" w:customStyle="1" w:styleId="1">
    <w:name w:val="Точка 1."/>
    <w:basedOn w:val="a"/>
    <w:qFormat/>
    <w:rsid w:val="00CE01FB"/>
    <w:pPr>
      <w:numPr>
        <w:numId w:val="1"/>
      </w:numPr>
      <w:spacing w:before="240" w:after="0" w:line="240" w:lineRule="auto"/>
    </w:pPr>
    <w:rPr>
      <w:b/>
    </w:rPr>
  </w:style>
  <w:style w:type="paragraph" w:customStyle="1" w:styleId="110">
    <w:name w:val="Точка 1.1."/>
    <w:basedOn w:val="10"/>
    <w:qFormat/>
    <w:rsid w:val="006B686D"/>
    <w:rPr>
      <w:rFonts w:cs="Times New Roman"/>
      <w:szCs w:val="24"/>
    </w:rPr>
  </w:style>
  <w:style w:type="paragraph" w:customStyle="1" w:styleId="111">
    <w:name w:val="Точка 1.1.1."/>
    <w:basedOn w:val="a"/>
    <w:qFormat/>
    <w:rsid w:val="00CE01FB"/>
    <w:pPr>
      <w:numPr>
        <w:ilvl w:val="2"/>
        <w:numId w:val="1"/>
      </w:numPr>
      <w:spacing w:before="120" w:after="0" w:line="240" w:lineRule="auto"/>
    </w:pPr>
    <w:rPr>
      <w:b/>
    </w:rPr>
  </w:style>
  <w:style w:type="paragraph" w:customStyle="1" w:styleId="Text1">
    <w:name w:val="Text 1"/>
    <w:basedOn w:val="a"/>
    <w:rsid w:val="00071AE6"/>
    <w:pPr>
      <w:spacing w:after="240" w:line="240" w:lineRule="auto"/>
      <w:ind w:left="482"/>
    </w:pPr>
    <w:rPr>
      <w:rFonts w:eastAsia="Times New Roman" w:cs="Times New Roman"/>
      <w:snapToGrid w:val="0"/>
      <w:szCs w:val="20"/>
      <w:lang w:val="en-GB"/>
    </w:rPr>
  </w:style>
  <w:style w:type="paragraph" w:customStyle="1" w:styleId="af8">
    <w:name w:val="Знак Знак Знак Знак"/>
    <w:basedOn w:val="a"/>
    <w:rsid w:val="00BB4A33"/>
    <w:pPr>
      <w:tabs>
        <w:tab w:val="left" w:pos="709"/>
      </w:tabs>
      <w:spacing w:after="0" w:line="240" w:lineRule="auto"/>
    </w:pPr>
    <w:rPr>
      <w:rFonts w:ascii="Tahoma" w:eastAsia="MS Mincho" w:hAnsi="Tahoma" w:cs="Times New Roman"/>
      <w:szCs w:val="24"/>
      <w:lang w:val="pl-PL" w:eastAsia="pl-PL"/>
    </w:rPr>
  </w:style>
  <w:style w:type="character" w:customStyle="1" w:styleId="alcapt2">
    <w:name w:val="al_capt2"/>
    <w:rsid w:val="008B120D"/>
    <w:rPr>
      <w:rFonts w:cs="Times New Roman"/>
      <w:i/>
      <w:iCs/>
    </w:rPr>
  </w:style>
  <w:style w:type="character" w:customStyle="1" w:styleId="af1">
    <w:name w:val="Списък на абзаци Знак"/>
    <w:aliases w:val="ПАРАГРАФ Знак"/>
    <w:link w:val="af0"/>
    <w:uiPriority w:val="34"/>
    <w:qFormat/>
    <w:rsid w:val="007826BD"/>
    <w:rPr>
      <w:rFonts w:ascii="Times New Roman" w:eastAsia="Times New Roman" w:hAnsi="Times New Roman" w:cs="Times New Roman"/>
      <w:sz w:val="24"/>
      <w:szCs w:val="24"/>
      <w:lang w:eastAsia="bg-BG"/>
    </w:rPr>
  </w:style>
  <w:style w:type="paragraph" w:customStyle="1" w:styleId="af9">
    <w:name w:val="Знак Знак Знак Знак"/>
    <w:basedOn w:val="a"/>
    <w:rsid w:val="000100A4"/>
    <w:pPr>
      <w:tabs>
        <w:tab w:val="left" w:pos="709"/>
      </w:tabs>
      <w:spacing w:after="0" w:line="240" w:lineRule="auto"/>
    </w:pPr>
    <w:rPr>
      <w:rFonts w:ascii="Tahoma" w:eastAsia="MS Mincho" w:hAnsi="Tahoma" w:cs="Times New Roman"/>
      <w:szCs w:val="24"/>
      <w:lang w:val="pl-PL" w:eastAsia="pl-PL"/>
    </w:rPr>
  </w:style>
  <w:style w:type="paragraph" w:customStyle="1" w:styleId="afa">
    <w:name w:val="Знак Знак Знак Знак"/>
    <w:basedOn w:val="a"/>
    <w:rsid w:val="00D15745"/>
    <w:pPr>
      <w:tabs>
        <w:tab w:val="left" w:pos="709"/>
      </w:tabs>
      <w:spacing w:after="0" w:line="240" w:lineRule="auto"/>
    </w:pPr>
    <w:rPr>
      <w:rFonts w:ascii="Tahoma" w:eastAsia="MS Mincho" w:hAnsi="Tahoma" w:cs="Times New Roman"/>
      <w:szCs w:val="24"/>
      <w:lang w:val="pl-PL" w:eastAsia="pl-PL"/>
    </w:rPr>
  </w:style>
  <w:style w:type="paragraph" w:customStyle="1" w:styleId="bullets">
    <w:name w:val="bullets"/>
    <w:basedOn w:val="a"/>
    <w:link w:val="bulletsChar"/>
    <w:qFormat/>
    <w:rsid w:val="00460F76"/>
    <w:pPr>
      <w:numPr>
        <w:numId w:val="3"/>
      </w:numPr>
      <w:spacing w:after="80" w:line="240" w:lineRule="auto"/>
    </w:pPr>
  </w:style>
  <w:style w:type="character" w:customStyle="1" w:styleId="bulletsChar">
    <w:name w:val="bullets Char"/>
    <w:basedOn w:val="a0"/>
    <w:link w:val="bullets"/>
    <w:rsid w:val="00460F76"/>
    <w:rPr>
      <w:rFonts w:ascii="Times New Roman" w:hAnsi="Times New Roman"/>
      <w:sz w:val="24"/>
    </w:rPr>
  </w:style>
  <w:style w:type="paragraph" w:customStyle="1" w:styleId="idwrap">
    <w:name w:val="idwrap"/>
    <w:basedOn w:val="a"/>
    <w:rsid w:val="00EA681C"/>
    <w:pPr>
      <w:spacing w:before="100" w:beforeAutospacing="1" w:after="100" w:afterAutospacing="1" w:line="240" w:lineRule="auto"/>
      <w:jc w:val="left"/>
    </w:pPr>
    <w:rPr>
      <w:rFonts w:eastAsia="Times New Roman" w:cs="Times New Roman"/>
      <w:szCs w:val="24"/>
      <w:lang w:eastAsia="bg-BG"/>
    </w:rPr>
  </w:style>
  <w:style w:type="character" w:customStyle="1" w:styleId="parcapt2">
    <w:name w:val="par_capt2"/>
    <w:rsid w:val="00EA681C"/>
    <w:rPr>
      <w:rFonts w:cs="Times New Roman"/>
      <w:b/>
      <w:bCs/>
    </w:rPr>
  </w:style>
  <w:style w:type="character" w:customStyle="1" w:styleId="ala15">
    <w:name w:val="al_a15"/>
    <w:rsid w:val="00EA681C"/>
    <w:rPr>
      <w:rFonts w:cs="Times New Roman"/>
    </w:rPr>
  </w:style>
  <w:style w:type="paragraph" w:styleId="afb">
    <w:name w:val="Revision"/>
    <w:hidden/>
    <w:uiPriority w:val="99"/>
    <w:semiHidden/>
    <w:rsid w:val="00EA681C"/>
    <w:pPr>
      <w:spacing w:after="0" w:line="240" w:lineRule="auto"/>
    </w:pPr>
    <w:rPr>
      <w:rFonts w:ascii="Times New Roman" w:hAnsi="Times New Roman"/>
      <w:sz w:val="24"/>
    </w:rPr>
  </w:style>
  <w:style w:type="character" w:styleId="afc">
    <w:name w:val="Placeholder Text"/>
    <w:basedOn w:val="a0"/>
    <w:uiPriority w:val="99"/>
    <w:semiHidden/>
    <w:rsid w:val="005D66C1"/>
    <w:rPr>
      <w:color w:val="808080"/>
    </w:rPr>
  </w:style>
  <w:style w:type="character" w:customStyle="1" w:styleId="apple-style-span">
    <w:name w:val="apple-style-span"/>
    <w:rsid w:val="005F7A69"/>
  </w:style>
  <w:style w:type="paragraph" w:styleId="afd">
    <w:name w:val="Title"/>
    <w:basedOn w:val="a"/>
    <w:link w:val="afe"/>
    <w:qFormat/>
    <w:rsid w:val="00201A4F"/>
    <w:pPr>
      <w:widowControl w:val="0"/>
      <w:tabs>
        <w:tab w:val="left" w:pos="-720"/>
      </w:tabs>
      <w:suppressAutoHyphens/>
      <w:spacing w:after="0" w:line="240" w:lineRule="auto"/>
      <w:jc w:val="center"/>
    </w:pPr>
    <w:rPr>
      <w:rFonts w:eastAsia="Times New Roman" w:cs="Times New Roman"/>
      <w:b/>
      <w:snapToGrid w:val="0"/>
      <w:sz w:val="48"/>
      <w:szCs w:val="20"/>
      <w:lang w:val="en-US"/>
    </w:rPr>
  </w:style>
  <w:style w:type="character" w:customStyle="1" w:styleId="afe">
    <w:name w:val="Заглавие Знак"/>
    <w:basedOn w:val="a0"/>
    <w:link w:val="afd"/>
    <w:rsid w:val="00201A4F"/>
    <w:rPr>
      <w:rFonts w:ascii="Times New Roman" w:eastAsia="Times New Roman" w:hAnsi="Times New Roman" w:cs="Times New Roman"/>
      <w:b/>
      <w:snapToGrid w:val="0"/>
      <w:sz w:val="48"/>
      <w:szCs w:val="20"/>
      <w:lang w:val="en-US"/>
    </w:rPr>
  </w:style>
  <w:style w:type="character" w:customStyle="1" w:styleId="20">
    <w:name w:val="Заглавие 2 Знак"/>
    <w:basedOn w:val="a0"/>
    <w:link w:val="2"/>
    <w:uiPriority w:val="9"/>
    <w:semiHidden/>
    <w:rsid w:val="00EE3214"/>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EE321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331">
      <w:bodyDiv w:val="1"/>
      <w:marLeft w:val="0"/>
      <w:marRight w:val="0"/>
      <w:marTop w:val="0"/>
      <w:marBottom w:val="0"/>
      <w:divBdr>
        <w:top w:val="none" w:sz="0" w:space="0" w:color="auto"/>
        <w:left w:val="none" w:sz="0" w:space="0" w:color="auto"/>
        <w:bottom w:val="none" w:sz="0" w:space="0" w:color="auto"/>
        <w:right w:val="none" w:sz="0" w:space="0" w:color="auto"/>
      </w:divBdr>
    </w:div>
    <w:div w:id="59791297">
      <w:bodyDiv w:val="1"/>
      <w:marLeft w:val="0"/>
      <w:marRight w:val="0"/>
      <w:marTop w:val="0"/>
      <w:marBottom w:val="0"/>
      <w:divBdr>
        <w:top w:val="none" w:sz="0" w:space="0" w:color="auto"/>
        <w:left w:val="none" w:sz="0" w:space="0" w:color="auto"/>
        <w:bottom w:val="none" w:sz="0" w:space="0" w:color="auto"/>
        <w:right w:val="none" w:sz="0" w:space="0" w:color="auto"/>
      </w:divBdr>
    </w:div>
    <w:div w:id="148639277">
      <w:bodyDiv w:val="1"/>
      <w:marLeft w:val="0"/>
      <w:marRight w:val="0"/>
      <w:marTop w:val="0"/>
      <w:marBottom w:val="0"/>
      <w:divBdr>
        <w:top w:val="none" w:sz="0" w:space="0" w:color="auto"/>
        <w:left w:val="none" w:sz="0" w:space="0" w:color="auto"/>
        <w:bottom w:val="none" w:sz="0" w:space="0" w:color="auto"/>
        <w:right w:val="none" w:sz="0" w:space="0" w:color="auto"/>
      </w:divBdr>
    </w:div>
    <w:div w:id="224335043">
      <w:bodyDiv w:val="1"/>
      <w:marLeft w:val="0"/>
      <w:marRight w:val="0"/>
      <w:marTop w:val="0"/>
      <w:marBottom w:val="0"/>
      <w:divBdr>
        <w:top w:val="none" w:sz="0" w:space="0" w:color="auto"/>
        <w:left w:val="none" w:sz="0" w:space="0" w:color="auto"/>
        <w:bottom w:val="none" w:sz="0" w:space="0" w:color="auto"/>
        <w:right w:val="none" w:sz="0" w:space="0" w:color="auto"/>
      </w:divBdr>
    </w:div>
    <w:div w:id="321543850">
      <w:bodyDiv w:val="1"/>
      <w:marLeft w:val="0"/>
      <w:marRight w:val="0"/>
      <w:marTop w:val="0"/>
      <w:marBottom w:val="0"/>
      <w:divBdr>
        <w:top w:val="none" w:sz="0" w:space="0" w:color="auto"/>
        <w:left w:val="none" w:sz="0" w:space="0" w:color="auto"/>
        <w:bottom w:val="none" w:sz="0" w:space="0" w:color="auto"/>
        <w:right w:val="none" w:sz="0" w:space="0" w:color="auto"/>
      </w:divBdr>
      <w:divsChild>
        <w:div w:id="398869131">
          <w:marLeft w:val="0"/>
          <w:marRight w:val="0"/>
          <w:marTop w:val="150"/>
          <w:marBottom w:val="0"/>
          <w:divBdr>
            <w:top w:val="single" w:sz="6" w:space="0" w:color="FFFFFF"/>
            <w:left w:val="single" w:sz="6" w:space="0" w:color="FFFFFF"/>
            <w:bottom w:val="single" w:sz="6" w:space="0" w:color="FFFFFF"/>
            <w:right w:val="single" w:sz="6" w:space="0" w:color="FFFFFF"/>
          </w:divBdr>
        </w:div>
        <w:div w:id="2093500008">
          <w:marLeft w:val="0"/>
          <w:marRight w:val="0"/>
          <w:marTop w:val="150"/>
          <w:marBottom w:val="0"/>
          <w:divBdr>
            <w:top w:val="single" w:sz="6" w:space="0" w:color="FFFFFF"/>
            <w:left w:val="single" w:sz="6" w:space="0" w:color="FFFFFF"/>
            <w:bottom w:val="single" w:sz="6" w:space="0" w:color="FFFFFF"/>
            <w:right w:val="single" w:sz="6" w:space="0" w:color="FFFFFF"/>
          </w:divBdr>
          <w:divsChild>
            <w:div w:id="1729717458">
              <w:marLeft w:val="0"/>
              <w:marRight w:val="60"/>
              <w:marTop w:val="45"/>
              <w:marBottom w:val="0"/>
              <w:divBdr>
                <w:top w:val="none" w:sz="0" w:space="0" w:color="auto"/>
                <w:left w:val="none" w:sz="0" w:space="0" w:color="auto"/>
                <w:bottom w:val="none" w:sz="0" w:space="0" w:color="auto"/>
                <w:right w:val="none" w:sz="0" w:space="0" w:color="auto"/>
              </w:divBdr>
            </w:div>
            <w:div w:id="1740977316">
              <w:marLeft w:val="0"/>
              <w:marRight w:val="60"/>
              <w:marTop w:val="45"/>
              <w:marBottom w:val="0"/>
              <w:divBdr>
                <w:top w:val="none" w:sz="0" w:space="0" w:color="auto"/>
                <w:left w:val="none" w:sz="0" w:space="0" w:color="auto"/>
                <w:bottom w:val="none" w:sz="0" w:space="0" w:color="auto"/>
                <w:right w:val="none" w:sz="0" w:space="0" w:color="auto"/>
              </w:divBdr>
            </w:div>
            <w:div w:id="494423688">
              <w:marLeft w:val="0"/>
              <w:marRight w:val="60"/>
              <w:marTop w:val="45"/>
              <w:marBottom w:val="0"/>
              <w:divBdr>
                <w:top w:val="none" w:sz="0" w:space="0" w:color="auto"/>
                <w:left w:val="none" w:sz="0" w:space="0" w:color="auto"/>
                <w:bottom w:val="none" w:sz="0" w:space="0" w:color="auto"/>
                <w:right w:val="none" w:sz="0" w:space="0" w:color="auto"/>
              </w:divBdr>
            </w:div>
            <w:div w:id="13778487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450132249">
      <w:bodyDiv w:val="1"/>
      <w:marLeft w:val="0"/>
      <w:marRight w:val="0"/>
      <w:marTop w:val="0"/>
      <w:marBottom w:val="0"/>
      <w:divBdr>
        <w:top w:val="none" w:sz="0" w:space="0" w:color="auto"/>
        <w:left w:val="none" w:sz="0" w:space="0" w:color="auto"/>
        <w:bottom w:val="none" w:sz="0" w:space="0" w:color="auto"/>
        <w:right w:val="none" w:sz="0" w:space="0" w:color="auto"/>
      </w:divBdr>
    </w:div>
    <w:div w:id="503787361">
      <w:bodyDiv w:val="1"/>
      <w:marLeft w:val="0"/>
      <w:marRight w:val="0"/>
      <w:marTop w:val="0"/>
      <w:marBottom w:val="0"/>
      <w:divBdr>
        <w:top w:val="none" w:sz="0" w:space="0" w:color="auto"/>
        <w:left w:val="none" w:sz="0" w:space="0" w:color="auto"/>
        <w:bottom w:val="none" w:sz="0" w:space="0" w:color="auto"/>
        <w:right w:val="none" w:sz="0" w:space="0" w:color="auto"/>
      </w:divBdr>
    </w:div>
    <w:div w:id="558831514">
      <w:bodyDiv w:val="1"/>
      <w:marLeft w:val="0"/>
      <w:marRight w:val="0"/>
      <w:marTop w:val="0"/>
      <w:marBottom w:val="0"/>
      <w:divBdr>
        <w:top w:val="none" w:sz="0" w:space="0" w:color="auto"/>
        <w:left w:val="none" w:sz="0" w:space="0" w:color="auto"/>
        <w:bottom w:val="none" w:sz="0" w:space="0" w:color="auto"/>
        <w:right w:val="none" w:sz="0" w:space="0" w:color="auto"/>
      </w:divBdr>
    </w:div>
    <w:div w:id="597367191">
      <w:bodyDiv w:val="1"/>
      <w:marLeft w:val="0"/>
      <w:marRight w:val="0"/>
      <w:marTop w:val="0"/>
      <w:marBottom w:val="0"/>
      <w:divBdr>
        <w:top w:val="none" w:sz="0" w:space="0" w:color="auto"/>
        <w:left w:val="none" w:sz="0" w:space="0" w:color="auto"/>
        <w:bottom w:val="none" w:sz="0" w:space="0" w:color="auto"/>
        <w:right w:val="none" w:sz="0" w:space="0" w:color="auto"/>
      </w:divBdr>
      <w:divsChild>
        <w:div w:id="453794510">
          <w:marLeft w:val="0"/>
          <w:marRight w:val="0"/>
          <w:marTop w:val="150"/>
          <w:marBottom w:val="0"/>
          <w:divBdr>
            <w:top w:val="single" w:sz="6" w:space="0" w:color="FFFFFF"/>
            <w:left w:val="single" w:sz="6" w:space="0" w:color="FFFFFF"/>
            <w:bottom w:val="single" w:sz="6" w:space="0" w:color="FFFFFF"/>
            <w:right w:val="single" w:sz="6" w:space="0" w:color="FFFFFF"/>
          </w:divBdr>
        </w:div>
        <w:div w:id="277682162">
          <w:marLeft w:val="0"/>
          <w:marRight w:val="0"/>
          <w:marTop w:val="150"/>
          <w:marBottom w:val="0"/>
          <w:divBdr>
            <w:top w:val="single" w:sz="6" w:space="0" w:color="FFFFFF"/>
            <w:left w:val="single" w:sz="6" w:space="0" w:color="FFFFFF"/>
            <w:bottom w:val="single" w:sz="6" w:space="0" w:color="FFFFFF"/>
            <w:right w:val="single" w:sz="6" w:space="0" w:color="FFFFFF"/>
          </w:divBdr>
          <w:divsChild>
            <w:div w:id="993800459">
              <w:marLeft w:val="0"/>
              <w:marRight w:val="60"/>
              <w:marTop w:val="45"/>
              <w:marBottom w:val="0"/>
              <w:divBdr>
                <w:top w:val="none" w:sz="0" w:space="0" w:color="auto"/>
                <w:left w:val="none" w:sz="0" w:space="0" w:color="auto"/>
                <w:bottom w:val="none" w:sz="0" w:space="0" w:color="auto"/>
                <w:right w:val="none" w:sz="0" w:space="0" w:color="auto"/>
              </w:divBdr>
            </w:div>
            <w:div w:id="363603443">
              <w:marLeft w:val="0"/>
              <w:marRight w:val="60"/>
              <w:marTop w:val="45"/>
              <w:marBottom w:val="0"/>
              <w:divBdr>
                <w:top w:val="none" w:sz="0" w:space="0" w:color="auto"/>
                <w:left w:val="none" w:sz="0" w:space="0" w:color="auto"/>
                <w:bottom w:val="none" w:sz="0" w:space="0" w:color="auto"/>
                <w:right w:val="none" w:sz="0" w:space="0" w:color="auto"/>
              </w:divBdr>
            </w:div>
            <w:div w:id="1664507245">
              <w:marLeft w:val="0"/>
              <w:marRight w:val="60"/>
              <w:marTop w:val="45"/>
              <w:marBottom w:val="0"/>
              <w:divBdr>
                <w:top w:val="none" w:sz="0" w:space="0" w:color="auto"/>
                <w:left w:val="none" w:sz="0" w:space="0" w:color="auto"/>
                <w:bottom w:val="none" w:sz="0" w:space="0" w:color="auto"/>
                <w:right w:val="none" w:sz="0" w:space="0" w:color="auto"/>
              </w:divBdr>
            </w:div>
            <w:div w:id="140491527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618030367">
      <w:bodyDiv w:val="1"/>
      <w:marLeft w:val="0"/>
      <w:marRight w:val="0"/>
      <w:marTop w:val="0"/>
      <w:marBottom w:val="0"/>
      <w:divBdr>
        <w:top w:val="none" w:sz="0" w:space="0" w:color="auto"/>
        <w:left w:val="none" w:sz="0" w:space="0" w:color="auto"/>
        <w:bottom w:val="none" w:sz="0" w:space="0" w:color="auto"/>
        <w:right w:val="none" w:sz="0" w:space="0" w:color="auto"/>
      </w:divBdr>
      <w:divsChild>
        <w:div w:id="5296908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91230379">
      <w:bodyDiv w:val="1"/>
      <w:marLeft w:val="0"/>
      <w:marRight w:val="0"/>
      <w:marTop w:val="0"/>
      <w:marBottom w:val="0"/>
      <w:divBdr>
        <w:top w:val="none" w:sz="0" w:space="0" w:color="auto"/>
        <w:left w:val="none" w:sz="0" w:space="0" w:color="auto"/>
        <w:bottom w:val="none" w:sz="0" w:space="0" w:color="auto"/>
        <w:right w:val="none" w:sz="0" w:space="0" w:color="auto"/>
      </w:divBdr>
      <w:divsChild>
        <w:div w:id="5139612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67123662">
      <w:bodyDiv w:val="1"/>
      <w:marLeft w:val="0"/>
      <w:marRight w:val="0"/>
      <w:marTop w:val="0"/>
      <w:marBottom w:val="0"/>
      <w:divBdr>
        <w:top w:val="none" w:sz="0" w:space="0" w:color="auto"/>
        <w:left w:val="none" w:sz="0" w:space="0" w:color="auto"/>
        <w:bottom w:val="none" w:sz="0" w:space="0" w:color="auto"/>
        <w:right w:val="none" w:sz="0" w:space="0" w:color="auto"/>
      </w:divBdr>
    </w:div>
    <w:div w:id="906111423">
      <w:bodyDiv w:val="1"/>
      <w:marLeft w:val="0"/>
      <w:marRight w:val="0"/>
      <w:marTop w:val="0"/>
      <w:marBottom w:val="0"/>
      <w:divBdr>
        <w:top w:val="none" w:sz="0" w:space="0" w:color="auto"/>
        <w:left w:val="none" w:sz="0" w:space="0" w:color="auto"/>
        <w:bottom w:val="none" w:sz="0" w:space="0" w:color="auto"/>
        <w:right w:val="none" w:sz="0" w:space="0" w:color="auto"/>
      </w:divBdr>
    </w:div>
    <w:div w:id="997221706">
      <w:bodyDiv w:val="1"/>
      <w:marLeft w:val="0"/>
      <w:marRight w:val="0"/>
      <w:marTop w:val="0"/>
      <w:marBottom w:val="0"/>
      <w:divBdr>
        <w:top w:val="none" w:sz="0" w:space="0" w:color="auto"/>
        <w:left w:val="none" w:sz="0" w:space="0" w:color="auto"/>
        <w:bottom w:val="none" w:sz="0" w:space="0" w:color="auto"/>
        <w:right w:val="none" w:sz="0" w:space="0" w:color="auto"/>
      </w:divBdr>
      <w:divsChild>
        <w:div w:id="97822271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6460727">
      <w:bodyDiv w:val="1"/>
      <w:marLeft w:val="0"/>
      <w:marRight w:val="0"/>
      <w:marTop w:val="0"/>
      <w:marBottom w:val="0"/>
      <w:divBdr>
        <w:top w:val="none" w:sz="0" w:space="0" w:color="auto"/>
        <w:left w:val="none" w:sz="0" w:space="0" w:color="auto"/>
        <w:bottom w:val="none" w:sz="0" w:space="0" w:color="auto"/>
        <w:right w:val="none" w:sz="0" w:space="0" w:color="auto"/>
      </w:divBdr>
      <w:divsChild>
        <w:div w:id="136533094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52327397">
      <w:bodyDiv w:val="1"/>
      <w:marLeft w:val="0"/>
      <w:marRight w:val="0"/>
      <w:marTop w:val="0"/>
      <w:marBottom w:val="0"/>
      <w:divBdr>
        <w:top w:val="none" w:sz="0" w:space="0" w:color="auto"/>
        <w:left w:val="none" w:sz="0" w:space="0" w:color="auto"/>
        <w:bottom w:val="none" w:sz="0" w:space="0" w:color="auto"/>
        <w:right w:val="none" w:sz="0" w:space="0" w:color="auto"/>
      </w:divBdr>
    </w:div>
    <w:div w:id="1214120426">
      <w:bodyDiv w:val="1"/>
      <w:marLeft w:val="0"/>
      <w:marRight w:val="0"/>
      <w:marTop w:val="0"/>
      <w:marBottom w:val="0"/>
      <w:divBdr>
        <w:top w:val="none" w:sz="0" w:space="0" w:color="auto"/>
        <w:left w:val="none" w:sz="0" w:space="0" w:color="auto"/>
        <w:bottom w:val="none" w:sz="0" w:space="0" w:color="auto"/>
        <w:right w:val="none" w:sz="0" w:space="0" w:color="auto"/>
      </w:divBdr>
    </w:div>
    <w:div w:id="1368530682">
      <w:bodyDiv w:val="1"/>
      <w:marLeft w:val="0"/>
      <w:marRight w:val="0"/>
      <w:marTop w:val="0"/>
      <w:marBottom w:val="0"/>
      <w:divBdr>
        <w:top w:val="none" w:sz="0" w:space="0" w:color="auto"/>
        <w:left w:val="none" w:sz="0" w:space="0" w:color="auto"/>
        <w:bottom w:val="none" w:sz="0" w:space="0" w:color="auto"/>
        <w:right w:val="none" w:sz="0" w:space="0" w:color="auto"/>
      </w:divBdr>
      <w:divsChild>
        <w:div w:id="128569660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62650367">
      <w:bodyDiv w:val="1"/>
      <w:marLeft w:val="0"/>
      <w:marRight w:val="0"/>
      <w:marTop w:val="0"/>
      <w:marBottom w:val="0"/>
      <w:divBdr>
        <w:top w:val="none" w:sz="0" w:space="0" w:color="auto"/>
        <w:left w:val="none" w:sz="0" w:space="0" w:color="auto"/>
        <w:bottom w:val="none" w:sz="0" w:space="0" w:color="auto"/>
        <w:right w:val="none" w:sz="0" w:space="0" w:color="auto"/>
      </w:divBdr>
    </w:div>
    <w:div w:id="1519779938">
      <w:bodyDiv w:val="1"/>
      <w:marLeft w:val="0"/>
      <w:marRight w:val="0"/>
      <w:marTop w:val="0"/>
      <w:marBottom w:val="0"/>
      <w:divBdr>
        <w:top w:val="none" w:sz="0" w:space="0" w:color="auto"/>
        <w:left w:val="none" w:sz="0" w:space="0" w:color="auto"/>
        <w:bottom w:val="none" w:sz="0" w:space="0" w:color="auto"/>
        <w:right w:val="none" w:sz="0" w:space="0" w:color="auto"/>
      </w:divBdr>
      <w:divsChild>
        <w:div w:id="20751566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49804360">
      <w:bodyDiv w:val="1"/>
      <w:marLeft w:val="0"/>
      <w:marRight w:val="0"/>
      <w:marTop w:val="0"/>
      <w:marBottom w:val="0"/>
      <w:divBdr>
        <w:top w:val="none" w:sz="0" w:space="0" w:color="auto"/>
        <w:left w:val="none" w:sz="0" w:space="0" w:color="auto"/>
        <w:bottom w:val="none" w:sz="0" w:space="0" w:color="auto"/>
        <w:right w:val="none" w:sz="0" w:space="0" w:color="auto"/>
      </w:divBdr>
      <w:divsChild>
        <w:div w:id="90946186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6744570">
      <w:bodyDiv w:val="1"/>
      <w:marLeft w:val="0"/>
      <w:marRight w:val="0"/>
      <w:marTop w:val="0"/>
      <w:marBottom w:val="0"/>
      <w:divBdr>
        <w:top w:val="none" w:sz="0" w:space="0" w:color="auto"/>
        <w:left w:val="none" w:sz="0" w:space="0" w:color="auto"/>
        <w:bottom w:val="none" w:sz="0" w:space="0" w:color="auto"/>
        <w:right w:val="none" w:sz="0" w:space="0" w:color="auto"/>
      </w:divBdr>
      <w:divsChild>
        <w:div w:id="10558159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21395002">
      <w:bodyDiv w:val="1"/>
      <w:marLeft w:val="0"/>
      <w:marRight w:val="0"/>
      <w:marTop w:val="0"/>
      <w:marBottom w:val="0"/>
      <w:divBdr>
        <w:top w:val="none" w:sz="0" w:space="0" w:color="auto"/>
        <w:left w:val="none" w:sz="0" w:space="0" w:color="auto"/>
        <w:bottom w:val="none" w:sz="0" w:space="0" w:color="auto"/>
        <w:right w:val="none" w:sz="0" w:space="0" w:color="auto"/>
      </w:divBdr>
    </w:div>
    <w:div w:id="1800873140">
      <w:bodyDiv w:val="1"/>
      <w:marLeft w:val="0"/>
      <w:marRight w:val="0"/>
      <w:marTop w:val="0"/>
      <w:marBottom w:val="0"/>
      <w:divBdr>
        <w:top w:val="none" w:sz="0" w:space="0" w:color="auto"/>
        <w:left w:val="none" w:sz="0" w:space="0" w:color="auto"/>
        <w:bottom w:val="none" w:sz="0" w:space="0" w:color="auto"/>
        <w:right w:val="none" w:sz="0" w:space="0" w:color="auto"/>
      </w:divBdr>
    </w:div>
    <w:div w:id="1845591424">
      <w:bodyDiv w:val="1"/>
      <w:marLeft w:val="0"/>
      <w:marRight w:val="0"/>
      <w:marTop w:val="0"/>
      <w:marBottom w:val="0"/>
      <w:divBdr>
        <w:top w:val="none" w:sz="0" w:space="0" w:color="auto"/>
        <w:left w:val="none" w:sz="0" w:space="0" w:color="auto"/>
        <w:bottom w:val="none" w:sz="0" w:space="0" w:color="auto"/>
        <w:right w:val="none" w:sz="0" w:space="0" w:color="auto"/>
      </w:divBdr>
    </w:div>
    <w:div w:id="2056268373">
      <w:bodyDiv w:val="1"/>
      <w:marLeft w:val="0"/>
      <w:marRight w:val="0"/>
      <w:marTop w:val="0"/>
      <w:marBottom w:val="0"/>
      <w:divBdr>
        <w:top w:val="none" w:sz="0" w:space="0" w:color="auto"/>
        <w:left w:val="none" w:sz="0" w:space="0" w:color="auto"/>
        <w:bottom w:val="none" w:sz="0" w:space="0" w:color="auto"/>
        <w:right w:val="none" w:sz="0" w:space="0" w:color="auto"/>
      </w:divBdr>
      <w:divsChild>
        <w:div w:id="973608537">
          <w:marLeft w:val="0"/>
          <w:marRight w:val="0"/>
          <w:marTop w:val="150"/>
          <w:marBottom w:val="0"/>
          <w:divBdr>
            <w:top w:val="single" w:sz="6" w:space="0" w:color="FFFFFF"/>
            <w:left w:val="single" w:sz="6" w:space="0" w:color="FFFFFF"/>
            <w:bottom w:val="single" w:sz="6" w:space="0" w:color="FFFFFF"/>
            <w:right w:val="single" w:sz="6" w:space="0" w:color="FFFFFF"/>
          </w:divBdr>
        </w:div>
        <w:div w:id="445585259">
          <w:marLeft w:val="0"/>
          <w:marRight w:val="0"/>
          <w:marTop w:val="150"/>
          <w:marBottom w:val="0"/>
          <w:divBdr>
            <w:top w:val="single" w:sz="6" w:space="0" w:color="FFFFFF"/>
            <w:left w:val="single" w:sz="6" w:space="0" w:color="FFFFFF"/>
            <w:bottom w:val="single" w:sz="6" w:space="0" w:color="FFFFFF"/>
            <w:right w:val="single" w:sz="6" w:space="0" w:color="FFFFFF"/>
          </w:divBdr>
          <w:divsChild>
            <w:div w:id="1624925408">
              <w:marLeft w:val="0"/>
              <w:marRight w:val="60"/>
              <w:marTop w:val="45"/>
              <w:marBottom w:val="0"/>
              <w:divBdr>
                <w:top w:val="none" w:sz="0" w:space="0" w:color="auto"/>
                <w:left w:val="none" w:sz="0" w:space="0" w:color="auto"/>
                <w:bottom w:val="none" w:sz="0" w:space="0" w:color="auto"/>
                <w:right w:val="none" w:sz="0" w:space="0" w:color="auto"/>
              </w:divBdr>
            </w:div>
            <w:div w:id="488324078">
              <w:marLeft w:val="0"/>
              <w:marRight w:val="60"/>
              <w:marTop w:val="45"/>
              <w:marBottom w:val="0"/>
              <w:divBdr>
                <w:top w:val="none" w:sz="0" w:space="0" w:color="auto"/>
                <w:left w:val="none" w:sz="0" w:space="0" w:color="auto"/>
                <w:bottom w:val="none" w:sz="0" w:space="0" w:color="auto"/>
                <w:right w:val="none" w:sz="0" w:space="0" w:color="auto"/>
              </w:divBdr>
            </w:div>
            <w:div w:id="760107986">
              <w:marLeft w:val="0"/>
              <w:marRight w:val="60"/>
              <w:marTop w:val="45"/>
              <w:marBottom w:val="0"/>
              <w:divBdr>
                <w:top w:val="none" w:sz="0" w:space="0" w:color="auto"/>
                <w:left w:val="none" w:sz="0" w:space="0" w:color="auto"/>
                <w:bottom w:val="none" w:sz="0" w:space="0" w:color="auto"/>
                <w:right w:val="none" w:sz="0" w:space="0" w:color="auto"/>
              </w:divBdr>
            </w:div>
            <w:div w:id="77937469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g_gotsedelchev@abv.bg" TargetMode="External"/><Relationship Id="rId18" Type="http://schemas.openxmlformats.org/officeDocument/2006/relationships/hyperlink" Target="https://eumis2020.government.bg/bg/s/Home/Manual" TargetMode="External"/><Relationship Id="rId26" Type="http://schemas.openxmlformats.org/officeDocument/2006/relationships/hyperlink" Target="http://www.mig-gotsedelchev.com" TargetMode="External"/><Relationship Id="rId3" Type="http://schemas.openxmlformats.org/officeDocument/2006/relationships/styles" Target="styles.xml"/><Relationship Id="rId21" Type="http://schemas.openxmlformats.org/officeDocument/2006/relationships/hyperlink" Target="https://www.youtube.com/watch?v=__rq_vJCi7A" TargetMode="External"/><Relationship Id="rId7" Type="http://schemas.openxmlformats.org/officeDocument/2006/relationships/footnotes" Target="footnotes.xml"/><Relationship Id="rId12" Type="http://schemas.openxmlformats.org/officeDocument/2006/relationships/hyperlink" Target="https://eumis2020.government.bg" TargetMode="External"/><Relationship Id="rId17" Type="http://schemas.openxmlformats.org/officeDocument/2006/relationships/hyperlink" Target="https://eumis2020.government.bg/api/s/file/download/afd4806e-a746-4530-a957-43827ccc6406" TargetMode="External"/><Relationship Id="rId25" Type="http://schemas.openxmlformats.org/officeDocument/2006/relationships/hyperlink" Target="mailto:mig_gotsedelchev@abv.b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mis2020.government.bg/" TargetMode="External"/><Relationship Id="rId20" Type="http://schemas.openxmlformats.org/officeDocument/2006/relationships/hyperlink" Target="https://www.youtube.com/watch?v=pX7nhlxmJAI&amp;t=2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mis2020.government.bg/" TargetMode="External"/><Relationship Id="rId24" Type="http://schemas.openxmlformats.org/officeDocument/2006/relationships/hyperlink" Target="apis://Base=NORM&amp;DocCode=4098&amp;ToPar=Art37&#1074;&amp;Type=20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umis2020.government.bg" TargetMode="External"/><Relationship Id="rId23" Type="http://schemas.openxmlformats.org/officeDocument/2006/relationships/hyperlink" Target="apis://Base=NORM&amp;DocCode=40377&amp;ToPar=Art14&#1072;&amp;Type=201/" TargetMode="External"/><Relationship Id="rId28" Type="http://schemas.openxmlformats.org/officeDocument/2006/relationships/header" Target="header1.xml"/><Relationship Id="rId36" Type="http://schemas.microsoft.com/office/2011/relationships/people" Target="people.xml"/><Relationship Id="rId10" Type="http://schemas.openxmlformats.org/officeDocument/2006/relationships/hyperlink" Target="http://www.mig-gotsedelchev.com" TargetMode="External"/><Relationship Id="rId19" Type="http://schemas.openxmlformats.org/officeDocument/2006/relationships/hyperlink" Target="https://www.youtube.com/watch?v=-yFYWpsnT54"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ig-gotsedelchev.com/index.php/strategiya-za-vomr" TargetMode="External"/><Relationship Id="rId14" Type="http://schemas.openxmlformats.org/officeDocument/2006/relationships/hyperlink" Target="http://www.mig-gotsedelchev.com" TargetMode="External"/><Relationship Id="rId22" Type="http://schemas.openxmlformats.org/officeDocument/2006/relationships/hyperlink" Target="apis://Base=NORM&amp;DocCode=4346&amp;ToPar=Art4&#1072;&amp;Type=201/" TargetMode="External"/><Relationship Id="rId27" Type="http://schemas.openxmlformats.org/officeDocument/2006/relationships/hyperlink" Target="https://eumis2020.government.bg" TargetMode="External"/><Relationship Id="rId30" Type="http://schemas.openxmlformats.org/officeDocument/2006/relationships/footer" Target="footer1.xml"/><Relationship Id="rId35" Type="http://schemas.microsoft.com/office/2011/relationships/commentsExtended" Target="commentsExtended.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mig-gotsedelchev.com/index.php/about-us/osnovni-dokumenti/pravila-za-rabot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A27D-CF09-4AE2-9628-31DAF154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52</Pages>
  <Words>22770</Words>
  <Characters>129790</Characters>
  <Application>Microsoft Office Word</Application>
  <DocSecurity>0</DocSecurity>
  <Lines>1081</Lines>
  <Paragraphs>304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tereza</cp:lastModifiedBy>
  <cp:revision>8</cp:revision>
  <cp:lastPrinted>2018-09-10T12:52:00Z</cp:lastPrinted>
  <dcterms:created xsi:type="dcterms:W3CDTF">2019-08-26T11:13:00Z</dcterms:created>
  <dcterms:modified xsi:type="dcterms:W3CDTF">2019-08-26T18:47:00Z</dcterms:modified>
</cp:coreProperties>
</file>